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shd w:val="clear" w:color="auto" w:fill="ffffff"/>
        <w:widowControl/>
        <w:rPr>
          <w:rFonts w:cs="Arial" w:asciiTheme="minorEastAsia" w:hAnsiTheme="minorEastAsia" w:eastAsiaTheme="minorEastAsia"/>
          <w:b/>
          <w:color w:val="auto"/>
          <w:sz w:val="48"/>
          <w:szCs w:val="48"/>
          <w:highlight w:val="none"/>
        </w:rPr>
      </w:pPr>
      <w:r>
        <w:rPr>
          <w:rFonts w:cs="Arial" w:asciiTheme="minorEastAsia" w:hAnsiTheme="minorEastAsia" w:eastAsiaTheme="minorEastAsia"/>
          <w:b/>
          <w:color w:val="auto"/>
          <w:sz w:val="48"/>
          <w:szCs w:val="48"/>
          <w:highlight w:val="none"/>
        </w:rPr>
      </w:r>
      <w:r/>
    </w:p>
    <w:p>
      <w:pPr>
        <w:jc w:val="center"/>
        <w:spacing w:line="360" w:lineRule="auto"/>
        <w:shd w:val="clear" w:color="auto" w:fill="ffffff"/>
        <w:widowControl/>
        <w:rPr>
          <w:rFonts w:hint="eastAsia" w:cs="Arial" w:asciiTheme="minorEastAsia" w:hAnsiTheme="minorEastAsia" w:eastAsiaTheme="minorEastAsia"/>
          <w:b/>
          <w:color w:val="auto"/>
          <w:sz w:val="48"/>
          <w:szCs w:val="48"/>
          <w:highlight w:val="none"/>
          <w:lang w:val="zh-CN" w:eastAsia="zh-CN"/>
        </w:rPr>
      </w:pPr>
      <w:r>
        <w:rPr>
          <w:rFonts w:hint="eastAsia" w:cs="Arial" w:asciiTheme="minorEastAsia" w:hAnsiTheme="minorEastAsia" w:eastAsiaTheme="minorEastAsia"/>
          <w:b/>
          <w:bCs/>
          <w:color w:val="auto"/>
          <w:sz w:val="48"/>
          <w:szCs w:val="48"/>
          <w:highlight w:val="none"/>
          <w:lang w:eastAsia="zh-CN"/>
        </w:rPr>
        <w:t xml:space="preserve">南京市江宁医院液态氧及瓶装气体采购</w:t>
      </w:r>
      <w:r/>
    </w:p>
    <w:p>
      <w:pPr>
        <w:jc w:val="center"/>
        <w:spacing w:line="360" w:lineRule="auto"/>
        <w:shd w:val="clear" w:color="auto" w:fill="ffffff"/>
        <w:widowControl/>
        <w:rPr>
          <w:rFonts w:cs="Arial" w:asciiTheme="minorEastAsia" w:hAnsiTheme="minorEastAsia" w:eastAsiaTheme="minorEastAsia"/>
          <w:b/>
          <w:color w:val="auto"/>
          <w:sz w:val="48"/>
          <w:szCs w:val="48"/>
          <w:highlight w:val="none"/>
          <w:lang w:val="zh-CN"/>
        </w:rPr>
      </w:pPr>
      <w:r>
        <w:rPr>
          <w:rFonts w:cs="Arial" w:asciiTheme="minorEastAsia" w:hAnsiTheme="minorEastAsia" w:eastAsiaTheme="minorEastAsia"/>
          <w:b/>
          <w:color w:val="auto"/>
          <w:sz w:val="48"/>
          <w:szCs w:val="48"/>
          <w:highlight w:val="none"/>
          <w:lang w:val="zh-CN"/>
        </w:rPr>
      </w:r>
      <w:r/>
    </w:p>
    <w:p>
      <w:pPr>
        <w:spacing w:line="360" w:lineRule="auto"/>
        <w:shd w:val="clear" w:color="auto" w:fill="ffffff"/>
        <w:widowControl/>
        <w:rPr>
          <w:rFonts w:cs="Arial" w:asciiTheme="minorEastAsia" w:hAnsiTheme="minorEastAsia" w:eastAsiaTheme="minorEastAsia"/>
          <w:b/>
          <w:color w:val="auto"/>
          <w:sz w:val="32"/>
          <w:szCs w:val="32"/>
          <w:highlight w:val="none"/>
        </w:rPr>
      </w:pPr>
      <w:r>
        <w:rPr>
          <w:rFonts w:cs="Arial" w:asciiTheme="minorEastAsia" w:hAnsiTheme="minorEastAsia" w:eastAsiaTheme="minorEastAsia"/>
          <w:b/>
          <w:color w:val="auto"/>
          <w:sz w:val="32"/>
          <w:szCs w:val="32"/>
          <w:highlight w:val="none"/>
        </w:rPr>
      </w:r>
      <w:r/>
    </w:p>
    <w:p>
      <w:pPr>
        <w:jc w:val="center"/>
        <w:spacing w:line="360" w:lineRule="auto"/>
        <w:widowControl/>
        <w:rPr>
          <w:rFonts w:cs="Arial" w:asciiTheme="minorEastAsia" w:hAnsiTheme="minorEastAsia" w:eastAsiaTheme="minorEastAsia"/>
          <w:b/>
          <w:color w:val="auto"/>
          <w:sz w:val="72"/>
          <w:szCs w:val="72"/>
          <w:highlight w:val="none"/>
        </w:rPr>
      </w:pPr>
      <w:r/>
      <w:bookmarkStart w:id="15" w:name="_GoBack"/>
      <w:r/>
      <w:bookmarkEnd w:id="15"/>
      <w:r/>
      <w:r/>
    </w:p>
    <w:p>
      <w:pPr>
        <w:jc w:val="center"/>
        <w:spacing w:line="360" w:lineRule="auto"/>
        <w:widowControl/>
        <w:rPr>
          <w:rFonts w:cs="Arial" w:asciiTheme="minorEastAsia" w:hAnsiTheme="minorEastAsia" w:eastAsiaTheme="minorEastAsia"/>
          <w:b/>
          <w:color w:val="auto"/>
          <w:sz w:val="72"/>
          <w:szCs w:val="72"/>
          <w:highlight w:val="none"/>
        </w:rPr>
      </w:pPr>
      <w:r>
        <w:rPr>
          <w:rFonts w:cs="Arial" w:asciiTheme="minorEastAsia" w:hAnsiTheme="minorEastAsia" w:eastAsiaTheme="minorEastAsia"/>
          <w:b/>
          <w:color w:val="auto"/>
          <w:sz w:val="72"/>
          <w:szCs w:val="72"/>
          <w:highlight w:val="none"/>
        </w:rPr>
        <w:t xml:space="preserve">招 标 文 件</w:t>
      </w:r>
      <w:r/>
    </w:p>
    <w:p>
      <w:pPr>
        <w:jc w:val="center"/>
        <w:spacing w:line="360" w:lineRule="auto"/>
        <w:widowControl/>
        <w:rPr>
          <w:rFonts w:cs="Arial" w:asciiTheme="minorEastAsia" w:hAnsiTheme="minorEastAsia" w:eastAsiaTheme="minorEastAsia"/>
          <w:b/>
          <w:color w:val="auto"/>
          <w:sz w:val="36"/>
          <w:szCs w:val="36"/>
          <w:highlight w:val="none"/>
        </w:rPr>
      </w:pPr>
      <w:r>
        <w:rPr>
          <w:rFonts w:cs="Arial" w:asciiTheme="minorEastAsia" w:hAnsiTheme="minorEastAsia" w:eastAsiaTheme="minorEastAsia"/>
          <w:b/>
          <w:color w:val="auto"/>
          <w:sz w:val="36"/>
          <w:szCs w:val="36"/>
          <w:highlight w:val="none"/>
        </w:rPr>
      </w:r>
      <w:r/>
    </w:p>
    <w:p>
      <w:pPr>
        <w:jc w:val="center"/>
        <w:spacing w:line="360" w:lineRule="auto"/>
        <w:widowControl/>
        <w:rPr>
          <w:rFonts w:cs="Arial" w:asciiTheme="minorEastAsia" w:hAnsiTheme="minorEastAsia" w:eastAsiaTheme="minorEastAsia"/>
          <w:b/>
          <w:color w:val="auto"/>
          <w:sz w:val="36"/>
          <w:szCs w:val="36"/>
          <w:highlight w:val="none"/>
        </w:rPr>
      </w:pPr>
      <w:r>
        <w:rPr>
          <w:rFonts w:cs="Arial" w:asciiTheme="minorEastAsia" w:hAnsiTheme="minorEastAsia" w:eastAsiaTheme="minorEastAsia"/>
          <w:b/>
          <w:color w:val="auto"/>
          <w:sz w:val="36"/>
          <w:szCs w:val="36"/>
          <w:highlight w:val="none"/>
        </w:rPr>
        <w:t xml:space="preserve">项目编号：</w:t>
      </w:r>
      <w:r>
        <w:rPr>
          <w:rFonts w:hint="eastAsia" w:cs="Arial" w:asciiTheme="minorEastAsia" w:hAnsiTheme="minorEastAsia" w:eastAsiaTheme="minorEastAsia"/>
          <w:b/>
          <w:color w:val="auto"/>
          <w:sz w:val="36"/>
          <w:szCs w:val="36"/>
          <w:highlight w:val="none"/>
          <w:lang w:eastAsia="zh-CN"/>
        </w:rPr>
        <w:t xml:space="preserve">JSZC-320115-JCEC-G2026-0320</w:t>
      </w:r>
      <w:r>
        <w:rPr>
          <w:rFonts w:hint="eastAsia" w:cs="Arial" w:asciiTheme="minorEastAsia" w:hAnsiTheme="minorEastAsia" w:eastAsiaTheme="minorEastAsia"/>
          <w:b/>
          <w:color w:val="auto"/>
          <w:sz w:val="36"/>
          <w:szCs w:val="36"/>
          <w:highlight w:val="none"/>
        </w:rPr>
        <w:t xml:space="preserve"> </w:t>
      </w:r>
      <w:r/>
    </w:p>
    <w:p>
      <w:pPr>
        <w:jc w:val="center"/>
        <w:spacing w:line="360" w:lineRule="auto"/>
        <w:widowControl/>
        <w:rPr>
          <w:rFonts w:cs="Arial" w:asciiTheme="minorEastAsia" w:hAnsiTheme="minorEastAsia" w:eastAsiaTheme="minorEastAsia"/>
          <w:b/>
          <w:color w:val="auto"/>
          <w:sz w:val="72"/>
          <w:szCs w:val="72"/>
          <w:highlight w:val="none"/>
        </w:rPr>
      </w:pPr>
      <w:r>
        <w:rPr>
          <w:rFonts w:cs="Arial" w:asciiTheme="minorEastAsia" w:hAnsiTheme="minorEastAsia" w:eastAsiaTheme="minorEastAsia"/>
          <w:b/>
          <w:color w:val="auto"/>
          <w:sz w:val="72"/>
          <w:szCs w:val="72"/>
          <w:highlight w:val="none"/>
        </w:rPr>
      </w:r>
      <w:r/>
    </w:p>
    <w:p>
      <w:pPr>
        <w:pStyle w:val="879"/>
        <w:rPr>
          <w:color w:val="auto"/>
          <w:highlight w:val="none"/>
        </w:rPr>
      </w:pPr>
      <w:r>
        <w:rPr>
          <w:color w:val="auto"/>
          <w:highlight w:val="none"/>
        </w:rPr>
      </w:r>
      <w:r/>
    </w:p>
    <w:p>
      <w:pPr>
        <w:rPr>
          <w:color w:val="auto"/>
          <w:highlight w:val="none"/>
        </w:rPr>
      </w:pPr>
      <w:r>
        <w:rPr>
          <w:color w:val="auto"/>
          <w:highlight w:val="none"/>
        </w:rPr>
      </w:r>
      <w:r/>
    </w:p>
    <w:p>
      <w:pPr>
        <w:pStyle w:val="879"/>
        <w:rPr>
          <w:color w:val="auto"/>
          <w:highlight w:val="none"/>
        </w:rPr>
      </w:pPr>
      <w:r>
        <w:rPr>
          <w:color w:val="auto"/>
          <w:highlight w:val="none"/>
        </w:rPr>
      </w:r>
      <w:r/>
    </w:p>
    <w:p>
      <w:pPr>
        <w:spacing w:line="360" w:lineRule="auto"/>
        <w:widowControl/>
        <w:rPr>
          <w:rFonts w:cs="Arial" w:asciiTheme="minorEastAsia" w:hAnsiTheme="minorEastAsia" w:eastAsiaTheme="minorEastAsia"/>
          <w:b/>
          <w:color w:val="auto"/>
          <w:sz w:val="36"/>
          <w:szCs w:val="36"/>
          <w:highlight w:val="none"/>
        </w:rPr>
      </w:pPr>
      <w:r>
        <w:rPr>
          <w:rFonts w:cs="Arial" w:asciiTheme="minorEastAsia" w:hAnsiTheme="minorEastAsia" w:eastAsiaTheme="minorEastAsia"/>
          <w:b/>
          <w:color w:val="auto"/>
          <w:sz w:val="36"/>
          <w:szCs w:val="36"/>
          <w:highlight w:val="none"/>
        </w:rPr>
      </w:r>
      <w:r/>
    </w:p>
    <w:p>
      <w:pPr>
        <w:jc w:val="center"/>
        <w:spacing w:line="360" w:lineRule="auto"/>
        <w:widowControl/>
        <w:rPr>
          <w:rFonts w:cs="Arial" w:asciiTheme="minorEastAsia" w:hAnsiTheme="minorEastAsia" w:eastAsiaTheme="minorEastAsia"/>
          <w:b/>
          <w:color w:val="auto"/>
          <w:sz w:val="36"/>
          <w:szCs w:val="36"/>
          <w:highlight w:val="none"/>
        </w:rPr>
      </w:pPr>
      <w:r>
        <w:rPr>
          <w:rFonts w:cs="Arial" w:asciiTheme="minorEastAsia" w:hAnsiTheme="minorEastAsia" w:eastAsiaTheme="minorEastAsia"/>
          <w:b/>
          <w:color w:val="auto"/>
          <w:sz w:val="36"/>
          <w:szCs w:val="36"/>
          <w:highlight w:val="none"/>
        </w:rPr>
        <w:t xml:space="preserve">江苏省设备成套股份有限公司</w:t>
      </w:r>
      <w:r/>
    </w:p>
    <w:p>
      <w:pPr>
        <w:jc w:val="center"/>
        <w:spacing w:line="360" w:lineRule="auto"/>
        <w:shd w:val="clear" w:color="auto" w:fill="ffffff"/>
        <w:widowControl/>
        <w:rPr>
          <w:rFonts w:cs="Arial" w:asciiTheme="minorEastAsia" w:hAnsiTheme="minorEastAsia" w:eastAsiaTheme="minorEastAsia"/>
          <w:b/>
          <w:color w:val="auto"/>
          <w:sz w:val="36"/>
          <w:szCs w:val="36"/>
          <w:highlight w:val="none"/>
        </w:rPr>
      </w:pPr>
      <w:r>
        <w:rPr>
          <w:rFonts w:hint="eastAsia" w:cs="Arial" w:asciiTheme="minorEastAsia" w:hAnsiTheme="minorEastAsia" w:eastAsiaTheme="minorEastAsia"/>
          <w:b/>
          <w:color w:val="auto"/>
          <w:sz w:val="36"/>
          <w:szCs w:val="36"/>
          <w:highlight w:val="none"/>
        </w:rPr>
        <w:t xml:space="preserve">2026年</w:t>
      </w:r>
      <w:r>
        <w:rPr>
          <w:rFonts w:hint="eastAsia" w:cs="Arial" w:asciiTheme="minorEastAsia" w:hAnsiTheme="minorEastAsia" w:eastAsiaTheme="minorEastAsia"/>
          <w:b/>
          <w:color w:val="auto"/>
          <w:sz w:val="36"/>
          <w:szCs w:val="36"/>
          <w:highlight w:val="none"/>
          <w:lang w:val="en-US" w:eastAsia="zh-CN"/>
        </w:rPr>
        <w:t xml:space="preserve">8</w:t>
      </w:r>
      <w:r>
        <w:rPr>
          <w:rFonts w:hint="eastAsia" w:cs="Arial" w:asciiTheme="minorEastAsia" w:hAnsiTheme="minorEastAsia" w:eastAsiaTheme="minorEastAsia"/>
          <w:b/>
          <w:color w:val="auto"/>
          <w:sz w:val="36"/>
          <w:szCs w:val="36"/>
          <w:highlight w:val="none"/>
        </w:rPr>
        <w:t xml:space="preserve">月</w:t>
      </w:r>
      <w:r/>
    </w:p>
    <w:p>
      <w:pPr>
        <w:pStyle w:val="1168"/>
        <w:jc w:val="center"/>
        <w:rPr>
          <w:rFonts w:cs="Arial" w:asciiTheme="minorEastAsia" w:hAnsiTheme="minorEastAsia" w:eastAsiaTheme="minorEastAsia"/>
          <w:color w:val="auto"/>
          <w:sz w:val="36"/>
          <w:szCs w:val="36"/>
          <w:highlight w:val="none"/>
          <w:lang w:val="zh-CN"/>
        </w:rPr>
        <w:sectPr>
          <w:headerReference w:type="default" r:id="rId9"/>
          <w:headerReference w:type="first" r:id="rId10"/>
          <w:footerReference w:type="default" r:id="rId12"/>
          <w:footnotePr/>
          <w:endnotePr/>
          <w:type w:val="nextPage"/>
          <w:pgSz w:w="11906" w:h="16838" w:orient="portrait"/>
          <w:pgMar w:top="1440" w:right="1800" w:bottom="1440" w:left="1600" w:header="851" w:footer="992" w:gutter="0"/>
          <w:pgNumType w:start="0"/>
          <w:cols w:num="1" w:sep="0" w:space="0" w:equalWidth="1"/>
          <w:docGrid w:linePitch="360"/>
        </w:sectPr>
      </w:pPr>
      <w:r>
        <w:rPr>
          <w:rFonts w:cs="Arial" w:asciiTheme="minorEastAsia" w:hAnsiTheme="minorEastAsia" w:eastAsiaTheme="minorEastAsia"/>
          <w:color w:val="auto"/>
          <w:sz w:val="36"/>
          <w:szCs w:val="36"/>
          <w:highlight w:val="none"/>
          <w:lang w:val="zh-CN"/>
        </w:rPr>
      </w:r>
      <w:r/>
    </w:p>
    <w:p>
      <w:pPr>
        <w:pStyle w:val="1168"/>
        <w:jc w:val="center"/>
        <w:rPr>
          <w:rFonts w:cs="Arial" w:asciiTheme="minorEastAsia" w:hAnsiTheme="minorEastAsia" w:eastAsiaTheme="minorEastAsia"/>
          <w:color w:val="auto"/>
          <w:sz w:val="36"/>
          <w:szCs w:val="36"/>
          <w:highlight w:val="none"/>
        </w:rPr>
      </w:pPr>
      <w:r>
        <w:rPr>
          <w:rFonts w:cs="Arial" w:asciiTheme="minorEastAsia" w:hAnsiTheme="minorEastAsia" w:eastAsiaTheme="minorEastAsia"/>
          <w:color w:val="auto"/>
          <w:sz w:val="36"/>
          <w:szCs w:val="36"/>
          <w:highlight w:val="none"/>
          <w:lang w:val="zh-CN"/>
        </w:rPr>
        <w:t xml:space="preserve">目  录</w:t>
      </w:r>
      <w:r/>
    </w:p>
    <w:p>
      <w:pPr>
        <w:pStyle w:val="890"/>
        <w:tabs>
          <w:tab w:val="right" w:pos="8296" w:leader="dot"/>
        </w:tabs>
        <w:rPr>
          <w:rFonts w:cs="Arial" w:asciiTheme="minorEastAsia" w:hAnsiTheme="minorEastAsia" w:eastAsiaTheme="minorEastAsia"/>
          <w:color w:val="auto"/>
          <w:sz w:val="28"/>
          <w:szCs w:val="28"/>
          <w:highlight w:val="none"/>
        </w:rPr>
      </w:pPr>
      <w:r>
        <w:rPr>
          <w:rFonts w:cs="Arial" w:asciiTheme="minorEastAsia" w:hAnsiTheme="minorEastAsia" w:eastAsiaTheme="minorEastAsia"/>
          <w:color w:val="auto"/>
          <w:sz w:val="28"/>
          <w:szCs w:val="28"/>
          <w:highlight w:val="none"/>
        </w:rPr>
      </w:r>
      <w:r/>
    </w:p>
    <w:p>
      <w:pPr>
        <w:pStyle w:val="890"/>
        <w:tabs>
          <w:tab w:val="right" w:pos="8506" w:leader="dot"/>
        </w:tabs>
        <w:rPr>
          <w:rFonts w:cs="Arial" w:asciiTheme="minorEastAsia" w:hAnsiTheme="minorEastAsia" w:eastAsiaTheme="minorEastAsia"/>
          <w:highlight w:val="none"/>
        </w:rPr>
      </w:pPr>
      <w:r>
        <w:rPr>
          <w:rFonts w:cs="Arial" w:asciiTheme="minorEastAsia" w:hAnsiTheme="minorEastAsia" w:eastAsiaTheme="minorEastAsia"/>
          <w:color w:val="auto"/>
          <w:sz w:val="24"/>
          <w:highlight w:val="none"/>
        </w:rPr>
        <w:fldChar w:fldCharType="begin"/>
        <w:instrText xml:space="preserve">TOC \o "1-1" \h \t "Heading 1,1" </w:instrText>
      </w:r>
      <w:r>
        <w:rPr>
          <w:rFonts w:cs="Arial" w:asciiTheme="minorEastAsia" w:hAnsiTheme="minorEastAsia" w:eastAsiaTheme="minorEastAsia"/>
          <w:color w:val="auto"/>
          <w:sz w:val="24"/>
          <w:highlight w:val="none"/>
        </w:rPr>
        <w:fldChar w:fldCharType="separate"/>
      </w:r>
      <w:r>
        <w:rPr>
          <w:rFonts w:cs="Arial" w:asciiTheme="minorEastAsia" w:hAnsiTheme="minorEastAsia" w:eastAsiaTheme="minorEastAsia"/>
          <w:color w:val="auto"/>
          <w:sz w:val="24"/>
          <w:highlight w:val="none"/>
        </w:rPr>
      </w:r>
      <w:hyperlink w:tooltip="#_Toc1" w:anchor="_Toc1" w:history="1">
        <w:r>
          <w:rPr>
            <w:rStyle w:val="911"/>
          </w:rPr>
        </w:r>
        <w:r>
          <w:rPr>
            <w:rStyle w:val="911"/>
            <w:rFonts w:cs="Arial" w:asciiTheme="minorEastAsia" w:hAnsiTheme="minorEastAsia" w:eastAsiaTheme="minorEastAsia"/>
            <w:highlight w:val="none"/>
            <w:shd w:val="clear" w:color="auto" w:fill="ffffff"/>
          </w:rPr>
          <w:t xml:space="preserve">第</w:t>
        </w:r>
        <w:r>
          <w:rPr>
            <w:rStyle w:val="911"/>
            <w:rFonts w:hint="eastAsia" w:cs="Arial" w:asciiTheme="minorEastAsia" w:hAnsiTheme="minorEastAsia" w:eastAsiaTheme="minorEastAsia"/>
            <w:highlight w:val="none"/>
            <w:shd w:val="clear" w:color="auto" w:fill="ffffff"/>
          </w:rPr>
          <w:t xml:space="preserve">一</w:t>
        </w:r>
        <w:r>
          <w:rPr>
            <w:rStyle w:val="911"/>
            <w:rFonts w:cs="Arial" w:asciiTheme="minorEastAsia" w:hAnsiTheme="minorEastAsia" w:eastAsiaTheme="minorEastAsia"/>
            <w:highlight w:val="none"/>
            <w:shd w:val="clear" w:color="auto" w:fill="ffffff"/>
          </w:rPr>
          <w:t xml:space="preserve">章</w:t>
        </w:r>
        <w:r>
          <w:rPr>
            <w:rStyle w:val="911"/>
            <w:rFonts w:hint="eastAsia" w:cs="Arial" w:asciiTheme="minorEastAsia" w:hAnsiTheme="minorEastAsia" w:eastAsiaTheme="minorEastAsia"/>
            <w:highlight w:val="none"/>
            <w:shd w:val="clear" w:color="auto" w:fill="ffffff"/>
          </w:rPr>
          <w:t xml:space="preserve"> </w:t>
        </w:r>
        <w:r>
          <w:rPr>
            <w:rStyle w:val="911"/>
            <w:rFonts w:cs="Arial" w:asciiTheme="minorEastAsia" w:hAnsiTheme="minorEastAsia" w:eastAsiaTheme="minorEastAsia"/>
            <w:highlight w:val="none"/>
          </w:rPr>
          <w:t xml:space="preserve">招标公告</w:t>
        </w:r>
        <w:r>
          <w:rPr>
            <w:rStyle w:val="911"/>
          </w:rPr>
        </w:r>
        <w:r>
          <w:tab/>
        </w:r>
        <w:r>
          <w:fldChar w:fldCharType="begin"/>
          <w:instrText xml:space="preserve">PAGEREF _Toc1 \h</w:instrText>
          <w:fldChar w:fldCharType="separate"/>
          <w:t xml:space="preserve">1</w:t>
          <w:fldChar w:fldCharType="end"/>
        </w:r>
      </w:hyperlink>
      <w:r/>
      <w:r>
        <w:rPr>
          <w:rFonts w:cs="Arial" w:asciiTheme="minorEastAsia" w:hAnsiTheme="minorEastAsia" w:eastAsiaTheme="minorEastAsia"/>
          <w:highlight w:val="none"/>
        </w:rPr>
      </w:r>
    </w:p>
    <w:p>
      <w:pPr>
        <w:pStyle w:val="890"/>
        <w:tabs>
          <w:tab w:val="right" w:pos="8506" w:leader="dot"/>
        </w:tabs>
        <w:rPr>
          <w:rFonts w:cs="Arial" w:asciiTheme="minorEastAsia" w:hAnsiTheme="minorEastAsia" w:eastAsiaTheme="minorEastAsia"/>
          <w:highlight w:val="none"/>
        </w:rPr>
      </w:pPr>
      <w:hyperlink w:tooltip="#_Toc2" w:anchor="_Toc2" w:history="1">
        <w:r>
          <w:rPr>
            <w:rStyle w:val="911"/>
          </w:rPr>
        </w:r>
        <w:r>
          <w:rPr>
            <w:rStyle w:val="911"/>
            <w:rFonts w:cs="Arial" w:asciiTheme="minorEastAsia" w:hAnsiTheme="minorEastAsia" w:eastAsiaTheme="minorEastAsia"/>
            <w:highlight w:val="none"/>
          </w:rPr>
          <w:t xml:space="preserve">第二章</w:t>
        </w:r>
        <w:r>
          <w:rPr>
            <w:rStyle w:val="911"/>
            <w:rFonts w:cs="Arial" w:asciiTheme="minorEastAsia" w:hAnsiTheme="minorEastAsia" w:eastAsiaTheme="minorEastAsia"/>
            <w:highlight w:val="none"/>
          </w:rPr>
          <w:t xml:space="preserve"> 投标人须知</w:t>
        </w:r>
        <w:r>
          <w:rPr>
            <w:rStyle w:val="911"/>
          </w:rPr>
        </w:r>
        <w:r>
          <w:tab/>
        </w:r>
        <w:r>
          <w:fldChar w:fldCharType="begin"/>
          <w:instrText xml:space="preserve">PAGEREF _Toc2 \h</w:instrText>
          <w:fldChar w:fldCharType="separate"/>
          <w:t xml:space="preserve">5</w:t>
          <w:fldChar w:fldCharType="end"/>
        </w:r>
      </w:hyperlink>
      <w:r>
        <w:rPr>
          <w:rFonts w:cs="Arial" w:asciiTheme="minorEastAsia" w:hAnsiTheme="minorEastAsia" w:eastAsiaTheme="minorEastAsia"/>
          <w:highlight w:val="none"/>
        </w:rPr>
      </w:r>
    </w:p>
    <w:p>
      <w:pPr>
        <w:pStyle w:val="890"/>
        <w:tabs>
          <w:tab w:val="right" w:pos="8506" w:leader="dot"/>
        </w:tabs>
        <w:rPr>
          <w:rFonts w:cs="Arial" w:asciiTheme="minorEastAsia" w:hAnsiTheme="minorEastAsia" w:eastAsiaTheme="minorEastAsia"/>
          <w:highlight w:val="none"/>
        </w:rPr>
      </w:pPr>
      <w:hyperlink w:tooltip="#_Toc3" w:anchor="_Toc3" w:history="1">
        <w:r>
          <w:rPr>
            <w:rStyle w:val="911"/>
          </w:rPr>
        </w:r>
        <w:r>
          <w:rPr>
            <w:rStyle w:val="911"/>
            <w:rFonts w:cs="Arial" w:asciiTheme="minorEastAsia" w:hAnsiTheme="minorEastAsia" w:eastAsiaTheme="minorEastAsia"/>
            <w:highlight w:val="none"/>
          </w:rPr>
          <w:t xml:space="preserve">第三章  评标标准</w:t>
        </w:r>
        <w:r>
          <w:rPr>
            <w:rStyle w:val="911"/>
          </w:rPr>
        </w:r>
        <w:r>
          <w:tab/>
        </w:r>
        <w:r>
          <w:fldChar w:fldCharType="begin"/>
          <w:instrText xml:space="preserve">PAGEREF _Toc3 \h</w:instrText>
          <w:fldChar w:fldCharType="separate"/>
          <w:t xml:space="preserve">18</w:t>
          <w:fldChar w:fldCharType="end"/>
        </w:r>
      </w:hyperlink>
      <w:r>
        <w:rPr>
          <w:rFonts w:cs="Arial" w:asciiTheme="minorEastAsia" w:hAnsiTheme="minorEastAsia" w:eastAsiaTheme="minorEastAsia"/>
          <w:highlight w:val="none"/>
        </w:rPr>
      </w:r>
    </w:p>
    <w:p>
      <w:pPr>
        <w:pStyle w:val="890"/>
        <w:tabs>
          <w:tab w:val="right" w:pos="8506" w:leader="dot"/>
        </w:tabs>
        <w:rPr>
          <w:rFonts w:cs="Arial" w:asciiTheme="minorEastAsia" w:hAnsiTheme="minorEastAsia" w:eastAsiaTheme="minorEastAsia"/>
          <w:highlight w:val="none"/>
        </w:rPr>
      </w:pPr>
      <w:hyperlink w:tooltip="#_Toc4" w:anchor="_Toc4" w:history="1">
        <w:r>
          <w:rPr>
            <w:rStyle w:val="911"/>
          </w:rPr>
        </w:r>
        <w:r>
          <w:rPr>
            <w:rStyle w:val="911"/>
            <w:rFonts w:cs="Arial" w:asciiTheme="minorEastAsia" w:hAnsiTheme="minorEastAsia" w:eastAsiaTheme="minorEastAsia"/>
            <w:highlight w:val="none"/>
          </w:rPr>
          <w:t xml:space="preserve">第四章 采购需求</w:t>
        </w:r>
        <w:r>
          <w:rPr>
            <w:rStyle w:val="911"/>
          </w:rPr>
        </w:r>
        <w:r>
          <w:tab/>
        </w:r>
        <w:r>
          <w:fldChar w:fldCharType="begin"/>
          <w:instrText xml:space="preserve">PAGEREF _Toc4 \h</w:instrText>
          <w:fldChar w:fldCharType="separate"/>
          <w:t xml:space="preserve">22</w:t>
          <w:fldChar w:fldCharType="end"/>
        </w:r>
      </w:hyperlink>
      <w:r>
        <w:rPr>
          <w:rFonts w:cs="Arial" w:asciiTheme="minorEastAsia" w:hAnsiTheme="minorEastAsia" w:eastAsiaTheme="minorEastAsia"/>
          <w:highlight w:val="none"/>
        </w:rPr>
      </w:r>
    </w:p>
    <w:p>
      <w:pPr>
        <w:pStyle w:val="890"/>
        <w:tabs>
          <w:tab w:val="right" w:pos="8506" w:leader="dot"/>
        </w:tabs>
        <w:rPr>
          <w:rFonts w:cs="Arial" w:asciiTheme="minorEastAsia" w:hAnsiTheme="minorEastAsia" w:eastAsiaTheme="minorEastAsia"/>
          <w:highlight w:val="none"/>
        </w:rPr>
      </w:pPr>
      <w:hyperlink w:tooltip="#_Toc5" w:anchor="_Toc5" w:history="1">
        <w:r>
          <w:rPr>
            <w:rStyle w:val="911"/>
          </w:rPr>
        </w:r>
        <w:r>
          <w:rPr>
            <w:rStyle w:val="911"/>
            <w:rFonts w:cs="Arial" w:asciiTheme="minorEastAsia" w:hAnsiTheme="minorEastAsia" w:eastAsiaTheme="minorEastAsia"/>
            <w:highlight w:val="none"/>
            <w:lang w:val="zh-CN"/>
          </w:rPr>
          <w:t xml:space="preserve">第五章 合同主要条款</w:t>
        </w:r>
        <w:r>
          <w:rPr>
            <w:rStyle w:val="911"/>
          </w:rPr>
        </w:r>
        <w:r>
          <w:tab/>
        </w:r>
        <w:r>
          <w:fldChar w:fldCharType="begin"/>
          <w:instrText xml:space="preserve">PAGEREF _Toc5 \h</w:instrText>
          <w:fldChar w:fldCharType="separate"/>
          <w:t xml:space="preserve">24</w:t>
          <w:fldChar w:fldCharType="end"/>
        </w:r>
      </w:hyperlink>
      <w:r>
        <w:rPr>
          <w:rFonts w:cs="Arial" w:asciiTheme="minorEastAsia" w:hAnsiTheme="minorEastAsia" w:eastAsiaTheme="minorEastAsia"/>
          <w:highlight w:val="none"/>
          <w:lang w:val="zh-CN"/>
        </w:rPr>
      </w:r>
    </w:p>
    <w:p>
      <w:pPr>
        <w:pStyle w:val="890"/>
        <w:tabs>
          <w:tab w:val="right" w:pos="8506" w:leader="dot"/>
        </w:tabs>
        <w:rPr>
          <w:rFonts w:cs="Arial" w:asciiTheme="minorEastAsia" w:hAnsiTheme="minorEastAsia" w:eastAsiaTheme="minorEastAsia"/>
          <w:highlight w:val="none"/>
        </w:rPr>
      </w:pPr>
      <w:hyperlink w:tooltip="#_Toc6" w:anchor="_Toc6" w:history="1">
        <w:r>
          <w:rPr>
            <w:rStyle w:val="911"/>
          </w:rPr>
        </w:r>
        <w:r>
          <w:rPr>
            <w:rStyle w:val="911"/>
            <w:rFonts w:cs="Arial" w:asciiTheme="minorEastAsia" w:hAnsiTheme="minorEastAsia" w:eastAsiaTheme="minorEastAsia"/>
            <w:highlight w:val="none"/>
          </w:rPr>
          <w:t xml:space="preserve">第六章 </w:t>
        </w:r>
        <w:r>
          <w:rPr>
            <w:rStyle w:val="911"/>
            <w:rFonts w:hint="eastAsia" w:cs="Arial" w:asciiTheme="minorEastAsia" w:hAnsiTheme="minorEastAsia" w:eastAsiaTheme="minorEastAsia"/>
            <w:highlight w:val="none"/>
          </w:rPr>
          <w:t xml:space="preserve">投标文件格式及</w:t>
        </w:r>
        <w:r>
          <w:rPr>
            <w:rStyle w:val="911"/>
            <w:rFonts w:cs="Arial" w:asciiTheme="minorEastAsia" w:hAnsiTheme="minorEastAsia" w:eastAsiaTheme="minorEastAsia"/>
            <w:highlight w:val="none"/>
          </w:rPr>
          <w:t xml:space="preserve">附件</w:t>
        </w:r>
        <w:r>
          <w:rPr>
            <w:rStyle w:val="911"/>
          </w:rPr>
        </w:r>
        <w:r>
          <w:tab/>
        </w:r>
        <w:r>
          <w:fldChar w:fldCharType="begin"/>
          <w:instrText xml:space="preserve">PAGEREF _Toc6 \h</w:instrText>
          <w:fldChar w:fldCharType="separate"/>
          <w:t xml:space="preserve">29</w:t>
          <w:fldChar w:fldCharType="end"/>
        </w:r>
      </w:hyperlink>
      <w:r>
        <w:rPr>
          <w:rFonts w:cs="Arial" w:asciiTheme="minorEastAsia" w:hAnsiTheme="minorEastAsia" w:eastAsiaTheme="minorEastAsia"/>
          <w:highlight w:val="none"/>
        </w:rPr>
      </w:r>
    </w:p>
    <w:p>
      <w:pPr>
        <w:spacing w:line="600" w:lineRule="auto"/>
        <w:rPr>
          <w:rFonts w:cs="Arial" w:asciiTheme="minorEastAsia" w:hAnsiTheme="minorEastAsia" w:eastAsiaTheme="minorEastAsia"/>
          <w:color w:val="auto"/>
          <w:sz w:val="24"/>
          <w:szCs w:val="24"/>
          <w:highlight w:val="none"/>
        </w:rPr>
      </w:pPr>
      <w:r>
        <w:rPr>
          <w:rFonts w:cs="Arial" w:asciiTheme="minorEastAsia" w:hAnsiTheme="minorEastAsia" w:eastAsiaTheme="minorEastAsia"/>
          <w:color w:val="auto"/>
          <w:sz w:val="24"/>
          <w:highlight w:val="none"/>
        </w:rPr>
      </w:r>
      <w:r>
        <w:rPr>
          <w:rFonts w:cs="Arial" w:asciiTheme="minorEastAsia" w:hAnsiTheme="minorEastAsia" w:eastAsiaTheme="minorEastAsia"/>
          <w:color w:val="auto"/>
          <w:sz w:val="24"/>
          <w:highlight w:val="none"/>
        </w:rPr>
        <w:fldChar w:fldCharType="end"/>
      </w:r>
      <w:r/>
      <w:r/>
    </w:p>
    <w:p>
      <w:pPr>
        <w:jc w:val="center"/>
        <w:spacing w:line="360" w:lineRule="auto"/>
        <w:shd w:val="clear" w:color="auto" w:fill="ffffff"/>
        <w:widowControl/>
        <w:rPr>
          <w:rFonts w:cs="Arial" w:asciiTheme="minorEastAsia" w:hAnsiTheme="minorEastAsia" w:eastAsiaTheme="minorEastAsia"/>
          <w:b/>
          <w:color w:val="auto"/>
          <w:sz w:val="36"/>
          <w:szCs w:val="36"/>
          <w:highlight w:val="none"/>
        </w:rPr>
      </w:pPr>
      <w:r>
        <w:rPr>
          <w:rFonts w:cs="Arial" w:asciiTheme="minorEastAsia" w:hAnsiTheme="minorEastAsia" w:eastAsiaTheme="minorEastAsia"/>
          <w:b/>
          <w:color w:val="auto"/>
          <w:sz w:val="36"/>
          <w:szCs w:val="36"/>
          <w:highlight w:val="none"/>
        </w:rPr>
      </w:r>
      <w:r/>
    </w:p>
    <w:p>
      <w:pPr>
        <w:pStyle w:val="857"/>
        <w:rPr>
          <w:rFonts w:cs="Arial" w:asciiTheme="minorEastAsia" w:hAnsiTheme="minorEastAsia" w:eastAsiaTheme="minorEastAsia"/>
          <w:color w:val="auto"/>
          <w:szCs w:val="21"/>
          <w:highlight w:val="none"/>
        </w:rPr>
        <w:sectPr>
          <w:footerReference w:type="default" r:id="rId13"/>
          <w:footerReference w:type="first" r:id="rId14"/>
          <w:footnotePr/>
          <w:endnotePr/>
          <w:type w:val="nextPage"/>
          <w:pgSz w:w="11906" w:h="16838" w:orient="portrait"/>
          <w:pgMar w:top="1440" w:right="1800" w:bottom="1440" w:left="1600" w:header="851" w:footer="992" w:gutter="0"/>
          <w:pgNumType w:start="1"/>
          <w:cols w:num="1" w:sep="0" w:space="0" w:equalWidth="1"/>
          <w:docGrid w:linePitch="360"/>
        </w:sectPr>
      </w:pPr>
      <w:r>
        <w:rPr>
          <w:rFonts w:cs="Arial" w:asciiTheme="minorEastAsia" w:hAnsiTheme="minorEastAsia" w:eastAsiaTheme="minorEastAsia"/>
          <w:color w:val="auto"/>
          <w:szCs w:val="21"/>
          <w:highlight w:val="none"/>
        </w:rPr>
      </w:r>
      <w:r/>
    </w:p>
    <w:p>
      <w:pPr>
        <w:pStyle w:val="857"/>
        <w:rPr>
          <w:rFonts w:cs="Arial" w:asciiTheme="minorEastAsia" w:hAnsiTheme="minorEastAsia" w:eastAsiaTheme="minorEastAsia"/>
          <w:color w:val="auto"/>
          <w:szCs w:val="21"/>
          <w:highlight w:val="none"/>
        </w:rPr>
        <w:sectPr>
          <w:footerReference w:type="default" r:id="rId15"/>
          <w:footnotePr/>
          <w:endnotePr/>
          <w:type w:val="continuous"/>
          <w:pgSz w:w="11906" w:h="16838" w:orient="portrait"/>
          <w:pgMar w:top="1440" w:right="1800" w:bottom="1440" w:left="1600" w:header="851" w:footer="992" w:gutter="0"/>
          <w:pgNumType w:start="1"/>
          <w:cols w:num="1" w:sep="0" w:space="0" w:equalWidth="1"/>
          <w:docGrid w:linePitch="360"/>
        </w:sectPr>
      </w:pPr>
      <w:r/>
      <w:r/>
      <w:r/>
    </w:p>
    <w:p>
      <w:pPr>
        <w:pStyle w:val="857"/>
        <w:spacing w:before="0" w:after="0" w:line="360" w:lineRule="auto"/>
        <w:rPr>
          <w:rFonts w:cs="Arial" w:asciiTheme="minorEastAsia" w:hAnsiTheme="minorEastAsia" w:eastAsiaTheme="minorEastAsia"/>
          <w:color w:val="auto"/>
          <w:szCs w:val="21"/>
          <w:highlight w:val="none"/>
        </w:rPr>
      </w:pPr>
      <w:r/>
      <w:bookmarkStart w:id="16" w:name="_Toc1"/>
      <w:r>
        <w:rPr>
          <w:rFonts w:cs="Arial" w:asciiTheme="minorEastAsia" w:hAnsiTheme="minorEastAsia" w:eastAsiaTheme="minorEastAsia"/>
          <w:color w:val="auto"/>
          <w:sz w:val="36"/>
          <w:szCs w:val="36"/>
          <w:highlight w:val="none"/>
          <w:shd w:val="clear" w:color="auto" w:fill="ffffff"/>
        </w:rPr>
        <w:t xml:space="preserve">  </w:t>
      </w:r>
      <w:r>
        <w:rPr>
          <w:rFonts w:cs="Arial" w:asciiTheme="minorEastAsia" w:hAnsiTheme="minorEastAsia" w:eastAsiaTheme="minorEastAsia"/>
          <w:color w:val="auto"/>
          <w:sz w:val="36"/>
          <w:szCs w:val="36"/>
          <w:highlight w:val="none"/>
          <w:shd w:val="clear" w:color="auto" w:fill="ffffff"/>
        </w:rPr>
        <w:t xml:space="preserve">第</w:t>
      </w:r>
      <w:r>
        <w:rPr>
          <w:rFonts w:hint="eastAsia" w:cs="Arial" w:asciiTheme="minorEastAsia" w:hAnsiTheme="minorEastAsia" w:eastAsiaTheme="minorEastAsia"/>
          <w:color w:val="auto"/>
          <w:sz w:val="36"/>
          <w:szCs w:val="36"/>
          <w:highlight w:val="none"/>
          <w:shd w:val="clear" w:color="auto" w:fill="ffffff"/>
        </w:rPr>
        <w:t xml:space="preserve">一</w:t>
      </w:r>
      <w:r>
        <w:rPr>
          <w:rFonts w:cs="Arial" w:asciiTheme="minorEastAsia" w:hAnsiTheme="minorEastAsia" w:eastAsiaTheme="minorEastAsia"/>
          <w:color w:val="auto"/>
          <w:sz w:val="36"/>
          <w:szCs w:val="36"/>
          <w:highlight w:val="none"/>
          <w:shd w:val="clear" w:color="auto" w:fill="ffffff"/>
        </w:rPr>
        <w:t xml:space="preserve">章</w:t>
      </w:r>
      <w:r>
        <w:rPr>
          <w:rFonts w:hint="eastAsia" w:cs="Arial" w:asciiTheme="minorEastAsia" w:hAnsiTheme="minorEastAsia" w:eastAsiaTheme="minorEastAsia"/>
          <w:color w:val="auto"/>
          <w:sz w:val="36"/>
          <w:szCs w:val="36"/>
          <w:highlight w:val="none"/>
          <w:shd w:val="clear" w:color="auto" w:fill="ffffff"/>
        </w:rPr>
        <w:t xml:space="preserve"> </w:t>
      </w:r>
      <w:r>
        <w:rPr>
          <w:rFonts w:cs="Arial" w:asciiTheme="minorEastAsia" w:hAnsiTheme="minorEastAsia" w:eastAsiaTheme="minorEastAsia"/>
          <w:color w:val="auto"/>
          <w:highlight w:val="none"/>
        </w:rPr>
        <w:t xml:space="preserve">招标公告</w:t>
      </w:r>
      <w:r/>
      <w:bookmarkEnd w:id="16"/>
      <w:r/>
      <w:r/>
    </w:p>
    <w:tbl>
      <w:tblPr>
        <w:tblStyle w:val="90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722"/>
      </w:tblGrid>
      <w:tr>
        <w:trPr>
          <w:trHeight w:val="1625"/>
        </w:trPr>
        <w:tc>
          <w:tcPr>
            <w:tcW w:w="8722" w:type="dxa"/>
            <w:textDirection w:val="lrTb"/>
            <w:noWrap w:val="false"/>
          </w:tcPr>
          <w:p>
            <w:pPr>
              <w:spacing w:line="460" w:lineRule="exact"/>
              <w:shd w:val="clear" w:color="auto" w:fill="ffffff" w:themeFill="background1"/>
              <w:widowControl/>
              <w:rPr>
                <w:rFonts w:cs="Arial" w:asciiTheme="minorEastAsia" w:hAnsiTheme="minorEastAsia" w:eastAsiaTheme="minorEastAsia"/>
                <w:color w:val="auto"/>
                <w:spacing w:val="8"/>
                <w:szCs w:val="21"/>
                <w:highlight w:val="none"/>
              </w:rPr>
              <w:pBdr>
                <w:top w:val="none" w:color="auto" w:sz="0" w:space="1"/>
                <w:left w:val="none" w:color="auto" w:sz="0" w:space="4"/>
                <w:bottom w:val="none" w:color="auto" w:sz="0" w:space="1"/>
                <w:right w:val="none" w:color="auto" w:sz="0" w:space="4"/>
              </w:pBdr>
            </w:pPr>
            <w:r>
              <w:rPr>
                <w:rFonts w:hint="eastAsia" w:cs="Arial" w:asciiTheme="minorEastAsia" w:hAnsiTheme="minorEastAsia" w:eastAsiaTheme="minorEastAsia"/>
                <w:color w:val="auto"/>
                <w:spacing w:val="8"/>
                <w:szCs w:val="21"/>
                <w:highlight w:val="none"/>
              </w:rPr>
              <w:t xml:space="preserve">项目概况</w:t>
            </w:r>
            <w:r/>
          </w:p>
          <w:p>
            <w:pPr>
              <w:spacing w:line="460" w:lineRule="exact"/>
              <w:shd w:val="clear" w:color="auto" w:fill="ffffff" w:themeFill="background1"/>
              <w:widowControl/>
              <w:rPr>
                <w:rFonts w:cs="Arial" w:asciiTheme="minorEastAsia" w:hAnsiTheme="minorEastAsia" w:eastAsiaTheme="minorEastAsia"/>
                <w:color w:val="auto"/>
                <w:spacing w:val="8"/>
                <w:szCs w:val="21"/>
                <w:highlight w:val="none"/>
              </w:rPr>
            </w:pPr>
            <w:r>
              <w:rPr>
                <w:rFonts w:hint="eastAsia" w:cs="Arial" w:asciiTheme="minorEastAsia" w:hAnsiTheme="minorEastAsia" w:eastAsiaTheme="minorEastAsia"/>
                <w:color w:val="auto"/>
                <w:spacing w:val="8"/>
                <w:szCs w:val="21"/>
                <w:highlight w:val="none"/>
                <w:u w:val="single"/>
                <w:lang w:eastAsia="zh-CN"/>
              </w:rPr>
              <w:t xml:space="preserve">南京市江宁医院液态氧及瓶装气体采购</w:t>
            </w:r>
            <w:r>
              <w:rPr>
                <w:rFonts w:cs="Arial" w:asciiTheme="minorEastAsia" w:hAnsiTheme="minorEastAsia" w:eastAsiaTheme="minorEastAsia"/>
                <w:color w:val="auto"/>
                <w:spacing w:val="8"/>
                <w:szCs w:val="21"/>
                <w:highlight w:val="none"/>
              </w:rPr>
              <w:t xml:space="preserve">的潜在投标人应在</w:t>
            </w:r>
            <w:r>
              <w:rPr>
                <w:rFonts w:hint="eastAsia" w:cs="Arial" w:asciiTheme="minorEastAsia" w:hAnsiTheme="minorEastAsia" w:eastAsiaTheme="minorEastAsia"/>
                <w:color w:val="auto"/>
                <w:szCs w:val="21"/>
                <w:highlight w:val="none"/>
                <w:u w:val="single"/>
                <w:lang w:val="zh-CN"/>
              </w:rPr>
              <w:t xml:space="preserve">江苏政府采购网</w:t>
            </w:r>
            <w:r>
              <w:rPr>
                <w:rFonts w:cs="Arial" w:asciiTheme="minorEastAsia" w:hAnsiTheme="minorEastAsia" w:eastAsiaTheme="minorEastAsia"/>
                <w:color w:val="auto"/>
                <w:spacing w:val="8"/>
                <w:szCs w:val="21"/>
                <w:highlight w:val="none"/>
              </w:rPr>
              <w:t xml:space="preserve">获取招标文件，并于</w:t>
            </w:r>
            <w:r>
              <w:rPr>
                <w:rFonts w:hint="eastAsia" w:cs="Arial" w:asciiTheme="minorEastAsia" w:hAnsiTheme="minorEastAsia" w:eastAsiaTheme="minorEastAsia"/>
                <w:color w:val="auto"/>
                <w:spacing w:val="8"/>
                <w:szCs w:val="21"/>
                <w:highlight w:val="none"/>
              </w:rPr>
              <w:t xml:space="preserve">2026年</w:t>
            </w:r>
            <w:r>
              <w:rPr>
                <w:rFonts w:hint="eastAsia" w:cs="Arial" w:asciiTheme="minorEastAsia" w:hAnsiTheme="minorEastAsia" w:eastAsiaTheme="minorEastAsia"/>
                <w:color w:val="auto"/>
                <w:spacing w:val="8"/>
                <w:szCs w:val="21"/>
                <w:highlight w:val="none"/>
                <w:lang w:val="en-US" w:eastAsia="zh-CN"/>
              </w:rPr>
              <w:t xml:space="preserve">9</w:t>
            </w:r>
            <w:r>
              <w:rPr>
                <w:rFonts w:hint="eastAsia" w:cs="Arial" w:asciiTheme="minorEastAsia" w:hAnsiTheme="minorEastAsia" w:eastAsiaTheme="minorEastAsia"/>
                <w:color w:val="auto"/>
                <w:spacing w:val="8"/>
                <w:szCs w:val="21"/>
                <w:highlight w:val="none"/>
              </w:rPr>
              <w:t xml:space="preserve">月</w:t>
            </w:r>
            <w:r>
              <w:rPr>
                <w:rFonts w:hint="eastAsia" w:cs="Arial" w:asciiTheme="minorEastAsia" w:hAnsiTheme="minorEastAsia" w:eastAsiaTheme="minorEastAsia"/>
                <w:color w:val="auto"/>
                <w:spacing w:val="8"/>
                <w:szCs w:val="21"/>
                <w:highlight w:val="none"/>
                <w:lang w:val="en-US" w:eastAsia="zh-CN"/>
              </w:rPr>
              <w:t xml:space="preserve">23</w:t>
            </w:r>
            <w:r>
              <w:rPr>
                <w:rFonts w:hint="eastAsia" w:cs="Arial" w:asciiTheme="minorEastAsia" w:hAnsiTheme="minorEastAsia" w:eastAsiaTheme="minorEastAsia"/>
                <w:color w:val="auto"/>
                <w:spacing w:val="8"/>
                <w:szCs w:val="21"/>
                <w:highlight w:val="none"/>
              </w:rPr>
              <w:t xml:space="preserve">日</w:t>
            </w:r>
            <w:r>
              <w:rPr>
                <w:rFonts w:hint="eastAsia" w:cs="Arial" w:asciiTheme="minorEastAsia" w:hAnsiTheme="minorEastAsia" w:eastAsiaTheme="minorEastAsia"/>
                <w:color w:val="auto"/>
                <w:spacing w:val="8"/>
                <w:szCs w:val="21"/>
                <w:highlight w:val="none"/>
                <w:lang w:val="en-US" w:eastAsia="zh-CN"/>
              </w:rPr>
              <w:t xml:space="preserve">14</w:t>
            </w:r>
            <w:r>
              <w:rPr>
                <w:rFonts w:hint="eastAsia" w:cs="Arial" w:asciiTheme="minorEastAsia" w:hAnsiTheme="minorEastAsia" w:eastAsiaTheme="minorEastAsia"/>
                <w:color w:val="auto"/>
                <w:spacing w:val="8"/>
                <w:szCs w:val="21"/>
                <w:highlight w:val="none"/>
              </w:rPr>
              <w:t xml:space="preserve">点30分</w:t>
            </w:r>
            <w:r>
              <w:rPr>
                <w:rFonts w:cs="Arial" w:asciiTheme="minorEastAsia" w:hAnsiTheme="minorEastAsia" w:eastAsiaTheme="minorEastAsia"/>
                <w:color w:val="auto"/>
                <w:spacing w:val="8"/>
                <w:szCs w:val="21"/>
                <w:highlight w:val="none"/>
              </w:rPr>
              <w:t xml:space="preserve">（北京时间）前递交投标文件。</w:t>
            </w:r>
            <w:r/>
          </w:p>
        </w:tc>
      </w:tr>
    </w:tbl>
    <w:p>
      <w:pPr>
        <w:spacing w:line="460" w:lineRule="exact"/>
        <w:shd w:val="clear" w:color="auto" w:fill="ffffff" w:themeFill="background1"/>
        <w:widowControl/>
        <w:rPr>
          <w:rFonts w:cs="Arial" w:asciiTheme="minorEastAsia" w:hAnsiTheme="minorEastAsia" w:eastAsiaTheme="minorEastAsia"/>
          <w:b/>
          <w:color w:val="auto"/>
          <w:spacing w:val="8"/>
          <w:sz w:val="24"/>
          <w:highlight w:val="none"/>
        </w:rPr>
      </w:pPr>
      <w:r>
        <w:rPr>
          <w:rFonts w:cs="Arial" w:asciiTheme="minorEastAsia" w:hAnsiTheme="minorEastAsia" w:eastAsiaTheme="minorEastAsia"/>
          <w:color w:val="auto"/>
          <w:spacing w:val="8"/>
          <w:sz w:val="24"/>
          <w:highlight w:val="none"/>
        </w:rPr>
        <w:t xml:space="preserve"> </w:t>
      </w:r>
      <w:r>
        <w:rPr>
          <w:rFonts w:cs="Arial" w:asciiTheme="minorEastAsia" w:hAnsiTheme="minorEastAsia" w:eastAsiaTheme="minorEastAsia"/>
          <w:b/>
          <w:color w:val="auto"/>
          <w:spacing w:val="8"/>
          <w:sz w:val="24"/>
          <w:highlight w:val="none"/>
        </w:rPr>
        <w:t xml:space="preserve">一、项目基本情况</w:t>
      </w:r>
      <w:r/>
    </w:p>
    <w:p>
      <w:pPr>
        <w:ind w:firstLine="370"/>
        <w:spacing w:line="460" w:lineRule="exact"/>
        <w:shd w:val="clear" w:color="auto" w:fill="ffffff" w:themeFill="background1"/>
        <w:widowControl/>
        <w:rPr>
          <w:rFonts w:hint="eastAsia" w:cs="Arial" w:asciiTheme="minorEastAsia" w:hAnsiTheme="minorEastAsia" w:eastAsiaTheme="minorEastAsia"/>
          <w:color w:val="auto"/>
          <w:spacing w:val="8"/>
          <w:szCs w:val="21"/>
          <w:highlight w:val="none"/>
          <w:lang w:eastAsia="zh-CN"/>
        </w:rPr>
      </w:pPr>
      <w:r>
        <w:rPr>
          <w:rFonts w:cs="Arial" w:asciiTheme="minorEastAsia" w:hAnsiTheme="minorEastAsia" w:eastAsiaTheme="minorEastAsia"/>
          <w:color w:val="auto"/>
          <w:spacing w:val="8"/>
          <w:szCs w:val="21"/>
          <w:highlight w:val="none"/>
        </w:rPr>
        <w:t xml:space="preserve">1.1项目编号：</w:t>
      </w:r>
      <w:r>
        <w:rPr>
          <w:rFonts w:hint="eastAsia" w:cs="Arial" w:asciiTheme="minorEastAsia" w:hAnsiTheme="minorEastAsia" w:eastAsiaTheme="minorEastAsia"/>
          <w:color w:val="auto"/>
          <w:spacing w:val="8"/>
          <w:szCs w:val="21"/>
          <w:highlight w:val="none"/>
          <w:lang w:eastAsia="zh-CN"/>
        </w:rPr>
        <w:t xml:space="preserve">JSZC-320115-JCEC-G2026-0320</w:t>
      </w:r>
      <w:r/>
    </w:p>
    <w:p>
      <w:pPr>
        <w:ind w:firstLine="370"/>
        <w:spacing w:line="460" w:lineRule="exact"/>
        <w:shd w:val="clear" w:color="auto" w:fill="ffffff" w:themeFill="background1"/>
        <w:widowControl/>
        <w:rPr>
          <w:rFonts w:hint="eastAsia" w:cs="Arial" w:asciiTheme="minorEastAsia" w:hAnsiTheme="minorEastAsia" w:eastAsiaTheme="minorEastAsia"/>
          <w:color w:val="auto"/>
          <w:spacing w:val="8"/>
          <w:szCs w:val="21"/>
          <w:highlight w:val="none"/>
          <w:lang w:eastAsia="zh-CN"/>
        </w:rPr>
      </w:pPr>
      <w:r>
        <w:rPr>
          <w:rFonts w:cs="Arial" w:asciiTheme="minorEastAsia" w:hAnsiTheme="minorEastAsia" w:eastAsiaTheme="minorEastAsia"/>
          <w:color w:val="auto"/>
          <w:spacing w:val="8"/>
          <w:szCs w:val="21"/>
          <w:highlight w:val="none"/>
        </w:rPr>
        <w:t xml:space="preserve">1.2项目名称：</w:t>
      </w:r>
      <w:r>
        <w:rPr>
          <w:rFonts w:hint="eastAsia" w:cs="Arial" w:asciiTheme="minorEastAsia" w:hAnsiTheme="minorEastAsia" w:eastAsiaTheme="minorEastAsia"/>
          <w:color w:val="auto"/>
          <w:spacing w:val="8"/>
          <w:szCs w:val="21"/>
          <w:highlight w:val="none"/>
          <w:lang w:eastAsia="zh-CN"/>
        </w:rPr>
        <w:t xml:space="preserve">南京市江宁医院液态氧及瓶装气体采购</w:t>
      </w:r>
      <w:r/>
    </w:p>
    <w:p>
      <w:pPr>
        <w:ind w:firstLine="370"/>
        <w:spacing w:line="460" w:lineRule="exact"/>
        <w:shd w:val="clear" w:color="auto" w:fill="ffffff" w:themeFill="background1"/>
        <w:widowControl/>
        <w:rPr>
          <w:color w:val="auto"/>
          <w:szCs w:val="21"/>
          <w:highlight w:val="none"/>
        </w:rPr>
      </w:pPr>
      <w:r>
        <w:rPr>
          <w:rFonts w:cs="Arial" w:asciiTheme="minorEastAsia" w:hAnsiTheme="minorEastAsia" w:eastAsiaTheme="minorEastAsia"/>
          <w:color w:val="auto"/>
          <w:spacing w:val="8"/>
          <w:szCs w:val="21"/>
          <w:highlight w:val="none"/>
        </w:rPr>
        <w:t xml:space="preserve">1.3预算金额</w:t>
      </w:r>
      <w:r>
        <w:rPr>
          <w:rFonts w:hint="eastAsia"/>
          <w:color w:val="auto"/>
          <w:szCs w:val="21"/>
          <w:highlight w:val="none"/>
        </w:rPr>
        <w:t xml:space="preserve">：210万元。</w:t>
      </w:r>
      <w:r/>
    </w:p>
    <w:p>
      <w:pPr>
        <w:ind w:firstLine="370"/>
        <w:spacing w:line="460" w:lineRule="exact"/>
        <w:shd w:val="clear" w:color="auto" w:fill="ffffff" w:themeFill="background1"/>
        <w:widowControl/>
        <w:rPr>
          <w:color w:val="auto"/>
          <w:szCs w:val="21"/>
          <w:highlight w:val="none"/>
        </w:rPr>
      </w:pPr>
      <w:r>
        <w:rPr>
          <w:rFonts w:hint="eastAsia"/>
          <w:color w:val="auto"/>
          <w:szCs w:val="21"/>
          <w:highlight w:val="none"/>
        </w:rPr>
        <w:t xml:space="preserve">1.4最高限价：本项目最高限价为209.98万元，超过最高限价的报价按无效应答处理。</w:t>
      </w:r>
      <w:r/>
    </w:p>
    <w:p>
      <w:pPr>
        <w:ind w:firstLine="370"/>
        <w:spacing w:line="460" w:lineRule="exact"/>
        <w:shd w:val="clear" w:color="auto" w:fill="ffffff" w:themeFill="background1"/>
        <w:widowControl/>
        <w:rPr>
          <w:color w:val="auto"/>
          <w:szCs w:val="21"/>
          <w:highlight w:val="none"/>
        </w:rPr>
      </w:pPr>
      <w:r>
        <w:rPr>
          <w:rFonts w:hint="eastAsia"/>
          <w:color w:val="auto"/>
          <w:szCs w:val="21"/>
          <w:highlight w:val="none"/>
        </w:rPr>
        <w:t xml:space="preserve">1.5采购需求：</w:t>
      </w:r>
      <w:r>
        <w:rPr>
          <w:rFonts w:hint="eastAsia"/>
          <w:color w:val="auto"/>
          <w:szCs w:val="21"/>
          <w:highlight w:val="none"/>
          <w:lang w:eastAsia="zh-CN"/>
        </w:rPr>
        <w:t xml:space="preserve">南京市江宁医院液态氧及瓶装气体采购</w:t>
      </w:r>
      <w:r>
        <w:rPr>
          <w:rFonts w:hint="eastAsia"/>
          <w:color w:val="auto"/>
          <w:szCs w:val="21"/>
          <w:highlight w:val="none"/>
        </w:rPr>
        <w:t xml:space="preserve">，主要包括液态氧、液态氮、瓶装氧气、二氧化碳等，具体要求见招标文件。</w:t>
      </w:r>
      <w:r/>
    </w:p>
    <w:p>
      <w:pPr>
        <w:ind w:firstLine="370"/>
        <w:spacing w:line="460" w:lineRule="exact"/>
        <w:shd w:val="clear" w:color="auto" w:fill="ffffff" w:themeFill="background1"/>
        <w:widowControl/>
        <w:rPr>
          <w:color w:val="auto"/>
          <w:szCs w:val="21"/>
          <w:highlight w:val="none"/>
        </w:rPr>
      </w:pPr>
      <w:r>
        <w:rPr>
          <w:rFonts w:hint="eastAsia"/>
          <w:color w:val="auto"/>
          <w:szCs w:val="21"/>
          <w:highlight w:val="none"/>
        </w:rPr>
        <w:t xml:space="preserve">1.6合同履行期限：本项目服务期1年。</w:t>
      </w:r>
      <w:r/>
    </w:p>
    <w:p>
      <w:pPr>
        <w:ind w:firstLine="370"/>
        <w:spacing w:line="460" w:lineRule="exact"/>
        <w:shd w:val="clear" w:color="auto" w:fill="ffffff" w:themeFill="background1"/>
        <w:widowControl/>
        <w:rPr>
          <w:rFonts w:cs="Arial" w:asciiTheme="minorEastAsia" w:hAnsiTheme="minorEastAsia" w:eastAsiaTheme="minorEastAsia"/>
          <w:color w:val="auto"/>
          <w:spacing w:val="8"/>
          <w:szCs w:val="21"/>
          <w:highlight w:val="none"/>
        </w:rPr>
      </w:pPr>
      <w:r>
        <w:rPr>
          <w:rFonts w:hint="eastAsia" w:cs="Arial" w:asciiTheme="minorEastAsia" w:hAnsiTheme="minorEastAsia" w:eastAsiaTheme="minorEastAsia"/>
          <w:color w:val="auto"/>
          <w:spacing w:val="8"/>
          <w:szCs w:val="21"/>
          <w:highlight w:val="none"/>
        </w:rPr>
        <w:t xml:space="preserve">1.7行业划分：工业。</w:t>
      </w:r>
      <w:r/>
    </w:p>
    <w:p>
      <w:pPr>
        <w:ind w:firstLine="370"/>
        <w:spacing w:line="460" w:lineRule="exact"/>
        <w:shd w:val="clear" w:color="auto" w:fill="ffffff" w:themeFill="background1"/>
        <w:widowControl/>
        <w:rPr>
          <w:rFonts w:cs="Arial" w:asciiTheme="minorEastAsia" w:hAnsiTheme="minorEastAsia" w:eastAsiaTheme="minorEastAsia"/>
          <w:color w:val="auto"/>
          <w:spacing w:val="8"/>
          <w:szCs w:val="21"/>
          <w:highlight w:val="none"/>
        </w:rPr>
      </w:pPr>
      <w:r>
        <w:rPr>
          <w:rFonts w:hint="eastAsia" w:cs="Arial" w:asciiTheme="minorEastAsia" w:hAnsiTheme="minorEastAsia" w:eastAsiaTheme="minorEastAsia"/>
          <w:color w:val="auto"/>
          <w:spacing w:val="8"/>
          <w:szCs w:val="21"/>
          <w:highlight w:val="none"/>
        </w:rPr>
        <w:t xml:space="preserve">1.8</w:t>
      </w:r>
      <w:r>
        <w:rPr>
          <w:rFonts w:hint="eastAsia"/>
          <w:color w:val="auto"/>
          <w:szCs w:val="21"/>
          <w:highlight w:val="none"/>
        </w:rPr>
        <w:t xml:space="preserve">本项目（不专门）面向中小企业（或监狱企业或残疾人福利性单位）采购。（按照《</w:t>
      </w:r>
      <w:r>
        <w:rPr>
          <w:color w:val="auto"/>
          <w:szCs w:val="21"/>
          <w:highlight w:val="none"/>
        </w:rPr>
        <w:t xml:space="preserve">政府采购促进中小企业发展管理办法</w:t>
      </w:r>
      <w:r>
        <w:rPr>
          <w:rFonts w:hint="eastAsia"/>
          <w:color w:val="auto"/>
          <w:szCs w:val="21"/>
          <w:highlight w:val="none"/>
        </w:rPr>
        <w:t xml:space="preserve">》</w:t>
      </w:r>
      <w:r>
        <w:rPr>
          <w:color w:val="auto"/>
          <w:szCs w:val="21"/>
          <w:highlight w:val="none"/>
        </w:rPr>
        <w:t xml:space="preserve">规定预留采购份额无法确保充分供应、 充分竞争，或者存在可能影响政府采购目标实现的情形</w:t>
      </w:r>
      <w:r>
        <w:rPr>
          <w:rFonts w:hint="eastAsia"/>
          <w:color w:val="auto"/>
          <w:szCs w:val="21"/>
          <w:highlight w:val="none"/>
        </w:rPr>
        <w:t xml:space="preserve">。）</w:t>
      </w:r>
      <w:r/>
    </w:p>
    <w:p>
      <w:pPr>
        <w:ind w:firstLine="370"/>
        <w:spacing w:line="460" w:lineRule="exact"/>
        <w:shd w:val="clear" w:color="auto" w:fill="ffffff" w:themeFill="background1"/>
        <w:widowControl/>
        <w:rPr>
          <w:rFonts w:cs="Arial" w:asciiTheme="minorEastAsia" w:hAnsiTheme="minorEastAsia" w:eastAsiaTheme="minorEastAsia"/>
          <w:color w:val="auto"/>
          <w:spacing w:val="8"/>
          <w:szCs w:val="21"/>
          <w:highlight w:val="none"/>
        </w:rPr>
      </w:pPr>
      <w:r>
        <w:rPr>
          <w:rFonts w:hint="eastAsia" w:cs="Arial" w:asciiTheme="minorEastAsia" w:hAnsiTheme="minorEastAsia" w:eastAsiaTheme="minorEastAsia"/>
          <w:color w:val="auto"/>
          <w:spacing w:val="8"/>
          <w:szCs w:val="21"/>
          <w:highlight w:val="none"/>
        </w:rPr>
        <w:t xml:space="preserve">1.9</w:t>
      </w:r>
      <w:r>
        <w:rPr>
          <w:rFonts w:cs="Arial" w:asciiTheme="minorEastAsia" w:hAnsiTheme="minorEastAsia" w:eastAsiaTheme="minorEastAsia"/>
          <w:color w:val="auto"/>
          <w:spacing w:val="8"/>
          <w:szCs w:val="21"/>
          <w:highlight w:val="none"/>
        </w:rPr>
        <w:t xml:space="preserve">本项目（</w:t>
      </w:r>
      <w:r>
        <w:rPr>
          <w:rFonts w:hint="eastAsia" w:cs="Arial" w:asciiTheme="minorEastAsia" w:hAnsiTheme="minorEastAsia" w:eastAsiaTheme="minorEastAsia"/>
          <w:color w:val="auto"/>
          <w:spacing w:val="8"/>
          <w:szCs w:val="21"/>
          <w:highlight w:val="none"/>
          <w:lang w:val="en-US" w:eastAsia="zh-CN"/>
        </w:rPr>
        <w:t xml:space="preserve">是</w:t>
      </w:r>
      <w:r>
        <w:rPr>
          <w:rFonts w:cs="Arial" w:asciiTheme="minorEastAsia" w:hAnsiTheme="minorEastAsia" w:eastAsiaTheme="minorEastAsia"/>
          <w:color w:val="auto"/>
          <w:spacing w:val="8"/>
          <w:szCs w:val="21"/>
          <w:highlight w:val="none"/>
        </w:rPr>
        <w:t xml:space="preserve">）接受联合体投标。</w:t>
      </w:r>
      <w:r/>
    </w:p>
    <w:p>
      <w:pPr>
        <w:spacing w:line="460" w:lineRule="exact"/>
        <w:shd w:val="clear" w:color="auto" w:fill="ffffff" w:themeFill="background1"/>
        <w:widowControl/>
        <w:rPr>
          <w:rFonts w:cs="Arial" w:asciiTheme="minorEastAsia" w:hAnsiTheme="minorEastAsia" w:eastAsiaTheme="minorEastAsia"/>
          <w:b/>
          <w:color w:val="auto"/>
          <w:spacing w:val="8"/>
          <w:sz w:val="24"/>
          <w:highlight w:val="none"/>
        </w:rPr>
        <w:outlineLvl w:val="1"/>
      </w:pPr>
      <w:r>
        <w:rPr>
          <w:rFonts w:cs="Arial" w:asciiTheme="minorEastAsia" w:hAnsiTheme="minorEastAsia" w:eastAsiaTheme="minorEastAsia"/>
          <w:b/>
          <w:color w:val="auto"/>
          <w:spacing w:val="8"/>
          <w:sz w:val="24"/>
          <w:highlight w:val="none"/>
        </w:rPr>
        <w:t xml:space="preserve">二、申请人的资格要求</w:t>
      </w:r>
      <w:r/>
    </w:p>
    <w:p>
      <w:pPr>
        <w:ind w:firstLine="370"/>
        <w:spacing w:line="460" w:lineRule="exact"/>
        <w:shd w:val="clear" w:color="auto" w:fill="ffffff" w:themeFill="background1"/>
        <w:widowControl/>
        <w:rPr>
          <w:rFonts w:cs="Arial" w:asciiTheme="minorEastAsia" w:hAnsiTheme="minorEastAsia" w:eastAsiaTheme="minorEastAsia"/>
          <w:b/>
          <w:color w:val="auto"/>
          <w:spacing w:val="8"/>
          <w:szCs w:val="21"/>
          <w:highlight w:val="none"/>
        </w:rPr>
      </w:pPr>
      <w:r>
        <w:rPr>
          <w:rFonts w:cs="Arial" w:asciiTheme="minorEastAsia" w:hAnsiTheme="minorEastAsia" w:eastAsiaTheme="minorEastAsia"/>
          <w:b/>
          <w:color w:val="auto"/>
          <w:spacing w:val="8"/>
          <w:szCs w:val="21"/>
          <w:highlight w:val="none"/>
        </w:rPr>
        <w:t xml:space="preserve">2.1满足《中华人民共和国政府采购法》第二十二条规定</w:t>
      </w:r>
      <w:r>
        <w:rPr>
          <w:rFonts w:hint="eastAsia" w:cs="Arial" w:asciiTheme="minorEastAsia" w:hAnsiTheme="minorEastAsia" w:eastAsiaTheme="minorEastAsia"/>
          <w:b/>
          <w:color w:val="auto"/>
          <w:spacing w:val="8"/>
          <w:szCs w:val="21"/>
          <w:highlight w:val="none"/>
        </w:rPr>
        <w:t xml:space="preserve">：</w:t>
      </w:r>
      <w:r/>
    </w:p>
    <w:p>
      <w:pPr>
        <w:ind w:firstLine="424"/>
        <w:spacing w:line="460" w:lineRule="exact"/>
        <w:rPr>
          <w:rFonts w:cs="Arial" w:asciiTheme="minorEastAsia" w:hAnsiTheme="minorEastAsia" w:eastAsiaTheme="minorEastAsia"/>
          <w:bCs/>
          <w:color w:val="auto"/>
          <w:szCs w:val="21"/>
          <w:highlight w:val="none"/>
        </w:rPr>
      </w:pPr>
      <w:r>
        <w:rPr>
          <w:rFonts w:cs="Arial" w:asciiTheme="minorEastAsia" w:hAnsiTheme="minorEastAsia" w:eastAsiaTheme="minorEastAsia"/>
          <w:bCs/>
          <w:color w:val="auto"/>
          <w:szCs w:val="21"/>
          <w:highlight w:val="none"/>
        </w:rPr>
        <w:t xml:space="preserve">（1）</w:t>
      </w:r>
      <w:r>
        <w:rPr>
          <w:rFonts w:hint="eastAsia" w:cs="Arial" w:asciiTheme="minorEastAsia" w:hAnsiTheme="minorEastAsia" w:eastAsiaTheme="minorEastAsia"/>
          <w:bCs/>
          <w:color w:val="auto"/>
          <w:szCs w:val="21"/>
          <w:highlight w:val="none"/>
        </w:rPr>
        <w:t xml:space="preserve">符合《中华人民共和国政府采购法》第二十二条规定，提供《南京市政府采购供应商信用记录表暨信用承诺书》。不适用信用承诺的，应按政府采购信用承诺要求提供证明材料。</w:t>
      </w:r>
      <w:r/>
    </w:p>
    <w:p>
      <w:pPr>
        <w:ind w:firstLine="370"/>
        <w:spacing w:line="460" w:lineRule="exact"/>
        <w:shd w:val="clear" w:color="auto" w:fill="ffffff" w:themeFill="background1"/>
        <w:widowControl/>
        <w:rPr>
          <w:rFonts w:cs="Arial" w:asciiTheme="minorEastAsia" w:hAnsiTheme="minorEastAsia" w:eastAsiaTheme="minorEastAsia"/>
          <w:color w:val="auto"/>
          <w:spacing w:val="8"/>
          <w:szCs w:val="21"/>
          <w:highlight w:val="none"/>
        </w:rPr>
      </w:pPr>
      <w:r>
        <w:rPr>
          <w:rFonts w:cs="Arial" w:asciiTheme="minorEastAsia" w:hAnsiTheme="minorEastAsia" w:eastAsiaTheme="minorEastAsia"/>
          <w:b/>
          <w:color w:val="auto"/>
          <w:spacing w:val="8"/>
          <w:szCs w:val="21"/>
          <w:highlight w:val="none"/>
        </w:rPr>
        <w:t xml:space="preserve">2.2落实政府采购政策需满足的资格要求：</w:t>
      </w:r>
      <w:r>
        <w:rPr>
          <w:rFonts w:hint="eastAsia" w:cs="Arial" w:asciiTheme="minorEastAsia" w:hAnsiTheme="minorEastAsia" w:eastAsiaTheme="minorEastAsia"/>
          <w:b/>
          <w:color w:val="auto"/>
          <w:spacing w:val="8"/>
          <w:szCs w:val="21"/>
          <w:highlight w:val="none"/>
        </w:rPr>
        <w:t xml:space="preserve">无。</w:t>
      </w:r>
      <w:r/>
    </w:p>
    <w:p>
      <w:pPr>
        <w:ind w:firstLine="369"/>
        <w:spacing w:line="460" w:lineRule="exact"/>
        <w:shd w:val="clear" w:color="auto" w:fill="ffffff" w:themeFill="background1"/>
        <w:rPr>
          <w:rFonts w:cs="Arial" w:asciiTheme="minorEastAsia" w:hAnsiTheme="minorEastAsia" w:eastAsiaTheme="minorEastAsia"/>
          <w:b/>
          <w:color w:val="auto"/>
          <w:spacing w:val="8"/>
          <w:szCs w:val="21"/>
          <w:highlight w:val="none"/>
        </w:rPr>
      </w:pPr>
      <w:r>
        <w:rPr>
          <w:rFonts w:cs="Arial" w:asciiTheme="minorEastAsia" w:hAnsiTheme="minorEastAsia" w:eastAsiaTheme="minorEastAsia"/>
          <w:b/>
          <w:color w:val="auto"/>
          <w:spacing w:val="8"/>
          <w:szCs w:val="21"/>
          <w:highlight w:val="none"/>
        </w:rPr>
        <w:t xml:space="preserve">2.3采购人根据采购项目的特殊要求规定的特定条件，并提供符合特殊要求的证明材料或者情况说明：</w:t>
      </w:r>
      <w:r/>
    </w:p>
    <w:p>
      <w:pPr>
        <w:ind w:firstLine="424"/>
        <w:spacing w:line="460" w:lineRule="exact"/>
        <w:rPr>
          <w:rFonts w:cs="Arial" w:asciiTheme="minorEastAsia" w:hAnsiTheme="minorEastAsia" w:eastAsiaTheme="minorEastAsia"/>
          <w:bCs/>
          <w:color w:val="auto"/>
          <w:szCs w:val="21"/>
          <w:highlight w:val="none"/>
        </w:rPr>
      </w:pPr>
      <w:r>
        <w:rPr>
          <w:rFonts w:hint="eastAsia" w:cs="Arial" w:asciiTheme="minorEastAsia" w:hAnsiTheme="minorEastAsia" w:eastAsiaTheme="minorEastAsia"/>
          <w:bCs/>
          <w:color w:val="auto"/>
          <w:szCs w:val="21"/>
          <w:highlight w:val="none"/>
        </w:rPr>
        <w:t xml:space="preserve">（1）投标人如是产品生产企业的，必须具备有效的《安全生产许可证》（证书中注明的范围涵盖：氧）、药监部门颁发的《药品生产许可证》（证书中注明的范围涵盖：医用氧）；</w:t>
      </w:r>
      <w:r/>
    </w:p>
    <w:p>
      <w:pPr>
        <w:ind w:firstLine="424"/>
        <w:spacing w:line="460" w:lineRule="exact"/>
        <w:rPr>
          <w:rFonts w:cs="Arial" w:asciiTheme="minorEastAsia" w:hAnsiTheme="minorEastAsia" w:eastAsiaTheme="minorEastAsia"/>
          <w:bCs/>
          <w:color w:val="auto"/>
          <w:szCs w:val="21"/>
          <w:highlight w:val="none"/>
        </w:rPr>
      </w:pPr>
      <w:r>
        <w:rPr>
          <w:rFonts w:hint="eastAsia" w:cs="Arial" w:asciiTheme="minorEastAsia" w:hAnsiTheme="minorEastAsia" w:eastAsiaTheme="minorEastAsia"/>
          <w:bCs/>
          <w:color w:val="auto"/>
          <w:szCs w:val="21"/>
          <w:highlight w:val="none"/>
        </w:rPr>
        <w:t xml:space="preserve">（2）投标人如是销售经营企业，必须具备有效的《危险化学品经营许可证》（证书中注明的范围涵盖：氧）、药监部门颁发的《药品经营许可证》（证书中注明的范围涵盖：医用氧），同时还须提供上述产品生产企业要求的相关资料；</w:t>
      </w:r>
      <w:r/>
    </w:p>
    <w:p>
      <w:pPr>
        <w:ind w:firstLine="424"/>
        <w:spacing w:line="460" w:lineRule="exact"/>
        <w:rPr>
          <w:rFonts w:cs="Arial" w:asciiTheme="minorEastAsia" w:hAnsiTheme="minorEastAsia" w:eastAsiaTheme="minorEastAsia"/>
          <w:bCs/>
          <w:color w:val="auto"/>
          <w:szCs w:val="21"/>
          <w:highlight w:val="none"/>
        </w:rPr>
      </w:pPr>
      <w:r>
        <w:rPr>
          <w:rFonts w:hint="eastAsia" w:cs="Arial" w:asciiTheme="minorEastAsia" w:hAnsiTheme="minorEastAsia" w:eastAsiaTheme="minorEastAsia"/>
          <w:bCs/>
          <w:color w:val="auto"/>
          <w:szCs w:val="21"/>
          <w:highlight w:val="none"/>
        </w:rPr>
        <w:t xml:space="preserve">（3）投标人自有医用氧专车的，须提供医用氧车辆图片及《危化品运输许可证》或者《道路运输经营许可证》（范围包含：危险货物运输（2类2项））复印件；投标人若委托第三方公司运输医用氧的，须提供与第三方公司签订的委托协议及第三方公司的医用氧车辆图片及其《危化品运输许可证》或者《道路运输经营许可证》（范围包含：危险货物运输（2类2项））复印件；</w:t>
      </w:r>
      <w:r/>
    </w:p>
    <w:p>
      <w:pPr>
        <w:ind w:firstLine="424"/>
        <w:spacing w:line="460" w:lineRule="exact"/>
        <w:rPr>
          <w:rFonts w:cs="Arial" w:asciiTheme="minorEastAsia" w:hAnsiTheme="minorEastAsia" w:eastAsiaTheme="minorEastAsia"/>
          <w:bCs/>
          <w:color w:val="auto"/>
          <w:szCs w:val="21"/>
          <w:highlight w:val="none"/>
        </w:rPr>
      </w:pPr>
      <w:r>
        <w:rPr>
          <w:rFonts w:cs="Arial" w:asciiTheme="minorEastAsia" w:hAnsiTheme="minorEastAsia" w:eastAsiaTheme="minorEastAsia"/>
          <w:bCs/>
          <w:color w:val="auto"/>
          <w:szCs w:val="21"/>
          <w:highlight w:val="none"/>
        </w:rPr>
        <w:t xml:space="preserve">2.</w:t>
      </w:r>
      <w:r>
        <w:rPr>
          <w:rFonts w:hint="eastAsia" w:cs="Arial" w:asciiTheme="minorEastAsia" w:hAnsiTheme="minorEastAsia" w:eastAsiaTheme="minorEastAsia"/>
          <w:bCs/>
          <w:color w:val="auto"/>
          <w:szCs w:val="21"/>
          <w:highlight w:val="none"/>
        </w:rPr>
        <w:t xml:space="preserve">4</w:t>
      </w:r>
      <w:r>
        <w:rPr>
          <w:rFonts w:cs="Arial" w:asciiTheme="minorEastAsia" w:hAnsiTheme="minorEastAsia" w:eastAsiaTheme="minorEastAsia"/>
          <w:bCs/>
          <w:color w:val="auto"/>
          <w:szCs w:val="21"/>
          <w:highlight w:val="none"/>
        </w:rPr>
        <w:t xml:space="preserve">拒绝下述供应商参加本次招标活动：</w:t>
      </w:r>
      <w:r/>
    </w:p>
    <w:p>
      <w:pPr>
        <w:ind w:firstLine="424"/>
        <w:spacing w:line="460" w:lineRule="exact"/>
        <w:rPr>
          <w:rFonts w:cs="Arial" w:asciiTheme="minorEastAsia" w:hAnsiTheme="minorEastAsia" w:eastAsiaTheme="minorEastAsia"/>
          <w:bCs/>
          <w:color w:val="auto"/>
          <w:szCs w:val="21"/>
          <w:highlight w:val="none"/>
        </w:rPr>
      </w:pPr>
      <w:r>
        <w:rPr>
          <w:rFonts w:cs="Arial" w:asciiTheme="minorEastAsia" w:hAnsiTheme="minorEastAsia" w:eastAsiaTheme="minorEastAsia"/>
          <w:bCs/>
          <w:color w:val="auto"/>
          <w:szCs w:val="21"/>
          <w:highlight w:val="none"/>
        </w:rPr>
        <w:t xml:space="preserve">（1）单位负责人为同一人或者存在直接控股、管理关系的不同供应商，不得参加同一合同项下的政府采购活动。</w:t>
      </w:r>
      <w:r/>
    </w:p>
    <w:p>
      <w:pPr>
        <w:ind w:firstLine="424"/>
        <w:spacing w:line="460" w:lineRule="exact"/>
        <w:rPr>
          <w:rFonts w:cs="Arial" w:asciiTheme="minorEastAsia" w:hAnsiTheme="minorEastAsia" w:eastAsiaTheme="minorEastAsia"/>
          <w:bCs/>
          <w:color w:val="auto"/>
          <w:szCs w:val="21"/>
          <w:highlight w:val="none"/>
        </w:rPr>
      </w:pPr>
      <w:r>
        <w:rPr>
          <w:rFonts w:cs="Arial" w:asciiTheme="minorEastAsia" w:hAnsiTheme="minorEastAsia" w:eastAsiaTheme="minorEastAsia"/>
          <w:bCs/>
          <w:color w:val="auto"/>
          <w:szCs w:val="21"/>
          <w:highlight w:val="none"/>
        </w:rPr>
        <w:t xml:space="preserve">（2）为采购项目提供整体设计、规范编制或者项目管理、监理、检测等服务的供应商，不得参加本项目的采购活动。</w:t>
      </w:r>
      <w:r/>
    </w:p>
    <w:p>
      <w:pPr>
        <w:ind w:firstLine="424"/>
        <w:spacing w:line="460" w:lineRule="exact"/>
        <w:rPr>
          <w:rFonts w:cs="Arial" w:asciiTheme="minorEastAsia" w:hAnsiTheme="minorEastAsia" w:eastAsiaTheme="minorEastAsia"/>
          <w:bCs/>
          <w:color w:val="auto"/>
          <w:szCs w:val="21"/>
          <w:highlight w:val="none"/>
        </w:rPr>
      </w:pPr>
      <w:r>
        <w:rPr>
          <w:rFonts w:cs="Arial" w:asciiTheme="minorEastAsia" w:hAnsiTheme="minorEastAsia" w:eastAsiaTheme="minorEastAsia"/>
          <w:bCs/>
          <w:color w:val="auto"/>
          <w:szCs w:val="21"/>
          <w:highlight w:val="none"/>
        </w:rPr>
        <w:t xml:space="preserve">（3）供应商被“信用中国”网站（www.creditchina.gov.cn）、“中国政府采购网”(www.ccgp.gov.cn)列入失信被执行人、重大税收违法案件当事人名单、政府采购严重违法失信行为记录名单。</w:t>
      </w:r>
      <w:r/>
    </w:p>
    <w:p>
      <w:pPr>
        <w:spacing w:line="460" w:lineRule="exact"/>
        <w:shd w:val="clear" w:color="auto" w:fill="ffffff" w:themeFill="background1"/>
        <w:widowControl/>
        <w:rPr>
          <w:rFonts w:cs="Arial" w:asciiTheme="minorEastAsia" w:hAnsiTheme="minorEastAsia" w:eastAsiaTheme="minorEastAsia"/>
          <w:b/>
          <w:color w:val="auto"/>
          <w:spacing w:val="8"/>
          <w:sz w:val="24"/>
          <w:highlight w:val="none"/>
        </w:rPr>
        <w:outlineLvl w:val="1"/>
      </w:pPr>
      <w:r>
        <w:rPr>
          <w:rFonts w:cs="Arial" w:asciiTheme="minorEastAsia" w:hAnsiTheme="minorEastAsia" w:eastAsiaTheme="minorEastAsia"/>
          <w:b/>
          <w:color w:val="auto"/>
          <w:spacing w:val="8"/>
          <w:sz w:val="24"/>
          <w:highlight w:val="none"/>
        </w:rPr>
        <w:t xml:space="preserve">三、获取招标文件</w:t>
      </w:r>
      <w:r/>
    </w:p>
    <w:p>
      <w:pPr>
        <w:ind w:firstLine="360"/>
        <w:spacing w:line="460" w:lineRule="exact"/>
        <w:shd w:val="clear" w:color="auto" w:fill="ffffff" w:themeFill="background1"/>
        <w:widowControl/>
        <w:rPr>
          <w:rFonts w:hint="eastAsia" w:cs="Arial" w:asciiTheme="minorEastAsia" w:hAnsiTheme="minorEastAsia" w:eastAsiaTheme="minorEastAsia"/>
          <w:color w:val="auto"/>
          <w:spacing w:val="8"/>
          <w:szCs w:val="21"/>
          <w:highlight w:val="none"/>
          <w:lang w:val="en-US" w:eastAsia="zh-CN"/>
        </w:rPr>
      </w:pPr>
      <w:r>
        <w:rPr>
          <w:rFonts w:cs="Arial" w:asciiTheme="minorEastAsia" w:hAnsiTheme="minorEastAsia" w:eastAsiaTheme="minorEastAsia"/>
          <w:color w:val="auto"/>
          <w:spacing w:val="8"/>
          <w:szCs w:val="21"/>
          <w:highlight w:val="none"/>
        </w:rPr>
        <w:t xml:space="preserve">3.1时间：自本项目招标公告发布之日</w:t>
      </w:r>
      <w:r>
        <w:rPr>
          <w:rFonts w:hint="eastAsia" w:cs="Arial" w:asciiTheme="minorEastAsia" w:hAnsiTheme="minorEastAsia" w:eastAsiaTheme="minorEastAsia"/>
          <w:color w:val="auto"/>
          <w:spacing w:val="8"/>
          <w:szCs w:val="21"/>
          <w:highlight w:val="none"/>
          <w:lang w:val="en-US" w:eastAsia="zh-CN"/>
        </w:rPr>
        <w:t xml:space="preserve">起5个工作日</w:t>
      </w:r>
      <w:r/>
    </w:p>
    <w:p>
      <w:pPr>
        <w:ind w:firstLine="360"/>
        <w:spacing w:line="460" w:lineRule="exact"/>
        <w:shd w:val="clear" w:color="auto" w:fill="ffffff" w:themeFill="background1"/>
        <w:widowControl/>
        <w:rPr>
          <w:rFonts w:cs="Arial" w:asciiTheme="minorEastAsia" w:hAnsiTheme="minorEastAsia" w:eastAsiaTheme="minorEastAsia"/>
          <w:color w:val="auto"/>
          <w:spacing w:val="8"/>
          <w:szCs w:val="21"/>
          <w:highlight w:val="none"/>
        </w:rPr>
      </w:pPr>
      <w:r>
        <w:rPr>
          <w:rFonts w:cs="Arial" w:asciiTheme="minorEastAsia" w:hAnsiTheme="minorEastAsia" w:eastAsiaTheme="minorEastAsia"/>
          <w:color w:val="auto"/>
          <w:spacing w:val="8"/>
          <w:szCs w:val="21"/>
          <w:highlight w:val="none"/>
        </w:rPr>
        <w:t xml:space="preserve">3.2地点：江苏政府采购网</w:t>
      </w:r>
      <w:r/>
    </w:p>
    <w:p>
      <w:pPr>
        <w:ind w:firstLine="360"/>
        <w:spacing w:line="460" w:lineRule="exact"/>
        <w:shd w:val="clear" w:color="auto" w:fill="ffffff" w:themeFill="background1"/>
        <w:widowControl/>
        <w:rPr>
          <w:rFonts w:cs="Arial" w:asciiTheme="minorEastAsia" w:hAnsiTheme="minorEastAsia" w:eastAsiaTheme="minorEastAsia"/>
          <w:color w:val="auto"/>
          <w:spacing w:val="8"/>
          <w:szCs w:val="21"/>
          <w:highlight w:val="none"/>
        </w:rPr>
      </w:pPr>
      <w:r>
        <w:rPr>
          <w:rFonts w:cs="Arial" w:asciiTheme="minorEastAsia" w:hAnsiTheme="minorEastAsia" w:eastAsiaTheme="minorEastAsia"/>
          <w:color w:val="auto"/>
          <w:spacing w:val="8"/>
          <w:szCs w:val="21"/>
          <w:highlight w:val="none"/>
        </w:rPr>
        <w:t xml:space="preserve">3.3方式：</w:t>
      </w:r>
      <w:r>
        <w:rPr>
          <w:rFonts w:hint="eastAsia" w:cs="Arial" w:asciiTheme="minorEastAsia" w:hAnsiTheme="minorEastAsia" w:eastAsiaTheme="minorEastAsia"/>
          <w:color w:val="auto"/>
          <w:spacing w:val="8"/>
          <w:szCs w:val="21"/>
          <w:highlight w:val="none"/>
        </w:rPr>
        <w:t xml:space="preserve">本项目采用网上注册登记方式免费获取</w:t>
      </w:r>
      <w:r/>
    </w:p>
    <w:p>
      <w:pPr>
        <w:spacing w:line="460" w:lineRule="exact"/>
        <w:shd w:val="clear" w:color="auto" w:fill="ffffff" w:themeFill="background1"/>
        <w:widowControl/>
        <w:rPr>
          <w:rFonts w:cs="Arial" w:asciiTheme="minorEastAsia" w:hAnsiTheme="minorEastAsia" w:eastAsiaTheme="minorEastAsia"/>
          <w:b/>
          <w:color w:val="auto"/>
          <w:spacing w:val="8"/>
          <w:sz w:val="24"/>
          <w:highlight w:val="none"/>
        </w:rPr>
        <w:outlineLvl w:val="1"/>
      </w:pPr>
      <w:r>
        <w:rPr>
          <w:rFonts w:cs="Arial" w:asciiTheme="minorEastAsia" w:hAnsiTheme="minorEastAsia" w:eastAsiaTheme="minorEastAsia"/>
          <w:b/>
          <w:color w:val="auto"/>
          <w:spacing w:val="8"/>
          <w:sz w:val="24"/>
          <w:highlight w:val="none"/>
        </w:rPr>
        <w:t xml:space="preserve">四、提交投标文件截止时间、开标时间和地点</w:t>
      </w:r>
      <w:r/>
    </w:p>
    <w:p>
      <w:pPr>
        <w:ind w:firstLine="370"/>
        <w:spacing w:line="460" w:lineRule="exact"/>
        <w:shd w:val="clear" w:color="auto" w:fill="ffffff" w:themeFill="background1"/>
        <w:widowControl/>
        <w:rPr>
          <w:rFonts w:cs="Arial" w:asciiTheme="minorEastAsia" w:hAnsiTheme="minorEastAsia" w:eastAsiaTheme="minorEastAsia"/>
          <w:color w:val="auto"/>
          <w:spacing w:val="8"/>
          <w:szCs w:val="21"/>
          <w:highlight w:val="none"/>
        </w:rPr>
      </w:pPr>
      <w:r>
        <w:rPr>
          <w:rFonts w:cs="Arial" w:asciiTheme="minorEastAsia" w:hAnsiTheme="minorEastAsia" w:eastAsiaTheme="minorEastAsia"/>
          <w:color w:val="auto"/>
          <w:spacing w:val="8"/>
          <w:szCs w:val="21"/>
          <w:highlight w:val="none"/>
        </w:rPr>
        <w:t xml:space="preserve">4.1</w:t>
      </w:r>
      <w:r>
        <w:rPr>
          <w:rFonts w:hint="eastAsia" w:cs="Arial" w:asciiTheme="minorEastAsia" w:hAnsiTheme="minorEastAsia" w:eastAsiaTheme="minorEastAsia"/>
          <w:color w:val="auto"/>
          <w:spacing w:val="8"/>
          <w:szCs w:val="21"/>
          <w:highlight w:val="none"/>
        </w:rPr>
        <w:t xml:space="preserve"> 2026年</w:t>
      </w:r>
      <w:r>
        <w:rPr>
          <w:rFonts w:hint="eastAsia" w:cs="Arial" w:asciiTheme="minorEastAsia" w:hAnsiTheme="minorEastAsia" w:eastAsiaTheme="minorEastAsia"/>
          <w:color w:val="auto"/>
          <w:spacing w:val="8"/>
          <w:szCs w:val="21"/>
          <w:highlight w:val="none"/>
          <w:lang w:val="en-US" w:eastAsia="zh-CN"/>
        </w:rPr>
        <w:t xml:space="preserve">9</w:t>
      </w:r>
      <w:r>
        <w:rPr>
          <w:rFonts w:hint="eastAsia" w:cs="Arial" w:asciiTheme="minorEastAsia" w:hAnsiTheme="minorEastAsia" w:eastAsiaTheme="minorEastAsia"/>
          <w:color w:val="auto"/>
          <w:spacing w:val="8"/>
          <w:szCs w:val="21"/>
          <w:highlight w:val="none"/>
        </w:rPr>
        <w:t xml:space="preserve">月</w:t>
      </w:r>
      <w:r>
        <w:rPr>
          <w:rFonts w:hint="eastAsia" w:cs="Arial" w:asciiTheme="minorEastAsia" w:hAnsiTheme="minorEastAsia" w:eastAsiaTheme="minorEastAsia"/>
          <w:color w:val="auto"/>
          <w:spacing w:val="8"/>
          <w:szCs w:val="21"/>
          <w:highlight w:val="none"/>
          <w:lang w:val="en-US" w:eastAsia="zh-CN"/>
        </w:rPr>
        <w:t xml:space="preserve">23</w:t>
      </w:r>
      <w:r>
        <w:rPr>
          <w:rFonts w:hint="eastAsia" w:cs="Arial" w:asciiTheme="minorEastAsia" w:hAnsiTheme="minorEastAsia" w:eastAsiaTheme="minorEastAsia"/>
          <w:color w:val="auto"/>
          <w:spacing w:val="8"/>
          <w:szCs w:val="21"/>
          <w:highlight w:val="none"/>
        </w:rPr>
        <w:t xml:space="preserve">日</w:t>
      </w:r>
      <w:r>
        <w:rPr>
          <w:rFonts w:hint="eastAsia" w:cs="Arial" w:asciiTheme="minorEastAsia" w:hAnsiTheme="minorEastAsia" w:eastAsiaTheme="minorEastAsia"/>
          <w:color w:val="auto"/>
          <w:spacing w:val="8"/>
          <w:szCs w:val="21"/>
          <w:highlight w:val="none"/>
          <w:lang w:val="en-US" w:eastAsia="zh-CN"/>
        </w:rPr>
        <w:t xml:space="preserve">14</w:t>
      </w:r>
      <w:r>
        <w:rPr>
          <w:rFonts w:hint="eastAsia" w:cs="Arial" w:asciiTheme="minorEastAsia" w:hAnsiTheme="minorEastAsia" w:eastAsiaTheme="minorEastAsia"/>
          <w:color w:val="auto"/>
          <w:spacing w:val="8"/>
          <w:szCs w:val="21"/>
          <w:highlight w:val="none"/>
        </w:rPr>
        <w:t xml:space="preserve">点30分</w:t>
      </w:r>
      <w:r>
        <w:rPr>
          <w:rFonts w:cs="Arial" w:asciiTheme="minorEastAsia" w:hAnsiTheme="minorEastAsia" w:eastAsiaTheme="minorEastAsia"/>
          <w:color w:val="auto"/>
          <w:spacing w:val="8"/>
          <w:szCs w:val="21"/>
          <w:highlight w:val="none"/>
        </w:rPr>
        <w:t xml:space="preserve">（北京时间）</w:t>
      </w:r>
      <w:r/>
    </w:p>
    <w:p>
      <w:pPr>
        <w:ind w:firstLine="370"/>
        <w:spacing w:line="460" w:lineRule="exact"/>
        <w:shd w:val="clear" w:color="auto" w:fill="ffffff" w:themeFill="background1"/>
        <w:widowControl/>
        <w:rPr>
          <w:rFonts w:cs="Arial" w:asciiTheme="minorEastAsia" w:hAnsiTheme="minorEastAsia" w:eastAsiaTheme="minorEastAsia"/>
          <w:color w:val="auto"/>
          <w:spacing w:val="8"/>
          <w:szCs w:val="21"/>
          <w:highlight w:val="none"/>
        </w:rPr>
      </w:pPr>
      <w:r>
        <w:rPr>
          <w:rFonts w:cs="Arial" w:asciiTheme="minorEastAsia" w:hAnsiTheme="minorEastAsia" w:eastAsiaTheme="minorEastAsia"/>
          <w:color w:val="auto"/>
          <w:spacing w:val="8"/>
          <w:szCs w:val="21"/>
          <w:highlight w:val="none"/>
        </w:rPr>
        <w:t xml:space="preserve">4.2</w:t>
      </w:r>
      <w:r>
        <w:rPr>
          <w:rFonts w:hint="eastAsia" w:cs="Arial" w:asciiTheme="minorEastAsia" w:hAnsiTheme="minorEastAsia" w:eastAsiaTheme="minorEastAsia"/>
          <w:color w:val="auto"/>
          <w:spacing w:val="8"/>
          <w:szCs w:val="21"/>
          <w:highlight w:val="none"/>
        </w:rPr>
        <w:t xml:space="preserve"> </w:t>
      </w:r>
      <w:r>
        <w:rPr>
          <w:rFonts w:cs="Arial" w:asciiTheme="minorEastAsia" w:hAnsiTheme="minorEastAsia" w:eastAsiaTheme="minorEastAsia"/>
          <w:color w:val="auto"/>
          <w:spacing w:val="8"/>
          <w:szCs w:val="21"/>
          <w:highlight w:val="none"/>
        </w:rPr>
        <w:t xml:space="preserve">提交投标文件地点：江苏省政府采购管理交易系统（苏采云）（以下简称“苏采云”）（网址：</w:t>
      </w:r>
      <w:r>
        <w:rPr>
          <w:color w:val="auto"/>
          <w:highlight w:val="none"/>
        </w:rPr>
        <w:fldChar w:fldCharType="begin"/>
      </w:r>
      <w:r>
        <w:rPr>
          <w:color w:val="auto"/>
          <w:highlight w:val="none"/>
        </w:rPr>
        <w:instrText xml:space="preserve">HYPERLINK "http://jszfcg.jsczt.cn/）"</w:instrText>
      </w:r>
      <w:r>
        <w:rPr>
          <w:color w:val="auto"/>
          <w:highlight w:val="none"/>
        </w:rPr>
        <w:fldChar w:fldCharType="separate"/>
      </w:r>
      <w:r>
        <w:rPr>
          <w:rFonts w:cs="Arial" w:asciiTheme="minorEastAsia" w:hAnsiTheme="minorEastAsia" w:eastAsiaTheme="minorEastAsia"/>
          <w:color w:val="auto"/>
          <w:spacing w:val="8"/>
          <w:szCs w:val="21"/>
          <w:highlight w:val="none"/>
          <w:u w:val="single"/>
        </w:rPr>
        <w:t xml:space="preserve">http://jszfcg.jsczt.cn/</w:t>
      </w:r>
      <w:r>
        <w:rPr>
          <w:rFonts w:cs="Arial" w:asciiTheme="minorEastAsia" w:hAnsiTheme="minorEastAsia" w:eastAsiaTheme="minorEastAsia"/>
          <w:color w:val="auto"/>
          <w:spacing w:val="8"/>
          <w:szCs w:val="21"/>
          <w:highlight w:val="none"/>
        </w:rPr>
        <w:t xml:space="preserve">）</w:t>
      </w:r>
      <w:r>
        <w:rPr>
          <w:color w:val="auto"/>
          <w:highlight w:val="none"/>
        </w:rPr>
        <w:fldChar w:fldCharType="end"/>
      </w:r>
      <w:r/>
    </w:p>
    <w:p>
      <w:pPr>
        <w:ind w:firstLine="370"/>
        <w:spacing w:line="460" w:lineRule="exact"/>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pacing w:val="8"/>
          <w:szCs w:val="21"/>
          <w:highlight w:val="none"/>
        </w:rPr>
        <w:t xml:space="preserve">4.3开标地点：“苏采云”开标大厅</w:t>
      </w:r>
      <w:r/>
    </w:p>
    <w:p>
      <w:pPr>
        <w:spacing w:line="460" w:lineRule="exact"/>
        <w:shd w:val="clear" w:color="auto" w:fill="ffffff" w:themeFill="background1"/>
        <w:widowControl/>
        <w:rPr>
          <w:rFonts w:cs="Arial" w:asciiTheme="minorEastAsia" w:hAnsiTheme="minorEastAsia" w:eastAsiaTheme="minorEastAsia"/>
          <w:b/>
          <w:color w:val="auto"/>
          <w:spacing w:val="8"/>
          <w:sz w:val="24"/>
          <w:highlight w:val="none"/>
        </w:rPr>
        <w:outlineLvl w:val="1"/>
      </w:pPr>
      <w:r>
        <w:rPr>
          <w:rFonts w:cs="Arial" w:asciiTheme="minorEastAsia" w:hAnsiTheme="minorEastAsia" w:eastAsiaTheme="minorEastAsia"/>
          <w:b/>
          <w:color w:val="auto"/>
          <w:spacing w:val="8"/>
          <w:sz w:val="24"/>
          <w:highlight w:val="none"/>
        </w:rPr>
        <w:t xml:space="preserve">五、公告期限</w:t>
      </w:r>
      <w:r/>
    </w:p>
    <w:p>
      <w:pPr>
        <w:ind w:firstLine="370"/>
        <w:spacing w:line="460" w:lineRule="exact"/>
        <w:shd w:val="clear" w:color="auto" w:fill="ffffff" w:themeFill="background1"/>
        <w:widowControl/>
        <w:rPr>
          <w:rFonts w:cs="Arial" w:asciiTheme="minorEastAsia" w:hAnsiTheme="minorEastAsia" w:eastAsiaTheme="minorEastAsia"/>
          <w:color w:val="auto"/>
          <w:spacing w:val="8"/>
          <w:szCs w:val="21"/>
          <w:highlight w:val="none"/>
        </w:rPr>
      </w:pPr>
      <w:r>
        <w:rPr>
          <w:rFonts w:cs="Arial" w:asciiTheme="minorEastAsia" w:hAnsiTheme="minorEastAsia" w:eastAsiaTheme="minorEastAsia"/>
          <w:color w:val="auto"/>
          <w:spacing w:val="8"/>
          <w:szCs w:val="21"/>
          <w:highlight w:val="none"/>
        </w:rPr>
        <w:t xml:space="preserve">自本公告发布之日起5个工作日。</w:t>
      </w:r>
      <w:r/>
    </w:p>
    <w:p>
      <w:pPr>
        <w:spacing w:line="460" w:lineRule="exact"/>
        <w:shd w:val="clear" w:color="auto" w:fill="ffffff" w:themeFill="background1"/>
        <w:widowControl/>
        <w:rPr>
          <w:rFonts w:cs="Arial" w:asciiTheme="minorEastAsia" w:hAnsiTheme="minorEastAsia" w:eastAsiaTheme="minorEastAsia"/>
          <w:b/>
          <w:color w:val="auto"/>
          <w:spacing w:val="8"/>
          <w:sz w:val="24"/>
          <w:highlight w:val="none"/>
        </w:rPr>
        <w:outlineLvl w:val="1"/>
      </w:pPr>
      <w:r>
        <w:rPr>
          <w:rFonts w:cs="Arial" w:asciiTheme="minorEastAsia" w:hAnsiTheme="minorEastAsia" w:eastAsiaTheme="minorEastAsia"/>
          <w:b/>
          <w:color w:val="auto"/>
          <w:spacing w:val="8"/>
          <w:sz w:val="24"/>
          <w:highlight w:val="none"/>
        </w:rPr>
        <w:t xml:space="preserve">六、其他补充事宜</w:t>
      </w:r>
      <w:r/>
    </w:p>
    <w:p>
      <w:pPr>
        <w:ind w:firstLine="363"/>
        <w:spacing w:line="460" w:lineRule="exact"/>
        <w:shd w:val="clear" w:color="auto" w:fill="ffffff" w:themeFill="background1"/>
        <w:widowControl/>
        <w:rPr>
          <w:rFonts w:cs="Arial" w:asciiTheme="minorEastAsia" w:hAnsiTheme="minorEastAsia" w:eastAsiaTheme="minorEastAsia"/>
          <w:color w:val="auto"/>
          <w:szCs w:val="21"/>
          <w:highlight w:val="none"/>
          <w:lang w:val="zh-CN"/>
        </w:rPr>
        <w:outlineLvl w:val="1"/>
      </w:pPr>
      <w:r>
        <w:rPr>
          <w:rFonts w:cs="Arial" w:asciiTheme="minorEastAsia" w:hAnsiTheme="minorEastAsia" w:eastAsiaTheme="minorEastAsia"/>
          <w:color w:val="auto"/>
          <w:szCs w:val="21"/>
          <w:highlight w:val="none"/>
          <w:lang w:val="zh-CN"/>
        </w:rPr>
        <w:t xml:space="preserve">6.1本项目在南京公共采购信息网、江苏政府采购网、中国政府采购网网站发布公告。</w:t>
      </w:r>
      <w:r/>
    </w:p>
    <w:p>
      <w:pPr>
        <w:ind w:firstLine="363"/>
        <w:spacing w:line="460" w:lineRule="exact"/>
        <w:shd w:val="clear" w:color="auto" w:fill="ffffff" w:themeFill="background1"/>
        <w:widowControl/>
        <w:rPr>
          <w:rFonts w:cs="Arial" w:asciiTheme="minorEastAsia" w:hAnsiTheme="minorEastAsia" w:eastAsiaTheme="minorEastAsia"/>
          <w:color w:val="auto"/>
          <w:szCs w:val="21"/>
          <w:highlight w:val="none"/>
        </w:rPr>
        <w:outlineLvl w:val="1"/>
      </w:pPr>
      <w:r>
        <w:rPr>
          <w:rFonts w:cs="Arial" w:asciiTheme="minorEastAsia" w:hAnsiTheme="minorEastAsia" w:eastAsiaTheme="minorEastAsia"/>
          <w:color w:val="auto"/>
          <w:szCs w:val="21"/>
          <w:highlight w:val="none"/>
          <w:lang w:val="zh-CN"/>
        </w:rPr>
        <w:t xml:space="preserve">6.</w:t>
      </w:r>
      <w:r>
        <w:rPr>
          <w:rFonts w:cs="Arial" w:asciiTheme="minorEastAsia" w:hAnsiTheme="minorEastAsia" w:eastAsiaTheme="minorEastAsia"/>
          <w:color w:val="auto"/>
          <w:szCs w:val="21"/>
          <w:highlight w:val="none"/>
        </w:rPr>
        <w:t xml:space="preserve">2投标人通过“苏采云”（网址：</w:t>
      </w:r>
      <w:r>
        <w:rPr>
          <w:color w:val="auto"/>
          <w:highlight w:val="none"/>
        </w:rPr>
        <w:fldChar w:fldCharType="begin"/>
      </w:r>
      <w:r>
        <w:rPr>
          <w:color w:val="auto"/>
          <w:highlight w:val="none"/>
        </w:rPr>
        <w:instrText xml:space="preserve">HYPERLINK "http://jszfcg.jsczt.cn/）参与政府采购项目，需要办理江苏省政府采购数字证书及电子签章的，详见苏采云官网首页"</w:instrText>
      </w:r>
      <w:r>
        <w:rPr>
          <w:color w:val="auto"/>
          <w:highlight w:val="none"/>
        </w:rPr>
        <w:fldChar w:fldCharType="separate"/>
      </w:r>
      <w:r>
        <w:rPr>
          <w:rFonts w:cs="Arial" w:asciiTheme="minorEastAsia" w:hAnsiTheme="minorEastAsia" w:eastAsiaTheme="minorEastAsia"/>
          <w:color w:val="auto"/>
          <w:szCs w:val="21"/>
          <w:highlight w:val="none"/>
          <w:u w:val="single"/>
        </w:rPr>
        <w:t xml:space="preserve">http://jszfcg.jsczt.cn/</w:t>
      </w:r>
      <w:r>
        <w:rPr>
          <w:rFonts w:cs="Arial" w:asciiTheme="minorEastAsia" w:hAnsiTheme="minorEastAsia" w:eastAsiaTheme="minorEastAsia"/>
          <w:color w:val="auto"/>
          <w:szCs w:val="21"/>
          <w:highlight w:val="none"/>
        </w:rPr>
        <w:t xml:space="preserve">）参与政府采购项目，需要办理江苏省政府采购数字证书及电子签章的，详见苏采云官网首页“新CA办理指南”。供应商通过苏采云官网首页进行供应商注册及CA绑定。CA登录后，供应商按《苏采云系统供应商操作手册》进行操作。</w:t>
      </w:r>
      <w:r>
        <w:rPr>
          <w:color w:val="auto"/>
          <w:highlight w:val="none"/>
        </w:rPr>
        <w:fldChar w:fldCharType="end"/>
      </w:r>
      <w:r/>
    </w:p>
    <w:p>
      <w:pPr>
        <w:ind w:firstLine="363"/>
        <w:jc w:val="left"/>
        <w:spacing w:line="460" w:lineRule="exact"/>
        <w:shd w:val="clear" w:color="auto" w:fill="ffffff" w:themeFill="background1"/>
        <w:widowControl/>
        <w:rPr>
          <w:rFonts w:cs="Arial" w:asciiTheme="minorEastAsia" w:hAnsiTheme="minorEastAsia" w:eastAsiaTheme="minorEastAsia"/>
          <w:color w:val="auto"/>
          <w:szCs w:val="21"/>
          <w:highlight w:val="none"/>
        </w:rPr>
        <w:outlineLvl w:val="1"/>
      </w:pPr>
      <w:r>
        <w:rPr>
          <w:rFonts w:cs="Arial" w:asciiTheme="minorEastAsia" w:hAnsiTheme="minorEastAsia" w:eastAsiaTheme="minorEastAsia"/>
          <w:color w:val="auto"/>
          <w:szCs w:val="21"/>
          <w:highlight w:val="none"/>
        </w:rPr>
        <w:t xml:space="preserve">操作手册下载地址：</w:t>
      </w:r>
      <w:r>
        <w:rPr>
          <w:color w:val="auto"/>
          <w:highlight w:val="none"/>
        </w:rPr>
        <w:fldChar w:fldCharType="begin"/>
      </w:r>
      <w:r>
        <w:rPr>
          <w:color w:val="auto"/>
          <w:highlight w:val="none"/>
        </w:rPr>
        <w:instrText xml:space="preserve"> HYPERLINK "http://www.ccgp-jiangsu.gov.cn/jiangsu/zlxz/ee/ee3a4bc5a3454aa2b0d9312230633ce9.html" </w:instrText>
      </w:r>
      <w:r>
        <w:rPr>
          <w:color w:val="auto"/>
          <w:highlight w:val="none"/>
        </w:rPr>
        <w:fldChar w:fldCharType="separate"/>
      </w:r>
      <w:r>
        <w:rPr>
          <w:rFonts w:cs="Arial" w:asciiTheme="minorEastAsia" w:hAnsiTheme="minorEastAsia" w:eastAsiaTheme="minorEastAsia"/>
          <w:color w:val="auto"/>
          <w:szCs w:val="21"/>
          <w:highlight w:val="none"/>
          <w:u w:val="single"/>
        </w:rPr>
        <w:t xml:space="preserve">http://www.ccgp-jiangsu.gov.cn/jiangsu/zlxz/ee/ee3a4bc5a3454aa2b0d9312230633ce9.html</w:t>
      </w:r>
      <w:r>
        <w:rPr>
          <w:rFonts w:cs="Arial" w:asciiTheme="minorEastAsia" w:hAnsiTheme="minorEastAsia" w:eastAsiaTheme="minorEastAsia"/>
          <w:color w:val="auto"/>
          <w:szCs w:val="21"/>
          <w:highlight w:val="none"/>
          <w:u w:val="single"/>
        </w:rPr>
        <w:fldChar w:fldCharType="end"/>
      </w:r>
      <w:r/>
    </w:p>
    <w:p>
      <w:pPr>
        <w:ind w:firstLine="363"/>
        <w:spacing w:line="460" w:lineRule="exact"/>
        <w:shd w:val="clear" w:color="auto" w:fill="ffffff" w:themeFill="background1"/>
        <w:widowControl/>
        <w:rPr>
          <w:rFonts w:cs="Arial" w:asciiTheme="minorEastAsia" w:hAnsiTheme="minorEastAsia" w:eastAsiaTheme="minorEastAsia"/>
          <w:color w:val="auto"/>
          <w:szCs w:val="21"/>
          <w:highlight w:val="none"/>
        </w:rPr>
        <w:outlineLvl w:val="1"/>
      </w:pPr>
      <w:r>
        <w:rPr>
          <w:rFonts w:cs="Arial" w:asciiTheme="minorEastAsia" w:hAnsiTheme="minorEastAsia" w:eastAsiaTheme="minorEastAsia"/>
          <w:color w:val="auto"/>
          <w:szCs w:val="21"/>
          <w:highlight w:val="none"/>
        </w:rPr>
        <w:t xml:space="preserve">首次登录“苏采云”系统的新用户，登录网址后，点击“用户注册”--“新CA办理指南”--获取CA后绑定、登录系统--采购项目参与--下载采购文件（文件后缀名为“.kedt”）。</w:t>
      </w:r>
      <w:r/>
    </w:p>
    <w:p>
      <w:pPr>
        <w:ind w:firstLine="363"/>
        <w:spacing w:line="460" w:lineRule="exact"/>
        <w:shd w:val="clear" w:color="auto" w:fill="ffffff" w:themeFill="background1"/>
        <w:widowControl/>
        <w:rPr>
          <w:rFonts w:cs="Arial" w:asciiTheme="minorEastAsia" w:hAnsiTheme="minorEastAsia" w:eastAsiaTheme="minorEastAsia"/>
          <w:color w:val="auto"/>
          <w:szCs w:val="21"/>
          <w:highlight w:val="none"/>
        </w:rPr>
        <w:outlineLvl w:val="1"/>
      </w:pPr>
      <w:r>
        <w:rPr>
          <w:rFonts w:cs="Arial" w:asciiTheme="minorEastAsia" w:hAnsiTheme="minorEastAsia" w:eastAsiaTheme="minorEastAsia"/>
          <w:color w:val="auto"/>
          <w:szCs w:val="21"/>
          <w:highlight w:val="none"/>
        </w:rPr>
        <w:t xml:space="preserve">“苏采云”南京地区客服热线025-83633744、025-83633743。</w:t>
      </w:r>
      <w:r/>
    </w:p>
    <w:p>
      <w:pPr>
        <w:ind w:firstLine="363"/>
        <w:spacing w:line="460" w:lineRule="exact"/>
        <w:shd w:val="clear" w:color="auto" w:fill="ffffff" w:themeFill="background1"/>
        <w:widowControl/>
        <w:rPr>
          <w:rFonts w:cs="Arial" w:asciiTheme="minorEastAsia" w:hAnsiTheme="minorEastAsia" w:eastAsiaTheme="minorEastAsia"/>
          <w:color w:val="auto"/>
          <w:szCs w:val="21"/>
          <w:highlight w:val="none"/>
        </w:rPr>
        <w:outlineLvl w:val="1"/>
      </w:pPr>
      <w:r>
        <w:rPr>
          <w:rFonts w:cs="Arial" w:asciiTheme="minorEastAsia" w:hAnsiTheme="minorEastAsia" w:eastAsiaTheme="minorEastAsia"/>
          <w:color w:val="auto"/>
          <w:szCs w:val="21"/>
          <w:highlight w:val="none"/>
        </w:rPr>
        <w:t xml:space="preserve"> 有关本次招标的事项若存在变动或修改，请及时关注“江苏政府采购网”（www.ccgp-jiangsu.gov.cn）更正公告。</w:t>
      </w:r>
      <w:r/>
    </w:p>
    <w:p>
      <w:pPr>
        <w:ind w:firstLine="363"/>
        <w:spacing w:line="460" w:lineRule="exact"/>
        <w:shd w:val="clear" w:color="auto" w:fill="ffffff" w:themeFill="background1"/>
        <w:widowControl/>
        <w:rPr>
          <w:rFonts w:cs="Arial" w:asciiTheme="minorEastAsia" w:hAnsiTheme="minorEastAsia" w:eastAsiaTheme="minorEastAsia"/>
          <w:bCs/>
          <w:color w:val="auto"/>
          <w:szCs w:val="21"/>
          <w:highlight w:val="none"/>
        </w:rPr>
        <w:outlineLvl w:val="1"/>
      </w:pPr>
      <w:r>
        <w:rPr>
          <w:rFonts w:cs="Arial" w:asciiTheme="minorEastAsia" w:hAnsiTheme="minorEastAsia" w:eastAsiaTheme="minorEastAsia"/>
          <w:bCs/>
          <w:color w:val="auto"/>
          <w:szCs w:val="21"/>
          <w:highlight w:val="none"/>
        </w:rPr>
        <w:t xml:space="preserve">6.</w:t>
      </w:r>
      <w:r>
        <w:rPr>
          <w:rFonts w:hint="eastAsia" w:cs="Arial" w:asciiTheme="minorEastAsia" w:hAnsiTheme="minorEastAsia" w:eastAsiaTheme="minorEastAsia"/>
          <w:bCs/>
          <w:color w:val="auto"/>
          <w:szCs w:val="21"/>
          <w:highlight w:val="none"/>
        </w:rPr>
        <w:t xml:space="preserve">3</w:t>
      </w:r>
      <w:r>
        <w:rPr>
          <w:rFonts w:cs="Arial" w:asciiTheme="minorEastAsia" w:hAnsiTheme="minorEastAsia" w:eastAsiaTheme="minorEastAsia"/>
          <w:bCs/>
          <w:color w:val="auto"/>
          <w:szCs w:val="21"/>
          <w:highlight w:val="none"/>
        </w:rPr>
        <w:t xml:space="preserve"> 勘察现场：</w:t>
      </w:r>
      <w:r>
        <w:rPr>
          <w:rFonts w:hint="eastAsia" w:cs="Arial" w:asciiTheme="minorEastAsia" w:hAnsiTheme="minorEastAsia" w:eastAsiaTheme="minorEastAsia"/>
          <w:bCs/>
          <w:color w:val="auto"/>
          <w:szCs w:val="21"/>
          <w:highlight w:val="none"/>
        </w:rPr>
        <w:t xml:space="preserve">无</w:t>
      </w:r>
      <w:r/>
    </w:p>
    <w:p>
      <w:pPr>
        <w:ind w:firstLine="363"/>
        <w:spacing w:line="460" w:lineRule="exact"/>
        <w:shd w:val="clear" w:color="auto" w:fill="ffffff" w:themeFill="background1"/>
        <w:widowControl/>
        <w:rPr>
          <w:rFonts w:cs="Arial" w:asciiTheme="minorEastAsia" w:hAnsiTheme="minorEastAsia" w:eastAsiaTheme="minorEastAsia"/>
          <w:bCs/>
          <w:color w:val="auto"/>
          <w:szCs w:val="21"/>
          <w:highlight w:val="none"/>
        </w:rPr>
        <w:outlineLvl w:val="1"/>
      </w:pPr>
      <w:r>
        <w:rPr>
          <w:rFonts w:hint="eastAsia" w:cs="Arial" w:asciiTheme="minorEastAsia" w:hAnsiTheme="minorEastAsia" w:eastAsiaTheme="minorEastAsia"/>
          <w:bCs/>
          <w:color w:val="auto"/>
          <w:szCs w:val="21"/>
          <w:highlight w:val="none"/>
        </w:rPr>
        <w:t xml:space="preserve">6.4</w:t>
      </w:r>
      <w:r>
        <w:rPr>
          <w:rFonts w:hint="eastAsia" w:cs="Arial" w:asciiTheme="minorEastAsia" w:hAnsiTheme="minorEastAsia" w:eastAsiaTheme="minorEastAsia"/>
          <w:b/>
          <w:color w:val="auto"/>
          <w:szCs w:val="21"/>
          <w:highlight w:val="none"/>
        </w:rPr>
        <w:t xml:space="preserve">投标文件的解密</w:t>
      </w:r>
      <w:r>
        <w:rPr>
          <w:rFonts w:hint="eastAsia" w:cs="Arial" w:asciiTheme="minorEastAsia" w:hAnsiTheme="minorEastAsia" w:eastAsiaTheme="minorEastAsia"/>
          <w:bCs/>
          <w:color w:val="auto"/>
          <w:szCs w:val="21"/>
          <w:highlight w:val="none"/>
        </w:rPr>
        <w:t xml:space="preserve">：开标当天各投标人及时登录不见面开标大厅，投标文件递交截止时间后，采购人将在系统内公布投标人名单，然后通过开标会议区发出投标文件解密的指令，投标人在开标室按规定时间自行实施远程解密，</w:t>
      </w:r>
      <w:r>
        <w:rPr>
          <w:rFonts w:hint="eastAsia" w:cs="Arial" w:asciiTheme="minorEastAsia" w:hAnsiTheme="minorEastAsia" w:eastAsiaTheme="minorEastAsia"/>
          <w:b/>
          <w:color w:val="auto"/>
          <w:szCs w:val="21"/>
          <w:highlight w:val="none"/>
        </w:rPr>
        <w:t xml:space="preserve">投标人解密限定在开标后30分钟之内完成</w:t>
      </w:r>
      <w:r>
        <w:rPr>
          <w:rFonts w:hint="eastAsia" w:cs="Arial" w:asciiTheme="minorEastAsia" w:hAnsiTheme="minorEastAsia" w:eastAsiaTheme="minorEastAsia"/>
          <w:bCs/>
          <w:color w:val="auto"/>
          <w:szCs w:val="21"/>
          <w:highlight w:val="none"/>
        </w:rPr>
        <w:t xml:space="preserve">。因投标人网络与电源不稳定、未按操作手册要求配置软硬件、解密锁发生故障或用错、故意不在要求时限内完成解密等自身原因，导致投标文件在规定时间内未能解密、解密失败或解密超时，视为投标人撤销其投标文件，系统内投标文件将被退回；因采购人（或采购代理机构）原因或网上招投标平台发生故障，导致无法按时完成投标文件解密或开、评标工作无法进行的，可根据实际情况相应延迟解密时间或调整开、评标时间。</w:t>
      </w:r>
      <w:r/>
    </w:p>
    <w:p>
      <w:pPr>
        <w:ind w:firstLine="365"/>
        <w:spacing w:line="460" w:lineRule="exact"/>
        <w:shd w:val="clear" w:color="auto" w:fill="ffffff" w:themeFill="background1"/>
        <w:widowControl/>
        <w:rPr>
          <w:rFonts w:cs="Arial" w:asciiTheme="minorEastAsia" w:hAnsiTheme="minorEastAsia" w:eastAsiaTheme="minorEastAsia"/>
          <w:b/>
          <w:bCs/>
          <w:color w:val="auto"/>
          <w:szCs w:val="21"/>
          <w:highlight w:val="none"/>
          <w:lang w:val="zh-CN"/>
        </w:rPr>
        <w:outlineLvl w:val="1"/>
      </w:pPr>
      <w:r>
        <w:rPr>
          <w:rFonts w:cs="Arial" w:asciiTheme="minorEastAsia" w:hAnsiTheme="minorEastAsia" w:eastAsiaTheme="minorEastAsia"/>
          <w:b/>
          <w:bCs/>
          <w:color w:val="auto"/>
          <w:szCs w:val="21"/>
          <w:highlight w:val="none"/>
          <w:lang w:val="zh-CN"/>
        </w:rPr>
        <w:t xml:space="preserve">6.</w:t>
      </w:r>
      <w:r>
        <w:rPr>
          <w:rFonts w:hint="eastAsia" w:cs="Arial" w:asciiTheme="minorEastAsia" w:hAnsiTheme="minorEastAsia" w:eastAsiaTheme="minorEastAsia"/>
          <w:b/>
          <w:bCs/>
          <w:color w:val="auto"/>
          <w:szCs w:val="21"/>
          <w:highlight w:val="none"/>
        </w:rPr>
        <w:t xml:space="preserve">5</w:t>
      </w:r>
      <w:r>
        <w:rPr>
          <w:rFonts w:cs="Arial" w:asciiTheme="minorEastAsia" w:hAnsiTheme="minorEastAsia" w:eastAsiaTheme="minorEastAsia"/>
          <w:b/>
          <w:bCs/>
          <w:color w:val="auto"/>
          <w:szCs w:val="21"/>
          <w:highlight w:val="none"/>
          <w:lang w:val="zh-CN"/>
        </w:rPr>
        <w:t xml:space="preserve">供应商诚信档案管理</w:t>
      </w:r>
      <w:r/>
    </w:p>
    <w:p>
      <w:pPr>
        <w:pStyle w:val="900"/>
        <w:ind w:firstLine="363"/>
        <w:jc w:val="both"/>
        <w:spacing w:before="0" w:beforeAutospacing="0" w:after="0" w:afterAutospacing="0" w:line="460" w:lineRule="atLeast"/>
        <w:shd w:val="clear" w:color="auto" w:fill="ffffff"/>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shd w:val="clear" w:color="auto" w:fill="ffffff"/>
        </w:rPr>
        <w:t xml:space="preserve">根据《关于在政府采购活动中推行信用承诺制的通知》宁财购通〔</w:t>
      </w:r>
      <w:r>
        <w:rPr>
          <w:rFonts w:cs="Arial" w:asciiTheme="minorEastAsia" w:hAnsiTheme="minorEastAsia" w:eastAsiaTheme="minorEastAsia"/>
          <w:color w:val="auto"/>
          <w:sz w:val="21"/>
          <w:szCs w:val="21"/>
          <w:highlight w:val="none"/>
          <w:shd w:val="clear" w:color="auto" w:fill="ffffff"/>
        </w:rPr>
        <w:t xml:space="preserve">2021</w:t>
      </w:r>
      <w:r>
        <w:rPr>
          <w:rFonts w:asciiTheme="minorEastAsia" w:hAnsiTheme="minorEastAsia" w:eastAsiaTheme="minorEastAsia"/>
          <w:color w:val="auto"/>
          <w:sz w:val="21"/>
          <w:szCs w:val="21"/>
          <w:highlight w:val="none"/>
          <w:shd w:val="clear" w:color="auto" w:fill="ffffff"/>
        </w:rPr>
        <w:t xml:space="preserve">〕</w:t>
      </w:r>
      <w:r>
        <w:rPr>
          <w:rFonts w:cs="Arial" w:asciiTheme="minorEastAsia" w:hAnsiTheme="minorEastAsia" w:eastAsiaTheme="minorEastAsia"/>
          <w:color w:val="auto"/>
          <w:sz w:val="21"/>
          <w:szCs w:val="21"/>
          <w:highlight w:val="none"/>
          <w:shd w:val="clear" w:color="auto" w:fill="ffffff"/>
        </w:rPr>
        <w:t xml:space="preserve">5</w:t>
      </w:r>
      <w:r>
        <w:rPr>
          <w:rFonts w:asciiTheme="minorEastAsia" w:hAnsiTheme="minorEastAsia" w:eastAsiaTheme="minorEastAsia"/>
          <w:color w:val="auto"/>
          <w:sz w:val="21"/>
          <w:szCs w:val="21"/>
          <w:highlight w:val="none"/>
          <w:shd w:val="clear" w:color="auto" w:fill="ffffff"/>
        </w:rPr>
        <w:t xml:space="preserve">号规定，参加南京地区政府采购活动的供应商，应以书面形式向采购人或政府采购代理机构作出信用承诺。</w:t>
      </w:r>
      <w:r>
        <w:rPr>
          <w:rFonts w:hint="eastAsia" w:asciiTheme="minorEastAsia" w:hAnsiTheme="minorEastAsia" w:eastAsiaTheme="minorEastAsia"/>
          <w:color w:val="auto"/>
          <w:sz w:val="21"/>
          <w:szCs w:val="21"/>
          <w:highlight w:val="none"/>
          <w:shd w:val="clear" w:color="auto" w:fill="ffffff"/>
          <w:lang w:val="en-US" w:eastAsia="zh-CN"/>
        </w:rPr>
        <w:t xml:space="preserve">详见第六章附件十三</w:t>
      </w:r>
      <w:r>
        <w:rPr>
          <w:rFonts w:asciiTheme="minorEastAsia" w:hAnsiTheme="minorEastAsia" w:eastAsiaTheme="minorEastAsia"/>
          <w:color w:val="auto"/>
          <w:sz w:val="21"/>
          <w:szCs w:val="21"/>
          <w:highlight w:val="none"/>
          <w:shd w:val="clear" w:color="auto" w:fill="ffffff"/>
        </w:rPr>
        <w:t xml:space="preserve">《南京市政府采购供应商信用记录表暨信用承诺书》，由法定代表人签字并盖单位公章，随投标文件一并递交。</w:t>
      </w:r>
      <w:r>
        <w:rPr>
          <w:rFonts w:asciiTheme="minorEastAsia" w:hAnsiTheme="minorEastAsia" w:eastAsiaTheme="minorEastAsia"/>
          <w:b/>
          <w:bCs/>
          <w:color w:val="auto"/>
          <w:sz w:val="21"/>
          <w:szCs w:val="21"/>
          <w:highlight w:val="none"/>
          <w:shd w:val="clear" w:color="auto" w:fill="ffffff"/>
        </w:rPr>
        <w:t xml:space="preserve">未按要求提供《南京市政府采购供应商信用记录表暨信用承诺书》则该供应商投标文件按无效投标处理。</w:t>
      </w:r>
      <w:r/>
    </w:p>
    <w:p>
      <w:pPr>
        <w:pStyle w:val="900"/>
        <w:ind w:firstLine="363"/>
        <w:jc w:val="both"/>
        <w:spacing w:before="0" w:beforeAutospacing="0" w:after="0" w:afterAutospacing="0" w:line="460" w:lineRule="atLeast"/>
        <w:shd w:val="clear" w:color="auto" w:fill="ffffff"/>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shd w:val="clear" w:color="auto" w:fill="ffffff"/>
        </w:rPr>
        <w:t xml:space="preserve">在政府采购资格审查环节，供应商只需提供书面《南京市政府采购供应商信用记录表暨信用承诺书》，即可替代以下证明材料：</w:t>
      </w:r>
      <w:r/>
    </w:p>
    <w:p>
      <w:pPr>
        <w:pStyle w:val="900"/>
        <w:ind w:firstLine="363"/>
        <w:jc w:val="both"/>
        <w:spacing w:before="0" w:beforeAutospacing="0" w:after="0" w:afterAutospacing="0" w:line="460" w:lineRule="atLeast"/>
        <w:shd w:val="clear" w:color="auto" w:fill="ffffff"/>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shd w:val="clear" w:color="auto" w:fill="ffffff"/>
        </w:rPr>
        <w:t xml:space="preserve">符合国家相关规定的财务状况报告</w:t>
      </w:r>
      <w:r/>
    </w:p>
    <w:p>
      <w:pPr>
        <w:pStyle w:val="900"/>
        <w:ind w:firstLine="363"/>
        <w:jc w:val="both"/>
        <w:spacing w:before="0" w:beforeAutospacing="0" w:after="0" w:afterAutospacing="0" w:line="460" w:lineRule="atLeast"/>
        <w:shd w:val="clear" w:color="auto" w:fill="ffffff"/>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shd w:val="clear" w:color="auto" w:fill="ffffff"/>
        </w:rPr>
        <w:t xml:space="preserve">依法缴纳税收的证明材料</w:t>
      </w:r>
      <w:r/>
    </w:p>
    <w:p>
      <w:pPr>
        <w:pStyle w:val="900"/>
        <w:ind w:firstLine="363"/>
        <w:jc w:val="both"/>
        <w:spacing w:before="0" w:beforeAutospacing="0" w:after="0" w:afterAutospacing="0" w:line="460" w:lineRule="atLeast"/>
        <w:shd w:val="clear" w:color="auto" w:fill="ffffff"/>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shd w:val="clear" w:color="auto" w:fill="ffffff"/>
        </w:rPr>
        <w:t xml:space="preserve">依法缴纳社会保障资金的证明材料</w:t>
      </w:r>
      <w:r/>
    </w:p>
    <w:p>
      <w:pPr>
        <w:pStyle w:val="900"/>
        <w:ind w:firstLine="363"/>
        <w:jc w:val="both"/>
        <w:spacing w:before="0" w:beforeAutospacing="0" w:after="0" w:afterAutospacing="0" w:line="460" w:lineRule="atLeast"/>
        <w:shd w:val="clear" w:color="auto" w:fill="ffffff"/>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shd w:val="clear" w:color="auto" w:fill="ffffff"/>
        </w:rPr>
        <w:t xml:space="preserve">具备履行政府采购合同所必需的设备和专业技术能力的证明材料；</w:t>
      </w:r>
      <w:r/>
    </w:p>
    <w:p>
      <w:pPr>
        <w:pStyle w:val="900"/>
        <w:ind w:firstLine="363"/>
        <w:jc w:val="both"/>
        <w:spacing w:before="0" w:beforeAutospacing="0" w:after="0" w:afterAutospacing="0" w:line="460" w:lineRule="atLeast"/>
        <w:shd w:val="clear" w:color="auto" w:fill="ffffff"/>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shd w:val="clear" w:color="auto" w:fill="ffffff"/>
        </w:rPr>
        <w:t xml:space="preserve">参加政府采购活动前三年内在经营活动中没有重大违法记录的证明材料；</w:t>
      </w:r>
      <w:r/>
    </w:p>
    <w:p>
      <w:pPr>
        <w:pStyle w:val="900"/>
        <w:ind w:firstLine="363"/>
        <w:jc w:val="both"/>
        <w:spacing w:before="0" w:beforeAutospacing="0" w:after="0" w:afterAutospacing="0" w:line="460" w:lineRule="atLeast"/>
        <w:shd w:val="clear" w:color="auto" w:fill="ffffff"/>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shd w:val="clear" w:color="auto" w:fill="ffffff"/>
        </w:rPr>
        <w:t xml:space="preserve">未被列入失信被执行人、</w:t>
      </w:r>
      <w:r>
        <w:rPr>
          <w:rFonts w:hint="eastAsia" w:asciiTheme="minorEastAsia" w:hAnsiTheme="minorEastAsia" w:eastAsiaTheme="minorEastAsia"/>
          <w:color w:val="auto"/>
          <w:sz w:val="21"/>
          <w:szCs w:val="21"/>
          <w:highlight w:val="none"/>
          <w:shd w:val="clear" w:color="auto" w:fill="ffffff"/>
        </w:rPr>
        <w:t xml:space="preserve">重大税收违法失信主体名单</w:t>
      </w:r>
      <w:r>
        <w:rPr>
          <w:rFonts w:asciiTheme="minorEastAsia" w:hAnsiTheme="minorEastAsia" w:eastAsiaTheme="minorEastAsia"/>
          <w:color w:val="auto"/>
          <w:sz w:val="21"/>
          <w:szCs w:val="21"/>
          <w:highlight w:val="none"/>
          <w:shd w:val="clear" w:color="auto" w:fill="ffffff"/>
        </w:rPr>
        <w:t xml:space="preserve">、政府采购严重违法失信行为记录名单的证明材料。</w:t>
      </w:r>
      <w:r/>
    </w:p>
    <w:p>
      <w:pPr>
        <w:pStyle w:val="900"/>
        <w:ind w:firstLine="363"/>
        <w:jc w:val="both"/>
        <w:spacing w:before="0" w:beforeAutospacing="0" w:after="0" w:afterAutospacing="0" w:line="460" w:lineRule="atLeast"/>
        <w:shd w:val="clear" w:color="auto" w:fill="ffffff"/>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shd w:val="clear" w:color="auto" w:fill="ffffff"/>
        </w:rPr>
        <w:t xml:space="preserve">根据宁财购通</w:t>
      </w:r>
      <w:r>
        <w:rPr>
          <w:rFonts w:cs="Arial" w:asciiTheme="minorEastAsia" w:hAnsiTheme="minorEastAsia" w:eastAsiaTheme="minorEastAsia"/>
          <w:color w:val="auto"/>
          <w:sz w:val="21"/>
          <w:szCs w:val="21"/>
          <w:highlight w:val="none"/>
          <w:shd w:val="clear" w:color="auto" w:fill="ffffff"/>
        </w:rPr>
        <w:t xml:space="preserve">[2021]5</w:t>
      </w:r>
      <w:r>
        <w:rPr>
          <w:rFonts w:asciiTheme="minorEastAsia" w:hAnsiTheme="minorEastAsia" w:eastAsiaTheme="minorEastAsia"/>
          <w:color w:val="auto"/>
          <w:sz w:val="21"/>
          <w:szCs w:val="21"/>
          <w:highlight w:val="none"/>
          <w:shd w:val="clear" w:color="auto" w:fill="ffffff"/>
        </w:rPr>
        <w:t xml:space="preserve">号文规定，属于该文件列明的不适用信用承诺情形的供应商在资格审查环节仍需提供其满足中华人民共和国政府采购法》第二十二条规定”的证明材料，具体规定见招标文件。供应商在资格审查环节使用信用承诺替代相关证明材料参加南京市政府采购活动，在中标后，应将上述由信用承诺书替代的证明材料提交采购人或采购代理机构核验。经核验无误后，由采购人或采购代理机构发出中标通知书。</w:t>
      </w:r>
      <w:r/>
    </w:p>
    <w:p>
      <w:pPr>
        <w:pStyle w:val="900"/>
        <w:ind w:firstLine="365"/>
        <w:jc w:val="both"/>
        <w:spacing w:before="0" w:beforeAutospacing="0" w:after="0" w:afterAutospacing="0" w:line="460" w:lineRule="atLeast"/>
        <w:shd w:val="clear" w:color="auto" w:fill="ffffff"/>
        <w:rPr>
          <w:rFonts w:asciiTheme="minorEastAsia" w:hAnsiTheme="minorEastAsia" w:eastAsiaTheme="minorEastAsia"/>
          <w:b/>
          <w:bCs/>
          <w:color w:val="auto"/>
          <w:sz w:val="21"/>
          <w:szCs w:val="21"/>
          <w:highlight w:val="none"/>
          <w:shd w:val="clear" w:color="auto" w:fill="ffffff"/>
        </w:rPr>
      </w:pPr>
      <w:r>
        <w:rPr>
          <w:rFonts w:asciiTheme="minorEastAsia" w:hAnsiTheme="minorEastAsia" w:eastAsiaTheme="minorEastAsia"/>
          <w:b/>
          <w:bCs/>
          <w:color w:val="auto"/>
          <w:sz w:val="21"/>
          <w:szCs w:val="21"/>
          <w:highlight w:val="none"/>
          <w:shd w:val="clear" w:color="auto" w:fill="ffffff"/>
        </w:rPr>
        <w:t xml:space="preserve">供应商涉及</w:t>
      </w:r>
      <w:r>
        <w:rPr>
          <w:rFonts w:hint="eastAsia" w:asciiTheme="minorEastAsia" w:hAnsiTheme="minorEastAsia" w:eastAsiaTheme="minorEastAsia"/>
          <w:b/>
          <w:bCs/>
          <w:color w:val="auto"/>
          <w:sz w:val="21"/>
          <w:szCs w:val="21"/>
          <w:highlight w:val="none"/>
          <w:shd w:val="clear" w:color="auto" w:fill="ffffff"/>
          <w:lang w:val="en-US" w:eastAsia="zh-CN"/>
        </w:rPr>
        <w:t xml:space="preserve">以</w:t>
      </w:r>
      <w:r>
        <w:rPr>
          <w:rFonts w:asciiTheme="minorEastAsia" w:hAnsiTheme="minorEastAsia" w:eastAsiaTheme="minorEastAsia"/>
          <w:b/>
          <w:bCs/>
          <w:color w:val="auto"/>
          <w:sz w:val="21"/>
          <w:szCs w:val="21"/>
          <w:highlight w:val="none"/>
          <w:shd w:val="clear" w:color="auto" w:fill="ffffff"/>
        </w:rPr>
        <w:t xml:space="preserve">下情形的，不适用信用承诺：</w:t>
      </w:r>
      <w:r/>
    </w:p>
    <w:p>
      <w:pPr>
        <w:pStyle w:val="900"/>
        <w:ind w:firstLine="365"/>
        <w:jc w:val="both"/>
        <w:spacing w:before="0" w:beforeAutospacing="0" w:after="0" w:afterAutospacing="0" w:line="460" w:lineRule="atLeast"/>
        <w:shd w:val="clear" w:color="auto" w:fill="ffffff"/>
        <w:rPr>
          <w:rFonts w:asciiTheme="minorEastAsia" w:hAnsiTheme="minorEastAsia" w:eastAsiaTheme="minorEastAsia"/>
          <w:b/>
          <w:bCs/>
          <w:color w:val="auto"/>
          <w:sz w:val="21"/>
          <w:szCs w:val="21"/>
          <w:highlight w:val="none"/>
          <w:shd w:val="clear" w:color="auto" w:fill="ffffff"/>
        </w:rPr>
      </w:pPr>
      <w:r>
        <w:rPr>
          <w:rFonts w:asciiTheme="minorEastAsia" w:hAnsiTheme="minorEastAsia" w:eastAsiaTheme="minorEastAsia"/>
          <w:b/>
          <w:bCs/>
          <w:color w:val="auto"/>
          <w:sz w:val="21"/>
          <w:szCs w:val="21"/>
          <w:highlight w:val="none"/>
          <w:shd w:val="clear" w:color="auto" w:fill="ffffff"/>
        </w:rPr>
        <w:t xml:space="preserve">供应商被列入严重失信主体名单；</w:t>
      </w:r>
      <w:r/>
    </w:p>
    <w:p>
      <w:pPr>
        <w:pStyle w:val="900"/>
        <w:ind w:firstLine="365"/>
        <w:jc w:val="both"/>
        <w:spacing w:before="0" w:beforeAutospacing="0" w:after="0" w:afterAutospacing="0" w:line="460" w:lineRule="atLeast"/>
        <w:shd w:val="clear" w:color="auto" w:fill="ffffff"/>
        <w:rPr>
          <w:rFonts w:asciiTheme="minorEastAsia" w:hAnsiTheme="minorEastAsia" w:eastAsiaTheme="minorEastAsia"/>
          <w:b/>
          <w:bCs/>
          <w:color w:val="auto"/>
          <w:sz w:val="21"/>
          <w:szCs w:val="21"/>
          <w:highlight w:val="none"/>
          <w:shd w:val="clear" w:color="auto" w:fill="ffffff"/>
        </w:rPr>
      </w:pPr>
      <w:r>
        <w:rPr>
          <w:rFonts w:asciiTheme="minorEastAsia" w:hAnsiTheme="minorEastAsia" w:eastAsiaTheme="minorEastAsia"/>
          <w:b/>
          <w:bCs/>
          <w:color w:val="auto"/>
          <w:sz w:val="21"/>
          <w:szCs w:val="21"/>
          <w:highlight w:val="none"/>
          <w:shd w:val="clear" w:color="auto" w:fill="ffffff"/>
        </w:rPr>
        <w:t xml:space="preserve">被相关监管部门做出行政处罚且尚在</w:t>
      </w:r>
      <w:r>
        <w:rPr>
          <w:rFonts w:hint="eastAsia" w:asciiTheme="minorEastAsia" w:hAnsiTheme="minorEastAsia" w:eastAsiaTheme="minorEastAsia"/>
          <w:b/>
          <w:bCs/>
          <w:color w:val="auto"/>
          <w:sz w:val="21"/>
          <w:szCs w:val="21"/>
          <w:highlight w:val="none"/>
          <w:shd w:val="clear" w:color="auto" w:fill="ffffff"/>
          <w:lang w:val="en-US" w:eastAsia="zh-CN"/>
        </w:rPr>
        <w:t xml:space="preserve">处罚</w:t>
      </w:r>
      <w:r>
        <w:rPr>
          <w:rFonts w:asciiTheme="minorEastAsia" w:hAnsiTheme="minorEastAsia" w:eastAsiaTheme="minorEastAsia"/>
          <w:b/>
          <w:bCs/>
          <w:color w:val="auto"/>
          <w:sz w:val="21"/>
          <w:szCs w:val="21"/>
          <w:highlight w:val="none"/>
          <w:shd w:val="clear" w:color="auto" w:fill="ffffff"/>
        </w:rPr>
        <w:t xml:space="preserve">有效期内；</w:t>
      </w:r>
      <w:r/>
    </w:p>
    <w:p>
      <w:pPr>
        <w:pStyle w:val="900"/>
        <w:ind w:firstLine="365"/>
        <w:jc w:val="both"/>
        <w:spacing w:before="0" w:beforeAutospacing="0" w:after="0" w:afterAutospacing="0" w:line="460" w:lineRule="atLeast"/>
        <w:shd w:val="clear" w:color="auto" w:fill="ffffff"/>
        <w:rPr>
          <w:rFonts w:asciiTheme="minorEastAsia" w:hAnsiTheme="minorEastAsia" w:eastAsiaTheme="minorEastAsia"/>
          <w:b/>
          <w:bCs/>
          <w:color w:val="auto"/>
          <w:sz w:val="21"/>
          <w:szCs w:val="21"/>
          <w:highlight w:val="none"/>
          <w:shd w:val="clear" w:color="auto" w:fill="ffffff"/>
        </w:rPr>
      </w:pPr>
      <w:r>
        <w:rPr>
          <w:rFonts w:asciiTheme="minorEastAsia" w:hAnsiTheme="minorEastAsia" w:eastAsiaTheme="minorEastAsia"/>
          <w:b/>
          <w:bCs/>
          <w:color w:val="auto"/>
          <w:sz w:val="21"/>
          <w:szCs w:val="21"/>
          <w:highlight w:val="none"/>
          <w:shd w:val="clear" w:color="auto" w:fill="ffffff"/>
        </w:rPr>
        <w:t xml:space="preserve">被其他法律、行政法规规定的不适用信用承诺的情形。</w:t>
      </w:r>
      <w:r/>
    </w:p>
    <w:p>
      <w:pPr>
        <w:pStyle w:val="900"/>
        <w:ind w:firstLine="365"/>
        <w:jc w:val="both"/>
        <w:spacing w:before="0" w:beforeAutospacing="0" w:after="0" w:afterAutospacing="0" w:line="460" w:lineRule="atLeast"/>
        <w:shd w:val="clear" w:color="auto" w:fill="ffffff"/>
        <w:rPr>
          <w:rFonts w:asciiTheme="minorEastAsia" w:hAnsiTheme="minorEastAsia" w:eastAsiaTheme="minorEastAsia"/>
          <w:b/>
          <w:bCs/>
          <w:color w:val="auto"/>
          <w:sz w:val="22"/>
          <w:szCs w:val="22"/>
          <w:highlight w:val="none"/>
          <w:shd w:val="clear" w:color="auto" w:fill="ffffff"/>
        </w:rPr>
      </w:pPr>
      <w:r>
        <w:rPr>
          <w:rFonts w:asciiTheme="minorEastAsia" w:hAnsiTheme="minorEastAsia" w:eastAsiaTheme="minorEastAsia"/>
          <w:b/>
          <w:bCs/>
          <w:color w:val="auto"/>
          <w:sz w:val="21"/>
          <w:szCs w:val="21"/>
          <w:highlight w:val="none"/>
          <w:shd w:val="clear" w:color="auto" w:fill="ffffff"/>
        </w:rPr>
        <w:t xml:space="preserve">供应商对信用承诺内容的真实性、合法性、有效性负责。如作出虚假信用承诺，视同为“提供虚假材料谋取中标、成交”的违法行为。</w:t>
      </w:r>
      <w:r/>
    </w:p>
    <w:p>
      <w:pPr>
        <w:spacing w:line="460" w:lineRule="exact"/>
        <w:shd w:val="clear" w:color="auto" w:fill="ffffff" w:themeFill="background1"/>
        <w:widowControl/>
        <w:rPr>
          <w:rFonts w:cs="Arial" w:asciiTheme="minorEastAsia" w:hAnsiTheme="minorEastAsia" w:eastAsiaTheme="minorEastAsia"/>
          <w:b/>
          <w:color w:val="auto"/>
          <w:spacing w:val="8"/>
          <w:sz w:val="24"/>
          <w:highlight w:val="none"/>
        </w:rPr>
        <w:outlineLvl w:val="1"/>
      </w:pPr>
      <w:r>
        <w:rPr>
          <w:rFonts w:cs="Arial" w:asciiTheme="minorEastAsia" w:hAnsiTheme="minorEastAsia" w:eastAsiaTheme="minorEastAsia"/>
          <w:b/>
          <w:color w:val="auto"/>
          <w:spacing w:val="8"/>
          <w:sz w:val="24"/>
          <w:highlight w:val="none"/>
        </w:rPr>
        <w:t xml:space="preserve">七、对本次招标提出询问，请按以下方式联系</w:t>
      </w:r>
      <w:r/>
    </w:p>
    <w:p>
      <w:pPr>
        <w:ind w:firstLine="370"/>
        <w:spacing w:line="460" w:lineRule="exact"/>
        <w:shd w:val="clear" w:color="auto" w:fill="ffffff" w:themeFill="background1"/>
        <w:widowControl/>
        <w:rPr>
          <w:rFonts w:cs="Arial" w:asciiTheme="minorEastAsia" w:hAnsiTheme="minorEastAsia" w:eastAsiaTheme="minorEastAsia"/>
          <w:color w:val="auto"/>
          <w:spacing w:val="8"/>
          <w:szCs w:val="21"/>
          <w:highlight w:val="none"/>
        </w:rPr>
      </w:pPr>
      <w:r>
        <w:rPr>
          <w:rFonts w:hint="eastAsia" w:cs="Arial" w:asciiTheme="minorEastAsia" w:hAnsiTheme="minorEastAsia" w:eastAsiaTheme="minorEastAsia"/>
          <w:color w:val="auto"/>
          <w:spacing w:val="8"/>
          <w:szCs w:val="21"/>
          <w:highlight w:val="none"/>
        </w:rPr>
        <w:t xml:space="preserve">7.1采购人信息</w:t>
      </w:r>
      <w:r/>
    </w:p>
    <w:p>
      <w:pPr>
        <w:ind w:firstLine="370"/>
        <w:spacing w:line="460" w:lineRule="exact"/>
        <w:shd w:val="clear" w:color="auto" w:fill="ffffff" w:themeFill="background1"/>
        <w:widowControl/>
        <w:rPr>
          <w:rFonts w:cs="Arial" w:asciiTheme="minorEastAsia" w:hAnsiTheme="minorEastAsia" w:eastAsiaTheme="minorEastAsia"/>
          <w:color w:val="auto"/>
          <w:spacing w:val="8"/>
          <w:szCs w:val="21"/>
          <w:highlight w:val="none"/>
        </w:rPr>
      </w:pPr>
      <w:r>
        <w:rPr>
          <w:rFonts w:hint="eastAsia" w:cs="Arial" w:asciiTheme="minorEastAsia" w:hAnsiTheme="minorEastAsia" w:eastAsiaTheme="minorEastAsia"/>
          <w:color w:val="auto"/>
          <w:spacing w:val="8"/>
          <w:szCs w:val="21"/>
          <w:highlight w:val="none"/>
        </w:rPr>
        <w:t xml:space="preserve">单位名称：南京市江宁医院</w:t>
      </w:r>
      <w:r/>
    </w:p>
    <w:p>
      <w:pPr>
        <w:ind w:firstLine="370"/>
        <w:spacing w:line="460" w:lineRule="exact"/>
        <w:shd w:val="clear" w:color="auto" w:fill="ffffff" w:themeFill="background1"/>
        <w:widowControl/>
        <w:rPr>
          <w:rFonts w:cs="Arial" w:asciiTheme="minorEastAsia" w:hAnsiTheme="minorEastAsia" w:eastAsiaTheme="minorEastAsia"/>
          <w:color w:val="auto"/>
          <w:spacing w:val="8"/>
          <w:szCs w:val="21"/>
          <w:highlight w:val="none"/>
        </w:rPr>
      </w:pPr>
      <w:r>
        <w:rPr>
          <w:rFonts w:hint="eastAsia" w:cs="Arial" w:asciiTheme="minorEastAsia" w:hAnsiTheme="minorEastAsia" w:eastAsiaTheme="minorEastAsia"/>
          <w:color w:val="auto"/>
          <w:spacing w:val="8"/>
          <w:szCs w:val="21"/>
          <w:highlight w:val="none"/>
        </w:rPr>
        <w:t xml:space="preserve">单位地址：南京市江宁区湖山路169号</w:t>
      </w:r>
      <w:r/>
    </w:p>
    <w:p>
      <w:pPr>
        <w:ind w:firstLine="370"/>
        <w:spacing w:line="460" w:lineRule="exact"/>
        <w:shd w:val="clear" w:color="auto" w:fill="ffffff" w:themeFill="background1"/>
        <w:widowControl/>
        <w:rPr>
          <w:rFonts w:cs="Arial" w:asciiTheme="minorEastAsia" w:hAnsiTheme="minorEastAsia" w:eastAsiaTheme="minorEastAsia"/>
          <w:color w:val="auto"/>
          <w:spacing w:val="8"/>
          <w:szCs w:val="21"/>
          <w:highlight w:val="none"/>
        </w:rPr>
      </w:pPr>
      <w:r>
        <w:rPr>
          <w:rFonts w:hint="eastAsia" w:cs="Arial" w:asciiTheme="minorEastAsia" w:hAnsiTheme="minorEastAsia" w:eastAsiaTheme="minorEastAsia"/>
          <w:color w:val="auto"/>
          <w:spacing w:val="8"/>
          <w:szCs w:val="21"/>
          <w:highlight w:val="none"/>
        </w:rPr>
        <w:t xml:space="preserve">联系人：王老师</w:t>
      </w:r>
      <w:r/>
    </w:p>
    <w:p>
      <w:pPr>
        <w:ind w:firstLine="370"/>
        <w:spacing w:line="460" w:lineRule="exact"/>
        <w:shd w:val="clear" w:color="auto" w:fill="ffffff" w:themeFill="background1"/>
        <w:widowControl/>
        <w:rPr>
          <w:rFonts w:cs="Arial" w:asciiTheme="minorEastAsia" w:hAnsiTheme="minorEastAsia" w:eastAsiaTheme="minorEastAsia"/>
          <w:color w:val="auto"/>
          <w:spacing w:val="8"/>
          <w:szCs w:val="21"/>
          <w:highlight w:val="none"/>
        </w:rPr>
      </w:pPr>
      <w:r>
        <w:rPr>
          <w:rFonts w:hint="eastAsia" w:cs="Arial" w:asciiTheme="minorEastAsia" w:hAnsiTheme="minorEastAsia" w:eastAsiaTheme="minorEastAsia"/>
          <w:color w:val="auto"/>
          <w:spacing w:val="8"/>
          <w:szCs w:val="21"/>
          <w:highlight w:val="none"/>
        </w:rPr>
        <w:t xml:space="preserve">联系电话：</w:t>
      </w:r>
      <w:r>
        <w:rPr>
          <w:rFonts w:hint="eastAsia" w:cs="Arial" w:asciiTheme="minorEastAsia" w:hAnsiTheme="minorEastAsia" w:eastAsiaTheme="minorEastAsia"/>
          <w:color w:val="auto"/>
          <w:spacing w:val="8"/>
          <w:szCs w:val="21"/>
          <w:highlight w:val="none"/>
          <w:lang w:val="en-US" w:eastAsia="zh-CN"/>
        </w:rPr>
        <w:t xml:space="preserve">025-</w:t>
      </w:r>
      <w:r>
        <w:rPr>
          <w:rFonts w:hint="eastAsia" w:cs="Arial" w:asciiTheme="minorEastAsia" w:hAnsiTheme="minorEastAsia" w:eastAsiaTheme="minorEastAsia"/>
          <w:color w:val="auto"/>
          <w:spacing w:val="8"/>
          <w:szCs w:val="21"/>
          <w:highlight w:val="none"/>
        </w:rPr>
        <w:t xml:space="preserve">52087123</w:t>
      </w:r>
      <w:r/>
    </w:p>
    <w:p>
      <w:pPr>
        <w:ind w:firstLine="370"/>
        <w:spacing w:line="460" w:lineRule="exact"/>
        <w:shd w:val="clear" w:color="auto" w:fill="ffffff" w:themeFill="background1"/>
        <w:widowControl/>
        <w:rPr>
          <w:rFonts w:cs="Arial" w:asciiTheme="minorEastAsia" w:hAnsiTheme="minorEastAsia" w:eastAsiaTheme="minorEastAsia"/>
          <w:color w:val="auto"/>
          <w:spacing w:val="8"/>
          <w:szCs w:val="21"/>
          <w:highlight w:val="none"/>
          <w:lang w:val="zh-CN"/>
        </w:rPr>
      </w:pPr>
      <w:r>
        <w:rPr>
          <w:rFonts w:hint="eastAsia" w:cs="Arial" w:asciiTheme="minorEastAsia" w:hAnsiTheme="minorEastAsia" w:eastAsiaTheme="minorEastAsia"/>
          <w:color w:val="auto"/>
          <w:spacing w:val="8"/>
          <w:szCs w:val="21"/>
          <w:highlight w:val="none"/>
        </w:rPr>
        <w:t xml:space="preserve">7</w:t>
      </w:r>
      <w:r>
        <w:rPr>
          <w:rFonts w:hint="eastAsia" w:cs="Arial" w:asciiTheme="minorEastAsia" w:hAnsiTheme="minorEastAsia" w:eastAsiaTheme="minorEastAsia"/>
          <w:color w:val="auto"/>
          <w:spacing w:val="8"/>
          <w:szCs w:val="21"/>
          <w:highlight w:val="none"/>
          <w:lang w:val="zh-CN"/>
        </w:rPr>
        <w:t xml:space="preserve">.2采购代理机构信息</w:t>
      </w:r>
      <w:r/>
    </w:p>
    <w:p>
      <w:pPr>
        <w:ind w:firstLine="370"/>
        <w:spacing w:line="460" w:lineRule="exact"/>
        <w:shd w:val="clear" w:color="auto" w:fill="ffffff" w:themeFill="background1"/>
        <w:widowControl/>
        <w:rPr>
          <w:rFonts w:cs="Arial" w:asciiTheme="minorEastAsia" w:hAnsiTheme="minorEastAsia" w:eastAsiaTheme="minorEastAsia"/>
          <w:color w:val="auto"/>
          <w:spacing w:val="8"/>
          <w:szCs w:val="21"/>
          <w:highlight w:val="none"/>
          <w:lang w:val="zh-CN"/>
        </w:rPr>
      </w:pPr>
      <w:r>
        <w:rPr>
          <w:rFonts w:hint="eastAsia" w:cs="Arial" w:asciiTheme="minorEastAsia" w:hAnsiTheme="minorEastAsia" w:eastAsiaTheme="minorEastAsia"/>
          <w:color w:val="auto"/>
          <w:spacing w:val="8"/>
          <w:szCs w:val="21"/>
          <w:highlight w:val="none"/>
          <w:lang w:val="zh-CN"/>
        </w:rPr>
        <w:t xml:space="preserve">名 称： 江苏省设备成套股份有限公司</w:t>
      </w:r>
      <w:r/>
    </w:p>
    <w:p>
      <w:pPr>
        <w:ind w:firstLine="370"/>
        <w:spacing w:line="460" w:lineRule="exact"/>
        <w:shd w:val="clear" w:color="auto" w:fill="ffffff" w:themeFill="background1"/>
        <w:widowControl/>
        <w:rPr>
          <w:rFonts w:cs="Arial" w:asciiTheme="minorEastAsia" w:hAnsiTheme="minorEastAsia" w:eastAsiaTheme="minorEastAsia"/>
          <w:color w:val="auto"/>
          <w:spacing w:val="8"/>
          <w:szCs w:val="21"/>
          <w:highlight w:val="none"/>
          <w:lang w:val="zh-CN"/>
        </w:rPr>
      </w:pPr>
      <w:r>
        <w:rPr>
          <w:rFonts w:hint="eastAsia" w:cs="Arial" w:asciiTheme="minorEastAsia" w:hAnsiTheme="minorEastAsia" w:eastAsiaTheme="minorEastAsia"/>
          <w:color w:val="auto"/>
          <w:spacing w:val="8"/>
          <w:szCs w:val="21"/>
          <w:highlight w:val="none"/>
          <w:lang w:val="zh-CN"/>
        </w:rPr>
        <w:t xml:space="preserve">联系人：汪惠子、王鸿</w:t>
      </w:r>
      <w:r/>
    </w:p>
    <w:p>
      <w:pPr>
        <w:ind w:firstLine="370"/>
        <w:spacing w:line="460" w:lineRule="exact"/>
        <w:shd w:val="clear" w:color="auto" w:fill="ffffff" w:themeFill="background1"/>
        <w:widowControl/>
        <w:rPr>
          <w:rFonts w:cs="Arial" w:asciiTheme="minorEastAsia" w:hAnsiTheme="minorEastAsia" w:eastAsiaTheme="minorEastAsia"/>
          <w:color w:val="auto"/>
          <w:spacing w:val="8"/>
          <w:szCs w:val="21"/>
          <w:highlight w:val="none"/>
          <w:lang w:val="zh-CN"/>
        </w:rPr>
      </w:pPr>
      <w:r>
        <w:rPr>
          <w:rFonts w:hint="eastAsia" w:cs="Arial" w:asciiTheme="minorEastAsia" w:hAnsiTheme="minorEastAsia" w:eastAsiaTheme="minorEastAsia"/>
          <w:color w:val="auto"/>
          <w:spacing w:val="8"/>
          <w:szCs w:val="21"/>
          <w:highlight w:val="none"/>
          <w:lang w:val="zh-CN"/>
        </w:rPr>
        <w:t xml:space="preserve">电话：13655172889、13218017665  </w:t>
      </w:r>
      <w:r/>
    </w:p>
    <w:p>
      <w:pPr>
        <w:ind w:firstLine="370"/>
        <w:spacing w:line="460" w:lineRule="exact"/>
        <w:shd w:val="clear" w:color="auto" w:fill="ffffff" w:themeFill="background1"/>
        <w:widowControl/>
        <w:rPr>
          <w:rFonts w:cs="Arial" w:asciiTheme="minorEastAsia" w:hAnsiTheme="minorEastAsia" w:eastAsiaTheme="minorEastAsia"/>
          <w:color w:val="auto"/>
          <w:spacing w:val="8"/>
          <w:szCs w:val="21"/>
          <w:highlight w:val="none"/>
          <w:lang w:val="zh-CN"/>
        </w:rPr>
      </w:pPr>
      <w:r>
        <w:rPr>
          <w:rFonts w:hint="eastAsia" w:cs="Arial" w:asciiTheme="minorEastAsia" w:hAnsiTheme="minorEastAsia" w:eastAsiaTheme="minorEastAsia"/>
          <w:color w:val="auto"/>
          <w:spacing w:val="8"/>
          <w:szCs w:val="21"/>
          <w:highlight w:val="none"/>
        </w:rPr>
        <w:t xml:space="preserve">7</w:t>
      </w:r>
      <w:r>
        <w:rPr>
          <w:rFonts w:hint="eastAsia" w:cs="Arial" w:asciiTheme="minorEastAsia" w:hAnsiTheme="minorEastAsia" w:eastAsiaTheme="minorEastAsia"/>
          <w:color w:val="auto"/>
          <w:spacing w:val="8"/>
          <w:szCs w:val="21"/>
          <w:highlight w:val="none"/>
          <w:lang w:val="zh-CN"/>
        </w:rPr>
        <w:t xml:space="preserve">.3项目联系方式</w:t>
      </w:r>
      <w:r/>
    </w:p>
    <w:p>
      <w:pPr>
        <w:ind w:firstLine="370"/>
        <w:spacing w:line="460" w:lineRule="exact"/>
        <w:shd w:val="clear" w:color="auto" w:fill="ffffff" w:themeFill="background1"/>
        <w:widowControl/>
        <w:rPr>
          <w:rFonts w:cs="Arial" w:asciiTheme="minorEastAsia" w:hAnsiTheme="minorEastAsia" w:eastAsiaTheme="minorEastAsia"/>
          <w:color w:val="auto"/>
          <w:spacing w:val="8"/>
          <w:szCs w:val="21"/>
          <w:highlight w:val="none"/>
          <w:lang w:val="zh-CN"/>
        </w:rPr>
      </w:pPr>
      <w:r>
        <w:rPr>
          <w:rFonts w:hint="eastAsia" w:cs="Arial" w:asciiTheme="minorEastAsia" w:hAnsiTheme="minorEastAsia" w:eastAsiaTheme="minorEastAsia"/>
          <w:color w:val="auto"/>
          <w:spacing w:val="8"/>
          <w:szCs w:val="21"/>
          <w:highlight w:val="none"/>
          <w:lang w:val="zh-CN"/>
        </w:rPr>
        <w:t xml:space="preserve">联系人：汪惠子、王鸿</w:t>
      </w:r>
      <w:r/>
    </w:p>
    <w:p>
      <w:pPr>
        <w:ind w:firstLine="370"/>
        <w:spacing w:line="460" w:lineRule="exact"/>
        <w:shd w:val="clear" w:color="auto" w:fill="ffffff" w:themeFill="background1"/>
        <w:widowControl/>
        <w:rPr>
          <w:rFonts w:cs="Arial" w:asciiTheme="minorEastAsia" w:hAnsiTheme="minorEastAsia" w:eastAsiaTheme="minorEastAsia"/>
          <w:color w:val="auto"/>
          <w:highlight w:val="none"/>
        </w:rPr>
        <w:sectPr>
          <w:headerReference w:type="default" r:id="rId11"/>
          <w:footerReference w:type="default" r:id="rId16"/>
          <w:footnotePr/>
          <w:endnotePr/>
          <w:type w:val="nextPage"/>
          <w:pgSz w:w="11906" w:h="16838" w:orient="portrait"/>
          <w:pgMar w:top="1440" w:right="1800" w:bottom="1440" w:left="1600" w:header="851" w:footer="992" w:gutter="0"/>
          <w:pgNumType w:start="1"/>
          <w:cols w:num="1" w:sep="0" w:space="0" w:equalWidth="1"/>
          <w:docGrid w:linePitch="360"/>
        </w:sectPr>
      </w:pPr>
      <w:r>
        <w:rPr>
          <w:rFonts w:hint="eastAsia" w:cs="Arial" w:asciiTheme="minorEastAsia" w:hAnsiTheme="minorEastAsia" w:eastAsiaTheme="minorEastAsia"/>
          <w:color w:val="auto"/>
          <w:spacing w:val="8"/>
          <w:szCs w:val="21"/>
          <w:highlight w:val="none"/>
          <w:lang w:val="zh-CN"/>
        </w:rPr>
        <w:t xml:space="preserve">电话：13655172889、13218017665  </w:t>
      </w:r>
      <w:r/>
    </w:p>
    <w:p>
      <w:pPr>
        <w:pStyle w:val="857"/>
        <w:spacing w:before="0" w:after="0" w:line="360" w:lineRule="auto"/>
        <w:rPr>
          <w:rFonts w:cs="Arial" w:asciiTheme="minorEastAsia" w:hAnsiTheme="minorEastAsia" w:eastAsiaTheme="minorEastAsia"/>
          <w:color w:val="auto"/>
          <w:highlight w:val="none"/>
        </w:rPr>
      </w:pPr>
      <w:r/>
      <w:bookmarkStart w:id="17" w:name="_Toc2"/>
      <w:r>
        <w:rPr>
          <w:rFonts w:cs="Arial" w:asciiTheme="minorEastAsia" w:hAnsiTheme="minorEastAsia" w:eastAsiaTheme="minorEastAsia"/>
          <w:color w:val="auto"/>
          <w:highlight w:val="none"/>
        </w:rPr>
        <w:t xml:space="preserve">第二章</w:t>
      </w:r>
      <w:r>
        <w:rPr>
          <w:rFonts w:cs="Arial" w:asciiTheme="minorEastAsia" w:hAnsiTheme="minorEastAsia" w:eastAsiaTheme="minorEastAsia"/>
          <w:color w:val="auto"/>
          <w:highlight w:val="none"/>
        </w:rPr>
        <w:t xml:space="preserve"> 投标人须知</w:t>
      </w:r>
      <w:r/>
      <w:bookmarkEnd w:id="17"/>
      <w:r/>
      <w:r/>
    </w:p>
    <w:p>
      <w:pPr>
        <w:ind w:firstLine="424"/>
        <w:spacing w:line="360" w:lineRule="auto"/>
        <w:shd w:val="clear" w:color="auto" w:fill="ffffff"/>
        <w:widowControl/>
        <w:rPr>
          <w:rFonts w:cs="Arial" w:asciiTheme="minorEastAsia" w:hAnsiTheme="minorEastAsia" w:eastAsiaTheme="minorEastAsia"/>
          <w:color w:val="auto"/>
          <w:szCs w:val="21"/>
          <w:highlight w:val="none"/>
        </w:rPr>
      </w:pPr>
      <w:r>
        <w:rPr>
          <w:rFonts w:cs="Arial" w:asciiTheme="minorEastAsia" w:hAnsiTheme="minorEastAsia" w:eastAsiaTheme="minorEastAsia"/>
          <w:b/>
          <w:bCs/>
          <w:color w:val="auto"/>
          <w:szCs w:val="21"/>
          <w:highlight w:val="none"/>
        </w:rPr>
        <w:t xml:space="preserve">一、总 则</w:t>
      </w:r>
      <w:r/>
    </w:p>
    <w:p>
      <w:pPr>
        <w:ind w:firstLine="420"/>
        <w:spacing w:line="360" w:lineRule="auto"/>
        <w:shd w:val="clear" w:color="auto" w:fill="ffffff"/>
        <w:widowControl/>
        <w:rPr>
          <w:rFonts w:cs="Arial" w:asciiTheme="minorEastAsia" w:hAnsiTheme="minorEastAsia" w:eastAsiaTheme="minorEastAsia"/>
          <w:color w:val="auto"/>
          <w:szCs w:val="21"/>
          <w:highlight w:val="none"/>
        </w:rPr>
      </w:pPr>
      <w:r>
        <w:rPr>
          <w:rFonts w:cs="Arial" w:asciiTheme="minorEastAsia" w:hAnsiTheme="minorEastAsia" w:eastAsiaTheme="minorEastAsia"/>
          <w:b/>
          <w:bCs/>
          <w:color w:val="auto"/>
          <w:szCs w:val="21"/>
          <w:highlight w:val="none"/>
        </w:rPr>
        <w:t xml:space="preserve">1、适用法律</w:t>
      </w:r>
      <w:r/>
    </w:p>
    <w:p>
      <w:pPr>
        <w:ind w:firstLine="420"/>
        <w:spacing w:line="360" w:lineRule="auto"/>
        <w:shd w:val="clear" w:color="auto" w:fill="ffffff"/>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1.1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ind w:firstLine="420"/>
        <w:spacing w:line="360" w:lineRule="auto"/>
        <w:shd w:val="clear" w:color="auto" w:fill="ffffff"/>
        <w:widowControl/>
        <w:rPr>
          <w:rFonts w:cs="Arial" w:asciiTheme="minorEastAsia" w:hAnsiTheme="minorEastAsia" w:eastAsiaTheme="minorEastAsia"/>
          <w:color w:val="auto"/>
          <w:szCs w:val="21"/>
          <w:highlight w:val="none"/>
        </w:rPr>
      </w:pPr>
      <w:r>
        <w:rPr>
          <w:rFonts w:cs="Arial" w:asciiTheme="minorEastAsia" w:hAnsiTheme="minorEastAsia" w:eastAsiaTheme="minorEastAsia"/>
          <w:b/>
          <w:bCs/>
          <w:color w:val="auto"/>
          <w:szCs w:val="21"/>
          <w:highlight w:val="none"/>
        </w:rPr>
        <w:t xml:space="preserve">2、定义</w:t>
      </w:r>
      <w:r/>
    </w:p>
    <w:p>
      <w:pPr>
        <w:ind w:firstLine="420"/>
        <w:spacing w:line="360" w:lineRule="auto"/>
        <w:shd w:val="clear" w:color="auto" w:fill="ffffff"/>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2.1</w:t>
      </w:r>
      <w:r>
        <w:rPr>
          <w:rFonts w:hint="eastAsia" w:cs="Arial" w:asciiTheme="minorEastAsia" w:hAnsiTheme="minorEastAsia" w:eastAsiaTheme="minorEastAsia"/>
          <w:color w:val="auto"/>
          <w:szCs w:val="21"/>
          <w:highlight w:val="none"/>
        </w:rPr>
        <w:t xml:space="preserve">“</w:t>
      </w:r>
      <w:r>
        <w:rPr>
          <w:rFonts w:cs="Arial" w:asciiTheme="minorEastAsia" w:hAnsiTheme="minorEastAsia" w:eastAsiaTheme="minorEastAsia"/>
          <w:color w:val="auto"/>
          <w:szCs w:val="21"/>
          <w:highlight w:val="none"/>
        </w:rPr>
        <w:t xml:space="preserve">采购人</w:t>
      </w:r>
      <w:r>
        <w:rPr>
          <w:rFonts w:hint="eastAsia" w:cs="Arial" w:asciiTheme="minorEastAsia" w:hAnsiTheme="minorEastAsia" w:eastAsiaTheme="minorEastAsia"/>
          <w:color w:val="auto"/>
          <w:szCs w:val="21"/>
          <w:highlight w:val="none"/>
        </w:rPr>
        <w:t xml:space="preserve">”</w:t>
      </w:r>
      <w:r>
        <w:rPr>
          <w:rFonts w:cs="Arial" w:asciiTheme="minorEastAsia" w:hAnsiTheme="minorEastAsia" w:eastAsiaTheme="minorEastAsia"/>
          <w:color w:val="auto"/>
          <w:szCs w:val="21"/>
          <w:highlight w:val="none"/>
        </w:rPr>
        <w:t xml:space="preserve">是指依法进行政府采购的国家机关、事业单位、团体组织。</w:t>
      </w:r>
      <w:r/>
    </w:p>
    <w:p>
      <w:pPr>
        <w:ind w:firstLine="420"/>
        <w:spacing w:line="360" w:lineRule="auto"/>
        <w:shd w:val="clear" w:color="auto" w:fill="ffffff"/>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2.2</w:t>
      </w:r>
      <w:r>
        <w:rPr>
          <w:rFonts w:hint="eastAsia" w:cs="Arial" w:asciiTheme="minorEastAsia" w:hAnsiTheme="minorEastAsia" w:eastAsiaTheme="minorEastAsia"/>
          <w:color w:val="auto"/>
          <w:szCs w:val="21"/>
          <w:highlight w:val="none"/>
        </w:rPr>
        <w:t xml:space="preserve">“</w:t>
      </w:r>
      <w:r>
        <w:rPr>
          <w:rFonts w:cs="Arial" w:asciiTheme="minorEastAsia" w:hAnsiTheme="minorEastAsia" w:eastAsiaTheme="minorEastAsia"/>
          <w:color w:val="auto"/>
          <w:szCs w:val="21"/>
          <w:highlight w:val="none"/>
        </w:rPr>
        <w:t xml:space="preserve">投标人（供应商）</w:t>
      </w:r>
      <w:r>
        <w:rPr>
          <w:rFonts w:hint="eastAsia" w:cs="Arial" w:asciiTheme="minorEastAsia" w:hAnsiTheme="minorEastAsia" w:eastAsiaTheme="minorEastAsia"/>
          <w:color w:val="auto"/>
          <w:szCs w:val="21"/>
          <w:highlight w:val="none"/>
        </w:rPr>
        <w:t xml:space="preserve">”</w:t>
      </w:r>
      <w:r>
        <w:rPr>
          <w:rFonts w:cs="Arial" w:asciiTheme="minorEastAsia" w:hAnsiTheme="minorEastAsia" w:eastAsiaTheme="minorEastAsia"/>
          <w:color w:val="auto"/>
          <w:szCs w:val="21"/>
          <w:highlight w:val="none"/>
        </w:rPr>
        <w:t xml:space="preserve">是指参加投标竞争，并符合招标文件规定资格条件的法人、其他组织或者自然人。</w:t>
      </w:r>
      <w:r/>
    </w:p>
    <w:p>
      <w:pPr>
        <w:ind w:firstLine="420"/>
        <w:spacing w:line="360" w:lineRule="auto"/>
        <w:shd w:val="clear" w:color="auto" w:fill="ffffff"/>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2.3</w:t>
      </w:r>
      <w:r>
        <w:rPr>
          <w:rFonts w:hint="eastAsia" w:cs="Arial" w:asciiTheme="minorEastAsia" w:hAnsiTheme="minorEastAsia" w:eastAsiaTheme="minorEastAsia"/>
          <w:color w:val="auto"/>
          <w:szCs w:val="21"/>
          <w:highlight w:val="none"/>
        </w:rPr>
        <w:t xml:space="preserve">“</w:t>
      </w:r>
      <w:r>
        <w:rPr>
          <w:rFonts w:cs="Arial" w:asciiTheme="minorEastAsia" w:hAnsiTheme="minorEastAsia" w:eastAsiaTheme="minorEastAsia"/>
          <w:color w:val="auto"/>
          <w:szCs w:val="21"/>
          <w:highlight w:val="none"/>
        </w:rPr>
        <w:t xml:space="preserve">采购代理机构</w:t>
      </w:r>
      <w:r>
        <w:rPr>
          <w:rFonts w:hint="eastAsia" w:cs="Arial" w:asciiTheme="minorEastAsia" w:hAnsiTheme="minorEastAsia" w:eastAsiaTheme="minorEastAsia"/>
          <w:color w:val="auto"/>
          <w:szCs w:val="21"/>
          <w:highlight w:val="none"/>
        </w:rPr>
        <w:t xml:space="preserve">”</w:t>
      </w:r>
      <w:r>
        <w:rPr>
          <w:rFonts w:cs="Arial" w:asciiTheme="minorEastAsia" w:hAnsiTheme="minorEastAsia" w:eastAsiaTheme="minorEastAsia"/>
          <w:color w:val="auto"/>
          <w:szCs w:val="21"/>
          <w:highlight w:val="none"/>
        </w:rPr>
        <w:t xml:space="preserve">是指集中采购机构和集中采购机构以外的采购代理机构，集中采购机构以外的采购代理机构，是从事采购代理业务的社会中介机构。</w:t>
      </w:r>
      <w:r/>
    </w:p>
    <w:p>
      <w:pPr>
        <w:ind w:firstLine="420"/>
        <w:spacing w:line="360" w:lineRule="auto"/>
        <w:shd w:val="clear" w:color="auto" w:fill="ffffff"/>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2.4</w:t>
      </w:r>
      <w:r>
        <w:rPr>
          <w:rFonts w:hint="eastAsia" w:cs="Arial" w:asciiTheme="minorEastAsia" w:hAnsiTheme="minorEastAsia" w:eastAsiaTheme="minorEastAsia"/>
          <w:color w:val="auto"/>
          <w:szCs w:val="21"/>
          <w:highlight w:val="none"/>
        </w:rPr>
        <w:t xml:space="preserve">“</w:t>
      </w:r>
      <w:r>
        <w:rPr>
          <w:rFonts w:cs="Arial" w:asciiTheme="minorEastAsia" w:hAnsiTheme="minorEastAsia" w:eastAsiaTheme="minorEastAsia"/>
          <w:color w:val="auto"/>
          <w:szCs w:val="21"/>
          <w:highlight w:val="none"/>
        </w:rPr>
        <w:t xml:space="preserve">货物和服务</w:t>
      </w:r>
      <w:r>
        <w:rPr>
          <w:rFonts w:hint="eastAsia" w:cs="Arial" w:asciiTheme="minorEastAsia" w:hAnsiTheme="minorEastAsia" w:eastAsiaTheme="minorEastAsia"/>
          <w:color w:val="auto"/>
          <w:szCs w:val="21"/>
          <w:highlight w:val="none"/>
        </w:rPr>
        <w:t xml:space="preserve">”</w:t>
      </w:r>
      <w:r>
        <w:rPr>
          <w:rFonts w:cs="Arial" w:asciiTheme="minorEastAsia" w:hAnsiTheme="minorEastAsia" w:eastAsiaTheme="minorEastAsia"/>
          <w:color w:val="auto"/>
          <w:szCs w:val="21"/>
          <w:highlight w:val="none"/>
        </w:rPr>
        <w:t xml:space="preserve">指本招标文件中所述</w:t>
      </w:r>
      <w:r>
        <w:rPr>
          <w:rFonts w:cs="Arial" w:asciiTheme="minorEastAsia" w:hAnsiTheme="minorEastAsia" w:eastAsiaTheme="minorEastAsia"/>
          <w:bCs/>
          <w:color w:val="auto"/>
          <w:szCs w:val="21"/>
          <w:highlight w:val="none"/>
        </w:rPr>
        <w:t xml:space="preserve">产品</w:t>
      </w:r>
      <w:r>
        <w:rPr>
          <w:rFonts w:cs="Arial" w:asciiTheme="minorEastAsia" w:hAnsiTheme="minorEastAsia" w:eastAsiaTheme="minorEastAsia"/>
          <w:color w:val="auto"/>
          <w:szCs w:val="21"/>
          <w:highlight w:val="none"/>
        </w:rPr>
        <w:t xml:space="preserve">及相关服务。</w:t>
      </w:r>
      <w:r/>
    </w:p>
    <w:p>
      <w:pPr>
        <w:ind w:firstLine="420"/>
        <w:spacing w:line="360" w:lineRule="auto"/>
        <w:shd w:val="clear" w:color="auto" w:fill="ffffff"/>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2.5</w:t>
      </w:r>
      <w:r>
        <w:rPr>
          <w:rFonts w:hint="eastAsia" w:cs="Arial" w:asciiTheme="minorEastAsia" w:hAnsiTheme="minorEastAsia" w:eastAsiaTheme="minorEastAsia"/>
          <w:color w:val="auto"/>
          <w:szCs w:val="21"/>
          <w:highlight w:val="none"/>
        </w:rPr>
        <w:t xml:space="preserve">“</w:t>
      </w:r>
      <w:r>
        <w:rPr>
          <w:rFonts w:cs="Arial" w:asciiTheme="minorEastAsia" w:hAnsiTheme="minorEastAsia" w:eastAsiaTheme="minorEastAsia"/>
          <w:color w:val="auto"/>
          <w:szCs w:val="21"/>
          <w:highlight w:val="none"/>
        </w:rPr>
        <w:t xml:space="preserve">用户或使用单位</w:t>
      </w:r>
      <w:r>
        <w:rPr>
          <w:rFonts w:hint="eastAsia" w:cs="Arial" w:asciiTheme="minorEastAsia" w:hAnsiTheme="minorEastAsia" w:eastAsiaTheme="minorEastAsia"/>
          <w:color w:val="auto"/>
          <w:szCs w:val="21"/>
          <w:highlight w:val="none"/>
        </w:rPr>
        <w:t xml:space="preserve">”</w:t>
      </w:r>
      <w:r>
        <w:rPr>
          <w:rFonts w:cs="Arial" w:asciiTheme="minorEastAsia" w:hAnsiTheme="minorEastAsia" w:eastAsiaTheme="minorEastAsia"/>
          <w:color w:val="auto"/>
          <w:szCs w:val="21"/>
          <w:highlight w:val="none"/>
        </w:rPr>
        <w:t xml:space="preserve">是指使用货物，接受服务的单位。</w:t>
      </w:r>
      <w:r/>
    </w:p>
    <w:p>
      <w:pPr>
        <w:ind w:firstLine="420"/>
        <w:spacing w:line="360" w:lineRule="auto"/>
        <w:shd w:val="clear" w:color="auto" w:fill="ffffff"/>
        <w:widowControl/>
        <w:rPr>
          <w:rFonts w:cs="Arial" w:asciiTheme="minorEastAsia" w:hAnsiTheme="minorEastAsia" w:eastAsiaTheme="minorEastAsia"/>
          <w:color w:val="auto"/>
          <w:szCs w:val="21"/>
          <w:highlight w:val="none"/>
        </w:rPr>
      </w:pPr>
      <w:r>
        <w:rPr>
          <w:rFonts w:cs="Arial" w:asciiTheme="minorEastAsia" w:hAnsiTheme="minorEastAsia" w:eastAsiaTheme="minorEastAsia"/>
          <w:b/>
          <w:bCs/>
          <w:color w:val="auto"/>
          <w:szCs w:val="21"/>
          <w:highlight w:val="none"/>
        </w:rPr>
        <w:t xml:space="preserve">3、政策功能</w:t>
      </w:r>
      <w:r/>
    </w:p>
    <w:p>
      <w:pPr>
        <w:ind w:firstLine="420"/>
        <w:spacing w:line="360" w:lineRule="auto"/>
        <w:shd w:val="clear" w:color="auto" w:fill="ffffff"/>
        <w:widowControl/>
        <w:rPr>
          <w:rFonts w:cs="Arial" w:asciiTheme="minorEastAsia" w:hAnsiTheme="minorEastAsia" w:eastAsiaTheme="minorEastAsia"/>
          <w:color w:val="auto"/>
          <w:szCs w:val="21"/>
          <w:highlight w:val="none"/>
        </w:rPr>
      </w:pPr>
      <w:r>
        <w:rPr>
          <w:rFonts w:hint="eastAsia" w:cs="Arial" w:asciiTheme="minorEastAsia" w:hAnsiTheme="minorEastAsia" w:eastAsiaTheme="minorEastAsia"/>
          <w:color w:val="auto"/>
          <w:szCs w:val="21"/>
          <w:highlight w:val="none"/>
        </w:rPr>
        <w:t xml:space="preserve">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2017〕213号）。</w:t>
      </w:r>
      <w:r/>
    </w:p>
    <w:p>
      <w:pPr>
        <w:ind w:firstLine="420"/>
        <w:spacing w:line="360" w:lineRule="auto"/>
        <w:shd w:val="clear" w:color="auto" w:fill="ffffff"/>
        <w:widowControl/>
        <w:rPr>
          <w:rFonts w:cs="Arial" w:asciiTheme="minorEastAsia" w:hAnsiTheme="minorEastAsia" w:eastAsiaTheme="minorEastAsia"/>
          <w:color w:val="auto"/>
          <w:szCs w:val="21"/>
          <w:highlight w:val="none"/>
        </w:rPr>
      </w:pPr>
      <w:r>
        <w:rPr>
          <w:rFonts w:hint="eastAsia" w:cs="Arial" w:asciiTheme="minorEastAsia" w:hAnsiTheme="minorEastAsia" w:eastAsiaTheme="minorEastAsia"/>
          <w:color w:val="auto"/>
          <w:szCs w:val="21"/>
          <w:highlight w:val="none"/>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p>
    <w:p>
      <w:pPr>
        <w:ind w:firstLine="420"/>
        <w:spacing w:line="360" w:lineRule="auto"/>
        <w:shd w:val="clear" w:color="auto" w:fill="ffffff"/>
        <w:widowControl/>
        <w:rPr>
          <w:rFonts w:cs="Arial" w:asciiTheme="minorEastAsia" w:hAnsiTheme="minorEastAsia" w:eastAsiaTheme="minorEastAsia"/>
          <w:color w:val="auto"/>
          <w:szCs w:val="21"/>
          <w:highlight w:val="none"/>
        </w:rPr>
      </w:pPr>
      <w:r>
        <w:rPr>
          <w:rFonts w:hint="eastAsia" w:cs="Arial" w:asciiTheme="minorEastAsia" w:hAnsiTheme="minorEastAsia" w:eastAsiaTheme="minorEastAsia"/>
          <w:color w:val="auto"/>
          <w:szCs w:val="21"/>
          <w:highlight w:val="none"/>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p>
    <w:p>
      <w:pPr>
        <w:ind w:firstLine="420"/>
        <w:spacing w:line="360" w:lineRule="auto"/>
        <w:shd w:val="clear" w:color="auto" w:fill="ffffff"/>
        <w:widowControl/>
        <w:rPr>
          <w:rFonts w:cs="Arial" w:asciiTheme="minorEastAsia" w:hAnsiTheme="minorEastAsia" w:eastAsiaTheme="minorEastAsia"/>
          <w:color w:val="auto"/>
          <w:szCs w:val="21"/>
          <w:highlight w:val="none"/>
        </w:rPr>
      </w:pPr>
      <w:r>
        <w:rPr>
          <w:rFonts w:hint="eastAsia" w:cs="Arial" w:asciiTheme="minorEastAsia" w:hAnsiTheme="minorEastAsia" w:eastAsiaTheme="minorEastAsia"/>
          <w:color w:val="auto"/>
          <w:szCs w:val="21"/>
          <w:highlight w:val="none"/>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r/>
    </w:p>
    <w:p>
      <w:pPr>
        <w:ind w:firstLine="420"/>
        <w:spacing w:line="360" w:lineRule="auto"/>
        <w:shd w:val="clear" w:color="auto" w:fill="ffffff"/>
        <w:widowControl/>
        <w:rPr>
          <w:rFonts w:cs="Arial" w:asciiTheme="minorEastAsia" w:hAnsiTheme="minorEastAsia" w:eastAsiaTheme="minorEastAsia"/>
          <w:color w:val="auto"/>
          <w:szCs w:val="21"/>
          <w:highlight w:val="none"/>
        </w:rPr>
      </w:pPr>
      <w:r>
        <w:rPr>
          <w:rFonts w:hint="eastAsia" w:cs="Arial" w:asciiTheme="minorEastAsia" w:hAnsiTheme="minorEastAsia" w:eastAsiaTheme="minorEastAsia"/>
          <w:color w:val="auto"/>
          <w:szCs w:val="21"/>
          <w:highlight w:val="none"/>
        </w:rPr>
        <w:t xml:space="preserve">3.5强制采购信息安全产品。参加政府采购活动的信息安全产品投标人应当选择经国家认证的信息安全产品投标，并提供由国家信息安全认证中心按国家标准认证颁发的有效认证证书。</w:t>
      </w:r>
      <w:r/>
    </w:p>
    <w:p>
      <w:pPr>
        <w:ind w:firstLine="420"/>
        <w:spacing w:line="360" w:lineRule="auto"/>
        <w:shd w:val="clear" w:color="auto" w:fill="ffffff"/>
        <w:widowControl/>
        <w:rPr>
          <w:rFonts w:cs="Arial" w:asciiTheme="minorEastAsia" w:hAnsiTheme="minorEastAsia" w:eastAsiaTheme="minorEastAsia"/>
          <w:color w:val="auto"/>
          <w:szCs w:val="21"/>
          <w:highlight w:val="none"/>
        </w:rPr>
      </w:pPr>
      <w:r>
        <w:rPr>
          <w:rFonts w:hint="eastAsia" w:cs="Arial" w:asciiTheme="minorEastAsia" w:hAnsiTheme="minorEastAsia" w:eastAsiaTheme="minorEastAsia"/>
          <w:color w:val="auto"/>
          <w:szCs w:val="21"/>
          <w:highlight w:val="none"/>
        </w:rPr>
        <w:t xml:space="preserve">3.6进口产品政策</w:t>
      </w:r>
      <w:r/>
    </w:p>
    <w:p>
      <w:pPr>
        <w:ind w:firstLine="420"/>
        <w:spacing w:line="360" w:lineRule="auto"/>
        <w:shd w:val="clear" w:color="auto" w:fill="ffffff"/>
        <w:widowControl/>
        <w:rPr>
          <w:rFonts w:cs="Arial" w:asciiTheme="minorEastAsia" w:hAnsiTheme="minorEastAsia" w:eastAsiaTheme="minorEastAsia"/>
          <w:color w:val="auto"/>
          <w:szCs w:val="21"/>
          <w:highlight w:val="none"/>
        </w:rPr>
      </w:pPr>
      <w:r>
        <w:rPr>
          <w:rFonts w:hint="eastAsia" w:cs="Arial" w:asciiTheme="minorEastAsia" w:hAnsiTheme="minorEastAsia" w:eastAsiaTheme="minorEastAsia"/>
          <w:color w:val="auto"/>
          <w:szCs w:val="21"/>
          <w:highlight w:val="none"/>
        </w:rPr>
        <w:t xml:space="preserve">（1）除招标公告载明接受进口产品参加外，不允许进口产品参加。进口产品认定依照《财政部关于政府采购进口产品管理有关问题的通知》（财办库〔2008〕248号）的规定。</w:t>
      </w:r>
      <w:r/>
    </w:p>
    <w:p>
      <w:pPr>
        <w:ind w:firstLine="420"/>
        <w:spacing w:line="360" w:lineRule="auto"/>
        <w:shd w:val="clear" w:color="auto" w:fill="ffffff"/>
        <w:widowControl/>
        <w:rPr>
          <w:rFonts w:cs="Arial" w:asciiTheme="minorEastAsia" w:hAnsiTheme="minorEastAsia" w:eastAsiaTheme="minorEastAsia"/>
          <w:color w:val="auto"/>
          <w:szCs w:val="21"/>
          <w:highlight w:val="none"/>
        </w:rPr>
      </w:pPr>
      <w:r>
        <w:rPr>
          <w:rFonts w:hint="eastAsia" w:cs="Arial" w:asciiTheme="minorEastAsia" w:hAnsiTheme="minorEastAsia" w:eastAsiaTheme="minorEastAsia"/>
          <w:color w:val="auto"/>
          <w:szCs w:val="21"/>
          <w:highlight w:val="none"/>
        </w:rPr>
        <w:t xml:space="preserve">（2）允许进口产品参加的，满足需求的国内产品可以参加。</w:t>
      </w:r>
      <w:r/>
    </w:p>
    <w:p>
      <w:pPr>
        <w:ind w:firstLine="420"/>
        <w:spacing w:line="360" w:lineRule="auto"/>
        <w:shd w:val="clear" w:color="auto" w:fill="ffffff"/>
        <w:widowControl/>
        <w:rPr>
          <w:rFonts w:cs="Arial" w:asciiTheme="minorEastAsia" w:hAnsiTheme="minorEastAsia" w:eastAsiaTheme="minorEastAsia"/>
          <w:color w:val="auto"/>
          <w:szCs w:val="21"/>
          <w:highlight w:val="none"/>
        </w:rPr>
      </w:pPr>
      <w:r>
        <w:rPr>
          <w:rFonts w:hint="eastAsia" w:cs="Arial" w:asciiTheme="minorEastAsia" w:hAnsiTheme="minorEastAsia" w:eastAsiaTheme="minorEastAsia"/>
          <w:color w:val="auto"/>
          <w:szCs w:val="21"/>
          <w:highlight w:val="none"/>
        </w:rPr>
        <w:t xml:space="preserve">（3）允许进口产品参加的，优先采购向我国企业转让技术、与我国企业签订消化吸收再创新方案的投标人的进口产品。</w:t>
      </w:r>
      <w:r/>
    </w:p>
    <w:p>
      <w:pPr>
        <w:ind w:firstLine="420"/>
        <w:spacing w:line="360" w:lineRule="auto"/>
        <w:shd w:val="clear" w:color="auto" w:fill="ffffff"/>
        <w:widowControl/>
        <w:rPr>
          <w:rFonts w:cs="Arial" w:asciiTheme="minorEastAsia" w:hAnsiTheme="minorEastAsia" w:eastAsiaTheme="minorEastAsia"/>
          <w:color w:val="auto"/>
          <w:szCs w:val="21"/>
          <w:highlight w:val="none"/>
        </w:rPr>
      </w:pPr>
      <w:r>
        <w:rPr>
          <w:rFonts w:hint="eastAsia" w:cs="Arial" w:asciiTheme="minorEastAsia" w:hAnsiTheme="minorEastAsia" w:eastAsiaTheme="minorEastAsia"/>
          <w:color w:val="auto"/>
          <w:szCs w:val="21"/>
          <w:highlight w:val="none"/>
        </w:rPr>
        <w:t xml:space="preserve">3.7未按要求提供相关材料的，不享受相关政策</w:t>
      </w:r>
      <w:r>
        <w:rPr>
          <w:rFonts w:cs="Arial" w:asciiTheme="minorEastAsia" w:hAnsiTheme="minorEastAsia" w:eastAsiaTheme="minorEastAsia"/>
          <w:color w:val="auto"/>
          <w:szCs w:val="21"/>
          <w:highlight w:val="none"/>
        </w:rPr>
        <w:t xml:space="preserve">。</w:t>
      </w:r>
      <w:r/>
    </w:p>
    <w:p>
      <w:pPr>
        <w:ind w:firstLine="412"/>
        <w:spacing w:line="360" w:lineRule="auto"/>
        <w:shd w:val="clear" w:color="auto" w:fill="ffffff"/>
        <w:widowControl/>
        <w:rPr>
          <w:rFonts w:cs="Arial" w:asciiTheme="minorEastAsia" w:hAnsiTheme="minorEastAsia" w:eastAsiaTheme="minorEastAsia"/>
          <w:color w:val="auto"/>
          <w:szCs w:val="21"/>
          <w:highlight w:val="none"/>
        </w:rPr>
      </w:pPr>
      <w:r>
        <w:rPr>
          <w:rFonts w:cs="Arial" w:asciiTheme="minorEastAsia" w:hAnsiTheme="minorEastAsia" w:eastAsiaTheme="minorEastAsia"/>
          <w:b/>
          <w:bCs/>
          <w:color w:val="auto"/>
          <w:szCs w:val="21"/>
          <w:highlight w:val="none"/>
        </w:rPr>
        <w:t xml:space="preserve">二、招标文件构成</w:t>
      </w:r>
      <w:r/>
    </w:p>
    <w:p>
      <w:pPr>
        <w:ind w:firstLine="420"/>
        <w:spacing w:line="360" w:lineRule="auto"/>
        <w:shd w:val="clear" w:color="auto" w:fill="ffffff"/>
        <w:widowControl/>
        <w:rPr>
          <w:rFonts w:cs="Arial" w:asciiTheme="minorEastAsia" w:hAnsiTheme="minorEastAsia" w:eastAsiaTheme="minorEastAsia"/>
          <w:color w:val="auto"/>
          <w:szCs w:val="21"/>
          <w:highlight w:val="none"/>
        </w:rPr>
      </w:pPr>
      <w:r>
        <w:rPr>
          <w:rFonts w:cs="Arial" w:asciiTheme="minorEastAsia" w:hAnsiTheme="minorEastAsia" w:eastAsiaTheme="minorEastAsia"/>
          <w:b/>
          <w:bCs/>
          <w:color w:val="auto"/>
          <w:szCs w:val="21"/>
          <w:highlight w:val="none"/>
        </w:rPr>
        <w:t xml:space="preserve">4、招标文件组成</w:t>
      </w:r>
      <w:r/>
    </w:p>
    <w:p>
      <w:pPr>
        <w:ind w:firstLine="363"/>
        <w:jc w:val="left"/>
        <w:spacing w:line="360" w:lineRule="auto"/>
        <w:shd w:val="clear" w:color="auto" w:fill="ffffff" w:themeFill="background1"/>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4.1招标文件包括以下主要内容：</w:t>
      </w:r>
      <w:r/>
    </w:p>
    <w:p>
      <w:pPr>
        <w:ind w:firstLine="420"/>
        <w:spacing w:line="360" w:lineRule="auto"/>
        <w:shd w:val="clear" w:color="auto" w:fill="ffffff"/>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（1）招标公告；</w:t>
      </w:r>
      <w:r/>
    </w:p>
    <w:p>
      <w:pPr>
        <w:ind w:firstLine="420"/>
        <w:spacing w:line="360" w:lineRule="auto"/>
        <w:shd w:val="clear" w:color="auto" w:fill="ffffff"/>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（2）投标人须知；</w:t>
      </w:r>
      <w:r/>
    </w:p>
    <w:p>
      <w:pPr>
        <w:ind w:firstLine="420"/>
        <w:spacing w:line="360" w:lineRule="auto"/>
        <w:shd w:val="clear" w:color="auto" w:fill="ffffff"/>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（3）评标标准；</w:t>
      </w:r>
      <w:r/>
    </w:p>
    <w:p>
      <w:pPr>
        <w:ind w:firstLine="420"/>
        <w:spacing w:line="360" w:lineRule="auto"/>
        <w:shd w:val="clear" w:color="auto" w:fill="ffffff"/>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（4）采购需求；</w:t>
      </w:r>
      <w:r/>
    </w:p>
    <w:p>
      <w:pPr>
        <w:ind w:firstLine="420"/>
        <w:spacing w:line="360" w:lineRule="auto"/>
        <w:shd w:val="clear" w:color="auto" w:fill="ffffff"/>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（5）合同主要条款及格式；</w:t>
      </w:r>
      <w:r/>
    </w:p>
    <w:p>
      <w:pPr>
        <w:ind w:firstLine="420"/>
        <w:spacing w:line="360" w:lineRule="auto"/>
        <w:shd w:val="clear" w:color="auto" w:fill="ffffff"/>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（6）投标文件格式及附件。</w:t>
      </w:r>
      <w:r/>
    </w:p>
    <w:p>
      <w:pPr>
        <w:ind w:firstLine="420"/>
        <w:spacing w:line="360" w:lineRule="auto"/>
        <w:shd w:val="clear" w:color="auto" w:fill="ffffff"/>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lang w:val="zh-CN"/>
        </w:rPr>
        <w:t xml:space="preserve">如标书制作工具中格式和内容与“南京公共采购信息网</w:t>
      </w:r>
      <w:r>
        <w:rPr>
          <w:rFonts w:cs="Arial" w:asciiTheme="minorEastAsia" w:hAnsiTheme="minorEastAsia" w:eastAsiaTheme="minorEastAsia"/>
          <w:color w:val="auto"/>
          <w:szCs w:val="21"/>
          <w:highlight w:val="none"/>
        </w:rPr>
        <w:t xml:space="preserve">/</w:t>
      </w:r>
      <w:r>
        <w:rPr>
          <w:rFonts w:cs="Arial" w:asciiTheme="minorEastAsia" w:hAnsiTheme="minorEastAsia" w:eastAsiaTheme="minorEastAsia"/>
          <w:color w:val="auto"/>
          <w:szCs w:val="21"/>
          <w:highlight w:val="none"/>
          <w:lang w:val="zh-CN"/>
        </w:rPr>
        <w:t xml:space="preserve">江苏政府采购网</w:t>
      </w:r>
      <w:r>
        <w:rPr>
          <w:rFonts w:cs="Arial" w:asciiTheme="minorEastAsia" w:hAnsiTheme="minorEastAsia" w:eastAsiaTheme="minorEastAsia"/>
          <w:color w:val="auto"/>
          <w:szCs w:val="21"/>
          <w:highlight w:val="none"/>
        </w:rPr>
        <w:t xml:space="preserve">/</w:t>
      </w:r>
      <w:r>
        <w:rPr>
          <w:rFonts w:cs="Arial" w:asciiTheme="minorEastAsia" w:hAnsiTheme="minorEastAsia" w:eastAsiaTheme="minorEastAsia"/>
          <w:color w:val="auto"/>
          <w:szCs w:val="21"/>
          <w:highlight w:val="none"/>
          <w:lang w:val="zh-CN"/>
        </w:rPr>
        <w:t xml:space="preserve">中国政府采购网”发布的</w:t>
      </w:r>
      <w:r>
        <w:rPr>
          <w:rFonts w:cs="Arial" w:asciiTheme="minorEastAsia" w:hAnsiTheme="minorEastAsia" w:eastAsiaTheme="minorEastAsia"/>
          <w:color w:val="auto"/>
          <w:szCs w:val="21"/>
          <w:highlight w:val="none"/>
        </w:rPr>
        <w:t xml:space="preserve">招标</w:t>
      </w:r>
      <w:r>
        <w:rPr>
          <w:rFonts w:cs="Arial" w:asciiTheme="minorEastAsia" w:hAnsiTheme="minorEastAsia" w:eastAsiaTheme="minorEastAsia"/>
          <w:color w:val="auto"/>
          <w:szCs w:val="21"/>
          <w:highlight w:val="none"/>
          <w:lang w:val="zh-CN"/>
        </w:rPr>
        <w:t xml:space="preserve">文件不一致</w:t>
      </w:r>
      <w:r>
        <w:rPr>
          <w:rFonts w:cs="Arial" w:asciiTheme="minorEastAsia" w:hAnsiTheme="minorEastAsia" w:eastAsiaTheme="minorEastAsia"/>
          <w:color w:val="auto"/>
          <w:szCs w:val="21"/>
          <w:highlight w:val="none"/>
        </w:rPr>
        <w:t xml:space="preserve">的</w:t>
      </w:r>
      <w:r>
        <w:rPr>
          <w:rFonts w:cs="Arial" w:asciiTheme="minorEastAsia" w:hAnsiTheme="minorEastAsia" w:eastAsiaTheme="minorEastAsia"/>
          <w:color w:val="auto"/>
          <w:szCs w:val="21"/>
          <w:highlight w:val="none"/>
          <w:lang w:val="zh-CN"/>
        </w:rPr>
        <w:t xml:space="preserve">，以</w:t>
      </w:r>
      <w:r>
        <w:rPr>
          <w:rFonts w:cs="Arial" w:asciiTheme="minorEastAsia" w:hAnsiTheme="minorEastAsia" w:eastAsiaTheme="minorEastAsia"/>
          <w:color w:val="auto"/>
          <w:szCs w:val="21"/>
          <w:highlight w:val="none"/>
        </w:rPr>
        <w:t xml:space="preserve">上述网站</w:t>
      </w:r>
      <w:r>
        <w:rPr>
          <w:rFonts w:cs="Arial" w:asciiTheme="minorEastAsia" w:hAnsiTheme="minorEastAsia" w:eastAsiaTheme="minorEastAsia"/>
          <w:color w:val="auto"/>
          <w:szCs w:val="21"/>
          <w:highlight w:val="none"/>
          <w:lang w:val="zh-CN"/>
        </w:rPr>
        <w:t xml:space="preserve">发布的</w:t>
      </w:r>
      <w:r>
        <w:rPr>
          <w:rFonts w:cs="Arial" w:asciiTheme="minorEastAsia" w:hAnsiTheme="minorEastAsia" w:eastAsiaTheme="minorEastAsia"/>
          <w:color w:val="auto"/>
          <w:szCs w:val="21"/>
          <w:highlight w:val="none"/>
        </w:rPr>
        <w:t xml:space="preserve">招标</w:t>
      </w:r>
      <w:r>
        <w:rPr>
          <w:rFonts w:cs="Arial" w:asciiTheme="minorEastAsia" w:hAnsiTheme="minorEastAsia" w:eastAsiaTheme="minorEastAsia"/>
          <w:color w:val="auto"/>
          <w:szCs w:val="21"/>
          <w:highlight w:val="none"/>
          <w:lang w:val="zh-CN"/>
        </w:rPr>
        <w:t xml:space="preserve">文件为准。</w:t>
      </w:r>
      <w:r/>
    </w:p>
    <w:p>
      <w:pPr>
        <w:ind w:firstLine="420"/>
        <w:spacing w:line="360" w:lineRule="auto"/>
        <w:shd w:val="clear" w:color="auto" w:fill="ffffff"/>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4.2 招标的最小单位是</w:t>
      </w:r>
      <w:r>
        <w:rPr>
          <w:rFonts w:hint="eastAsia" w:cs="Arial" w:asciiTheme="minorEastAsia" w:hAnsiTheme="minorEastAsia" w:eastAsiaTheme="minorEastAsia"/>
          <w:color w:val="auto"/>
          <w:szCs w:val="21"/>
          <w:highlight w:val="none"/>
        </w:rPr>
        <w:t xml:space="preserve">标段</w:t>
      </w:r>
      <w:r>
        <w:rPr>
          <w:rFonts w:cs="Arial" w:asciiTheme="minorEastAsia" w:hAnsiTheme="minorEastAsia" w:eastAsiaTheme="minorEastAsia"/>
          <w:color w:val="auto"/>
          <w:szCs w:val="21"/>
          <w:highlight w:val="none"/>
        </w:rPr>
        <w:t xml:space="preserve">。招标货物数量及技术要求中未分</w:t>
      </w:r>
      <w:r>
        <w:rPr>
          <w:rFonts w:hint="eastAsia" w:cs="Arial" w:asciiTheme="minorEastAsia" w:hAnsiTheme="minorEastAsia" w:eastAsiaTheme="minorEastAsia"/>
          <w:color w:val="auto"/>
          <w:szCs w:val="21"/>
          <w:highlight w:val="none"/>
        </w:rPr>
        <w:t xml:space="preserve">标段</w:t>
      </w:r>
      <w:r>
        <w:rPr>
          <w:rFonts w:cs="Arial" w:asciiTheme="minorEastAsia" w:hAnsiTheme="minorEastAsia" w:eastAsiaTheme="minorEastAsia"/>
          <w:color w:val="auto"/>
          <w:szCs w:val="21"/>
          <w:highlight w:val="none"/>
        </w:rPr>
        <w:t xml:space="preserve">的，投标人对要求提供的货物和服务不得部分投标；招标货物数量及技术要求中已经分</w:t>
      </w:r>
      <w:r>
        <w:rPr>
          <w:rFonts w:hint="eastAsia" w:cs="Arial" w:asciiTheme="minorEastAsia" w:hAnsiTheme="minorEastAsia" w:eastAsiaTheme="minorEastAsia"/>
          <w:color w:val="auto"/>
          <w:szCs w:val="21"/>
          <w:highlight w:val="none"/>
        </w:rPr>
        <w:t xml:space="preserve">标段</w:t>
      </w:r>
      <w:r>
        <w:rPr>
          <w:rFonts w:cs="Arial" w:asciiTheme="minorEastAsia" w:hAnsiTheme="minorEastAsia" w:eastAsiaTheme="minorEastAsia"/>
          <w:color w:val="auto"/>
          <w:szCs w:val="21"/>
          <w:highlight w:val="none"/>
        </w:rPr>
        <w:t xml:space="preserve">的，可以以</w:t>
      </w:r>
      <w:r>
        <w:rPr>
          <w:rFonts w:hint="eastAsia" w:cs="Arial" w:asciiTheme="minorEastAsia" w:hAnsiTheme="minorEastAsia" w:eastAsiaTheme="minorEastAsia"/>
          <w:color w:val="auto"/>
          <w:szCs w:val="21"/>
          <w:highlight w:val="none"/>
        </w:rPr>
        <w:t xml:space="preserve">标段</w:t>
      </w:r>
      <w:r>
        <w:rPr>
          <w:rFonts w:cs="Arial" w:asciiTheme="minorEastAsia" w:hAnsiTheme="minorEastAsia" w:eastAsiaTheme="minorEastAsia"/>
          <w:color w:val="auto"/>
          <w:szCs w:val="21"/>
          <w:highlight w:val="none"/>
        </w:rPr>
        <w:t xml:space="preserve">为单位投标。</w:t>
      </w:r>
      <w:r/>
    </w:p>
    <w:p>
      <w:pPr>
        <w:ind w:firstLine="420"/>
        <w:spacing w:line="360" w:lineRule="auto"/>
        <w:shd w:val="clear" w:color="auto" w:fill="ffffff"/>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4.3 </w:t>
      </w:r>
      <w:r>
        <w:rPr>
          <w:rFonts w:hint="eastAsia" w:cs="Arial" w:asciiTheme="minorEastAsia" w:hAnsiTheme="minorEastAsia" w:eastAsiaTheme="minorEastAsia"/>
          <w:color w:val="auto"/>
          <w:szCs w:val="21"/>
          <w:highlight w:val="none"/>
        </w:rPr>
        <w:t xml:space="preserve">采购代理机构</w:t>
      </w:r>
      <w:r>
        <w:rPr>
          <w:rFonts w:cs="Arial" w:asciiTheme="minorEastAsia" w:hAnsiTheme="minorEastAsia" w:eastAsiaTheme="minorEastAsia"/>
          <w:color w:val="auto"/>
          <w:szCs w:val="21"/>
          <w:highlight w:val="none"/>
        </w:rPr>
        <w:t xml:space="preserve">如果要求投标人按照招标文件规定提交备选投标方案的，投标人可以提交备选方案；否则，备选方案将被拒绝。</w:t>
      </w:r>
      <w:r/>
    </w:p>
    <w:p>
      <w:pPr>
        <w:ind w:firstLine="420"/>
        <w:spacing w:line="360" w:lineRule="auto"/>
        <w:shd w:val="clear" w:color="auto" w:fill="ffffff"/>
        <w:widowControl/>
        <w:rPr>
          <w:rFonts w:cs="Arial" w:asciiTheme="minorEastAsia" w:hAnsiTheme="minorEastAsia" w:eastAsiaTheme="minorEastAsia"/>
          <w:color w:val="auto"/>
          <w:szCs w:val="21"/>
          <w:highlight w:val="none"/>
        </w:rPr>
      </w:pPr>
      <w:r>
        <w:rPr>
          <w:rFonts w:hint="eastAsia" w:cs="Arial" w:asciiTheme="minorEastAsia" w:hAnsiTheme="minorEastAsia" w:eastAsiaTheme="minorEastAsia"/>
          <w:color w:val="auto"/>
          <w:szCs w:val="21"/>
          <w:highlight w:val="none"/>
        </w:rPr>
        <w:t xml:space="preserve">4</w:t>
      </w:r>
      <w:r>
        <w:rPr>
          <w:rFonts w:cs="Arial" w:asciiTheme="minorEastAsia" w:hAnsiTheme="minorEastAsia" w:eastAsiaTheme="minorEastAsia"/>
          <w:color w:val="auto"/>
          <w:szCs w:val="21"/>
          <w:highlight w:val="none"/>
        </w:rPr>
        <w:t xml:space="preserve">.</w:t>
      </w:r>
      <w:r>
        <w:rPr>
          <w:rFonts w:hint="eastAsia" w:cs="Arial" w:asciiTheme="minorEastAsia" w:hAnsiTheme="minorEastAsia" w:eastAsiaTheme="minorEastAsia"/>
          <w:color w:val="auto"/>
          <w:szCs w:val="21"/>
          <w:highlight w:val="none"/>
        </w:rPr>
        <w:t xml:space="preserve">4</w:t>
      </w:r>
      <w:r>
        <w:rPr>
          <w:rFonts w:cs="Arial" w:asciiTheme="minorEastAsia" w:hAnsiTheme="minorEastAsia" w:eastAsiaTheme="minorEastAsia"/>
          <w:color w:val="auto"/>
          <w:szCs w:val="21"/>
          <w:highlight w:val="none"/>
        </w:rPr>
        <w:t xml:space="preserve">招标文件中要求的产品品牌或型号，是</w:t>
      </w:r>
      <w:r>
        <w:rPr>
          <w:rFonts w:hint="eastAsia" w:cs="Arial" w:asciiTheme="minorEastAsia" w:hAnsiTheme="minorEastAsia" w:eastAsiaTheme="minorEastAsia"/>
          <w:color w:val="auto"/>
          <w:szCs w:val="21"/>
          <w:highlight w:val="none"/>
        </w:rPr>
        <w:t xml:space="preserve">采购人</w:t>
      </w:r>
      <w:r>
        <w:rPr>
          <w:rFonts w:cs="Arial" w:asciiTheme="minorEastAsia" w:hAnsiTheme="minorEastAsia" w:eastAsiaTheme="minorEastAsia"/>
          <w:color w:val="auto"/>
          <w:szCs w:val="21"/>
          <w:highlight w:val="none"/>
        </w:rPr>
        <w:t xml:space="preserve">根据项目所要实现的功能推荐的品牌或型号，仅供投标人参考，并不是限制条件。</w:t>
      </w:r>
      <w:r/>
    </w:p>
    <w:p>
      <w:pPr>
        <w:ind w:firstLine="420"/>
        <w:spacing w:line="360" w:lineRule="auto"/>
        <w:shd w:val="clear" w:color="auto" w:fill="ffffff"/>
        <w:widowControl/>
        <w:rPr>
          <w:rFonts w:cs="Arial" w:asciiTheme="minorEastAsia" w:hAnsiTheme="minorEastAsia" w:eastAsiaTheme="minorEastAsia"/>
          <w:color w:val="auto"/>
          <w:szCs w:val="21"/>
          <w:highlight w:val="none"/>
        </w:rPr>
      </w:pPr>
      <w:r>
        <w:rPr>
          <w:rFonts w:cs="Arial" w:asciiTheme="minorEastAsia" w:hAnsiTheme="minorEastAsia" w:eastAsiaTheme="minorEastAsia"/>
          <w:b/>
          <w:bCs/>
          <w:color w:val="auto"/>
          <w:szCs w:val="21"/>
          <w:highlight w:val="none"/>
        </w:rPr>
        <w:t xml:space="preserve">5、招标文件的澄清或者修改</w:t>
      </w:r>
      <w:r/>
    </w:p>
    <w:p>
      <w:pPr>
        <w:ind w:firstLine="420"/>
        <w:spacing w:line="360" w:lineRule="auto"/>
        <w:shd w:val="clear" w:color="auto" w:fill="ffffff"/>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5.1</w:t>
      </w:r>
      <w:r>
        <w:rPr>
          <w:rFonts w:hint="eastAsia" w:cs="Arial" w:asciiTheme="minorEastAsia" w:hAnsiTheme="minorEastAsia" w:eastAsiaTheme="minorEastAsia"/>
          <w:color w:val="auto"/>
          <w:szCs w:val="21"/>
          <w:highlight w:val="none"/>
        </w:rPr>
        <w:t xml:space="preserve">采购人</w:t>
      </w:r>
      <w:r>
        <w:rPr>
          <w:rFonts w:cs="Arial" w:asciiTheme="minorEastAsia" w:hAnsiTheme="minorEastAsia" w:eastAsiaTheme="minorEastAsia"/>
          <w:color w:val="auto"/>
          <w:szCs w:val="21"/>
          <w:highlight w:val="none"/>
        </w:rPr>
        <w:t xml:space="preserve">或者</w:t>
      </w:r>
      <w:r>
        <w:rPr>
          <w:rFonts w:hint="eastAsia" w:cs="Arial" w:asciiTheme="minorEastAsia" w:hAnsiTheme="minorEastAsia" w:eastAsiaTheme="minorEastAsia"/>
          <w:color w:val="auto"/>
          <w:szCs w:val="21"/>
          <w:highlight w:val="none"/>
        </w:rPr>
        <w:t xml:space="preserve">采购代理机构</w:t>
      </w:r>
      <w:r>
        <w:rPr>
          <w:rFonts w:cs="Arial" w:asciiTheme="minorEastAsia" w:hAnsiTheme="minorEastAsia" w:eastAsiaTheme="minorEastAsia"/>
          <w:color w:val="auto"/>
          <w:szCs w:val="21"/>
          <w:highlight w:val="none"/>
        </w:rPr>
        <w:t xml:space="preserve">可以对已发出的招标文件进行必要的澄清或者修改，但不得改变采购标的和资格条件。澄清或者修改应当在原公告发布媒体上发布澄清公告</w:t>
      </w:r>
      <w:r>
        <w:rPr>
          <w:rFonts w:hint="eastAsia" w:cs="Arial" w:asciiTheme="minorEastAsia" w:hAnsiTheme="minorEastAsia" w:eastAsiaTheme="minorEastAsia"/>
          <w:color w:val="auto"/>
          <w:szCs w:val="21"/>
          <w:highlight w:val="none"/>
        </w:rPr>
        <w:t xml:space="preserve">。</w:t>
      </w:r>
      <w:r>
        <w:rPr>
          <w:rFonts w:cs="Arial" w:asciiTheme="minorEastAsia" w:hAnsiTheme="minorEastAsia" w:eastAsiaTheme="minorEastAsia"/>
          <w:color w:val="auto"/>
          <w:szCs w:val="21"/>
          <w:highlight w:val="none"/>
        </w:rPr>
        <w:t xml:space="preserve">澄清或者修改的内容为招标文件的组成部分。</w:t>
      </w:r>
      <w:r/>
    </w:p>
    <w:p>
      <w:pPr>
        <w:ind w:firstLine="420"/>
        <w:spacing w:line="360" w:lineRule="auto"/>
        <w:shd w:val="clear" w:color="auto" w:fill="ffffff"/>
        <w:widowControl/>
        <w:rPr>
          <w:rFonts w:cs="Arial" w:asciiTheme="minorEastAsia" w:hAnsiTheme="minorEastAsia" w:eastAsiaTheme="minorEastAsia"/>
          <w:color w:val="auto"/>
          <w:szCs w:val="21"/>
          <w:highlight w:val="none"/>
        </w:rPr>
      </w:pPr>
      <w:r>
        <w:rPr>
          <w:rFonts w:hint="eastAsia" w:cs="Arial" w:asciiTheme="minorEastAsia" w:hAnsiTheme="minorEastAsia" w:eastAsiaTheme="minorEastAsia"/>
          <w:color w:val="auto"/>
          <w:szCs w:val="21"/>
          <w:highlight w:val="none"/>
        </w:rPr>
        <w:t xml:space="preserve">5.2</w:t>
      </w:r>
      <w:r>
        <w:rPr>
          <w:rFonts w:cs="Arial" w:asciiTheme="minorEastAsia" w:hAnsiTheme="minorEastAsia" w:eastAsiaTheme="minorEastAsia"/>
          <w:color w:val="auto"/>
          <w:szCs w:val="21"/>
          <w:highlight w:val="none"/>
        </w:rPr>
        <w:t xml:space="preserve">澄清或者修改的内容可能影响投标文件编制的，</w:t>
      </w:r>
      <w:r>
        <w:rPr>
          <w:rFonts w:hint="eastAsia" w:cs="Arial" w:asciiTheme="minorEastAsia" w:hAnsiTheme="minorEastAsia" w:eastAsiaTheme="minorEastAsia"/>
          <w:color w:val="auto"/>
          <w:szCs w:val="21"/>
          <w:highlight w:val="none"/>
        </w:rPr>
        <w:t xml:space="preserve">采购人</w:t>
      </w:r>
      <w:r>
        <w:rPr>
          <w:rFonts w:cs="Arial" w:asciiTheme="minorEastAsia" w:hAnsiTheme="minorEastAsia" w:eastAsiaTheme="minorEastAsia"/>
          <w:color w:val="auto"/>
          <w:szCs w:val="21"/>
          <w:highlight w:val="none"/>
        </w:rPr>
        <w:t xml:space="preserve">或者</w:t>
      </w:r>
      <w:r>
        <w:rPr>
          <w:rFonts w:hint="eastAsia" w:cs="Arial" w:asciiTheme="minorEastAsia" w:hAnsiTheme="minorEastAsia" w:eastAsiaTheme="minorEastAsia"/>
          <w:color w:val="auto"/>
          <w:szCs w:val="21"/>
          <w:highlight w:val="none"/>
        </w:rPr>
        <w:t xml:space="preserve">采购代理机构</w:t>
      </w:r>
      <w:r>
        <w:rPr>
          <w:rFonts w:cs="Arial" w:asciiTheme="minorEastAsia" w:hAnsiTheme="minorEastAsia" w:eastAsiaTheme="minorEastAsia"/>
          <w:color w:val="auto"/>
          <w:szCs w:val="21"/>
          <w:highlight w:val="none"/>
        </w:rPr>
        <w:t xml:space="preserve">应当在投标截止时间至少15日前，以书面形式通知所有获取招标文件的潜在投标人；不足15日的，</w:t>
      </w:r>
      <w:r>
        <w:rPr>
          <w:rFonts w:hint="eastAsia" w:cs="Arial" w:asciiTheme="minorEastAsia" w:hAnsiTheme="minorEastAsia" w:eastAsiaTheme="minorEastAsia"/>
          <w:color w:val="auto"/>
          <w:szCs w:val="21"/>
          <w:highlight w:val="none"/>
        </w:rPr>
        <w:t xml:space="preserve">采购人</w:t>
      </w:r>
      <w:r>
        <w:rPr>
          <w:rFonts w:cs="Arial" w:asciiTheme="minorEastAsia" w:hAnsiTheme="minorEastAsia" w:eastAsiaTheme="minorEastAsia"/>
          <w:color w:val="auto"/>
          <w:szCs w:val="21"/>
          <w:highlight w:val="none"/>
        </w:rPr>
        <w:t xml:space="preserve">或者</w:t>
      </w:r>
      <w:r>
        <w:rPr>
          <w:rFonts w:hint="eastAsia" w:cs="Arial" w:asciiTheme="minorEastAsia" w:hAnsiTheme="minorEastAsia" w:eastAsiaTheme="minorEastAsia"/>
          <w:color w:val="auto"/>
          <w:szCs w:val="21"/>
          <w:highlight w:val="none"/>
        </w:rPr>
        <w:t xml:space="preserve">采购代理机构</w:t>
      </w:r>
      <w:r>
        <w:rPr>
          <w:rFonts w:cs="Arial" w:asciiTheme="minorEastAsia" w:hAnsiTheme="minorEastAsia" w:eastAsiaTheme="minorEastAsia"/>
          <w:color w:val="auto"/>
          <w:szCs w:val="21"/>
          <w:highlight w:val="none"/>
        </w:rPr>
        <w:t xml:space="preserve">应当顺延提交投标文件的截止时间。</w:t>
      </w:r>
      <w:r/>
    </w:p>
    <w:p>
      <w:pPr>
        <w:ind w:firstLine="420"/>
        <w:spacing w:line="360" w:lineRule="auto"/>
        <w:shd w:val="clear" w:color="auto" w:fill="ffffff"/>
        <w:widowControl/>
        <w:rPr>
          <w:rFonts w:asciiTheme="minorEastAsia" w:hAnsiTheme="minorEastAsia" w:eastAsiaTheme="minorEastAsia"/>
          <w:color w:val="auto"/>
          <w:highlight w:val="none"/>
        </w:rPr>
      </w:pPr>
      <w:r>
        <w:rPr>
          <w:rFonts w:cs="Arial" w:asciiTheme="minorEastAsia" w:hAnsiTheme="minorEastAsia" w:eastAsiaTheme="minorEastAsia"/>
          <w:color w:val="auto"/>
          <w:szCs w:val="21"/>
          <w:highlight w:val="none"/>
        </w:rPr>
        <w:t xml:space="preserve">5.3 投标人应在提交投标文件截止时间前，关注原公告媒体有关本项目的更正公告，根据更正公告内容自行决定是否需要重新制作和提交投标文件，并承担由此产生</w:t>
      </w:r>
      <w:r>
        <w:rPr>
          <w:rFonts w:asciiTheme="minorEastAsia" w:hAnsiTheme="minorEastAsia" w:eastAsiaTheme="minorEastAsia"/>
          <w:color w:val="auto"/>
          <w:highlight w:val="none"/>
        </w:rPr>
        <w:t xml:space="preserve">的相应责任。</w:t>
      </w:r>
      <w:r/>
    </w:p>
    <w:p>
      <w:pPr>
        <w:ind w:firstLine="420"/>
        <w:spacing w:line="360" w:lineRule="auto"/>
        <w:shd w:val="clear" w:color="auto" w:fill="ffffff"/>
        <w:widowControl/>
        <w:rPr>
          <w:rFonts w:cs="Arial" w:asciiTheme="minorEastAsia" w:hAnsiTheme="minorEastAsia" w:eastAsiaTheme="minorEastAsia"/>
          <w:color w:val="auto"/>
          <w:szCs w:val="21"/>
          <w:highlight w:val="none"/>
        </w:rPr>
      </w:pPr>
      <w:r>
        <w:rPr>
          <w:rFonts w:cs="Arial" w:asciiTheme="minorEastAsia" w:hAnsiTheme="minorEastAsia" w:eastAsiaTheme="minorEastAsia"/>
          <w:b/>
          <w:bCs/>
          <w:color w:val="auto"/>
          <w:szCs w:val="21"/>
          <w:highlight w:val="none"/>
        </w:rPr>
        <w:t xml:space="preserve">三、投标文件的编制</w:t>
      </w:r>
      <w:r/>
    </w:p>
    <w:p>
      <w:pPr>
        <w:ind w:firstLine="420"/>
        <w:spacing w:line="360" w:lineRule="auto"/>
        <w:shd w:val="clear" w:color="auto" w:fill="ffffff"/>
        <w:widowControl/>
        <w:rPr>
          <w:rFonts w:cs="Arial" w:asciiTheme="minorEastAsia" w:hAnsiTheme="minorEastAsia" w:eastAsiaTheme="minorEastAsia"/>
          <w:color w:val="auto"/>
          <w:szCs w:val="21"/>
          <w:highlight w:val="none"/>
        </w:rPr>
      </w:pPr>
      <w:r>
        <w:rPr>
          <w:rFonts w:cs="Arial" w:asciiTheme="minorEastAsia" w:hAnsiTheme="minorEastAsia" w:eastAsiaTheme="minorEastAsia"/>
          <w:b/>
          <w:bCs/>
          <w:color w:val="auto"/>
          <w:szCs w:val="21"/>
          <w:highlight w:val="none"/>
        </w:rPr>
        <w:t xml:space="preserve">6、投标文件的语言、计量单位、货币和编制</w:t>
      </w:r>
      <w:r/>
    </w:p>
    <w:p>
      <w:pPr>
        <w:ind w:firstLine="420"/>
        <w:spacing w:line="360" w:lineRule="auto"/>
        <w:shd w:val="clear" w:color="auto" w:fill="ffffff"/>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6.1投标人提交的投标文件、技术文件和资料，包括图纸中的说明，以及投标人与</w:t>
      </w:r>
      <w:r>
        <w:rPr>
          <w:rFonts w:hint="eastAsia" w:cs="Arial" w:asciiTheme="minorEastAsia" w:hAnsiTheme="minorEastAsia" w:eastAsiaTheme="minorEastAsia"/>
          <w:color w:val="auto"/>
          <w:szCs w:val="21"/>
          <w:highlight w:val="none"/>
        </w:rPr>
        <w:t xml:space="preserve">采购代理机构</w:t>
      </w:r>
      <w:r>
        <w:rPr>
          <w:rFonts w:cs="Arial" w:asciiTheme="minorEastAsia" w:hAnsiTheme="minorEastAsia" w:eastAsiaTheme="minorEastAsia"/>
          <w:color w:val="auto"/>
          <w:szCs w:val="21"/>
          <w:highlight w:val="none"/>
        </w:rPr>
        <w:t xml:space="preserve">就有关投标的所有来往函电均应使用中文。投标文件中若有英文或其他语言文字的资料，应提供相应的中文翻译资料。对不同文本投标文件的解释发生异议的，以中文文本为准。</w:t>
      </w:r>
      <w:r/>
    </w:p>
    <w:p>
      <w:pPr>
        <w:ind w:firstLine="420"/>
        <w:spacing w:line="360" w:lineRule="auto"/>
        <w:shd w:val="clear" w:color="auto" w:fill="ffffff"/>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6.2投标人所使用的计量单位应为国家法定计量单位。</w:t>
      </w:r>
      <w:r/>
    </w:p>
    <w:p>
      <w:pPr>
        <w:ind w:firstLine="420"/>
        <w:spacing w:line="360" w:lineRule="auto"/>
        <w:shd w:val="clear" w:color="auto" w:fill="ffffff"/>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6.3投标人应用人民币报价。投标产品如果是进口产品的，应提供人民币与</w:t>
      </w:r>
      <w:r>
        <w:rPr>
          <w:rFonts w:cs="Arial" w:asciiTheme="minorEastAsia" w:hAnsiTheme="minorEastAsia" w:eastAsiaTheme="minorEastAsia"/>
          <w:b/>
          <w:bCs/>
          <w:color w:val="auto"/>
          <w:szCs w:val="21"/>
          <w:highlight w:val="none"/>
        </w:rPr>
        <w:t xml:space="preserve">外币之间的汇率。</w:t>
      </w:r>
      <w:r/>
    </w:p>
    <w:p>
      <w:pPr>
        <w:ind w:firstLine="420"/>
        <w:spacing w:line="360" w:lineRule="auto"/>
        <w:shd w:val="clear" w:color="auto" w:fill="ffffff"/>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6.</w:t>
      </w:r>
      <w:r>
        <w:rPr>
          <w:rFonts w:hint="eastAsia" w:cs="Arial" w:asciiTheme="minorEastAsia" w:hAnsiTheme="minorEastAsia" w:eastAsiaTheme="minorEastAsia"/>
          <w:color w:val="auto"/>
          <w:szCs w:val="21"/>
          <w:highlight w:val="none"/>
        </w:rPr>
        <w:t xml:space="preserve">4投标</w:t>
      </w:r>
      <w:r>
        <w:rPr>
          <w:rFonts w:hint="eastAsia" w:cs="Arial" w:asciiTheme="minorEastAsia" w:hAnsiTheme="minorEastAsia" w:eastAsiaTheme="minorEastAsia"/>
          <w:color w:val="auto"/>
          <w:szCs w:val="21"/>
          <w:highlight w:val="none"/>
          <w:lang w:val="zh-CN"/>
        </w:rPr>
        <w:t xml:space="preserve">文件应按照</w:t>
      </w:r>
      <w:r>
        <w:rPr>
          <w:rFonts w:hint="eastAsia" w:cs="Arial" w:asciiTheme="minorEastAsia" w:hAnsiTheme="minorEastAsia" w:eastAsiaTheme="minorEastAsia"/>
          <w:color w:val="auto"/>
          <w:szCs w:val="21"/>
          <w:highlight w:val="none"/>
        </w:rPr>
        <w:t xml:space="preserve">招标</w:t>
      </w:r>
      <w:r>
        <w:rPr>
          <w:rFonts w:hint="eastAsia" w:cs="Arial" w:asciiTheme="minorEastAsia" w:hAnsiTheme="minorEastAsia" w:eastAsiaTheme="minorEastAsia"/>
          <w:color w:val="auto"/>
          <w:szCs w:val="21"/>
          <w:highlight w:val="none"/>
          <w:lang w:val="zh-CN"/>
        </w:rPr>
        <w:t xml:space="preserve">文件</w:t>
      </w:r>
      <w:r>
        <w:rPr>
          <w:rFonts w:hint="eastAsia" w:cs="Arial" w:asciiTheme="minorEastAsia" w:hAnsiTheme="minorEastAsia" w:eastAsiaTheme="minorEastAsia"/>
          <w:color w:val="auto"/>
          <w:szCs w:val="21"/>
          <w:highlight w:val="none"/>
        </w:rPr>
        <w:t xml:space="preserve">的</w:t>
      </w:r>
      <w:r>
        <w:rPr>
          <w:rFonts w:hint="eastAsia" w:cs="Arial" w:asciiTheme="minorEastAsia" w:hAnsiTheme="minorEastAsia" w:eastAsiaTheme="minorEastAsia"/>
          <w:color w:val="auto"/>
          <w:szCs w:val="21"/>
          <w:highlight w:val="none"/>
          <w:lang w:val="zh-CN"/>
        </w:rPr>
        <w:t xml:space="preserve">规定</w:t>
      </w:r>
      <w:r>
        <w:rPr>
          <w:rFonts w:hint="eastAsia" w:cs="Arial" w:asciiTheme="minorEastAsia" w:hAnsiTheme="minorEastAsia" w:eastAsiaTheme="minorEastAsia"/>
          <w:color w:val="auto"/>
          <w:szCs w:val="21"/>
          <w:highlight w:val="none"/>
        </w:rPr>
        <w:t xml:space="preserve">编写</w:t>
      </w:r>
      <w:r>
        <w:rPr>
          <w:rFonts w:hint="eastAsia" w:cs="Arial" w:asciiTheme="minorEastAsia" w:hAnsiTheme="minorEastAsia" w:eastAsiaTheme="minorEastAsia"/>
          <w:color w:val="auto"/>
          <w:szCs w:val="21"/>
          <w:highlight w:val="none"/>
          <w:lang w:val="zh-CN"/>
        </w:rPr>
        <w:t xml:space="preserve">并</w:t>
      </w:r>
      <w:r>
        <w:rPr>
          <w:rFonts w:hint="eastAsia" w:cs="Arial" w:asciiTheme="minorEastAsia" w:hAnsiTheme="minorEastAsia" w:eastAsiaTheme="minorEastAsia"/>
          <w:color w:val="auto"/>
          <w:szCs w:val="21"/>
          <w:highlight w:val="none"/>
        </w:rPr>
        <w:t xml:space="preserve">制作</w:t>
      </w:r>
      <w:r>
        <w:rPr>
          <w:rFonts w:hint="eastAsia" w:cs="Arial" w:asciiTheme="minorEastAsia" w:hAnsiTheme="minorEastAsia" w:eastAsiaTheme="minorEastAsia"/>
          <w:color w:val="auto"/>
          <w:szCs w:val="21"/>
          <w:highlight w:val="none"/>
          <w:lang w:val="zh-CN"/>
        </w:rPr>
        <w:t xml:space="preserve">目录。</w:t>
      </w:r>
      <w:r/>
    </w:p>
    <w:p>
      <w:pPr>
        <w:ind w:firstLine="420"/>
        <w:spacing w:line="360" w:lineRule="auto"/>
        <w:shd w:val="clear" w:color="auto" w:fill="ffffff"/>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6.</w:t>
      </w:r>
      <w:r>
        <w:rPr>
          <w:rFonts w:hint="eastAsia" w:cs="Arial" w:asciiTheme="minorEastAsia" w:hAnsiTheme="minorEastAsia" w:eastAsiaTheme="minorEastAsia"/>
          <w:color w:val="auto"/>
          <w:szCs w:val="21"/>
          <w:highlight w:val="none"/>
        </w:rPr>
        <w:t xml:space="preserve">5</w:t>
      </w:r>
      <w:r>
        <w:rPr>
          <w:rFonts w:cs="Arial" w:asciiTheme="minorEastAsia" w:hAnsiTheme="minorEastAsia" w:eastAsiaTheme="minorEastAsia"/>
          <w:color w:val="auto"/>
          <w:szCs w:val="21"/>
          <w:highlight w:val="none"/>
        </w:rPr>
        <w:t xml:space="preserve">投标人应在投标文件中写清相应的项目编号、项目名称、投标人全称、地址、电话、传真等。</w:t>
      </w:r>
      <w:r/>
    </w:p>
    <w:p>
      <w:pPr>
        <w:ind w:firstLine="412"/>
        <w:spacing w:line="360" w:lineRule="auto"/>
        <w:shd w:val="clear" w:color="auto" w:fill="ffffff"/>
        <w:widowControl/>
        <w:rPr>
          <w:rFonts w:cs="Arial" w:asciiTheme="minorEastAsia" w:hAnsiTheme="minorEastAsia" w:eastAsiaTheme="minorEastAsia"/>
          <w:color w:val="auto"/>
          <w:szCs w:val="21"/>
          <w:highlight w:val="none"/>
        </w:rPr>
      </w:pPr>
      <w:r>
        <w:rPr>
          <w:rFonts w:cs="Arial" w:asciiTheme="minorEastAsia" w:hAnsiTheme="minorEastAsia" w:eastAsiaTheme="minorEastAsia"/>
          <w:bCs/>
          <w:color w:val="auto"/>
          <w:szCs w:val="21"/>
          <w:highlight w:val="none"/>
        </w:rPr>
        <w:t xml:space="preserve">6.</w:t>
      </w:r>
      <w:r>
        <w:rPr>
          <w:rFonts w:hint="eastAsia" w:cs="Arial" w:asciiTheme="minorEastAsia" w:hAnsiTheme="minorEastAsia" w:eastAsiaTheme="minorEastAsia"/>
          <w:bCs/>
          <w:color w:val="auto"/>
          <w:szCs w:val="21"/>
          <w:highlight w:val="none"/>
        </w:rPr>
        <w:t xml:space="preserve">6</w:t>
      </w:r>
      <w:r>
        <w:rPr>
          <w:rFonts w:cs="Arial" w:asciiTheme="minorEastAsia" w:hAnsiTheme="minorEastAsia" w:eastAsiaTheme="minorEastAsia"/>
          <w:color w:val="auto"/>
          <w:szCs w:val="21"/>
          <w:highlight w:val="none"/>
        </w:rPr>
        <w:t xml:space="preserve">投标人根据招标文件载明的标的采购项目实际情况，拟在中标后将中标项目的非主体、非关键性工作交由他人完成的，应当在投标文件中载明。</w:t>
      </w:r>
      <w:r/>
    </w:p>
    <w:p>
      <w:pPr>
        <w:ind w:firstLine="420"/>
        <w:spacing w:line="360" w:lineRule="auto"/>
        <w:shd w:val="clear" w:color="auto" w:fill="ffffff"/>
        <w:widowControl/>
        <w:rPr>
          <w:rFonts w:cs="Arial" w:asciiTheme="minorEastAsia" w:hAnsiTheme="minorEastAsia" w:eastAsiaTheme="minorEastAsia"/>
          <w:b/>
          <w:bCs/>
          <w:color w:val="auto"/>
          <w:szCs w:val="21"/>
          <w:highlight w:val="none"/>
        </w:rPr>
      </w:pPr>
      <w:r>
        <w:rPr>
          <w:rFonts w:cs="Arial" w:asciiTheme="minorEastAsia" w:hAnsiTheme="minorEastAsia" w:eastAsiaTheme="minorEastAsia"/>
          <w:b/>
          <w:bCs/>
          <w:color w:val="auto"/>
          <w:szCs w:val="21"/>
          <w:highlight w:val="none"/>
        </w:rPr>
        <w:t xml:space="preserve">7、联合体投标</w:t>
      </w:r>
      <w:r/>
    </w:p>
    <w:p>
      <w:pPr>
        <w:ind w:firstLine="412"/>
        <w:spacing w:line="360" w:lineRule="auto"/>
        <w:shd w:val="clear" w:color="auto" w:fill="ffffff"/>
        <w:widowControl/>
        <w:rPr>
          <w:rFonts w:cs="Arial" w:asciiTheme="minorEastAsia" w:hAnsiTheme="minorEastAsia" w:eastAsiaTheme="minorEastAsia"/>
          <w:bCs/>
          <w:color w:val="auto"/>
          <w:szCs w:val="21"/>
          <w:highlight w:val="none"/>
        </w:rPr>
      </w:pPr>
      <w:r>
        <w:rPr>
          <w:rFonts w:cs="Arial" w:asciiTheme="minorEastAsia" w:hAnsiTheme="minorEastAsia" w:eastAsiaTheme="minorEastAsia"/>
          <w:bCs/>
          <w:color w:val="auto"/>
          <w:szCs w:val="21"/>
          <w:highlight w:val="none"/>
        </w:rPr>
        <w:t xml:space="preserve">7.1 两个以上的自然人、法人或者其他组织可以组成一个联合体，以一个投标人的身份共同参加政府采购。</w:t>
      </w:r>
      <w:r/>
    </w:p>
    <w:p>
      <w:pPr>
        <w:ind w:firstLine="412"/>
        <w:spacing w:line="360" w:lineRule="auto"/>
        <w:shd w:val="clear" w:color="auto" w:fill="ffffff"/>
        <w:widowControl/>
        <w:rPr>
          <w:rFonts w:cs="Arial" w:asciiTheme="minorEastAsia" w:hAnsiTheme="minorEastAsia" w:eastAsiaTheme="minorEastAsia"/>
          <w:bCs/>
          <w:color w:val="auto"/>
          <w:szCs w:val="21"/>
          <w:highlight w:val="none"/>
        </w:rPr>
      </w:pPr>
      <w:r>
        <w:rPr>
          <w:rFonts w:cs="Arial" w:asciiTheme="minorEastAsia" w:hAnsiTheme="minorEastAsia" w:eastAsiaTheme="minorEastAsia"/>
          <w:bCs/>
          <w:color w:val="auto"/>
          <w:szCs w:val="21"/>
          <w:highlight w:val="none"/>
        </w:rPr>
        <w:t xml:space="preserve">7.2 联合体中有同类资质的投标人按照联合体分工承担相同工作的，按照资质等级较低的投标人确定资质等级。</w:t>
      </w:r>
      <w:r/>
    </w:p>
    <w:p>
      <w:pPr>
        <w:ind w:firstLine="412"/>
        <w:spacing w:line="360" w:lineRule="auto"/>
        <w:shd w:val="clear" w:color="auto" w:fill="ffffff"/>
        <w:widowControl/>
        <w:rPr>
          <w:rFonts w:cs="Arial" w:asciiTheme="minorEastAsia" w:hAnsiTheme="minorEastAsia" w:eastAsiaTheme="minorEastAsia"/>
          <w:bCs/>
          <w:color w:val="auto"/>
          <w:szCs w:val="21"/>
          <w:highlight w:val="none"/>
        </w:rPr>
      </w:pPr>
      <w:r>
        <w:rPr>
          <w:rFonts w:cs="Arial" w:asciiTheme="minorEastAsia" w:hAnsiTheme="minorEastAsia" w:eastAsiaTheme="minorEastAsia"/>
          <w:bCs/>
          <w:color w:val="auto"/>
          <w:szCs w:val="21"/>
          <w:highlight w:val="none"/>
        </w:rPr>
        <w:t xml:space="preserve">7.3 联合体各方之间应当签订联合体协议，明确约定联合体各方承担的工作和相应的责任，并将联合体协议连同投标文件一同提交。</w:t>
      </w:r>
      <w:r/>
    </w:p>
    <w:p>
      <w:pPr>
        <w:ind w:firstLine="412"/>
        <w:spacing w:line="360" w:lineRule="auto"/>
        <w:shd w:val="clear" w:color="auto" w:fill="ffffff"/>
        <w:widowControl/>
        <w:rPr>
          <w:rFonts w:cs="Arial" w:asciiTheme="minorEastAsia" w:hAnsiTheme="minorEastAsia" w:eastAsiaTheme="minorEastAsia"/>
          <w:bCs/>
          <w:color w:val="auto"/>
          <w:szCs w:val="21"/>
          <w:highlight w:val="none"/>
        </w:rPr>
      </w:pPr>
      <w:r>
        <w:rPr>
          <w:rFonts w:cs="Arial" w:asciiTheme="minorEastAsia" w:hAnsiTheme="minorEastAsia" w:eastAsiaTheme="minorEastAsia"/>
          <w:bCs/>
          <w:color w:val="auto"/>
          <w:szCs w:val="21"/>
          <w:highlight w:val="none"/>
        </w:rPr>
        <w:t xml:space="preserve">7.4 以联合体形式参加政府采购活动的，联合体各方不得再单独参加或者与其他投标人另外组成联合体参加同一合同项下的政府采购活动。</w:t>
      </w:r>
      <w:r/>
    </w:p>
    <w:p>
      <w:pPr>
        <w:ind w:firstLine="420"/>
        <w:spacing w:line="360" w:lineRule="auto"/>
        <w:shd w:val="clear" w:color="auto" w:fill="ffffff"/>
        <w:widowControl/>
        <w:rPr>
          <w:rFonts w:cs="Arial" w:asciiTheme="minorEastAsia" w:hAnsiTheme="minorEastAsia" w:eastAsiaTheme="minorEastAsia"/>
          <w:color w:val="auto"/>
          <w:szCs w:val="21"/>
          <w:highlight w:val="none"/>
        </w:rPr>
      </w:pPr>
      <w:r>
        <w:rPr>
          <w:rFonts w:cs="Arial" w:asciiTheme="minorEastAsia" w:hAnsiTheme="minorEastAsia" w:eastAsiaTheme="minorEastAsia"/>
          <w:b/>
          <w:bCs/>
          <w:color w:val="auto"/>
          <w:szCs w:val="21"/>
          <w:highlight w:val="none"/>
        </w:rPr>
        <w:t xml:space="preserve">8、投标文件的组成</w:t>
      </w:r>
      <w:r/>
    </w:p>
    <w:p>
      <w:pPr>
        <w:ind w:firstLine="420"/>
        <w:jc w:val="left"/>
        <w:spacing w:line="360" w:lineRule="auto"/>
        <w:shd w:val="clear" w:color="auto" w:fill="ffffff"/>
        <w:widowControl/>
        <w:rPr>
          <w:rFonts w:cs="Arial" w:asciiTheme="minorEastAsia" w:hAnsiTheme="minorEastAsia" w:eastAsiaTheme="minorEastAsia"/>
          <w:b/>
          <w:color w:val="auto"/>
          <w:szCs w:val="21"/>
          <w:highlight w:val="none"/>
        </w:rPr>
      </w:pPr>
      <w:r>
        <w:rPr>
          <w:rFonts w:cs="Arial" w:asciiTheme="minorEastAsia" w:hAnsiTheme="minorEastAsia" w:eastAsiaTheme="minorEastAsia"/>
          <w:color w:val="auto"/>
          <w:szCs w:val="21"/>
          <w:highlight w:val="none"/>
        </w:rPr>
        <w:t xml:space="preserve">8.1</w:t>
      </w:r>
      <w:r>
        <w:rPr>
          <w:rFonts w:hint="eastAsia" w:cs="Arial" w:asciiTheme="minorEastAsia" w:hAnsiTheme="minorEastAsia" w:eastAsiaTheme="minorEastAsia"/>
          <w:color w:val="auto"/>
          <w:szCs w:val="21"/>
          <w:highlight w:val="none"/>
        </w:rPr>
        <w:t xml:space="preserve"> </w:t>
      </w:r>
      <w:r>
        <w:rPr>
          <w:rFonts w:cs="Arial" w:asciiTheme="minorEastAsia" w:hAnsiTheme="minorEastAsia" w:eastAsiaTheme="minorEastAsia"/>
          <w:color w:val="auto"/>
          <w:szCs w:val="21"/>
          <w:highlight w:val="none"/>
        </w:rPr>
        <w:t xml:space="preserve">投标人应当根据招标文件要求编制投标文件，投标文件应对招标文件提出的要求和条件作出实质性响</w:t>
      </w:r>
      <w:r>
        <w:rPr>
          <w:rFonts w:hint="eastAsia" w:cs="Arial" w:asciiTheme="minorEastAsia" w:hAnsiTheme="minorEastAsia" w:eastAsiaTheme="minorEastAsia"/>
          <w:color w:val="auto"/>
          <w:szCs w:val="21"/>
          <w:highlight w:val="none"/>
        </w:rPr>
        <w:t xml:space="preserve">应，并在《商务条款偏离表》和《采购需求偏离表》等处逐条标明满足与否。对带星号（“★”）</w:t>
      </w:r>
      <w:r>
        <w:rPr>
          <w:rFonts w:cs="Arial" w:asciiTheme="minorEastAsia" w:hAnsiTheme="minorEastAsia" w:eastAsiaTheme="minorEastAsia"/>
          <w:b/>
          <w:bCs/>
          <w:color w:val="auto"/>
          <w:szCs w:val="21"/>
          <w:highlight w:val="none"/>
        </w:rPr>
        <w:t xml:space="preserve">的技术条款必须在投标文件中提供技术支持资料（如白皮书</w:t>
      </w:r>
      <w:r>
        <w:rPr>
          <w:rFonts w:hint="eastAsia" w:cs="Arial" w:asciiTheme="minorEastAsia" w:hAnsiTheme="minorEastAsia" w:eastAsiaTheme="minorEastAsia"/>
          <w:b/>
          <w:bCs/>
          <w:color w:val="auto"/>
          <w:szCs w:val="21"/>
          <w:highlight w:val="none"/>
        </w:rPr>
        <w:t xml:space="preserve">、</w:t>
      </w:r>
      <w:r>
        <w:rPr>
          <w:rFonts w:cs="Arial" w:asciiTheme="minorEastAsia" w:hAnsiTheme="minorEastAsia" w:eastAsiaTheme="minorEastAsia"/>
          <w:b/>
          <w:bCs/>
          <w:color w:val="auto"/>
          <w:szCs w:val="21"/>
          <w:highlight w:val="none"/>
        </w:rPr>
        <w:t xml:space="preserve">彩页、手册、检测报告等），未提供技术支持资料的，视为未对招标文件实质性要求作出响应</w:t>
      </w:r>
      <w:r>
        <w:rPr>
          <w:rFonts w:hint="eastAsia" w:cs="Arial" w:asciiTheme="minorEastAsia" w:hAnsiTheme="minorEastAsia" w:eastAsiaTheme="minorEastAsia"/>
          <w:b/>
          <w:bCs/>
          <w:color w:val="auto"/>
          <w:szCs w:val="21"/>
          <w:highlight w:val="none"/>
        </w:rPr>
        <w:t xml:space="preserve">，</w:t>
      </w:r>
      <w:r>
        <w:rPr>
          <w:rFonts w:cs="Arial" w:asciiTheme="minorEastAsia" w:hAnsiTheme="minorEastAsia" w:eastAsiaTheme="minorEastAsia"/>
          <w:b/>
          <w:bCs/>
          <w:color w:val="auto"/>
          <w:szCs w:val="21"/>
          <w:highlight w:val="none"/>
        </w:rPr>
        <w:t xml:space="preserve">评审时不予认可。</w:t>
      </w:r>
      <w:r/>
    </w:p>
    <w:p>
      <w:pPr>
        <w:ind w:firstLine="420"/>
        <w:jc w:val="left"/>
        <w:spacing w:line="360" w:lineRule="auto"/>
        <w:shd w:val="clear" w:color="auto" w:fill="ffffff"/>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8.2 投标文件由商务、技术、价格以及其他部分</w:t>
      </w:r>
      <w:r>
        <w:rPr>
          <w:rFonts w:hint="eastAsia" w:cs="Arial" w:asciiTheme="minorEastAsia" w:hAnsiTheme="minorEastAsia" w:eastAsiaTheme="minorEastAsia"/>
          <w:color w:val="auto"/>
          <w:szCs w:val="21"/>
          <w:highlight w:val="none"/>
        </w:rPr>
        <w:t xml:space="preserve">内容</w:t>
      </w:r>
      <w:r>
        <w:rPr>
          <w:rFonts w:cs="Arial" w:asciiTheme="minorEastAsia" w:hAnsiTheme="minorEastAsia" w:eastAsiaTheme="minorEastAsia"/>
          <w:color w:val="auto"/>
          <w:szCs w:val="21"/>
          <w:highlight w:val="none"/>
        </w:rPr>
        <w:t xml:space="preserve">组成。</w:t>
      </w:r>
      <w:r>
        <w:rPr>
          <w:rFonts w:hint="eastAsia" w:cs="Arial" w:asciiTheme="minorEastAsia" w:hAnsiTheme="minorEastAsia" w:eastAsiaTheme="minorEastAsia"/>
          <w:color w:val="auto"/>
          <w:szCs w:val="21"/>
          <w:highlight w:val="none"/>
        </w:rPr>
        <w:t xml:space="preserve">投标文件</w:t>
      </w:r>
      <w:r>
        <w:rPr>
          <w:rFonts w:cs="Arial" w:asciiTheme="minorEastAsia" w:hAnsiTheme="minorEastAsia" w:eastAsiaTheme="minorEastAsia"/>
          <w:color w:val="auto"/>
          <w:szCs w:val="21"/>
          <w:highlight w:val="none"/>
        </w:rPr>
        <w:t xml:space="preserve">目录及有关格式按</w:t>
      </w:r>
      <w:r>
        <w:rPr>
          <w:rFonts w:hint="eastAsia" w:cs="Arial" w:asciiTheme="minorEastAsia" w:hAnsiTheme="minorEastAsia" w:eastAsiaTheme="minorEastAsia"/>
          <w:color w:val="auto"/>
          <w:szCs w:val="21"/>
          <w:highlight w:val="none"/>
        </w:rPr>
        <w:t xml:space="preserve">招标文件“第六章 投标文件格式及</w:t>
      </w:r>
      <w:r>
        <w:rPr>
          <w:rFonts w:cs="Arial" w:asciiTheme="minorEastAsia" w:hAnsiTheme="minorEastAsia" w:eastAsiaTheme="minorEastAsia"/>
          <w:color w:val="auto"/>
          <w:szCs w:val="21"/>
          <w:highlight w:val="none"/>
        </w:rPr>
        <w:t xml:space="preserve">附件</w:t>
      </w:r>
      <w:r>
        <w:rPr>
          <w:rFonts w:hint="eastAsia" w:cs="Arial" w:asciiTheme="minorEastAsia" w:hAnsiTheme="minorEastAsia" w:eastAsiaTheme="minorEastAsia"/>
          <w:color w:val="auto"/>
          <w:szCs w:val="21"/>
          <w:highlight w:val="none"/>
        </w:rPr>
        <w:t xml:space="preserve">”的</w:t>
      </w:r>
      <w:r>
        <w:rPr>
          <w:rFonts w:cs="Arial" w:asciiTheme="minorEastAsia" w:hAnsiTheme="minorEastAsia" w:eastAsiaTheme="minorEastAsia"/>
          <w:color w:val="auto"/>
          <w:szCs w:val="21"/>
          <w:highlight w:val="none"/>
        </w:rPr>
        <w:t xml:space="preserve">要求</w:t>
      </w:r>
      <w:r>
        <w:rPr>
          <w:rFonts w:hint="eastAsia" w:cs="Arial" w:asciiTheme="minorEastAsia" w:hAnsiTheme="minorEastAsia" w:eastAsiaTheme="minorEastAsia"/>
          <w:color w:val="auto"/>
          <w:szCs w:val="21"/>
          <w:highlight w:val="none"/>
        </w:rPr>
        <w:t xml:space="preserve">编制。</w:t>
      </w:r>
      <w:r/>
    </w:p>
    <w:p>
      <w:pPr>
        <w:ind w:firstLine="420"/>
        <w:spacing w:line="360" w:lineRule="auto"/>
        <w:shd w:val="clear" w:color="auto" w:fill="ffffff"/>
        <w:widowControl/>
        <w:rPr>
          <w:rFonts w:cs="Arial" w:asciiTheme="minorEastAsia" w:hAnsiTheme="minorEastAsia" w:eastAsiaTheme="minorEastAsia"/>
          <w:color w:val="auto"/>
          <w:szCs w:val="21"/>
          <w:highlight w:val="none"/>
        </w:rPr>
      </w:pPr>
      <w:r>
        <w:rPr>
          <w:rFonts w:cs="Arial" w:asciiTheme="minorEastAsia" w:hAnsiTheme="minorEastAsia" w:eastAsiaTheme="minorEastAsia"/>
          <w:b/>
          <w:bCs/>
          <w:color w:val="auto"/>
          <w:szCs w:val="21"/>
          <w:highlight w:val="none"/>
        </w:rPr>
        <w:t xml:space="preserve">9、投标文件</w:t>
      </w:r>
      <w:r>
        <w:rPr>
          <w:rFonts w:hint="eastAsia" w:cs="Arial" w:asciiTheme="minorEastAsia" w:hAnsiTheme="minorEastAsia" w:eastAsiaTheme="minorEastAsia"/>
          <w:b/>
          <w:bCs/>
          <w:color w:val="auto"/>
          <w:szCs w:val="21"/>
          <w:highlight w:val="none"/>
        </w:rPr>
        <w:t xml:space="preserve">的</w:t>
      </w:r>
      <w:r>
        <w:rPr>
          <w:rFonts w:cs="Arial" w:asciiTheme="minorEastAsia" w:hAnsiTheme="minorEastAsia" w:eastAsiaTheme="minorEastAsia"/>
          <w:b/>
          <w:bCs/>
          <w:color w:val="auto"/>
          <w:szCs w:val="21"/>
          <w:highlight w:val="none"/>
        </w:rPr>
        <w:t xml:space="preserve">商务</w:t>
      </w:r>
      <w:r>
        <w:rPr>
          <w:rFonts w:hint="eastAsia" w:cs="Arial" w:asciiTheme="minorEastAsia" w:hAnsiTheme="minorEastAsia" w:eastAsiaTheme="minorEastAsia"/>
          <w:b/>
          <w:bCs/>
          <w:color w:val="auto"/>
          <w:szCs w:val="21"/>
          <w:highlight w:val="none"/>
        </w:rPr>
        <w:t xml:space="preserve">内容</w:t>
      </w:r>
      <w:r/>
    </w:p>
    <w:p>
      <w:pPr>
        <w:ind w:firstLine="420"/>
        <w:spacing w:line="360" w:lineRule="auto"/>
        <w:shd w:val="clear" w:color="auto" w:fill="ffffff"/>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9.1</w:t>
      </w:r>
      <w:r>
        <w:rPr>
          <w:rFonts w:hint="eastAsia" w:cs="Arial" w:asciiTheme="minorEastAsia" w:hAnsiTheme="minorEastAsia" w:eastAsiaTheme="minorEastAsia"/>
          <w:color w:val="auto"/>
          <w:szCs w:val="21"/>
          <w:highlight w:val="none"/>
        </w:rPr>
        <w:t xml:space="preserve"> </w:t>
      </w:r>
      <w:r>
        <w:rPr>
          <w:rFonts w:cs="Arial" w:asciiTheme="minorEastAsia" w:hAnsiTheme="minorEastAsia" w:eastAsiaTheme="minorEastAsia"/>
          <w:color w:val="auto"/>
          <w:szCs w:val="21"/>
          <w:highlight w:val="none"/>
        </w:rPr>
        <w:t xml:space="preserve">商务部分</w:t>
      </w:r>
      <w:r>
        <w:rPr>
          <w:rFonts w:hint="eastAsia" w:cs="Arial" w:asciiTheme="minorEastAsia" w:hAnsiTheme="minorEastAsia" w:eastAsiaTheme="minorEastAsia"/>
          <w:color w:val="auto"/>
          <w:szCs w:val="21"/>
          <w:highlight w:val="none"/>
        </w:rPr>
        <w:t xml:space="preserve">内容</w:t>
      </w:r>
      <w:r>
        <w:rPr>
          <w:rFonts w:cs="Arial" w:asciiTheme="minorEastAsia" w:hAnsiTheme="minorEastAsia" w:eastAsiaTheme="minorEastAsia"/>
          <w:color w:val="auto"/>
          <w:szCs w:val="21"/>
          <w:highlight w:val="none"/>
        </w:rPr>
        <w:t xml:space="preserve">是证明投标人有资格参加投标和中标后有能力履行合同的文件，这些文件应能满足招标的要求，包括但不限于下列文件（</w:t>
      </w:r>
      <w:r>
        <w:rPr>
          <w:rFonts w:cs="Arial" w:asciiTheme="minorEastAsia" w:hAnsiTheme="minorEastAsia" w:eastAsiaTheme="minorEastAsia"/>
          <w:b/>
          <w:color w:val="auto"/>
          <w:szCs w:val="21"/>
          <w:highlight w:val="none"/>
        </w:rPr>
        <w:t xml:space="preserve">（1）-（</w:t>
      </w:r>
      <w:r>
        <w:rPr>
          <w:rFonts w:hint="eastAsia" w:cs="Arial" w:asciiTheme="minorEastAsia" w:hAnsiTheme="minorEastAsia" w:eastAsiaTheme="minorEastAsia"/>
          <w:b/>
          <w:color w:val="auto"/>
          <w:szCs w:val="21"/>
          <w:highlight w:val="none"/>
        </w:rPr>
        <w:t xml:space="preserve">6</w:t>
      </w:r>
      <w:r>
        <w:rPr>
          <w:rFonts w:cs="Arial" w:asciiTheme="minorEastAsia" w:hAnsiTheme="minorEastAsia" w:eastAsiaTheme="minorEastAsia"/>
          <w:b/>
          <w:color w:val="auto"/>
          <w:szCs w:val="21"/>
          <w:highlight w:val="none"/>
        </w:rPr>
        <w:t xml:space="preserve">）所述材料</w:t>
      </w:r>
      <w:r>
        <w:rPr>
          <w:rFonts w:hint="eastAsia" w:cs="Arial" w:asciiTheme="minorEastAsia" w:hAnsiTheme="minorEastAsia" w:eastAsiaTheme="minorEastAsia"/>
          <w:b/>
          <w:color w:val="auto"/>
          <w:szCs w:val="21"/>
          <w:highlight w:val="none"/>
        </w:rPr>
        <w:t xml:space="preserve">不得</w:t>
      </w:r>
      <w:r>
        <w:rPr>
          <w:rFonts w:cs="Arial" w:asciiTheme="minorEastAsia" w:hAnsiTheme="minorEastAsia" w:eastAsiaTheme="minorEastAsia"/>
          <w:b/>
          <w:color w:val="auto"/>
          <w:szCs w:val="21"/>
          <w:highlight w:val="none"/>
        </w:rPr>
        <w:t xml:space="preserve">有缺失或提供不全或不满足招标文件的实质性要求</w:t>
      </w:r>
      <w:r>
        <w:rPr>
          <w:rFonts w:cs="Arial" w:asciiTheme="minorEastAsia" w:hAnsiTheme="minorEastAsia" w:eastAsiaTheme="minorEastAsia"/>
          <w:color w:val="auto"/>
          <w:szCs w:val="21"/>
          <w:highlight w:val="none"/>
        </w:rPr>
        <w:t xml:space="preserve">）：</w:t>
      </w:r>
      <w:r/>
    </w:p>
    <w:p>
      <w:pPr>
        <w:ind w:firstLine="420"/>
        <w:jc w:val="left"/>
        <w:spacing w:line="360" w:lineRule="auto"/>
        <w:shd w:val="clear" w:color="auto" w:fill="ffffff"/>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（1）投标函（投标申请及声明）</w:t>
      </w:r>
      <w:r>
        <w:rPr>
          <w:rFonts w:cs="Arial" w:asciiTheme="minorEastAsia" w:hAnsiTheme="minorEastAsia" w:eastAsiaTheme="minorEastAsia"/>
          <w:bCs/>
          <w:color w:val="auto"/>
          <w:szCs w:val="21"/>
          <w:highlight w:val="none"/>
        </w:rPr>
        <w:t xml:space="preserve">（</w:t>
      </w:r>
      <w:r>
        <w:rPr>
          <w:rFonts w:cs="Arial" w:asciiTheme="minorEastAsia" w:hAnsiTheme="minorEastAsia" w:eastAsiaTheme="minorEastAsia"/>
          <w:b/>
          <w:bCs/>
          <w:color w:val="auto"/>
          <w:szCs w:val="21"/>
          <w:highlight w:val="none"/>
        </w:rPr>
        <w:t xml:space="preserve">格式见</w:t>
      </w:r>
      <w:r>
        <w:rPr>
          <w:rFonts w:hint="eastAsia" w:cs="Arial" w:asciiTheme="minorEastAsia" w:hAnsiTheme="minorEastAsia" w:eastAsiaTheme="minorEastAsia"/>
          <w:b/>
          <w:bCs/>
          <w:color w:val="auto"/>
          <w:szCs w:val="21"/>
          <w:highlight w:val="none"/>
        </w:rPr>
        <w:t xml:space="preserve">第六章</w:t>
      </w:r>
      <w:r>
        <w:rPr>
          <w:rFonts w:cs="Arial" w:asciiTheme="minorEastAsia" w:hAnsiTheme="minorEastAsia" w:eastAsiaTheme="minorEastAsia"/>
          <w:bCs/>
          <w:color w:val="auto"/>
          <w:szCs w:val="21"/>
          <w:highlight w:val="none"/>
        </w:rPr>
        <w:t xml:space="preserve">）</w:t>
      </w:r>
      <w:r>
        <w:rPr>
          <w:rFonts w:cs="Arial" w:asciiTheme="minorEastAsia" w:hAnsiTheme="minorEastAsia" w:eastAsiaTheme="minorEastAsia"/>
          <w:color w:val="auto"/>
          <w:szCs w:val="21"/>
          <w:highlight w:val="none"/>
        </w:rPr>
        <w:t xml:space="preserve">；</w:t>
      </w:r>
      <w:r/>
    </w:p>
    <w:p>
      <w:pPr>
        <w:ind w:firstLine="420"/>
        <w:jc w:val="left"/>
        <w:spacing w:line="360" w:lineRule="auto"/>
        <w:shd w:val="clear" w:color="auto" w:fill="ffffff"/>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（2）法人授权书（格式见第六章）；</w:t>
      </w:r>
      <w:r/>
    </w:p>
    <w:p>
      <w:pPr>
        <w:ind w:firstLine="420"/>
        <w:spacing w:line="360" w:lineRule="auto"/>
        <w:shd w:val="clear" w:color="auto" w:fill="ffffff"/>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（3）投标人资格资信证明文件：</w:t>
      </w:r>
      <w:r/>
    </w:p>
    <w:p>
      <w:pPr>
        <w:pStyle w:val="1152"/>
        <w:numPr>
          <w:ilvl w:val="1"/>
          <w:numId w:val="2"/>
        </w:numPr>
        <w:ind w:left="0" w:firstLine="367"/>
        <w:spacing w:line="360" w:lineRule="auto"/>
        <w:tabs>
          <w:tab w:val="left" w:pos="840" w:leader="none"/>
          <w:tab w:val="clear" w:pos="990" w:leader="none"/>
        </w:tabs>
        <w:rPr>
          <w:rFonts w:cs="Arial" w:asciiTheme="minorEastAsia" w:hAnsiTheme="minorEastAsia" w:eastAsiaTheme="minorEastAsia"/>
          <w:bCs/>
          <w:color w:val="auto"/>
          <w:szCs w:val="21"/>
          <w:highlight w:val="none"/>
        </w:rPr>
      </w:pPr>
      <w:r>
        <w:rPr>
          <w:rFonts w:cs="Arial" w:asciiTheme="minorEastAsia" w:hAnsiTheme="minorEastAsia" w:eastAsiaTheme="minorEastAsia"/>
          <w:bCs/>
          <w:color w:val="auto"/>
          <w:szCs w:val="21"/>
          <w:highlight w:val="none"/>
        </w:rPr>
        <w:t xml:space="preserve">第一章</w:t>
      </w:r>
      <w:r>
        <w:rPr>
          <w:rFonts w:hint="eastAsia" w:cs="Arial" w:asciiTheme="minorEastAsia" w:hAnsiTheme="minorEastAsia" w:eastAsiaTheme="minorEastAsia"/>
          <w:bCs/>
          <w:color w:val="auto"/>
          <w:szCs w:val="21"/>
          <w:highlight w:val="none"/>
        </w:rPr>
        <w:t xml:space="preserve">招标</w:t>
      </w:r>
      <w:r>
        <w:rPr>
          <w:rFonts w:cs="Arial" w:asciiTheme="minorEastAsia" w:hAnsiTheme="minorEastAsia" w:eastAsiaTheme="minorEastAsia"/>
          <w:bCs/>
          <w:color w:val="auto"/>
          <w:szCs w:val="21"/>
          <w:highlight w:val="none"/>
        </w:rPr>
        <w:t xml:space="preserve">公告中 </w:t>
      </w:r>
      <w:r>
        <w:rPr>
          <w:rFonts w:hint="eastAsia" w:cs="Arial" w:asciiTheme="minorEastAsia" w:hAnsiTheme="minorEastAsia" w:eastAsiaTheme="minorEastAsia"/>
          <w:bCs/>
          <w:color w:val="auto"/>
          <w:szCs w:val="21"/>
          <w:highlight w:val="none"/>
        </w:rPr>
        <w:t xml:space="preserve">2</w:t>
      </w:r>
      <w:r>
        <w:rPr>
          <w:rFonts w:cs="Arial" w:asciiTheme="minorEastAsia" w:hAnsiTheme="minorEastAsia" w:eastAsiaTheme="minorEastAsia"/>
          <w:bCs/>
          <w:color w:val="auto"/>
          <w:szCs w:val="21"/>
          <w:highlight w:val="none"/>
        </w:rPr>
        <w:t xml:space="preserve">.1《中华人民共和国政府采购法》规定的资格条件证明文件；</w:t>
      </w:r>
      <w:r/>
    </w:p>
    <w:p>
      <w:pPr>
        <w:pStyle w:val="1152"/>
        <w:numPr>
          <w:ilvl w:val="1"/>
          <w:numId w:val="2"/>
        </w:numPr>
        <w:ind w:left="0" w:firstLine="367"/>
        <w:spacing w:line="360" w:lineRule="auto"/>
        <w:tabs>
          <w:tab w:val="left" w:pos="840" w:leader="none"/>
          <w:tab w:val="clear" w:pos="990" w:leader="none"/>
        </w:tabs>
        <w:rPr>
          <w:rFonts w:cs="Arial" w:asciiTheme="minorEastAsia" w:hAnsiTheme="minorEastAsia" w:eastAsiaTheme="minorEastAsia"/>
          <w:bCs/>
          <w:color w:val="auto"/>
          <w:szCs w:val="21"/>
          <w:highlight w:val="none"/>
        </w:rPr>
      </w:pPr>
      <w:r>
        <w:rPr>
          <w:rFonts w:cs="Arial" w:asciiTheme="minorEastAsia" w:hAnsiTheme="minorEastAsia" w:eastAsiaTheme="minorEastAsia"/>
          <w:bCs/>
          <w:color w:val="auto"/>
          <w:szCs w:val="21"/>
          <w:highlight w:val="none"/>
        </w:rPr>
        <w:t xml:space="preserve">第一章</w:t>
      </w:r>
      <w:r>
        <w:rPr>
          <w:rFonts w:hint="eastAsia" w:cs="Arial" w:asciiTheme="minorEastAsia" w:hAnsiTheme="minorEastAsia" w:eastAsiaTheme="minorEastAsia"/>
          <w:bCs/>
          <w:color w:val="auto"/>
          <w:szCs w:val="21"/>
          <w:highlight w:val="none"/>
        </w:rPr>
        <w:t xml:space="preserve">招标</w:t>
      </w:r>
      <w:r>
        <w:rPr>
          <w:rFonts w:cs="Arial" w:asciiTheme="minorEastAsia" w:hAnsiTheme="minorEastAsia" w:eastAsiaTheme="minorEastAsia"/>
          <w:bCs/>
          <w:color w:val="auto"/>
          <w:szCs w:val="21"/>
          <w:highlight w:val="none"/>
        </w:rPr>
        <w:t xml:space="preserve">公告中 </w:t>
      </w:r>
      <w:r>
        <w:rPr>
          <w:rFonts w:hint="eastAsia" w:cs="Arial" w:asciiTheme="minorEastAsia" w:hAnsiTheme="minorEastAsia" w:eastAsiaTheme="minorEastAsia"/>
          <w:bCs/>
          <w:color w:val="auto"/>
          <w:szCs w:val="21"/>
          <w:highlight w:val="none"/>
        </w:rPr>
        <w:t xml:space="preserve">2</w:t>
      </w:r>
      <w:r>
        <w:rPr>
          <w:rFonts w:cs="Arial" w:asciiTheme="minorEastAsia" w:hAnsiTheme="minorEastAsia" w:eastAsiaTheme="minorEastAsia"/>
          <w:bCs/>
          <w:color w:val="auto"/>
          <w:szCs w:val="21"/>
          <w:highlight w:val="none"/>
        </w:rPr>
        <w:t xml:space="preserve">.</w:t>
      </w:r>
      <w:r>
        <w:rPr>
          <w:rFonts w:hint="eastAsia" w:cs="Arial" w:asciiTheme="minorEastAsia" w:hAnsiTheme="minorEastAsia" w:eastAsiaTheme="minorEastAsia"/>
          <w:bCs/>
          <w:color w:val="auto"/>
          <w:szCs w:val="21"/>
          <w:highlight w:val="none"/>
        </w:rPr>
        <w:t xml:space="preserve">2</w:t>
      </w:r>
      <w:r>
        <w:rPr>
          <w:rFonts w:cs="Arial" w:asciiTheme="minorEastAsia" w:hAnsiTheme="minorEastAsia" w:eastAsiaTheme="minorEastAsia"/>
          <w:color w:val="auto"/>
          <w:spacing w:val="8"/>
          <w:szCs w:val="21"/>
          <w:highlight w:val="none"/>
        </w:rPr>
        <w:t xml:space="preserve">落实政府采购政策需满足的资格要求</w:t>
      </w:r>
      <w:r>
        <w:rPr>
          <w:rFonts w:hint="eastAsia" w:cs="Arial" w:asciiTheme="minorEastAsia" w:hAnsiTheme="minorEastAsia" w:eastAsiaTheme="minorEastAsia"/>
          <w:color w:val="auto"/>
          <w:spacing w:val="8"/>
          <w:szCs w:val="21"/>
          <w:highlight w:val="none"/>
        </w:rPr>
        <w:t xml:space="preserve">；</w:t>
      </w:r>
      <w:r/>
    </w:p>
    <w:p>
      <w:pPr>
        <w:pStyle w:val="1152"/>
        <w:numPr>
          <w:ilvl w:val="1"/>
          <w:numId w:val="2"/>
        </w:numPr>
        <w:ind w:left="0" w:firstLine="367"/>
        <w:spacing w:line="360" w:lineRule="auto"/>
        <w:tabs>
          <w:tab w:val="left" w:pos="840" w:leader="none"/>
          <w:tab w:val="clear" w:pos="990" w:leader="none"/>
        </w:tabs>
        <w:rPr>
          <w:rFonts w:cs="Arial" w:asciiTheme="minorEastAsia" w:hAnsiTheme="minorEastAsia" w:eastAsiaTheme="minorEastAsia"/>
          <w:bCs/>
          <w:color w:val="auto"/>
          <w:szCs w:val="21"/>
          <w:highlight w:val="none"/>
        </w:rPr>
      </w:pPr>
      <w:r>
        <w:rPr>
          <w:rFonts w:cs="Arial" w:asciiTheme="minorEastAsia" w:hAnsiTheme="minorEastAsia" w:eastAsiaTheme="minorEastAsia"/>
          <w:bCs/>
          <w:color w:val="auto"/>
          <w:szCs w:val="21"/>
          <w:highlight w:val="none"/>
        </w:rPr>
        <w:t xml:space="preserve">第一章</w:t>
      </w:r>
      <w:r>
        <w:rPr>
          <w:rFonts w:hint="eastAsia" w:cs="Arial" w:asciiTheme="minorEastAsia" w:hAnsiTheme="minorEastAsia" w:eastAsiaTheme="minorEastAsia"/>
          <w:bCs/>
          <w:color w:val="auto"/>
          <w:szCs w:val="21"/>
          <w:highlight w:val="none"/>
        </w:rPr>
        <w:t xml:space="preserve">招标</w:t>
      </w:r>
      <w:r>
        <w:rPr>
          <w:rFonts w:cs="Arial" w:asciiTheme="minorEastAsia" w:hAnsiTheme="minorEastAsia" w:eastAsiaTheme="minorEastAsia"/>
          <w:bCs/>
          <w:color w:val="auto"/>
          <w:szCs w:val="21"/>
          <w:highlight w:val="none"/>
        </w:rPr>
        <w:t xml:space="preserve">公告中 </w:t>
      </w:r>
      <w:r>
        <w:rPr>
          <w:rFonts w:hint="eastAsia" w:cs="Arial" w:asciiTheme="minorEastAsia" w:hAnsiTheme="minorEastAsia" w:eastAsiaTheme="minorEastAsia"/>
          <w:bCs/>
          <w:color w:val="auto"/>
          <w:szCs w:val="21"/>
          <w:highlight w:val="none"/>
        </w:rPr>
        <w:t xml:space="preserve">2</w:t>
      </w:r>
      <w:r>
        <w:rPr>
          <w:rFonts w:cs="Arial" w:asciiTheme="minorEastAsia" w:hAnsiTheme="minorEastAsia" w:eastAsiaTheme="minorEastAsia"/>
          <w:bCs/>
          <w:color w:val="auto"/>
          <w:szCs w:val="21"/>
          <w:highlight w:val="none"/>
        </w:rPr>
        <w:t xml:space="preserve">.</w:t>
      </w:r>
      <w:r>
        <w:rPr>
          <w:rFonts w:hint="eastAsia" w:cs="Arial" w:asciiTheme="minorEastAsia" w:hAnsiTheme="minorEastAsia" w:eastAsiaTheme="minorEastAsia"/>
          <w:bCs/>
          <w:color w:val="auto"/>
          <w:szCs w:val="21"/>
          <w:highlight w:val="none"/>
        </w:rPr>
        <w:t xml:space="preserve">3</w:t>
      </w:r>
      <w:r>
        <w:rPr>
          <w:rFonts w:cs="Arial" w:asciiTheme="minorEastAsia" w:hAnsiTheme="minorEastAsia" w:eastAsiaTheme="minorEastAsia"/>
          <w:bCs/>
          <w:color w:val="auto"/>
          <w:szCs w:val="21"/>
          <w:highlight w:val="none"/>
        </w:rPr>
        <w:t xml:space="preserve"> 采购人根据采购项目的特殊要求规定的特定条件证明文件</w:t>
      </w:r>
      <w:r>
        <w:rPr>
          <w:rFonts w:hint="eastAsia" w:cs="Arial" w:asciiTheme="minorEastAsia" w:hAnsiTheme="minorEastAsia" w:eastAsiaTheme="minorEastAsia"/>
          <w:bCs/>
          <w:color w:val="auto"/>
          <w:szCs w:val="21"/>
          <w:highlight w:val="none"/>
        </w:rPr>
        <w:t xml:space="preserve">。</w:t>
      </w:r>
      <w:r/>
    </w:p>
    <w:p>
      <w:pPr>
        <w:ind w:firstLine="420"/>
        <w:jc w:val="left"/>
        <w:spacing w:line="360" w:lineRule="auto"/>
        <w:shd w:val="clear" w:color="auto" w:fill="ffffff"/>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（4）开标一览表</w:t>
      </w:r>
      <w:r>
        <w:rPr>
          <w:rFonts w:hint="eastAsia" w:cs="Arial" w:asciiTheme="minorEastAsia" w:hAnsiTheme="minorEastAsia" w:eastAsiaTheme="minorEastAsia"/>
          <w:color w:val="auto"/>
          <w:szCs w:val="21"/>
          <w:highlight w:val="none"/>
        </w:rPr>
        <w:t xml:space="preserve">及附表</w:t>
      </w:r>
      <w:r>
        <w:rPr>
          <w:rFonts w:cs="Arial" w:asciiTheme="minorEastAsia" w:hAnsiTheme="minorEastAsia" w:eastAsiaTheme="minorEastAsia"/>
          <w:bCs/>
          <w:color w:val="auto"/>
          <w:szCs w:val="21"/>
          <w:highlight w:val="none"/>
        </w:rPr>
        <w:t xml:space="preserve">（</w:t>
      </w:r>
      <w:r>
        <w:rPr>
          <w:rFonts w:cs="Arial" w:asciiTheme="minorEastAsia" w:hAnsiTheme="minorEastAsia" w:eastAsiaTheme="minorEastAsia"/>
          <w:b/>
          <w:bCs/>
          <w:color w:val="auto"/>
          <w:szCs w:val="21"/>
          <w:highlight w:val="none"/>
        </w:rPr>
        <w:t xml:space="preserve">格式见</w:t>
      </w:r>
      <w:r>
        <w:rPr>
          <w:rFonts w:hint="eastAsia" w:cs="Arial" w:asciiTheme="minorEastAsia" w:hAnsiTheme="minorEastAsia" w:eastAsiaTheme="minorEastAsia"/>
          <w:b/>
          <w:bCs/>
          <w:color w:val="auto"/>
          <w:szCs w:val="21"/>
          <w:highlight w:val="none"/>
        </w:rPr>
        <w:t xml:space="preserve">第六章</w:t>
      </w:r>
      <w:r>
        <w:rPr>
          <w:rFonts w:cs="Arial" w:asciiTheme="minorEastAsia" w:hAnsiTheme="minorEastAsia" w:eastAsiaTheme="minorEastAsia"/>
          <w:bCs/>
          <w:color w:val="auto"/>
          <w:szCs w:val="21"/>
          <w:highlight w:val="none"/>
        </w:rPr>
        <w:t xml:space="preserve">）；</w:t>
      </w:r>
      <w:r/>
    </w:p>
    <w:p>
      <w:pPr>
        <w:ind w:firstLine="420"/>
        <w:jc w:val="left"/>
        <w:spacing w:line="360" w:lineRule="auto"/>
        <w:shd w:val="clear" w:color="auto" w:fill="ffffff"/>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（5）投标人缴纳投标保证金凭证（</w:t>
      </w:r>
      <w:r>
        <w:rPr>
          <w:rFonts w:hint="eastAsia" w:cs="Arial" w:asciiTheme="minorEastAsia" w:hAnsiTheme="minorEastAsia" w:eastAsiaTheme="minorEastAsia"/>
          <w:color w:val="auto"/>
          <w:szCs w:val="21"/>
          <w:highlight w:val="none"/>
        </w:rPr>
        <w:t xml:space="preserve">不</w:t>
      </w:r>
      <w:r>
        <w:rPr>
          <w:rFonts w:cs="Arial" w:asciiTheme="minorEastAsia" w:hAnsiTheme="minorEastAsia" w:eastAsiaTheme="minorEastAsia"/>
          <w:color w:val="auto"/>
          <w:szCs w:val="21"/>
          <w:highlight w:val="none"/>
        </w:rPr>
        <w:t xml:space="preserve">需要）；</w:t>
      </w:r>
      <w:r/>
    </w:p>
    <w:p>
      <w:pPr>
        <w:ind w:firstLine="420"/>
        <w:jc w:val="left"/>
        <w:spacing w:line="360" w:lineRule="auto"/>
        <w:shd w:val="clear" w:color="auto" w:fill="ffffff"/>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（6）《</w:t>
      </w:r>
      <w:r>
        <w:rPr>
          <w:rFonts w:hint="eastAsia" w:cs="Arial" w:asciiTheme="minorEastAsia" w:hAnsiTheme="minorEastAsia" w:eastAsiaTheme="minorEastAsia"/>
          <w:color w:val="auto"/>
          <w:szCs w:val="21"/>
          <w:highlight w:val="none"/>
        </w:rPr>
        <w:t xml:space="preserve">南京市政府采购供应商信用记录表暨信用承诺书</w:t>
      </w:r>
      <w:r>
        <w:rPr>
          <w:rFonts w:cs="Arial" w:asciiTheme="minorEastAsia" w:hAnsiTheme="minorEastAsia" w:eastAsiaTheme="minorEastAsia"/>
          <w:color w:val="auto"/>
          <w:szCs w:val="21"/>
          <w:highlight w:val="none"/>
        </w:rPr>
        <w:t xml:space="preserve">》</w:t>
      </w:r>
      <w:r>
        <w:rPr>
          <w:rFonts w:cs="Arial" w:asciiTheme="minorEastAsia" w:hAnsiTheme="minorEastAsia" w:eastAsiaTheme="minorEastAsia"/>
          <w:b/>
          <w:color w:val="auto"/>
          <w:szCs w:val="21"/>
          <w:highlight w:val="none"/>
          <w:lang w:val="zh-CN"/>
        </w:rPr>
        <w:t xml:space="preserve">（</w:t>
      </w:r>
      <w:r>
        <w:rPr>
          <w:rFonts w:hint="eastAsia" w:cs="Arial" w:asciiTheme="minorEastAsia" w:hAnsiTheme="minorEastAsia" w:eastAsiaTheme="minorEastAsia"/>
          <w:b/>
          <w:color w:val="auto"/>
          <w:szCs w:val="21"/>
          <w:highlight w:val="none"/>
          <w:lang w:val="zh-CN"/>
        </w:rPr>
        <w:t xml:space="preserve">如招标公告中要求提供</w:t>
      </w:r>
      <w:r>
        <w:rPr>
          <w:rFonts w:cs="Arial" w:asciiTheme="minorEastAsia" w:hAnsiTheme="minorEastAsia" w:eastAsiaTheme="minorEastAsia"/>
          <w:b/>
          <w:color w:val="auto"/>
          <w:szCs w:val="21"/>
          <w:highlight w:val="none"/>
          <w:lang w:val="zh-CN"/>
        </w:rPr>
        <w:t xml:space="preserve">）</w:t>
      </w:r>
      <w:r>
        <w:rPr>
          <w:rFonts w:hint="eastAsia" w:cs="Arial" w:asciiTheme="minorEastAsia" w:hAnsiTheme="minorEastAsia" w:eastAsiaTheme="minorEastAsia"/>
          <w:b/>
          <w:color w:val="auto"/>
          <w:szCs w:val="21"/>
          <w:highlight w:val="none"/>
          <w:lang w:val="zh-CN"/>
        </w:rPr>
        <w:t xml:space="preserve">；</w:t>
      </w:r>
      <w:r/>
    </w:p>
    <w:p>
      <w:pPr>
        <w:ind w:firstLine="420"/>
        <w:jc w:val="left"/>
        <w:spacing w:line="360" w:lineRule="auto"/>
        <w:shd w:val="clear" w:color="auto" w:fill="ffffff"/>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（7）《</w:t>
      </w:r>
      <w:r>
        <w:rPr>
          <w:rFonts w:hint="eastAsia" w:cs="Arial" w:asciiTheme="minorEastAsia" w:hAnsiTheme="minorEastAsia" w:eastAsiaTheme="minorEastAsia"/>
          <w:color w:val="auto"/>
          <w:szCs w:val="21"/>
          <w:highlight w:val="none"/>
        </w:rPr>
        <w:t xml:space="preserve">商务</w:t>
      </w:r>
      <w:r>
        <w:rPr>
          <w:rFonts w:cs="Arial" w:asciiTheme="minorEastAsia" w:hAnsiTheme="minorEastAsia" w:eastAsiaTheme="minorEastAsia"/>
          <w:color w:val="auto"/>
          <w:szCs w:val="21"/>
          <w:highlight w:val="none"/>
        </w:rPr>
        <w:t xml:space="preserve">条款偏离表》；</w:t>
      </w:r>
      <w:r/>
    </w:p>
    <w:p>
      <w:pPr>
        <w:ind w:firstLine="420"/>
        <w:jc w:val="left"/>
        <w:spacing w:line="360" w:lineRule="auto"/>
        <w:shd w:val="clear" w:color="auto" w:fill="ffffff"/>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w:t>
      </w:r>
      <w:r>
        <w:rPr>
          <w:rFonts w:hint="eastAsia" w:cs="Arial" w:asciiTheme="minorEastAsia" w:hAnsiTheme="minorEastAsia" w:eastAsiaTheme="minorEastAsia"/>
          <w:color w:val="auto"/>
          <w:szCs w:val="21"/>
          <w:highlight w:val="none"/>
        </w:rPr>
        <w:t xml:space="preserve">8</w:t>
      </w:r>
      <w:r>
        <w:rPr>
          <w:rFonts w:cs="Arial" w:asciiTheme="minorEastAsia" w:hAnsiTheme="minorEastAsia" w:eastAsiaTheme="minorEastAsia"/>
          <w:color w:val="auto"/>
          <w:szCs w:val="21"/>
          <w:highlight w:val="none"/>
        </w:rPr>
        <w:t xml:space="preserve">）第三章评标标准中对应的所需证明材料（如有自行添加）；</w:t>
      </w:r>
      <w:r/>
    </w:p>
    <w:p>
      <w:pPr>
        <w:ind w:firstLine="420"/>
        <w:jc w:val="left"/>
        <w:spacing w:line="360" w:lineRule="auto"/>
        <w:shd w:val="clear" w:color="auto" w:fill="ffffff"/>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w:t>
      </w:r>
      <w:r>
        <w:rPr>
          <w:rFonts w:hint="eastAsia" w:cs="Arial" w:asciiTheme="minorEastAsia" w:hAnsiTheme="minorEastAsia" w:eastAsiaTheme="minorEastAsia"/>
          <w:color w:val="auto"/>
          <w:szCs w:val="21"/>
          <w:highlight w:val="none"/>
        </w:rPr>
        <w:t xml:space="preserve">9</w:t>
      </w:r>
      <w:r>
        <w:rPr>
          <w:rFonts w:cs="Arial" w:asciiTheme="minorEastAsia" w:hAnsiTheme="minorEastAsia" w:eastAsiaTheme="minorEastAsia"/>
          <w:color w:val="auto"/>
          <w:szCs w:val="21"/>
          <w:highlight w:val="none"/>
        </w:rPr>
        <w:t xml:space="preserve">）要求采购人提供的配合（如有自拟并自行添加）；</w:t>
      </w:r>
      <w:r/>
    </w:p>
    <w:p>
      <w:pPr>
        <w:ind w:firstLine="420"/>
        <w:jc w:val="left"/>
        <w:spacing w:line="360" w:lineRule="auto"/>
        <w:shd w:val="clear" w:color="auto" w:fill="ffffff"/>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（1</w:t>
      </w:r>
      <w:r>
        <w:rPr>
          <w:rFonts w:hint="eastAsia" w:cs="Arial" w:asciiTheme="minorEastAsia" w:hAnsiTheme="minorEastAsia" w:eastAsiaTheme="minorEastAsia"/>
          <w:color w:val="auto"/>
          <w:szCs w:val="21"/>
          <w:highlight w:val="none"/>
        </w:rPr>
        <w:t xml:space="preserve">0</w:t>
      </w:r>
      <w:r>
        <w:rPr>
          <w:rFonts w:cs="Arial" w:asciiTheme="minorEastAsia" w:hAnsiTheme="minorEastAsia" w:eastAsiaTheme="minorEastAsia"/>
          <w:color w:val="auto"/>
          <w:szCs w:val="21"/>
          <w:highlight w:val="none"/>
        </w:rPr>
        <w:t xml:space="preserve">）其它（投标人认为有必要提供的声明和文件，如有，自行拟定并添加）。</w:t>
      </w:r>
      <w:r/>
    </w:p>
    <w:p>
      <w:pPr>
        <w:ind w:firstLine="420"/>
        <w:jc w:val="left"/>
        <w:spacing w:line="360" w:lineRule="auto"/>
        <w:shd w:val="clear" w:color="auto" w:fill="ffffff"/>
        <w:widowControl/>
        <w:rPr>
          <w:rFonts w:cs="Arial" w:asciiTheme="minorEastAsia" w:hAnsiTheme="minorEastAsia" w:eastAsiaTheme="minorEastAsia"/>
          <w:color w:val="auto"/>
          <w:szCs w:val="21"/>
          <w:highlight w:val="none"/>
        </w:rPr>
      </w:pPr>
      <w:r>
        <w:rPr>
          <w:rFonts w:cs="Arial" w:asciiTheme="minorEastAsia" w:hAnsiTheme="minorEastAsia" w:eastAsiaTheme="minorEastAsia"/>
          <w:b/>
          <w:bCs/>
          <w:color w:val="auto"/>
          <w:szCs w:val="21"/>
          <w:highlight w:val="none"/>
        </w:rPr>
        <w:t xml:space="preserve">10、投标文件的技术</w:t>
      </w:r>
      <w:r>
        <w:rPr>
          <w:rFonts w:hint="eastAsia" w:cs="Arial" w:asciiTheme="minorEastAsia" w:hAnsiTheme="minorEastAsia" w:eastAsiaTheme="minorEastAsia"/>
          <w:b/>
          <w:bCs/>
          <w:color w:val="auto"/>
          <w:szCs w:val="21"/>
          <w:highlight w:val="none"/>
        </w:rPr>
        <w:t xml:space="preserve">内容</w:t>
      </w:r>
      <w:r/>
    </w:p>
    <w:p>
      <w:pPr>
        <w:ind w:firstLine="420"/>
        <w:jc w:val="left"/>
        <w:spacing w:line="360" w:lineRule="auto"/>
        <w:widowControl/>
        <w:rPr>
          <w:rFonts w:cs="Arial" w:asciiTheme="minorEastAsia" w:hAnsiTheme="minorEastAsia" w:eastAsiaTheme="minorEastAsia"/>
          <w:color w:val="auto"/>
          <w:szCs w:val="21"/>
          <w:highlight w:val="none"/>
          <w:lang w:val="zh-CN"/>
        </w:rPr>
      </w:pPr>
      <w:r>
        <w:rPr>
          <w:rFonts w:cs="Arial" w:asciiTheme="minorEastAsia" w:hAnsiTheme="minorEastAsia" w:eastAsiaTheme="minorEastAsia"/>
          <w:color w:val="auto"/>
          <w:szCs w:val="21"/>
          <w:highlight w:val="none"/>
          <w:lang w:val="zh-CN"/>
        </w:rPr>
        <w:t xml:space="preserve">技术部分</w:t>
      </w:r>
      <w:r>
        <w:rPr>
          <w:rFonts w:hint="eastAsia" w:cs="Arial" w:asciiTheme="minorEastAsia" w:hAnsiTheme="minorEastAsia" w:eastAsiaTheme="minorEastAsia"/>
          <w:color w:val="auto"/>
          <w:szCs w:val="21"/>
          <w:highlight w:val="none"/>
        </w:rPr>
        <w:t xml:space="preserve">内容</w:t>
      </w:r>
      <w:r>
        <w:rPr>
          <w:rFonts w:cs="Arial" w:asciiTheme="minorEastAsia" w:hAnsiTheme="minorEastAsia" w:eastAsiaTheme="minorEastAsia"/>
          <w:color w:val="auto"/>
          <w:szCs w:val="21"/>
          <w:highlight w:val="none"/>
          <w:lang w:val="zh-CN"/>
        </w:rPr>
        <w:t xml:space="preserve">是证明</w:t>
      </w:r>
      <w:r>
        <w:rPr>
          <w:rFonts w:cs="Arial" w:asciiTheme="minorEastAsia" w:hAnsiTheme="minorEastAsia" w:eastAsiaTheme="minorEastAsia"/>
          <w:color w:val="auto"/>
          <w:szCs w:val="21"/>
          <w:highlight w:val="none"/>
        </w:rPr>
        <w:t xml:space="preserve">投标人提供的货物和服务是合格的、并符合招标文件要求的证明文件，以及</w:t>
      </w:r>
      <w:r>
        <w:rPr>
          <w:rFonts w:cs="Arial" w:asciiTheme="minorEastAsia" w:hAnsiTheme="minorEastAsia" w:eastAsiaTheme="minorEastAsia"/>
          <w:color w:val="auto"/>
          <w:szCs w:val="21"/>
          <w:highlight w:val="none"/>
          <w:lang w:val="zh-CN"/>
        </w:rPr>
        <w:t xml:space="preserve">对货物和服务的详细说明，这些文件可以是文字资料、图纸</w:t>
      </w:r>
      <w:r>
        <w:rPr>
          <w:rFonts w:hint="eastAsia" w:cs="Arial" w:asciiTheme="minorEastAsia" w:hAnsiTheme="minorEastAsia" w:eastAsiaTheme="minorEastAsia"/>
          <w:color w:val="auto"/>
          <w:szCs w:val="21"/>
          <w:highlight w:val="none"/>
          <w:lang w:val="zh-CN"/>
        </w:rPr>
        <w:t xml:space="preserve">、</w:t>
      </w:r>
      <w:r>
        <w:rPr>
          <w:rFonts w:cs="Arial" w:asciiTheme="minorEastAsia" w:hAnsiTheme="minorEastAsia" w:eastAsiaTheme="minorEastAsia"/>
          <w:color w:val="auto"/>
          <w:szCs w:val="21"/>
          <w:highlight w:val="none"/>
          <w:lang w:val="zh-CN"/>
        </w:rPr>
        <w:t xml:space="preserve">数据</w:t>
      </w:r>
      <w:r>
        <w:rPr>
          <w:rFonts w:hint="eastAsia" w:cs="Arial" w:asciiTheme="minorEastAsia" w:hAnsiTheme="minorEastAsia" w:eastAsiaTheme="minorEastAsia"/>
          <w:color w:val="auto"/>
          <w:szCs w:val="21"/>
          <w:highlight w:val="none"/>
        </w:rPr>
        <w:t xml:space="preserve">或其他证明文件</w:t>
      </w:r>
      <w:r>
        <w:rPr>
          <w:rFonts w:cs="Arial" w:asciiTheme="minorEastAsia" w:hAnsiTheme="minorEastAsia" w:eastAsiaTheme="minorEastAsia"/>
          <w:color w:val="auto"/>
          <w:szCs w:val="21"/>
          <w:highlight w:val="none"/>
          <w:lang w:val="zh-CN"/>
        </w:rPr>
        <w:t xml:space="preserve">等。提供的货物和服务如与招标文件要求有不符之处，应说明其差别之所在。包括但不限于下列文件：</w:t>
      </w:r>
      <w:r/>
    </w:p>
    <w:p>
      <w:pPr>
        <w:ind w:firstLine="420"/>
        <w:jc w:val="left"/>
        <w:spacing w:line="360" w:lineRule="auto"/>
        <w:widowControl/>
        <w:rPr>
          <w:rFonts w:cs="Arial" w:asciiTheme="minorEastAsia" w:hAnsiTheme="minorEastAsia" w:eastAsiaTheme="minorEastAsia"/>
          <w:color w:val="auto"/>
          <w:szCs w:val="21"/>
          <w:highlight w:val="none"/>
          <w:lang w:val="zh-CN"/>
        </w:rPr>
      </w:pPr>
      <w:r>
        <w:rPr>
          <w:rFonts w:cs="Arial" w:asciiTheme="minorEastAsia" w:hAnsiTheme="minorEastAsia" w:eastAsiaTheme="minorEastAsia"/>
          <w:color w:val="auto"/>
          <w:szCs w:val="21"/>
          <w:highlight w:val="none"/>
          <w:lang w:val="zh-CN"/>
        </w:rPr>
        <w:t xml:space="preserve">（1）技术说明或服务方案；</w:t>
      </w:r>
      <w:r/>
    </w:p>
    <w:p>
      <w:pPr>
        <w:ind w:firstLine="420"/>
        <w:jc w:val="left"/>
        <w:spacing w:line="360" w:lineRule="auto"/>
        <w:widowControl/>
        <w:rPr>
          <w:rFonts w:cs="Arial" w:asciiTheme="minorEastAsia" w:hAnsiTheme="minorEastAsia" w:eastAsiaTheme="minorEastAsia"/>
          <w:color w:val="auto"/>
          <w:szCs w:val="21"/>
          <w:highlight w:val="none"/>
          <w:lang w:val="zh-CN"/>
        </w:rPr>
      </w:pPr>
      <w:r>
        <w:rPr>
          <w:rFonts w:cs="Arial" w:asciiTheme="minorEastAsia" w:hAnsiTheme="minorEastAsia" w:eastAsiaTheme="minorEastAsia"/>
          <w:color w:val="auto"/>
          <w:szCs w:val="21"/>
          <w:highlight w:val="none"/>
          <w:lang w:val="zh-CN"/>
        </w:rPr>
        <w:t xml:space="preserve">（2）《</w:t>
      </w:r>
      <w:r>
        <w:rPr>
          <w:rFonts w:hint="eastAsia" w:cs="Arial" w:asciiTheme="minorEastAsia" w:hAnsiTheme="minorEastAsia" w:eastAsiaTheme="minorEastAsia"/>
          <w:color w:val="auto"/>
          <w:szCs w:val="21"/>
          <w:highlight w:val="none"/>
          <w:lang w:val="zh-CN"/>
        </w:rPr>
        <w:t xml:space="preserve">采购需求偏离表</w:t>
      </w:r>
      <w:r>
        <w:rPr>
          <w:rFonts w:cs="Arial" w:asciiTheme="minorEastAsia" w:hAnsiTheme="minorEastAsia" w:eastAsiaTheme="minorEastAsia"/>
          <w:color w:val="auto"/>
          <w:szCs w:val="21"/>
          <w:highlight w:val="none"/>
          <w:lang w:val="zh-CN"/>
        </w:rPr>
        <w:t xml:space="preserve">》；</w:t>
      </w:r>
      <w:r/>
    </w:p>
    <w:p>
      <w:pPr>
        <w:ind w:firstLine="420"/>
        <w:jc w:val="left"/>
        <w:spacing w:line="360" w:lineRule="auto"/>
        <w:widowControl/>
        <w:rPr>
          <w:rFonts w:cs="Arial" w:asciiTheme="minorEastAsia" w:hAnsiTheme="minorEastAsia" w:eastAsiaTheme="minorEastAsia"/>
          <w:color w:val="auto"/>
          <w:szCs w:val="21"/>
          <w:highlight w:val="none"/>
          <w:lang w:val="zh-CN"/>
        </w:rPr>
      </w:pPr>
      <w:r>
        <w:rPr>
          <w:rFonts w:cs="Arial" w:asciiTheme="minorEastAsia" w:hAnsiTheme="minorEastAsia" w:eastAsiaTheme="minorEastAsia"/>
          <w:color w:val="auto"/>
          <w:szCs w:val="21"/>
          <w:highlight w:val="none"/>
          <w:lang w:val="zh-CN"/>
        </w:rPr>
        <w:t xml:space="preserve">（3）服务承诺；</w:t>
      </w:r>
      <w:r/>
    </w:p>
    <w:p>
      <w:pPr>
        <w:ind w:firstLine="420"/>
        <w:jc w:val="left"/>
        <w:spacing w:line="360" w:lineRule="auto"/>
        <w:widowControl/>
        <w:rPr>
          <w:rFonts w:cs="Arial" w:asciiTheme="minorEastAsia" w:hAnsiTheme="minorEastAsia" w:eastAsiaTheme="minorEastAsia"/>
          <w:color w:val="auto"/>
          <w:szCs w:val="21"/>
          <w:highlight w:val="none"/>
          <w:lang w:val="zh-CN"/>
        </w:rPr>
      </w:pPr>
      <w:r>
        <w:rPr>
          <w:rFonts w:cs="Arial" w:asciiTheme="minorEastAsia" w:hAnsiTheme="minorEastAsia" w:eastAsiaTheme="minorEastAsia"/>
          <w:color w:val="auto"/>
          <w:szCs w:val="21"/>
          <w:highlight w:val="none"/>
          <w:lang w:val="zh-CN"/>
        </w:rPr>
        <w:t xml:space="preserve">（4）投标人拟投入本项目的设备、人员情况一览表；</w:t>
      </w:r>
      <w:r/>
    </w:p>
    <w:p>
      <w:pPr>
        <w:ind w:firstLine="420"/>
        <w:jc w:val="left"/>
        <w:spacing w:line="360" w:lineRule="auto"/>
        <w:widowControl/>
        <w:rPr>
          <w:rFonts w:cs="Arial" w:asciiTheme="minorEastAsia" w:hAnsiTheme="minorEastAsia" w:eastAsiaTheme="minorEastAsia"/>
          <w:color w:val="auto"/>
          <w:szCs w:val="21"/>
          <w:highlight w:val="none"/>
          <w:lang w:val="zh-CN"/>
        </w:rPr>
      </w:pPr>
      <w:r>
        <w:rPr>
          <w:rFonts w:cs="Arial" w:asciiTheme="minorEastAsia" w:hAnsiTheme="minorEastAsia" w:eastAsiaTheme="minorEastAsia"/>
          <w:color w:val="auto"/>
          <w:szCs w:val="21"/>
          <w:highlight w:val="none"/>
          <w:lang w:val="zh-CN"/>
        </w:rPr>
        <w:t xml:space="preserve">（5）投标人认为需要提供的其他技术资料。</w:t>
      </w:r>
      <w:r/>
    </w:p>
    <w:p>
      <w:pPr>
        <w:ind w:firstLine="420"/>
        <w:spacing w:line="360" w:lineRule="auto"/>
        <w:shd w:val="clear" w:color="auto" w:fill="ffffff"/>
        <w:widowControl/>
        <w:rPr>
          <w:rFonts w:cs="Arial" w:asciiTheme="minorEastAsia" w:hAnsiTheme="minorEastAsia" w:eastAsiaTheme="minorEastAsia"/>
          <w:color w:val="auto"/>
          <w:szCs w:val="21"/>
          <w:highlight w:val="none"/>
        </w:rPr>
      </w:pPr>
      <w:r>
        <w:rPr>
          <w:rFonts w:cs="Arial" w:asciiTheme="minorEastAsia" w:hAnsiTheme="minorEastAsia" w:eastAsiaTheme="minorEastAsia"/>
          <w:b/>
          <w:bCs/>
          <w:color w:val="auto"/>
          <w:szCs w:val="21"/>
          <w:highlight w:val="none"/>
        </w:rPr>
        <w:t xml:space="preserve">11、投标文件的价格</w:t>
      </w:r>
      <w:r>
        <w:rPr>
          <w:rFonts w:hint="eastAsia" w:cs="Arial" w:asciiTheme="minorEastAsia" w:hAnsiTheme="minorEastAsia" w:eastAsiaTheme="minorEastAsia"/>
          <w:b/>
          <w:bCs/>
          <w:color w:val="auto"/>
          <w:szCs w:val="21"/>
          <w:highlight w:val="none"/>
        </w:rPr>
        <w:t xml:space="preserve">内容</w:t>
      </w:r>
      <w:r/>
    </w:p>
    <w:p>
      <w:pPr>
        <w:ind w:firstLine="420"/>
        <w:jc w:val="left"/>
        <w:spacing w:line="360" w:lineRule="auto"/>
        <w:shd w:val="clear" w:color="auto" w:fill="ffffff"/>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11.1价格部分</w:t>
      </w:r>
      <w:r>
        <w:rPr>
          <w:rFonts w:hint="eastAsia" w:cs="Arial" w:asciiTheme="minorEastAsia" w:hAnsiTheme="minorEastAsia" w:eastAsiaTheme="minorEastAsia"/>
          <w:color w:val="auto"/>
          <w:szCs w:val="21"/>
          <w:highlight w:val="none"/>
        </w:rPr>
        <w:t xml:space="preserve">内容</w:t>
      </w:r>
      <w:r>
        <w:rPr>
          <w:rFonts w:cs="Arial" w:asciiTheme="minorEastAsia" w:hAnsiTheme="minorEastAsia" w:eastAsiaTheme="minorEastAsia"/>
          <w:color w:val="auto"/>
          <w:szCs w:val="21"/>
          <w:highlight w:val="none"/>
        </w:rPr>
        <w:t xml:space="preserve">是对采购标的价格构成的说明，招标文件如无特别说明，每一项货物及服务仅接受一个价格。</w:t>
      </w:r>
      <w:r/>
    </w:p>
    <w:p>
      <w:pPr>
        <w:ind w:firstLine="420"/>
        <w:spacing w:line="360" w:lineRule="auto"/>
        <w:shd w:val="clear" w:color="auto" w:fill="ffffff"/>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11.2</w:t>
      </w:r>
      <w:r>
        <w:rPr>
          <w:rFonts w:hint="eastAsia" w:cs="Arial" w:asciiTheme="minorEastAsia" w:hAnsiTheme="minorEastAsia" w:eastAsiaTheme="minorEastAsia"/>
          <w:color w:val="auto"/>
          <w:szCs w:val="21"/>
          <w:highlight w:val="none"/>
        </w:rPr>
        <w:t xml:space="preserve">报价应包含本次招标标的有关的所有费用</w:t>
      </w:r>
      <w:r>
        <w:rPr>
          <w:rFonts w:hint="eastAsia" w:cs="Arial" w:asciiTheme="minorEastAsia" w:hAnsiTheme="minorEastAsia" w:eastAsiaTheme="minorEastAsia"/>
          <w:color w:val="auto"/>
          <w:szCs w:val="21"/>
          <w:highlight w:val="none"/>
          <w:lang w:val="zh-CN"/>
        </w:rPr>
        <w:t xml:space="preserve">，以及技术资料、支付给员工的工资和国家强制缴纳的各种社会保障资金</w:t>
      </w:r>
      <w:r>
        <w:rPr>
          <w:rFonts w:hint="eastAsia" w:cs="Arial" w:asciiTheme="minorEastAsia" w:hAnsiTheme="minorEastAsia" w:eastAsiaTheme="minorEastAsia"/>
          <w:bCs/>
          <w:color w:val="auto"/>
          <w:szCs w:val="21"/>
          <w:highlight w:val="none"/>
        </w:rPr>
        <w:t xml:space="preserve">，以</w:t>
      </w:r>
      <w:r>
        <w:rPr>
          <w:rFonts w:hint="eastAsia" w:cs="Arial" w:asciiTheme="minorEastAsia" w:hAnsiTheme="minorEastAsia" w:eastAsiaTheme="minorEastAsia"/>
          <w:color w:val="auto"/>
          <w:szCs w:val="21"/>
          <w:highlight w:val="none"/>
        </w:rPr>
        <w:t xml:space="preserve">及投标人认为需要的其他费用等</w:t>
      </w:r>
      <w:r>
        <w:rPr>
          <w:rFonts w:hint="eastAsia" w:cs="Arial" w:asciiTheme="minorEastAsia" w:hAnsiTheme="minorEastAsia" w:eastAsiaTheme="minorEastAsia"/>
          <w:b/>
          <w:color w:val="auto"/>
          <w:szCs w:val="21"/>
          <w:highlight w:val="none"/>
        </w:rPr>
        <w:t xml:space="preserve">。</w:t>
      </w:r>
      <w:r/>
    </w:p>
    <w:p>
      <w:pPr>
        <w:ind w:firstLine="420"/>
        <w:spacing w:line="360" w:lineRule="auto"/>
        <w:shd w:val="clear" w:color="auto" w:fill="ffffff"/>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11.3投标人的任何错漏、优惠、竞争性报价不得作为减轻责任、减少服务、增加收费、降低质量的理由。</w:t>
      </w:r>
      <w:r/>
    </w:p>
    <w:p>
      <w:pPr>
        <w:ind w:firstLine="420"/>
        <w:spacing w:line="360" w:lineRule="auto"/>
        <w:shd w:val="clear" w:color="auto" w:fill="ffffff"/>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11.4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w:t>
      </w:r>
      <w:r>
        <w:rPr>
          <w:rFonts w:cs="Arial" w:asciiTheme="minorEastAsia" w:hAnsiTheme="minorEastAsia" w:eastAsiaTheme="minorEastAsia"/>
          <w:b/>
          <w:bCs/>
          <w:color w:val="auto"/>
          <w:szCs w:val="21"/>
          <w:highlight w:val="none"/>
        </w:rPr>
        <w:t xml:space="preserve">无效投标处理</w:t>
      </w:r>
      <w:r>
        <w:rPr>
          <w:rFonts w:cs="Arial" w:asciiTheme="minorEastAsia" w:hAnsiTheme="minorEastAsia" w:eastAsiaTheme="minorEastAsia"/>
          <w:color w:val="auto"/>
          <w:szCs w:val="21"/>
          <w:highlight w:val="none"/>
        </w:rPr>
        <w:t xml:space="preserve">。</w:t>
      </w:r>
      <w:r/>
    </w:p>
    <w:p>
      <w:pPr>
        <w:ind w:firstLine="420"/>
        <w:spacing w:line="360" w:lineRule="auto"/>
        <w:shd w:val="clear" w:color="auto" w:fill="ffffff"/>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11.5 投标人应在《开标一览表》《分项报价</w:t>
      </w:r>
      <w:r>
        <w:rPr>
          <w:rFonts w:hint="eastAsia" w:cs="Arial" w:asciiTheme="minorEastAsia" w:hAnsiTheme="minorEastAsia" w:eastAsiaTheme="minorEastAsia"/>
          <w:color w:val="auto"/>
          <w:szCs w:val="21"/>
          <w:highlight w:val="none"/>
        </w:rPr>
        <w:t xml:space="preserve">表</w:t>
      </w:r>
      <w:r>
        <w:rPr>
          <w:rFonts w:cs="Arial" w:asciiTheme="minorEastAsia" w:hAnsiTheme="minorEastAsia" w:eastAsiaTheme="minorEastAsia"/>
          <w:color w:val="auto"/>
          <w:szCs w:val="21"/>
          <w:highlight w:val="none"/>
        </w:rPr>
        <w:t xml:space="preserve">》等标明投标货物和服务的单价、总价以及分项报价</w:t>
      </w:r>
      <w:r>
        <w:rPr>
          <w:rFonts w:hint="eastAsia" w:cs="Arial" w:asciiTheme="minorEastAsia" w:hAnsiTheme="minorEastAsia" w:eastAsiaTheme="minorEastAsia"/>
          <w:color w:val="auto"/>
          <w:szCs w:val="21"/>
          <w:highlight w:val="none"/>
        </w:rPr>
        <w:t xml:space="preserve">等</w:t>
      </w:r>
      <w:r>
        <w:rPr>
          <w:rFonts w:cs="Arial" w:asciiTheme="minorEastAsia" w:hAnsiTheme="minorEastAsia" w:eastAsiaTheme="minorEastAsia"/>
          <w:color w:val="auto"/>
          <w:szCs w:val="21"/>
          <w:highlight w:val="none"/>
        </w:rPr>
        <w:t xml:space="preserve">。</w:t>
      </w:r>
      <w:r/>
    </w:p>
    <w:p>
      <w:pPr>
        <w:ind w:firstLine="420"/>
        <w:spacing w:line="360" w:lineRule="auto"/>
        <w:shd w:val="clear" w:color="auto" w:fill="ffffff"/>
        <w:widowControl/>
        <w:rPr>
          <w:rFonts w:cs="Arial" w:asciiTheme="minorEastAsia" w:hAnsiTheme="minorEastAsia" w:eastAsiaTheme="minorEastAsia"/>
          <w:b/>
          <w:bCs/>
          <w:color w:val="auto"/>
          <w:szCs w:val="21"/>
          <w:highlight w:val="none"/>
        </w:rPr>
      </w:pPr>
      <w:r>
        <w:rPr>
          <w:rFonts w:cs="Arial" w:asciiTheme="minorEastAsia" w:hAnsiTheme="minorEastAsia" w:eastAsiaTheme="minorEastAsia"/>
          <w:color w:val="auto"/>
          <w:szCs w:val="21"/>
          <w:highlight w:val="none"/>
        </w:rPr>
        <w:t xml:space="preserve">11.6</w:t>
      </w:r>
      <w:r>
        <w:rPr>
          <w:rFonts w:cs="Arial" w:asciiTheme="minorEastAsia" w:hAnsiTheme="minorEastAsia" w:eastAsiaTheme="minorEastAsia"/>
          <w:color w:val="auto"/>
          <w:szCs w:val="21"/>
          <w:highlight w:val="none"/>
          <w:lang w:val="zh-CN"/>
        </w:rPr>
        <w:t xml:space="preserve">对于采用货币报价的项目，开标一览表中的投标总报价应与</w:t>
      </w:r>
      <w:r>
        <w:rPr>
          <w:rFonts w:cs="Arial" w:asciiTheme="minorEastAsia" w:hAnsiTheme="minorEastAsia" w:eastAsiaTheme="minorEastAsia"/>
          <w:color w:val="auto"/>
          <w:szCs w:val="21"/>
          <w:highlight w:val="none"/>
        </w:rPr>
        <w:t xml:space="preserve">投标报价明细表</w:t>
      </w:r>
      <w:r>
        <w:rPr>
          <w:rFonts w:cs="Arial" w:asciiTheme="minorEastAsia" w:hAnsiTheme="minorEastAsia" w:eastAsiaTheme="minorEastAsia"/>
          <w:color w:val="auto"/>
          <w:szCs w:val="21"/>
          <w:highlight w:val="none"/>
          <w:lang w:val="zh-CN"/>
        </w:rPr>
        <w:t xml:space="preserve">中的投标总报价一致，如不一致不作为无效投标处理，评标时以开标一览表中价格为准。</w:t>
      </w:r>
      <w:r/>
    </w:p>
    <w:p>
      <w:pPr>
        <w:ind w:firstLine="420"/>
        <w:spacing w:line="360" w:lineRule="auto"/>
        <w:widowControl/>
        <w:rPr>
          <w:rFonts w:cs="Arial" w:asciiTheme="minorEastAsia" w:hAnsiTheme="minorEastAsia" w:eastAsiaTheme="minorEastAsia"/>
          <w:color w:val="auto"/>
          <w:szCs w:val="21"/>
          <w:highlight w:val="none"/>
        </w:rPr>
      </w:pPr>
      <w:r>
        <w:rPr>
          <w:rFonts w:cs="Arial" w:asciiTheme="minorEastAsia" w:hAnsiTheme="minorEastAsia" w:eastAsiaTheme="minorEastAsia"/>
          <w:b/>
          <w:bCs/>
          <w:color w:val="auto"/>
          <w:szCs w:val="21"/>
          <w:highlight w:val="none"/>
        </w:rPr>
        <w:t xml:space="preserve">11.7本项目预算为：详见第一章</w:t>
      </w:r>
      <w:r>
        <w:rPr>
          <w:rFonts w:cs="Arial" w:asciiTheme="minorEastAsia" w:hAnsiTheme="minorEastAsia" w:eastAsiaTheme="minorEastAsia"/>
          <w:bCs/>
          <w:color w:val="auto"/>
          <w:szCs w:val="21"/>
          <w:highlight w:val="none"/>
        </w:rPr>
        <w:t xml:space="preserve">。</w:t>
      </w:r>
      <w:r/>
    </w:p>
    <w:p>
      <w:pPr>
        <w:ind w:firstLine="420"/>
        <w:spacing w:line="360" w:lineRule="auto"/>
        <w:shd w:val="clear" w:color="auto" w:fill="ffffff"/>
        <w:widowControl/>
        <w:rPr>
          <w:rFonts w:cs="Arial" w:asciiTheme="minorEastAsia" w:hAnsiTheme="minorEastAsia" w:eastAsiaTheme="minorEastAsia"/>
          <w:color w:val="auto"/>
          <w:szCs w:val="21"/>
          <w:highlight w:val="none"/>
        </w:rPr>
      </w:pPr>
      <w:r>
        <w:rPr>
          <w:rFonts w:cs="Arial" w:asciiTheme="minorEastAsia" w:hAnsiTheme="minorEastAsia" w:eastAsiaTheme="minorEastAsia"/>
          <w:b/>
          <w:bCs/>
          <w:color w:val="auto"/>
          <w:szCs w:val="21"/>
          <w:highlight w:val="none"/>
        </w:rPr>
        <w:t xml:space="preserve">12、投标文件的其他部分</w:t>
      </w:r>
      <w:r/>
    </w:p>
    <w:p>
      <w:pPr>
        <w:ind w:firstLine="420"/>
        <w:spacing w:line="360" w:lineRule="auto"/>
        <w:shd w:val="clear" w:color="auto" w:fill="ffffff"/>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12.1 其他部分由投标人根据编制投标文件需要提供的其他相关文件组成。</w:t>
      </w:r>
      <w:r/>
    </w:p>
    <w:p>
      <w:pPr>
        <w:ind w:firstLine="420"/>
        <w:spacing w:line="360" w:lineRule="auto"/>
        <w:shd w:val="clear" w:color="auto" w:fill="ffffff"/>
        <w:widowControl/>
        <w:rPr>
          <w:rFonts w:cs="Arial" w:asciiTheme="minorEastAsia" w:hAnsiTheme="minorEastAsia" w:eastAsiaTheme="minorEastAsia"/>
          <w:b/>
          <w:bCs/>
          <w:color w:val="auto"/>
          <w:szCs w:val="21"/>
          <w:highlight w:val="none"/>
        </w:rPr>
      </w:pPr>
      <w:r>
        <w:rPr>
          <w:rFonts w:cs="Arial" w:asciiTheme="minorEastAsia" w:hAnsiTheme="minorEastAsia" w:eastAsiaTheme="minorEastAsia"/>
          <w:b/>
          <w:bCs/>
          <w:color w:val="auto"/>
          <w:szCs w:val="21"/>
          <w:highlight w:val="none"/>
        </w:rPr>
        <w:t xml:space="preserve">13、投标保证金</w:t>
      </w:r>
      <w:r>
        <w:rPr>
          <w:rFonts w:hint="eastAsia" w:cs="Arial" w:asciiTheme="minorEastAsia" w:hAnsiTheme="minorEastAsia" w:eastAsiaTheme="minorEastAsia"/>
          <w:b/>
          <w:bCs/>
          <w:color w:val="auto"/>
          <w:szCs w:val="21"/>
          <w:highlight w:val="none"/>
        </w:rPr>
        <w:t xml:space="preserve">：/</w:t>
      </w:r>
      <w:r/>
    </w:p>
    <w:p>
      <w:pPr>
        <w:ind w:firstLine="420"/>
        <w:spacing w:line="360" w:lineRule="auto"/>
        <w:shd w:val="clear" w:color="auto" w:fill="ffffff"/>
        <w:widowControl/>
        <w:rPr>
          <w:rFonts w:cs="Arial" w:asciiTheme="minorEastAsia" w:hAnsiTheme="minorEastAsia" w:eastAsiaTheme="minorEastAsia"/>
          <w:b/>
          <w:bCs/>
          <w:color w:val="auto"/>
          <w:szCs w:val="21"/>
          <w:highlight w:val="none"/>
        </w:rPr>
      </w:pPr>
      <w:r>
        <w:rPr>
          <w:rFonts w:cs="Arial" w:asciiTheme="minorEastAsia" w:hAnsiTheme="minorEastAsia" w:eastAsiaTheme="minorEastAsia"/>
          <w:b/>
          <w:bCs/>
          <w:color w:val="auto"/>
          <w:szCs w:val="21"/>
          <w:highlight w:val="none"/>
        </w:rPr>
        <w:t xml:space="preserve">14、投标有效期</w:t>
      </w:r>
      <w:r/>
    </w:p>
    <w:p>
      <w:pPr>
        <w:ind w:firstLine="420"/>
        <w:spacing w:line="360" w:lineRule="auto"/>
        <w:shd w:val="clear" w:color="auto" w:fill="ffffff"/>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14.1 自开标之日起</w:t>
      </w:r>
      <w:r>
        <w:rPr>
          <w:rFonts w:hint="eastAsia" w:cs="Arial" w:asciiTheme="minorEastAsia" w:hAnsiTheme="minorEastAsia" w:eastAsiaTheme="minorEastAsia"/>
          <w:color w:val="auto"/>
          <w:szCs w:val="21"/>
          <w:highlight w:val="none"/>
        </w:rPr>
        <w:t xml:space="preserve">90天内投标</w:t>
      </w:r>
      <w:r>
        <w:rPr>
          <w:rFonts w:cs="Arial" w:asciiTheme="minorEastAsia" w:hAnsiTheme="minorEastAsia" w:eastAsiaTheme="minorEastAsia"/>
          <w:color w:val="auto"/>
          <w:szCs w:val="21"/>
          <w:highlight w:val="none"/>
        </w:rPr>
        <w:t xml:space="preserve">有效</w:t>
      </w:r>
      <w:r>
        <w:rPr>
          <w:rFonts w:cs="Arial" w:asciiTheme="minorEastAsia" w:hAnsiTheme="minorEastAsia" w:eastAsiaTheme="minorEastAsia"/>
          <w:b/>
          <w:color w:val="auto"/>
          <w:highlight w:val="none"/>
        </w:rPr>
        <w:t xml:space="preserve">，投标有效期从提交投标文件的截止之日起算。投标文件中承诺的投标有效期应当不少于招标文件中载明的投标有效期。</w:t>
      </w:r>
      <w:r/>
    </w:p>
    <w:p>
      <w:pPr>
        <w:ind w:firstLine="420"/>
        <w:spacing w:line="360" w:lineRule="auto"/>
        <w:shd w:val="clear" w:color="auto" w:fill="ffffff"/>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14.2 </w:t>
      </w:r>
      <w:r>
        <w:rPr>
          <w:rFonts w:hint="eastAsia" w:cs="Arial" w:asciiTheme="minorEastAsia" w:hAnsiTheme="minorEastAsia" w:eastAsiaTheme="minorEastAsia"/>
          <w:color w:val="auto"/>
          <w:szCs w:val="21"/>
          <w:highlight w:val="none"/>
        </w:rPr>
        <w:t xml:space="preserve">特殊情况下，在原投标有效期截止之前，招标代理机构可要求投标人同意延长投标有效期，这种要求与答复均应以书面形式提交。接受延长投标有效期的投标人将不会要求和允许修正其投标。</w:t>
      </w:r>
      <w:r/>
    </w:p>
    <w:p>
      <w:pPr>
        <w:ind w:firstLine="420"/>
        <w:spacing w:line="360" w:lineRule="auto"/>
        <w:shd w:val="clear" w:color="auto" w:fill="ffffff"/>
        <w:widowControl/>
        <w:rPr>
          <w:rFonts w:cs="Arial" w:asciiTheme="minorEastAsia" w:hAnsiTheme="minorEastAsia" w:eastAsiaTheme="minorEastAsia"/>
          <w:color w:val="auto"/>
          <w:szCs w:val="21"/>
          <w:highlight w:val="none"/>
        </w:rPr>
      </w:pPr>
      <w:r>
        <w:rPr>
          <w:rFonts w:cs="Arial" w:asciiTheme="minorEastAsia" w:hAnsiTheme="minorEastAsia" w:eastAsiaTheme="minorEastAsia"/>
          <w:b/>
          <w:bCs/>
          <w:color w:val="auto"/>
          <w:szCs w:val="21"/>
          <w:highlight w:val="none"/>
        </w:rPr>
        <w:t xml:space="preserve">15、投标文件签署</w:t>
      </w:r>
      <w:r/>
    </w:p>
    <w:p>
      <w:pPr>
        <w:ind w:firstLine="420"/>
        <w:spacing w:line="360" w:lineRule="auto"/>
        <w:shd w:val="clear" w:color="auto" w:fill="ffffff"/>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15.1 投标文件应按照招标文件要求</w:t>
      </w:r>
      <w:r>
        <w:rPr>
          <w:rFonts w:cs="Arial" w:asciiTheme="minorEastAsia" w:hAnsiTheme="minorEastAsia" w:eastAsiaTheme="minorEastAsia"/>
          <w:color w:val="auto"/>
          <w:szCs w:val="21"/>
          <w:highlight w:val="none"/>
          <w:lang w:val="zh-CN"/>
        </w:rPr>
        <w:t xml:space="preserve">加盖电子公章，</w:t>
      </w:r>
      <w:r>
        <w:rPr>
          <w:rFonts w:cs="Arial" w:asciiTheme="minorEastAsia" w:hAnsiTheme="minorEastAsia" w:eastAsiaTheme="minorEastAsia"/>
          <w:color w:val="auto"/>
          <w:szCs w:val="21"/>
          <w:highlight w:val="none"/>
        </w:rPr>
        <w:t xml:space="preserve">否则视为无效投标</w:t>
      </w:r>
      <w:r>
        <w:rPr>
          <w:rFonts w:cs="Arial" w:asciiTheme="minorEastAsia" w:hAnsiTheme="minorEastAsia" w:eastAsiaTheme="minorEastAsia"/>
          <w:color w:val="auto"/>
          <w:szCs w:val="21"/>
          <w:highlight w:val="none"/>
          <w:lang w:val="zh-CN"/>
        </w:rPr>
        <w:t xml:space="preserve">。</w:t>
      </w:r>
      <w:r/>
    </w:p>
    <w:p>
      <w:pPr>
        <w:ind w:firstLine="420"/>
        <w:spacing w:line="360" w:lineRule="auto"/>
        <w:shd w:val="clear" w:color="auto" w:fill="ffffff"/>
        <w:widowControl/>
        <w:rPr>
          <w:rFonts w:cs="Arial" w:asciiTheme="minorEastAsia" w:hAnsiTheme="minorEastAsia" w:eastAsiaTheme="minorEastAsia"/>
          <w:color w:val="auto"/>
          <w:szCs w:val="21"/>
          <w:highlight w:val="none"/>
        </w:rPr>
      </w:pPr>
      <w:r>
        <w:rPr>
          <w:rFonts w:cs="Arial" w:asciiTheme="minorEastAsia" w:hAnsiTheme="minorEastAsia" w:eastAsiaTheme="minorEastAsia"/>
          <w:b/>
          <w:bCs/>
          <w:color w:val="auto"/>
          <w:szCs w:val="21"/>
          <w:highlight w:val="none"/>
        </w:rPr>
        <w:t xml:space="preserve">16、投标费用</w:t>
      </w:r>
      <w:r/>
    </w:p>
    <w:p>
      <w:pPr>
        <w:ind w:firstLine="420"/>
        <w:spacing w:line="360" w:lineRule="auto"/>
        <w:shd w:val="clear" w:color="auto" w:fill="ffffff"/>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16.1 投标人应承担所有与准备和参加投标有关的费用，无论招标结果如何，采购代理机构和采购人在任何情况下均无义务和责任承担这些费用。</w:t>
      </w:r>
      <w:r/>
    </w:p>
    <w:p>
      <w:pPr>
        <w:ind w:firstLine="420"/>
        <w:spacing w:line="360" w:lineRule="auto"/>
        <w:shd w:val="clear" w:color="auto" w:fill="ffffff"/>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16.2 招标代理服务费：</w:t>
      </w:r>
      <w:r>
        <w:rPr>
          <w:rFonts w:hint="eastAsia" w:ascii="宋体" w:hAnsi="宋体" w:cs="宋体"/>
          <w:bCs/>
          <w:color w:val="auto"/>
          <w:highlight w:val="none"/>
        </w:rPr>
        <w:t xml:space="preserve">本次招标，中标人</w:t>
      </w:r>
      <w:r>
        <w:rPr>
          <w:rFonts w:hint="eastAsia" w:ascii="宋体" w:hAnsi="宋体" w:cs="宋体"/>
          <w:bCs/>
          <w:color w:val="auto"/>
          <w:highlight w:val="none"/>
          <w:lang w:val="zh-CN"/>
        </w:rPr>
        <w:t xml:space="preserve">按《招标代理服务收费管理暂行办法》（国家发展计划委员会计价格[2002]1980号）代理货物招标收费基准费率的</w:t>
      </w:r>
      <w:r>
        <w:rPr>
          <w:rFonts w:hint="eastAsia" w:ascii="宋体" w:hAnsi="宋体" w:cs="宋体"/>
          <w:bCs/>
          <w:color w:val="auto"/>
          <w:highlight w:val="none"/>
          <w:u w:val="single"/>
        </w:rPr>
        <w:t xml:space="preserve">60</w:t>
      </w:r>
      <w:r>
        <w:rPr>
          <w:rFonts w:hint="eastAsia" w:ascii="宋体" w:hAnsi="宋体" w:cs="宋体"/>
          <w:bCs/>
          <w:color w:val="auto"/>
          <w:highlight w:val="none"/>
          <w:u w:val="single"/>
          <w:lang w:val="zh-CN"/>
        </w:rPr>
        <w:t xml:space="preserve">% </w:t>
      </w:r>
      <w:r>
        <w:rPr>
          <w:rFonts w:hint="eastAsia" w:ascii="宋体" w:hAnsi="宋体" w:cs="宋体"/>
          <w:bCs/>
          <w:color w:val="auto"/>
          <w:highlight w:val="none"/>
          <w:lang w:val="zh-CN"/>
        </w:rPr>
        <w:t xml:space="preserve">向招标代理机构支付招标服务费</w:t>
      </w:r>
      <w:r>
        <w:rPr>
          <w:rFonts w:hint="eastAsia" w:ascii="宋体" w:hAnsi="宋体" w:cs="宋体"/>
          <w:bCs/>
          <w:color w:val="auto"/>
          <w:highlight w:val="none"/>
        </w:rPr>
        <w:t xml:space="preserve">。本项费用无需在《报价一览表》中单列。</w:t>
      </w:r>
      <w:r/>
    </w:p>
    <w:p>
      <w:pPr>
        <w:ind w:firstLine="420"/>
        <w:spacing w:line="360" w:lineRule="auto"/>
        <w:shd w:val="clear" w:color="auto" w:fill="ffffff"/>
        <w:widowControl/>
        <w:rPr>
          <w:rFonts w:cs="Arial" w:asciiTheme="minorEastAsia" w:hAnsiTheme="minorEastAsia" w:eastAsiaTheme="minorEastAsia"/>
          <w:color w:val="auto"/>
          <w:szCs w:val="21"/>
          <w:highlight w:val="none"/>
        </w:rPr>
      </w:pPr>
      <w:r>
        <w:rPr>
          <w:rFonts w:cs="Arial" w:asciiTheme="minorEastAsia" w:hAnsiTheme="minorEastAsia" w:eastAsiaTheme="minorEastAsia"/>
          <w:b/>
          <w:bCs/>
          <w:color w:val="auto"/>
          <w:szCs w:val="21"/>
          <w:highlight w:val="none"/>
        </w:rPr>
        <w:t xml:space="preserve">四、投标文件的递交</w:t>
      </w:r>
      <w:r/>
    </w:p>
    <w:p>
      <w:pPr>
        <w:ind w:firstLine="420"/>
        <w:spacing w:line="360" w:lineRule="auto"/>
        <w:shd w:val="clear" w:color="auto" w:fill="ffffff"/>
        <w:widowControl/>
        <w:rPr>
          <w:rFonts w:cs="Arial" w:asciiTheme="minorEastAsia" w:hAnsiTheme="minorEastAsia" w:eastAsiaTheme="minorEastAsia"/>
          <w:color w:val="auto"/>
          <w:szCs w:val="21"/>
          <w:highlight w:val="none"/>
        </w:rPr>
      </w:pPr>
      <w:r>
        <w:rPr>
          <w:rFonts w:cs="Arial" w:asciiTheme="minorEastAsia" w:hAnsiTheme="minorEastAsia" w:eastAsiaTheme="minorEastAsia"/>
          <w:b/>
          <w:bCs/>
          <w:color w:val="auto"/>
          <w:szCs w:val="21"/>
          <w:highlight w:val="none"/>
        </w:rPr>
        <w:t xml:space="preserve">17、投标文件的密封和递交</w:t>
      </w:r>
      <w:r/>
    </w:p>
    <w:p>
      <w:pPr>
        <w:ind w:firstLine="420"/>
        <w:spacing w:line="360" w:lineRule="auto"/>
        <w:shd w:val="clear" w:color="auto" w:fill="ffffff"/>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17.1 投标人应当按照《操作手册》规定，在招标公告规定的投标截止时间前制作并上传电子投标文件。</w:t>
      </w:r>
      <w:r>
        <w:rPr>
          <w:rFonts w:cs="Arial" w:asciiTheme="minorEastAsia" w:hAnsiTheme="minorEastAsia" w:eastAsiaTheme="minorEastAsia"/>
          <w:color w:val="auto"/>
          <w:szCs w:val="21"/>
          <w:highlight w:val="none"/>
          <w:lang w:val="zh-CN"/>
        </w:rPr>
        <w:t xml:space="preserve">招标代理机构拒绝接收提交</w:t>
      </w:r>
      <w:r>
        <w:rPr>
          <w:rFonts w:cs="Arial" w:asciiTheme="minorEastAsia" w:hAnsiTheme="minorEastAsia" w:eastAsiaTheme="minorEastAsia"/>
          <w:color w:val="auto"/>
          <w:szCs w:val="21"/>
          <w:highlight w:val="none"/>
        </w:rPr>
        <w:t xml:space="preserve">投标</w:t>
      </w:r>
      <w:r>
        <w:rPr>
          <w:rFonts w:cs="Arial" w:asciiTheme="minorEastAsia" w:hAnsiTheme="minorEastAsia" w:eastAsiaTheme="minorEastAsia"/>
          <w:color w:val="auto"/>
          <w:szCs w:val="21"/>
          <w:highlight w:val="none"/>
          <w:lang w:val="zh-CN"/>
        </w:rPr>
        <w:t xml:space="preserve">文件截止时间后上传的任何电子</w:t>
      </w:r>
      <w:r>
        <w:rPr>
          <w:rFonts w:cs="Arial" w:asciiTheme="minorEastAsia" w:hAnsiTheme="minorEastAsia" w:eastAsiaTheme="minorEastAsia"/>
          <w:color w:val="auto"/>
          <w:szCs w:val="21"/>
          <w:highlight w:val="none"/>
        </w:rPr>
        <w:t xml:space="preserve">投标</w:t>
      </w:r>
      <w:r>
        <w:rPr>
          <w:rFonts w:cs="Arial" w:asciiTheme="minorEastAsia" w:hAnsiTheme="minorEastAsia" w:eastAsiaTheme="minorEastAsia"/>
          <w:color w:val="auto"/>
          <w:szCs w:val="21"/>
          <w:highlight w:val="none"/>
          <w:lang w:val="zh-CN"/>
        </w:rPr>
        <w:t xml:space="preserve">文件。</w:t>
      </w:r>
      <w:r/>
    </w:p>
    <w:p>
      <w:pPr>
        <w:ind w:firstLine="420"/>
        <w:spacing w:line="360" w:lineRule="auto"/>
        <w:shd w:val="clear" w:color="auto" w:fill="ffffff"/>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17.2 投标人</w:t>
      </w:r>
      <w:r>
        <w:rPr>
          <w:rFonts w:hint="eastAsia" w:cs="Arial" w:asciiTheme="minorEastAsia" w:hAnsiTheme="minorEastAsia" w:eastAsiaTheme="minorEastAsia"/>
          <w:color w:val="auto"/>
          <w:szCs w:val="21"/>
          <w:highlight w:val="none"/>
        </w:rPr>
        <w:t xml:space="preserve">应当按照《操作手册》规定，在“苏采云”系统规定的时间内对响应文件进行解密</w:t>
      </w:r>
      <w:r>
        <w:rPr>
          <w:rFonts w:cs="Arial" w:asciiTheme="minorEastAsia" w:hAnsiTheme="minorEastAsia" w:eastAsiaTheme="minorEastAsia"/>
          <w:b/>
          <w:color w:val="auto"/>
          <w:highlight w:val="none"/>
        </w:rPr>
        <w:t xml:space="preserve">。</w:t>
      </w:r>
      <w:r/>
    </w:p>
    <w:p>
      <w:pPr>
        <w:ind w:firstLine="420"/>
        <w:spacing w:line="360" w:lineRule="auto"/>
        <w:shd w:val="clear" w:color="auto" w:fill="ffffff"/>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17.3 </w:t>
      </w:r>
      <w:r>
        <w:rPr>
          <w:rFonts w:hint="eastAsia" w:cs="Arial" w:asciiTheme="minorEastAsia" w:hAnsiTheme="minorEastAsia" w:eastAsiaTheme="minorEastAsia"/>
          <w:color w:val="auto"/>
          <w:highlight w:val="none"/>
        </w:rPr>
        <w:t xml:space="preserve">中标人在中标后递交2份</w:t>
      </w:r>
      <w:r>
        <w:rPr>
          <w:rFonts w:cs="Arial" w:asciiTheme="minorEastAsia" w:hAnsiTheme="minorEastAsia" w:eastAsiaTheme="minorEastAsia"/>
          <w:color w:val="auto"/>
          <w:highlight w:val="none"/>
        </w:rPr>
        <w:t xml:space="preserve">投标文件</w:t>
      </w:r>
      <w:r>
        <w:rPr>
          <w:rFonts w:hint="eastAsia" w:cs="Arial" w:asciiTheme="minorEastAsia" w:hAnsiTheme="minorEastAsia" w:eastAsiaTheme="minorEastAsia"/>
          <w:color w:val="auto"/>
          <w:highlight w:val="none"/>
        </w:rPr>
        <w:t xml:space="preserve">，必须保持和苏采云上传的投标文件一致，</w:t>
      </w:r>
      <w:r>
        <w:rPr>
          <w:rFonts w:cs="Arial" w:asciiTheme="minorEastAsia" w:hAnsiTheme="minorEastAsia" w:eastAsiaTheme="minorEastAsia"/>
          <w:color w:val="auto"/>
          <w:highlight w:val="none"/>
        </w:rPr>
        <w:t xml:space="preserve">按照A4幅面打印或复印并进行装订，如有资料超过A4幅面折叠成A4幅面；投标文件装订采用胶装的形式。</w:t>
      </w:r>
      <w:r/>
    </w:p>
    <w:p>
      <w:pPr>
        <w:ind w:firstLine="420"/>
        <w:spacing w:line="360" w:lineRule="auto"/>
        <w:shd w:val="clear" w:color="auto" w:fill="ffffff"/>
        <w:widowControl/>
        <w:rPr>
          <w:rFonts w:cs="Arial" w:asciiTheme="minorEastAsia" w:hAnsiTheme="minorEastAsia" w:eastAsiaTheme="minorEastAsia"/>
          <w:color w:val="auto"/>
          <w:szCs w:val="21"/>
          <w:highlight w:val="none"/>
        </w:rPr>
      </w:pPr>
      <w:r>
        <w:rPr>
          <w:rFonts w:cs="Arial" w:asciiTheme="minorEastAsia" w:hAnsiTheme="minorEastAsia" w:eastAsiaTheme="minorEastAsia"/>
          <w:b/>
          <w:bCs/>
          <w:color w:val="auto"/>
          <w:szCs w:val="21"/>
          <w:highlight w:val="none"/>
        </w:rPr>
        <w:t xml:space="preserve">18、有下列情形的投标文件将被拒收：</w:t>
      </w:r>
      <w:r/>
    </w:p>
    <w:p>
      <w:pPr>
        <w:ind w:firstLine="420"/>
        <w:spacing w:line="360" w:lineRule="auto"/>
        <w:shd w:val="clear" w:color="auto" w:fill="ffffff"/>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18.1 投标人</w:t>
      </w:r>
      <w:r>
        <w:rPr>
          <w:rFonts w:cs="Arial" w:asciiTheme="minorEastAsia" w:hAnsiTheme="minorEastAsia" w:eastAsiaTheme="minorEastAsia"/>
          <w:color w:val="auto"/>
          <w:szCs w:val="21"/>
          <w:highlight w:val="none"/>
          <w:lang w:val="zh-CN"/>
        </w:rPr>
        <w:t xml:space="preserve">应当按照《操作手册》规定，在“苏采云”系统规定的时间内对</w:t>
      </w:r>
      <w:r>
        <w:rPr>
          <w:rFonts w:cs="Arial" w:asciiTheme="minorEastAsia" w:hAnsiTheme="minorEastAsia" w:eastAsiaTheme="minorEastAsia"/>
          <w:color w:val="auto"/>
          <w:szCs w:val="21"/>
          <w:highlight w:val="none"/>
        </w:rPr>
        <w:t xml:space="preserve">投标</w:t>
      </w:r>
      <w:r>
        <w:rPr>
          <w:rFonts w:cs="Arial" w:asciiTheme="minorEastAsia" w:hAnsiTheme="minorEastAsia" w:eastAsiaTheme="minorEastAsia"/>
          <w:color w:val="auto"/>
          <w:szCs w:val="21"/>
          <w:highlight w:val="none"/>
          <w:lang w:val="zh-CN"/>
        </w:rPr>
        <w:t xml:space="preserve">文件进行解密</w:t>
      </w:r>
      <w:r>
        <w:rPr>
          <w:rFonts w:hint="eastAsia" w:cs="Arial" w:asciiTheme="minorEastAsia" w:hAnsiTheme="minorEastAsia" w:eastAsiaTheme="minorEastAsia"/>
          <w:color w:val="auto"/>
          <w:szCs w:val="21"/>
          <w:highlight w:val="none"/>
        </w:rPr>
        <w:t xml:space="preserve">。</w:t>
      </w:r>
      <w:r/>
    </w:p>
    <w:p>
      <w:pPr>
        <w:ind w:firstLine="420"/>
        <w:spacing w:line="360" w:lineRule="auto"/>
        <w:shd w:val="clear" w:color="auto" w:fill="ffffff"/>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18.2投标人应充分考虑网络环境、网络带宽等因素可能对投标产生的影响，如因投标人自身原因造成的电子投标文件解密不成功的，做无效投标处理。</w:t>
      </w:r>
      <w:r/>
    </w:p>
    <w:p>
      <w:pPr>
        <w:ind w:firstLine="420"/>
        <w:spacing w:line="360" w:lineRule="auto"/>
        <w:shd w:val="clear" w:color="auto" w:fill="ffffff"/>
        <w:widowControl/>
        <w:rPr>
          <w:rFonts w:cs="Arial" w:asciiTheme="minorEastAsia" w:hAnsiTheme="minorEastAsia" w:eastAsiaTheme="minorEastAsia"/>
          <w:color w:val="auto"/>
          <w:szCs w:val="21"/>
          <w:highlight w:val="none"/>
        </w:rPr>
      </w:pPr>
      <w:r>
        <w:rPr>
          <w:rFonts w:cs="Arial" w:asciiTheme="minorEastAsia" w:hAnsiTheme="minorEastAsia" w:eastAsiaTheme="minorEastAsia"/>
          <w:b/>
          <w:bCs/>
          <w:color w:val="auto"/>
          <w:szCs w:val="21"/>
          <w:highlight w:val="none"/>
        </w:rPr>
        <w:t xml:space="preserve">19、投标文件的修改和撤回</w:t>
      </w:r>
      <w:r/>
    </w:p>
    <w:p>
      <w:pPr>
        <w:ind w:firstLine="420"/>
        <w:spacing w:line="360" w:lineRule="auto"/>
        <w:shd w:val="clear" w:color="auto" w:fill="ffffff"/>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19.1投标人在投标截止时间前，可以对所递交的投标文件进行补充、修改或者撤回，并书面通知</w:t>
      </w:r>
      <w:r>
        <w:rPr>
          <w:rFonts w:hint="eastAsia" w:cs="Arial" w:asciiTheme="minorEastAsia" w:hAnsiTheme="minorEastAsia" w:eastAsiaTheme="minorEastAsia"/>
          <w:color w:val="auto"/>
          <w:szCs w:val="21"/>
          <w:highlight w:val="none"/>
        </w:rPr>
        <w:t xml:space="preserve">采购人</w:t>
      </w:r>
      <w:r>
        <w:rPr>
          <w:rFonts w:cs="Arial" w:asciiTheme="minorEastAsia" w:hAnsiTheme="minorEastAsia" w:eastAsiaTheme="minorEastAsia"/>
          <w:color w:val="auto"/>
          <w:szCs w:val="21"/>
          <w:highlight w:val="none"/>
        </w:rPr>
        <w:t xml:space="preserve">或者</w:t>
      </w:r>
      <w:r>
        <w:rPr>
          <w:rFonts w:hint="eastAsia" w:cs="Arial" w:asciiTheme="minorEastAsia" w:hAnsiTheme="minorEastAsia" w:eastAsiaTheme="minorEastAsia"/>
          <w:color w:val="auto"/>
          <w:szCs w:val="21"/>
          <w:highlight w:val="none"/>
        </w:rPr>
        <w:t xml:space="preserve">采购代理机构</w:t>
      </w:r>
      <w:r>
        <w:rPr>
          <w:rFonts w:cs="Arial" w:asciiTheme="minorEastAsia" w:hAnsiTheme="minorEastAsia" w:eastAsiaTheme="minorEastAsia"/>
          <w:color w:val="auto"/>
          <w:szCs w:val="21"/>
          <w:highlight w:val="none"/>
        </w:rPr>
        <w:t xml:space="preserve">。补充、修改的内容应当按照招标文件要求签署、盖章、密封后，作为投标文件的组成部分。</w:t>
      </w:r>
      <w:r/>
    </w:p>
    <w:p>
      <w:pPr>
        <w:ind w:firstLine="420"/>
        <w:spacing w:line="360" w:lineRule="auto"/>
        <w:shd w:val="clear" w:color="auto" w:fill="ffffff"/>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19.2 投标截止时间之后，投标文件不得撤回。</w:t>
      </w:r>
      <w:r/>
    </w:p>
    <w:p>
      <w:pPr>
        <w:ind w:firstLine="420"/>
        <w:spacing w:line="360" w:lineRule="auto"/>
        <w:shd w:val="clear" w:color="auto" w:fill="ffffff"/>
        <w:widowControl/>
        <w:rPr>
          <w:rFonts w:cs="Arial" w:asciiTheme="minorEastAsia" w:hAnsiTheme="minorEastAsia" w:eastAsiaTheme="minorEastAsia"/>
          <w:color w:val="auto"/>
          <w:szCs w:val="21"/>
          <w:highlight w:val="none"/>
        </w:rPr>
      </w:pPr>
      <w:r>
        <w:rPr>
          <w:rFonts w:cs="Arial" w:asciiTheme="minorEastAsia" w:hAnsiTheme="minorEastAsia" w:eastAsiaTheme="minorEastAsia"/>
          <w:b/>
          <w:bCs/>
          <w:color w:val="auto"/>
          <w:szCs w:val="21"/>
          <w:highlight w:val="none"/>
        </w:rPr>
        <w:t xml:space="preserve">20、诚实信用</w:t>
      </w:r>
      <w:r/>
    </w:p>
    <w:p>
      <w:pPr>
        <w:ind w:firstLine="420"/>
        <w:spacing w:line="360" w:lineRule="auto"/>
        <w:shd w:val="clear" w:color="auto" w:fill="ffffff"/>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20.1投标人应当遵循公平竞争的原则，不得恶意串通，不得妨碍其他投标人的竞争行为，不得损害</w:t>
      </w:r>
      <w:r>
        <w:rPr>
          <w:rFonts w:hint="eastAsia" w:cs="Arial" w:asciiTheme="minorEastAsia" w:hAnsiTheme="minorEastAsia" w:eastAsiaTheme="minorEastAsia"/>
          <w:color w:val="auto"/>
          <w:szCs w:val="21"/>
          <w:highlight w:val="none"/>
        </w:rPr>
        <w:t xml:space="preserve">采购人</w:t>
      </w:r>
      <w:r>
        <w:rPr>
          <w:rFonts w:cs="Arial" w:asciiTheme="minorEastAsia" w:hAnsiTheme="minorEastAsia" w:eastAsiaTheme="minorEastAsia"/>
          <w:color w:val="auto"/>
          <w:szCs w:val="21"/>
          <w:highlight w:val="none"/>
        </w:rPr>
        <w:t xml:space="preserve">或者其他投标人的合法权益。</w:t>
      </w:r>
      <w:r/>
    </w:p>
    <w:p>
      <w:pPr>
        <w:ind w:firstLine="420"/>
        <w:spacing w:line="360" w:lineRule="auto"/>
        <w:shd w:val="clear" w:color="auto" w:fill="ffffff"/>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20.2在评标过程中发现投标人有上述情形的，评标委员会应当认定其投标无效，并书面报告本级财政部门。</w:t>
      </w:r>
      <w:r/>
    </w:p>
    <w:p>
      <w:pPr>
        <w:ind w:firstLine="420"/>
        <w:spacing w:line="360" w:lineRule="auto"/>
        <w:shd w:val="clear" w:color="auto" w:fill="ffffff"/>
        <w:widowControl/>
        <w:rPr>
          <w:rFonts w:cs="Arial" w:asciiTheme="minorEastAsia" w:hAnsiTheme="minorEastAsia" w:eastAsiaTheme="minorEastAsia"/>
          <w:color w:val="auto"/>
          <w:szCs w:val="21"/>
          <w:highlight w:val="none"/>
        </w:rPr>
      </w:pPr>
      <w:r>
        <w:rPr>
          <w:rFonts w:cs="Arial" w:asciiTheme="minorEastAsia" w:hAnsiTheme="minorEastAsia" w:eastAsiaTheme="minorEastAsia"/>
          <w:b/>
          <w:bCs/>
          <w:color w:val="auto"/>
          <w:szCs w:val="21"/>
          <w:highlight w:val="none"/>
        </w:rPr>
        <w:t xml:space="preserve">五、开标、评标与定标</w:t>
      </w:r>
      <w:r/>
    </w:p>
    <w:p>
      <w:pPr>
        <w:ind w:firstLine="420"/>
        <w:spacing w:line="360" w:lineRule="auto"/>
        <w:rPr>
          <w:rFonts w:cs="Arial" w:asciiTheme="minorEastAsia" w:hAnsiTheme="minorEastAsia" w:eastAsiaTheme="minorEastAsia"/>
          <w:color w:val="auto"/>
          <w:highlight w:val="none"/>
        </w:rPr>
      </w:pPr>
      <w:r>
        <w:rPr>
          <w:rFonts w:cs="Arial" w:asciiTheme="minorEastAsia" w:hAnsiTheme="minorEastAsia" w:eastAsiaTheme="minorEastAsia"/>
          <w:color w:val="auto"/>
          <w:highlight w:val="none"/>
        </w:rPr>
        <w:t xml:space="preserve">21、开标</w:t>
      </w:r>
      <w:r/>
    </w:p>
    <w:p>
      <w:pPr>
        <w:ind w:firstLine="420"/>
        <w:spacing w:line="360" w:lineRule="auto"/>
        <w:rPr>
          <w:rFonts w:cs="Arial" w:asciiTheme="minorEastAsia" w:hAnsiTheme="minorEastAsia" w:eastAsiaTheme="minorEastAsia"/>
          <w:color w:val="auto"/>
          <w:highlight w:val="none"/>
        </w:rPr>
      </w:pPr>
      <w:r>
        <w:rPr>
          <w:rFonts w:cs="Arial" w:asciiTheme="minorEastAsia" w:hAnsiTheme="minorEastAsia" w:eastAsiaTheme="minorEastAsia"/>
          <w:color w:val="auto"/>
          <w:highlight w:val="none"/>
        </w:rPr>
        <w:t xml:space="preserve">21.1 代理机构在招标公告中规定的时间和地点组织公开开标。投标人按照《操作手册》规定参加开标活动，并在“苏采云”系统规定的时间内对投标文件进行解密。“苏采云”系统公布各投标人名称和投标价格。</w:t>
      </w:r>
      <w:r/>
    </w:p>
    <w:p>
      <w:pPr>
        <w:ind w:firstLine="420"/>
        <w:spacing w:line="360" w:lineRule="auto"/>
        <w:rPr>
          <w:rFonts w:cs="Arial" w:asciiTheme="minorEastAsia" w:hAnsiTheme="minorEastAsia" w:eastAsiaTheme="minorEastAsia"/>
          <w:color w:val="auto"/>
          <w:highlight w:val="none"/>
        </w:rPr>
      </w:pPr>
      <w:r>
        <w:rPr>
          <w:rFonts w:cs="Arial" w:asciiTheme="minorEastAsia" w:hAnsiTheme="minorEastAsia" w:eastAsiaTheme="minorEastAsia"/>
          <w:color w:val="auto"/>
          <w:highlight w:val="none"/>
        </w:rPr>
        <w:t xml:space="preserve">21.2 投标人在开标过程中涉及到的投标文件解密、开标结果确认等工作，应按照《操作手册》规定执行。</w:t>
      </w:r>
      <w:r/>
    </w:p>
    <w:p>
      <w:pPr>
        <w:ind w:firstLine="420"/>
        <w:spacing w:line="360" w:lineRule="auto"/>
        <w:rPr>
          <w:rFonts w:cs="Arial" w:asciiTheme="minorEastAsia" w:hAnsiTheme="minorEastAsia" w:eastAsiaTheme="minorEastAsia"/>
          <w:color w:val="auto"/>
          <w:highlight w:val="none"/>
        </w:rPr>
      </w:pPr>
      <w:r>
        <w:rPr>
          <w:rFonts w:cs="Arial" w:asciiTheme="minorEastAsia" w:hAnsiTheme="minorEastAsia" w:eastAsiaTheme="minorEastAsia"/>
          <w:color w:val="auto"/>
          <w:highlight w:val="none"/>
        </w:rPr>
        <w:t xml:space="preserve">21.3投标人不足3家的，不得开标。</w:t>
      </w:r>
      <w:r/>
    </w:p>
    <w:p>
      <w:pPr>
        <w:ind w:firstLine="420"/>
        <w:spacing w:line="360" w:lineRule="auto"/>
        <w:rPr>
          <w:rFonts w:cs="Arial" w:asciiTheme="minorEastAsia" w:hAnsiTheme="minorEastAsia" w:eastAsiaTheme="minorEastAsia"/>
          <w:color w:val="auto"/>
          <w:highlight w:val="none"/>
        </w:rPr>
      </w:pPr>
      <w:r>
        <w:rPr>
          <w:rFonts w:cs="Arial" w:asciiTheme="minorEastAsia" w:hAnsiTheme="minorEastAsia" w:eastAsiaTheme="minorEastAsia"/>
          <w:color w:val="auto"/>
          <w:highlight w:val="none"/>
        </w:rPr>
        <w:t xml:space="preserve">21.4 投标人如果对开标过程和开标结果有疑义，应当根据《操作手册》规定提出，“苏采云”系统中《开标记录表》公布后5分钟内未提出的，视同认可开标结果。</w:t>
      </w:r>
      <w:r/>
    </w:p>
    <w:p>
      <w:pPr>
        <w:ind w:firstLine="420"/>
        <w:spacing w:line="360" w:lineRule="auto"/>
        <w:rPr>
          <w:rFonts w:cs="Arial" w:asciiTheme="minorEastAsia" w:hAnsiTheme="minorEastAsia" w:eastAsiaTheme="minorEastAsia"/>
          <w:color w:val="auto"/>
          <w:highlight w:val="none"/>
        </w:rPr>
      </w:pPr>
      <w:r>
        <w:rPr>
          <w:rFonts w:cs="Arial" w:asciiTheme="minorEastAsia" w:hAnsiTheme="minorEastAsia" w:eastAsiaTheme="minorEastAsia"/>
          <w:color w:val="auto"/>
          <w:highlight w:val="none"/>
        </w:rPr>
        <w:t xml:space="preserve">21.5公开招标数额标准以上的采购项目，投标截止后投标人不足3家或者通过资格审查或符合性审查的投标人不足3家的，除采购任务取消情形外，按照以下方式处理：</w:t>
      </w:r>
      <w:r/>
    </w:p>
    <w:p>
      <w:pPr>
        <w:ind w:firstLine="420"/>
        <w:spacing w:line="360" w:lineRule="auto"/>
        <w:rPr>
          <w:rFonts w:cs="Arial" w:asciiTheme="minorEastAsia" w:hAnsiTheme="minorEastAsia" w:eastAsiaTheme="minorEastAsia"/>
          <w:color w:val="auto"/>
          <w:highlight w:val="none"/>
        </w:rPr>
      </w:pPr>
      <w:r>
        <w:rPr>
          <w:rFonts w:cs="Arial" w:asciiTheme="minorEastAsia" w:hAnsiTheme="minorEastAsia" w:eastAsiaTheme="minorEastAsia"/>
          <w:color w:val="auto"/>
          <w:highlight w:val="none"/>
        </w:rPr>
        <w:t xml:space="preserve">（1）招标文件存在不合理条款或者招标程序不符合规定的，采购人、采购代理机构改正后依法重新招标；</w:t>
      </w:r>
      <w:r/>
    </w:p>
    <w:p>
      <w:pPr>
        <w:ind w:firstLine="420"/>
        <w:spacing w:line="360" w:lineRule="auto"/>
        <w:rPr>
          <w:rFonts w:cs="Arial" w:asciiTheme="minorEastAsia" w:hAnsiTheme="minorEastAsia" w:eastAsiaTheme="minorEastAsia"/>
          <w:color w:val="auto"/>
          <w:highlight w:val="none"/>
        </w:rPr>
      </w:pPr>
      <w:r>
        <w:rPr>
          <w:rFonts w:cs="Arial" w:asciiTheme="minorEastAsia" w:hAnsiTheme="minorEastAsia" w:eastAsiaTheme="minorEastAsia"/>
          <w:color w:val="auto"/>
          <w:highlight w:val="none"/>
        </w:rPr>
        <w:t xml:space="preserve">（2）招标文件没有不合理条款、招标程序符合规定，需要采用其他采购方式采购的，采购人依法报财政部门批准，经批准后，可变更为其他采购方式采购。</w:t>
      </w:r>
      <w:r/>
    </w:p>
    <w:p>
      <w:pPr>
        <w:ind w:firstLine="420"/>
        <w:spacing w:line="360" w:lineRule="auto"/>
        <w:shd w:val="clear" w:color="auto" w:fill="ffffff"/>
        <w:widowControl/>
        <w:rPr>
          <w:rFonts w:cs="Arial" w:asciiTheme="minorEastAsia" w:hAnsiTheme="minorEastAsia" w:eastAsiaTheme="minorEastAsia"/>
          <w:color w:val="auto"/>
          <w:szCs w:val="21"/>
          <w:highlight w:val="none"/>
        </w:rPr>
      </w:pPr>
      <w:r>
        <w:rPr>
          <w:rFonts w:cs="Arial" w:asciiTheme="minorEastAsia" w:hAnsiTheme="minorEastAsia" w:eastAsiaTheme="minorEastAsia"/>
          <w:b/>
          <w:bCs/>
          <w:color w:val="auto"/>
          <w:szCs w:val="21"/>
          <w:highlight w:val="none"/>
        </w:rPr>
        <w:t xml:space="preserve">22、评标</w:t>
      </w:r>
      <w:r/>
    </w:p>
    <w:p>
      <w:pPr>
        <w:ind w:firstLine="420"/>
        <w:spacing w:line="360" w:lineRule="auto"/>
        <w:shd w:val="clear" w:color="auto" w:fill="ffffff"/>
        <w:widowControl/>
        <w:rPr>
          <w:rFonts w:cs="Arial" w:asciiTheme="minorEastAsia" w:hAnsiTheme="minorEastAsia" w:eastAsiaTheme="minorEastAsia"/>
          <w:color w:val="auto"/>
          <w:szCs w:val="21"/>
          <w:highlight w:val="none"/>
        </w:rPr>
      </w:pPr>
      <w:r>
        <w:rPr>
          <w:rFonts w:cs="Arial" w:asciiTheme="minorEastAsia" w:hAnsiTheme="minorEastAsia" w:eastAsiaTheme="minorEastAsia"/>
          <w:b/>
          <w:bCs/>
          <w:color w:val="auto"/>
          <w:szCs w:val="21"/>
          <w:highlight w:val="none"/>
        </w:rPr>
        <w:t xml:space="preserve">22.1 评标委员会</w:t>
      </w:r>
      <w:r/>
    </w:p>
    <w:p>
      <w:pPr>
        <w:ind w:firstLine="420"/>
        <w:spacing w:line="360" w:lineRule="auto"/>
        <w:shd w:val="clear" w:color="auto" w:fill="ffffff"/>
        <w:widowControl/>
        <w:rPr>
          <w:rFonts w:cs="Arial" w:asciiTheme="minorEastAsia" w:hAnsiTheme="minorEastAsia" w:eastAsiaTheme="minorEastAsia"/>
          <w:bCs/>
          <w:color w:val="auto"/>
          <w:szCs w:val="21"/>
          <w:highlight w:val="none"/>
        </w:rPr>
      </w:pPr>
      <w:r>
        <w:rPr>
          <w:rFonts w:cs="Arial" w:asciiTheme="minorEastAsia" w:hAnsiTheme="minorEastAsia" w:eastAsiaTheme="minorEastAsia"/>
          <w:b/>
          <w:bCs/>
          <w:color w:val="auto"/>
          <w:szCs w:val="21"/>
          <w:highlight w:val="none"/>
        </w:rPr>
        <w:t xml:space="preserve">22.1.1</w:t>
      </w:r>
      <w:r>
        <w:rPr>
          <w:rFonts w:cs="Arial" w:asciiTheme="minorEastAsia" w:hAnsiTheme="minorEastAsia" w:eastAsiaTheme="minorEastAsia"/>
          <w:bCs/>
          <w:color w:val="auto"/>
          <w:szCs w:val="21"/>
          <w:highlight w:val="none"/>
        </w:rPr>
        <w:t xml:space="preserve">评标委员会负责具体评标事务，并独立履行下列职责：</w:t>
      </w:r>
      <w:r/>
    </w:p>
    <w:p>
      <w:pPr>
        <w:ind w:firstLine="420"/>
        <w:spacing w:line="360" w:lineRule="auto"/>
        <w:shd w:val="clear" w:color="auto" w:fill="ffffff"/>
        <w:widowControl/>
        <w:rPr>
          <w:rFonts w:cs="Arial" w:asciiTheme="minorEastAsia" w:hAnsiTheme="minorEastAsia" w:eastAsiaTheme="minorEastAsia"/>
          <w:bCs/>
          <w:color w:val="auto"/>
          <w:szCs w:val="21"/>
          <w:highlight w:val="none"/>
        </w:rPr>
      </w:pPr>
      <w:r>
        <w:rPr>
          <w:rFonts w:cs="Arial" w:asciiTheme="minorEastAsia" w:hAnsiTheme="minorEastAsia" w:eastAsiaTheme="minorEastAsia"/>
          <w:bCs/>
          <w:color w:val="auto"/>
          <w:szCs w:val="21"/>
          <w:highlight w:val="none"/>
        </w:rPr>
        <w:t xml:space="preserve">（一）审查、评价投标文件是否符合招标文件的商务、技术等实质性要求；</w:t>
      </w:r>
      <w:r/>
    </w:p>
    <w:p>
      <w:pPr>
        <w:ind w:firstLine="420"/>
        <w:spacing w:line="360" w:lineRule="auto"/>
        <w:shd w:val="clear" w:color="auto" w:fill="ffffff"/>
        <w:widowControl/>
        <w:rPr>
          <w:rFonts w:cs="Arial" w:asciiTheme="minorEastAsia" w:hAnsiTheme="minorEastAsia" w:eastAsiaTheme="minorEastAsia"/>
          <w:bCs/>
          <w:color w:val="auto"/>
          <w:szCs w:val="21"/>
          <w:highlight w:val="none"/>
        </w:rPr>
      </w:pPr>
      <w:r>
        <w:rPr>
          <w:rFonts w:cs="Arial" w:asciiTheme="minorEastAsia" w:hAnsiTheme="minorEastAsia" w:eastAsiaTheme="minorEastAsia"/>
          <w:bCs/>
          <w:color w:val="auto"/>
          <w:szCs w:val="21"/>
          <w:highlight w:val="none"/>
        </w:rPr>
        <w:t xml:space="preserve">（二）要求投标人对投标文件有关事项作出澄清或者说明；</w:t>
      </w:r>
      <w:r/>
    </w:p>
    <w:p>
      <w:pPr>
        <w:ind w:firstLine="420"/>
        <w:spacing w:line="360" w:lineRule="auto"/>
        <w:shd w:val="clear" w:color="auto" w:fill="ffffff"/>
        <w:widowControl/>
        <w:rPr>
          <w:rFonts w:cs="Arial" w:asciiTheme="minorEastAsia" w:hAnsiTheme="minorEastAsia" w:eastAsiaTheme="minorEastAsia"/>
          <w:bCs/>
          <w:color w:val="auto"/>
          <w:szCs w:val="21"/>
          <w:highlight w:val="none"/>
        </w:rPr>
      </w:pPr>
      <w:r>
        <w:rPr>
          <w:rFonts w:cs="Arial" w:asciiTheme="minorEastAsia" w:hAnsiTheme="minorEastAsia" w:eastAsiaTheme="minorEastAsia"/>
          <w:bCs/>
          <w:color w:val="auto"/>
          <w:szCs w:val="21"/>
          <w:highlight w:val="none"/>
        </w:rPr>
        <w:t xml:space="preserve">（三）对投标文件进行比较和评价；</w:t>
      </w:r>
      <w:r/>
    </w:p>
    <w:p>
      <w:pPr>
        <w:ind w:firstLine="420"/>
        <w:spacing w:line="360" w:lineRule="auto"/>
        <w:shd w:val="clear" w:color="auto" w:fill="ffffff"/>
        <w:widowControl/>
        <w:rPr>
          <w:rFonts w:cs="Arial" w:asciiTheme="minorEastAsia" w:hAnsiTheme="minorEastAsia" w:eastAsiaTheme="minorEastAsia"/>
          <w:bCs/>
          <w:color w:val="auto"/>
          <w:szCs w:val="21"/>
          <w:highlight w:val="none"/>
        </w:rPr>
      </w:pPr>
      <w:r>
        <w:rPr>
          <w:rFonts w:cs="Arial" w:asciiTheme="minorEastAsia" w:hAnsiTheme="minorEastAsia" w:eastAsiaTheme="minorEastAsia"/>
          <w:bCs/>
          <w:color w:val="auto"/>
          <w:szCs w:val="21"/>
          <w:highlight w:val="none"/>
        </w:rPr>
        <w:t xml:space="preserve">（四）确定中标候选人名单，以及根据采购人委托直接确定中标人；</w:t>
      </w:r>
      <w:r/>
    </w:p>
    <w:p>
      <w:pPr>
        <w:ind w:firstLine="420"/>
        <w:spacing w:line="360" w:lineRule="auto"/>
        <w:shd w:val="clear" w:color="auto" w:fill="ffffff"/>
        <w:widowControl/>
        <w:rPr>
          <w:rFonts w:cs="Arial" w:asciiTheme="minorEastAsia" w:hAnsiTheme="minorEastAsia" w:eastAsiaTheme="minorEastAsia"/>
          <w:color w:val="auto"/>
          <w:szCs w:val="21"/>
          <w:highlight w:val="none"/>
        </w:rPr>
      </w:pPr>
      <w:r>
        <w:rPr>
          <w:rFonts w:cs="Arial" w:asciiTheme="minorEastAsia" w:hAnsiTheme="minorEastAsia" w:eastAsiaTheme="minorEastAsia"/>
          <w:bCs/>
          <w:color w:val="auto"/>
          <w:szCs w:val="21"/>
          <w:highlight w:val="none"/>
        </w:rPr>
        <w:t xml:space="preserve">（五）向</w:t>
      </w:r>
      <w:r>
        <w:rPr>
          <w:rFonts w:hint="eastAsia" w:cs="Arial" w:asciiTheme="minorEastAsia" w:hAnsiTheme="minorEastAsia" w:eastAsiaTheme="minorEastAsia"/>
          <w:bCs/>
          <w:color w:val="auto"/>
          <w:szCs w:val="21"/>
          <w:highlight w:val="none"/>
        </w:rPr>
        <w:t xml:space="preserve">采购人</w:t>
      </w:r>
      <w:r>
        <w:rPr>
          <w:rFonts w:cs="Arial" w:asciiTheme="minorEastAsia" w:hAnsiTheme="minorEastAsia" w:eastAsiaTheme="minorEastAsia"/>
          <w:bCs/>
          <w:color w:val="auto"/>
          <w:szCs w:val="21"/>
          <w:highlight w:val="none"/>
        </w:rPr>
        <w:t xml:space="preserve">、</w:t>
      </w:r>
      <w:r>
        <w:rPr>
          <w:rFonts w:hint="eastAsia" w:cs="Arial" w:asciiTheme="minorEastAsia" w:hAnsiTheme="minorEastAsia" w:eastAsiaTheme="minorEastAsia"/>
          <w:bCs/>
          <w:color w:val="auto"/>
          <w:szCs w:val="21"/>
          <w:highlight w:val="none"/>
        </w:rPr>
        <w:t xml:space="preserve">采购代理机构</w:t>
      </w:r>
      <w:r>
        <w:rPr>
          <w:rFonts w:cs="Arial" w:asciiTheme="minorEastAsia" w:hAnsiTheme="minorEastAsia" w:eastAsiaTheme="minorEastAsia"/>
          <w:bCs/>
          <w:color w:val="auto"/>
          <w:szCs w:val="21"/>
          <w:highlight w:val="none"/>
        </w:rPr>
        <w:t xml:space="preserve">或者有关部门报告评标中发现的违法行为。</w:t>
      </w:r>
      <w:r/>
    </w:p>
    <w:p>
      <w:pPr>
        <w:ind w:firstLine="420"/>
        <w:spacing w:line="360" w:lineRule="auto"/>
        <w:shd w:val="clear" w:color="auto" w:fill="ffffff"/>
        <w:widowControl/>
        <w:rPr>
          <w:rFonts w:cs="Arial" w:asciiTheme="minorEastAsia" w:hAnsiTheme="minorEastAsia" w:eastAsiaTheme="minorEastAsia"/>
          <w:color w:val="auto"/>
          <w:szCs w:val="21"/>
          <w:highlight w:val="none"/>
        </w:rPr>
      </w:pPr>
      <w:r>
        <w:rPr>
          <w:rFonts w:cs="Arial" w:asciiTheme="minorEastAsia" w:hAnsiTheme="minorEastAsia" w:eastAsiaTheme="minorEastAsia"/>
          <w:b/>
          <w:bCs/>
          <w:color w:val="auto"/>
          <w:szCs w:val="21"/>
          <w:highlight w:val="none"/>
        </w:rPr>
        <w:t xml:space="preserve">22.1.2 </w:t>
      </w:r>
      <w:r>
        <w:rPr>
          <w:rFonts w:cs="Arial" w:asciiTheme="minorEastAsia" w:hAnsiTheme="minorEastAsia" w:eastAsiaTheme="minorEastAsia"/>
          <w:color w:val="auto"/>
          <w:szCs w:val="21"/>
          <w:highlight w:val="none"/>
        </w:rPr>
        <w:t xml:space="preserve">评标委员会由</w:t>
      </w:r>
      <w:r>
        <w:rPr>
          <w:rFonts w:hint="eastAsia" w:cs="Arial" w:asciiTheme="minorEastAsia" w:hAnsiTheme="minorEastAsia" w:eastAsiaTheme="minorEastAsia"/>
          <w:bCs/>
          <w:color w:val="auto"/>
          <w:szCs w:val="21"/>
          <w:highlight w:val="none"/>
        </w:rPr>
        <w:t xml:space="preserve">采购人</w:t>
      </w:r>
      <w:r>
        <w:rPr>
          <w:rFonts w:cs="Arial" w:asciiTheme="minorEastAsia" w:hAnsiTheme="minorEastAsia" w:eastAsiaTheme="minorEastAsia"/>
          <w:color w:val="auto"/>
          <w:szCs w:val="21"/>
          <w:highlight w:val="none"/>
        </w:rPr>
        <w:t xml:space="preserve">代表和有关技术、经济等方面的专家组成，独立开展评审工作。</w:t>
      </w:r>
      <w:r/>
    </w:p>
    <w:p>
      <w:pPr>
        <w:ind w:firstLine="420"/>
        <w:jc w:val="left"/>
        <w:spacing w:line="360" w:lineRule="auto"/>
        <w:shd w:val="clear" w:color="auto" w:fill="ffffff"/>
        <w:widowControl/>
        <w:rPr>
          <w:rFonts w:cs="Arial" w:asciiTheme="minorEastAsia" w:hAnsiTheme="minorEastAsia" w:eastAsiaTheme="minorEastAsia"/>
          <w:color w:val="auto"/>
          <w:szCs w:val="21"/>
          <w:highlight w:val="none"/>
        </w:rPr>
      </w:pPr>
      <w:r>
        <w:rPr>
          <w:rFonts w:cs="Arial" w:asciiTheme="minorEastAsia" w:hAnsiTheme="minorEastAsia" w:eastAsiaTheme="minorEastAsia"/>
          <w:b/>
          <w:bCs/>
          <w:color w:val="auto"/>
          <w:szCs w:val="21"/>
          <w:highlight w:val="none"/>
        </w:rPr>
        <w:t xml:space="preserve">22.2  评标程序</w:t>
      </w:r>
      <w:r/>
    </w:p>
    <w:p>
      <w:pPr>
        <w:ind w:firstLine="420"/>
        <w:jc w:val="left"/>
        <w:spacing w:line="360" w:lineRule="auto"/>
        <w:shd w:val="clear" w:color="auto" w:fill="ffffff"/>
        <w:widowControl/>
        <w:rPr>
          <w:rFonts w:cs="Arial" w:asciiTheme="minorEastAsia" w:hAnsiTheme="minorEastAsia" w:eastAsiaTheme="minorEastAsia"/>
          <w:b/>
          <w:color w:val="auto"/>
          <w:szCs w:val="21"/>
          <w:highlight w:val="none"/>
        </w:rPr>
      </w:pPr>
      <w:r>
        <w:rPr>
          <w:rFonts w:cs="Arial" w:asciiTheme="minorEastAsia" w:hAnsiTheme="minorEastAsia" w:eastAsiaTheme="minorEastAsia"/>
          <w:b/>
          <w:color w:val="auto"/>
          <w:szCs w:val="21"/>
          <w:highlight w:val="none"/>
        </w:rPr>
        <w:t xml:space="preserve">22.2.1 </w:t>
      </w:r>
      <w:r>
        <w:rPr>
          <w:rFonts w:cs="Arial" w:asciiTheme="minorEastAsia" w:hAnsiTheme="minorEastAsia" w:eastAsiaTheme="minorEastAsia"/>
          <w:b/>
          <w:bCs/>
          <w:color w:val="auto"/>
          <w:szCs w:val="21"/>
          <w:highlight w:val="none"/>
        </w:rPr>
        <w:t xml:space="preserve">投标文件的资格性检查。</w:t>
      </w:r>
      <w:r>
        <w:rPr>
          <w:rFonts w:cs="Arial" w:asciiTheme="minorEastAsia" w:hAnsiTheme="minorEastAsia" w:eastAsiaTheme="minorEastAsia"/>
          <w:color w:val="auto"/>
          <w:szCs w:val="21"/>
          <w:highlight w:val="none"/>
        </w:rPr>
        <w:t xml:space="preserve">公开招标采购项目开标结束后，</w:t>
      </w:r>
      <w:r>
        <w:rPr>
          <w:rFonts w:hint="eastAsia" w:cs="Arial" w:asciiTheme="minorEastAsia" w:hAnsiTheme="minorEastAsia" w:eastAsiaTheme="minorEastAsia"/>
          <w:color w:val="auto"/>
          <w:highlight w:val="none"/>
        </w:rPr>
        <w:t xml:space="preserve">采购人</w:t>
      </w:r>
      <w:r>
        <w:rPr>
          <w:rFonts w:cs="Arial" w:asciiTheme="minorEastAsia" w:hAnsiTheme="minorEastAsia" w:eastAsiaTheme="minorEastAsia"/>
          <w:color w:val="auto"/>
          <w:szCs w:val="21"/>
          <w:highlight w:val="none"/>
        </w:rPr>
        <w:t xml:space="preserve">或者</w:t>
      </w:r>
      <w:r>
        <w:rPr>
          <w:rFonts w:hint="eastAsia" w:cs="Arial" w:asciiTheme="minorEastAsia" w:hAnsiTheme="minorEastAsia" w:eastAsiaTheme="minorEastAsia"/>
          <w:color w:val="auto"/>
          <w:highlight w:val="none"/>
        </w:rPr>
        <w:t xml:space="preserve">采购代理机构</w:t>
      </w:r>
      <w:r>
        <w:rPr>
          <w:rFonts w:cs="Arial" w:asciiTheme="minorEastAsia" w:hAnsiTheme="minorEastAsia" w:eastAsiaTheme="minorEastAsia"/>
          <w:color w:val="auto"/>
          <w:szCs w:val="21"/>
          <w:highlight w:val="none"/>
        </w:rPr>
        <w:t xml:space="preserve">应当依法对投标人的资格进行审查。合格投标人不足3家的，不得评标。</w:t>
      </w:r>
      <w:r/>
    </w:p>
    <w:p>
      <w:pPr>
        <w:ind w:firstLine="420"/>
        <w:jc w:val="left"/>
        <w:spacing w:line="360" w:lineRule="auto"/>
        <w:shd w:val="clear" w:color="auto" w:fill="ffffff"/>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22.2.2投标文件的符合性审查。评标委员会对通过资格性检查的投标人的投标文件进行符合性审查，以确定其是否满足招标文件的实质性要求。投标文件有下列情况之一的，在符合性检查时按照无效投标处理：</w:t>
      </w:r>
      <w:r/>
    </w:p>
    <w:p>
      <w:pPr>
        <w:ind w:firstLine="420"/>
        <w:jc w:val="left"/>
        <w:spacing w:line="360" w:lineRule="auto"/>
        <w:shd w:val="clear" w:color="auto" w:fill="ffffff"/>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（1）投标人在“苏采云”系统规定的时间内未成功解密电子投标文件的；</w:t>
      </w:r>
      <w:r/>
    </w:p>
    <w:p>
      <w:pPr>
        <w:ind w:firstLine="420"/>
        <w:jc w:val="left"/>
        <w:spacing w:line="360" w:lineRule="auto"/>
        <w:shd w:val="clear" w:color="auto" w:fill="ffffff"/>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（2）投标人未按照招标文件要求上传电子投标文件的；</w:t>
      </w:r>
      <w:r/>
    </w:p>
    <w:p>
      <w:pPr>
        <w:ind w:firstLine="420"/>
        <w:jc w:val="left"/>
        <w:spacing w:line="360" w:lineRule="auto"/>
        <w:shd w:val="clear" w:color="auto" w:fill="ffffff"/>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（3）同一投标人提交两个（含两个）以上不同的投标报价的；</w:t>
      </w:r>
      <w:r/>
    </w:p>
    <w:p>
      <w:pPr>
        <w:ind w:firstLine="420"/>
        <w:jc w:val="left"/>
        <w:spacing w:line="360" w:lineRule="auto"/>
        <w:shd w:val="clear" w:color="auto" w:fill="ffffff"/>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（4）投标文件未按照招标文件要求加盖电子公章的；</w:t>
      </w:r>
      <w:r/>
    </w:p>
    <w:p>
      <w:pPr>
        <w:ind w:firstLine="420"/>
        <w:jc w:val="left"/>
        <w:spacing w:line="360" w:lineRule="auto"/>
        <w:shd w:val="clear" w:color="auto" w:fill="ffffff"/>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（5）不具备招标文件中规定的资格要求的；</w:t>
      </w:r>
      <w:r/>
    </w:p>
    <w:p>
      <w:pPr>
        <w:ind w:firstLine="420"/>
        <w:jc w:val="left"/>
        <w:spacing w:line="360" w:lineRule="auto"/>
        <w:shd w:val="clear" w:color="auto" w:fill="ffffff"/>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（6）报价超过招标文件中规定的预算金额或者最高限价的；</w:t>
      </w:r>
      <w:r/>
    </w:p>
    <w:p>
      <w:pPr>
        <w:ind w:firstLine="420"/>
        <w:jc w:val="left"/>
        <w:spacing w:line="360" w:lineRule="auto"/>
        <w:shd w:val="clear" w:color="auto" w:fill="ffffff"/>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（7）投标文件含有采购人不能接受的附加条件的；</w:t>
      </w:r>
      <w:r/>
    </w:p>
    <w:p>
      <w:pPr>
        <w:ind w:firstLine="420"/>
        <w:jc w:val="left"/>
        <w:spacing w:line="360" w:lineRule="auto"/>
        <w:shd w:val="clear" w:color="auto" w:fill="ffffff"/>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（8）投标文件内容不全或不符合招标文件中规定的其他实质性要求的；</w:t>
      </w:r>
      <w:r/>
    </w:p>
    <w:p>
      <w:pPr>
        <w:ind w:firstLine="420"/>
        <w:jc w:val="left"/>
        <w:spacing w:line="360" w:lineRule="auto"/>
        <w:shd w:val="clear" w:color="auto" w:fill="ffffff"/>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（9）现行法律、法规、规章和招标文件规定的其他无效情形。</w:t>
      </w:r>
      <w:r/>
    </w:p>
    <w:p>
      <w:pPr>
        <w:ind w:firstLine="420"/>
        <w:jc w:val="left"/>
        <w:spacing w:line="360" w:lineRule="auto"/>
        <w:shd w:val="clear" w:color="auto" w:fill="ffffff"/>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22.2.2.2未通过资格审查或符合性审查的投标人，代理机构将通过“苏采云”系统告知其具体原因，评标结束后不再接受有关询问。</w:t>
      </w:r>
      <w:r/>
    </w:p>
    <w:p>
      <w:pPr>
        <w:ind w:firstLine="420"/>
        <w:jc w:val="left"/>
        <w:spacing w:line="360" w:lineRule="auto"/>
        <w:shd w:val="clear" w:color="auto" w:fill="ffffff"/>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22.2.2.3有下列情形之一的予以废标：</w:t>
      </w:r>
      <w:r/>
    </w:p>
    <w:p>
      <w:pPr>
        <w:ind w:firstLine="420"/>
        <w:jc w:val="left"/>
        <w:spacing w:line="360" w:lineRule="auto"/>
        <w:shd w:val="clear" w:color="auto" w:fill="ffffff"/>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（1）符合专业条件的投标人或者对招标文件作实质性响应的投标人不足三家的；</w:t>
      </w:r>
      <w:r/>
    </w:p>
    <w:p>
      <w:pPr>
        <w:ind w:firstLine="420"/>
        <w:jc w:val="left"/>
        <w:spacing w:line="360" w:lineRule="auto"/>
        <w:shd w:val="clear" w:color="auto" w:fill="ffffff"/>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（2）出现影响采购公正的违法、违规行为的；</w:t>
      </w:r>
      <w:r/>
    </w:p>
    <w:p>
      <w:pPr>
        <w:ind w:firstLine="420"/>
        <w:jc w:val="left"/>
        <w:spacing w:line="360" w:lineRule="auto"/>
        <w:shd w:val="clear" w:color="auto" w:fill="ffffff"/>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（3）投标人的报价均超过了采购预算，采购人不能支付的；</w:t>
      </w:r>
      <w:r/>
    </w:p>
    <w:p>
      <w:pPr>
        <w:ind w:firstLine="420"/>
        <w:jc w:val="left"/>
        <w:spacing w:line="360" w:lineRule="auto"/>
        <w:shd w:val="clear" w:color="auto" w:fill="ffffff"/>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（4）因苏采云系统故障造成开标不成功的；</w:t>
      </w:r>
      <w:r/>
    </w:p>
    <w:p>
      <w:pPr>
        <w:ind w:firstLine="420"/>
        <w:jc w:val="left"/>
        <w:spacing w:line="360" w:lineRule="auto"/>
        <w:shd w:val="clear" w:color="auto" w:fill="ffffff"/>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（5）因重大变故，采购任务取消的。</w:t>
      </w:r>
      <w:r/>
    </w:p>
    <w:p>
      <w:pPr>
        <w:ind w:firstLine="420"/>
        <w:jc w:val="left"/>
        <w:spacing w:line="360" w:lineRule="auto"/>
        <w:shd w:val="clear" w:color="auto" w:fill="ffffff"/>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（6）投标人以明显低于其他通过符合性审查投标人的报价，有可能影响产品质量或者不能诚信履约的，且不能证明其报价合理性的。</w:t>
      </w:r>
      <w:r/>
    </w:p>
    <w:p>
      <w:pPr>
        <w:ind w:firstLine="420"/>
        <w:jc w:val="left"/>
        <w:spacing w:line="360" w:lineRule="auto"/>
        <w:shd w:val="clear" w:color="auto" w:fill="ffffff"/>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22.2.3</w:t>
      </w:r>
      <w:r>
        <w:rPr>
          <w:rFonts w:cs="Arial" w:asciiTheme="minorEastAsia" w:hAnsiTheme="minorEastAsia" w:eastAsiaTheme="minorEastAsia"/>
          <w:b/>
          <w:bCs/>
          <w:color w:val="auto"/>
          <w:szCs w:val="21"/>
          <w:highlight w:val="none"/>
        </w:rPr>
        <w:t xml:space="preserve">澄清有关问题</w:t>
      </w:r>
      <w:r>
        <w:rPr>
          <w:rFonts w:cs="Arial" w:asciiTheme="minorEastAsia" w:hAnsiTheme="minorEastAsia" w:eastAsiaTheme="minorEastAsia"/>
          <w:color w:val="auto"/>
          <w:szCs w:val="21"/>
          <w:highlight w:val="none"/>
        </w:rPr>
        <w:t xml:space="preserve">。</w:t>
      </w:r>
      <w:r/>
    </w:p>
    <w:p>
      <w:pPr>
        <w:ind w:firstLine="420"/>
        <w:spacing w:line="360" w:lineRule="auto"/>
        <w:shd w:val="clear" w:color="auto" w:fill="ffffff"/>
        <w:widowControl/>
        <w:rPr>
          <w:rFonts w:cs="Arial" w:asciiTheme="minorEastAsia" w:hAnsiTheme="minorEastAsia" w:eastAsiaTheme="minorEastAsia"/>
          <w:color w:val="auto"/>
          <w:szCs w:val="21"/>
          <w:highlight w:val="none"/>
          <w:lang w:val="zh-CN"/>
        </w:rPr>
      </w:pPr>
      <w:r>
        <w:rPr>
          <w:rFonts w:hint="eastAsia" w:cs="Arial" w:asciiTheme="minorEastAsia" w:hAnsiTheme="minorEastAsia" w:eastAsiaTheme="minorEastAsia"/>
          <w:color w:val="auto"/>
          <w:szCs w:val="21"/>
          <w:highlight w:val="none"/>
          <w:lang w:val="zh-CN"/>
        </w:rPr>
        <w:t xml:space="preserve">2</w:t>
      </w:r>
      <w:r>
        <w:rPr>
          <w:rFonts w:hint="eastAsia" w:cs="Arial" w:asciiTheme="minorEastAsia" w:hAnsiTheme="minorEastAsia" w:eastAsiaTheme="minorEastAsia"/>
          <w:color w:val="auto"/>
          <w:szCs w:val="21"/>
          <w:highlight w:val="none"/>
        </w:rPr>
        <w:t xml:space="preserve">2</w:t>
      </w:r>
      <w:r>
        <w:rPr>
          <w:rFonts w:hint="eastAsia" w:cs="Arial" w:asciiTheme="minorEastAsia" w:hAnsiTheme="minorEastAsia" w:eastAsiaTheme="minorEastAsia"/>
          <w:color w:val="auto"/>
          <w:szCs w:val="21"/>
          <w:highlight w:val="none"/>
          <w:lang w:val="zh-CN"/>
        </w:rPr>
        <w:t xml:space="preserve">.</w:t>
      </w:r>
      <w:r>
        <w:rPr>
          <w:rFonts w:hint="eastAsia" w:cs="Arial" w:asciiTheme="minorEastAsia" w:hAnsiTheme="minorEastAsia" w:eastAsiaTheme="minorEastAsia"/>
          <w:color w:val="auto"/>
          <w:szCs w:val="21"/>
          <w:highlight w:val="none"/>
        </w:rPr>
        <w:t xml:space="preserve">2.3.</w:t>
      </w:r>
      <w:r>
        <w:rPr>
          <w:rFonts w:hint="eastAsia" w:cs="Arial" w:asciiTheme="minorEastAsia" w:hAnsiTheme="minorEastAsia" w:eastAsiaTheme="minorEastAsia"/>
          <w:color w:val="auto"/>
          <w:szCs w:val="21"/>
          <w:highlight w:val="none"/>
          <w:lang w:val="zh-CN"/>
        </w:rPr>
        <w:t xml:space="preserve">1</w:t>
      </w:r>
      <w:r>
        <w:rPr>
          <w:rFonts w:hint="eastAsia" w:cs="Arial" w:asciiTheme="minorEastAsia" w:hAnsiTheme="minorEastAsia" w:eastAsiaTheme="minorEastAsia"/>
          <w:color w:val="auto"/>
          <w:szCs w:val="21"/>
          <w:highlight w:val="none"/>
        </w:rPr>
        <w:t xml:space="preserve"> </w:t>
      </w:r>
      <w:r>
        <w:rPr>
          <w:rFonts w:hint="eastAsia" w:cs="Arial" w:asciiTheme="minorEastAsia" w:hAnsiTheme="minorEastAsia" w:eastAsiaTheme="minorEastAsia"/>
          <w:color w:val="auto"/>
          <w:szCs w:val="21"/>
          <w:highlight w:val="none"/>
          <w:lang w:val="zh-CN"/>
        </w:rPr>
        <w:t xml:space="preserve">评标期间，评委会对投标文件中含义不明确、同类问题表述不一致或者有明显文字和计算错误的内容，有权要求投标人作出必要的澄清、说明或者补正。</w:t>
      </w:r>
      <w:r/>
    </w:p>
    <w:p>
      <w:pPr>
        <w:ind w:firstLine="420"/>
        <w:spacing w:line="360" w:lineRule="auto"/>
        <w:shd w:val="clear" w:color="auto" w:fill="ffffff"/>
        <w:widowControl/>
        <w:rPr>
          <w:rFonts w:cs="Arial" w:asciiTheme="minorEastAsia" w:hAnsiTheme="minorEastAsia" w:eastAsiaTheme="minorEastAsia"/>
          <w:color w:val="auto"/>
          <w:szCs w:val="21"/>
          <w:highlight w:val="none"/>
          <w:lang w:val="zh-CN"/>
        </w:rPr>
      </w:pPr>
      <w:r>
        <w:rPr>
          <w:rFonts w:hint="eastAsia" w:cs="Arial" w:asciiTheme="minorEastAsia" w:hAnsiTheme="minorEastAsia" w:eastAsiaTheme="minorEastAsia"/>
          <w:color w:val="auto"/>
          <w:szCs w:val="21"/>
          <w:highlight w:val="none"/>
          <w:lang w:val="zh-CN"/>
        </w:rPr>
        <w:t xml:space="preserve">投标人的澄清、说明或者补正不得超出投标文件的范围或者改变投标文件的实质性内容。</w:t>
      </w:r>
      <w:r/>
    </w:p>
    <w:p>
      <w:pPr>
        <w:ind w:firstLine="420"/>
        <w:spacing w:line="360" w:lineRule="auto"/>
        <w:shd w:val="clear" w:color="auto" w:fill="ffffff"/>
        <w:widowControl/>
        <w:rPr>
          <w:rFonts w:cs="Arial" w:asciiTheme="minorEastAsia" w:hAnsiTheme="minorEastAsia" w:eastAsiaTheme="minorEastAsia"/>
          <w:color w:val="auto"/>
          <w:szCs w:val="21"/>
          <w:highlight w:val="none"/>
          <w:lang w:val="zh-CN"/>
        </w:rPr>
      </w:pPr>
      <w:r>
        <w:rPr>
          <w:rFonts w:hint="eastAsia" w:cs="Arial" w:asciiTheme="minorEastAsia" w:hAnsiTheme="minorEastAsia" w:eastAsiaTheme="minorEastAsia"/>
          <w:color w:val="auto"/>
          <w:szCs w:val="21"/>
          <w:highlight w:val="none"/>
          <w:lang w:val="zh-CN"/>
        </w:rPr>
        <w:t xml:space="preserve">评委会并非对每个投标人都做澄清要求。</w:t>
      </w:r>
      <w:r/>
    </w:p>
    <w:p>
      <w:pPr>
        <w:ind w:firstLine="420"/>
        <w:spacing w:line="360" w:lineRule="auto"/>
        <w:shd w:val="clear" w:color="auto" w:fill="ffffff"/>
        <w:widowControl/>
        <w:rPr>
          <w:rFonts w:cs="Arial" w:asciiTheme="minorEastAsia" w:hAnsiTheme="minorEastAsia" w:eastAsiaTheme="minorEastAsia"/>
          <w:color w:val="auto"/>
          <w:szCs w:val="21"/>
          <w:highlight w:val="none"/>
          <w:lang w:val="zh-CN"/>
        </w:rPr>
      </w:pPr>
      <w:r>
        <w:rPr>
          <w:rFonts w:hint="eastAsia" w:cs="Arial" w:asciiTheme="minorEastAsia" w:hAnsiTheme="minorEastAsia" w:eastAsiaTheme="minorEastAsia"/>
          <w:color w:val="auto"/>
          <w:szCs w:val="21"/>
          <w:highlight w:val="none"/>
          <w:lang w:val="zh-CN"/>
        </w:rPr>
        <w:t xml:space="preserve">2</w:t>
      </w:r>
      <w:r>
        <w:rPr>
          <w:rFonts w:hint="eastAsia" w:cs="Arial" w:asciiTheme="minorEastAsia" w:hAnsiTheme="minorEastAsia" w:eastAsiaTheme="minorEastAsia"/>
          <w:color w:val="auto"/>
          <w:szCs w:val="21"/>
          <w:highlight w:val="none"/>
        </w:rPr>
        <w:t xml:space="preserve">2</w:t>
      </w:r>
      <w:r>
        <w:rPr>
          <w:rFonts w:hint="eastAsia" w:cs="Arial" w:asciiTheme="minorEastAsia" w:hAnsiTheme="minorEastAsia" w:eastAsiaTheme="minorEastAsia"/>
          <w:color w:val="auto"/>
          <w:szCs w:val="21"/>
          <w:highlight w:val="none"/>
          <w:lang w:val="zh-CN"/>
        </w:rPr>
        <w:t xml:space="preserve">.</w:t>
      </w:r>
      <w:r>
        <w:rPr>
          <w:rFonts w:hint="eastAsia" w:cs="Arial" w:asciiTheme="minorEastAsia" w:hAnsiTheme="minorEastAsia" w:eastAsiaTheme="minorEastAsia"/>
          <w:color w:val="auto"/>
          <w:szCs w:val="21"/>
          <w:highlight w:val="none"/>
        </w:rPr>
        <w:t xml:space="preserve">2.3.2 </w:t>
      </w:r>
      <w:r>
        <w:rPr>
          <w:rFonts w:hint="eastAsia" w:cs="Arial" w:asciiTheme="minorEastAsia" w:hAnsiTheme="minorEastAsia" w:eastAsiaTheme="minorEastAsia"/>
          <w:color w:val="auto"/>
          <w:szCs w:val="21"/>
          <w:highlight w:val="none"/>
          <w:lang w:val="zh-CN"/>
        </w:rPr>
        <w:t xml:space="preserve">需要供应商进行澄清、说明和补正的，评委会将通过苏采云系统向</w:t>
      </w:r>
      <w:r>
        <w:rPr>
          <w:rFonts w:hint="eastAsia" w:cs="Arial" w:asciiTheme="minorEastAsia" w:hAnsiTheme="minorEastAsia" w:eastAsiaTheme="minorEastAsia"/>
          <w:color w:val="auto"/>
          <w:szCs w:val="21"/>
          <w:highlight w:val="none"/>
        </w:rPr>
        <w:t xml:space="preserve">投标人</w:t>
      </w:r>
      <w:r>
        <w:rPr>
          <w:rFonts w:hint="eastAsia" w:cs="Arial" w:asciiTheme="minorEastAsia" w:hAnsiTheme="minorEastAsia" w:eastAsiaTheme="minorEastAsia"/>
          <w:color w:val="auto"/>
          <w:szCs w:val="21"/>
          <w:highlight w:val="none"/>
          <w:lang w:val="zh-CN"/>
        </w:rPr>
        <w:t xml:space="preserve">发出《澄清要求函》，接到《澄清要求函》的</w:t>
      </w:r>
      <w:r>
        <w:rPr>
          <w:rFonts w:hint="eastAsia" w:cs="Arial" w:asciiTheme="minorEastAsia" w:hAnsiTheme="minorEastAsia" w:eastAsiaTheme="minorEastAsia"/>
          <w:color w:val="auto"/>
          <w:szCs w:val="21"/>
          <w:highlight w:val="none"/>
        </w:rPr>
        <w:t xml:space="preserve">投标人</w:t>
      </w:r>
      <w:r>
        <w:rPr>
          <w:rFonts w:hint="eastAsia" w:cs="Arial" w:asciiTheme="minorEastAsia" w:hAnsiTheme="minorEastAsia" w:eastAsiaTheme="minorEastAsia"/>
          <w:color w:val="auto"/>
          <w:szCs w:val="21"/>
          <w:highlight w:val="none"/>
          <w:lang w:val="zh-CN"/>
        </w:rPr>
        <w:t xml:space="preserve">应当按照要求在苏采云系统中提交《澄清响应函》并加盖电子公章。澄清、说明和补正的内容作为投标文件的补充部分，具体操作方式见《操作手册》。</w:t>
      </w:r>
      <w:r/>
    </w:p>
    <w:p>
      <w:pPr>
        <w:ind w:firstLine="420"/>
        <w:spacing w:line="360" w:lineRule="auto"/>
        <w:shd w:val="clear" w:color="auto" w:fill="ffffff"/>
        <w:widowControl/>
        <w:rPr>
          <w:rFonts w:cs="Arial" w:asciiTheme="minorEastAsia" w:hAnsiTheme="minorEastAsia" w:eastAsiaTheme="minorEastAsia"/>
          <w:color w:val="auto"/>
          <w:szCs w:val="21"/>
          <w:highlight w:val="none"/>
        </w:rPr>
      </w:pPr>
      <w:r>
        <w:rPr>
          <w:rFonts w:hint="eastAsia" w:cs="Arial" w:asciiTheme="minorEastAsia" w:hAnsiTheme="minorEastAsia" w:eastAsiaTheme="minorEastAsia"/>
          <w:color w:val="auto"/>
          <w:szCs w:val="21"/>
          <w:highlight w:val="none"/>
          <w:lang w:val="zh-CN"/>
        </w:rPr>
        <w:t xml:space="preserve">2</w:t>
      </w:r>
      <w:r>
        <w:rPr>
          <w:rFonts w:hint="eastAsia" w:cs="Arial" w:asciiTheme="minorEastAsia" w:hAnsiTheme="minorEastAsia" w:eastAsiaTheme="minorEastAsia"/>
          <w:color w:val="auto"/>
          <w:szCs w:val="21"/>
          <w:highlight w:val="none"/>
        </w:rPr>
        <w:t xml:space="preserve">2</w:t>
      </w:r>
      <w:r>
        <w:rPr>
          <w:rFonts w:hint="eastAsia" w:cs="Arial" w:asciiTheme="minorEastAsia" w:hAnsiTheme="minorEastAsia" w:eastAsiaTheme="minorEastAsia"/>
          <w:color w:val="auto"/>
          <w:szCs w:val="21"/>
          <w:highlight w:val="none"/>
          <w:lang w:val="zh-CN"/>
        </w:rPr>
        <w:t xml:space="preserve">.</w:t>
      </w:r>
      <w:r>
        <w:rPr>
          <w:rFonts w:hint="eastAsia" w:cs="Arial" w:asciiTheme="minorEastAsia" w:hAnsiTheme="minorEastAsia" w:eastAsiaTheme="minorEastAsia"/>
          <w:color w:val="auto"/>
          <w:szCs w:val="21"/>
          <w:highlight w:val="none"/>
        </w:rPr>
        <w:t xml:space="preserve">2.3.3</w:t>
      </w:r>
      <w:r>
        <w:rPr>
          <w:rFonts w:hint="eastAsia" w:cs="Arial" w:asciiTheme="minorEastAsia" w:hAnsiTheme="minorEastAsia" w:eastAsiaTheme="minorEastAsia"/>
          <w:color w:val="auto"/>
          <w:szCs w:val="21"/>
          <w:highlight w:val="none"/>
          <w:lang w:val="zh-CN"/>
        </w:rPr>
        <w:t xml:space="preserve"> 接到评委会澄清、说明和补正要求的，投标人如未按规定作出澄清、说明和补正，其风险由投标人自行承担。</w:t>
      </w:r>
      <w:r>
        <w:rPr>
          <w:rFonts w:cs="Arial" w:asciiTheme="minorEastAsia" w:hAnsiTheme="minorEastAsia" w:eastAsiaTheme="minorEastAsia"/>
          <w:color w:val="auto"/>
          <w:szCs w:val="21"/>
          <w:highlight w:val="none"/>
        </w:rPr>
        <w:t xml:space="preserve">投标文件报价出现前后不一致的，除招标文件另有规定外，按照下列规定修正：</w:t>
      </w:r>
      <w:r/>
    </w:p>
    <w:p>
      <w:pPr>
        <w:ind w:firstLine="420"/>
        <w:spacing w:line="360" w:lineRule="auto"/>
        <w:shd w:val="clear" w:color="auto" w:fill="ffffff"/>
        <w:widowControl/>
        <w:rPr>
          <w:rFonts w:cs="Arial" w:asciiTheme="minorEastAsia" w:hAnsiTheme="minorEastAsia" w:eastAsiaTheme="minorEastAsia"/>
          <w:color w:val="auto"/>
          <w:szCs w:val="21"/>
          <w:highlight w:val="none"/>
        </w:rPr>
      </w:pPr>
      <w:r>
        <w:rPr>
          <w:rFonts w:hint="eastAsia" w:cs="Arial" w:asciiTheme="minorEastAsia" w:hAnsiTheme="minorEastAsia" w:eastAsiaTheme="minorEastAsia"/>
          <w:color w:val="auto"/>
          <w:szCs w:val="21"/>
          <w:highlight w:val="none"/>
        </w:rPr>
        <w:t xml:space="preserve">（</w:t>
      </w:r>
      <w:r>
        <w:rPr>
          <w:rFonts w:cs="Arial" w:asciiTheme="minorEastAsia" w:hAnsiTheme="minorEastAsia" w:eastAsiaTheme="minorEastAsia"/>
          <w:color w:val="auto"/>
          <w:szCs w:val="21"/>
          <w:highlight w:val="none"/>
        </w:rPr>
        <w:t xml:space="preserve">1</w:t>
      </w:r>
      <w:r>
        <w:rPr>
          <w:rFonts w:hint="eastAsia" w:cs="Arial" w:asciiTheme="minorEastAsia" w:hAnsiTheme="minorEastAsia" w:eastAsiaTheme="minorEastAsia"/>
          <w:color w:val="auto"/>
          <w:szCs w:val="21"/>
          <w:highlight w:val="none"/>
        </w:rPr>
        <w:t xml:space="preserve">）</w:t>
      </w:r>
      <w:r>
        <w:rPr>
          <w:rFonts w:cs="Arial" w:asciiTheme="minorEastAsia" w:hAnsiTheme="minorEastAsia" w:eastAsiaTheme="minorEastAsia"/>
          <w:color w:val="auto"/>
          <w:szCs w:val="21"/>
          <w:highlight w:val="none"/>
        </w:rPr>
        <w:t xml:space="preserve">投标文件中开标一览表（报价表）内容与投标文件中相应内容不一致的，以开标一览表（报价表）为准；</w:t>
      </w:r>
      <w:r/>
    </w:p>
    <w:p>
      <w:pPr>
        <w:ind w:firstLine="420"/>
        <w:spacing w:line="360" w:lineRule="auto"/>
        <w:shd w:val="clear" w:color="auto" w:fill="ffffff"/>
        <w:widowControl/>
        <w:rPr>
          <w:rFonts w:cs="Arial" w:asciiTheme="minorEastAsia" w:hAnsiTheme="minorEastAsia" w:eastAsiaTheme="minorEastAsia"/>
          <w:color w:val="auto"/>
          <w:szCs w:val="21"/>
          <w:highlight w:val="none"/>
        </w:rPr>
      </w:pPr>
      <w:r>
        <w:rPr>
          <w:rFonts w:hint="eastAsia" w:cs="Arial" w:asciiTheme="minorEastAsia" w:hAnsiTheme="minorEastAsia" w:eastAsiaTheme="minorEastAsia"/>
          <w:color w:val="auto"/>
          <w:szCs w:val="21"/>
          <w:highlight w:val="none"/>
        </w:rPr>
        <w:t xml:space="preserve">（2）</w:t>
      </w:r>
      <w:r>
        <w:rPr>
          <w:rFonts w:cs="Arial" w:asciiTheme="minorEastAsia" w:hAnsiTheme="minorEastAsia" w:eastAsiaTheme="minorEastAsia"/>
          <w:color w:val="auto"/>
          <w:szCs w:val="21"/>
          <w:highlight w:val="none"/>
        </w:rPr>
        <w:t xml:space="preserve">大写金额和小写金额不一致的，以大写金额为准；</w:t>
      </w:r>
      <w:r/>
    </w:p>
    <w:p>
      <w:pPr>
        <w:ind w:firstLine="420"/>
        <w:spacing w:line="360" w:lineRule="auto"/>
        <w:shd w:val="clear" w:color="auto" w:fill="ffffff"/>
        <w:widowControl/>
        <w:rPr>
          <w:rFonts w:cs="Arial" w:asciiTheme="minorEastAsia" w:hAnsiTheme="minorEastAsia" w:eastAsiaTheme="minorEastAsia"/>
          <w:color w:val="auto"/>
          <w:szCs w:val="21"/>
          <w:highlight w:val="none"/>
        </w:rPr>
      </w:pPr>
      <w:r>
        <w:rPr>
          <w:rFonts w:hint="eastAsia" w:cs="Arial" w:asciiTheme="minorEastAsia" w:hAnsiTheme="minorEastAsia" w:eastAsiaTheme="minorEastAsia"/>
          <w:color w:val="auto"/>
          <w:szCs w:val="21"/>
          <w:highlight w:val="none"/>
        </w:rPr>
        <w:t xml:space="preserve">（3）</w:t>
      </w:r>
      <w:r>
        <w:rPr>
          <w:rFonts w:cs="Arial" w:asciiTheme="minorEastAsia" w:hAnsiTheme="minorEastAsia" w:eastAsiaTheme="minorEastAsia"/>
          <w:color w:val="auto"/>
          <w:szCs w:val="21"/>
          <w:highlight w:val="none"/>
        </w:rPr>
        <w:t xml:space="preserve">单价金额小数点或者百分比有明显错位的，以开标一览表的总价为准，并修改单价；</w:t>
      </w:r>
      <w:r/>
    </w:p>
    <w:p>
      <w:pPr>
        <w:ind w:firstLine="420"/>
        <w:spacing w:line="360" w:lineRule="auto"/>
        <w:shd w:val="clear" w:color="auto" w:fill="ffffff"/>
        <w:widowControl/>
        <w:rPr>
          <w:rFonts w:cs="Arial" w:asciiTheme="minorEastAsia" w:hAnsiTheme="minorEastAsia" w:eastAsiaTheme="minorEastAsia"/>
          <w:color w:val="auto"/>
          <w:szCs w:val="21"/>
          <w:highlight w:val="none"/>
        </w:rPr>
      </w:pPr>
      <w:r>
        <w:rPr>
          <w:rFonts w:hint="eastAsia" w:cs="Arial" w:asciiTheme="minorEastAsia" w:hAnsiTheme="minorEastAsia" w:eastAsiaTheme="minorEastAsia"/>
          <w:color w:val="auto"/>
          <w:szCs w:val="21"/>
          <w:highlight w:val="none"/>
        </w:rPr>
        <w:t xml:space="preserve">（4）</w:t>
      </w:r>
      <w:r>
        <w:rPr>
          <w:rFonts w:cs="Arial" w:asciiTheme="minorEastAsia" w:hAnsiTheme="minorEastAsia" w:eastAsiaTheme="minorEastAsia"/>
          <w:color w:val="auto"/>
          <w:szCs w:val="21"/>
          <w:highlight w:val="none"/>
        </w:rPr>
        <w:t xml:space="preserve">总价金额与按单价汇总金额不一致的，以单价金额计算结果为准。</w:t>
      </w:r>
      <w:r/>
    </w:p>
    <w:p>
      <w:pPr>
        <w:ind w:firstLine="420"/>
        <w:spacing w:line="360" w:lineRule="auto"/>
        <w:shd w:val="clear" w:color="auto" w:fill="ffffff"/>
        <w:widowControl/>
        <w:rPr>
          <w:rFonts w:cs="Arial" w:asciiTheme="minorEastAsia" w:hAnsiTheme="minorEastAsia" w:eastAsiaTheme="minorEastAsia"/>
          <w:b/>
          <w:color w:val="auto"/>
          <w:szCs w:val="21"/>
          <w:highlight w:val="none"/>
        </w:rPr>
      </w:pPr>
      <w:r>
        <w:rPr>
          <w:rFonts w:cs="Arial" w:asciiTheme="minorEastAsia" w:hAnsiTheme="minorEastAsia" w:eastAsiaTheme="minorEastAsia"/>
          <w:b/>
          <w:color w:val="auto"/>
          <w:szCs w:val="21"/>
          <w:highlight w:val="none"/>
        </w:rPr>
        <w:t xml:space="preserve">评委会将按上述修正错误的方法调整投标文件中的投标报价，同时出现两种以上不一致的，按照前款规定的顺序修正</w:t>
      </w:r>
      <w:r>
        <w:rPr>
          <w:rFonts w:hint="eastAsia" w:cs="Arial" w:asciiTheme="minorEastAsia" w:hAnsiTheme="minorEastAsia" w:eastAsiaTheme="minorEastAsia"/>
          <w:b/>
          <w:color w:val="auto"/>
          <w:szCs w:val="21"/>
          <w:highlight w:val="none"/>
        </w:rPr>
        <w:t xml:space="preserve">，并由评标委员会</w:t>
      </w:r>
      <w:r>
        <w:rPr>
          <w:rFonts w:cs="Arial" w:asciiTheme="minorEastAsia" w:hAnsiTheme="minorEastAsia" w:eastAsiaTheme="minorEastAsia"/>
          <w:b/>
          <w:color w:val="auto"/>
          <w:szCs w:val="21"/>
          <w:highlight w:val="none"/>
        </w:rPr>
        <w:t xml:space="preserve">通过</w:t>
      </w:r>
      <w:r>
        <w:rPr>
          <w:rFonts w:hint="eastAsia" w:cs="Arial" w:asciiTheme="minorEastAsia" w:hAnsiTheme="minorEastAsia" w:eastAsiaTheme="minorEastAsia"/>
          <w:b/>
          <w:color w:val="auto"/>
          <w:szCs w:val="21"/>
          <w:highlight w:val="none"/>
        </w:rPr>
        <w:t xml:space="preserve">“</w:t>
      </w:r>
      <w:r>
        <w:rPr>
          <w:rFonts w:cs="Arial" w:asciiTheme="minorEastAsia" w:hAnsiTheme="minorEastAsia" w:eastAsiaTheme="minorEastAsia"/>
          <w:b/>
          <w:color w:val="auto"/>
          <w:szCs w:val="21"/>
          <w:highlight w:val="none"/>
        </w:rPr>
        <w:t xml:space="preserve">苏采云</w:t>
      </w:r>
      <w:r>
        <w:rPr>
          <w:rFonts w:hint="eastAsia" w:cs="Arial" w:asciiTheme="minorEastAsia" w:hAnsiTheme="minorEastAsia" w:eastAsiaTheme="minorEastAsia"/>
          <w:b/>
          <w:color w:val="auto"/>
          <w:szCs w:val="21"/>
          <w:highlight w:val="none"/>
        </w:rPr>
        <w:t xml:space="preserve">”</w:t>
      </w:r>
      <w:r>
        <w:rPr>
          <w:rFonts w:cs="Arial" w:asciiTheme="minorEastAsia" w:hAnsiTheme="minorEastAsia" w:eastAsiaTheme="minorEastAsia"/>
          <w:b/>
          <w:color w:val="auto"/>
          <w:szCs w:val="21"/>
          <w:highlight w:val="none"/>
        </w:rPr>
        <w:t xml:space="preserve">系统告知投标人，调整后的价格对投标人具有约束力。如果投标人不接受修正后的价格，则其投标将被拒绝。</w:t>
      </w:r>
      <w:r/>
    </w:p>
    <w:p>
      <w:pPr>
        <w:ind w:firstLine="420"/>
        <w:jc w:val="left"/>
        <w:spacing w:line="360" w:lineRule="auto"/>
        <w:shd w:val="clear" w:color="auto" w:fill="ffffff"/>
        <w:widowControl/>
        <w:rPr>
          <w:rFonts w:cs="Arial" w:asciiTheme="minorEastAsia" w:hAnsiTheme="minorEastAsia" w:eastAsiaTheme="minorEastAsia"/>
          <w:b/>
          <w:color w:val="auto"/>
          <w:highlight w:val="none"/>
        </w:rPr>
      </w:pPr>
      <w:r>
        <w:rPr>
          <w:rFonts w:cs="Arial" w:asciiTheme="minorEastAsia" w:hAnsiTheme="minorEastAsia" w:eastAsiaTheme="minorEastAsia"/>
          <w:color w:val="auto"/>
          <w:szCs w:val="21"/>
          <w:highlight w:val="none"/>
        </w:rPr>
        <w:t xml:space="preserve">22.2.3.4</w:t>
      </w:r>
      <w:r>
        <w:rPr>
          <w:rFonts w:cs="Arial" w:asciiTheme="minorEastAsia" w:hAnsiTheme="minorEastAsia" w:eastAsiaTheme="minorEastAsia"/>
          <w:color w:val="auto"/>
          <w:highlight w:val="none"/>
        </w:rPr>
        <w:t xml:space="preserve">评标委员会认为投标人的报价明显低于其他通过符合性审查投标人的报价，有可能影响产品质量或者不能诚信履约的，将要求其在评标现场合理的时间内提供书面说明，必要时提交</w:t>
      </w:r>
      <w:r>
        <w:rPr>
          <w:rFonts w:cs="Arial" w:asciiTheme="minorEastAsia" w:hAnsiTheme="minorEastAsia" w:eastAsiaTheme="minorEastAsia"/>
          <w:color w:val="auto"/>
          <w:szCs w:val="21"/>
          <w:highlight w:val="none"/>
        </w:rPr>
        <w:t xml:space="preserve">相关证明材料；投标人不能证明其报价合理性的，评标委员会将其作为无效投标处理。</w:t>
      </w:r>
      <w:r/>
    </w:p>
    <w:p>
      <w:pPr>
        <w:ind w:firstLine="420"/>
        <w:jc w:val="left"/>
        <w:spacing w:line="360" w:lineRule="auto"/>
        <w:shd w:val="clear" w:color="auto" w:fill="ffffff"/>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22.2.3.5投标人在开、评标全过程中应保持通讯畅通，及时登录苏采云系统查阅、答复相关信息，并安排专人与代理机构及评委会联系。</w:t>
      </w:r>
      <w:r/>
    </w:p>
    <w:p>
      <w:pPr>
        <w:ind w:firstLine="420"/>
        <w:jc w:val="left"/>
        <w:spacing w:line="360" w:lineRule="auto"/>
        <w:shd w:val="clear" w:color="auto" w:fill="ffffff"/>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22.2.4</w:t>
      </w:r>
      <w:r>
        <w:rPr>
          <w:rFonts w:cs="Arial" w:asciiTheme="minorEastAsia" w:hAnsiTheme="minorEastAsia" w:eastAsiaTheme="minorEastAsia"/>
          <w:bCs/>
          <w:color w:val="auto"/>
          <w:szCs w:val="21"/>
          <w:highlight w:val="none"/>
        </w:rPr>
        <w:t xml:space="preserve">比较与评价。</w:t>
      </w:r>
      <w:r>
        <w:rPr>
          <w:rFonts w:cs="Arial" w:asciiTheme="minorEastAsia" w:hAnsiTheme="minorEastAsia" w:eastAsiaTheme="minorEastAsia"/>
          <w:color w:val="auto"/>
          <w:szCs w:val="21"/>
          <w:highlight w:val="none"/>
        </w:rPr>
        <w:t xml:space="preserve">评标委员会应当按照招标文件中规定的评标方法和标准，对符合性审查合格的投标文件进行商务和技术评估，综合比较与评价。</w:t>
      </w:r>
      <w:r/>
    </w:p>
    <w:p>
      <w:pPr>
        <w:ind w:firstLine="420"/>
        <w:jc w:val="left"/>
        <w:spacing w:line="360" w:lineRule="auto"/>
        <w:shd w:val="clear" w:color="auto" w:fill="ffffff"/>
        <w:widowControl/>
        <w:rPr>
          <w:rFonts w:cs="Arial" w:asciiTheme="minorEastAsia" w:hAnsiTheme="minorEastAsia" w:eastAsiaTheme="minorEastAsia"/>
          <w:color w:val="auto"/>
          <w:highlight w:val="none"/>
        </w:rPr>
      </w:pPr>
      <w:r>
        <w:rPr>
          <w:rFonts w:cs="Arial" w:asciiTheme="minorEastAsia" w:hAnsiTheme="minorEastAsia" w:eastAsiaTheme="minorEastAsia"/>
          <w:color w:val="auto"/>
          <w:szCs w:val="21"/>
          <w:highlight w:val="none"/>
        </w:rPr>
        <w:t xml:space="preserve">22.2.5</w:t>
      </w:r>
      <w:r>
        <w:rPr>
          <w:rFonts w:cs="Arial" w:asciiTheme="minorEastAsia" w:hAnsiTheme="minorEastAsia" w:eastAsiaTheme="minorEastAsia"/>
          <w:color w:val="auto"/>
          <w:highlight w:val="none"/>
        </w:rPr>
        <w:t xml:space="preserve">相同品牌产品的投标</w:t>
      </w:r>
      <w:r/>
    </w:p>
    <w:p>
      <w:pPr>
        <w:ind w:firstLine="420"/>
        <w:jc w:val="left"/>
        <w:spacing w:line="360" w:lineRule="auto"/>
        <w:shd w:val="clear" w:color="auto" w:fill="ffffff"/>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采用最低评标价法的采购项目，提供相同品牌产品的不同投标人参加同一合同项下投标的，以其中通过资格审查、符合性审查且报价最低的参加评标；报价相同的，由采购人委托评标委员会按照招标文件规定的方式确定一个参加评标的投标人，招标文件未规定的采取随机抽取方式确定，其他投标无效。</w:t>
      </w:r>
      <w:r/>
    </w:p>
    <w:p>
      <w:pPr>
        <w:ind w:firstLine="420"/>
        <w:jc w:val="left"/>
        <w:spacing w:line="360" w:lineRule="auto"/>
        <w:shd w:val="clear" w:color="auto" w:fill="ffffff"/>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委托评标委员会按照招标文件规定的方式确定一个投标人获得中标人推荐资格，招标文件未规定的采取随机抽取方式确定，其他同品牌投标人不作为中标候选人。</w:t>
      </w:r>
      <w:r/>
    </w:p>
    <w:p>
      <w:pPr>
        <w:ind w:firstLine="420"/>
        <w:jc w:val="left"/>
        <w:spacing w:line="360" w:lineRule="auto"/>
        <w:shd w:val="clear" w:color="auto" w:fill="ffffff"/>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非单一产品采购项目，确定核心产品的方法在招标文件技术需求中载明。多家投标人提供的核心产品品牌相同的，按前两款规定处理。</w:t>
      </w:r>
      <w:r/>
    </w:p>
    <w:p>
      <w:pPr>
        <w:ind w:firstLine="420"/>
        <w:jc w:val="left"/>
        <w:spacing w:line="360" w:lineRule="auto"/>
        <w:shd w:val="clear" w:color="auto" w:fill="ffffff"/>
        <w:widowControl/>
        <w:rPr>
          <w:rFonts w:cs="Arial" w:asciiTheme="minorEastAsia" w:hAnsiTheme="minorEastAsia" w:eastAsiaTheme="minorEastAsia"/>
          <w:color w:val="auto"/>
          <w:szCs w:val="21"/>
          <w:highlight w:val="none"/>
        </w:rPr>
      </w:pPr>
      <w:r>
        <w:rPr>
          <w:rFonts w:cs="Arial" w:asciiTheme="minorEastAsia" w:hAnsiTheme="minorEastAsia" w:eastAsiaTheme="minorEastAsia"/>
          <w:b/>
          <w:bCs/>
          <w:color w:val="auto"/>
          <w:szCs w:val="21"/>
          <w:highlight w:val="none"/>
        </w:rPr>
        <w:t xml:space="preserve">22.3 评标方法和标准</w:t>
      </w:r>
      <w:r/>
    </w:p>
    <w:p>
      <w:pPr>
        <w:ind w:firstLine="420"/>
        <w:jc w:val="left"/>
        <w:spacing w:line="360" w:lineRule="auto"/>
        <w:shd w:val="clear" w:color="auto" w:fill="ffffff"/>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22.3.1评标方法分为最低评标价法和综合评分法。本次招标的评标方法和标准，详见本招标文件第三章。</w:t>
      </w:r>
      <w:r/>
    </w:p>
    <w:p>
      <w:pPr>
        <w:ind w:firstLine="420"/>
        <w:jc w:val="left"/>
        <w:spacing w:line="360" w:lineRule="auto"/>
        <w:shd w:val="clear" w:color="auto" w:fill="ffffff"/>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22.3.2最低评标价法，是指投标文件满足招标文件全部实质性要求，且投标报价最低的投标人为中标候选人的评标方法。</w:t>
      </w:r>
      <w:r/>
    </w:p>
    <w:p>
      <w:pPr>
        <w:ind w:firstLine="420"/>
        <w:jc w:val="left"/>
        <w:spacing w:line="360" w:lineRule="auto"/>
        <w:shd w:val="clear" w:color="auto" w:fill="ffffff"/>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采用最低评标价法评标时，除了算术修正和落实政府采购政策需进行的价格扣除外，不对投标人的投标价格进行任何调整。</w:t>
      </w:r>
      <w:r/>
    </w:p>
    <w:p>
      <w:pPr>
        <w:ind w:firstLine="420"/>
        <w:jc w:val="left"/>
        <w:spacing w:line="360" w:lineRule="auto"/>
        <w:shd w:val="clear" w:color="auto" w:fill="ffffff"/>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22.3.3综合评分法，是指投标文件满足招标文件全部实质性要求，且按照评审因素的量化指标评审得分最高的投标人为中标候选人的评标方法。</w:t>
      </w:r>
      <w:r/>
    </w:p>
    <w:p>
      <w:pPr>
        <w:ind w:firstLine="420"/>
        <w:jc w:val="left"/>
        <w:spacing w:line="360" w:lineRule="auto"/>
        <w:shd w:val="clear" w:color="auto" w:fill="ffffff"/>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评审因素，包括价格、技术、商务等。</w:t>
      </w:r>
      <w:r/>
    </w:p>
    <w:p>
      <w:pPr>
        <w:ind w:firstLine="420"/>
        <w:jc w:val="left"/>
        <w:spacing w:line="360" w:lineRule="auto"/>
        <w:shd w:val="clear" w:color="auto" w:fill="ffffff"/>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评标时，评标委员会各成员应当独立对每个投标人的投标文件进行评价，并汇总每个投标人的得分。</w:t>
      </w:r>
      <w:r/>
    </w:p>
    <w:p>
      <w:pPr>
        <w:ind w:firstLine="420"/>
        <w:jc w:val="left"/>
        <w:spacing w:line="360" w:lineRule="auto"/>
        <w:shd w:val="clear" w:color="auto" w:fill="ffffff"/>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价格分采用低价优先法计算，即满足招标文件要求且投标价格最低的投标报价为评标基准价，其价格分为满分。</w:t>
      </w:r>
      <w:r/>
    </w:p>
    <w:p>
      <w:pPr>
        <w:ind w:firstLine="420"/>
        <w:jc w:val="left"/>
        <w:spacing w:line="360" w:lineRule="auto"/>
        <w:shd w:val="clear" w:color="auto" w:fill="ffffff"/>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评标总得分＝F1×A1＋F2×A2＋……＋Fn×An</w:t>
      </w:r>
      <w:r/>
    </w:p>
    <w:p>
      <w:pPr>
        <w:ind w:firstLine="420"/>
        <w:jc w:val="left"/>
        <w:spacing w:line="360" w:lineRule="auto"/>
        <w:shd w:val="clear" w:color="auto" w:fill="ffffff"/>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F1、F2……Fn分别为各项评审因素的得分；</w:t>
      </w:r>
      <w:r/>
    </w:p>
    <w:p>
      <w:pPr>
        <w:ind w:firstLine="420"/>
        <w:jc w:val="left"/>
        <w:spacing w:line="360" w:lineRule="auto"/>
        <w:shd w:val="clear" w:color="auto" w:fill="ffffff"/>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A1、A2、……An 分别为各项评审因素所占的权重(A1＋A2＋……＋An＝1)。</w:t>
      </w:r>
      <w:r/>
    </w:p>
    <w:p>
      <w:pPr>
        <w:ind w:firstLine="420"/>
        <w:jc w:val="left"/>
        <w:spacing w:line="360" w:lineRule="auto"/>
        <w:shd w:val="clear" w:color="auto" w:fill="ffffff"/>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因落实政府采购政策进行价格调整的，以调整后的价格计算评标基准价和投标报价。</w:t>
      </w:r>
      <w:r/>
    </w:p>
    <w:p>
      <w:pPr>
        <w:ind w:firstLine="420"/>
        <w:jc w:val="left"/>
        <w:spacing w:line="360" w:lineRule="auto"/>
        <w:shd w:val="clear" w:color="auto" w:fill="ffffff"/>
        <w:widowControl/>
        <w:rPr>
          <w:rFonts w:cs="Arial" w:asciiTheme="minorEastAsia" w:hAnsiTheme="minorEastAsia" w:eastAsiaTheme="minorEastAsia"/>
          <w:b/>
          <w:bCs/>
          <w:color w:val="auto"/>
          <w:szCs w:val="21"/>
          <w:highlight w:val="none"/>
        </w:rPr>
      </w:pPr>
      <w:r>
        <w:rPr>
          <w:rFonts w:hint="eastAsia" w:cs="Arial" w:asciiTheme="minorEastAsia" w:hAnsiTheme="minorEastAsia" w:eastAsiaTheme="minorEastAsia"/>
          <w:b/>
          <w:bCs/>
          <w:color w:val="auto"/>
          <w:szCs w:val="21"/>
          <w:highlight w:val="none"/>
        </w:rPr>
        <w:t xml:space="preserve">22.4</w:t>
      </w:r>
      <w:r>
        <w:rPr>
          <w:rFonts w:cs="Arial" w:asciiTheme="minorEastAsia" w:hAnsiTheme="minorEastAsia" w:eastAsiaTheme="minorEastAsia"/>
          <w:b/>
          <w:bCs/>
          <w:color w:val="auto"/>
          <w:szCs w:val="21"/>
          <w:highlight w:val="none"/>
        </w:rPr>
        <w:t xml:space="preserve">评标委员会启动异常低价投标审查的情形和具体要求</w:t>
      </w:r>
      <w:r/>
    </w:p>
    <w:p>
      <w:pPr>
        <w:ind w:firstLine="420"/>
        <w:jc w:val="left"/>
        <w:spacing w:line="360" w:lineRule="auto"/>
        <w:shd w:val="clear" w:color="auto" w:fill="ffffff"/>
        <w:widowControl/>
        <w:rPr>
          <w:rFonts w:cs="Arial" w:asciiTheme="minorEastAsia" w:hAnsiTheme="minorEastAsia" w:eastAsiaTheme="minorEastAsia"/>
          <w:color w:val="auto"/>
          <w:szCs w:val="21"/>
          <w:highlight w:val="none"/>
        </w:rPr>
      </w:pPr>
      <w:r>
        <w:rPr>
          <w:rFonts w:hint="eastAsia" w:cs="Arial" w:asciiTheme="minorEastAsia" w:hAnsiTheme="minorEastAsia" w:eastAsiaTheme="minorEastAsia"/>
          <w:color w:val="auto"/>
          <w:szCs w:val="21"/>
          <w:highlight w:val="none"/>
        </w:rPr>
        <w:t xml:space="preserve">22.4.1</w:t>
      </w:r>
      <w:r>
        <w:rPr>
          <w:rFonts w:cs="Arial" w:asciiTheme="minorEastAsia" w:hAnsiTheme="minorEastAsia" w:eastAsiaTheme="minorEastAsia"/>
          <w:color w:val="auto"/>
          <w:szCs w:val="21"/>
          <w:highlight w:val="none"/>
        </w:rPr>
        <w:t xml:space="preserve">评</w:t>
      </w:r>
      <w:r>
        <w:rPr>
          <w:rFonts w:hint="eastAsia" w:cs="Arial" w:asciiTheme="minorEastAsia" w:hAnsiTheme="minorEastAsia" w:eastAsiaTheme="minorEastAsia"/>
          <w:color w:val="auto"/>
          <w:szCs w:val="21"/>
          <w:highlight w:val="none"/>
        </w:rPr>
        <w:t xml:space="preserve">标</w:t>
      </w:r>
      <w:r>
        <w:rPr>
          <w:rFonts w:cs="Arial" w:asciiTheme="minorEastAsia" w:hAnsiTheme="minorEastAsia" w:eastAsiaTheme="minorEastAsia"/>
          <w:color w:val="auto"/>
          <w:szCs w:val="21"/>
          <w:highlight w:val="none"/>
        </w:rPr>
        <w:t xml:space="preserve">过程中出现下列情形之一的，评标委员会应当启动异常低价投标审查程序： </w:t>
      </w:r>
      <w:r/>
    </w:p>
    <w:p>
      <w:pPr>
        <w:ind w:firstLine="420"/>
        <w:jc w:val="left"/>
        <w:spacing w:line="360" w:lineRule="auto"/>
        <w:shd w:val="clear" w:color="auto" w:fill="ffffff"/>
        <w:widowControl/>
        <w:rPr>
          <w:rFonts w:cs="Arial" w:asciiTheme="minorEastAsia" w:hAnsiTheme="minorEastAsia" w:eastAsiaTheme="minorEastAsia"/>
          <w:color w:val="auto"/>
          <w:szCs w:val="21"/>
          <w:highlight w:val="none"/>
        </w:rPr>
      </w:pPr>
      <w:r>
        <w:rPr>
          <w:rFonts w:hint="eastAsia" w:cs="Arial" w:asciiTheme="minorEastAsia" w:hAnsiTheme="minorEastAsia" w:eastAsiaTheme="minorEastAsia"/>
          <w:color w:val="auto"/>
          <w:szCs w:val="21"/>
          <w:highlight w:val="none"/>
        </w:rPr>
        <w:t xml:space="preserve">（1）投标（响应）报价低于全部通过符合性审查供应商投标（响应）报价平均值50%的，即投标（响应）报价&lt;全部通过符合性审查供应商投标（响应）报价平均值×50%；</w:t>
      </w:r>
      <w:r/>
    </w:p>
    <w:p>
      <w:pPr>
        <w:ind w:firstLine="420"/>
        <w:jc w:val="left"/>
        <w:spacing w:line="360" w:lineRule="auto"/>
        <w:shd w:val="clear" w:color="auto" w:fill="ffffff"/>
        <w:widowControl/>
        <w:rPr>
          <w:rFonts w:cs="Arial" w:asciiTheme="minorEastAsia" w:hAnsiTheme="minorEastAsia" w:eastAsiaTheme="minorEastAsia"/>
          <w:color w:val="auto"/>
          <w:szCs w:val="21"/>
          <w:highlight w:val="none"/>
        </w:rPr>
      </w:pPr>
      <w:r>
        <w:rPr>
          <w:rFonts w:hint="eastAsia" w:cs="Arial" w:asciiTheme="minorEastAsia" w:hAnsiTheme="minorEastAsia" w:eastAsiaTheme="minorEastAsia"/>
          <w:color w:val="auto"/>
          <w:szCs w:val="21"/>
          <w:highlight w:val="none"/>
        </w:rPr>
        <w:t xml:space="preserve">（2）投标（响应）报价低于通过符合性审查的次低报价供应商投标（响应）报价50%的，即投标（响应）报价&lt;通过符合性审查的次低报价供应商投标（响应）报价×50%；</w:t>
      </w:r>
      <w:r/>
    </w:p>
    <w:p>
      <w:pPr>
        <w:ind w:firstLine="420"/>
        <w:jc w:val="left"/>
        <w:spacing w:line="360" w:lineRule="auto"/>
        <w:shd w:val="clear" w:color="auto" w:fill="ffffff"/>
        <w:widowControl/>
        <w:rPr>
          <w:rFonts w:cs="Arial" w:asciiTheme="minorEastAsia" w:hAnsiTheme="minorEastAsia" w:eastAsiaTheme="minorEastAsia"/>
          <w:color w:val="auto"/>
          <w:szCs w:val="21"/>
          <w:highlight w:val="none"/>
        </w:rPr>
      </w:pPr>
      <w:r>
        <w:rPr>
          <w:rFonts w:hint="eastAsia" w:cs="Arial" w:asciiTheme="minorEastAsia" w:hAnsiTheme="minorEastAsia" w:eastAsiaTheme="minorEastAsia"/>
          <w:color w:val="auto"/>
          <w:szCs w:val="21"/>
          <w:highlight w:val="none"/>
        </w:rPr>
        <w:t xml:space="preserve">（3）投标（响应）报价低于采购项目最高限价45%的，即投标（响应）报价&lt;采购项目最高限价×45%；</w:t>
      </w:r>
      <w:r/>
    </w:p>
    <w:p>
      <w:pPr>
        <w:ind w:firstLine="420"/>
        <w:jc w:val="left"/>
        <w:spacing w:line="360" w:lineRule="auto"/>
        <w:shd w:val="clear" w:color="auto" w:fill="ffffff"/>
        <w:widowControl/>
        <w:rPr>
          <w:rFonts w:cs="Arial" w:asciiTheme="minorEastAsia" w:hAnsiTheme="minorEastAsia" w:eastAsiaTheme="minorEastAsia"/>
          <w:color w:val="auto"/>
          <w:szCs w:val="21"/>
          <w:highlight w:val="none"/>
        </w:rPr>
      </w:pPr>
      <w:r>
        <w:rPr>
          <w:rFonts w:hint="eastAsia" w:cs="Arial" w:asciiTheme="minorEastAsia" w:hAnsiTheme="minorEastAsia" w:eastAsiaTheme="minorEastAsia"/>
          <w:color w:val="auto"/>
          <w:szCs w:val="21"/>
          <w:highlight w:val="none"/>
        </w:rPr>
        <w:t xml:space="preserve">（4）评审委员会基于专业判断，认为供应商报价过低，有可能影响产品质量或者不能诚信履约的其他情形。</w:t>
      </w:r>
      <w:r/>
    </w:p>
    <w:p>
      <w:pPr>
        <w:ind w:firstLine="420"/>
        <w:jc w:val="left"/>
        <w:spacing w:line="360" w:lineRule="auto"/>
        <w:shd w:val="clear" w:color="auto" w:fill="ffffff"/>
        <w:widowControl/>
        <w:rPr>
          <w:rFonts w:ascii="Arial" w:hAnsi="Arial"/>
          <w:color w:val="auto"/>
          <w:szCs w:val="21"/>
          <w:highlight w:val="none"/>
        </w:rPr>
      </w:pPr>
      <w:r>
        <w:rPr>
          <w:rFonts w:hint="eastAsia" w:cs="Arial" w:asciiTheme="minorEastAsia" w:hAnsiTheme="minorEastAsia" w:eastAsiaTheme="minorEastAsia"/>
          <w:color w:val="auto"/>
          <w:szCs w:val="21"/>
          <w:highlight w:val="none"/>
        </w:rPr>
        <w:t xml:space="preserve">22.4.2 </w:t>
      </w:r>
      <w:r>
        <w:rPr>
          <w:rFonts w:ascii="Arial" w:hAnsi="Arial"/>
          <w:color w:val="auto"/>
          <w:szCs w:val="21"/>
          <w:highlight w:val="none"/>
        </w:rPr>
        <w:t xml:space="preserve">评审委员会启动异常低价投标（响应）审查后，属于前述第</w:t>
      </w:r>
      <w:r>
        <w:rPr>
          <w:rFonts w:hint="eastAsia" w:ascii="Arial" w:hAnsi="Arial"/>
          <w:color w:val="auto"/>
          <w:szCs w:val="21"/>
          <w:highlight w:val="none"/>
        </w:rPr>
        <w:t xml:space="preserve">（1）</w:t>
      </w:r>
      <w:r>
        <w:rPr>
          <w:rFonts w:ascii="Arial" w:hAnsi="Arial"/>
          <w:color w:val="auto"/>
          <w:szCs w:val="21"/>
          <w:highlight w:val="none"/>
        </w:rPr>
        <w:t xml:space="preserve">项至第</w:t>
      </w:r>
      <w:r>
        <w:rPr>
          <w:rFonts w:hint="eastAsia" w:ascii="Arial" w:hAnsi="Arial"/>
          <w:color w:val="auto"/>
          <w:szCs w:val="21"/>
          <w:highlight w:val="none"/>
        </w:rPr>
        <w:t xml:space="preserve">（4）</w:t>
      </w:r>
      <w:r>
        <w:rPr>
          <w:rFonts w:ascii="Arial" w:hAnsi="Arial"/>
          <w:color w:val="auto"/>
          <w:szCs w:val="21"/>
          <w:highlight w:val="none"/>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w:t>
      </w:r>
      <w:r>
        <w:rPr>
          <w:rFonts w:hint="eastAsia" w:ascii="Arial" w:hAnsi="Arial"/>
          <w:color w:val="auto"/>
          <w:szCs w:val="21"/>
          <w:highlight w:val="none"/>
        </w:rPr>
        <w:t xml:space="preserve">（3）</w:t>
      </w:r>
      <w:r>
        <w:rPr>
          <w:rFonts w:ascii="Arial" w:hAnsi="Arial"/>
          <w:color w:val="auto"/>
          <w:szCs w:val="21"/>
          <w:highlight w:val="none"/>
        </w:rPr>
        <w:t xml:space="preserve">项情形，供应商已随投标（响应）文件一并提交相关书面说明及必要的证明材料的，在评审现场可不再重复提交。</w:t>
      </w:r>
      <w:r/>
    </w:p>
    <w:p>
      <w:pPr>
        <w:ind w:firstLine="420"/>
        <w:jc w:val="left"/>
        <w:spacing w:line="360" w:lineRule="auto"/>
        <w:shd w:val="clear" w:color="auto" w:fill="ffffff"/>
        <w:widowControl/>
        <w:rPr>
          <w:rFonts w:ascii="Arial" w:hAnsi="Arial"/>
          <w:color w:val="auto"/>
          <w:szCs w:val="21"/>
          <w:highlight w:val="none"/>
        </w:rPr>
      </w:pPr>
      <w:r>
        <w:rPr>
          <w:rFonts w:hint="eastAsia" w:cs="Arial" w:asciiTheme="minorEastAsia" w:hAnsiTheme="minorEastAsia" w:eastAsiaTheme="minorEastAsia"/>
          <w:color w:val="auto"/>
          <w:szCs w:val="21"/>
          <w:highlight w:val="none"/>
        </w:rPr>
        <w:t xml:space="preserve">22.4.3</w:t>
      </w:r>
      <w:r>
        <w:rPr>
          <w:rFonts w:ascii="Arial" w:hAnsi="Arial"/>
          <w:color w:val="auto"/>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jc w:val="left"/>
        <w:spacing w:line="360" w:lineRule="auto"/>
        <w:shd w:val="clear" w:color="auto" w:fill="ffffff"/>
        <w:widowControl/>
        <w:rPr>
          <w:rFonts w:ascii="Arial" w:hAnsi="Arial"/>
          <w:color w:val="auto"/>
          <w:szCs w:val="21"/>
          <w:highlight w:val="none"/>
        </w:rPr>
      </w:pPr>
      <w:r>
        <w:rPr>
          <w:rFonts w:hint="eastAsia" w:ascii="Arial" w:hAnsi="Arial"/>
          <w:color w:val="auto"/>
          <w:szCs w:val="21"/>
          <w:highlight w:val="none"/>
        </w:rPr>
        <w:t xml:space="preserve">22.4.4异常低价投标审查的启动原因、审查意见和审查结果应当在评标报告中记录，并随投标人提供的相关书面说明及证明材料，以及评标委员会有关互联网浏览、查询历史一并归档。</w:t>
      </w:r>
      <w:r/>
    </w:p>
    <w:p>
      <w:pPr>
        <w:ind w:firstLine="420"/>
        <w:spacing w:line="360" w:lineRule="auto"/>
        <w:shd w:val="clear" w:color="auto" w:fill="ffffff"/>
        <w:widowControl/>
        <w:rPr>
          <w:rFonts w:cs="Arial" w:asciiTheme="minorEastAsia" w:hAnsiTheme="minorEastAsia" w:eastAsiaTheme="minorEastAsia"/>
          <w:b/>
          <w:color w:val="auto"/>
          <w:szCs w:val="21"/>
          <w:highlight w:val="none"/>
        </w:rPr>
      </w:pPr>
      <w:r>
        <w:rPr>
          <w:rFonts w:cs="Arial" w:asciiTheme="minorEastAsia" w:hAnsiTheme="minorEastAsia" w:eastAsiaTheme="minorEastAsia"/>
          <w:b/>
          <w:bCs/>
          <w:color w:val="auto"/>
          <w:szCs w:val="21"/>
          <w:highlight w:val="none"/>
        </w:rPr>
        <w:t xml:space="preserve">23、</w:t>
      </w:r>
      <w:r>
        <w:rPr>
          <w:rFonts w:cs="Arial" w:asciiTheme="minorEastAsia" w:hAnsiTheme="minorEastAsia" w:eastAsiaTheme="minorEastAsia"/>
          <w:b/>
          <w:color w:val="auto"/>
          <w:szCs w:val="21"/>
          <w:highlight w:val="none"/>
        </w:rPr>
        <w:t xml:space="preserve">确定中标人</w:t>
      </w:r>
      <w:r/>
    </w:p>
    <w:p>
      <w:pPr>
        <w:ind w:firstLine="420"/>
        <w:spacing w:line="360" w:lineRule="auto"/>
        <w:shd w:val="clear" w:color="auto" w:fill="ffffff"/>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23.1 采用最低评标价法的，评标结果按投标报价由低到高顺序排列。投标报价相同的并列。投标文件满足招标文件全部实质性要求且投标报价最低的投标人为排名第一的中标候选人。</w:t>
      </w:r>
      <w:r/>
    </w:p>
    <w:p>
      <w:pPr>
        <w:ind w:firstLine="420"/>
        <w:spacing w:line="360" w:lineRule="auto"/>
        <w:shd w:val="clear" w:color="auto" w:fill="ffffff"/>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23.2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0"/>
        <w:spacing w:line="360" w:lineRule="auto"/>
        <w:shd w:val="clear" w:color="auto" w:fill="ffffff"/>
        <w:widowControl/>
        <w:rPr>
          <w:rFonts w:cs="Arial" w:asciiTheme="minorEastAsia" w:hAnsiTheme="minorEastAsia" w:eastAsiaTheme="minorEastAsia"/>
          <w:color w:val="auto"/>
          <w:szCs w:val="21"/>
          <w:highlight w:val="none"/>
          <w:lang w:val="zh-CN"/>
        </w:rPr>
      </w:pPr>
      <w:r>
        <w:rPr>
          <w:rFonts w:cs="Arial" w:asciiTheme="minorEastAsia" w:hAnsiTheme="minorEastAsia" w:eastAsiaTheme="minorEastAsia"/>
          <w:color w:val="auto"/>
          <w:szCs w:val="21"/>
          <w:highlight w:val="none"/>
        </w:rPr>
        <w:t xml:space="preserve">23.3 中标人确</w:t>
      </w:r>
      <w:r>
        <w:rPr>
          <w:rFonts w:hint="eastAsia" w:cs="Arial" w:asciiTheme="minorEastAsia" w:hAnsiTheme="minorEastAsia" w:eastAsiaTheme="minorEastAsia"/>
          <w:color w:val="auto"/>
          <w:szCs w:val="21"/>
          <w:highlight w:val="none"/>
          <w:lang w:val="zh-CN"/>
        </w:rPr>
        <w:t xml:space="preserve">定后，在省级以上财政部门指定的媒体上公告中标结果，中标公告期为1个工作日，公</w:t>
      </w:r>
      <w:r>
        <w:rPr>
          <w:rFonts w:cs="Arial" w:asciiTheme="minorEastAsia" w:hAnsiTheme="minorEastAsia" w:eastAsiaTheme="minorEastAsia"/>
          <w:color w:val="auto"/>
          <w:szCs w:val="21"/>
          <w:highlight w:val="none"/>
        </w:rPr>
        <w:t xml:space="preserve">告的同时向中标人发出中标通知书。</w:t>
      </w:r>
      <w:r>
        <w:rPr>
          <w:rFonts w:hint="eastAsia" w:cs="Arial" w:asciiTheme="minorEastAsia" w:hAnsiTheme="minorEastAsia" w:eastAsiaTheme="minorEastAsia"/>
          <w:color w:val="auto"/>
          <w:szCs w:val="21"/>
          <w:highlight w:val="none"/>
          <w:lang w:val="zh-CN"/>
        </w:rPr>
        <w:t xml:space="preserve">中标人</w:t>
      </w:r>
      <w:r>
        <w:rPr>
          <w:rFonts w:hint="eastAsia" w:cs="Arial" w:asciiTheme="minorEastAsia" w:hAnsiTheme="minorEastAsia" w:eastAsiaTheme="minorEastAsia"/>
          <w:color w:val="auto"/>
          <w:szCs w:val="21"/>
          <w:highlight w:val="none"/>
        </w:rPr>
        <w:t xml:space="preserve">可</w:t>
      </w:r>
      <w:r>
        <w:rPr>
          <w:rFonts w:hint="eastAsia" w:cs="Arial" w:asciiTheme="minorEastAsia" w:hAnsiTheme="minorEastAsia" w:eastAsiaTheme="minorEastAsia"/>
          <w:color w:val="auto"/>
          <w:szCs w:val="21"/>
          <w:highlight w:val="none"/>
          <w:lang w:val="zh-CN"/>
        </w:rPr>
        <w:t xml:space="preserve">在中标结果公告届满之日起三十日内,登录苏采云系统下载。</w:t>
      </w:r>
      <w:r/>
    </w:p>
    <w:p>
      <w:pPr>
        <w:ind w:firstLine="420"/>
        <w:spacing w:line="360" w:lineRule="auto"/>
        <w:shd w:val="clear" w:color="auto" w:fill="ffffff"/>
        <w:widowControl/>
        <w:rPr>
          <w:rFonts w:cs="Arial" w:asciiTheme="minorEastAsia" w:hAnsiTheme="minorEastAsia" w:eastAsiaTheme="minorEastAsia"/>
          <w:color w:val="auto"/>
          <w:szCs w:val="21"/>
          <w:highlight w:val="none"/>
        </w:rPr>
      </w:pPr>
      <w:r>
        <w:rPr>
          <w:rFonts w:hint="eastAsia" w:cs="Arial" w:asciiTheme="minorEastAsia" w:hAnsiTheme="minorEastAsia" w:eastAsiaTheme="minorEastAsia"/>
          <w:color w:val="auto"/>
          <w:szCs w:val="21"/>
          <w:highlight w:val="none"/>
          <w:lang w:val="zh-CN"/>
        </w:rPr>
        <w:t xml:space="preserve">因系统存储空间有限，中标结果公告届满之日起三十日后，苏采云系统不再保证提供下载《中标通知书》服务，因未及时下载而造成的不利后果由中标人自行承担。</w:t>
      </w:r>
      <w:r/>
    </w:p>
    <w:p>
      <w:pPr>
        <w:ind w:firstLine="420"/>
        <w:spacing w:line="360" w:lineRule="auto"/>
        <w:shd w:val="clear" w:color="auto" w:fill="ffffff"/>
        <w:widowControl/>
        <w:rPr>
          <w:rFonts w:cs="Arial" w:asciiTheme="minorEastAsia" w:hAnsiTheme="minorEastAsia" w:eastAsiaTheme="minorEastAsia"/>
          <w:b/>
          <w:color w:val="auto"/>
          <w:szCs w:val="21"/>
          <w:highlight w:val="none"/>
        </w:rPr>
      </w:pPr>
      <w:r>
        <w:rPr>
          <w:rFonts w:cs="Arial" w:asciiTheme="minorEastAsia" w:hAnsiTheme="minorEastAsia" w:eastAsiaTheme="minorEastAsia"/>
          <w:b/>
          <w:bCs/>
          <w:color w:val="auto"/>
          <w:szCs w:val="21"/>
          <w:highlight w:val="none"/>
        </w:rPr>
        <w:t xml:space="preserve">23.4 中标通知书对</w:t>
      </w:r>
      <w:r>
        <w:rPr>
          <w:rFonts w:hint="eastAsia" w:cs="Arial" w:asciiTheme="minorEastAsia" w:hAnsiTheme="minorEastAsia" w:eastAsiaTheme="minorEastAsia"/>
          <w:b/>
          <w:bCs/>
          <w:color w:val="auto"/>
          <w:szCs w:val="21"/>
          <w:highlight w:val="none"/>
        </w:rPr>
        <w:t xml:space="preserve">采购人</w:t>
      </w:r>
      <w:r>
        <w:rPr>
          <w:rFonts w:cs="Arial" w:asciiTheme="minorEastAsia" w:hAnsiTheme="minorEastAsia" w:eastAsiaTheme="minorEastAsia"/>
          <w:b/>
          <w:bCs/>
          <w:color w:val="auto"/>
          <w:szCs w:val="21"/>
          <w:highlight w:val="none"/>
        </w:rPr>
        <w:t xml:space="preserve">和中标人具有同等法律效力。</w:t>
      </w:r>
      <w:r>
        <w:rPr>
          <w:rFonts w:hint="eastAsia" w:cs="Arial" w:asciiTheme="minorEastAsia" w:hAnsiTheme="minorEastAsia" w:eastAsiaTheme="minorEastAsia"/>
          <w:b/>
          <w:bCs/>
          <w:color w:val="auto"/>
          <w:szCs w:val="21"/>
          <w:highlight w:val="none"/>
        </w:rPr>
        <w:t xml:space="preserve">中标通知书发出后，采购人不得</w:t>
      </w:r>
      <w:r>
        <w:rPr>
          <w:rFonts w:hint="eastAsia" w:cs="Arial" w:asciiTheme="minorEastAsia" w:hAnsiTheme="minorEastAsia" w:eastAsiaTheme="minorEastAsia"/>
          <w:b/>
          <w:color w:val="auto"/>
          <w:szCs w:val="21"/>
          <w:highlight w:val="none"/>
        </w:rPr>
        <w:t xml:space="preserve">违法改变中标结果，中标人无正当理由不得放弃中标。</w:t>
      </w:r>
      <w:r/>
    </w:p>
    <w:p>
      <w:pPr>
        <w:ind w:firstLine="420"/>
        <w:spacing w:line="360" w:lineRule="auto"/>
        <w:shd w:val="clear" w:color="auto" w:fill="ffffff"/>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23.</w:t>
      </w:r>
      <w:r>
        <w:rPr>
          <w:rFonts w:hint="eastAsia" w:cs="Arial" w:asciiTheme="minorEastAsia" w:hAnsiTheme="minorEastAsia" w:eastAsiaTheme="minorEastAsia"/>
          <w:color w:val="auto"/>
          <w:szCs w:val="21"/>
          <w:highlight w:val="none"/>
        </w:rPr>
        <w:t xml:space="preserve">5</w:t>
      </w:r>
      <w:r>
        <w:rPr>
          <w:rFonts w:cs="Arial" w:asciiTheme="minorEastAsia" w:hAnsiTheme="minorEastAsia" w:eastAsiaTheme="minorEastAsia"/>
          <w:color w:val="auto"/>
          <w:szCs w:val="21"/>
          <w:highlight w:val="none"/>
        </w:rPr>
        <w:t xml:space="preserve"> 所有投标文件不论中标与否，均不退回。</w:t>
      </w:r>
      <w:r/>
    </w:p>
    <w:p>
      <w:pPr>
        <w:ind w:firstLine="412"/>
        <w:spacing w:line="360" w:lineRule="auto"/>
        <w:shd w:val="clear" w:color="auto" w:fill="ffffff"/>
        <w:widowControl/>
        <w:rPr>
          <w:rFonts w:cs="Arial" w:asciiTheme="minorEastAsia" w:hAnsiTheme="minorEastAsia" w:eastAsiaTheme="minorEastAsia"/>
          <w:color w:val="auto"/>
          <w:szCs w:val="21"/>
          <w:highlight w:val="none"/>
        </w:rPr>
      </w:pPr>
      <w:r>
        <w:rPr>
          <w:rFonts w:cs="Arial" w:asciiTheme="minorEastAsia" w:hAnsiTheme="minorEastAsia" w:eastAsiaTheme="minorEastAsia"/>
          <w:b/>
          <w:bCs/>
          <w:color w:val="auto"/>
          <w:szCs w:val="21"/>
          <w:highlight w:val="none"/>
        </w:rPr>
        <w:t xml:space="preserve">24、编写评标报告</w:t>
      </w:r>
      <w:r/>
    </w:p>
    <w:p>
      <w:pPr>
        <w:ind w:firstLine="420"/>
        <w:spacing w:line="360" w:lineRule="auto"/>
        <w:shd w:val="clear" w:color="auto" w:fill="ffffff"/>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24.1评标委员会根据全体评标成员签字的原始评标记录和评标结果编写评标报告。</w:t>
      </w:r>
      <w:r/>
    </w:p>
    <w:p>
      <w:pPr>
        <w:ind w:firstLine="420"/>
        <w:spacing w:line="360" w:lineRule="auto"/>
        <w:shd w:val="clear" w:color="auto" w:fill="ffffff"/>
        <w:widowControl/>
        <w:rPr>
          <w:rFonts w:cs="Arial" w:asciiTheme="minorEastAsia" w:hAnsiTheme="minorEastAsia" w:eastAsiaTheme="minorEastAsia"/>
          <w:color w:val="auto"/>
          <w:szCs w:val="21"/>
          <w:highlight w:val="none"/>
        </w:rPr>
      </w:pPr>
      <w:r>
        <w:rPr>
          <w:rFonts w:cs="Arial" w:asciiTheme="minorEastAsia" w:hAnsiTheme="minorEastAsia" w:eastAsiaTheme="minorEastAsia"/>
          <w:b/>
          <w:bCs/>
          <w:color w:val="auto"/>
          <w:szCs w:val="21"/>
          <w:highlight w:val="none"/>
        </w:rPr>
        <w:t xml:space="preserve">25、评标过程的保密性</w:t>
      </w:r>
      <w:r/>
    </w:p>
    <w:p>
      <w:pPr>
        <w:ind w:firstLine="420"/>
        <w:spacing w:line="360" w:lineRule="auto"/>
        <w:shd w:val="clear" w:color="auto" w:fill="ffffff"/>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25.1 </w:t>
      </w:r>
      <w:r>
        <w:rPr>
          <w:rFonts w:hint="eastAsia" w:cs="Arial" w:asciiTheme="minorEastAsia" w:hAnsiTheme="minorEastAsia" w:eastAsiaTheme="minorEastAsia"/>
          <w:color w:val="auto"/>
          <w:szCs w:val="21"/>
          <w:highlight w:val="none"/>
        </w:rPr>
        <w:t xml:space="preserve">采购人</w:t>
      </w:r>
      <w:r>
        <w:rPr>
          <w:rFonts w:cs="Arial" w:asciiTheme="minorEastAsia" w:hAnsiTheme="minorEastAsia" w:eastAsiaTheme="minorEastAsia"/>
          <w:color w:val="auto"/>
          <w:szCs w:val="21"/>
          <w:highlight w:val="none"/>
        </w:rPr>
        <w:t xml:space="preserve">和</w:t>
      </w:r>
      <w:r>
        <w:rPr>
          <w:rFonts w:hint="eastAsia" w:cs="Arial" w:asciiTheme="minorEastAsia" w:hAnsiTheme="minorEastAsia" w:eastAsiaTheme="minorEastAsia"/>
          <w:color w:val="auto"/>
          <w:szCs w:val="21"/>
          <w:highlight w:val="none"/>
        </w:rPr>
        <w:t xml:space="preserve">采购代理机构</w:t>
      </w:r>
      <w:r>
        <w:rPr>
          <w:rFonts w:cs="Arial" w:asciiTheme="minorEastAsia" w:hAnsiTheme="minorEastAsia" w:eastAsiaTheme="minorEastAsia"/>
          <w:color w:val="auto"/>
          <w:szCs w:val="21"/>
          <w:highlight w:val="none"/>
        </w:rPr>
        <w:t xml:space="preserve">将采取必要措施，保证评标在严格保密的情况下进行。</w:t>
      </w:r>
      <w:r/>
    </w:p>
    <w:p>
      <w:pPr>
        <w:ind w:firstLine="420"/>
        <w:spacing w:line="360" w:lineRule="auto"/>
        <w:shd w:val="clear" w:color="auto" w:fill="ffffff"/>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25.2 任何单位和个人不得非法干预、影响评标办法的确定，以及评标过程和结果。</w:t>
      </w:r>
      <w:r/>
    </w:p>
    <w:p>
      <w:pPr>
        <w:ind w:firstLine="420"/>
        <w:spacing w:line="360" w:lineRule="auto"/>
        <w:shd w:val="clear" w:color="auto" w:fill="ffffff"/>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25.3 凡是与审查、澄清、评价和比较投标的有关资料等，均不向投标人及与评标无关的其他人员透露。</w:t>
      </w:r>
      <w:r/>
    </w:p>
    <w:p>
      <w:pPr>
        <w:ind w:firstLine="420"/>
        <w:spacing w:line="360" w:lineRule="auto"/>
        <w:shd w:val="clear" w:color="auto" w:fill="ffffff"/>
        <w:widowControl/>
        <w:rPr>
          <w:rFonts w:cs="Arial" w:asciiTheme="minorEastAsia" w:hAnsiTheme="minorEastAsia" w:eastAsiaTheme="minorEastAsia"/>
          <w:color w:val="auto"/>
          <w:szCs w:val="21"/>
          <w:highlight w:val="none"/>
        </w:rPr>
      </w:pPr>
      <w:r>
        <w:rPr>
          <w:rFonts w:cs="Arial" w:asciiTheme="minorEastAsia" w:hAnsiTheme="minorEastAsia" w:eastAsiaTheme="minorEastAsia"/>
          <w:b/>
          <w:bCs/>
          <w:color w:val="auto"/>
          <w:szCs w:val="21"/>
          <w:highlight w:val="none"/>
        </w:rPr>
        <w:t xml:space="preserve">六、签订合同</w:t>
      </w:r>
      <w:r/>
    </w:p>
    <w:p>
      <w:pPr>
        <w:ind w:firstLine="420"/>
        <w:spacing w:line="360" w:lineRule="auto"/>
        <w:shd w:val="clear" w:color="auto" w:fill="ffffff"/>
        <w:widowControl/>
        <w:rPr>
          <w:rFonts w:cs="Arial" w:asciiTheme="minorEastAsia" w:hAnsiTheme="minorEastAsia" w:eastAsiaTheme="minorEastAsia"/>
          <w:color w:val="auto"/>
          <w:szCs w:val="21"/>
          <w:highlight w:val="none"/>
        </w:rPr>
      </w:pPr>
      <w:r>
        <w:rPr>
          <w:rFonts w:cs="Arial" w:asciiTheme="minorEastAsia" w:hAnsiTheme="minorEastAsia" w:eastAsiaTheme="minorEastAsia"/>
          <w:b/>
          <w:bCs/>
          <w:color w:val="auto"/>
          <w:szCs w:val="21"/>
          <w:highlight w:val="none"/>
        </w:rPr>
        <w:t xml:space="preserve">26、签订合同</w:t>
      </w:r>
      <w:r/>
    </w:p>
    <w:p>
      <w:pPr>
        <w:ind w:firstLine="420"/>
        <w:spacing w:line="360" w:lineRule="auto"/>
        <w:shd w:val="clear" w:color="auto" w:fill="ffffff"/>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26.1</w:t>
      </w:r>
      <w:r>
        <w:rPr>
          <w:rFonts w:hint="eastAsia" w:cs="Arial" w:asciiTheme="minorEastAsia" w:hAnsiTheme="minorEastAsia" w:eastAsiaTheme="minorEastAsia"/>
          <w:color w:val="auto"/>
          <w:szCs w:val="21"/>
          <w:highlight w:val="none"/>
        </w:rPr>
        <w:t xml:space="preserve"> 采购人</w:t>
      </w:r>
      <w:r>
        <w:rPr>
          <w:rFonts w:cs="Arial" w:asciiTheme="minorEastAsia" w:hAnsiTheme="minorEastAsia" w:eastAsiaTheme="minorEastAsia"/>
          <w:color w:val="auto"/>
          <w:szCs w:val="21"/>
          <w:highlight w:val="none"/>
        </w:rPr>
        <w:t xml:space="preserve">与中标人应当自中标通知书发出之日起30日内，按照招标文件和中标人投标文件的规定，签订书面合同。所签订的合同不得对招标文件确定的事项和中标人投标文件作实质性修改。</w:t>
      </w:r>
      <w:r/>
    </w:p>
    <w:p>
      <w:pPr>
        <w:ind w:firstLine="420"/>
        <w:spacing w:line="360" w:lineRule="auto"/>
        <w:shd w:val="clear" w:color="auto" w:fill="ffffff"/>
        <w:widowControl/>
        <w:rPr>
          <w:rFonts w:cs="Arial" w:asciiTheme="minorEastAsia" w:hAnsiTheme="minorEastAsia" w:eastAsiaTheme="minorEastAsia"/>
          <w:b/>
          <w:bCs/>
          <w:color w:val="auto"/>
          <w:szCs w:val="21"/>
          <w:highlight w:val="none"/>
        </w:rPr>
      </w:pPr>
      <w:r>
        <w:rPr>
          <w:rFonts w:cs="Arial" w:asciiTheme="minorEastAsia" w:hAnsiTheme="minorEastAsia" w:eastAsiaTheme="minorEastAsia"/>
          <w:b/>
          <w:color w:val="auto"/>
          <w:szCs w:val="21"/>
          <w:highlight w:val="none"/>
        </w:rPr>
        <w:t xml:space="preserve">2</w:t>
      </w:r>
      <w:r>
        <w:rPr>
          <w:rFonts w:hint="eastAsia" w:cs="Arial" w:asciiTheme="minorEastAsia" w:hAnsiTheme="minorEastAsia" w:eastAsiaTheme="minorEastAsia"/>
          <w:b/>
          <w:color w:val="auto"/>
          <w:szCs w:val="21"/>
          <w:highlight w:val="none"/>
        </w:rPr>
        <w:t xml:space="preserve">6</w:t>
      </w:r>
      <w:r>
        <w:rPr>
          <w:rFonts w:cs="Arial" w:asciiTheme="minorEastAsia" w:hAnsiTheme="minorEastAsia" w:eastAsiaTheme="minorEastAsia"/>
          <w:b/>
          <w:color w:val="auto"/>
          <w:szCs w:val="21"/>
          <w:highlight w:val="none"/>
        </w:rPr>
        <w:t xml:space="preserve">.</w:t>
      </w:r>
      <w:r>
        <w:rPr>
          <w:rFonts w:hint="eastAsia" w:cs="Arial" w:asciiTheme="minorEastAsia" w:hAnsiTheme="minorEastAsia" w:eastAsiaTheme="minorEastAsia"/>
          <w:b/>
          <w:color w:val="auto"/>
          <w:szCs w:val="21"/>
          <w:highlight w:val="none"/>
        </w:rPr>
        <w:t xml:space="preserve">2</w:t>
      </w:r>
      <w:r>
        <w:rPr>
          <w:rFonts w:cs="Arial" w:asciiTheme="minorEastAsia" w:hAnsiTheme="minorEastAsia" w:eastAsiaTheme="minorEastAsia"/>
          <w:b/>
          <w:color w:val="auto"/>
          <w:szCs w:val="21"/>
          <w:highlight w:val="none"/>
        </w:rPr>
        <w:t xml:space="preserve"> </w:t>
      </w:r>
      <w:r>
        <w:rPr>
          <w:rFonts w:hint="eastAsia" w:cs="Arial" w:asciiTheme="minorEastAsia" w:hAnsiTheme="minorEastAsia" w:eastAsiaTheme="minorEastAsia"/>
          <w:color w:val="auto"/>
          <w:szCs w:val="21"/>
          <w:highlight w:val="none"/>
        </w:rPr>
        <w:t xml:space="preserve">除继续履行将损害国家利益和社会公众利益的，政府采购合同的双方当事人不得擅自变更、中止或者终止合同。</w:t>
      </w:r>
      <w:r>
        <w:rPr>
          <w:rFonts w:hint="eastAsia" w:cs="Arial" w:asciiTheme="minorEastAsia" w:hAnsiTheme="minorEastAsia" w:eastAsiaTheme="minorEastAsia"/>
          <w:b/>
          <w:bCs/>
          <w:color w:val="auto"/>
          <w:szCs w:val="21"/>
          <w:highlight w:val="none"/>
        </w:rPr>
        <w:t xml:space="preserve">放弃或拒绝签订合同的，中标人不得参加对该项目重新开展的采购活动，中标人</w:t>
      </w:r>
      <w:r>
        <w:rPr>
          <w:rFonts w:cs="Arial" w:asciiTheme="minorEastAsia" w:hAnsiTheme="minorEastAsia" w:eastAsiaTheme="minorEastAsia"/>
          <w:b/>
          <w:bCs/>
          <w:color w:val="auto"/>
          <w:szCs w:val="21"/>
          <w:highlight w:val="none"/>
        </w:rPr>
        <w:t xml:space="preserve">应向</w:t>
      </w:r>
      <w:r>
        <w:rPr>
          <w:rFonts w:hint="eastAsia" w:cs="Arial" w:asciiTheme="minorEastAsia" w:hAnsiTheme="minorEastAsia" w:eastAsiaTheme="minorEastAsia"/>
          <w:b/>
          <w:bCs/>
          <w:color w:val="auto"/>
          <w:szCs w:val="21"/>
          <w:highlight w:val="none"/>
        </w:rPr>
        <w:t xml:space="preserve">采购人</w:t>
      </w:r>
      <w:r>
        <w:rPr>
          <w:rFonts w:cs="Arial" w:asciiTheme="minorEastAsia" w:hAnsiTheme="minorEastAsia" w:eastAsiaTheme="minorEastAsia"/>
          <w:b/>
          <w:bCs/>
          <w:color w:val="auto"/>
          <w:szCs w:val="21"/>
          <w:highlight w:val="none"/>
        </w:rPr>
        <w:t xml:space="preserve">支付</w:t>
      </w:r>
      <w:r>
        <w:rPr>
          <w:rFonts w:hint="eastAsia" w:cs="Arial" w:asciiTheme="minorEastAsia" w:hAnsiTheme="minorEastAsia" w:eastAsiaTheme="minorEastAsia"/>
          <w:b/>
          <w:bCs/>
          <w:color w:val="auto"/>
          <w:szCs w:val="21"/>
          <w:highlight w:val="none"/>
        </w:rPr>
        <w:t xml:space="preserve">采购人</w:t>
      </w:r>
      <w:r>
        <w:rPr>
          <w:rFonts w:cs="Arial" w:asciiTheme="minorEastAsia" w:hAnsiTheme="minorEastAsia" w:eastAsiaTheme="minorEastAsia"/>
          <w:b/>
          <w:bCs/>
          <w:color w:val="auto"/>
          <w:szCs w:val="21"/>
          <w:highlight w:val="none"/>
        </w:rPr>
        <w:t xml:space="preserve">为</w:t>
      </w:r>
      <w:r>
        <w:rPr>
          <w:rFonts w:hint="eastAsia" w:cs="Arial" w:asciiTheme="minorEastAsia" w:hAnsiTheme="minorEastAsia" w:eastAsiaTheme="minorEastAsia"/>
          <w:b/>
          <w:bCs/>
          <w:color w:val="auto"/>
          <w:szCs w:val="21"/>
          <w:highlight w:val="none"/>
        </w:rPr>
        <w:t xml:space="preserve">招标</w:t>
      </w:r>
      <w:r>
        <w:rPr>
          <w:rFonts w:cs="Arial" w:asciiTheme="minorEastAsia" w:hAnsiTheme="minorEastAsia" w:eastAsiaTheme="minorEastAsia"/>
          <w:b/>
          <w:bCs/>
          <w:color w:val="auto"/>
          <w:szCs w:val="21"/>
          <w:highlight w:val="none"/>
        </w:rPr>
        <w:t xml:space="preserve">所发生的</w:t>
      </w:r>
      <w:r>
        <w:rPr>
          <w:rFonts w:hint="eastAsia" w:cs="Arial" w:asciiTheme="minorEastAsia" w:hAnsiTheme="minorEastAsia" w:eastAsiaTheme="minorEastAsia"/>
          <w:b/>
          <w:bCs/>
          <w:color w:val="auto"/>
          <w:szCs w:val="21"/>
          <w:highlight w:val="none"/>
        </w:rPr>
        <w:t xml:space="preserve">相关</w:t>
      </w:r>
      <w:r>
        <w:rPr>
          <w:rFonts w:cs="Arial" w:asciiTheme="minorEastAsia" w:hAnsiTheme="minorEastAsia" w:eastAsiaTheme="minorEastAsia"/>
          <w:b/>
          <w:bCs/>
          <w:color w:val="auto"/>
          <w:szCs w:val="21"/>
          <w:highlight w:val="none"/>
        </w:rPr>
        <w:t xml:space="preserve">费用</w:t>
      </w:r>
      <w:r>
        <w:rPr>
          <w:rFonts w:hint="eastAsia" w:cs="Arial" w:asciiTheme="minorEastAsia" w:hAnsiTheme="minorEastAsia" w:eastAsiaTheme="minorEastAsia"/>
          <w:b/>
          <w:bCs/>
          <w:color w:val="auto"/>
          <w:szCs w:val="21"/>
          <w:highlight w:val="none"/>
        </w:rPr>
        <w:t xml:space="preserve">，由财政部门列入不良行为记录名单，在一至三年内禁止参加政府采购活动，并予以通报。</w:t>
      </w:r>
      <w:r/>
    </w:p>
    <w:p>
      <w:pPr>
        <w:ind w:firstLine="420"/>
        <w:spacing w:line="360" w:lineRule="auto"/>
        <w:shd w:val="clear" w:color="auto" w:fill="ffffff"/>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26.</w:t>
      </w:r>
      <w:r>
        <w:rPr>
          <w:rFonts w:hint="eastAsia" w:cs="Arial" w:asciiTheme="minorEastAsia" w:hAnsiTheme="minorEastAsia" w:eastAsiaTheme="minorEastAsia"/>
          <w:color w:val="auto"/>
          <w:szCs w:val="21"/>
          <w:highlight w:val="none"/>
        </w:rPr>
        <w:t xml:space="preserve">3采购人</w:t>
      </w:r>
      <w:r>
        <w:rPr>
          <w:rFonts w:cs="Arial" w:asciiTheme="minorEastAsia" w:hAnsiTheme="minorEastAsia" w:eastAsiaTheme="minorEastAsia"/>
          <w:color w:val="auto"/>
          <w:szCs w:val="21"/>
          <w:highlight w:val="none"/>
        </w:rPr>
        <w:t xml:space="preserve">不得向中标人提出任何不合理的要求作为签订合同的条件。</w:t>
      </w:r>
      <w:r/>
    </w:p>
    <w:p>
      <w:pPr>
        <w:ind w:firstLine="420"/>
        <w:spacing w:line="360" w:lineRule="auto"/>
        <w:shd w:val="clear" w:color="auto" w:fill="ffffff"/>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26.</w:t>
      </w:r>
      <w:r>
        <w:rPr>
          <w:rFonts w:hint="eastAsia" w:cs="Arial" w:asciiTheme="minorEastAsia" w:hAnsiTheme="minorEastAsia" w:eastAsiaTheme="minorEastAsia"/>
          <w:color w:val="auto"/>
          <w:szCs w:val="21"/>
          <w:highlight w:val="none"/>
        </w:rPr>
        <w:t xml:space="preserve">4</w:t>
      </w:r>
      <w:r>
        <w:rPr>
          <w:rFonts w:cs="Arial" w:asciiTheme="minorEastAsia" w:hAnsiTheme="minorEastAsia" w:eastAsiaTheme="minorEastAsia"/>
          <w:color w:val="auto"/>
          <w:szCs w:val="21"/>
          <w:highlight w:val="none"/>
        </w:rPr>
        <w:t xml:space="preserve">中标人拒绝与采购人签订合同的，</w:t>
      </w:r>
      <w:r>
        <w:rPr>
          <w:rFonts w:hint="eastAsia" w:cs="Arial" w:asciiTheme="minorEastAsia" w:hAnsiTheme="minorEastAsia" w:eastAsiaTheme="minorEastAsia"/>
          <w:color w:val="auto"/>
          <w:szCs w:val="21"/>
          <w:highlight w:val="none"/>
        </w:rPr>
        <w:t xml:space="preserve">采购人</w:t>
      </w:r>
      <w:r>
        <w:rPr>
          <w:rFonts w:cs="Arial" w:asciiTheme="minorEastAsia" w:hAnsiTheme="minorEastAsia" w:eastAsiaTheme="minorEastAsia"/>
          <w:color w:val="auto"/>
          <w:szCs w:val="21"/>
          <w:highlight w:val="none"/>
        </w:rPr>
        <w:t xml:space="preserve">可以按照评审报告推荐的中标或者成交候选人名单排序，确定下一候选人为中标或者成交供应商，也可以重新开展政府采购活动。</w:t>
      </w:r>
      <w:r/>
    </w:p>
    <w:p>
      <w:pPr>
        <w:ind w:firstLine="420"/>
        <w:spacing w:line="360" w:lineRule="auto"/>
        <w:shd w:val="clear" w:color="auto" w:fill="ffffff"/>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26.</w:t>
      </w:r>
      <w:r>
        <w:rPr>
          <w:rFonts w:hint="eastAsia" w:cs="Arial" w:asciiTheme="minorEastAsia" w:hAnsiTheme="minorEastAsia" w:eastAsiaTheme="minorEastAsia"/>
          <w:color w:val="auto"/>
          <w:szCs w:val="21"/>
          <w:highlight w:val="none"/>
        </w:rPr>
        <w:t xml:space="preserve">5</w:t>
      </w:r>
      <w:r>
        <w:rPr>
          <w:rFonts w:cs="Arial" w:asciiTheme="minorEastAsia" w:hAnsiTheme="minorEastAsia" w:eastAsiaTheme="minorEastAsia"/>
          <w:color w:val="auto"/>
          <w:szCs w:val="21"/>
          <w:highlight w:val="none"/>
        </w:rPr>
        <w:t xml:space="preserve"> 政府采购合同履行中，</w:t>
      </w:r>
      <w:r>
        <w:rPr>
          <w:rFonts w:hint="eastAsia" w:cs="Arial" w:asciiTheme="minorEastAsia" w:hAnsiTheme="minorEastAsia" w:eastAsiaTheme="minorEastAsia"/>
          <w:color w:val="auto"/>
          <w:szCs w:val="21"/>
          <w:highlight w:val="none"/>
        </w:rPr>
        <w:t xml:space="preserve">采购人</w:t>
      </w:r>
      <w:r>
        <w:rPr>
          <w:rFonts w:cs="Arial" w:asciiTheme="minorEastAsia" w:hAnsiTheme="minorEastAsia" w:eastAsiaTheme="minorEastAsia"/>
          <w:color w:val="auto"/>
          <w:szCs w:val="21"/>
          <w:highlight w:val="none"/>
        </w:rPr>
        <w:t xml:space="preserve">需追加与合同标的相同的货物或者服务的，在不改变合同其他条款的前提下，可以与供应商协商签订补充合同，但所有补充合同的采购金额不得超过原合同采购金额的百分之十。</w:t>
      </w:r>
      <w:r/>
    </w:p>
    <w:p>
      <w:pPr>
        <w:ind w:firstLine="420"/>
        <w:spacing w:line="360" w:lineRule="auto"/>
        <w:shd w:val="clear" w:color="auto" w:fill="ffffff"/>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26.</w:t>
      </w:r>
      <w:r>
        <w:rPr>
          <w:rFonts w:hint="eastAsia" w:cs="Arial" w:asciiTheme="minorEastAsia" w:hAnsiTheme="minorEastAsia" w:eastAsiaTheme="minorEastAsia"/>
          <w:color w:val="auto"/>
          <w:szCs w:val="21"/>
          <w:highlight w:val="none"/>
        </w:rPr>
        <w:t xml:space="preserve">6</w:t>
      </w:r>
      <w:r>
        <w:rPr>
          <w:rFonts w:cs="Arial" w:asciiTheme="minorEastAsia" w:hAnsiTheme="minorEastAsia" w:eastAsiaTheme="minorEastAsia"/>
          <w:color w:val="auto"/>
          <w:szCs w:val="21"/>
          <w:highlight w:val="none"/>
        </w:rPr>
        <w:t xml:space="preserve"> </w:t>
      </w:r>
      <w:r>
        <w:rPr>
          <w:rFonts w:hint="eastAsia" w:cs="Arial" w:asciiTheme="minorEastAsia" w:hAnsiTheme="minorEastAsia" w:eastAsiaTheme="minorEastAsia"/>
          <w:color w:val="auto"/>
          <w:szCs w:val="21"/>
          <w:highlight w:val="none"/>
        </w:rPr>
        <w:t xml:space="preserve">采购人</w:t>
      </w:r>
      <w:r>
        <w:rPr>
          <w:rFonts w:cs="Arial" w:asciiTheme="minorEastAsia" w:hAnsiTheme="minorEastAsia" w:eastAsiaTheme="minorEastAsia"/>
          <w:color w:val="auto"/>
          <w:szCs w:val="21"/>
          <w:highlight w:val="none"/>
        </w:rPr>
        <w:t xml:space="preserve">与中标人应当根据合同的约定依法履行合同义务。</w:t>
      </w:r>
      <w:r/>
    </w:p>
    <w:p>
      <w:pPr>
        <w:ind w:firstLine="420"/>
        <w:spacing w:line="360" w:lineRule="auto"/>
        <w:shd w:val="clear" w:color="auto" w:fill="ffffff"/>
        <w:widowControl/>
        <w:rPr>
          <w:rFonts w:cs="Arial" w:asciiTheme="minorEastAsia" w:hAnsiTheme="minorEastAsia" w:eastAsiaTheme="minorEastAsia"/>
          <w:color w:val="auto"/>
          <w:szCs w:val="21"/>
          <w:highlight w:val="none"/>
        </w:rPr>
      </w:pPr>
      <w:r>
        <w:rPr>
          <w:rFonts w:cs="Arial" w:asciiTheme="minorEastAsia" w:hAnsiTheme="minorEastAsia" w:eastAsiaTheme="minorEastAsia"/>
          <w:b/>
          <w:bCs/>
          <w:color w:val="auto"/>
          <w:szCs w:val="21"/>
          <w:highlight w:val="none"/>
        </w:rPr>
        <w:t xml:space="preserve">七、质疑和投诉</w:t>
      </w:r>
      <w:r/>
    </w:p>
    <w:p>
      <w:pPr>
        <w:ind w:firstLine="420"/>
        <w:spacing w:line="360" w:lineRule="auto"/>
        <w:shd w:val="clear" w:color="auto" w:fill="ffffff"/>
        <w:widowControl/>
        <w:rPr>
          <w:rFonts w:cs="Arial" w:asciiTheme="minorEastAsia" w:hAnsiTheme="minorEastAsia" w:eastAsiaTheme="minorEastAsia"/>
          <w:color w:val="auto"/>
          <w:szCs w:val="21"/>
          <w:highlight w:val="none"/>
        </w:rPr>
      </w:pPr>
      <w:r>
        <w:rPr>
          <w:rFonts w:cs="Arial" w:asciiTheme="minorEastAsia" w:hAnsiTheme="minorEastAsia" w:eastAsiaTheme="minorEastAsia"/>
          <w:b/>
          <w:bCs/>
          <w:color w:val="auto"/>
          <w:szCs w:val="21"/>
          <w:highlight w:val="none"/>
        </w:rPr>
        <w:t xml:space="preserve">27、质疑</w:t>
      </w:r>
      <w:r/>
    </w:p>
    <w:p>
      <w:pPr>
        <w:ind w:firstLine="420"/>
        <w:spacing w:line="360" w:lineRule="auto"/>
        <w:shd w:val="clear" w:color="auto" w:fill="ffffff"/>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27.1供应商对招标活动事项有疑问的，可以向</w:t>
      </w:r>
      <w:r>
        <w:rPr>
          <w:rFonts w:hint="eastAsia" w:cs="Arial" w:asciiTheme="minorEastAsia" w:hAnsiTheme="minorEastAsia" w:eastAsiaTheme="minorEastAsia"/>
          <w:color w:val="auto"/>
          <w:szCs w:val="21"/>
          <w:highlight w:val="none"/>
        </w:rPr>
        <w:t xml:space="preserve">采购代理机构</w:t>
      </w:r>
      <w:r>
        <w:rPr>
          <w:rFonts w:cs="Arial" w:asciiTheme="minorEastAsia" w:hAnsiTheme="minorEastAsia" w:eastAsiaTheme="minorEastAsia"/>
          <w:color w:val="auto"/>
          <w:szCs w:val="21"/>
          <w:highlight w:val="none"/>
        </w:rPr>
        <w:t xml:space="preserve">提出询问，</w:t>
      </w:r>
      <w:r>
        <w:rPr>
          <w:rFonts w:hint="eastAsia" w:cs="Arial" w:asciiTheme="minorEastAsia" w:hAnsiTheme="minorEastAsia" w:eastAsiaTheme="minorEastAsia"/>
          <w:color w:val="auto"/>
          <w:szCs w:val="21"/>
          <w:highlight w:val="none"/>
        </w:rPr>
        <w:t xml:space="preserve">采购代理机构</w:t>
      </w:r>
      <w:r>
        <w:rPr>
          <w:rFonts w:cs="Arial" w:asciiTheme="minorEastAsia" w:hAnsiTheme="minorEastAsia" w:eastAsiaTheme="minorEastAsia"/>
          <w:color w:val="auto"/>
          <w:szCs w:val="21"/>
          <w:highlight w:val="none"/>
        </w:rPr>
        <w:t xml:space="preserve">将依法作出答复，但答复的内容不涉及商业秘密</w:t>
      </w:r>
      <w:r>
        <w:rPr>
          <w:rFonts w:cs="Arial" w:asciiTheme="minorEastAsia" w:hAnsiTheme="minorEastAsia" w:eastAsiaTheme="minorEastAsia"/>
          <w:b/>
          <w:bCs/>
          <w:color w:val="auto"/>
          <w:szCs w:val="21"/>
          <w:highlight w:val="none"/>
        </w:rPr>
        <w:t xml:space="preserve">。</w:t>
      </w:r>
      <w:r/>
    </w:p>
    <w:p>
      <w:pPr>
        <w:ind w:firstLine="420"/>
        <w:spacing w:line="360" w:lineRule="auto"/>
        <w:shd w:val="clear" w:color="auto" w:fill="ffffff"/>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27.2提出质疑的供应商应当是参与所质疑项目采购活动的供应商。潜在供应商已依法获取其可质疑的采购文件的，可以对该文件提出质疑。</w:t>
      </w:r>
      <w:r/>
    </w:p>
    <w:p>
      <w:pPr>
        <w:ind w:firstLine="420"/>
        <w:spacing w:line="360" w:lineRule="auto"/>
        <w:shd w:val="clear" w:color="auto" w:fill="ffffff"/>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以联合体形式参加政府采购活动的，其质疑应当由组成联合体的所有供应商共同提出。</w:t>
      </w:r>
      <w:r/>
    </w:p>
    <w:p>
      <w:pPr>
        <w:ind w:firstLine="420"/>
        <w:spacing w:line="360" w:lineRule="auto"/>
        <w:shd w:val="clear" w:color="auto" w:fill="ffffff"/>
        <w:widowControl/>
        <w:rPr>
          <w:rFonts w:cs="Arial" w:asciiTheme="minorEastAsia" w:hAnsiTheme="minorEastAsia" w:eastAsiaTheme="minorEastAsia"/>
          <w:color w:val="auto"/>
          <w:szCs w:val="21"/>
          <w:highlight w:val="none"/>
        </w:rPr>
      </w:pPr>
      <w:r>
        <w:rPr>
          <w:rFonts w:hint="eastAsia" w:ascii="宋体" w:hAnsi="宋体" w:cs="宋体"/>
          <w:color w:val="auto"/>
          <w:szCs w:val="21"/>
          <w:highlight w:val="none"/>
        </w:rPr>
        <w:t xml:space="preserve">27.3供应商认为采购文件、采购过程和中标结果使自己的合法权益受到损害的，可以在知道或者应知其权益受到损害之日起七个工作日内，</w:t>
      </w:r>
      <w:r>
        <w:rPr>
          <w:rFonts w:hint="eastAsia" w:ascii="宋体" w:hAnsi="宋体" w:cs="宋体"/>
          <w:b/>
          <w:bCs/>
          <w:color w:val="auto"/>
          <w:szCs w:val="21"/>
          <w:highlight w:val="none"/>
        </w:rPr>
        <w:t xml:space="preserve">以书面形式向采购人或采购代理机构提出质疑</w:t>
      </w:r>
      <w:r>
        <w:rPr>
          <w:rFonts w:cs="Arial" w:asciiTheme="minorEastAsia" w:hAnsiTheme="minorEastAsia" w:eastAsiaTheme="minorEastAsia"/>
          <w:color w:val="auto"/>
          <w:szCs w:val="21"/>
          <w:highlight w:val="none"/>
        </w:rPr>
        <w:t xml:space="preserve">。</w:t>
      </w:r>
      <w:r/>
    </w:p>
    <w:p>
      <w:pPr>
        <w:ind w:firstLine="420"/>
        <w:spacing w:line="360" w:lineRule="auto"/>
        <w:shd w:val="clear" w:color="auto" w:fill="ffffff"/>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r/>
    </w:p>
    <w:p>
      <w:pPr>
        <w:ind w:firstLine="420"/>
        <w:spacing w:line="360" w:lineRule="auto"/>
        <w:shd w:val="clear" w:color="auto" w:fill="ffffff"/>
        <w:widowControl/>
        <w:rPr>
          <w:rFonts w:cs="Arial" w:asciiTheme="minorEastAsia" w:hAnsiTheme="minorEastAsia" w:eastAsiaTheme="minorEastAsia"/>
          <w:b/>
          <w:bCs/>
          <w:color w:val="auto"/>
          <w:szCs w:val="21"/>
          <w:highlight w:val="none"/>
        </w:rPr>
      </w:pPr>
      <w:r>
        <w:rPr>
          <w:rFonts w:cs="Arial" w:asciiTheme="minorEastAsia" w:hAnsiTheme="minorEastAsia" w:eastAsiaTheme="minorEastAsia"/>
          <w:b/>
          <w:bCs/>
          <w:color w:val="auto"/>
          <w:highlight w:val="none"/>
        </w:rPr>
        <w:t xml:space="preserve">供应商必须在法定质疑期内一次性提出针对同一采购程序环节的质疑。</w:t>
      </w:r>
      <w:r/>
    </w:p>
    <w:p>
      <w:pPr>
        <w:ind w:firstLine="420"/>
        <w:spacing w:line="360" w:lineRule="auto"/>
        <w:shd w:val="clear" w:color="auto" w:fill="ffffff"/>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27.4 供应商提出质疑应当提交质疑函和必要的证明材料。质疑函应当包括下列内容：</w:t>
      </w:r>
      <w:r/>
    </w:p>
    <w:p>
      <w:pPr>
        <w:ind w:firstLine="420"/>
        <w:spacing w:line="360" w:lineRule="auto"/>
        <w:shd w:val="clear" w:color="auto" w:fill="ffffff"/>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　　（一）供应商的姓名或者名称、地址、邮编、联系人及联系电话；</w:t>
      </w:r>
      <w:r/>
    </w:p>
    <w:p>
      <w:pPr>
        <w:ind w:firstLine="420"/>
        <w:spacing w:line="360" w:lineRule="auto"/>
        <w:shd w:val="clear" w:color="auto" w:fill="ffffff"/>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　　（二）质疑项目的名称、编号；</w:t>
      </w:r>
      <w:r/>
    </w:p>
    <w:p>
      <w:pPr>
        <w:ind w:firstLine="420"/>
        <w:spacing w:line="360" w:lineRule="auto"/>
        <w:shd w:val="clear" w:color="auto" w:fill="ffffff"/>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　　（三）具体、明确的质疑事项和与质疑事项相关的请求（具体条款）；</w:t>
      </w:r>
      <w:r/>
    </w:p>
    <w:p>
      <w:pPr>
        <w:ind w:firstLine="420"/>
        <w:spacing w:line="360" w:lineRule="auto"/>
        <w:shd w:val="clear" w:color="auto" w:fill="ffffff"/>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　　（四）事实依据（具体条款）；</w:t>
      </w:r>
      <w:r/>
    </w:p>
    <w:p>
      <w:pPr>
        <w:ind w:firstLine="420"/>
        <w:spacing w:line="360" w:lineRule="auto"/>
        <w:shd w:val="clear" w:color="auto" w:fill="ffffff"/>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　　（五）必要的法律依据（具体条款）；</w:t>
      </w:r>
      <w:r/>
    </w:p>
    <w:p>
      <w:pPr>
        <w:ind w:firstLine="420"/>
        <w:spacing w:line="360" w:lineRule="auto"/>
        <w:shd w:val="clear" w:color="auto" w:fill="ffffff"/>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　　（六）提出质疑的日期。</w:t>
      </w:r>
      <w:r/>
    </w:p>
    <w:p>
      <w:pPr>
        <w:ind w:firstLine="420"/>
        <w:spacing w:line="360" w:lineRule="auto"/>
        <w:shd w:val="clear" w:color="auto" w:fill="ffffff"/>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p>
    <w:p>
      <w:pPr>
        <w:ind w:firstLine="420"/>
        <w:spacing w:line="360" w:lineRule="auto"/>
        <w:shd w:val="clear" w:color="auto" w:fill="ffffff"/>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质疑函应当使用中文。相关当事人提供外文书证或者外国语视听资料的，应当附有中文译本，由翻译机构盖章或者翻译人员签名。</w:t>
      </w:r>
      <w:r/>
    </w:p>
    <w:p>
      <w:pPr>
        <w:ind w:firstLine="420"/>
        <w:spacing w:line="360" w:lineRule="auto"/>
        <w:shd w:val="clear" w:color="auto" w:fill="ffffff"/>
        <w:widowControl/>
        <w:rPr>
          <w:rFonts w:cs="Arial" w:asciiTheme="minorEastAsia" w:hAnsiTheme="minorEastAsia"/>
          <w:color w:val="auto"/>
          <w:szCs w:val="21"/>
          <w:highlight w:val="none"/>
        </w:rPr>
      </w:pPr>
      <w:r>
        <w:rPr>
          <w:rFonts w:hint="eastAsia" w:ascii="宋体" w:hAnsi="宋体" w:cs="宋体"/>
          <w:color w:val="auto"/>
          <w:szCs w:val="21"/>
          <w:highlight w:val="none"/>
        </w:rPr>
        <w:t xml:space="preserve">27.5 投标人不得虚假质疑和恶意质疑，并对质疑内容的真实性承担责任。投标人或者其他利害关系人通过捏造事实、伪造证明材料等方式提出异议或投诉，阻碍招投标活动正常进行的，属于严重不良行为，</w:t>
      </w:r>
      <w:r>
        <w:rPr>
          <w:rFonts w:hint="eastAsia" w:ascii="宋体" w:hAnsi="宋体" w:cs="宋体"/>
          <w:b/>
          <w:bCs/>
          <w:color w:val="auto"/>
          <w:szCs w:val="21"/>
          <w:highlight w:val="none"/>
        </w:rPr>
        <w:t xml:space="preserve">财政部门将依法予以处罚。</w:t>
      </w:r>
      <w:r/>
    </w:p>
    <w:p>
      <w:pPr>
        <w:ind w:firstLine="420"/>
        <w:spacing w:line="360" w:lineRule="auto"/>
        <w:shd w:val="clear" w:color="auto" w:fill="ffffff"/>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27.</w:t>
      </w:r>
      <w:r>
        <w:rPr>
          <w:rFonts w:hint="eastAsia" w:cs="Arial" w:asciiTheme="minorEastAsia" w:hAnsiTheme="minorEastAsia" w:eastAsiaTheme="minorEastAsia"/>
          <w:color w:val="auto"/>
          <w:szCs w:val="21"/>
          <w:highlight w:val="none"/>
        </w:rPr>
        <w:t xml:space="preserve">6</w:t>
      </w:r>
      <w:r>
        <w:rPr>
          <w:rFonts w:cs="Arial" w:asciiTheme="minorEastAsia" w:hAnsiTheme="minorEastAsia" w:eastAsiaTheme="minorEastAsia"/>
          <w:color w:val="auto"/>
          <w:szCs w:val="21"/>
          <w:highlight w:val="none"/>
        </w:rPr>
        <w:t xml:space="preserve">采购代理机构在收到投标人的书面质疑后将及时组织调查核实，在</w:t>
      </w:r>
      <w:r>
        <w:rPr>
          <w:rFonts w:cs="Arial" w:asciiTheme="minorEastAsia" w:hAnsiTheme="minorEastAsia" w:eastAsiaTheme="minorEastAsia"/>
          <w:b/>
          <w:bCs/>
          <w:color w:val="auto"/>
          <w:szCs w:val="21"/>
          <w:highlight w:val="none"/>
        </w:rPr>
        <w:t xml:space="preserve">七个工作日内</w:t>
      </w:r>
      <w:r>
        <w:rPr>
          <w:rFonts w:cs="Arial" w:asciiTheme="minorEastAsia" w:hAnsiTheme="minorEastAsia" w:eastAsiaTheme="minorEastAsia"/>
          <w:color w:val="auto"/>
          <w:szCs w:val="21"/>
          <w:highlight w:val="none"/>
        </w:rPr>
        <w:t xml:space="preserve">作出答复，并以书面或在网站公告形式通知质疑投标人和其他有关投标人，答复的内容不涉及商业秘密。</w:t>
      </w:r>
      <w:r/>
    </w:p>
    <w:p>
      <w:pPr>
        <w:ind w:firstLine="420"/>
        <w:spacing w:line="420" w:lineRule="exact"/>
        <w:shd w:val="clear" w:color="auto" w:fill="ffffff"/>
        <w:widowControl/>
        <w:rPr>
          <w:rFonts w:cs="Arial" w:asciiTheme="minorEastAsia" w:hAnsiTheme="minorEastAsia" w:eastAsiaTheme="minorEastAsia"/>
          <w:color w:val="auto"/>
          <w:szCs w:val="21"/>
          <w:highlight w:val="none"/>
        </w:rPr>
      </w:pPr>
      <w:r>
        <w:rPr>
          <w:rFonts w:cs="Arial" w:asciiTheme="minorEastAsia" w:hAnsiTheme="minorEastAsia" w:eastAsiaTheme="minorEastAsia"/>
          <w:b/>
          <w:bCs/>
          <w:color w:val="auto"/>
          <w:szCs w:val="21"/>
          <w:highlight w:val="none"/>
        </w:rPr>
        <w:t xml:space="preserve">28、投诉</w:t>
      </w:r>
      <w:r/>
    </w:p>
    <w:p>
      <w:pPr>
        <w:ind w:firstLine="420"/>
        <w:spacing w:line="420" w:lineRule="exact"/>
        <w:rPr>
          <w:rFonts w:cs="Arial" w:asciiTheme="minorEastAsia" w:hAnsiTheme="minorEastAsia" w:eastAsiaTheme="minorEastAsia"/>
          <w:color w:val="auto"/>
          <w:highlight w:val="none"/>
        </w:rPr>
      </w:pPr>
      <w:r>
        <w:rPr>
          <w:rFonts w:cs="Arial" w:asciiTheme="minorEastAsia" w:hAnsiTheme="minorEastAsia" w:eastAsiaTheme="minorEastAsia"/>
          <w:color w:val="auto"/>
          <w:highlight w:val="none"/>
        </w:rPr>
        <w:t xml:space="preserve">28.1质疑供应商对采购代理机构的答复不满意或者采购代理机构未在规定的时间内作出答复的，可以在答复期满后十五个工作日内向同级政府采购监督管理部门投诉。</w:t>
      </w:r>
      <w:r/>
    </w:p>
    <w:p>
      <w:pPr>
        <w:ind w:firstLine="420"/>
        <w:spacing w:line="420" w:lineRule="exact"/>
        <w:rPr>
          <w:rFonts w:cs="Arial" w:asciiTheme="minorEastAsia" w:hAnsiTheme="minorEastAsia" w:eastAsiaTheme="minorEastAsia"/>
          <w:color w:val="auto"/>
          <w:highlight w:val="none"/>
        </w:rPr>
      </w:pPr>
      <w:r>
        <w:rPr>
          <w:rFonts w:cs="Arial" w:asciiTheme="minorEastAsia" w:hAnsiTheme="minorEastAsia" w:eastAsiaTheme="minorEastAsia"/>
          <w:color w:val="auto"/>
          <w:szCs w:val="21"/>
          <w:highlight w:val="none"/>
        </w:rPr>
        <w:t xml:space="preserve">28.2供应商投诉应当有明确的请求和必要的证明材料。供应商投诉的事项不得超出已质疑事项的范围。</w:t>
      </w:r>
      <w:r/>
    </w:p>
    <w:p>
      <w:pPr>
        <w:ind w:firstLine="420"/>
        <w:spacing w:line="420" w:lineRule="exact"/>
        <w:rPr>
          <w:rFonts w:cs="Arial" w:asciiTheme="minorEastAsia" w:hAnsiTheme="minorEastAsia" w:eastAsiaTheme="minorEastAsia"/>
          <w:color w:val="auto"/>
          <w:highlight w:val="none"/>
        </w:rPr>
      </w:pPr>
      <w:r>
        <w:rPr>
          <w:rFonts w:cs="Arial" w:asciiTheme="minorEastAsia" w:hAnsiTheme="minorEastAsia" w:eastAsiaTheme="minorEastAsia"/>
          <w:color w:val="auto"/>
          <w:szCs w:val="21"/>
          <w:highlight w:val="none"/>
        </w:rPr>
        <w:t xml:space="preserve">28.3投诉人对政府采购监督管理部门的投诉处理决定不服或者政府采购监督管理部门逾期未作处理的，可以依法申请行政复议或者向人民法院提起行政诉讼。</w:t>
      </w:r>
      <w:r/>
    </w:p>
    <w:p>
      <w:pPr>
        <w:ind w:firstLine="420"/>
        <w:spacing w:line="420" w:lineRule="exact"/>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highlight w:val="none"/>
        </w:rPr>
        <w:t xml:space="preserve">28.4 投诉人有下列行为之一的，属于严重失信行为，</w:t>
      </w:r>
      <w:r>
        <w:rPr>
          <w:rFonts w:cs="Arial" w:asciiTheme="minorEastAsia" w:hAnsiTheme="minorEastAsia" w:eastAsiaTheme="minorEastAsia"/>
          <w:color w:val="auto"/>
          <w:szCs w:val="21"/>
          <w:highlight w:val="none"/>
        </w:rPr>
        <w:t xml:space="preserve">由财政部门列入不良行为记录名单，禁止其一至三年内参加政府采购活动。</w:t>
      </w:r>
      <w:r/>
    </w:p>
    <w:p>
      <w:pPr>
        <w:ind w:firstLine="420"/>
        <w:spacing w:line="420" w:lineRule="exact"/>
        <w:rPr>
          <w:rFonts w:cs="Arial" w:asciiTheme="minorEastAsia" w:hAnsiTheme="minorEastAsia" w:eastAsiaTheme="minorEastAsia"/>
          <w:color w:val="auto"/>
          <w:highlight w:val="none"/>
        </w:rPr>
      </w:pPr>
      <w:r>
        <w:rPr>
          <w:rFonts w:cs="Arial" w:asciiTheme="minorEastAsia" w:hAnsiTheme="minorEastAsia" w:eastAsiaTheme="minorEastAsia"/>
          <w:color w:val="auto"/>
          <w:highlight w:val="none"/>
        </w:rPr>
        <w:t xml:space="preserve">（1）投诉人在全国范围12个月内三次以上投诉查无实据的；</w:t>
      </w:r>
      <w:r/>
    </w:p>
    <w:p>
      <w:pPr>
        <w:ind w:firstLine="420"/>
        <w:spacing w:line="420" w:lineRule="exact"/>
        <w:rPr>
          <w:rFonts w:cs="Arial" w:asciiTheme="minorEastAsia" w:hAnsiTheme="minorEastAsia" w:eastAsiaTheme="minorEastAsia"/>
          <w:color w:val="auto"/>
          <w:highlight w:val="none"/>
        </w:rPr>
      </w:pPr>
      <w:r>
        <w:rPr>
          <w:rFonts w:cs="Arial" w:asciiTheme="minorEastAsia" w:hAnsiTheme="minorEastAsia" w:eastAsiaTheme="minorEastAsia"/>
          <w:color w:val="auto"/>
          <w:highlight w:val="none"/>
        </w:rPr>
        <w:t xml:space="preserve">（2）采用捏造事实、提供虚假材料或者以非法手段取得证明材料等方式进行虚假、恶意投诉。</w:t>
      </w:r>
      <w:r/>
    </w:p>
    <w:p>
      <w:pPr>
        <w:ind w:firstLine="420"/>
        <w:spacing w:line="420" w:lineRule="exact"/>
        <w:rPr>
          <w:rFonts w:cs="Arial" w:asciiTheme="minorEastAsia" w:hAnsiTheme="minorEastAsia" w:eastAsiaTheme="minorEastAsia"/>
          <w:color w:val="auto"/>
          <w:highlight w:val="none"/>
        </w:rPr>
      </w:pPr>
      <w:r>
        <w:rPr>
          <w:rFonts w:cs="Arial" w:asciiTheme="minorEastAsia" w:hAnsiTheme="minorEastAsia" w:eastAsiaTheme="minorEastAsia"/>
          <w:color w:val="auto"/>
          <w:highlight w:val="none"/>
        </w:rPr>
        <w:t xml:space="preserve">证据来源的合法性存在明显疑问，投诉人无法证明其取得方式合法的，视为以非法手段取得证明材料。</w:t>
      </w:r>
      <w:r/>
    </w:p>
    <w:p>
      <w:pPr>
        <w:numPr>
          <w:ilvl w:val="0"/>
          <w:numId w:val="3"/>
        </w:numPr>
        <w:ind w:firstLine="420"/>
        <w:spacing w:line="360" w:lineRule="auto"/>
        <w:shd w:val="clear" w:color="auto" w:fill="ffffff"/>
        <w:widowControl/>
        <w:rPr>
          <w:rFonts w:cs="Arial" w:asciiTheme="minorEastAsia" w:hAnsiTheme="minorEastAsia" w:eastAsiaTheme="minorEastAsia"/>
          <w:b/>
          <w:bCs/>
          <w:color w:val="auto"/>
          <w:szCs w:val="21"/>
          <w:highlight w:val="none"/>
        </w:rPr>
      </w:pPr>
      <w:r>
        <w:rPr>
          <w:rFonts w:hint="eastAsia" w:cs="Arial" w:asciiTheme="minorEastAsia" w:hAnsiTheme="minorEastAsia" w:eastAsiaTheme="minorEastAsia"/>
          <w:b/>
          <w:bCs/>
          <w:color w:val="auto"/>
          <w:szCs w:val="21"/>
          <w:highlight w:val="none"/>
        </w:rPr>
        <w:t xml:space="preserve">其它</w:t>
      </w:r>
      <w:r/>
    </w:p>
    <w:p>
      <w:pPr>
        <w:pStyle w:val="868"/>
        <w:ind w:firstLine="0"/>
        <w:spacing w:line="360"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   </w:t>
      </w:r>
      <w:r>
        <w:rPr>
          <w:rFonts w:cs="Arial" w:asciiTheme="minorEastAsia" w:hAnsiTheme="minorEastAsia" w:eastAsiaTheme="minorEastAsia"/>
          <w:color w:val="auto"/>
          <w:highlight w:val="none"/>
        </w:rPr>
        <w:t xml:space="preserve"> 29.1</w:t>
      </w:r>
      <w:r>
        <w:rPr>
          <w:rFonts w:hint="eastAsia" w:asciiTheme="minorEastAsia" w:hAnsiTheme="minorEastAsia" w:eastAsiaTheme="minorEastAsia"/>
          <w:color w:val="auto"/>
          <w:highlight w:val="none"/>
        </w:rPr>
        <w:t xml:space="preserve">本项目根据江苏省财政厅关于加强政府绿色采购有关事项的通知（苏财购</w:t>
      </w:r>
      <w:r>
        <w:rPr>
          <w:rFonts w:cs="Arial" w:asciiTheme="minorEastAsia" w:hAnsiTheme="minorEastAsia" w:eastAsiaTheme="minorEastAsia"/>
          <w:color w:val="auto"/>
          <w:szCs w:val="21"/>
          <w:highlight w:val="none"/>
        </w:rPr>
        <w:t xml:space="preserve">〔202</w:t>
      </w:r>
      <w:r>
        <w:rPr>
          <w:rFonts w:hint="eastAsia" w:cs="Arial" w:asciiTheme="minorEastAsia" w:hAnsiTheme="minorEastAsia" w:eastAsiaTheme="minorEastAsia"/>
          <w:color w:val="auto"/>
          <w:szCs w:val="21"/>
          <w:highlight w:val="none"/>
        </w:rPr>
        <w:t xml:space="preserve">3</w:t>
      </w:r>
      <w:r>
        <w:rPr>
          <w:rFonts w:cs="Arial" w:asciiTheme="minorEastAsia" w:hAnsiTheme="minorEastAsia" w:eastAsiaTheme="minorEastAsia"/>
          <w:color w:val="auto"/>
          <w:szCs w:val="21"/>
          <w:highlight w:val="none"/>
        </w:rPr>
        <w:t xml:space="preserve">〕</w:t>
      </w:r>
      <w:r>
        <w:rPr>
          <w:rFonts w:hint="eastAsia" w:cs="Arial" w:asciiTheme="minorEastAsia" w:hAnsiTheme="minorEastAsia" w:eastAsiaTheme="minorEastAsia"/>
          <w:color w:val="auto"/>
          <w:szCs w:val="21"/>
          <w:highlight w:val="none"/>
        </w:rPr>
        <w:t xml:space="preserve">65号</w:t>
      </w:r>
      <w:r>
        <w:rPr>
          <w:rFonts w:hint="eastAsia" w:asciiTheme="minorEastAsia" w:hAnsiTheme="minorEastAsia" w:eastAsiaTheme="minorEastAsia"/>
          <w:color w:val="auto"/>
          <w:highlight w:val="none"/>
        </w:rPr>
        <w:t xml:space="preserve">）规定，执行绿色采购需求标准。</w:t>
      </w:r>
      <w:r/>
    </w:p>
    <w:p>
      <w:pPr>
        <w:rPr>
          <w:rFonts w:cs="Arial" w:asciiTheme="minorEastAsia" w:hAnsiTheme="minorEastAsia" w:eastAsiaTheme="minorEastAsia"/>
          <w:color w:val="auto"/>
          <w:highlight w:val="none"/>
        </w:rPr>
      </w:pPr>
      <w:r>
        <w:rPr>
          <w:rFonts w:cs="Arial" w:asciiTheme="minorEastAsia" w:hAnsiTheme="minorEastAsia" w:eastAsiaTheme="minorEastAsia"/>
          <w:color w:val="auto"/>
          <w:highlight w:val="none"/>
        </w:rPr>
        <w:br w:type="page" w:clear="all"/>
      </w:r>
      <w:r/>
    </w:p>
    <w:p>
      <w:pPr>
        <w:pStyle w:val="857"/>
        <w:rPr>
          <w:rFonts w:cs="Arial" w:asciiTheme="minorEastAsia" w:hAnsiTheme="minorEastAsia" w:eastAsiaTheme="minorEastAsia"/>
          <w:color w:val="auto"/>
          <w:highlight w:val="none"/>
        </w:rPr>
      </w:pPr>
      <w:r/>
      <w:bookmarkStart w:id="18" w:name="_Toc3"/>
      <w:r>
        <w:rPr>
          <w:rFonts w:cs="Arial" w:asciiTheme="minorEastAsia" w:hAnsiTheme="minorEastAsia" w:eastAsiaTheme="minorEastAsia"/>
          <w:color w:val="auto"/>
          <w:highlight w:val="none"/>
        </w:rPr>
        <w:t xml:space="preserve">第三章  评标标准</w:t>
      </w:r>
      <w:r/>
      <w:bookmarkEnd w:id="18"/>
      <w:r/>
      <w:r/>
    </w:p>
    <w:p>
      <w:pPr>
        <w:ind w:firstLine="420"/>
        <w:spacing w:line="360" w:lineRule="auto"/>
        <w:rPr>
          <w:rFonts w:cs="Arial" w:asciiTheme="minorEastAsia" w:hAnsiTheme="minorEastAsia" w:eastAsiaTheme="minorEastAsia"/>
          <w:color w:val="auto"/>
          <w:highlight w:val="none"/>
        </w:rPr>
      </w:pPr>
      <w:r>
        <w:rPr>
          <w:rFonts w:cs="Arial" w:asciiTheme="minorEastAsia" w:hAnsiTheme="minorEastAsia" w:eastAsiaTheme="minorEastAsia"/>
          <w:color w:val="auto"/>
          <w:highlight w:val="none"/>
        </w:rPr>
        <w:t xml:space="preserve">本项目采用综合评分法，评分统计方法采用百分制（满分100分），将全部评委评分直接进行算术平均，小数点后保留2位。按评审后得分由高到低顺序排列，得分相同的，按投标报价由低到高顺序排列，得分且投标报价相同的，按技术指标优劣顺序排列，由评标委员会确定中标人。</w:t>
      </w:r>
      <w:r/>
    </w:p>
    <w:tbl>
      <w:tblPr>
        <w:tblStyle w:val="867"/>
        <w:tblW w:w="97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32"/>
        <w:gridCol w:w="1432"/>
        <w:gridCol w:w="6821"/>
        <w:gridCol w:w="937"/>
      </w:tblGrid>
      <w:tr>
        <w:trPr>
          <w:jc w:val="center"/>
          <w:trHeight w:val="649"/>
        </w:trPr>
        <w:tc>
          <w:tcPr>
            <w:tcBorders>
              <w:top w:val="single" w:color="auto" w:sz="4" w:space="0"/>
              <w:left w:val="single" w:color="auto" w:sz="4" w:space="0"/>
              <w:bottom w:val="single" w:color="auto" w:sz="4" w:space="0"/>
              <w:right w:val="single" w:color="auto" w:sz="4" w:space="0"/>
            </w:tcBorders>
            <w:tcW w:w="532" w:type="dxa"/>
            <w:vAlign w:val="center"/>
            <w:textDirection w:val="lrTb"/>
            <w:noWrap w:val="false"/>
          </w:tcPr>
          <w:p>
            <w:pPr>
              <w:jc w:val="center"/>
              <w:spacing w:line="360" w:lineRule="auto"/>
              <w:rPr>
                <w:rFonts w:ascii="宋体" w:hAnsi="宋体" w:cs="宋体"/>
                <w:b/>
                <w:color w:val="auto"/>
                <w:szCs w:val="21"/>
                <w:highlight w:val="none"/>
              </w:rPr>
            </w:pPr>
            <w:r>
              <w:rPr>
                <w:rFonts w:hint="eastAsia" w:ascii="宋体" w:hAnsi="宋体" w:cs="宋体"/>
                <w:color w:val="auto"/>
                <w:sz w:val="22"/>
                <w:highlight w:val="none"/>
              </w:rPr>
              <w:t xml:space="preserve">序号</w:t>
            </w:r>
            <w:r/>
          </w:p>
        </w:tc>
        <w:tc>
          <w:tcPr>
            <w:tcBorders>
              <w:top w:val="single" w:color="auto" w:sz="4" w:space="0"/>
              <w:left w:val="single" w:color="auto" w:sz="4" w:space="0"/>
              <w:bottom w:val="single" w:color="auto" w:sz="4" w:space="0"/>
              <w:right w:val="single" w:color="auto" w:sz="4" w:space="0"/>
            </w:tcBorders>
            <w:tcW w:w="1432" w:type="dxa"/>
            <w:vAlign w:val="center"/>
            <w:textDirection w:val="lrTb"/>
            <w:noWrap w:val="false"/>
          </w:tcPr>
          <w:p>
            <w:pPr>
              <w:jc w:val="center"/>
              <w:spacing w:line="360" w:lineRule="auto"/>
              <w:rPr>
                <w:rFonts w:ascii="宋体" w:hAnsi="宋体" w:cs="宋体"/>
                <w:b/>
                <w:color w:val="auto"/>
                <w:spacing w:val="6"/>
                <w:szCs w:val="21"/>
                <w:highlight w:val="none"/>
                <w:lang w:eastAsia="en-US" w:bidi="en-US"/>
              </w:rPr>
            </w:pPr>
            <w:r>
              <w:rPr>
                <w:rFonts w:hint="eastAsia" w:ascii="宋体" w:hAnsi="宋体" w:cs="宋体"/>
                <w:color w:val="auto"/>
                <w:sz w:val="22"/>
                <w:highlight w:val="none"/>
              </w:rPr>
              <w:t xml:space="preserve">评分因素</w:t>
            </w:r>
            <w:r/>
          </w:p>
        </w:tc>
        <w:tc>
          <w:tcPr>
            <w:tcBorders>
              <w:top w:val="single" w:color="auto" w:sz="4" w:space="0"/>
              <w:left w:val="single" w:color="auto" w:sz="4" w:space="0"/>
              <w:bottom w:val="single" w:color="auto" w:sz="4" w:space="0"/>
              <w:right w:val="single" w:color="auto" w:sz="4" w:space="0"/>
            </w:tcBorders>
            <w:tcW w:w="6821" w:type="dxa"/>
            <w:vAlign w:val="center"/>
            <w:textDirection w:val="lrTb"/>
            <w:noWrap w:val="false"/>
          </w:tcPr>
          <w:p>
            <w:pPr>
              <w:jc w:val="center"/>
              <w:spacing w:line="360" w:lineRule="auto"/>
              <w:rPr>
                <w:rFonts w:ascii="宋体" w:hAnsi="宋体" w:cs="宋体"/>
                <w:b/>
                <w:color w:val="auto"/>
                <w:spacing w:val="6"/>
                <w:szCs w:val="21"/>
                <w:highlight w:val="none"/>
                <w:lang w:bidi="en-US"/>
              </w:rPr>
            </w:pPr>
            <w:r>
              <w:rPr>
                <w:rFonts w:hint="eastAsia" w:ascii="宋体" w:hAnsi="宋体" w:cs="宋体"/>
                <w:color w:val="auto"/>
                <w:sz w:val="22"/>
                <w:highlight w:val="none"/>
              </w:rPr>
              <w:t xml:space="preserve">评审标准</w:t>
            </w:r>
            <w:r/>
          </w:p>
        </w:tc>
        <w:tc>
          <w:tcPr>
            <w:tcBorders>
              <w:top w:val="single" w:color="auto" w:sz="4" w:space="0"/>
              <w:left w:val="single" w:color="auto" w:sz="4" w:space="0"/>
              <w:bottom w:val="single" w:color="auto" w:sz="4" w:space="0"/>
              <w:right w:val="single" w:color="auto" w:sz="4" w:space="0"/>
            </w:tcBorders>
            <w:tcW w:w="937" w:type="dxa"/>
            <w:vAlign w:val="center"/>
            <w:textDirection w:val="lrTb"/>
            <w:noWrap w:val="false"/>
          </w:tcPr>
          <w:p>
            <w:pPr>
              <w:jc w:val="center"/>
              <w:spacing w:line="360" w:lineRule="auto"/>
              <w:rPr>
                <w:rFonts w:ascii="宋体" w:hAnsi="宋体" w:cs="宋体"/>
                <w:b/>
                <w:color w:val="auto"/>
                <w:szCs w:val="21"/>
                <w:highlight w:val="none"/>
                <w:lang w:bidi="en-US"/>
              </w:rPr>
            </w:pPr>
            <w:r>
              <w:rPr>
                <w:rFonts w:hint="eastAsia" w:ascii="宋体" w:hAnsi="宋体" w:cs="宋体"/>
                <w:color w:val="auto"/>
                <w:sz w:val="22"/>
                <w:highlight w:val="none"/>
              </w:rPr>
              <w:t xml:space="preserve">分值</w:t>
            </w:r>
            <w:r/>
          </w:p>
        </w:tc>
      </w:tr>
      <w:tr>
        <w:trPr>
          <w:jc w:val="center"/>
          <w:trHeight w:val="90"/>
        </w:trPr>
        <w:tc>
          <w:tcPr>
            <w:tcBorders>
              <w:top w:val="single" w:color="auto" w:sz="4" w:space="0"/>
              <w:left w:val="single" w:color="auto" w:sz="4" w:space="0"/>
              <w:bottom w:val="single" w:color="auto" w:sz="4" w:space="0"/>
              <w:right w:val="single" w:color="auto" w:sz="4" w:space="0"/>
            </w:tcBorders>
            <w:tcW w:w="532" w:type="dxa"/>
            <w:vAlign w:val="center"/>
            <w:textDirection w:val="lrTb"/>
            <w:noWrap w:val="false"/>
          </w:tcPr>
          <w:p>
            <w:pPr>
              <w:jc w:val="center"/>
              <w:spacing w:line="360" w:lineRule="auto"/>
              <w:widowControl/>
              <w:rPr>
                <w:rFonts w:ascii="宋体" w:hAnsi="宋体" w:cs="宋体"/>
                <w:color w:val="auto"/>
                <w:szCs w:val="21"/>
                <w:highlight w:val="none"/>
                <w:lang w:bidi="en-US"/>
              </w:rPr>
            </w:pPr>
            <w:r>
              <w:rPr>
                <w:rFonts w:hint="eastAsia" w:ascii="宋体" w:hAnsi="宋体" w:cs="宋体"/>
                <w:color w:val="auto"/>
                <w:szCs w:val="21"/>
                <w:highlight w:val="none"/>
                <w:lang w:bidi="en-US"/>
              </w:rPr>
              <w:t xml:space="preserve">1</w:t>
            </w:r>
            <w:r/>
          </w:p>
        </w:tc>
        <w:tc>
          <w:tcPr>
            <w:tcBorders>
              <w:top w:val="single" w:color="auto" w:sz="4" w:space="0"/>
              <w:left w:val="single" w:color="auto" w:sz="4" w:space="0"/>
              <w:bottom w:val="single" w:color="auto" w:sz="4" w:space="0"/>
              <w:right w:val="single" w:color="auto" w:sz="4" w:space="0"/>
            </w:tcBorders>
            <w:tcW w:w="1432" w:type="dxa"/>
            <w:vAlign w:val="center"/>
            <w:textDirection w:val="lrTb"/>
            <w:noWrap w:val="false"/>
          </w:tcPr>
          <w:p>
            <w:pPr>
              <w:jc w:val="center"/>
              <w:spacing w:line="360" w:lineRule="auto"/>
              <w:widowControl/>
              <w:rPr>
                <w:rFonts w:ascii="宋体" w:hAnsi="宋体" w:cs="宋体"/>
                <w:color w:val="auto"/>
                <w:szCs w:val="21"/>
                <w:highlight w:val="none"/>
                <w:lang w:bidi="en-US"/>
              </w:rPr>
            </w:pPr>
            <w:r>
              <w:rPr>
                <w:rFonts w:hint="eastAsia" w:ascii="宋体" w:hAnsi="宋体" w:cs="宋体"/>
                <w:color w:val="auto"/>
                <w:szCs w:val="21"/>
                <w:highlight w:val="none"/>
                <w:lang w:bidi="en-US"/>
              </w:rPr>
              <w:t xml:space="preserve">价格</w:t>
            </w:r>
            <w:r/>
          </w:p>
        </w:tc>
        <w:tc>
          <w:tcPr>
            <w:tcBorders>
              <w:top w:val="single" w:color="auto" w:sz="4" w:space="0"/>
              <w:left w:val="single" w:color="auto" w:sz="4" w:space="0"/>
              <w:bottom w:val="single" w:color="auto" w:sz="4" w:space="0"/>
              <w:right w:val="single" w:color="auto" w:sz="4" w:space="0"/>
            </w:tcBorders>
            <w:tcW w:w="6821" w:type="dxa"/>
            <w:vAlign w:val="center"/>
            <w:textDirection w:val="lrTb"/>
            <w:noWrap w:val="false"/>
          </w:tcPr>
          <w:p>
            <w:pPr>
              <w:spacing w:line="360" w:lineRule="auto"/>
              <w:rPr>
                <w:rFonts w:ascii="宋体" w:hAnsi="宋体" w:cs="宋体"/>
                <w:color w:val="auto"/>
                <w:szCs w:val="21"/>
                <w:highlight w:val="none"/>
                <w:lang w:bidi="en-US"/>
              </w:rPr>
            </w:pPr>
            <w:r>
              <w:rPr>
                <w:rFonts w:ascii="宋体" w:hAnsi="宋体" w:cs="宋体"/>
                <w:color w:val="auto"/>
                <w:spacing w:val="1"/>
                <w:highlight w:val="none"/>
              </w:rPr>
              <w:t xml:space="preserve">采用低价优先</w:t>
            </w:r>
            <w:r>
              <w:rPr>
                <w:rFonts w:ascii="宋体" w:hAnsi="宋体" w:cs="宋体"/>
                <w:color w:val="auto"/>
                <w:highlight w:val="none"/>
              </w:rPr>
              <w:t xml:space="preserve">法计算，即满足</w:t>
            </w:r>
            <w:r>
              <w:rPr>
                <w:rFonts w:hint="eastAsia" w:ascii="宋体" w:hAnsi="宋体" w:cs="宋体"/>
                <w:color w:val="auto"/>
                <w:highlight w:val="none"/>
              </w:rPr>
              <w:t xml:space="preserve">比选</w:t>
            </w:r>
            <w:r>
              <w:rPr>
                <w:rFonts w:ascii="宋体" w:hAnsi="宋体" w:cs="宋体"/>
                <w:color w:val="auto"/>
                <w:highlight w:val="none"/>
              </w:rPr>
              <w:t xml:space="preserve">文件要求且</w:t>
            </w:r>
            <w:r>
              <w:rPr>
                <w:rFonts w:hint="eastAsia" w:ascii="宋体" w:hAnsi="宋体" w:cs="宋体"/>
                <w:color w:val="auto"/>
                <w:highlight w:val="none"/>
              </w:rPr>
              <w:t xml:space="preserve">响应报价</w:t>
            </w:r>
            <w:r>
              <w:rPr>
                <w:rFonts w:ascii="宋体" w:hAnsi="宋体" w:cs="宋体"/>
                <w:color w:val="auto"/>
                <w:highlight w:val="none"/>
              </w:rPr>
              <w:t xml:space="preserve">最低的</w:t>
            </w:r>
            <w:r>
              <w:rPr>
                <w:rFonts w:ascii="宋体" w:hAnsi="宋体" w:cs="宋体"/>
                <w:color w:val="auto"/>
                <w:spacing w:val="1"/>
                <w:highlight w:val="none"/>
              </w:rPr>
              <w:t xml:space="preserve">报价为评标基准</w:t>
            </w:r>
            <w:r>
              <w:rPr>
                <w:rFonts w:ascii="宋体" w:hAnsi="宋体" w:cs="宋体"/>
                <w:color w:val="auto"/>
                <w:highlight w:val="none"/>
              </w:rPr>
              <w:t xml:space="preserve">价，其价格分为满分。其他供应商的价格分统一按</w:t>
            </w:r>
            <w:r>
              <w:rPr>
                <w:rFonts w:ascii="宋体" w:hAnsi="宋体" w:cs="宋体"/>
                <w:color w:val="auto"/>
                <w:spacing w:val="-1"/>
                <w:highlight w:val="none"/>
              </w:rPr>
              <w:t xml:space="preserve">照下列公</w:t>
            </w:r>
            <w:r>
              <w:rPr>
                <w:rFonts w:ascii="宋体" w:hAnsi="宋体" w:cs="宋体"/>
                <w:color w:val="auto"/>
                <w:highlight w:val="none"/>
              </w:rPr>
              <w:t xml:space="preserve">式计算：</w:t>
            </w:r>
            <w:r>
              <w:rPr>
                <w:rFonts w:hint="eastAsia" w:ascii="宋体" w:hAnsi="宋体" w:cs="宋体"/>
                <w:color w:val="auto"/>
                <w:highlight w:val="none"/>
              </w:rPr>
              <w:t xml:space="preserve">响应</w:t>
            </w:r>
            <w:r>
              <w:rPr>
                <w:rFonts w:ascii="宋体" w:hAnsi="宋体" w:cs="宋体"/>
                <w:color w:val="auto"/>
                <w:highlight w:val="none"/>
              </w:rPr>
              <w:t xml:space="preserve">报价得分=(评标基准价/</w:t>
            </w:r>
            <w:r>
              <w:rPr>
                <w:rFonts w:hint="eastAsia" w:ascii="宋体" w:hAnsi="宋体" w:cs="宋体"/>
                <w:color w:val="auto"/>
                <w:highlight w:val="none"/>
              </w:rPr>
              <w:t xml:space="preserve">响应</w:t>
            </w:r>
            <w:r>
              <w:rPr>
                <w:rFonts w:ascii="宋体" w:hAnsi="宋体" w:cs="宋体"/>
                <w:color w:val="auto"/>
                <w:highlight w:val="none"/>
              </w:rPr>
              <w:t xml:space="preserve">报价)×30（小数点保留两位）</w:t>
            </w:r>
            <w:r/>
          </w:p>
        </w:tc>
        <w:tc>
          <w:tcPr>
            <w:tcBorders>
              <w:top w:val="single" w:color="auto" w:sz="4" w:space="0"/>
              <w:left w:val="single" w:color="auto" w:sz="4" w:space="0"/>
              <w:bottom w:val="single" w:color="auto" w:sz="4" w:space="0"/>
              <w:right w:val="single" w:color="auto" w:sz="4" w:space="0"/>
            </w:tcBorders>
            <w:tcW w:w="937" w:type="dxa"/>
            <w:vAlign w:val="center"/>
            <w:textDirection w:val="lrTb"/>
            <w:noWrap w:val="false"/>
          </w:tcPr>
          <w:p>
            <w:pPr>
              <w:jc w:val="center"/>
              <w:spacing w:line="360" w:lineRule="auto"/>
              <w:widowControl/>
              <w:rPr>
                <w:rFonts w:ascii="宋体" w:hAnsi="宋体" w:cs="宋体"/>
                <w:color w:val="auto"/>
                <w:szCs w:val="21"/>
                <w:highlight w:val="none"/>
                <w:lang w:bidi="en-US"/>
              </w:rPr>
            </w:pPr>
            <w:r>
              <w:rPr>
                <w:rFonts w:hint="eastAsia" w:ascii="宋体" w:hAnsi="宋体" w:cs="宋体"/>
                <w:color w:val="auto"/>
                <w:szCs w:val="21"/>
                <w:highlight w:val="none"/>
                <w:lang w:bidi="en-US"/>
              </w:rPr>
              <w:t xml:space="preserve">30分</w:t>
            </w:r>
            <w:r/>
          </w:p>
        </w:tc>
      </w:tr>
      <w:tr>
        <w:trPr>
          <w:jc w:val="center"/>
          <w:trHeight w:val="340"/>
        </w:trPr>
        <w:tc>
          <w:tcPr>
            <w:tcBorders>
              <w:top w:val="single" w:color="auto" w:sz="4" w:space="0"/>
              <w:left w:val="single" w:color="auto" w:sz="4" w:space="0"/>
              <w:right w:val="single" w:color="auto" w:sz="4" w:space="0"/>
            </w:tcBorders>
            <w:tcW w:w="532" w:type="dxa"/>
            <w:vAlign w:val="center"/>
            <w:vMerge w:val="restart"/>
            <w:textDirection w:val="lrTb"/>
            <w:noWrap w:val="false"/>
          </w:tcPr>
          <w:p>
            <w:pPr>
              <w:jc w:val="center"/>
              <w:spacing w:line="360" w:lineRule="auto"/>
              <w:widowControl/>
              <w:rPr>
                <w:rFonts w:ascii="宋体" w:hAnsi="宋体" w:cs="宋体"/>
                <w:color w:val="auto"/>
                <w:szCs w:val="21"/>
                <w:highlight w:val="none"/>
                <w:lang w:bidi="en-US"/>
              </w:rPr>
            </w:pPr>
            <w:r>
              <w:rPr>
                <w:rFonts w:hint="eastAsia" w:ascii="宋体" w:hAnsi="宋体" w:cs="宋体"/>
                <w:color w:val="auto"/>
                <w:szCs w:val="21"/>
                <w:highlight w:val="none"/>
                <w:lang w:bidi="en-US"/>
              </w:rPr>
              <w:t xml:space="preserve">2</w:t>
            </w:r>
            <w:r/>
          </w:p>
        </w:tc>
        <w:tc>
          <w:tcPr>
            <w:tcBorders>
              <w:top w:val="single" w:color="auto" w:sz="4" w:space="0"/>
              <w:left w:val="single" w:color="auto" w:sz="4" w:space="0"/>
            </w:tcBorders>
            <w:tcW w:w="1432" w:type="dxa"/>
            <w:vAlign w:val="center"/>
            <w:vMerge w:val="restart"/>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项目实施</w:t>
            </w:r>
            <w:r/>
          </w:p>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方案</w:t>
            </w:r>
            <w:r/>
          </w:p>
        </w:tc>
        <w:tc>
          <w:tcPr>
            <w:tcBorders>
              <w:top w:val="single" w:color="auto" w:sz="4" w:space="0"/>
              <w:left w:val="single" w:color="auto" w:sz="4" w:space="0"/>
              <w:right w:val="single" w:color="auto" w:sz="4" w:space="0"/>
            </w:tcBorders>
            <w:tcW w:w="6821" w:type="dxa"/>
            <w:textDirection w:val="lrTb"/>
            <w:noWrap w:val="false"/>
          </w:tcPr>
          <w:p>
            <w:pPr>
              <w:spacing w:line="360" w:lineRule="auto"/>
              <w:rPr>
                <w:rFonts w:ascii="宋体" w:hAnsi="宋体"/>
                <w:color w:val="auto"/>
                <w:szCs w:val="21"/>
                <w:highlight w:val="none"/>
              </w:rPr>
            </w:pPr>
            <w:r>
              <w:rPr>
                <w:rFonts w:hint="eastAsia" w:ascii="宋体" w:hAnsi="宋体"/>
                <w:color w:val="auto"/>
                <w:szCs w:val="21"/>
                <w:highlight w:val="none"/>
              </w:rPr>
              <w:t xml:space="preserve">供应商设置服务组织机构，且有相应的</w:t>
            </w:r>
            <w:r>
              <w:rPr>
                <w:rFonts w:hint="eastAsia" w:ascii="宋体" w:hAnsi="宋体"/>
                <w:b/>
                <w:bCs/>
                <w:color w:val="auto"/>
                <w:szCs w:val="21"/>
                <w:highlight w:val="none"/>
                <w:u w:val="single"/>
              </w:rPr>
              <w:t xml:space="preserve">岗位职责、工作流程、规章制度</w:t>
            </w:r>
            <w:r>
              <w:rPr>
                <w:rFonts w:hint="eastAsia" w:ascii="宋体" w:hAnsi="宋体"/>
                <w:color w:val="auto"/>
                <w:szCs w:val="21"/>
                <w:highlight w:val="none"/>
              </w:rPr>
              <w:t xml:space="preserve">方案进行评审：</w:t>
            </w:r>
            <w:r/>
          </w:p>
          <w:p>
            <w:pPr>
              <w:spacing w:line="360" w:lineRule="auto"/>
              <w:rPr>
                <w:rFonts w:ascii="宋体" w:hAnsi="宋体"/>
                <w:color w:val="auto"/>
                <w:szCs w:val="21"/>
                <w:highlight w:val="none"/>
              </w:rPr>
            </w:pPr>
            <w:r>
              <w:rPr>
                <w:rFonts w:hint="eastAsia" w:ascii="宋体" w:hAnsi="宋体"/>
                <w:color w:val="auto"/>
                <w:szCs w:val="21"/>
                <w:highlight w:val="none"/>
              </w:rPr>
              <w:t xml:space="preserve">方案详细、完整、合理，具有针对性、可操作性强得 5 分；</w:t>
            </w:r>
            <w:r/>
          </w:p>
          <w:p>
            <w:pPr>
              <w:spacing w:line="360" w:lineRule="auto"/>
              <w:rPr>
                <w:rFonts w:ascii="宋体" w:hAnsi="宋体"/>
                <w:color w:val="auto"/>
                <w:szCs w:val="21"/>
                <w:highlight w:val="none"/>
              </w:rPr>
            </w:pPr>
            <w:r>
              <w:rPr>
                <w:rFonts w:hint="eastAsia" w:ascii="宋体" w:hAnsi="宋体"/>
                <w:color w:val="auto"/>
                <w:szCs w:val="21"/>
                <w:highlight w:val="none"/>
              </w:rPr>
              <w:t xml:space="preserve">方案基本详细完整、合理，针对性、可操作性一般得3 分；</w:t>
            </w:r>
            <w:r/>
          </w:p>
          <w:p>
            <w:pPr>
              <w:spacing w:line="360" w:lineRule="auto"/>
              <w:rPr>
                <w:rFonts w:ascii="宋体" w:hAnsi="宋体"/>
                <w:color w:val="auto"/>
                <w:szCs w:val="21"/>
                <w:highlight w:val="none"/>
              </w:rPr>
            </w:pPr>
            <w:r>
              <w:rPr>
                <w:rFonts w:hint="eastAsia" w:ascii="宋体" w:hAnsi="宋体"/>
                <w:color w:val="auto"/>
                <w:szCs w:val="21"/>
                <w:highlight w:val="none"/>
              </w:rPr>
              <w:t xml:space="preserve">方案不详细、完整、合理不具有针对性、可行性差得 1 分；</w:t>
            </w:r>
            <w:r/>
          </w:p>
          <w:p>
            <w:pPr>
              <w:spacing w:line="360" w:lineRule="auto"/>
              <w:rPr>
                <w:rFonts w:ascii="宋体" w:hAnsi="宋体"/>
                <w:color w:val="auto"/>
                <w:szCs w:val="21"/>
                <w:highlight w:val="none"/>
              </w:rPr>
            </w:pPr>
            <w:r>
              <w:rPr>
                <w:rFonts w:hint="eastAsia" w:ascii="宋体" w:hAnsi="宋体"/>
                <w:color w:val="auto"/>
                <w:szCs w:val="21"/>
                <w:highlight w:val="none"/>
              </w:rPr>
              <w:t xml:space="preserve">未提供不得分。</w:t>
            </w:r>
            <w:r/>
          </w:p>
        </w:tc>
        <w:tc>
          <w:tcPr>
            <w:tcBorders>
              <w:top w:val="single" w:color="000000" w:sz="2" w:space="0"/>
              <w:left w:val="single" w:color="000000" w:sz="2" w:space="0"/>
              <w:right w:val="single" w:color="000000" w:sz="2" w:space="0"/>
            </w:tcBorders>
            <w:tcW w:w="937" w:type="dxa"/>
            <w:vAlign w:val="center"/>
            <w:textDirection w:val="lrTb"/>
            <w:noWrap w:val="false"/>
          </w:tcPr>
          <w:p>
            <w:pPr>
              <w:jc w:val="center"/>
              <w:spacing w:line="360" w:lineRule="auto"/>
              <w:widowControl/>
              <w:rPr>
                <w:rFonts w:ascii="宋体" w:hAnsi="宋体" w:cs="宋体"/>
                <w:color w:val="auto"/>
                <w:szCs w:val="21"/>
                <w:highlight w:val="none"/>
                <w:lang w:bidi="en-US"/>
              </w:rPr>
            </w:pPr>
            <w:r>
              <w:rPr>
                <w:rFonts w:hint="eastAsia" w:ascii="宋体" w:hAnsi="宋体" w:cs="宋体"/>
                <w:color w:val="auto"/>
                <w:szCs w:val="21"/>
                <w:highlight w:val="none"/>
                <w:lang w:bidi="en-US"/>
              </w:rPr>
              <w:t xml:space="preserve">5分</w:t>
            </w:r>
            <w:r/>
          </w:p>
        </w:tc>
      </w:tr>
      <w:tr>
        <w:trPr>
          <w:jc w:val="center"/>
          <w:trHeight w:val="340"/>
        </w:trPr>
        <w:tc>
          <w:tcPr>
            <w:tcBorders>
              <w:left w:val="single" w:color="auto" w:sz="4" w:space="0"/>
              <w:right w:val="single" w:color="auto" w:sz="4" w:space="0"/>
            </w:tcBorders>
            <w:tcW w:w="532" w:type="dxa"/>
            <w:vAlign w:val="center"/>
            <w:vMerge w:val="continue"/>
            <w:textDirection w:val="lrTb"/>
            <w:noWrap w:val="false"/>
          </w:tcPr>
          <w:p>
            <w:pPr>
              <w:jc w:val="center"/>
              <w:spacing w:line="360" w:lineRule="auto"/>
              <w:widowControl/>
              <w:rPr>
                <w:rFonts w:ascii="宋体" w:hAnsi="宋体" w:cs="宋体"/>
                <w:color w:val="auto"/>
                <w:szCs w:val="21"/>
                <w:highlight w:val="none"/>
                <w:lang w:bidi="en-US"/>
              </w:rPr>
            </w:pPr>
            <w:r>
              <w:rPr>
                <w:rFonts w:ascii="宋体" w:hAnsi="宋体" w:cs="宋体"/>
                <w:color w:val="auto"/>
                <w:szCs w:val="21"/>
                <w:highlight w:val="none"/>
                <w:lang w:bidi="en-US"/>
              </w:rPr>
            </w:r>
            <w:r/>
          </w:p>
        </w:tc>
        <w:tc>
          <w:tcPr>
            <w:tcBorders>
              <w:left w:val="single" w:color="auto" w:sz="4" w:space="0"/>
            </w:tcBorders>
            <w:tcW w:w="1432" w:type="dxa"/>
            <w:vAlign w:val="center"/>
            <w:vMerge w:val="continue"/>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right w:val="single" w:color="auto" w:sz="4" w:space="0"/>
            </w:tcBorders>
            <w:tcW w:w="6821" w:type="dxa"/>
            <w:textDirection w:val="lrTb"/>
            <w:noWrap w:val="false"/>
          </w:tcPr>
          <w:p>
            <w:pPr>
              <w:spacing w:line="360" w:lineRule="auto"/>
              <w:rPr>
                <w:rFonts w:ascii="宋体" w:hAnsi="宋体"/>
                <w:color w:val="auto"/>
                <w:szCs w:val="21"/>
                <w:highlight w:val="none"/>
              </w:rPr>
            </w:pPr>
            <w:r>
              <w:rPr>
                <w:rFonts w:hint="eastAsia" w:ascii="宋体" w:hAnsi="宋体"/>
                <w:color w:val="auto"/>
                <w:szCs w:val="21"/>
                <w:highlight w:val="none"/>
              </w:rPr>
              <w:t xml:space="preserve">供应商提供的液氧的</w:t>
            </w:r>
            <w:r>
              <w:rPr>
                <w:rFonts w:hint="eastAsia" w:ascii="宋体" w:hAnsi="宋体"/>
                <w:b/>
                <w:bCs/>
                <w:color w:val="auto"/>
                <w:szCs w:val="21"/>
                <w:highlight w:val="none"/>
                <w:u w:val="single"/>
              </w:rPr>
              <w:t xml:space="preserve">制造工艺、供货服务</w:t>
            </w:r>
            <w:r>
              <w:rPr>
                <w:rFonts w:hint="eastAsia" w:ascii="宋体" w:hAnsi="宋体"/>
                <w:color w:val="auto"/>
                <w:szCs w:val="21"/>
                <w:highlight w:val="none"/>
              </w:rPr>
              <w:t xml:space="preserve">措施进行评审：</w:t>
            </w:r>
            <w:r/>
          </w:p>
          <w:p>
            <w:pPr>
              <w:spacing w:line="360" w:lineRule="auto"/>
              <w:rPr>
                <w:rFonts w:ascii="宋体" w:hAnsi="宋体"/>
                <w:color w:val="auto"/>
                <w:szCs w:val="21"/>
                <w:highlight w:val="none"/>
              </w:rPr>
            </w:pPr>
            <w:r>
              <w:rPr>
                <w:rFonts w:hint="eastAsia" w:ascii="宋体" w:hAnsi="宋体"/>
                <w:color w:val="auto"/>
                <w:szCs w:val="21"/>
                <w:highlight w:val="none"/>
              </w:rPr>
              <w:t xml:space="preserve">措施详细、完整、合理，具有针对性、可操作性强得 5 分；</w:t>
            </w:r>
            <w:r/>
          </w:p>
          <w:p>
            <w:pPr>
              <w:spacing w:line="360" w:lineRule="auto"/>
              <w:rPr>
                <w:rFonts w:ascii="宋体" w:hAnsi="宋体"/>
                <w:color w:val="auto"/>
                <w:szCs w:val="21"/>
                <w:highlight w:val="none"/>
              </w:rPr>
            </w:pPr>
            <w:r>
              <w:rPr>
                <w:rFonts w:hint="eastAsia" w:ascii="宋体" w:hAnsi="宋体"/>
                <w:color w:val="auto"/>
                <w:szCs w:val="21"/>
                <w:highlight w:val="none"/>
              </w:rPr>
              <w:t xml:space="preserve">措施基本详细完整、合理，针对性、可操作性一般得 3分；</w:t>
            </w:r>
            <w:r/>
          </w:p>
          <w:p>
            <w:pPr>
              <w:spacing w:line="360" w:lineRule="auto"/>
              <w:rPr>
                <w:rFonts w:ascii="宋体" w:hAnsi="宋体"/>
                <w:color w:val="auto"/>
                <w:szCs w:val="21"/>
                <w:highlight w:val="none"/>
              </w:rPr>
            </w:pPr>
            <w:r>
              <w:rPr>
                <w:rFonts w:hint="eastAsia" w:ascii="宋体" w:hAnsi="宋体"/>
                <w:color w:val="auto"/>
                <w:szCs w:val="21"/>
                <w:highlight w:val="none"/>
              </w:rPr>
              <w:t xml:space="preserve">措施不详细、完整、合理不具有针对性、可行性差得 1分；</w:t>
            </w:r>
            <w:r/>
          </w:p>
          <w:p>
            <w:pPr>
              <w:spacing w:line="360" w:lineRule="auto"/>
              <w:rPr>
                <w:rFonts w:ascii="宋体" w:hAnsi="宋体"/>
                <w:color w:val="auto"/>
                <w:szCs w:val="21"/>
                <w:highlight w:val="none"/>
              </w:rPr>
            </w:pPr>
            <w:r>
              <w:rPr>
                <w:rFonts w:hint="eastAsia" w:ascii="宋体" w:hAnsi="宋体"/>
                <w:color w:val="auto"/>
                <w:szCs w:val="21"/>
                <w:highlight w:val="none"/>
              </w:rPr>
              <w:t xml:space="preserve">未提供不得分。</w:t>
            </w:r>
            <w:r/>
          </w:p>
        </w:tc>
        <w:tc>
          <w:tcPr>
            <w:tcBorders>
              <w:top w:val="single" w:color="000000" w:sz="2" w:space="0"/>
              <w:left w:val="single" w:color="000000" w:sz="2" w:space="0"/>
              <w:bottom w:val="single" w:color="000000" w:sz="2" w:space="0"/>
              <w:right w:val="single" w:color="000000" w:sz="2" w:space="0"/>
            </w:tcBorders>
            <w:tcW w:w="937" w:type="dxa"/>
            <w:vAlign w:val="center"/>
            <w:textDirection w:val="lrTb"/>
            <w:noWrap w:val="false"/>
          </w:tcPr>
          <w:p>
            <w:pPr>
              <w:jc w:val="center"/>
              <w:spacing w:line="360" w:lineRule="auto"/>
              <w:widowControl/>
              <w:rPr>
                <w:rFonts w:ascii="宋体" w:hAnsi="宋体" w:cs="宋体"/>
                <w:color w:val="auto"/>
                <w:szCs w:val="21"/>
                <w:highlight w:val="none"/>
                <w:lang w:bidi="en-US"/>
              </w:rPr>
            </w:pPr>
            <w:r>
              <w:rPr>
                <w:rFonts w:hint="eastAsia" w:ascii="宋体" w:hAnsi="宋体" w:cs="宋体"/>
                <w:color w:val="auto"/>
                <w:szCs w:val="21"/>
                <w:highlight w:val="none"/>
                <w:lang w:bidi="en-US"/>
              </w:rPr>
              <w:t xml:space="preserve">5分</w:t>
            </w:r>
            <w:r/>
          </w:p>
        </w:tc>
      </w:tr>
      <w:tr>
        <w:trPr>
          <w:jc w:val="center"/>
          <w:trHeight w:val="340"/>
        </w:trPr>
        <w:tc>
          <w:tcPr>
            <w:tcBorders>
              <w:left w:val="single" w:color="auto" w:sz="4" w:space="0"/>
              <w:right w:val="single" w:color="auto" w:sz="4" w:space="0"/>
            </w:tcBorders>
            <w:tcW w:w="532" w:type="dxa"/>
            <w:vAlign w:val="center"/>
            <w:vMerge w:val="continue"/>
            <w:textDirection w:val="lrTb"/>
            <w:noWrap w:val="false"/>
          </w:tcPr>
          <w:p>
            <w:pPr>
              <w:jc w:val="center"/>
              <w:spacing w:line="360" w:lineRule="auto"/>
              <w:widowControl/>
              <w:rPr>
                <w:rFonts w:ascii="宋体" w:hAnsi="宋体" w:cs="宋体"/>
                <w:color w:val="auto"/>
                <w:szCs w:val="21"/>
                <w:highlight w:val="none"/>
                <w:lang w:bidi="en-US"/>
              </w:rPr>
            </w:pPr>
            <w:r>
              <w:rPr>
                <w:rFonts w:ascii="宋体" w:hAnsi="宋体" w:cs="宋体"/>
                <w:color w:val="auto"/>
                <w:szCs w:val="21"/>
                <w:highlight w:val="none"/>
                <w:lang w:bidi="en-US"/>
              </w:rPr>
            </w:r>
            <w:r/>
          </w:p>
        </w:tc>
        <w:tc>
          <w:tcPr>
            <w:tcBorders>
              <w:left w:val="single" w:color="auto" w:sz="4" w:space="0"/>
            </w:tcBorders>
            <w:tcW w:w="1432" w:type="dxa"/>
            <w:vAlign w:val="center"/>
            <w:vMerge w:val="continue"/>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6821" w:type="dxa"/>
            <w:textDirection w:val="lrTb"/>
            <w:noWrap w:val="false"/>
          </w:tcPr>
          <w:p>
            <w:pPr>
              <w:spacing w:line="360" w:lineRule="auto"/>
              <w:rPr>
                <w:rFonts w:ascii="宋体" w:hAnsi="宋体"/>
                <w:color w:val="auto"/>
                <w:szCs w:val="21"/>
                <w:highlight w:val="none"/>
              </w:rPr>
            </w:pPr>
            <w:r>
              <w:rPr>
                <w:rFonts w:hint="eastAsia" w:ascii="宋体" w:hAnsi="宋体"/>
                <w:color w:val="auto"/>
                <w:szCs w:val="21"/>
                <w:highlight w:val="none"/>
              </w:rPr>
              <w:t xml:space="preserve">供应商提供的液氧运输过程中</w:t>
            </w:r>
            <w:r>
              <w:rPr>
                <w:rFonts w:hint="eastAsia" w:ascii="宋体" w:hAnsi="宋体"/>
                <w:b/>
                <w:bCs/>
                <w:color w:val="auto"/>
                <w:szCs w:val="21"/>
                <w:highlight w:val="none"/>
                <w:u w:val="single"/>
              </w:rPr>
              <w:t xml:space="preserve">质量控制措施</w:t>
            </w:r>
            <w:r>
              <w:rPr>
                <w:rFonts w:hint="eastAsia" w:ascii="宋体" w:hAnsi="宋体"/>
                <w:color w:val="auto"/>
                <w:szCs w:val="21"/>
                <w:highlight w:val="none"/>
              </w:rPr>
              <w:t xml:space="preserve">进行评审：</w:t>
            </w:r>
            <w:r/>
          </w:p>
          <w:p>
            <w:pPr>
              <w:spacing w:line="360" w:lineRule="auto"/>
              <w:rPr>
                <w:rFonts w:ascii="宋体" w:hAnsi="宋体"/>
                <w:color w:val="auto"/>
                <w:szCs w:val="21"/>
                <w:highlight w:val="none"/>
              </w:rPr>
            </w:pPr>
            <w:r>
              <w:rPr>
                <w:rFonts w:hint="eastAsia" w:ascii="宋体" w:hAnsi="宋体"/>
                <w:color w:val="auto"/>
                <w:szCs w:val="21"/>
                <w:highlight w:val="none"/>
              </w:rPr>
              <w:t xml:space="preserve">措施详细、完整、合理，具有针对性、可操作性强得 5分；</w:t>
            </w:r>
            <w:r/>
          </w:p>
          <w:p>
            <w:pPr>
              <w:spacing w:line="360" w:lineRule="auto"/>
              <w:rPr>
                <w:rFonts w:ascii="宋体" w:hAnsi="宋体"/>
                <w:color w:val="auto"/>
                <w:szCs w:val="21"/>
                <w:highlight w:val="none"/>
              </w:rPr>
            </w:pPr>
            <w:r>
              <w:rPr>
                <w:rFonts w:hint="eastAsia" w:ascii="宋体" w:hAnsi="宋体"/>
                <w:color w:val="auto"/>
                <w:szCs w:val="21"/>
                <w:highlight w:val="none"/>
              </w:rPr>
              <w:t xml:space="preserve">措施基本详细完整、合理，针对性、可操作性一般得 3分；</w:t>
            </w:r>
            <w:r/>
          </w:p>
          <w:p>
            <w:pPr>
              <w:spacing w:line="360" w:lineRule="auto"/>
              <w:rPr>
                <w:rFonts w:ascii="宋体" w:hAnsi="宋体"/>
                <w:color w:val="auto"/>
                <w:szCs w:val="21"/>
                <w:highlight w:val="none"/>
              </w:rPr>
            </w:pPr>
            <w:r>
              <w:rPr>
                <w:rFonts w:hint="eastAsia" w:ascii="宋体" w:hAnsi="宋体"/>
                <w:color w:val="auto"/>
                <w:szCs w:val="21"/>
                <w:highlight w:val="none"/>
              </w:rPr>
              <w:t xml:space="preserve">措施不详细、完整、合理不具有针对性、可行性差得 1 分；</w:t>
            </w:r>
            <w:r/>
          </w:p>
          <w:p>
            <w:pPr>
              <w:spacing w:line="360" w:lineRule="auto"/>
              <w:rPr>
                <w:rFonts w:ascii="宋体" w:hAnsi="宋体"/>
                <w:color w:val="auto"/>
                <w:szCs w:val="21"/>
                <w:highlight w:val="none"/>
              </w:rPr>
            </w:pPr>
            <w:r>
              <w:rPr>
                <w:rFonts w:hint="eastAsia" w:ascii="宋体" w:hAnsi="宋体"/>
                <w:color w:val="auto"/>
                <w:szCs w:val="21"/>
                <w:highlight w:val="none"/>
              </w:rPr>
              <w:t xml:space="preserve">未提供不得分。</w:t>
            </w:r>
            <w:r/>
          </w:p>
        </w:tc>
        <w:tc>
          <w:tcPr>
            <w:tcBorders>
              <w:top w:val="single" w:color="000000" w:sz="2" w:space="0"/>
              <w:left w:val="single" w:color="000000" w:sz="2" w:space="0"/>
              <w:bottom w:val="single" w:color="000000" w:sz="2" w:space="0"/>
              <w:right w:val="single" w:color="000000" w:sz="2" w:space="0"/>
            </w:tcBorders>
            <w:tcW w:w="937" w:type="dxa"/>
            <w:vAlign w:val="center"/>
            <w:textDirection w:val="lrTb"/>
            <w:noWrap w:val="false"/>
          </w:tcPr>
          <w:p>
            <w:pPr>
              <w:jc w:val="center"/>
              <w:spacing w:line="360" w:lineRule="auto"/>
              <w:widowControl/>
              <w:rPr>
                <w:rFonts w:ascii="宋体" w:hAnsi="宋体" w:cs="宋体"/>
                <w:color w:val="auto"/>
                <w:szCs w:val="21"/>
                <w:highlight w:val="none"/>
                <w:lang w:bidi="en-US"/>
              </w:rPr>
            </w:pPr>
            <w:r>
              <w:rPr>
                <w:rFonts w:hint="eastAsia" w:ascii="宋体" w:hAnsi="宋体" w:cs="宋体"/>
                <w:color w:val="auto"/>
                <w:szCs w:val="21"/>
                <w:highlight w:val="none"/>
                <w:lang w:bidi="en-US"/>
              </w:rPr>
              <w:t xml:space="preserve">5分</w:t>
            </w:r>
            <w:r/>
          </w:p>
        </w:tc>
      </w:tr>
      <w:tr>
        <w:trPr>
          <w:jc w:val="center"/>
          <w:trHeight w:val="228"/>
        </w:trPr>
        <w:tc>
          <w:tcPr>
            <w:tcBorders>
              <w:left w:val="single" w:color="auto" w:sz="4" w:space="0"/>
              <w:right w:val="single" w:color="auto" w:sz="4" w:space="0"/>
            </w:tcBorders>
            <w:tcW w:w="532" w:type="dxa"/>
            <w:vAlign w:val="center"/>
            <w:vMerge w:val="continue"/>
            <w:textDirection w:val="lrTb"/>
            <w:noWrap w:val="false"/>
          </w:tcPr>
          <w:p>
            <w:pPr>
              <w:jc w:val="center"/>
              <w:spacing w:line="360" w:lineRule="auto"/>
              <w:widowControl/>
              <w:rPr>
                <w:rFonts w:ascii="宋体" w:hAnsi="宋体" w:cs="宋体"/>
                <w:color w:val="auto"/>
                <w:szCs w:val="21"/>
                <w:highlight w:val="none"/>
                <w:lang w:bidi="en-US"/>
              </w:rPr>
            </w:pPr>
            <w:r>
              <w:rPr>
                <w:rFonts w:ascii="宋体" w:hAnsi="宋体" w:cs="宋体"/>
                <w:color w:val="auto"/>
                <w:szCs w:val="21"/>
                <w:highlight w:val="none"/>
                <w:lang w:bidi="en-US"/>
              </w:rPr>
            </w:r>
            <w:r/>
          </w:p>
        </w:tc>
        <w:tc>
          <w:tcPr>
            <w:tcBorders>
              <w:left w:val="single" w:color="auto" w:sz="4" w:space="0"/>
            </w:tcBorders>
            <w:tcW w:w="1432" w:type="dxa"/>
            <w:vAlign w:val="center"/>
            <w:vMerge w:val="continue"/>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right w:val="single" w:color="auto" w:sz="4" w:space="0"/>
            </w:tcBorders>
            <w:tcW w:w="6821" w:type="dxa"/>
            <w:textDirection w:val="lrTb"/>
            <w:noWrap w:val="false"/>
          </w:tcPr>
          <w:p>
            <w:pPr>
              <w:spacing w:line="360" w:lineRule="auto"/>
              <w:rPr>
                <w:rFonts w:ascii="宋体" w:hAnsi="宋体"/>
                <w:color w:val="auto"/>
                <w:szCs w:val="21"/>
                <w:highlight w:val="none"/>
              </w:rPr>
            </w:pPr>
            <w:r>
              <w:rPr>
                <w:rFonts w:hint="eastAsia" w:ascii="宋体" w:hAnsi="宋体"/>
                <w:color w:val="auto"/>
                <w:szCs w:val="21"/>
                <w:highlight w:val="none"/>
              </w:rPr>
              <w:t xml:space="preserve">供应商提供的液氧运输过程中安全措施、液氧储存的</w:t>
            </w:r>
            <w:r>
              <w:rPr>
                <w:rFonts w:hint="eastAsia" w:ascii="宋体" w:hAnsi="宋体"/>
                <w:b/>
                <w:bCs/>
                <w:color w:val="auto"/>
                <w:szCs w:val="21"/>
                <w:highlight w:val="none"/>
                <w:u w:val="single"/>
              </w:rPr>
              <w:t xml:space="preserve">安全措施及定期走访</w:t>
            </w:r>
            <w:r>
              <w:rPr>
                <w:rFonts w:hint="eastAsia" w:ascii="宋体" w:hAnsi="宋体"/>
                <w:color w:val="auto"/>
                <w:szCs w:val="21"/>
                <w:highlight w:val="none"/>
              </w:rPr>
              <w:t xml:space="preserve">方案进行评审：</w:t>
            </w:r>
            <w:r/>
          </w:p>
          <w:p>
            <w:pPr>
              <w:spacing w:line="360" w:lineRule="auto"/>
              <w:rPr>
                <w:rFonts w:ascii="宋体" w:hAnsi="宋体"/>
                <w:color w:val="auto"/>
                <w:szCs w:val="21"/>
                <w:highlight w:val="none"/>
              </w:rPr>
            </w:pPr>
            <w:r>
              <w:rPr>
                <w:rFonts w:hint="eastAsia" w:ascii="宋体" w:hAnsi="宋体"/>
                <w:color w:val="auto"/>
                <w:szCs w:val="21"/>
                <w:highlight w:val="none"/>
              </w:rPr>
              <w:t xml:space="preserve">方案详细、完整、合理，具有针对性、可操作性强得 5 分；</w:t>
            </w:r>
            <w:r/>
          </w:p>
          <w:p>
            <w:pPr>
              <w:spacing w:line="360" w:lineRule="auto"/>
              <w:rPr>
                <w:rFonts w:ascii="宋体" w:hAnsi="宋体"/>
                <w:color w:val="auto"/>
                <w:szCs w:val="21"/>
                <w:highlight w:val="none"/>
              </w:rPr>
            </w:pPr>
            <w:r>
              <w:rPr>
                <w:rFonts w:hint="eastAsia" w:ascii="宋体" w:hAnsi="宋体"/>
                <w:color w:val="auto"/>
                <w:szCs w:val="21"/>
                <w:highlight w:val="none"/>
              </w:rPr>
              <w:t xml:space="preserve">方案基本详细完整、合理，针对性、可操作性一般得 3 分；</w:t>
            </w:r>
            <w:r/>
          </w:p>
          <w:p>
            <w:pPr>
              <w:spacing w:line="360" w:lineRule="auto"/>
              <w:rPr>
                <w:rFonts w:ascii="宋体" w:hAnsi="宋体"/>
                <w:color w:val="auto"/>
                <w:szCs w:val="21"/>
                <w:highlight w:val="none"/>
              </w:rPr>
            </w:pPr>
            <w:r>
              <w:rPr>
                <w:rFonts w:hint="eastAsia" w:ascii="宋体" w:hAnsi="宋体"/>
                <w:color w:val="auto"/>
                <w:szCs w:val="21"/>
                <w:highlight w:val="none"/>
              </w:rPr>
              <w:t xml:space="preserve">方案不详细、完整、合理不具有针对性、可行性差得 1 分；</w:t>
            </w:r>
            <w:r/>
          </w:p>
          <w:p>
            <w:pPr>
              <w:spacing w:line="360" w:lineRule="auto"/>
              <w:rPr>
                <w:rFonts w:ascii="宋体" w:hAnsi="宋体"/>
                <w:color w:val="auto"/>
                <w:szCs w:val="21"/>
                <w:highlight w:val="none"/>
              </w:rPr>
            </w:pPr>
            <w:r>
              <w:rPr>
                <w:rFonts w:hint="eastAsia" w:ascii="宋体" w:hAnsi="宋体"/>
                <w:color w:val="auto"/>
                <w:szCs w:val="21"/>
                <w:highlight w:val="none"/>
              </w:rPr>
              <w:t xml:space="preserve">未提供不得分。</w:t>
            </w:r>
            <w:r/>
          </w:p>
        </w:tc>
        <w:tc>
          <w:tcPr>
            <w:tcBorders>
              <w:top w:val="single" w:color="000000" w:sz="2" w:space="0"/>
              <w:left w:val="single" w:color="000000" w:sz="2" w:space="0"/>
              <w:bottom w:val="single" w:color="000000" w:sz="2" w:space="0"/>
              <w:right w:val="single" w:color="000000" w:sz="2" w:space="0"/>
            </w:tcBorders>
            <w:tcW w:w="937" w:type="dxa"/>
            <w:vAlign w:val="center"/>
            <w:textDirection w:val="lrTb"/>
            <w:noWrap w:val="false"/>
          </w:tcPr>
          <w:p>
            <w:pPr>
              <w:jc w:val="center"/>
              <w:spacing w:line="360" w:lineRule="auto"/>
              <w:widowControl/>
              <w:rPr>
                <w:rFonts w:ascii="宋体" w:hAnsi="宋体" w:cs="宋体"/>
                <w:color w:val="auto"/>
                <w:szCs w:val="21"/>
                <w:highlight w:val="none"/>
                <w:lang w:bidi="en-US"/>
              </w:rPr>
            </w:pPr>
            <w:r>
              <w:rPr>
                <w:rFonts w:hint="eastAsia" w:ascii="宋体" w:hAnsi="宋体" w:cs="宋体"/>
                <w:color w:val="auto"/>
                <w:szCs w:val="21"/>
                <w:highlight w:val="none"/>
                <w:lang w:bidi="en-US"/>
              </w:rPr>
              <w:t xml:space="preserve">5分</w:t>
            </w:r>
            <w:r/>
          </w:p>
        </w:tc>
      </w:tr>
      <w:tr>
        <w:trPr>
          <w:jc w:val="center"/>
          <w:trHeight w:val="1076"/>
        </w:trPr>
        <w:tc>
          <w:tcPr>
            <w:tcBorders>
              <w:top w:val="single" w:color="auto" w:sz="4" w:space="0"/>
              <w:left w:val="single" w:color="auto" w:sz="4" w:space="0"/>
              <w:bottom w:val="single" w:color="auto" w:sz="4" w:space="0"/>
              <w:right w:val="single" w:color="auto" w:sz="4" w:space="0"/>
            </w:tcBorders>
            <w:tcW w:w="532" w:type="dxa"/>
            <w:vAlign w:val="center"/>
            <w:textDirection w:val="lrTb"/>
            <w:noWrap w:val="false"/>
          </w:tcPr>
          <w:p>
            <w:pPr>
              <w:jc w:val="center"/>
              <w:spacing w:line="360" w:lineRule="auto"/>
              <w:widowControl/>
              <w:rPr>
                <w:rFonts w:ascii="宋体" w:hAnsi="宋体" w:cs="宋体"/>
                <w:color w:val="auto"/>
                <w:szCs w:val="21"/>
                <w:highlight w:val="none"/>
                <w:lang w:bidi="en-US"/>
              </w:rPr>
            </w:pPr>
            <w:r>
              <w:rPr>
                <w:rFonts w:hint="eastAsia" w:ascii="宋体" w:hAnsi="宋体" w:cs="宋体"/>
                <w:color w:val="auto"/>
                <w:szCs w:val="21"/>
                <w:highlight w:val="none"/>
                <w:lang w:bidi="en-US"/>
              </w:rPr>
              <w:t xml:space="preserve">3</w:t>
            </w:r>
            <w:r/>
          </w:p>
        </w:tc>
        <w:tc>
          <w:tcPr>
            <w:tcBorders>
              <w:left w:val="single" w:color="auto" w:sz="4" w:space="0"/>
              <w:right w:val="single" w:color="auto" w:sz="4" w:space="0"/>
            </w:tcBorders>
            <w:tcW w:w="1432"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应急处理</w:t>
            </w:r>
            <w:r/>
          </w:p>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方案</w:t>
            </w:r>
            <w:r/>
          </w:p>
        </w:tc>
        <w:tc>
          <w:tcPr>
            <w:tcBorders>
              <w:top w:val="single" w:color="auto" w:sz="4" w:space="0"/>
              <w:left w:val="single" w:color="auto" w:sz="4" w:space="0"/>
              <w:bottom w:val="single" w:color="auto" w:sz="4" w:space="0"/>
              <w:right w:val="single" w:color="auto" w:sz="4" w:space="0"/>
            </w:tcBorders>
            <w:tcW w:w="6821" w:type="dxa"/>
            <w:textDirection w:val="lrTb"/>
            <w:noWrap w:val="false"/>
          </w:tcPr>
          <w:p>
            <w:pPr>
              <w:spacing w:line="360" w:lineRule="auto"/>
              <w:rPr>
                <w:rFonts w:ascii="宋体" w:hAnsi="宋体"/>
                <w:color w:val="auto"/>
                <w:szCs w:val="21"/>
                <w:highlight w:val="none"/>
              </w:rPr>
            </w:pPr>
            <w:r>
              <w:rPr>
                <w:rFonts w:hint="eastAsia" w:ascii="宋体" w:hAnsi="宋体"/>
                <w:color w:val="auto"/>
                <w:szCs w:val="21"/>
                <w:highlight w:val="none"/>
              </w:rPr>
              <w:t xml:space="preserve">供应商提供的应急处理（</w:t>
            </w:r>
            <w:r>
              <w:rPr>
                <w:rFonts w:hint="eastAsia"/>
                <w:color w:val="auto"/>
                <w:szCs w:val="21"/>
                <w:highlight w:val="none"/>
              </w:rPr>
              <w:t xml:space="preserve">突发事件、紧急</w:t>
            </w:r>
            <w:r>
              <w:rPr>
                <w:rFonts w:hint="eastAsia"/>
                <w:color w:val="auto"/>
                <w:szCs w:val="21"/>
                <w:highlight w:val="none"/>
                <w:lang w:val="zh-CN"/>
              </w:rPr>
              <w:t xml:space="preserve">保障、</w:t>
            </w:r>
            <w:r>
              <w:rPr>
                <w:rFonts w:hint="eastAsia"/>
                <w:color w:val="auto"/>
                <w:szCs w:val="21"/>
                <w:highlight w:val="none"/>
              </w:rPr>
              <w:t xml:space="preserve">应急响应等</w:t>
            </w:r>
            <w:r>
              <w:rPr>
                <w:rFonts w:hint="eastAsia" w:ascii="宋体" w:hAnsi="宋体"/>
                <w:color w:val="auto"/>
                <w:szCs w:val="21"/>
                <w:highlight w:val="none"/>
              </w:rPr>
              <w:t xml:space="preserve">）方案进行评审：</w:t>
            </w:r>
            <w:r/>
          </w:p>
          <w:p>
            <w:pPr>
              <w:spacing w:line="360" w:lineRule="auto"/>
              <w:rPr>
                <w:color w:val="auto"/>
                <w:highlight w:val="none"/>
              </w:rPr>
            </w:pPr>
            <w:r>
              <w:rPr>
                <w:rFonts w:hint="eastAsia"/>
                <w:color w:val="auto"/>
                <w:highlight w:val="none"/>
              </w:rPr>
              <w:t xml:space="preserve">方案明确、详尽，合理，应急处理具有实际可操作性得 10 分；</w:t>
            </w:r>
            <w:r/>
          </w:p>
          <w:p>
            <w:pPr>
              <w:spacing w:line="360" w:lineRule="auto"/>
              <w:rPr>
                <w:color w:val="auto"/>
                <w:highlight w:val="none"/>
              </w:rPr>
            </w:pPr>
            <w:r>
              <w:rPr>
                <w:rFonts w:hint="eastAsia"/>
                <w:color w:val="auto"/>
                <w:highlight w:val="none"/>
              </w:rPr>
              <w:t xml:space="preserve">方案基本明确、合理，应急处理具有一定操作性得7分；</w:t>
            </w:r>
            <w:r/>
          </w:p>
          <w:p>
            <w:pPr>
              <w:spacing w:line="360" w:lineRule="auto"/>
              <w:rPr>
                <w:rFonts w:ascii="宋体" w:hAnsi="宋体"/>
                <w:color w:val="auto"/>
                <w:szCs w:val="21"/>
                <w:highlight w:val="none"/>
              </w:rPr>
            </w:pPr>
            <w:r>
              <w:rPr>
                <w:rFonts w:hint="eastAsia"/>
                <w:color w:val="auto"/>
                <w:highlight w:val="none"/>
              </w:rPr>
              <w:t xml:space="preserve">方案不太明确、合理，可操作性一般得4分</w:t>
            </w:r>
            <w:r>
              <w:rPr>
                <w:rFonts w:hint="eastAsia" w:ascii="宋体" w:hAnsi="宋体"/>
                <w:color w:val="auto"/>
                <w:szCs w:val="21"/>
                <w:highlight w:val="none"/>
              </w:rPr>
              <w:t xml:space="preserve">；</w:t>
            </w:r>
            <w:r/>
          </w:p>
          <w:p>
            <w:pPr>
              <w:spacing w:line="360" w:lineRule="auto"/>
              <w:rPr>
                <w:rFonts w:ascii="宋体" w:hAnsi="宋体"/>
                <w:color w:val="auto"/>
                <w:szCs w:val="21"/>
                <w:highlight w:val="none"/>
              </w:rPr>
            </w:pPr>
            <w:r>
              <w:rPr>
                <w:rFonts w:hint="eastAsia" w:ascii="宋体" w:hAnsi="宋体"/>
                <w:color w:val="auto"/>
                <w:szCs w:val="21"/>
                <w:highlight w:val="none"/>
              </w:rPr>
              <w:t xml:space="preserve">未提供不得分。</w:t>
            </w:r>
            <w:r/>
          </w:p>
        </w:tc>
        <w:tc>
          <w:tcPr>
            <w:tcBorders>
              <w:top w:val="single" w:color="auto" w:sz="4" w:space="0"/>
              <w:left w:val="single" w:color="auto" w:sz="4" w:space="0"/>
              <w:bottom w:val="single" w:color="auto" w:sz="4" w:space="0"/>
              <w:right w:val="single" w:color="auto" w:sz="4" w:space="0"/>
            </w:tcBorders>
            <w:tcW w:w="937" w:type="dxa"/>
            <w:vAlign w:val="center"/>
            <w:textDirection w:val="lrTb"/>
            <w:noWrap w:val="false"/>
          </w:tcPr>
          <w:p>
            <w:pPr>
              <w:jc w:val="center"/>
              <w:spacing w:line="360" w:lineRule="auto"/>
              <w:widowControl/>
              <w:rPr>
                <w:rFonts w:ascii="宋体" w:hAnsi="宋体" w:cs="宋体"/>
                <w:color w:val="auto"/>
                <w:szCs w:val="21"/>
                <w:highlight w:val="none"/>
                <w:lang w:bidi="en-US"/>
              </w:rPr>
            </w:pPr>
            <w:r>
              <w:rPr>
                <w:rFonts w:hint="eastAsia" w:ascii="宋体" w:hAnsi="宋体" w:cs="宋体"/>
                <w:color w:val="auto"/>
                <w:szCs w:val="21"/>
                <w:highlight w:val="none"/>
                <w:lang w:bidi="en-US"/>
              </w:rPr>
              <w:t xml:space="preserve">10分</w:t>
            </w:r>
            <w:r/>
          </w:p>
        </w:tc>
      </w:tr>
      <w:tr>
        <w:trPr>
          <w:jc w:val="center"/>
          <w:trHeight w:val="1007"/>
        </w:trPr>
        <w:tc>
          <w:tcPr>
            <w:tcBorders>
              <w:top w:val="single" w:color="auto" w:sz="4" w:space="0"/>
              <w:left w:val="single" w:color="auto" w:sz="4" w:space="0"/>
              <w:bottom w:val="single" w:color="auto" w:sz="4" w:space="0"/>
              <w:right w:val="single" w:color="auto" w:sz="4" w:space="0"/>
            </w:tcBorders>
            <w:tcW w:w="532" w:type="dxa"/>
            <w:vAlign w:val="center"/>
            <w:textDirection w:val="lrTb"/>
            <w:noWrap w:val="false"/>
          </w:tcPr>
          <w:p>
            <w:pPr>
              <w:jc w:val="center"/>
              <w:spacing w:line="360" w:lineRule="auto"/>
              <w:widowControl/>
              <w:rPr>
                <w:rFonts w:ascii="宋体" w:hAnsi="宋体" w:cs="宋体"/>
                <w:color w:val="auto"/>
                <w:szCs w:val="21"/>
                <w:highlight w:val="none"/>
                <w:lang w:bidi="en-US"/>
              </w:rPr>
            </w:pPr>
            <w:r>
              <w:rPr>
                <w:rFonts w:hint="eastAsia" w:ascii="宋体" w:hAnsi="宋体" w:cs="宋体"/>
                <w:color w:val="auto"/>
                <w:szCs w:val="21"/>
                <w:highlight w:val="none"/>
                <w:lang w:bidi="en-US"/>
              </w:rPr>
              <w:t xml:space="preserve">4</w:t>
            </w:r>
            <w:r/>
          </w:p>
        </w:tc>
        <w:tc>
          <w:tcPr>
            <w:tcBorders>
              <w:left w:val="single" w:color="auto" w:sz="4" w:space="0"/>
              <w:right w:val="single" w:color="auto" w:sz="4" w:space="0"/>
            </w:tcBorders>
            <w:tcW w:w="1432"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售后服务及培训计划</w:t>
            </w:r>
            <w:r/>
          </w:p>
        </w:tc>
        <w:tc>
          <w:tcPr>
            <w:tcBorders>
              <w:top w:val="single" w:color="auto" w:sz="4" w:space="0"/>
              <w:left w:val="single" w:color="auto" w:sz="4" w:space="0"/>
              <w:bottom w:val="single" w:color="auto" w:sz="4" w:space="0"/>
              <w:right w:val="single" w:color="auto" w:sz="4" w:space="0"/>
            </w:tcBorders>
            <w:tcW w:w="6821" w:type="dxa"/>
            <w:vAlign w:val="center"/>
            <w:textDirection w:val="lrTb"/>
            <w:noWrap w:val="false"/>
          </w:tcPr>
          <w:p>
            <w:pPr>
              <w:spacing w:line="360" w:lineRule="auto"/>
              <w:rPr>
                <w:rFonts w:ascii="宋体" w:hAnsi="宋体"/>
                <w:color w:val="auto"/>
                <w:szCs w:val="21"/>
                <w:highlight w:val="none"/>
              </w:rPr>
            </w:pPr>
            <w:r>
              <w:rPr>
                <w:rFonts w:hint="eastAsia" w:ascii="宋体" w:hAnsi="宋体"/>
                <w:color w:val="auto"/>
                <w:szCs w:val="21"/>
                <w:highlight w:val="none"/>
              </w:rPr>
              <w:t xml:space="preserve">供应商提供的</w:t>
            </w:r>
            <w:r>
              <w:rPr>
                <w:rFonts w:hint="eastAsia" w:ascii="宋体" w:hAnsi="宋体" w:cs="宋体"/>
                <w:color w:val="auto"/>
                <w:szCs w:val="21"/>
                <w:highlight w:val="none"/>
              </w:rPr>
              <w:t xml:space="preserve">售后服务及培训计划（</w:t>
            </w:r>
            <w:r>
              <w:rPr>
                <w:rFonts w:hint="eastAsia"/>
                <w:color w:val="auto"/>
                <w:highlight w:val="none"/>
              </w:rPr>
              <w:t xml:space="preserve">针对员工技能、服务的</w:t>
            </w:r>
            <w:r>
              <w:rPr>
                <w:rFonts w:hint="eastAsia"/>
                <w:b/>
                <w:bCs/>
                <w:color w:val="auto"/>
                <w:highlight w:val="none"/>
                <w:u w:val="single"/>
              </w:rPr>
              <w:t xml:space="preserve">培训方案</w:t>
            </w:r>
            <w:r>
              <w:rPr>
                <w:rFonts w:hint="eastAsia"/>
                <w:color w:val="auto"/>
                <w:highlight w:val="none"/>
              </w:rPr>
              <w:t xml:space="preserve">和现场管理人员管理的培训方案</w:t>
            </w:r>
            <w:r>
              <w:rPr>
                <w:rFonts w:hint="eastAsia" w:ascii="宋体" w:hAnsi="宋体" w:cs="宋体"/>
                <w:color w:val="auto"/>
                <w:szCs w:val="21"/>
                <w:highlight w:val="none"/>
              </w:rPr>
              <w:t xml:space="preserve">）</w:t>
            </w:r>
            <w:r>
              <w:rPr>
                <w:rFonts w:hint="eastAsia" w:ascii="宋体" w:hAnsi="宋体"/>
                <w:color w:val="auto"/>
                <w:szCs w:val="21"/>
                <w:highlight w:val="none"/>
              </w:rPr>
              <w:t xml:space="preserve">方案进行评审：</w:t>
            </w:r>
            <w:r/>
          </w:p>
          <w:p>
            <w:pPr>
              <w:spacing w:line="360" w:lineRule="auto"/>
              <w:rPr>
                <w:color w:val="auto"/>
                <w:highlight w:val="none"/>
              </w:rPr>
            </w:pPr>
            <w:r>
              <w:rPr>
                <w:rFonts w:hint="eastAsia"/>
                <w:color w:val="auto"/>
                <w:highlight w:val="none"/>
              </w:rPr>
              <w:t xml:space="preserve">培训方案详细、完整、内容齐全得 </w:t>
            </w:r>
            <w:r>
              <w:rPr>
                <w:color w:val="auto"/>
                <w:highlight w:val="none"/>
              </w:rPr>
              <w:t xml:space="preserve">10</w:t>
            </w:r>
            <w:r>
              <w:rPr>
                <w:rFonts w:hint="eastAsia"/>
                <w:color w:val="auto"/>
                <w:highlight w:val="none"/>
              </w:rPr>
              <w:t xml:space="preserve">分；</w:t>
            </w:r>
            <w:r/>
          </w:p>
          <w:p>
            <w:pPr>
              <w:spacing w:line="360" w:lineRule="auto"/>
              <w:rPr>
                <w:color w:val="auto"/>
                <w:highlight w:val="none"/>
              </w:rPr>
            </w:pPr>
            <w:r>
              <w:rPr>
                <w:rFonts w:hint="eastAsia"/>
                <w:color w:val="auto"/>
                <w:highlight w:val="none"/>
              </w:rPr>
              <w:t xml:space="preserve">培训方案基本详细、基本考虑齐全得7分；</w:t>
            </w:r>
            <w:r/>
          </w:p>
          <w:p>
            <w:pPr>
              <w:spacing w:line="360" w:lineRule="auto"/>
              <w:rPr>
                <w:rFonts w:ascii="宋体" w:hAnsi="宋体"/>
                <w:color w:val="auto"/>
                <w:szCs w:val="21"/>
                <w:highlight w:val="none"/>
              </w:rPr>
            </w:pPr>
            <w:r>
              <w:rPr>
                <w:rFonts w:hint="eastAsia"/>
                <w:color w:val="auto"/>
                <w:highlight w:val="none"/>
              </w:rPr>
              <w:t xml:space="preserve">培训方案不详细、内容一半得4分</w:t>
            </w:r>
            <w:r>
              <w:rPr>
                <w:rFonts w:hint="eastAsia" w:ascii="宋体" w:hAnsi="宋体"/>
                <w:color w:val="auto"/>
                <w:szCs w:val="21"/>
                <w:highlight w:val="none"/>
              </w:rPr>
              <w:t xml:space="preserve">；</w:t>
            </w:r>
            <w:r/>
          </w:p>
          <w:p>
            <w:pPr>
              <w:spacing w:line="360" w:lineRule="auto"/>
              <w:rPr>
                <w:color w:val="auto"/>
                <w:highlight w:val="none"/>
              </w:rPr>
            </w:pPr>
            <w:r>
              <w:rPr>
                <w:rFonts w:hint="eastAsia" w:ascii="宋体" w:hAnsi="宋体"/>
                <w:color w:val="auto"/>
                <w:szCs w:val="21"/>
                <w:highlight w:val="none"/>
              </w:rPr>
              <w:t xml:space="preserve">未提供不得分。</w:t>
            </w:r>
            <w:r/>
          </w:p>
        </w:tc>
        <w:tc>
          <w:tcPr>
            <w:tcBorders>
              <w:top w:val="single" w:color="auto" w:sz="4" w:space="0"/>
              <w:left w:val="single" w:color="auto" w:sz="4" w:space="0"/>
              <w:bottom w:val="single" w:color="auto" w:sz="4" w:space="0"/>
              <w:right w:val="single" w:color="auto" w:sz="4" w:space="0"/>
            </w:tcBorders>
            <w:tcW w:w="937" w:type="dxa"/>
            <w:vAlign w:val="center"/>
            <w:textDirection w:val="lrTb"/>
            <w:noWrap w:val="false"/>
          </w:tcPr>
          <w:p>
            <w:pPr>
              <w:jc w:val="center"/>
              <w:spacing w:line="360" w:lineRule="auto"/>
              <w:widowControl/>
              <w:rPr>
                <w:rFonts w:ascii="宋体" w:hAnsi="宋体" w:cs="宋体"/>
                <w:color w:val="auto"/>
                <w:szCs w:val="21"/>
                <w:highlight w:val="none"/>
                <w:lang w:bidi="en-US"/>
              </w:rPr>
            </w:pPr>
            <w:r>
              <w:rPr>
                <w:rFonts w:ascii="宋体" w:hAnsi="宋体" w:cs="宋体"/>
                <w:color w:val="auto"/>
                <w:szCs w:val="21"/>
                <w:highlight w:val="none"/>
                <w:lang w:bidi="en-US"/>
              </w:rPr>
              <w:t xml:space="preserve">10</w:t>
            </w:r>
            <w:r>
              <w:rPr>
                <w:rFonts w:hint="eastAsia" w:ascii="宋体" w:hAnsi="宋体" w:cs="宋体"/>
                <w:color w:val="auto"/>
                <w:szCs w:val="21"/>
                <w:highlight w:val="none"/>
                <w:lang w:bidi="en-US"/>
              </w:rPr>
              <w:t xml:space="preserve">分</w:t>
            </w:r>
            <w:r/>
          </w:p>
        </w:tc>
      </w:tr>
      <w:tr>
        <w:trPr>
          <w:jc w:val="center"/>
          <w:trHeight w:val="337"/>
        </w:trPr>
        <w:tc>
          <w:tcPr>
            <w:tcBorders>
              <w:top w:val="single" w:color="auto" w:sz="4" w:space="0"/>
              <w:left w:val="single" w:color="auto" w:sz="4" w:space="0"/>
              <w:bottom w:val="single" w:color="auto" w:sz="4" w:space="0"/>
              <w:right w:val="single" w:color="auto" w:sz="4" w:space="0"/>
            </w:tcBorders>
            <w:tcW w:w="532" w:type="dxa"/>
            <w:vAlign w:val="center"/>
            <w:textDirection w:val="lrTb"/>
            <w:noWrap w:val="false"/>
          </w:tcPr>
          <w:p>
            <w:pPr>
              <w:jc w:val="center"/>
              <w:spacing w:line="360" w:lineRule="auto"/>
              <w:widowControl/>
              <w:rPr>
                <w:rFonts w:ascii="宋体" w:hAnsi="宋体" w:cs="宋体"/>
                <w:color w:val="auto"/>
                <w:szCs w:val="21"/>
                <w:highlight w:val="none"/>
                <w:lang w:bidi="en-US"/>
              </w:rPr>
            </w:pPr>
            <w:r>
              <w:rPr>
                <w:rFonts w:hint="eastAsia" w:ascii="宋体" w:hAnsi="宋体" w:cs="宋体"/>
                <w:color w:val="auto"/>
                <w:szCs w:val="21"/>
                <w:highlight w:val="none"/>
                <w:lang w:bidi="en-US"/>
              </w:rPr>
              <w:t xml:space="preserve">5</w:t>
            </w:r>
            <w:r/>
          </w:p>
        </w:tc>
        <w:tc>
          <w:tcPr>
            <w:tcBorders>
              <w:left w:val="single" w:color="auto" w:sz="4" w:space="0"/>
              <w:right w:val="single" w:color="auto" w:sz="4" w:space="0"/>
            </w:tcBorders>
            <w:tcW w:w="1432"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送货能力</w:t>
            </w:r>
            <w:r/>
          </w:p>
        </w:tc>
        <w:tc>
          <w:tcPr>
            <w:tcBorders>
              <w:top w:val="single" w:color="auto" w:sz="4" w:space="0"/>
              <w:left w:val="single" w:color="auto" w:sz="4" w:space="0"/>
              <w:bottom w:val="single" w:color="auto" w:sz="4" w:space="0"/>
              <w:right w:val="single" w:color="auto" w:sz="4" w:space="0"/>
            </w:tcBorders>
            <w:tcW w:w="6821" w:type="dxa"/>
            <w:vAlign w:val="center"/>
            <w:textDirection w:val="lrTb"/>
            <w:noWrap w:val="false"/>
          </w:tcPr>
          <w:p>
            <w:pPr>
              <w:spacing w:line="360" w:lineRule="auto"/>
              <w:rPr>
                <w:color w:val="auto"/>
                <w:highlight w:val="none"/>
              </w:rPr>
            </w:pPr>
            <w:r>
              <w:rPr>
                <w:rFonts w:hint="eastAsia"/>
                <w:color w:val="auto"/>
                <w:highlight w:val="none"/>
              </w:rPr>
              <w:t xml:space="preserve">根据供应商提供的车辆配送、人员团队方案进行评审：</w:t>
            </w:r>
            <w:r/>
          </w:p>
          <w:p>
            <w:pPr>
              <w:spacing w:line="360" w:lineRule="auto"/>
              <w:rPr>
                <w:color w:val="auto"/>
                <w:highlight w:val="none"/>
              </w:rPr>
            </w:pPr>
            <w:r>
              <w:rPr>
                <w:color w:val="auto"/>
                <w:highlight w:val="none"/>
              </w:rPr>
              <w:t xml:space="preserve">车辆配置充足合理，配送方案科学完善，信息化管理先进；人员团队配置齐全，专业能力强，培训体系健全，稳定性高，服务规范完善，得10分；</w:t>
            </w:r>
            <w:r/>
          </w:p>
          <w:p>
            <w:pPr>
              <w:spacing w:line="360" w:lineRule="auto"/>
              <w:rPr>
                <w:color w:val="auto"/>
                <w:highlight w:val="none"/>
              </w:rPr>
            </w:pPr>
            <w:r>
              <w:rPr>
                <w:color w:val="auto"/>
                <w:highlight w:val="none"/>
              </w:rPr>
              <w:t xml:space="preserve">车辆配置基本满足需求，配送方案较为合理，信息化管理基本具备；人员团队配置基本齐全，专业能力符合要求，有基本培训和管理措施，得7分；</w:t>
            </w:r>
            <w:r/>
          </w:p>
          <w:p>
            <w:pPr>
              <w:spacing w:line="360" w:lineRule="auto"/>
              <w:rPr>
                <w:color w:val="auto"/>
                <w:highlight w:val="none"/>
              </w:rPr>
            </w:pPr>
            <w:r>
              <w:rPr>
                <w:color w:val="auto"/>
                <w:highlight w:val="none"/>
              </w:rPr>
              <w:t xml:space="preserve">车辆配置勉强满足需求，配送方案存在一定不足，信息化管理较弱；人员团队配置基本满足，专业能力一般，培训和管理措施不完善，得4分；</w:t>
            </w:r>
            <w:r/>
          </w:p>
          <w:p>
            <w:pPr>
              <w:spacing w:line="360" w:lineRule="auto"/>
              <w:rPr>
                <w:color w:val="auto"/>
                <w:highlight w:val="none"/>
              </w:rPr>
            </w:pPr>
            <w:r>
              <w:rPr>
                <w:color w:val="auto"/>
                <w:highlight w:val="none"/>
              </w:rPr>
              <w:t xml:space="preserve">车辆配置不足或配送方案不合理，信息化管理缺失；人员团队配置不完整，专业能力不足，缺乏培训和管理机制，得1分；</w:t>
            </w:r>
            <w:r/>
          </w:p>
          <w:p>
            <w:pPr>
              <w:spacing w:line="360" w:lineRule="auto"/>
              <w:rPr>
                <w:color w:val="auto"/>
                <w:highlight w:val="none"/>
              </w:rPr>
            </w:pPr>
            <w:r>
              <w:rPr>
                <w:color w:val="auto"/>
                <w:highlight w:val="none"/>
              </w:rPr>
              <w:t xml:space="preserve">未提供不得分</w:t>
            </w:r>
            <w:r>
              <w:rPr>
                <w:rFonts w:hint="eastAsia"/>
                <w:color w:val="auto"/>
                <w:highlight w:val="none"/>
              </w:rPr>
              <w:t xml:space="preserve">。</w:t>
            </w:r>
            <w:r/>
          </w:p>
        </w:tc>
        <w:tc>
          <w:tcPr>
            <w:tcBorders>
              <w:top w:val="single" w:color="auto" w:sz="4" w:space="0"/>
              <w:left w:val="single" w:color="auto" w:sz="4" w:space="0"/>
              <w:bottom w:val="single" w:color="auto" w:sz="4" w:space="0"/>
              <w:right w:val="single" w:color="auto" w:sz="4" w:space="0"/>
            </w:tcBorders>
            <w:tcW w:w="937" w:type="dxa"/>
            <w:vAlign w:val="center"/>
            <w:textDirection w:val="lrTb"/>
            <w:noWrap w:val="false"/>
          </w:tcPr>
          <w:p>
            <w:pPr>
              <w:jc w:val="center"/>
              <w:spacing w:line="360" w:lineRule="auto"/>
              <w:widowControl/>
              <w:rPr>
                <w:rFonts w:ascii="宋体" w:hAnsi="宋体" w:cs="宋体"/>
                <w:color w:val="auto"/>
                <w:szCs w:val="21"/>
                <w:highlight w:val="none"/>
                <w:lang w:bidi="en-US"/>
              </w:rPr>
            </w:pPr>
            <w:r>
              <w:rPr>
                <w:rFonts w:hint="eastAsia" w:ascii="宋体" w:hAnsi="宋体" w:cs="宋体"/>
                <w:color w:val="auto"/>
                <w:szCs w:val="21"/>
                <w:highlight w:val="none"/>
                <w:lang w:bidi="en-US"/>
              </w:rPr>
              <w:t xml:space="preserve">10分</w:t>
            </w:r>
            <w:r/>
          </w:p>
        </w:tc>
      </w:tr>
      <w:tr>
        <w:trPr>
          <w:jc w:val="center"/>
          <w:trHeight w:val="342"/>
        </w:trPr>
        <w:tc>
          <w:tcPr>
            <w:tcBorders>
              <w:top w:val="single" w:color="auto" w:sz="4" w:space="0"/>
              <w:left w:val="single" w:color="auto" w:sz="4" w:space="0"/>
              <w:bottom w:val="single" w:color="auto" w:sz="4" w:space="0"/>
              <w:right w:val="single" w:color="auto" w:sz="4" w:space="0"/>
            </w:tcBorders>
            <w:tcW w:w="532" w:type="dxa"/>
            <w:vAlign w:val="center"/>
            <w:textDirection w:val="lrTb"/>
            <w:noWrap w:val="false"/>
          </w:tcPr>
          <w:p>
            <w:pPr>
              <w:jc w:val="center"/>
              <w:spacing w:line="360" w:lineRule="auto"/>
              <w:widowControl/>
              <w:rPr>
                <w:rFonts w:ascii="宋体" w:hAnsi="宋体" w:cs="宋体"/>
                <w:color w:val="auto"/>
                <w:szCs w:val="21"/>
                <w:highlight w:val="none"/>
                <w:lang w:bidi="en-US"/>
              </w:rPr>
            </w:pPr>
            <w:r>
              <w:rPr>
                <w:rFonts w:hint="eastAsia" w:ascii="宋体" w:hAnsi="宋体" w:cs="宋体"/>
                <w:color w:val="auto"/>
                <w:szCs w:val="21"/>
                <w:highlight w:val="none"/>
                <w:lang w:bidi="en-US"/>
              </w:rPr>
              <w:t xml:space="preserve">6</w:t>
            </w:r>
            <w:r/>
          </w:p>
        </w:tc>
        <w:tc>
          <w:tcPr>
            <w:tcBorders>
              <w:left w:val="single" w:color="auto" w:sz="4" w:space="0"/>
              <w:right w:val="single" w:color="auto" w:sz="4" w:space="0"/>
            </w:tcBorders>
            <w:tcW w:w="1432"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送货及时性</w:t>
            </w:r>
            <w:r/>
          </w:p>
        </w:tc>
        <w:tc>
          <w:tcPr>
            <w:tcBorders>
              <w:top w:val="single" w:color="auto" w:sz="4" w:space="0"/>
              <w:left w:val="single" w:color="auto" w:sz="4" w:space="0"/>
              <w:bottom w:val="single" w:color="auto" w:sz="4" w:space="0"/>
              <w:right w:val="single" w:color="auto" w:sz="4" w:space="0"/>
            </w:tcBorders>
            <w:tcW w:w="6821" w:type="dxa"/>
            <w:vAlign w:val="center"/>
            <w:textDirection w:val="lrTb"/>
            <w:noWrap w:val="false"/>
          </w:tcPr>
          <w:p>
            <w:pPr>
              <w:spacing w:line="360" w:lineRule="auto"/>
              <w:rPr>
                <w:color w:val="auto"/>
                <w:highlight w:val="none"/>
              </w:rPr>
            </w:pPr>
            <w:r>
              <w:rPr>
                <w:rFonts w:hint="eastAsia"/>
                <w:color w:val="auto"/>
                <w:highlight w:val="none"/>
              </w:rPr>
              <w:t xml:space="preserve">根据供应商提供的供货响应时间承诺进行评审（附高德、百度导航截图）</w:t>
            </w:r>
            <w:r/>
          </w:p>
          <w:p>
            <w:pPr>
              <w:spacing w:line="360" w:lineRule="auto"/>
              <w:rPr>
                <w:color w:val="auto"/>
                <w:highlight w:val="none"/>
              </w:rPr>
            </w:pPr>
            <w:r>
              <w:rPr>
                <w:rFonts w:hint="eastAsia"/>
                <w:color w:val="auto"/>
                <w:highlight w:val="none"/>
              </w:rPr>
              <w:t xml:space="preserve">承诺在接到采购人通知后最迟需在</w:t>
            </w:r>
            <w:r>
              <w:rPr>
                <w:color w:val="auto"/>
                <w:highlight w:val="none"/>
              </w:rPr>
              <w:t xml:space="preserve">24</w:t>
            </w:r>
            <w:r>
              <w:rPr>
                <w:rFonts w:hint="eastAsia"/>
                <w:color w:val="auto"/>
                <w:highlight w:val="none"/>
              </w:rPr>
              <w:t xml:space="preserve">小时内送货到现场（湖山路169号院区、鼓山路168号院区）；</w:t>
            </w:r>
            <w:r/>
          </w:p>
          <w:p>
            <w:pPr>
              <w:numPr>
                <w:ilvl w:val="0"/>
                <w:numId w:val="4"/>
              </w:numPr>
              <w:spacing w:line="360" w:lineRule="auto"/>
              <w:rPr>
                <w:color w:val="auto"/>
                <w:highlight w:val="none"/>
              </w:rPr>
            </w:pPr>
            <w:r>
              <w:rPr>
                <w:rFonts w:hint="eastAsia"/>
                <w:color w:val="auto"/>
                <w:highlight w:val="none"/>
              </w:rPr>
              <w:t xml:space="preserve">承诺在接到采购人通知后超过</w:t>
            </w:r>
            <w:r>
              <w:rPr>
                <w:color w:val="auto"/>
                <w:highlight w:val="none"/>
              </w:rPr>
              <w:t xml:space="preserve">8</w:t>
            </w:r>
            <w:r>
              <w:rPr>
                <w:rFonts w:hint="eastAsia"/>
                <w:color w:val="auto"/>
                <w:highlight w:val="none"/>
              </w:rPr>
              <w:t xml:space="preserve">小时送货到现场，不得分。</w:t>
            </w:r>
            <w:r/>
          </w:p>
          <w:p>
            <w:pPr>
              <w:numPr>
                <w:ilvl w:val="0"/>
                <w:numId w:val="4"/>
              </w:numPr>
              <w:spacing w:line="360" w:lineRule="auto"/>
              <w:rPr>
                <w:color w:val="auto"/>
                <w:highlight w:val="none"/>
              </w:rPr>
            </w:pPr>
            <w:r>
              <w:rPr>
                <w:rFonts w:hint="eastAsia"/>
                <w:color w:val="auto"/>
                <w:highlight w:val="none"/>
              </w:rPr>
              <w:t xml:space="preserve">承诺在接到采购人通知后</w:t>
            </w:r>
            <w:r>
              <w:rPr>
                <w:color w:val="auto"/>
                <w:highlight w:val="none"/>
              </w:rPr>
              <w:t xml:space="preserve">2</w:t>
            </w:r>
            <w:r>
              <w:rPr>
                <w:rFonts w:hint="eastAsia"/>
                <w:color w:val="auto"/>
                <w:highlight w:val="none"/>
              </w:rPr>
              <w:t xml:space="preserve">小时送货到现场，得1</w:t>
            </w:r>
            <w:r>
              <w:rPr>
                <w:color w:val="auto"/>
                <w:highlight w:val="none"/>
              </w:rPr>
              <w:t xml:space="preserve">0</w:t>
            </w:r>
            <w:r>
              <w:rPr>
                <w:rFonts w:hint="eastAsia"/>
                <w:color w:val="auto"/>
                <w:highlight w:val="none"/>
              </w:rPr>
              <w:t xml:space="preserve">分</w:t>
            </w:r>
            <w:r/>
          </w:p>
          <w:p>
            <w:pPr>
              <w:numPr>
                <w:ilvl w:val="0"/>
                <w:numId w:val="4"/>
              </w:numPr>
              <w:spacing w:line="360" w:lineRule="auto"/>
              <w:rPr>
                <w:color w:val="auto"/>
                <w:highlight w:val="none"/>
              </w:rPr>
            </w:pPr>
            <w:r>
              <w:rPr>
                <w:rFonts w:hint="eastAsia"/>
                <w:color w:val="auto"/>
                <w:highlight w:val="none"/>
              </w:rPr>
              <w:t xml:space="preserve">承诺在接到采购人通知后</w:t>
            </w:r>
            <w:r>
              <w:rPr>
                <w:color w:val="auto"/>
                <w:highlight w:val="none"/>
              </w:rPr>
              <w:t xml:space="preserve">4</w:t>
            </w:r>
            <w:r>
              <w:rPr>
                <w:rFonts w:hint="eastAsia"/>
                <w:color w:val="auto"/>
                <w:highlight w:val="none"/>
              </w:rPr>
              <w:t xml:space="preserve">小时送货到现场，得6分</w:t>
            </w:r>
            <w:r/>
          </w:p>
          <w:p>
            <w:pPr>
              <w:numPr>
                <w:ilvl w:val="0"/>
                <w:numId w:val="4"/>
              </w:numPr>
              <w:spacing w:line="360" w:lineRule="auto"/>
              <w:rPr>
                <w:color w:val="auto"/>
                <w:highlight w:val="none"/>
              </w:rPr>
            </w:pPr>
            <w:r>
              <w:rPr>
                <w:rFonts w:hint="eastAsia"/>
                <w:color w:val="auto"/>
                <w:highlight w:val="none"/>
              </w:rPr>
              <w:t xml:space="preserve">承诺在接到采购人通知后</w:t>
            </w:r>
            <w:r>
              <w:rPr>
                <w:color w:val="auto"/>
                <w:highlight w:val="none"/>
              </w:rPr>
              <w:t xml:space="preserve">6</w:t>
            </w:r>
            <w:r>
              <w:rPr>
                <w:rFonts w:hint="eastAsia"/>
                <w:color w:val="auto"/>
                <w:highlight w:val="none"/>
              </w:rPr>
              <w:t xml:space="preserve">小时送货到现场，得2分</w:t>
            </w:r>
            <w:r/>
          </w:p>
          <w:p>
            <w:pPr>
              <w:spacing w:line="360" w:lineRule="auto"/>
              <w:rPr>
                <w:color w:val="auto"/>
                <w:highlight w:val="none"/>
              </w:rPr>
            </w:pPr>
            <w:r>
              <w:rPr>
                <w:rFonts w:hint="eastAsia"/>
                <w:color w:val="auto"/>
                <w:highlight w:val="none"/>
              </w:rPr>
              <w:t xml:space="preserve">（提供供货响应时间承诺书、</w:t>
            </w:r>
            <w:r>
              <w:rPr>
                <w:rFonts w:hint="eastAsia"/>
                <w:b/>
                <w:bCs/>
                <w:color w:val="auto"/>
                <w:highlight w:val="none"/>
                <w:u w:val="single"/>
              </w:rPr>
              <w:t xml:space="preserve">导航截图</w:t>
            </w:r>
            <w:r>
              <w:rPr>
                <w:rFonts w:hint="eastAsia"/>
                <w:color w:val="auto"/>
                <w:highlight w:val="none"/>
              </w:rPr>
              <w:t xml:space="preserve">加盖公章，</w:t>
            </w:r>
            <w:r>
              <w:rPr>
                <w:rFonts w:hint="eastAsia"/>
                <w:b/>
                <w:bCs/>
                <w:color w:val="auto"/>
                <w:highlight w:val="none"/>
                <w:u w:val="single"/>
              </w:rPr>
              <w:t xml:space="preserve">缺一不可，缺少或者不齐全</w:t>
            </w:r>
            <w:r>
              <w:rPr>
                <w:rFonts w:hint="eastAsia"/>
                <w:color w:val="auto"/>
                <w:highlight w:val="none"/>
              </w:rPr>
              <w:t xml:space="preserve">不得分。本项条款将纳入合同请供应商慎重作出承诺。）</w:t>
            </w:r>
            <w:r/>
          </w:p>
        </w:tc>
        <w:tc>
          <w:tcPr>
            <w:tcBorders>
              <w:top w:val="single" w:color="auto" w:sz="4" w:space="0"/>
              <w:left w:val="single" w:color="auto" w:sz="4" w:space="0"/>
              <w:bottom w:val="single" w:color="auto" w:sz="4" w:space="0"/>
              <w:right w:val="single" w:color="auto" w:sz="4" w:space="0"/>
            </w:tcBorders>
            <w:tcW w:w="937" w:type="dxa"/>
            <w:vAlign w:val="center"/>
            <w:textDirection w:val="lrTb"/>
            <w:noWrap w:val="false"/>
          </w:tcPr>
          <w:p>
            <w:pPr>
              <w:jc w:val="center"/>
              <w:spacing w:line="360" w:lineRule="auto"/>
              <w:widowControl/>
              <w:rPr>
                <w:rFonts w:ascii="宋体" w:hAnsi="宋体" w:cs="宋体"/>
                <w:color w:val="auto"/>
                <w:szCs w:val="21"/>
                <w:highlight w:val="none"/>
                <w:lang w:bidi="en-US"/>
              </w:rPr>
            </w:pPr>
            <w:r>
              <w:rPr>
                <w:rFonts w:hint="eastAsia" w:ascii="宋体" w:hAnsi="宋体" w:cs="宋体"/>
                <w:color w:val="auto"/>
                <w:szCs w:val="21"/>
                <w:highlight w:val="none"/>
                <w:lang w:bidi="en-US"/>
              </w:rPr>
              <w:t xml:space="preserve">10分</w:t>
            </w:r>
            <w:r/>
          </w:p>
        </w:tc>
      </w:tr>
      <w:tr>
        <w:trPr>
          <w:jc w:val="center"/>
          <w:trHeight w:val="1007"/>
        </w:trPr>
        <w:tc>
          <w:tcPr>
            <w:tcBorders>
              <w:top w:val="single" w:color="auto" w:sz="4" w:space="0"/>
              <w:left w:val="single" w:color="auto" w:sz="4" w:space="0"/>
              <w:right w:val="single" w:color="auto" w:sz="4" w:space="0"/>
            </w:tcBorders>
            <w:tcW w:w="532" w:type="dxa"/>
            <w:vAlign w:val="center"/>
            <w:textDirection w:val="lrTb"/>
            <w:noWrap w:val="false"/>
          </w:tcPr>
          <w:p>
            <w:pPr>
              <w:jc w:val="center"/>
              <w:spacing w:line="360" w:lineRule="auto"/>
              <w:widowControl/>
              <w:rPr>
                <w:rFonts w:ascii="宋体" w:hAnsi="宋体" w:cs="宋体"/>
                <w:color w:val="auto"/>
                <w:szCs w:val="21"/>
                <w:highlight w:val="none"/>
                <w:lang w:bidi="en-US"/>
              </w:rPr>
            </w:pPr>
            <w:r>
              <w:rPr>
                <w:rFonts w:hint="eastAsia" w:ascii="宋体" w:hAnsi="宋体" w:cs="宋体"/>
                <w:color w:val="auto"/>
                <w:szCs w:val="21"/>
                <w:highlight w:val="none"/>
                <w:lang w:bidi="en-US"/>
              </w:rPr>
              <w:t xml:space="preserve">7</w:t>
            </w:r>
            <w:r/>
          </w:p>
        </w:tc>
        <w:tc>
          <w:tcPr>
            <w:tcBorders>
              <w:left w:val="single" w:color="auto" w:sz="4" w:space="0"/>
              <w:right w:val="single" w:color="auto" w:sz="4" w:space="0"/>
            </w:tcBorders>
            <w:tcW w:w="1432"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业绩</w:t>
            </w:r>
            <w:r/>
          </w:p>
        </w:tc>
        <w:tc>
          <w:tcPr>
            <w:tcBorders>
              <w:top w:val="single" w:color="auto" w:sz="4" w:space="0"/>
              <w:left w:val="single" w:color="auto" w:sz="4" w:space="0"/>
              <w:right w:val="single" w:color="auto" w:sz="4" w:space="0"/>
            </w:tcBorders>
            <w:tcW w:w="6821" w:type="dxa"/>
            <w:vAlign w:val="center"/>
            <w:textDirection w:val="lrTb"/>
            <w:noWrap w:val="false"/>
          </w:tcPr>
          <w:p>
            <w:pPr>
              <w:spacing w:line="360" w:lineRule="auto"/>
              <w:rPr>
                <w:color w:val="auto"/>
                <w:highlight w:val="none"/>
              </w:rPr>
            </w:pPr>
            <w:r>
              <w:rPr>
                <w:rFonts w:hint="eastAsia"/>
                <w:color w:val="auto"/>
                <w:highlight w:val="none"/>
              </w:rPr>
              <w:t xml:space="preserve">投标人提供自2023年1月1日（以合同签订日期为准）以来液氧、瓶装氧气配送相关的项目业绩，每提供一个得 2.5分，最多得 10分。（提供合同加盖公章，时间、内容以合同为准，提供的不能反映相关数据视为未提供）</w:t>
            </w:r>
            <w:r/>
          </w:p>
        </w:tc>
        <w:tc>
          <w:tcPr>
            <w:tcBorders>
              <w:top w:val="single" w:color="auto" w:sz="4" w:space="0"/>
              <w:left w:val="single" w:color="auto" w:sz="4" w:space="0"/>
              <w:bottom w:val="single" w:color="auto" w:sz="4" w:space="0"/>
              <w:right w:val="single" w:color="auto" w:sz="4" w:space="0"/>
            </w:tcBorders>
            <w:tcW w:w="937" w:type="dxa"/>
            <w:vAlign w:val="center"/>
            <w:textDirection w:val="lrTb"/>
            <w:noWrap w:val="false"/>
          </w:tcPr>
          <w:p>
            <w:pPr>
              <w:jc w:val="center"/>
              <w:spacing w:line="360" w:lineRule="auto"/>
              <w:widowControl/>
              <w:rPr>
                <w:rFonts w:ascii="宋体" w:hAnsi="宋体" w:cs="宋体"/>
                <w:color w:val="auto"/>
                <w:szCs w:val="21"/>
                <w:highlight w:val="none"/>
                <w:lang w:bidi="en-US"/>
              </w:rPr>
            </w:pPr>
            <w:r>
              <w:rPr>
                <w:rFonts w:hint="eastAsia" w:ascii="宋体" w:hAnsi="宋体" w:cs="宋体"/>
                <w:color w:val="auto"/>
                <w:szCs w:val="21"/>
                <w:highlight w:val="none"/>
                <w:lang w:bidi="en-US"/>
              </w:rPr>
              <w:t xml:space="preserve">10分</w:t>
            </w:r>
            <w:r/>
          </w:p>
        </w:tc>
      </w:tr>
    </w:tbl>
    <w:p>
      <w:pPr>
        <w:spacing w:line="360" w:lineRule="auto"/>
        <w:rPr>
          <w:rFonts w:cs="Arial" w:asciiTheme="minorEastAsia" w:hAnsiTheme="minorEastAsia" w:eastAsiaTheme="minorEastAsia"/>
          <w:bCs/>
          <w:color w:val="auto"/>
          <w:sz w:val="22"/>
          <w:szCs w:val="28"/>
          <w:highlight w:val="none"/>
        </w:rPr>
      </w:pPr>
      <w:r>
        <w:rPr>
          <w:rFonts w:cs="Arial" w:asciiTheme="minorEastAsia" w:hAnsiTheme="minorEastAsia" w:eastAsiaTheme="minorEastAsia"/>
          <w:bCs/>
          <w:color w:val="auto"/>
          <w:sz w:val="22"/>
          <w:szCs w:val="28"/>
          <w:highlight w:val="none"/>
        </w:rPr>
      </w:r>
      <w:r/>
    </w:p>
    <w:p>
      <w:pPr>
        <w:spacing w:line="360" w:lineRule="auto"/>
        <w:rPr>
          <w:rFonts w:cs="Arial" w:asciiTheme="minorEastAsia" w:hAnsiTheme="minorEastAsia" w:eastAsiaTheme="minorEastAsia"/>
          <w:bCs/>
          <w:color w:val="auto"/>
          <w:sz w:val="22"/>
          <w:szCs w:val="28"/>
          <w:highlight w:val="none"/>
        </w:rPr>
      </w:pPr>
      <w:r>
        <w:rPr>
          <w:rFonts w:cs="Arial" w:asciiTheme="minorEastAsia" w:hAnsiTheme="minorEastAsia" w:eastAsiaTheme="minorEastAsia"/>
          <w:bCs/>
          <w:color w:val="auto"/>
          <w:sz w:val="22"/>
          <w:szCs w:val="28"/>
          <w:highlight w:val="none"/>
        </w:rPr>
        <w:t xml:space="preserve">说明：</w:t>
      </w:r>
      <w:r/>
    </w:p>
    <w:p>
      <w:pPr>
        <w:spacing w:line="360" w:lineRule="auto"/>
        <w:rPr>
          <w:rFonts w:cs="Arial" w:asciiTheme="minorEastAsia" w:hAnsiTheme="minorEastAsia" w:eastAsiaTheme="minorEastAsia"/>
          <w:bCs/>
          <w:color w:val="auto"/>
          <w:highlight w:val="none"/>
        </w:rPr>
      </w:pPr>
      <w:r>
        <w:rPr>
          <w:rFonts w:hint="eastAsia" w:cs="Arial" w:asciiTheme="minorEastAsia" w:hAnsiTheme="minorEastAsia" w:eastAsiaTheme="minorEastAsia"/>
          <w:bCs/>
          <w:color w:val="auto"/>
          <w:highlight w:val="none"/>
        </w:rPr>
        <w:t xml:space="preserve">1.</w:t>
      </w:r>
      <w:r>
        <w:rPr>
          <w:rFonts w:cs="Arial" w:asciiTheme="minorEastAsia" w:hAnsiTheme="minorEastAsia" w:eastAsiaTheme="minorEastAsia"/>
          <w:bCs/>
          <w:color w:val="auto"/>
          <w:highlight w:val="none"/>
        </w:rPr>
        <w:t xml:space="preserve">所有认证、证明和业绩均以有效清晰的证明文件的复印件为依据。</w:t>
      </w:r>
      <w:r/>
    </w:p>
    <w:p>
      <w:pPr>
        <w:spacing w:line="360" w:lineRule="auto"/>
        <w:rPr>
          <w:rFonts w:cs="Arial" w:asciiTheme="minorEastAsia" w:hAnsiTheme="minorEastAsia" w:eastAsiaTheme="minorEastAsia"/>
          <w:bCs/>
          <w:color w:val="auto"/>
          <w:highlight w:val="none"/>
        </w:rPr>
      </w:pPr>
      <w:r>
        <w:rPr>
          <w:rFonts w:hint="eastAsia" w:cs="Arial" w:asciiTheme="minorEastAsia" w:hAnsiTheme="minorEastAsia" w:eastAsiaTheme="minorEastAsia"/>
          <w:bCs/>
          <w:color w:val="auto"/>
          <w:highlight w:val="none"/>
        </w:rPr>
        <w:t xml:space="preserve">2.小微企业价格扣除</w:t>
      </w:r>
      <w:r/>
    </w:p>
    <w:p>
      <w:pPr>
        <w:spacing w:line="360" w:lineRule="auto"/>
        <w:rPr>
          <w:rFonts w:cs="Arial" w:asciiTheme="minorEastAsia" w:hAnsiTheme="minorEastAsia" w:eastAsiaTheme="minorEastAsia"/>
          <w:bCs/>
          <w:color w:val="auto"/>
          <w:highlight w:val="none"/>
        </w:rPr>
      </w:pPr>
      <w:r>
        <w:rPr>
          <w:rFonts w:hint="eastAsia" w:cs="Arial" w:asciiTheme="minorEastAsia" w:hAnsiTheme="minorEastAsia" w:eastAsiaTheme="minorEastAsia"/>
          <w:bCs/>
          <w:color w:val="auto"/>
          <w:highlight w:val="none"/>
        </w:rPr>
        <w:t xml:space="preserve">2.1对于专门面向中小企业或小型、微型企业的项目，只面向中小企业或小型、微型企业采购。对于非专门面向中小企业的项目，对小型和微型企业的价格给予10%的扣除，用扣除后的价格参与评审。</w:t>
      </w:r>
      <w:r/>
    </w:p>
    <w:p>
      <w:pPr>
        <w:spacing w:line="360" w:lineRule="auto"/>
        <w:rPr>
          <w:rFonts w:cs="Arial" w:asciiTheme="minorEastAsia" w:hAnsiTheme="minorEastAsia" w:eastAsiaTheme="minorEastAsia"/>
          <w:bCs/>
          <w:color w:val="auto"/>
          <w:highlight w:val="none"/>
        </w:rPr>
      </w:pPr>
      <w:r>
        <w:rPr>
          <w:rFonts w:hint="eastAsia" w:cs="Arial" w:asciiTheme="minorEastAsia" w:hAnsiTheme="minorEastAsia" w:eastAsiaTheme="minorEastAsia"/>
          <w:bCs/>
          <w:color w:val="auto"/>
          <w:highlight w:val="none"/>
        </w:rPr>
        <w:t xml:space="preserve">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spacing w:line="360" w:lineRule="auto"/>
        <w:rPr>
          <w:rFonts w:cs="Arial" w:asciiTheme="minorEastAsia" w:hAnsiTheme="minorEastAsia" w:eastAsiaTheme="minorEastAsia"/>
          <w:bCs/>
          <w:color w:val="auto"/>
          <w:highlight w:val="none"/>
        </w:rPr>
      </w:pPr>
      <w:r>
        <w:rPr>
          <w:rFonts w:hint="eastAsia" w:cs="Arial" w:asciiTheme="minorEastAsia" w:hAnsiTheme="minorEastAsia" w:eastAsiaTheme="minorEastAsia"/>
          <w:bCs/>
          <w:color w:val="auto"/>
          <w:highlight w:val="none"/>
        </w:rPr>
        <w:t xml:space="preserve">3.监狱和戒毒企业的价格扣除</w:t>
      </w:r>
      <w:r/>
    </w:p>
    <w:p>
      <w:pPr>
        <w:spacing w:line="360" w:lineRule="auto"/>
        <w:rPr>
          <w:rFonts w:cs="Arial" w:asciiTheme="minorEastAsia" w:hAnsiTheme="minorEastAsia" w:eastAsiaTheme="minorEastAsia"/>
          <w:bCs/>
          <w:color w:val="auto"/>
          <w:highlight w:val="none"/>
        </w:rPr>
      </w:pPr>
      <w:r>
        <w:rPr>
          <w:rFonts w:hint="eastAsia" w:cs="Arial" w:asciiTheme="minorEastAsia" w:hAnsiTheme="minorEastAsia" w:eastAsiaTheme="minorEastAsia"/>
          <w:bCs/>
          <w:color w:val="auto"/>
          <w:highlight w:val="none"/>
        </w:rPr>
        <w:t xml:space="preserve">3.1 本项目对监狱和戒毒企业，给予10%的价格扣除，用扣除后的价格参与评审。</w:t>
      </w:r>
      <w:r/>
    </w:p>
    <w:p>
      <w:pPr>
        <w:spacing w:line="360" w:lineRule="auto"/>
        <w:rPr>
          <w:rFonts w:cs="Arial" w:asciiTheme="minorEastAsia" w:hAnsiTheme="minorEastAsia" w:eastAsiaTheme="minorEastAsia"/>
          <w:bCs/>
          <w:color w:val="auto"/>
          <w:highlight w:val="none"/>
        </w:rPr>
      </w:pPr>
      <w:r>
        <w:rPr>
          <w:rFonts w:hint="eastAsia" w:cs="Arial" w:asciiTheme="minorEastAsia" w:hAnsiTheme="minorEastAsia" w:eastAsiaTheme="minorEastAsia"/>
          <w:bCs/>
          <w:color w:val="auto"/>
          <w:highlight w:val="none"/>
        </w:rPr>
        <w:t xml:space="preserve">3.2 监狱企业需提供由省级以上监狱管理局、戒毒管理局（含新疆生产建设兵团）出具的属于监狱企业的证明文件。</w:t>
      </w:r>
      <w:r/>
    </w:p>
    <w:p>
      <w:pPr>
        <w:spacing w:line="360" w:lineRule="auto"/>
        <w:rPr>
          <w:rFonts w:cs="Arial" w:asciiTheme="minorEastAsia" w:hAnsiTheme="minorEastAsia" w:eastAsiaTheme="minorEastAsia"/>
          <w:bCs/>
          <w:color w:val="auto"/>
          <w:highlight w:val="none"/>
        </w:rPr>
      </w:pPr>
      <w:r>
        <w:rPr>
          <w:rFonts w:hint="eastAsia" w:cs="Arial" w:asciiTheme="minorEastAsia" w:hAnsiTheme="minorEastAsia" w:eastAsiaTheme="minorEastAsia"/>
          <w:bCs/>
          <w:color w:val="auto"/>
          <w:highlight w:val="none"/>
        </w:rPr>
        <w:t xml:space="preserve">3.3 监狱企业标准请参照《关于政府采购支持监狱企业发展有关问题的通知》（财库〔2014〕68号）。</w:t>
      </w:r>
      <w:r/>
    </w:p>
    <w:p>
      <w:pPr>
        <w:spacing w:line="360" w:lineRule="auto"/>
        <w:rPr>
          <w:rFonts w:cs="Arial" w:asciiTheme="minorEastAsia" w:hAnsiTheme="minorEastAsia" w:eastAsiaTheme="minorEastAsia"/>
          <w:bCs/>
          <w:color w:val="auto"/>
          <w:highlight w:val="none"/>
        </w:rPr>
      </w:pPr>
      <w:r>
        <w:rPr>
          <w:rFonts w:hint="eastAsia" w:cs="Arial" w:asciiTheme="minorEastAsia" w:hAnsiTheme="minorEastAsia" w:eastAsiaTheme="minorEastAsia"/>
          <w:bCs/>
          <w:color w:val="auto"/>
          <w:highlight w:val="none"/>
        </w:rPr>
        <w:t xml:space="preserve">4.残疾人福利性单位的价格扣除</w:t>
      </w:r>
      <w:r/>
    </w:p>
    <w:p>
      <w:pPr>
        <w:spacing w:line="360" w:lineRule="auto"/>
        <w:rPr>
          <w:rFonts w:cs="Arial" w:asciiTheme="minorEastAsia" w:hAnsiTheme="minorEastAsia" w:eastAsiaTheme="minorEastAsia"/>
          <w:bCs/>
          <w:color w:val="auto"/>
          <w:highlight w:val="none"/>
        </w:rPr>
      </w:pPr>
      <w:r>
        <w:rPr>
          <w:rFonts w:hint="eastAsia" w:cs="Arial" w:asciiTheme="minorEastAsia" w:hAnsiTheme="minorEastAsia" w:eastAsiaTheme="minorEastAsia"/>
          <w:bCs/>
          <w:color w:val="auto"/>
          <w:highlight w:val="none"/>
        </w:rPr>
        <w:t xml:space="preserve">4.1 本项目对残疾人福利性单位，给予10%的价格扣除，用扣除后的价格参与评审。</w:t>
      </w:r>
      <w:r/>
    </w:p>
    <w:p>
      <w:pPr>
        <w:spacing w:line="360" w:lineRule="auto"/>
        <w:rPr>
          <w:rFonts w:cs="Arial" w:asciiTheme="minorEastAsia" w:hAnsiTheme="minorEastAsia" w:eastAsiaTheme="minorEastAsia"/>
          <w:bCs/>
          <w:color w:val="auto"/>
          <w:highlight w:val="none"/>
        </w:rPr>
      </w:pPr>
      <w:r>
        <w:rPr>
          <w:rFonts w:hint="eastAsia" w:cs="Arial" w:asciiTheme="minorEastAsia" w:hAnsiTheme="minorEastAsia" w:eastAsiaTheme="minorEastAsia"/>
          <w:bCs/>
          <w:color w:val="auto"/>
          <w:highlight w:val="none"/>
        </w:rPr>
        <w:t xml:space="preserve">4.2 残疾人福利性单位需提供《残疾人福利性单位声明函》。</w:t>
      </w:r>
      <w:r/>
    </w:p>
    <w:p>
      <w:pPr>
        <w:spacing w:line="360" w:lineRule="auto"/>
        <w:rPr>
          <w:rFonts w:cs="Arial" w:asciiTheme="minorEastAsia" w:hAnsiTheme="minorEastAsia" w:eastAsiaTheme="minorEastAsia"/>
          <w:bCs/>
          <w:color w:val="auto"/>
          <w:highlight w:val="none"/>
        </w:rPr>
      </w:pPr>
      <w:r>
        <w:rPr>
          <w:rFonts w:hint="eastAsia" w:cs="Arial" w:asciiTheme="minorEastAsia" w:hAnsiTheme="minorEastAsia" w:eastAsiaTheme="minorEastAsia"/>
          <w:bCs/>
          <w:color w:val="auto"/>
          <w:highlight w:val="none"/>
        </w:rPr>
        <w:t xml:space="preserve">4.3 残疾人福利性单位标准请参照《关于促进残疾人就业政府采购政策的通知》（财库〔2017〕141号）。</w:t>
      </w:r>
      <w:r/>
    </w:p>
    <w:p>
      <w:pPr>
        <w:spacing w:line="360" w:lineRule="auto"/>
        <w:rPr>
          <w:rFonts w:hint="eastAsia" w:cs="Arial" w:asciiTheme="minorEastAsia" w:hAnsiTheme="minorEastAsia" w:eastAsiaTheme="minorEastAsia"/>
          <w:bCs/>
          <w:color w:val="auto"/>
          <w:highlight w:val="none"/>
        </w:rPr>
      </w:pPr>
      <w:r>
        <w:rPr>
          <w:rFonts w:hint="eastAsia" w:cs="Arial" w:asciiTheme="minorEastAsia" w:hAnsiTheme="minorEastAsia" w:eastAsiaTheme="minorEastAsia"/>
          <w:bCs/>
          <w:color w:val="auto"/>
          <w:highlight w:val="none"/>
        </w:rPr>
        <w:t xml:space="preserve">5. 监狱企业、残疾人福利性单位属于小型、微型企业的，不重复享受政策。</w:t>
      </w:r>
      <w:r/>
    </w:p>
    <w:p>
      <w:pPr>
        <w:spacing w:line="360" w:lineRule="auto"/>
        <w:rPr>
          <w:rFonts w:hint="eastAsia" w:cs="Arial" w:asciiTheme="minorEastAsia" w:hAnsiTheme="minorEastAsia" w:eastAsiaTheme="minorEastAsia"/>
          <w:bCs/>
          <w:color w:val="auto"/>
          <w:highlight w:val="none"/>
        </w:rPr>
      </w:pPr>
      <w:r>
        <w:rPr>
          <w:rFonts w:hint="eastAsia" w:cs="Arial" w:asciiTheme="minorEastAsia" w:hAnsiTheme="minorEastAsia" w:eastAsiaTheme="minorEastAsia"/>
          <w:bCs/>
          <w:color w:val="auto"/>
          <w:highlight w:val="none"/>
        </w:rPr>
        <w:t xml:space="preserve">6.本国产品的价格扣除 </w:t>
      </w:r>
      <w:r/>
    </w:p>
    <w:p>
      <w:pPr>
        <w:spacing w:line="360" w:lineRule="auto"/>
        <w:rPr>
          <w:rFonts w:cs="Arial" w:asciiTheme="minorEastAsia" w:hAnsiTheme="minorEastAsia" w:eastAsiaTheme="minorEastAsia"/>
          <w:bCs/>
          <w:color w:val="auto"/>
          <w:sz w:val="32"/>
          <w:szCs w:val="44"/>
          <w:highlight w:val="none"/>
        </w:rPr>
      </w:pPr>
      <w:r>
        <w:rPr>
          <w:rFonts w:hint="eastAsia" w:cs="Arial" w:asciiTheme="minorEastAsia" w:hAnsiTheme="minorEastAsia" w:eastAsiaTheme="minorEastAsia"/>
          <w:bCs/>
          <w:color w:val="auto"/>
          <w:highlight w:val="none"/>
        </w:rPr>
        <w:t xml:space="preserve">6.1本国产品标准、本国产品标准的适用范围、对本国产品的支持政策等详见《国务院办公厅关于在政</w:t>
      </w:r>
      <w:r>
        <w:rPr>
          <w:rFonts w:hint="eastAsia" w:cs="Arial" w:asciiTheme="minorEastAsia" w:hAnsiTheme="minorEastAsia" w:eastAsiaTheme="minorEastAsia"/>
          <w:bCs/>
          <w:color w:val="auto"/>
          <w:highlight w:val="none"/>
        </w:rPr>
        <w:t xml:space="preserve">府采购中实施本国产品标准及相关政策的通知》（国办发〔2025〕34号）。 6.2 政府采购活动中既有本国产品又有非本国产品参与竞争的，依法对本国产品给予价格评审优惠，对本国产品的报价给予20%的价格扣除，用扣除后的价格参与评审。 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cs="Arial" w:asciiTheme="minorEastAsia" w:hAnsiTheme="minorEastAsia" w:eastAsiaTheme="minorEastAsia"/>
          <w:bCs/>
          <w:color w:val="auto"/>
          <w:highlight w:val="none"/>
        </w:rPr>
        <w:br w:type="page" w:clear="all"/>
      </w:r>
      <w:r/>
    </w:p>
    <w:p>
      <w:pPr>
        <w:pStyle w:val="857"/>
        <w:spacing w:before="0" w:after="0" w:line="579" w:lineRule="auto"/>
        <w:rPr>
          <w:rFonts w:cs="Arial" w:asciiTheme="minorEastAsia" w:hAnsiTheme="minorEastAsia" w:eastAsiaTheme="minorEastAsia"/>
          <w:color w:val="auto"/>
          <w:highlight w:val="none"/>
        </w:rPr>
      </w:pPr>
      <w:r/>
      <w:bookmarkStart w:id="19" w:name="_Toc4"/>
      <w:r>
        <w:rPr>
          <w:rFonts w:cs="Arial" w:asciiTheme="minorEastAsia" w:hAnsiTheme="minorEastAsia" w:eastAsiaTheme="minorEastAsia"/>
          <w:color w:val="auto"/>
          <w:highlight w:val="none"/>
        </w:rPr>
        <w:t xml:space="preserve">第四章 采购需求</w:t>
      </w:r>
      <w:r/>
      <w:bookmarkEnd w:id="19"/>
      <w:r/>
      <w:r/>
    </w:p>
    <w:p>
      <w:pPr>
        <w:contextualSpacing/>
        <w:spacing w:line="312" w:lineRule="auto"/>
        <w:tabs>
          <w:tab w:val="left" w:pos="5325" w:leader="none"/>
        </w:tabs>
        <w:rPr>
          <w:rFonts w:ascii="宋体" w:hAnsi="宋体" w:cs="宋体"/>
          <w:b/>
          <w:bCs/>
          <w:color w:val="auto"/>
          <w:sz w:val="24"/>
          <w:highlight w:val="none"/>
        </w:rPr>
      </w:pPr>
      <w:r>
        <w:rPr>
          <w:rFonts w:hint="eastAsia" w:ascii="宋体" w:hAnsi="宋体" w:cs="宋体"/>
          <w:b/>
          <w:bCs/>
          <w:color w:val="auto"/>
          <w:sz w:val="24"/>
          <w:highlight w:val="none"/>
        </w:rPr>
        <w:t xml:space="preserve">（一）、</w:t>
      </w:r>
      <w:r>
        <w:rPr>
          <w:rFonts w:hint="eastAsia" w:ascii="宋体" w:hAnsi="宋体" w:cs="宋体"/>
          <w:b/>
          <w:color w:val="auto"/>
          <w:szCs w:val="21"/>
          <w:highlight w:val="none"/>
        </w:rPr>
        <w:t xml:space="preserve">主要技术指标及要求</w:t>
      </w:r>
      <w:r/>
    </w:p>
    <w:p>
      <w:pPr>
        <w:ind w:firstLine="420"/>
        <w:jc w:val="left"/>
        <w:spacing w:line="312" w:lineRule="auto"/>
        <w:rPr>
          <w:rFonts w:ascii="宋体" w:hAnsi="宋体" w:cs="宋体"/>
          <w:color w:val="auto"/>
          <w:szCs w:val="21"/>
          <w:highlight w:val="none"/>
        </w:rPr>
      </w:pPr>
      <w:r>
        <w:rPr>
          <w:rFonts w:hint="eastAsia" w:ascii="宋体" w:hAnsi="宋体" w:cs="宋体"/>
          <w:color w:val="auto"/>
          <w:szCs w:val="21"/>
          <w:highlight w:val="none"/>
        </w:rPr>
        <w:t xml:space="preserve">严格执行国家质量安全标准，符合《中华人民共和国药典2020版》要求，医用气体纯度≥99.5%，液态氮纯度</w:t>
      </w:r>
      <w:r>
        <w:rPr>
          <w:rFonts w:hint="eastAsia" w:ascii="宋体" w:hAnsi="宋体" w:cs="宋体"/>
          <w:color w:val="auto"/>
          <w:sz w:val="20"/>
          <w:szCs w:val="20"/>
          <w:highlight w:val="none"/>
        </w:rPr>
        <w:t xml:space="preserve">≧99.99%，</w:t>
      </w:r>
      <w:r>
        <w:rPr>
          <w:rFonts w:hint="eastAsia" w:ascii="宋体" w:hAnsi="宋体" w:cs="宋体"/>
          <w:color w:val="auto"/>
          <w:szCs w:val="21"/>
          <w:highlight w:val="none"/>
        </w:rPr>
        <w:t xml:space="preserve">详细参数见采购品清单技术标准及要求。</w:t>
      </w:r>
      <w:r/>
    </w:p>
    <w:p>
      <w:pPr>
        <w:ind w:firstLine="422"/>
        <w:jc w:val="left"/>
        <w:spacing w:line="312" w:lineRule="auto"/>
        <w:rPr>
          <w:rFonts w:ascii="宋体" w:hAnsi="宋体" w:cs="宋体"/>
          <w:color w:val="auto"/>
          <w:szCs w:val="21"/>
          <w:highlight w:val="none"/>
        </w:rPr>
      </w:pPr>
      <w:r>
        <w:rPr>
          <w:rFonts w:hint="eastAsia" w:ascii="宋体" w:hAnsi="宋体" w:cs="宋体"/>
          <w:b/>
          <w:bCs/>
          <w:color w:val="auto"/>
          <w:szCs w:val="21"/>
          <w:highlight w:val="none"/>
        </w:rPr>
        <w:t xml:space="preserve">因本项目货物品的特殊性，采购人对货物送达时间的及时性有较高的要求，供应商须根据自身实际情况向采购人提供供货响应时间承诺，并按其承诺内容实际执行。</w:t>
      </w:r>
      <w:r/>
    </w:p>
    <w:p>
      <w:pPr>
        <w:rPr>
          <w:rFonts w:ascii="宋体" w:hAnsi="宋体" w:cs="宋体"/>
          <w:color w:val="auto"/>
          <w:highlight w:val="none"/>
        </w:rPr>
      </w:pPr>
      <w:r>
        <w:rPr>
          <w:rFonts w:ascii="宋体" w:hAnsi="宋体" w:cs="宋体"/>
          <w:color w:val="auto"/>
          <w:highlight w:val="none"/>
        </w:rPr>
      </w:r>
      <w:r/>
    </w:p>
    <w:p>
      <w:pPr>
        <w:contextualSpacing/>
        <w:spacing w:line="348" w:lineRule="auto"/>
        <w:tabs>
          <w:tab w:val="left" w:pos="5325" w:leader="none"/>
        </w:tabs>
        <w:rPr>
          <w:rFonts w:ascii="宋体" w:hAnsi="宋体" w:cs="宋体"/>
          <w:b/>
          <w:bCs/>
          <w:color w:val="auto"/>
          <w:sz w:val="24"/>
          <w:highlight w:val="none"/>
        </w:rPr>
      </w:pPr>
      <w:r>
        <w:rPr>
          <w:rFonts w:hint="eastAsia" w:ascii="宋体" w:hAnsi="宋体" w:cs="宋体"/>
          <w:b/>
          <w:bCs/>
          <w:color w:val="auto"/>
          <w:sz w:val="24"/>
          <w:highlight w:val="none"/>
        </w:rPr>
        <w:t xml:space="preserve">（二）采购清单</w:t>
      </w:r>
      <w:r/>
    </w:p>
    <w:tbl>
      <w:tblPr>
        <w:tblStyle w:val="905"/>
        <w:tblW w:w="856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66"/>
        <w:gridCol w:w="1202"/>
        <w:gridCol w:w="1260"/>
        <w:gridCol w:w="2340"/>
        <w:gridCol w:w="900"/>
        <w:gridCol w:w="1800"/>
      </w:tblGrid>
      <w:tr>
        <w:trPr/>
        <w:tc>
          <w:tcPr>
            <w:tcW w:w="1066"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br w:type="page" w:clear="all"/>
            </w:r>
            <w:r>
              <w:rPr>
                <w:rFonts w:hint="eastAsia" w:ascii="宋体" w:hAnsi="宋体" w:cs="宋体"/>
                <w:color w:val="auto"/>
                <w:sz w:val="20"/>
                <w:szCs w:val="20"/>
                <w:highlight w:val="none"/>
              </w:rPr>
              <w:t xml:space="preserve">序号</w:t>
            </w:r>
            <w:r/>
          </w:p>
        </w:tc>
        <w:tc>
          <w:tcPr>
            <w:tcW w:w="1202"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项目及品种名称</w:t>
            </w:r>
            <w:r/>
          </w:p>
        </w:tc>
        <w:tc>
          <w:tcPr>
            <w:tcW w:w="1260"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规格</w:t>
            </w:r>
            <w:r/>
          </w:p>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型号</w:t>
            </w:r>
            <w:r/>
          </w:p>
        </w:tc>
        <w:tc>
          <w:tcPr>
            <w:tcW w:w="2340"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物资质量技术标准或服务内容及标准要求</w:t>
            </w:r>
            <w:r/>
          </w:p>
        </w:tc>
        <w:tc>
          <w:tcPr>
            <w:tcW w:w="900"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计量</w:t>
            </w:r>
            <w:r/>
          </w:p>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单位</w:t>
            </w:r>
            <w:r/>
          </w:p>
        </w:tc>
        <w:tc>
          <w:tcPr>
            <w:tcW w:w="1800"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预估年用量</w:t>
            </w:r>
            <w:r/>
          </w:p>
        </w:tc>
      </w:tr>
      <w:tr>
        <w:trPr/>
        <w:tc>
          <w:tcPr>
            <w:tcW w:w="1066"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1</w:t>
            </w:r>
            <w:r/>
          </w:p>
        </w:tc>
        <w:tc>
          <w:tcPr>
            <w:tcW w:w="1202" w:type="dxa"/>
            <w:vAlign w:val="center"/>
            <w:textDirection w:val="lrTb"/>
            <w:noWrap w:val="false"/>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 xml:space="preserve">液态氧</w:t>
            </w:r>
            <w:r/>
          </w:p>
        </w:tc>
        <w:tc>
          <w:tcPr>
            <w:tcW w:w="1260" w:type="dxa"/>
            <w:vAlign w:val="center"/>
            <w:textDirection w:val="lrTb"/>
            <w:noWrap w:val="false"/>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 xml:space="preserve">医用</w:t>
            </w:r>
            <w:r/>
          </w:p>
        </w:tc>
        <w:tc>
          <w:tcPr>
            <w:tcW w:w="2340" w:type="dxa"/>
            <w:vAlign w:val="center"/>
            <w:textDirection w:val="lrTb"/>
            <w:noWrap w:val="false"/>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 xml:space="preserve">≧99.5%</w:t>
            </w:r>
            <w:r/>
          </w:p>
        </w:tc>
        <w:tc>
          <w:tcPr>
            <w:tcW w:w="900" w:type="dxa"/>
            <w:vAlign w:val="center"/>
            <w:textDirection w:val="lrTb"/>
            <w:noWrap w:val="false"/>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 xml:space="preserve">吨</w:t>
            </w:r>
            <w:r/>
          </w:p>
        </w:tc>
        <w:tc>
          <w:tcPr>
            <w:tcW w:w="1800" w:type="dxa"/>
            <w:vAlign w:val="center"/>
            <w:textDirection w:val="lrTb"/>
            <w:noWrap w:val="false"/>
          </w:tcPr>
          <w:p>
            <w:pPr>
              <w:jc w:val="center"/>
              <w:rPr>
                <w:rFonts w:ascii="宋体" w:hAnsi="宋体" w:cs="宋体"/>
                <w:color w:val="auto"/>
                <w:sz w:val="20"/>
                <w:highlight w:val="none"/>
              </w:rPr>
            </w:pPr>
            <w:r>
              <w:rPr>
                <w:rFonts w:hint="eastAsia" w:ascii="宋体" w:hAnsi="宋体" w:cs="宋体"/>
                <w:color w:val="auto"/>
                <w:sz w:val="20"/>
                <w:highlight w:val="none"/>
              </w:rPr>
              <w:t xml:space="preserve">1000</w:t>
            </w:r>
            <w:r/>
          </w:p>
        </w:tc>
      </w:tr>
      <w:tr>
        <w:trPr/>
        <w:tc>
          <w:tcPr>
            <w:tcW w:w="1066"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2</w:t>
            </w:r>
            <w:r/>
          </w:p>
        </w:tc>
        <w:tc>
          <w:tcPr>
            <w:tcW w:w="1202" w:type="dxa"/>
            <w:vAlign w:val="center"/>
            <w:textDirection w:val="lrTb"/>
            <w:noWrap w:val="false"/>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 xml:space="preserve">液态氮</w:t>
            </w:r>
            <w:r/>
          </w:p>
        </w:tc>
        <w:tc>
          <w:tcPr>
            <w:tcW w:w="1260" w:type="dxa"/>
            <w:vAlign w:val="center"/>
            <w:textDirection w:val="lrTb"/>
            <w:noWrap w:val="false"/>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 xml:space="preserve">常规</w:t>
            </w:r>
            <w:r/>
          </w:p>
        </w:tc>
        <w:tc>
          <w:tcPr>
            <w:tcW w:w="2340" w:type="dxa"/>
            <w:vAlign w:val="center"/>
            <w:textDirection w:val="lrTb"/>
            <w:noWrap w:val="false"/>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 xml:space="preserve">沸点-196.56℃ 皮肤科用</w:t>
            </w:r>
            <w:r/>
          </w:p>
        </w:tc>
        <w:tc>
          <w:tcPr>
            <w:tcW w:w="900" w:type="dxa"/>
            <w:vAlign w:val="center"/>
            <w:textDirection w:val="lrTb"/>
            <w:noWrap w:val="false"/>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 xml:space="preserve">升</w:t>
            </w:r>
            <w:r/>
          </w:p>
        </w:tc>
        <w:tc>
          <w:tcPr>
            <w:tcW w:w="1800" w:type="dxa"/>
            <w:vAlign w:val="center"/>
            <w:textDirection w:val="lrTb"/>
            <w:noWrap w:val="false"/>
          </w:tcPr>
          <w:p>
            <w:pPr>
              <w:jc w:val="center"/>
              <w:rPr>
                <w:rFonts w:ascii="宋体" w:hAnsi="宋体" w:cs="宋体"/>
                <w:color w:val="auto"/>
                <w:sz w:val="20"/>
                <w:highlight w:val="none"/>
              </w:rPr>
            </w:pPr>
            <w:r>
              <w:rPr>
                <w:rFonts w:hint="eastAsia" w:ascii="宋体" w:hAnsi="宋体" w:cs="宋体"/>
                <w:color w:val="auto"/>
                <w:sz w:val="20"/>
                <w:highlight w:val="none"/>
              </w:rPr>
              <w:t xml:space="preserve">2500</w:t>
            </w:r>
            <w:r/>
          </w:p>
        </w:tc>
      </w:tr>
      <w:tr>
        <w:trPr/>
        <w:tc>
          <w:tcPr>
            <w:tcW w:w="1066"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3</w:t>
            </w:r>
            <w:r/>
          </w:p>
        </w:tc>
        <w:tc>
          <w:tcPr>
            <w:tcW w:w="1202" w:type="dxa"/>
            <w:vAlign w:val="center"/>
            <w:textDirection w:val="lrTb"/>
            <w:noWrap w:val="false"/>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 xml:space="preserve">肺功能气</w:t>
            </w:r>
            <w:r/>
          </w:p>
        </w:tc>
        <w:tc>
          <w:tcPr>
            <w:tcW w:w="1260" w:type="dxa"/>
            <w:vAlign w:val="center"/>
            <w:textDirection w:val="lrTb"/>
            <w:noWrap w:val="false"/>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 xml:space="preserve">40L/瓶</w:t>
            </w:r>
            <w:r/>
          </w:p>
        </w:tc>
        <w:tc>
          <w:tcPr>
            <w:tcW w:w="2340" w:type="dxa"/>
            <w:vAlign w:val="center"/>
            <w:textDirection w:val="lrTb"/>
            <w:noWrap w:val="false"/>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 xml:space="preserve">按医院要求配置</w:t>
            </w:r>
            <w:r/>
          </w:p>
        </w:tc>
        <w:tc>
          <w:tcPr>
            <w:tcW w:w="900" w:type="dxa"/>
            <w:vAlign w:val="center"/>
            <w:textDirection w:val="lrTb"/>
            <w:noWrap w:val="false"/>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 xml:space="preserve">瓶</w:t>
            </w:r>
            <w:r/>
          </w:p>
        </w:tc>
        <w:tc>
          <w:tcPr>
            <w:tcW w:w="1800" w:type="dxa"/>
            <w:vAlign w:val="center"/>
            <w:textDirection w:val="lrTb"/>
            <w:noWrap w:val="false"/>
          </w:tcPr>
          <w:p>
            <w:pPr>
              <w:jc w:val="center"/>
              <w:rPr>
                <w:rFonts w:ascii="宋体" w:hAnsi="宋体" w:cs="宋体"/>
                <w:color w:val="auto"/>
                <w:sz w:val="20"/>
                <w:highlight w:val="none"/>
              </w:rPr>
            </w:pPr>
            <w:r>
              <w:rPr>
                <w:rFonts w:hint="eastAsia" w:ascii="宋体" w:hAnsi="宋体" w:cs="宋体"/>
                <w:color w:val="auto"/>
                <w:sz w:val="20"/>
                <w:highlight w:val="none"/>
              </w:rPr>
              <w:t xml:space="preserve">4</w:t>
            </w:r>
            <w:r/>
          </w:p>
        </w:tc>
      </w:tr>
      <w:tr>
        <w:trPr/>
        <w:tc>
          <w:tcPr>
            <w:tcW w:w="1066"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4</w:t>
            </w:r>
            <w:r/>
          </w:p>
        </w:tc>
        <w:tc>
          <w:tcPr>
            <w:tcW w:w="1202" w:type="dxa"/>
            <w:vAlign w:val="center"/>
            <w:textDirection w:val="lrTb"/>
            <w:noWrap w:val="false"/>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 xml:space="preserve">高纯氮</w:t>
            </w:r>
            <w:r/>
          </w:p>
        </w:tc>
        <w:tc>
          <w:tcPr>
            <w:tcW w:w="1260" w:type="dxa"/>
            <w:vAlign w:val="center"/>
            <w:textDirection w:val="lrTb"/>
            <w:noWrap w:val="false"/>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 xml:space="preserve">40L/瓶</w:t>
            </w:r>
            <w:r/>
          </w:p>
        </w:tc>
        <w:tc>
          <w:tcPr>
            <w:tcW w:w="2340" w:type="dxa"/>
            <w:vAlign w:val="center"/>
            <w:textDirection w:val="lrTb"/>
            <w:noWrap w:val="false"/>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 xml:space="preserve">≧99.99%</w:t>
            </w:r>
            <w:r/>
          </w:p>
        </w:tc>
        <w:tc>
          <w:tcPr>
            <w:tcW w:w="900" w:type="dxa"/>
            <w:vAlign w:val="center"/>
            <w:textDirection w:val="lrTb"/>
            <w:noWrap w:val="false"/>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 xml:space="preserve">瓶</w:t>
            </w:r>
            <w:r/>
          </w:p>
        </w:tc>
        <w:tc>
          <w:tcPr>
            <w:tcW w:w="1800" w:type="dxa"/>
            <w:vAlign w:val="center"/>
            <w:textDirection w:val="lrTb"/>
            <w:noWrap w:val="false"/>
          </w:tcPr>
          <w:p>
            <w:pPr>
              <w:jc w:val="center"/>
              <w:rPr>
                <w:rFonts w:ascii="宋体" w:hAnsi="宋体" w:cs="宋体"/>
                <w:color w:val="auto"/>
                <w:sz w:val="20"/>
                <w:highlight w:val="none"/>
              </w:rPr>
            </w:pPr>
            <w:r>
              <w:rPr>
                <w:rFonts w:hint="eastAsia" w:ascii="宋体" w:hAnsi="宋体" w:cs="宋体"/>
                <w:color w:val="auto"/>
                <w:sz w:val="20"/>
                <w:highlight w:val="none"/>
              </w:rPr>
              <w:t xml:space="preserve">220</w:t>
            </w:r>
            <w:r/>
          </w:p>
        </w:tc>
      </w:tr>
      <w:tr>
        <w:trPr/>
        <w:tc>
          <w:tcPr>
            <w:tcW w:w="1066"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5</w:t>
            </w:r>
            <w:r/>
          </w:p>
        </w:tc>
        <w:tc>
          <w:tcPr>
            <w:tcW w:w="1202" w:type="dxa"/>
            <w:vAlign w:val="center"/>
            <w:textDirection w:val="lrTb"/>
            <w:noWrap w:val="false"/>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 xml:space="preserve">混合气</w:t>
            </w:r>
            <w:r/>
          </w:p>
        </w:tc>
        <w:tc>
          <w:tcPr>
            <w:tcW w:w="1260" w:type="dxa"/>
            <w:vAlign w:val="center"/>
            <w:textDirection w:val="lrTb"/>
            <w:noWrap w:val="false"/>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 xml:space="preserve">4L/瓶</w:t>
            </w:r>
            <w:r/>
          </w:p>
        </w:tc>
        <w:tc>
          <w:tcPr>
            <w:tcW w:w="2340" w:type="dxa"/>
            <w:vAlign w:val="center"/>
            <w:textDirection w:val="lrTb"/>
            <w:noWrap w:val="false"/>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 xml:space="preserve">按医院要求配置</w:t>
            </w:r>
            <w:r/>
          </w:p>
        </w:tc>
        <w:tc>
          <w:tcPr>
            <w:tcW w:w="900" w:type="dxa"/>
            <w:vAlign w:val="center"/>
            <w:textDirection w:val="lrTb"/>
            <w:noWrap w:val="false"/>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 xml:space="preserve">瓶</w:t>
            </w:r>
            <w:r/>
          </w:p>
        </w:tc>
        <w:tc>
          <w:tcPr>
            <w:tcW w:w="1800" w:type="dxa"/>
            <w:vAlign w:val="center"/>
            <w:textDirection w:val="lrTb"/>
            <w:noWrap w:val="false"/>
          </w:tcPr>
          <w:p>
            <w:pPr>
              <w:jc w:val="center"/>
              <w:rPr>
                <w:rFonts w:ascii="宋体" w:hAnsi="宋体" w:cs="宋体"/>
                <w:color w:val="auto"/>
                <w:sz w:val="20"/>
                <w:highlight w:val="none"/>
              </w:rPr>
            </w:pPr>
            <w:r>
              <w:rPr>
                <w:rFonts w:hint="eastAsia" w:ascii="宋体" w:hAnsi="宋体" w:cs="宋体"/>
                <w:color w:val="auto"/>
                <w:sz w:val="20"/>
                <w:highlight w:val="none"/>
              </w:rPr>
              <w:t xml:space="preserve">3</w:t>
            </w:r>
            <w:r/>
          </w:p>
        </w:tc>
      </w:tr>
      <w:tr>
        <w:trPr/>
        <w:tc>
          <w:tcPr>
            <w:tcW w:w="1066"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6</w:t>
            </w:r>
            <w:r/>
          </w:p>
        </w:tc>
        <w:tc>
          <w:tcPr>
            <w:tcW w:w="1202" w:type="dxa"/>
            <w:vAlign w:val="center"/>
            <w:textDirection w:val="lrTb"/>
            <w:noWrap w:val="false"/>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 xml:space="preserve">高纯二氧化碳</w:t>
            </w:r>
            <w:r/>
          </w:p>
        </w:tc>
        <w:tc>
          <w:tcPr>
            <w:tcW w:w="1260" w:type="dxa"/>
            <w:vAlign w:val="center"/>
            <w:textDirection w:val="lrTb"/>
            <w:noWrap w:val="false"/>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 xml:space="preserve">40L/瓶</w:t>
            </w:r>
            <w:r/>
          </w:p>
        </w:tc>
        <w:tc>
          <w:tcPr>
            <w:tcW w:w="2340" w:type="dxa"/>
            <w:vAlign w:val="center"/>
            <w:textDirection w:val="lrTb"/>
            <w:noWrap w:val="false"/>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 xml:space="preserve">≧99.99%</w:t>
            </w:r>
            <w:r/>
          </w:p>
        </w:tc>
        <w:tc>
          <w:tcPr>
            <w:tcW w:w="900" w:type="dxa"/>
            <w:vAlign w:val="center"/>
            <w:textDirection w:val="lrTb"/>
            <w:noWrap w:val="false"/>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 xml:space="preserve">瓶</w:t>
            </w:r>
            <w:r/>
          </w:p>
        </w:tc>
        <w:tc>
          <w:tcPr>
            <w:tcW w:w="1800" w:type="dxa"/>
            <w:vAlign w:val="center"/>
            <w:textDirection w:val="lrTb"/>
            <w:noWrap w:val="false"/>
          </w:tcPr>
          <w:p>
            <w:pPr>
              <w:jc w:val="center"/>
              <w:rPr>
                <w:rFonts w:ascii="宋体" w:hAnsi="宋体" w:cs="宋体"/>
                <w:color w:val="auto"/>
                <w:sz w:val="20"/>
                <w:highlight w:val="none"/>
              </w:rPr>
            </w:pPr>
            <w:r>
              <w:rPr>
                <w:rFonts w:hint="eastAsia" w:ascii="宋体" w:hAnsi="宋体" w:cs="宋体"/>
                <w:color w:val="auto"/>
                <w:sz w:val="20"/>
                <w:highlight w:val="none"/>
              </w:rPr>
              <w:t xml:space="preserve">220</w:t>
            </w:r>
            <w:r/>
          </w:p>
        </w:tc>
      </w:tr>
      <w:tr>
        <w:trPr/>
        <w:tc>
          <w:tcPr>
            <w:tcW w:w="1066"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7</w:t>
            </w:r>
            <w:r/>
          </w:p>
        </w:tc>
        <w:tc>
          <w:tcPr>
            <w:tcW w:w="1202" w:type="dxa"/>
            <w:vAlign w:val="center"/>
            <w:textDirection w:val="lrTb"/>
            <w:noWrap w:val="false"/>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 xml:space="preserve">高纯氩气</w:t>
            </w:r>
            <w:r/>
          </w:p>
        </w:tc>
        <w:tc>
          <w:tcPr>
            <w:tcW w:w="1260" w:type="dxa"/>
            <w:vAlign w:val="center"/>
            <w:textDirection w:val="lrTb"/>
            <w:noWrap w:val="false"/>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 xml:space="preserve">6L/瓶</w:t>
            </w:r>
            <w:r/>
          </w:p>
        </w:tc>
        <w:tc>
          <w:tcPr>
            <w:tcW w:w="2340" w:type="dxa"/>
            <w:vAlign w:val="center"/>
            <w:textDirection w:val="lrTb"/>
            <w:noWrap w:val="false"/>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 xml:space="preserve">≧99.99%</w:t>
            </w:r>
            <w:r/>
          </w:p>
        </w:tc>
        <w:tc>
          <w:tcPr>
            <w:tcW w:w="900" w:type="dxa"/>
            <w:vAlign w:val="center"/>
            <w:textDirection w:val="lrTb"/>
            <w:noWrap w:val="false"/>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 xml:space="preserve">瓶</w:t>
            </w:r>
            <w:r/>
          </w:p>
        </w:tc>
        <w:tc>
          <w:tcPr>
            <w:tcW w:w="1800" w:type="dxa"/>
            <w:vAlign w:val="center"/>
            <w:textDirection w:val="lrTb"/>
            <w:noWrap w:val="false"/>
          </w:tcPr>
          <w:p>
            <w:pPr>
              <w:jc w:val="center"/>
              <w:rPr>
                <w:rFonts w:ascii="宋体" w:hAnsi="宋体" w:cs="宋体"/>
                <w:color w:val="auto"/>
                <w:sz w:val="20"/>
                <w:highlight w:val="none"/>
              </w:rPr>
            </w:pPr>
            <w:r>
              <w:rPr>
                <w:rFonts w:hint="eastAsia" w:ascii="宋体" w:hAnsi="宋体" w:cs="宋体"/>
                <w:color w:val="auto"/>
                <w:sz w:val="20"/>
                <w:highlight w:val="none"/>
              </w:rPr>
              <w:t xml:space="preserve">6</w:t>
            </w:r>
            <w:r/>
          </w:p>
        </w:tc>
      </w:tr>
      <w:tr>
        <w:trPr/>
        <w:tc>
          <w:tcPr>
            <w:tcW w:w="1066"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8</w:t>
            </w:r>
            <w:r/>
          </w:p>
        </w:tc>
        <w:tc>
          <w:tcPr>
            <w:tcW w:w="1202" w:type="dxa"/>
            <w:vAlign w:val="center"/>
            <w:textDirection w:val="lrTb"/>
            <w:noWrap w:val="false"/>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 xml:space="preserve">医用氧气</w:t>
            </w:r>
            <w:r/>
          </w:p>
        </w:tc>
        <w:tc>
          <w:tcPr>
            <w:tcW w:w="1260" w:type="dxa"/>
            <w:vAlign w:val="center"/>
            <w:textDirection w:val="lrTb"/>
            <w:noWrap w:val="false"/>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 xml:space="preserve">40L/瓶</w:t>
            </w:r>
            <w:r/>
          </w:p>
        </w:tc>
        <w:tc>
          <w:tcPr>
            <w:tcW w:w="2340" w:type="dxa"/>
            <w:textDirection w:val="lrTb"/>
            <w:noWrap w:val="false"/>
          </w:tcPr>
          <w:p>
            <w:pPr>
              <w:jc w:val="center"/>
              <w:rPr>
                <w:rFonts w:ascii="宋体" w:hAnsi="宋体" w:cs="宋体"/>
                <w:color w:val="auto"/>
                <w:sz w:val="20"/>
                <w:highlight w:val="none"/>
              </w:rPr>
            </w:pPr>
            <w:r>
              <w:rPr>
                <w:rFonts w:hint="eastAsia" w:ascii="宋体" w:hAnsi="宋体" w:cs="宋体"/>
                <w:color w:val="auto"/>
                <w:sz w:val="20"/>
                <w:szCs w:val="20"/>
                <w:highlight w:val="none"/>
              </w:rPr>
              <w:t xml:space="preserve">≧99.5%</w:t>
            </w:r>
            <w:r/>
          </w:p>
        </w:tc>
        <w:tc>
          <w:tcPr>
            <w:tcW w:w="900" w:type="dxa"/>
            <w:vAlign w:val="center"/>
            <w:textDirection w:val="lrTb"/>
            <w:noWrap w:val="false"/>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 xml:space="preserve">瓶</w:t>
            </w:r>
            <w:r/>
          </w:p>
        </w:tc>
        <w:tc>
          <w:tcPr>
            <w:tcW w:w="1800" w:type="dxa"/>
            <w:vAlign w:val="center"/>
            <w:textDirection w:val="lrTb"/>
            <w:noWrap w:val="false"/>
          </w:tcPr>
          <w:p>
            <w:pPr>
              <w:jc w:val="center"/>
              <w:rPr>
                <w:rFonts w:ascii="宋体" w:hAnsi="宋体" w:cs="宋体"/>
                <w:color w:val="auto"/>
                <w:sz w:val="20"/>
                <w:highlight w:val="none"/>
              </w:rPr>
            </w:pPr>
            <w:r>
              <w:rPr>
                <w:rFonts w:hint="eastAsia" w:ascii="宋体" w:hAnsi="宋体" w:cs="宋体"/>
                <w:color w:val="auto"/>
                <w:sz w:val="20"/>
                <w:highlight w:val="none"/>
              </w:rPr>
              <w:t xml:space="preserve">100</w:t>
            </w:r>
            <w:r/>
          </w:p>
        </w:tc>
      </w:tr>
      <w:tr>
        <w:trPr/>
        <w:tc>
          <w:tcPr>
            <w:tcW w:w="1066"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9</w:t>
            </w:r>
            <w:r/>
          </w:p>
        </w:tc>
        <w:tc>
          <w:tcPr>
            <w:tcW w:w="1202" w:type="dxa"/>
            <w:vAlign w:val="center"/>
            <w:textDirection w:val="lrTb"/>
            <w:noWrap w:val="false"/>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 xml:space="preserve">医用氧气</w:t>
            </w:r>
            <w:r/>
          </w:p>
        </w:tc>
        <w:tc>
          <w:tcPr>
            <w:tcW w:w="1260" w:type="dxa"/>
            <w:vAlign w:val="center"/>
            <w:textDirection w:val="lrTb"/>
            <w:noWrap w:val="false"/>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 xml:space="preserve">15L/瓶</w:t>
            </w:r>
            <w:r/>
          </w:p>
        </w:tc>
        <w:tc>
          <w:tcPr>
            <w:tcW w:w="2340" w:type="dxa"/>
            <w:textDirection w:val="lrTb"/>
            <w:noWrap w:val="false"/>
          </w:tcPr>
          <w:p>
            <w:pPr>
              <w:jc w:val="center"/>
              <w:rPr>
                <w:rFonts w:ascii="宋体" w:hAnsi="宋体" w:cs="宋体"/>
                <w:color w:val="auto"/>
                <w:sz w:val="20"/>
                <w:highlight w:val="none"/>
              </w:rPr>
            </w:pPr>
            <w:r>
              <w:rPr>
                <w:rFonts w:hint="eastAsia" w:ascii="宋体" w:hAnsi="宋体" w:cs="宋体"/>
                <w:color w:val="auto"/>
                <w:sz w:val="20"/>
                <w:szCs w:val="20"/>
                <w:highlight w:val="none"/>
              </w:rPr>
              <w:t xml:space="preserve">≧99.5%</w:t>
            </w:r>
            <w:r/>
          </w:p>
        </w:tc>
        <w:tc>
          <w:tcPr>
            <w:tcW w:w="900" w:type="dxa"/>
            <w:vAlign w:val="center"/>
            <w:textDirection w:val="lrTb"/>
            <w:noWrap w:val="false"/>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 xml:space="preserve">瓶</w:t>
            </w:r>
            <w:r/>
          </w:p>
        </w:tc>
        <w:tc>
          <w:tcPr>
            <w:tcW w:w="1800" w:type="dxa"/>
            <w:vAlign w:val="center"/>
            <w:textDirection w:val="lrTb"/>
            <w:noWrap w:val="false"/>
          </w:tcPr>
          <w:p>
            <w:pPr>
              <w:jc w:val="center"/>
              <w:rPr>
                <w:rFonts w:ascii="宋体" w:hAnsi="宋体" w:cs="宋体"/>
                <w:color w:val="auto"/>
                <w:sz w:val="20"/>
                <w:highlight w:val="none"/>
              </w:rPr>
            </w:pPr>
            <w:r>
              <w:rPr>
                <w:rFonts w:hint="eastAsia" w:ascii="宋体" w:hAnsi="宋体" w:cs="宋体"/>
                <w:color w:val="auto"/>
                <w:sz w:val="20"/>
                <w:highlight w:val="none"/>
              </w:rPr>
              <w:t xml:space="preserve">240</w:t>
            </w:r>
            <w:r/>
          </w:p>
        </w:tc>
      </w:tr>
      <w:tr>
        <w:trPr/>
        <w:tc>
          <w:tcPr>
            <w:tcW w:w="1066"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10</w:t>
            </w:r>
            <w:r/>
          </w:p>
        </w:tc>
        <w:tc>
          <w:tcPr>
            <w:tcW w:w="1202" w:type="dxa"/>
            <w:vAlign w:val="center"/>
            <w:textDirection w:val="lrTb"/>
            <w:noWrap w:val="false"/>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 xml:space="preserve">医用氧气</w:t>
            </w:r>
            <w:r/>
          </w:p>
        </w:tc>
        <w:tc>
          <w:tcPr>
            <w:tcW w:w="1260" w:type="dxa"/>
            <w:vAlign w:val="center"/>
            <w:textDirection w:val="lrTb"/>
            <w:noWrap w:val="false"/>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 xml:space="preserve">10L/瓶</w:t>
            </w:r>
            <w:r/>
          </w:p>
        </w:tc>
        <w:tc>
          <w:tcPr>
            <w:tcW w:w="2340" w:type="dxa"/>
            <w:textDirection w:val="lrTb"/>
            <w:noWrap w:val="false"/>
          </w:tcPr>
          <w:p>
            <w:pPr>
              <w:jc w:val="center"/>
              <w:rPr>
                <w:rFonts w:ascii="宋体" w:hAnsi="宋体" w:cs="宋体"/>
                <w:color w:val="auto"/>
                <w:sz w:val="20"/>
                <w:highlight w:val="none"/>
              </w:rPr>
            </w:pPr>
            <w:r>
              <w:rPr>
                <w:rFonts w:hint="eastAsia" w:ascii="宋体" w:hAnsi="宋体" w:cs="宋体"/>
                <w:color w:val="auto"/>
                <w:sz w:val="20"/>
                <w:szCs w:val="20"/>
                <w:highlight w:val="none"/>
              </w:rPr>
              <w:t xml:space="preserve">≧99.5%</w:t>
            </w:r>
            <w:r/>
          </w:p>
        </w:tc>
        <w:tc>
          <w:tcPr>
            <w:tcW w:w="900" w:type="dxa"/>
            <w:vAlign w:val="center"/>
            <w:textDirection w:val="lrTb"/>
            <w:noWrap w:val="false"/>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 xml:space="preserve">瓶</w:t>
            </w:r>
            <w:r/>
          </w:p>
        </w:tc>
        <w:tc>
          <w:tcPr>
            <w:tcW w:w="1800" w:type="dxa"/>
            <w:vAlign w:val="center"/>
            <w:textDirection w:val="lrTb"/>
            <w:noWrap w:val="false"/>
          </w:tcPr>
          <w:p>
            <w:pPr>
              <w:jc w:val="center"/>
              <w:rPr>
                <w:rFonts w:ascii="宋体" w:hAnsi="宋体" w:cs="宋体"/>
                <w:color w:val="auto"/>
                <w:sz w:val="20"/>
                <w:highlight w:val="none"/>
              </w:rPr>
            </w:pPr>
            <w:r>
              <w:rPr>
                <w:rFonts w:hint="eastAsia" w:ascii="宋体" w:hAnsi="宋体" w:cs="宋体"/>
                <w:color w:val="auto"/>
                <w:sz w:val="20"/>
                <w:highlight w:val="none"/>
              </w:rPr>
              <w:t xml:space="preserve">2</w:t>
            </w:r>
            <w:r/>
          </w:p>
        </w:tc>
      </w:tr>
      <w:tr>
        <w:trPr/>
        <w:tc>
          <w:tcPr>
            <w:tcW w:w="1066"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11</w:t>
            </w:r>
            <w:r/>
          </w:p>
        </w:tc>
        <w:tc>
          <w:tcPr>
            <w:tcW w:w="1202" w:type="dxa"/>
            <w:vAlign w:val="center"/>
            <w:textDirection w:val="lrTb"/>
            <w:noWrap w:val="false"/>
          </w:tcPr>
          <w:p>
            <w:pPr>
              <w:rPr>
                <w:rFonts w:ascii="宋体" w:hAnsi="宋体" w:cs="宋体"/>
                <w:color w:val="auto"/>
                <w:sz w:val="20"/>
                <w:szCs w:val="20"/>
                <w:highlight w:val="none"/>
              </w:rPr>
            </w:pPr>
            <w:r>
              <w:rPr>
                <w:rFonts w:hint="eastAsia" w:ascii="宋体" w:hAnsi="宋体" w:cs="宋体"/>
                <w:color w:val="auto"/>
                <w:sz w:val="20"/>
                <w:szCs w:val="20"/>
                <w:highlight w:val="none"/>
              </w:rPr>
              <w:t xml:space="preserve">医用氧气</w:t>
            </w:r>
            <w:r/>
          </w:p>
        </w:tc>
        <w:tc>
          <w:tcPr>
            <w:tcW w:w="1260" w:type="dxa"/>
            <w:vAlign w:val="center"/>
            <w:textDirection w:val="lrTb"/>
            <w:noWrap w:val="false"/>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 xml:space="preserve">8L/瓶</w:t>
            </w:r>
            <w:r/>
          </w:p>
        </w:tc>
        <w:tc>
          <w:tcPr>
            <w:tcW w:w="2340" w:type="dxa"/>
            <w:textDirection w:val="lrTb"/>
            <w:noWrap w:val="false"/>
          </w:tcPr>
          <w:p>
            <w:pPr>
              <w:jc w:val="center"/>
              <w:rPr>
                <w:rFonts w:ascii="宋体" w:hAnsi="宋体" w:cs="宋体"/>
                <w:color w:val="auto"/>
                <w:sz w:val="20"/>
                <w:highlight w:val="none"/>
              </w:rPr>
            </w:pPr>
            <w:r>
              <w:rPr>
                <w:rFonts w:hint="eastAsia" w:ascii="宋体" w:hAnsi="宋体" w:cs="宋体"/>
                <w:color w:val="auto"/>
                <w:sz w:val="20"/>
                <w:szCs w:val="20"/>
                <w:highlight w:val="none"/>
              </w:rPr>
              <w:t xml:space="preserve">≧99.5%</w:t>
            </w:r>
            <w:r/>
          </w:p>
        </w:tc>
        <w:tc>
          <w:tcPr>
            <w:tcW w:w="900" w:type="dxa"/>
            <w:vAlign w:val="center"/>
            <w:textDirection w:val="lrTb"/>
            <w:noWrap w:val="false"/>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 xml:space="preserve">瓶</w:t>
            </w:r>
            <w:r/>
          </w:p>
        </w:tc>
        <w:tc>
          <w:tcPr>
            <w:tcW w:w="1800" w:type="dxa"/>
            <w:vAlign w:val="center"/>
            <w:textDirection w:val="lrTb"/>
            <w:noWrap w:val="false"/>
          </w:tcPr>
          <w:p>
            <w:pPr>
              <w:jc w:val="center"/>
              <w:rPr>
                <w:rFonts w:ascii="宋体" w:hAnsi="宋体" w:cs="宋体"/>
                <w:color w:val="auto"/>
                <w:sz w:val="20"/>
                <w:highlight w:val="none"/>
              </w:rPr>
            </w:pPr>
            <w:r>
              <w:rPr>
                <w:rFonts w:hint="eastAsia" w:ascii="宋体" w:hAnsi="宋体" w:cs="宋体"/>
                <w:color w:val="auto"/>
                <w:sz w:val="20"/>
                <w:highlight w:val="none"/>
              </w:rPr>
              <w:t xml:space="preserve">180</w:t>
            </w:r>
            <w:r/>
          </w:p>
        </w:tc>
      </w:tr>
      <w:tr>
        <w:trPr/>
        <w:tc>
          <w:tcPr>
            <w:tcW w:w="1066"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12</w:t>
            </w:r>
            <w:r/>
          </w:p>
        </w:tc>
        <w:tc>
          <w:tcPr>
            <w:tcW w:w="1202" w:type="dxa"/>
            <w:vAlign w:val="center"/>
            <w:textDirection w:val="lrTb"/>
            <w:noWrap w:val="false"/>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 xml:space="preserve">医用氧气</w:t>
            </w:r>
            <w:r/>
          </w:p>
        </w:tc>
        <w:tc>
          <w:tcPr>
            <w:tcW w:w="1260" w:type="dxa"/>
            <w:vAlign w:val="center"/>
            <w:textDirection w:val="lrTb"/>
            <w:noWrap w:val="false"/>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 xml:space="preserve">4L/瓶</w:t>
            </w:r>
            <w:r/>
          </w:p>
        </w:tc>
        <w:tc>
          <w:tcPr>
            <w:tcW w:w="2340" w:type="dxa"/>
            <w:textDirection w:val="lrTb"/>
            <w:noWrap w:val="false"/>
          </w:tcPr>
          <w:p>
            <w:pPr>
              <w:jc w:val="center"/>
              <w:rPr>
                <w:rFonts w:ascii="宋体" w:hAnsi="宋体" w:cs="宋体"/>
                <w:color w:val="auto"/>
                <w:sz w:val="20"/>
                <w:highlight w:val="none"/>
              </w:rPr>
            </w:pPr>
            <w:r>
              <w:rPr>
                <w:rFonts w:hint="eastAsia" w:ascii="宋体" w:hAnsi="宋体" w:cs="宋体"/>
                <w:color w:val="auto"/>
                <w:sz w:val="20"/>
                <w:szCs w:val="20"/>
                <w:highlight w:val="none"/>
              </w:rPr>
              <w:t xml:space="preserve">≧99.5%</w:t>
            </w:r>
            <w:r/>
          </w:p>
        </w:tc>
        <w:tc>
          <w:tcPr>
            <w:tcW w:w="900" w:type="dxa"/>
            <w:vAlign w:val="center"/>
            <w:textDirection w:val="lrTb"/>
            <w:noWrap w:val="false"/>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 xml:space="preserve">瓶</w:t>
            </w:r>
            <w:r/>
          </w:p>
        </w:tc>
        <w:tc>
          <w:tcPr>
            <w:tcW w:w="1800" w:type="dxa"/>
            <w:vAlign w:val="center"/>
            <w:textDirection w:val="lrTb"/>
            <w:noWrap w:val="false"/>
          </w:tcPr>
          <w:p>
            <w:pPr>
              <w:jc w:val="center"/>
              <w:rPr>
                <w:rFonts w:ascii="宋体" w:hAnsi="宋体" w:cs="宋体"/>
                <w:color w:val="auto"/>
                <w:sz w:val="20"/>
                <w:highlight w:val="none"/>
              </w:rPr>
            </w:pPr>
            <w:r>
              <w:rPr>
                <w:rFonts w:hint="eastAsia" w:ascii="宋体" w:hAnsi="宋体" w:cs="宋体"/>
                <w:color w:val="auto"/>
                <w:sz w:val="20"/>
                <w:highlight w:val="none"/>
              </w:rPr>
              <w:t xml:space="preserve">1500</w:t>
            </w:r>
            <w:r/>
          </w:p>
        </w:tc>
      </w:tr>
      <w:tr>
        <w:trPr/>
        <w:tc>
          <w:tcPr>
            <w:tcW w:w="1066"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13</w:t>
            </w:r>
            <w:r/>
          </w:p>
        </w:tc>
        <w:tc>
          <w:tcPr>
            <w:tcW w:w="1202" w:type="dxa"/>
            <w:vAlign w:val="center"/>
            <w:textDirection w:val="lrTb"/>
            <w:noWrap w:val="false"/>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 xml:space="preserve">医用氧气</w:t>
            </w:r>
            <w:r/>
          </w:p>
        </w:tc>
        <w:tc>
          <w:tcPr>
            <w:tcW w:w="1260" w:type="dxa"/>
            <w:vAlign w:val="center"/>
            <w:textDirection w:val="lrTb"/>
            <w:noWrap w:val="false"/>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 xml:space="preserve">2L/瓶</w:t>
            </w:r>
            <w:r/>
          </w:p>
        </w:tc>
        <w:tc>
          <w:tcPr>
            <w:tcW w:w="2340" w:type="dxa"/>
            <w:textDirection w:val="lrTb"/>
            <w:noWrap w:val="false"/>
          </w:tcPr>
          <w:p>
            <w:pPr>
              <w:jc w:val="center"/>
              <w:rPr>
                <w:rFonts w:ascii="宋体" w:hAnsi="宋体" w:cs="宋体"/>
                <w:color w:val="auto"/>
                <w:sz w:val="20"/>
                <w:highlight w:val="none"/>
              </w:rPr>
            </w:pPr>
            <w:r>
              <w:rPr>
                <w:rFonts w:hint="eastAsia" w:ascii="宋体" w:hAnsi="宋体" w:cs="宋体"/>
                <w:color w:val="auto"/>
                <w:sz w:val="20"/>
                <w:szCs w:val="20"/>
                <w:highlight w:val="none"/>
              </w:rPr>
              <w:t xml:space="preserve">≧99.5%</w:t>
            </w:r>
            <w:r/>
          </w:p>
        </w:tc>
        <w:tc>
          <w:tcPr>
            <w:tcW w:w="900" w:type="dxa"/>
            <w:vAlign w:val="center"/>
            <w:textDirection w:val="lrTb"/>
            <w:noWrap w:val="false"/>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 xml:space="preserve">瓶</w:t>
            </w:r>
            <w:r/>
          </w:p>
        </w:tc>
        <w:tc>
          <w:tcPr>
            <w:tcW w:w="1800" w:type="dxa"/>
            <w:vAlign w:val="center"/>
            <w:textDirection w:val="lrTb"/>
            <w:noWrap w:val="false"/>
          </w:tcPr>
          <w:p>
            <w:pPr>
              <w:jc w:val="center"/>
              <w:rPr>
                <w:rFonts w:ascii="宋体" w:hAnsi="宋体" w:cs="宋体"/>
                <w:color w:val="auto"/>
                <w:sz w:val="20"/>
                <w:highlight w:val="none"/>
              </w:rPr>
            </w:pPr>
            <w:r>
              <w:rPr>
                <w:rFonts w:hint="eastAsia" w:ascii="宋体" w:hAnsi="宋体" w:cs="宋体"/>
                <w:color w:val="auto"/>
                <w:sz w:val="20"/>
                <w:highlight w:val="none"/>
              </w:rPr>
              <w:t xml:space="preserve">6</w:t>
            </w:r>
            <w:r/>
          </w:p>
        </w:tc>
      </w:tr>
      <w:tr>
        <w:trPr/>
        <w:tc>
          <w:tcPr>
            <w:tcW w:w="1066"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14</w:t>
            </w:r>
            <w:r/>
          </w:p>
        </w:tc>
        <w:tc>
          <w:tcPr>
            <w:tcW w:w="1202" w:type="dxa"/>
            <w:vAlign w:val="center"/>
            <w:textDirection w:val="lrTb"/>
            <w:noWrap w:val="false"/>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 xml:space="preserve">其他气体</w:t>
            </w:r>
            <w:r/>
          </w:p>
        </w:tc>
        <w:tc>
          <w:tcPr>
            <w:tcW w:w="1260" w:type="dxa"/>
            <w:vAlign w:val="center"/>
            <w:textDirection w:val="lrTb"/>
            <w:noWrap w:val="false"/>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 xml:space="preserve">各规格</w:t>
            </w:r>
            <w:r/>
          </w:p>
        </w:tc>
        <w:tc>
          <w:tcPr>
            <w:tcW w:w="2340" w:type="dxa"/>
            <w:textDirection w:val="lrTb"/>
            <w:noWrap w:val="false"/>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 xml:space="preserve">按医院要求配置</w:t>
            </w:r>
            <w:r/>
          </w:p>
        </w:tc>
        <w:tc>
          <w:tcPr>
            <w:tcW w:w="900" w:type="dxa"/>
            <w:vAlign w:val="center"/>
            <w:textDirection w:val="lrTb"/>
            <w:noWrap w:val="false"/>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 xml:space="preserve">/</w:t>
            </w:r>
            <w:r/>
          </w:p>
        </w:tc>
        <w:tc>
          <w:tcPr>
            <w:tcW w:w="1800" w:type="dxa"/>
            <w:vAlign w:val="center"/>
            <w:textDirection w:val="lrTb"/>
            <w:noWrap w:val="false"/>
          </w:tcPr>
          <w:p>
            <w:pPr>
              <w:jc w:val="center"/>
              <w:rPr>
                <w:rFonts w:ascii="宋体" w:hAnsi="宋体" w:cs="宋体"/>
                <w:color w:val="auto"/>
                <w:sz w:val="20"/>
                <w:highlight w:val="none"/>
              </w:rPr>
            </w:pPr>
            <w:r>
              <w:rPr>
                <w:rFonts w:hint="eastAsia" w:ascii="宋体" w:hAnsi="宋体" w:cs="宋体"/>
                <w:color w:val="auto"/>
                <w:sz w:val="20"/>
                <w:highlight w:val="none"/>
              </w:rPr>
              <w:t xml:space="preserve">/</w:t>
            </w:r>
            <w:r/>
          </w:p>
        </w:tc>
      </w:tr>
    </w:tbl>
    <w:p>
      <w:pPr>
        <w:rPr>
          <w:rFonts w:ascii="宋体" w:hAnsi="宋体" w:cs="宋体"/>
          <w:color w:val="auto"/>
          <w:highlight w:val="none"/>
        </w:rPr>
      </w:pPr>
      <w:r>
        <w:rPr>
          <w:rFonts w:ascii="宋体" w:hAnsi="宋体" w:cs="宋体"/>
          <w:color w:val="auto"/>
          <w:highlight w:val="none"/>
        </w:rPr>
      </w:r>
      <w:r/>
    </w:p>
    <w:p>
      <w:pPr>
        <w:contextualSpacing/>
        <w:spacing w:line="348" w:lineRule="auto"/>
        <w:tabs>
          <w:tab w:val="left" w:pos="5325" w:leader="none"/>
        </w:tabs>
        <w:rPr>
          <w:rFonts w:ascii="宋体" w:hAnsi="宋体" w:cs="宋体"/>
          <w:b/>
          <w:bCs/>
          <w:color w:val="auto"/>
          <w:sz w:val="24"/>
          <w:highlight w:val="none"/>
        </w:rPr>
      </w:pPr>
      <w:r>
        <w:rPr>
          <w:rFonts w:hint="eastAsia" w:ascii="宋体" w:hAnsi="宋体" w:cs="宋体"/>
          <w:b/>
          <w:bCs/>
          <w:color w:val="auto"/>
          <w:sz w:val="24"/>
          <w:highlight w:val="none"/>
        </w:rPr>
        <w:t xml:space="preserve">备注：序号14其他气体，投标人报价时统一按照20000元进行报价。此费用为不可竞争费，投标人不得修改，否则将否决投标。此费用具体以实际发生费用进行结算</w:t>
      </w:r>
      <w:r/>
    </w:p>
    <w:p>
      <w:pPr>
        <w:contextualSpacing/>
        <w:spacing w:line="348" w:lineRule="auto"/>
        <w:tabs>
          <w:tab w:val="left" w:pos="5325" w:leader="none"/>
        </w:tabs>
        <w:rPr>
          <w:rFonts w:ascii="宋体" w:hAnsi="宋体" w:cs="宋体"/>
          <w:b/>
          <w:bCs/>
          <w:color w:val="auto"/>
          <w:sz w:val="24"/>
          <w:highlight w:val="none"/>
        </w:rPr>
      </w:pPr>
      <w:r>
        <w:rPr>
          <w:rFonts w:hint="eastAsia" w:ascii="宋体" w:hAnsi="宋体" w:cs="宋体"/>
          <w:b/>
          <w:bCs/>
          <w:color w:val="auto"/>
          <w:sz w:val="24"/>
          <w:highlight w:val="none"/>
        </w:rPr>
        <w:t xml:space="preserve">（三）服务要求:</w:t>
      </w:r>
      <w:r/>
    </w:p>
    <w:p>
      <w:pPr>
        <w:contextualSpacing/>
        <w:ind w:firstLine="480"/>
        <w:spacing w:line="348" w:lineRule="auto"/>
        <w:tabs>
          <w:tab w:val="left" w:pos="5325" w:leader="none"/>
        </w:tabs>
        <w:rPr>
          <w:rFonts w:ascii="宋体" w:hAnsi="宋体" w:cs="宋体"/>
          <w:color w:val="auto"/>
          <w:sz w:val="24"/>
          <w:highlight w:val="none"/>
        </w:rPr>
      </w:pPr>
      <w:r>
        <w:rPr>
          <w:rFonts w:hint="eastAsia" w:ascii="宋体" w:hAnsi="宋体" w:cs="宋体"/>
          <w:color w:val="auto"/>
          <w:sz w:val="24"/>
          <w:highlight w:val="none"/>
        </w:rPr>
        <w:t xml:space="preserve">最低质保期:质保壹年</w:t>
      </w:r>
      <w:r/>
    </w:p>
    <w:p>
      <w:pPr>
        <w:contextualSpacing/>
        <w:spacing w:line="348" w:lineRule="auto"/>
        <w:tabs>
          <w:tab w:val="left" w:pos="5325" w:leader="none"/>
        </w:tabs>
        <w:rPr>
          <w:rFonts w:ascii="宋体" w:hAnsi="宋体" w:cs="宋体"/>
          <w:b/>
          <w:bCs/>
          <w:color w:val="auto"/>
          <w:sz w:val="24"/>
          <w:highlight w:val="none"/>
        </w:rPr>
      </w:pPr>
      <w:r>
        <w:rPr>
          <w:rFonts w:hint="eastAsia" w:ascii="宋体" w:hAnsi="宋体" w:cs="宋体"/>
          <w:b/>
          <w:bCs/>
          <w:color w:val="auto"/>
          <w:sz w:val="24"/>
          <w:highlight w:val="none"/>
        </w:rPr>
        <w:t xml:space="preserve">（四）交货要求:</w:t>
      </w:r>
      <w:r/>
    </w:p>
    <w:p>
      <w:pPr>
        <w:contextualSpacing/>
        <w:ind w:firstLine="482"/>
        <w:spacing w:line="348" w:lineRule="auto"/>
        <w:tabs>
          <w:tab w:val="left" w:pos="5325" w:leader="none"/>
        </w:tabs>
        <w:rPr>
          <w:rFonts w:ascii="宋体" w:hAnsi="宋体" w:cs="宋体"/>
          <w:b/>
          <w:bCs/>
          <w:color w:val="auto"/>
          <w:sz w:val="24"/>
          <w:highlight w:val="none"/>
        </w:rPr>
      </w:pPr>
      <w:r>
        <w:rPr>
          <w:rFonts w:hint="eastAsia" w:ascii="宋体" w:hAnsi="宋体" w:cs="宋体"/>
          <w:b/>
          <w:bCs/>
          <w:color w:val="auto"/>
          <w:sz w:val="24"/>
          <w:highlight w:val="none"/>
        </w:rPr>
        <w:t xml:space="preserve">1、交付使用时间:</w:t>
      </w:r>
      <w:r/>
    </w:p>
    <w:p>
      <w:pPr>
        <w:contextualSpacing/>
        <w:ind w:firstLine="420"/>
        <w:spacing w:line="348" w:lineRule="auto"/>
        <w:tabs>
          <w:tab w:val="left" w:pos="5325" w:leader="none"/>
        </w:tabs>
        <w:rPr>
          <w:rFonts w:ascii="宋体" w:hAnsi="宋体" w:cs="宋体"/>
          <w:color w:val="auto"/>
          <w:szCs w:val="21"/>
          <w:highlight w:val="none"/>
        </w:rPr>
      </w:pPr>
      <w:r>
        <w:rPr>
          <w:rFonts w:hint="eastAsia" w:ascii="宋体" w:hAnsi="宋体" w:cs="宋体"/>
          <w:color w:val="auto"/>
          <w:szCs w:val="21"/>
          <w:highlight w:val="none"/>
        </w:rPr>
        <w:t xml:space="preserve">中标人签订合同后按照采购人需求进行供货。                                                </w:t>
      </w:r>
      <w:r/>
    </w:p>
    <w:p>
      <w:pPr>
        <w:contextualSpacing/>
        <w:ind w:firstLine="482"/>
        <w:spacing w:line="348" w:lineRule="auto"/>
        <w:tabs>
          <w:tab w:val="left" w:pos="5325" w:leader="none"/>
        </w:tabs>
        <w:rPr>
          <w:rFonts w:ascii="宋体" w:hAnsi="宋体" w:cs="宋体"/>
          <w:b/>
          <w:bCs/>
          <w:color w:val="auto"/>
          <w:sz w:val="24"/>
          <w:highlight w:val="none"/>
        </w:rPr>
      </w:pPr>
      <w:r>
        <w:rPr>
          <w:rFonts w:hint="eastAsia" w:ascii="宋体" w:hAnsi="宋体" w:cs="宋体"/>
          <w:b/>
          <w:bCs/>
          <w:color w:val="auto"/>
          <w:sz w:val="24"/>
          <w:highlight w:val="none"/>
        </w:rPr>
        <w:t xml:space="preserve">2、交付地点:</w:t>
      </w:r>
      <w:r/>
    </w:p>
    <w:p>
      <w:pPr>
        <w:contextualSpacing/>
        <w:ind w:firstLine="480"/>
        <w:spacing w:line="348" w:lineRule="auto"/>
        <w:tabs>
          <w:tab w:val="left" w:pos="5325" w:leader="none"/>
        </w:tabs>
        <w:rPr>
          <w:rFonts w:ascii="宋体" w:hAnsi="宋体" w:cs="宋体"/>
          <w:color w:val="auto"/>
          <w:sz w:val="24"/>
          <w:highlight w:val="none"/>
        </w:rPr>
      </w:pPr>
      <w:r>
        <w:rPr>
          <w:rFonts w:hint="eastAsia" w:ascii="宋体" w:hAnsi="宋体" w:cs="宋体"/>
          <w:color w:val="auto"/>
          <w:sz w:val="24"/>
          <w:highlight w:val="none"/>
        </w:rPr>
        <w:t xml:space="preserve">南京市江宁区东山街道湖山路169号、鼓山路168号江宁医院院区内院方指定地点 </w:t>
      </w:r>
      <w:r/>
    </w:p>
    <w:p>
      <w:pPr>
        <w:spacing w:line="360" w:lineRule="auto"/>
        <w:rPr>
          <w:rFonts w:ascii="宋体" w:hAnsi="宋体" w:cs="宋体"/>
          <w:b/>
          <w:color w:val="auto"/>
          <w:szCs w:val="21"/>
          <w:highlight w:val="none"/>
        </w:rPr>
      </w:pPr>
      <w:r>
        <w:rPr>
          <w:rFonts w:hint="eastAsia" w:ascii="宋体" w:hAnsi="宋体" w:cs="宋体"/>
          <w:b/>
          <w:bCs/>
          <w:color w:val="auto"/>
          <w:sz w:val="24"/>
          <w:highlight w:val="none"/>
        </w:rPr>
        <w:t xml:space="preserve">（五）</w:t>
      </w:r>
      <w:r>
        <w:rPr>
          <w:rFonts w:hint="eastAsia" w:ascii="宋体" w:hAnsi="宋体" w:cs="宋体"/>
          <w:b/>
          <w:color w:val="auto"/>
          <w:szCs w:val="21"/>
          <w:highlight w:val="none"/>
        </w:rPr>
        <w:t xml:space="preserve">售后服务</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1、供应商应具备多车辆送货，中标人每次送货需要到采购人贮罐现场进行专业性供气安全检查和供气技术指导，需确保氧气加注安全。</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2、包装和运输：中标人应采取相应措施对货物进行包装、确保货物在正常作业和装卸条件下安全无损地到达用户指定地点。包装和运输的费用及相关风险由中标供应商承担。</w:t>
      </w:r>
      <w:r/>
    </w:p>
    <w:p>
      <w:pPr>
        <w:ind w:firstLine="420"/>
        <w:rPr>
          <w:rFonts w:ascii="宋体" w:hAnsi="宋体"/>
          <w:color w:val="auto"/>
          <w:szCs w:val="21"/>
          <w:highlight w:val="none"/>
        </w:rPr>
      </w:pPr>
      <w:r>
        <w:rPr>
          <w:rFonts w:hint="eastAsia" w:ascii="宋体" w:hAnsi="宋体" w:cs="Arial"/>
          <w:color w:val="auto"/>
          <w:szCs w:val="21"/>
          <w:highlight w:val="none"/>
        </w:rPr>
        <w:t xml:space="preserve">3、中标供应商</w:t>
      </w:r>
      <w:r>
        <w:rPr>
          <w:rFonts w:hint="eastAsia" w:ascii="宋体" w:hAnsi="宋体"/>
          <w:color w:val="auto"/>
          <w:szCs w:val="21"/>
          <w:highlight w:val="none"/>
        </w:rPr>
        <w:t xml:space="preserve">免费提供医院智慧用气监测系统（远程压力、容量监控设备）。</w:t>
      </w:r>
      <w:r/>
    </w:p>
    <w:p>
      <w:pPr>
        <w:contextualSpacing/>
        <w:spacing w:line="348" w:lineRule="auto"/>
        <w:tabs>
          <w:tab w:val="left" w:pos="5325" w:leader="none"/>
        </w:tabs>
        <w:rPr>
          <w:rFonts w:ascii="宋体" w:hAnsi="宋体" w:cs="宋体"/>
          <w:b/>
          <w:bCs/>
          <w:color w:val="auto"/>
          <w:sz w:val="24"/>
          <w:highlight w:val="none"/>
        </w:rPr>
      </w:pPr>
      <w:r>
        <w:rPr>
          <w:rFonts w:hint="eastAsia" w:ascii="宋体" w:hAnsi="宋体" w:cs="宋体"/>
          <w:b/>
          <w:bCs/>
          <w:color w:val="auto"/>
          <w:sz w:val="24"/>
          <w:highlight w:val="none"/>
        </w:rPr>
        <w:t xml:space="preserve">（六）其他要求:</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1、供应商必须严格按照招标文件的要求进行报价，否则响应无效。</w:t>
      </w:r>
      <w:r/>
    </w:p>
    <w:p>
      <w:pPr>
        <w:ind w:firstLine="420"/>
        <w:spacing w:line="360" w:lineRule="auto"/>
        <w:rPr>
          <w:rFonts w:ascii="宋体" w:hAnsi="宋体" w:cs="宋体"/>
          <w:color w:val="auto"/>
          <w:highlight w:val="none"/>
        </w:rPr>
      </w:pPr>
      <w:r>
        <w:rPr>
          <w:rFonts w:hint="eastAsia" w:ascii="宋体" w:hAnsi="宋体" w:cs="宋体"/>
          <w:color w:val="auto"/>
          <w:szCs w:val="21"/>
          <w:highlight w:val="none"/>
        </w:rPr>
        <w:t xml:space="preserve">2、货物由中标供应商运至采购人指定地点，验收交货前存放及保管概由中标供应商负责。凡由于装卸不良造成的损失和由此产生的费用均由中标供应商承担。</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3、中标供应商免费对采购人技术人员进行操作、维护等方面的培训，</w:t>
      </w:r>
      <w:r>
        <w:rPr>
          <w:rFonts w:hint="eastAsia" w:ascii="宋体" w:hAnsi="宋体"/>
          <w:color w:val="auto"/>
          <w:szCs w:val="21"/>
          <w:highlight w:val="none"/>
        </w:rPr>
        <w:t xml:space="preserve">配合采购人每年至少开展1次应急演练，</w:t>
      </w:r>
      <w:r>
        <w:rPr>
          <w:rFonts w:hint="eastAsia" w:ascii="宋体" w:hAnsi="宋体" w:cs="宋体"/>
          <w:color w:val="auto"/>
          <w:szCs w:val="21"/>
          <w:highlight w:val="none"/>
        </w:rPr>
        <w:t xml:space="preserve">并且提供免费的技术咨询服务。</w:t>
      </w:r>
      <w:r/>
    </w:p>
    <w:p>
      <w:pPr>
        <w:ind w:firstLine="420"/>
        <w:rPr>
          <w:rFonts w:ascii="宋体" w:hAnsi="宋体"/>
          <w:color w:val="auto"/>
          <w:szCs w:val="21"/>
          <w:highlight w:val="none"/>
        </w:rPr>
      </w:pPr>
      <w:r>
        <w:rPr>
          <w:rFonts w:hint="eastAsia" w:ascii="宋体" w:hAnsi="宋体"/>
          <w:color w:val="auto"/>
          <w:szCs w:val="21"/>
          <w:highlight w:val="none"/>
        </w:rPr>
        <w:t xml:space="preserve">4、积极配合采购人迎接上级主管部门检查，并提供相关台账资料。</w:t>
      </w:r>
      <w:r/>
    </w:p>
    <w:p>
      <w:pPr>
        <w:ind w:firstLine="420"/>
        <w:spacing w:line="360" w:lineRule="auto"/>
        <w:rPr>
          <w:rFonts w:ascii="宋体" w:hAnsi="宋体" w:cs="宋体"/>
          <w:color w:val="auto"/>
          <w:szCs w:val="21"/>
          <w:highlight w:val="none"/>
        </w:rPr>
      </w:pPr>
      <w:r>
        <w:rPr>
          <w:rFonts w:ascii="宋体" w:hAnsi="宋体" w:cs="宋体"/>
          <w:color w:val="auto"/>
          <w:szCs w:val="21"/>
          <w:highlight w:val="none"/>
        </w:rPr>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r>
      <w:r/>
    </w:p>
    <w:p>
      <w:pPr>
        <w:pStyle w:val="899"/>
        <w:rPr>
          <w:rFonts w:cs="宋体"/>
          <w:bCs/>
          <w:color w:val="auto"/>
          <w:highlight w:val="none"/>
        </w:rPr>
        <w:sectPr>
          <w:footerReference w:type="default" r:id="rId17"/>
          <w:footnotePr/>
          <w:endnotePr/>
          <w:type w:val="nextPage"/>
          <w:pgSz w:w="11906" w:h="16838" w:orient="portrait"/>
          <w:pgMar w:top="1440" w:right="1797" w:bottom="1440" w:left="1797" w:header="851" w:footer="794" w:gutter="0"/>
          <w:cols w:num="1" w:sep="0" w:space="720" w:equalWidth="1"/>
          <w:docGrid w:linePitch="360"/>
        </w:sectPr>
      </w:pPr>
      <w:r>
        <w:rPr>
          <w:rFonts w:cs="宋体"/>
          <w:bCs/>
          <w:color w:val="auto"/>
          <w:highlight w:val="none"/>
        </w:rPr>
      </w:r>
      <w:r/>
    </w:p>
    <w:p>
      <w:pPr>
        <w:pStyle w:val="902"/>
        <w:rPr>
          <w:rFonts w:cs="Arial" w:asciiTheme="minorEastAsia" w:hAnsiTheme="minorEastAsia" w:eastAsiaTheme="minorEastAsia"/>
          <w:color w:val="auto"/>
          <w:highlight w:val="none"/>
          <w:lang w:val="zh-CN"/>
        </w:rPr>
      </w:pPr>
      <w:r/>
      <w:bookmarkStart w:id="20" w:name="_Toc5"/>
      <w:r>
        <w:rPr>
          <w:rFonts w:cs="Arial" w:asciiTheme="minorEastAsia" w:hAnsiTheme="minorEastAsia" w:eastAsiaTheme="minorEastAsia"/>
          <w:color w:val="auto"/>
          <w:highlight w:val="none"/>
          <w:lang w:val="zh-CN"/>
        </w:rPr>
        <w:t xml:space="preserve">第五章 合同主要条款</w:t>
      </w:r>
      <w:r/>
      <w:bookmarkEnd w:id="20"/>
      <w:r/>
      <w:r/>
    </w:p>
    <w:p>
      <w:pPr>
        <w:rPr>
          <w:rFonts w:ascii="宋体" w:hAnsi="宋体" w:cs="宋体"/>
          <w:b/>
          <w:color w:val="auto"/>
          <w:sz w:val="24"/>
          <w:szCs w:val="21"/>
          <w:highlight w:val="none"/>
        </w:rPr>
      </w:pPr>
      <w:r>
        <w:rPr>
          <w:rFonts w:ascii="宋体" w:hAnsi="宋体" w:cs="宋体"/>
          <w:b/>
          <w:color w:val="auto"/>
          <w:sz w:val="24"/>
          <w:szCs w:val="21"/>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jc w:val="center"/>
        <w:rPr>
          <w:color w:val="auto"/>
          <w:highlight w:val="none"/>
        </w:rPr>
      </w:pPr>
      <w:r>
        <w:rPr>
          <w:color w:val="auto"/>
          <w:highlight w:val="none"/>
        </w:rPr>
        <w:t xml:space="preserve">南京市江宁区政府采购合同</w:t>
      </w:r>
      <w:r/>
    </w:p>
    <w:p>
      <w:pPr>
        <w:rPr>
          <w:color w:val="auto"/>
          <w:highlight w:val="none"/>
        </w:rPr>
      </w:pPr>
      <w:r>
        <w:rPr>
          <w:color w:val="auto"/>
          <w:highlight w:val="none"/>
        </w:rPr>
      </w:r>
      <w:r/>
    </w:p>
    <w:p>
      <w:pPr>
        <w:rPr>
          <w:color w:val="auto"/>
          <w:highlight w:val="none"/>
        </w:rPr>
      </w:pPr>
      <w:r>
        <w:rPr>
          <w:color w:val="auto"/>
          <w:highlight w:val="none"/>
        </w:rPr>
      </w:r>
      <w:r/>
    </w:p>
    <w:p>
      <w:pPr>
        <w:jc w:val="center"/>
        <w:rPr>
          <w:color w:val="auto"/>
          <w:highlight w:val="none"/>
        </w:rPr>
      </w:pPr>
      <w:r>
        <w:rPr>
          <w:color w:val="auto"/>
          <w:highlight w:val="none"/>
        </w:rPr>
        <w:t xml:space="preserve">（供参考）</w:t>
      </w:r>
      <w:r/>
    </w:p>
    <w:p>
      <w:pPr>
        <w:spacing w:line="360" w:lineRule="auto"/>
        <w:rPr>
          <w:b/>
          <w:color w:val="auto"/>
          <w:highlight w:val="none"/>
        </w:rPr>
      </w:pPr>
      <w:r>
        <w:rPr>
          <w:b/>
          <w:color w:val="auto"/>
          <w:highlight w:val="none"/>
        </w:rPr>
      </w:r>
      <w:r/>
    </w:p>
    <w:p>
      <w:pPr>
        <w:spacing w:line="360" w:lineRule="auto"/>
        <w:rPr>
          <w:b/>
          <w:color w:val="auto"/>
          <w:highlight w:val="none"/>
        </w:rPr>
      </w:pPr>
      <w:r>
        <w:rPr>
          <w:b/>
          <w:color w:val="auto"/>
          <w:highlight w:val="none"/>
        </w:rPr>
      </w:r>
      <w:r/>
    </w:p>
    <w:p>
      <w:pPr>
        <w:spacing w:line="360" w:lineRule="auto"/>
        <w:rPr>
          <w:b/>
          <w:color w:val="auto"/>
          <w:highlight w:val="none"/>
        </w:rPr>
      </w:pPr>
      <w:r>
        <w:rPr>
          <w:b/>
          <w:color w:val="auto"/>
          <w:highlight w:val="none"/>
        </w:rPr>
      </w:r>
      <w:r/>
    </w:p>
    <w:p>
      <w:pPr>
        <w:spacing w:line="360" w:lineRule="auto"/>
        <w:rPr>
          <w:b/>
          <w:color w:val="auto"/>
          <w:highlight w:val="none"/>
        </w:rPr>
      </w:pPr>
      <w:r>
        <w:rPr>
          <w:b/>
          <w:color w:val="auto"/>
          <w:highlight w:val="none"/>
        </w:rPr>
      </w:r>
      <w:r/>
    </w:p>
    <w:p>
      <w:pPr>
        <w:spacing w:line="360" w:lineRule="auto"/>
        <w:rPr>
          <w:b/>
          <w:color w:val="auto"/>
          <w:highlight w:val="none"/>
        </w:rPr>
      </w:pPr>
      <w:r>
        <w:rPr>
          <w:b/>
          <w:color w:val="auto"/>
          <w:highlight w:val="none"/>
        </w:rPr>
      </w:r>
      <w:r/>
    </w:p>
    <w:p>
      <w:pPr>
        <w:spacing w:line="360" w:lineRule="auto"/>
        <w:rPr>
          <w:b/>
          <w:color w:val="auto"/>
          <w:highlight w:val="none"/>
        </w:rPr>
      </w:pPr>
      <w:r>
        <w:rPr>
          <w:b/>
          <w:color w:val="auto"/>
          <w:highlight w:val="none"/>
        </w:rPr>
      </w:r>
      <w:r/>
    </w:p>
    <w:p>
      <w:pPr>
        <w:spacing w:line="360" w:lineRule="auto"/>
        <w:rPr>
          <w:b/>
          <w:color w:val="auto"/>
          <w:highlight w:val="none"/>
        </w:rPr>
      </w:pPr>
      <w:r>
        <w:rPr>
          <w:b/>
          <w:color w:val="auto"/>
          <w:highlight w:val="none"/>
        </w:rPr>
      </w:r>
      <w:r/>
    </w:p>
    <w:p>
      <w:pPr>
        <w:ind w:firstLine="689"/>
        <w:spacing w:line="360" w:lineRule="auto"/>
        <w:rPr>
          <w:b/>
          <w:color w:val="auto"/>
          <w:sz w:val="28"/>
          <w:szCs w:val="28"/>
          <w:highlight w:val="none"/>
        </w:rPr>
      </w:pPr>
      <w:r>
        <w:rPr>
          <w:b/>
          <w:color w:val="auto"/>
          <w:sz w:val="28"/>
          <w:szCs w:val="28"/>
          <w:highlight w:val="none"/>
        </w:rPr>
        <w:t xml:space="preserve">项目编号 ：</w:t>
      </w:r>
      <w:r>
        <w:rPr>
          <w:rFonts w:hint="eastAsia"/>
          <w:b/>
          <w:color w:val="auto"/>
          <w:sz w:val="28"/>
          <w:szCs w:val="28"/>
          <w:highlight w:val="none"/>
        </w:rPr>
        <w:t xml:space="preserve">_______________________  </w:t>
      </w:r>
      <w:r/>
    </w:p>
    <w:p>
      <w:pPr>
        <w:ind w:firstLine="689"/>
        <w:spacing w:line="360" w:lineRule="auto"/>
        <w:rPr>
          <w:b/>
          <w:color w:val="auto"/>
          <w:sz w:val="28"/>
          <w:szCs w:val="28"/>
          <w:highlight w:val="none"/>
        </w:rPr>
      </w:pPr>
      <w:r>
        <w:rPr>
          <w:b/>
          <w:color w:val="auto"/>
          <w:sz w:val="28"/>
          <w:szCs w:val="28"/>
          <w:highlight w:val="none"/>
        </w:rPr>
        <w:t xml:space="preserve">项目名称 ：</w:t>
      </w:r>
      <w:r>
        <w:rPr>
          <w:rFonts w:hint="eastAsia"/>
          <w:b/>
          <w:color w:val="auto"/>
          <w:sz w:val="28"/>
          <w:szCs w:val="28"/>
          <w:highlight w:val="none"/>
        </w:rPr>
        <w:t xml:space="preserve">_______________________</w:t>
      </w:r>
      <w:r/>
    </w:p>
    <w:p>
      <w:pPr>
        <w:ind w:firstLine="689"/>
        <w:spacing w:line="360" w:lineRule="auto"/>
        <w:rPr>
          <w:b/>
          <w:color w:val="auto"/>
          <w:sz w:val="28"/>
          <w:szCs w:val="28"/>
          <w:highlight w:val="none"/>
          <w:u w:val="single"/>
        </w:rPr>
      </w:pPr>
      <w:r>
        <w:rPr>
          <w:b/>
          <w:color w:val="auto"/>
          <w:sz w:val="28"/>
          <w:szCs w:val="28"/>
          <w:highlight w:val="none"/>
        </w:rPr>
        <w:t xml:space="preserve">采购单位 ：</w:t>
      </w:r>
      <w:r>
        <w:rPr>
          <w:rFonts w:hint="eastAsia"/>
          <w:b/>
          <w:color w:val="auto"/>
          <w:sz w:val="28"/>
          <w:szCs w:val="28"/>
          <w:highlight w:val="none"/>
          <w:u w:val="single"/>
        </w:rPr>
        <w:t xml:space="preserve">南京市江宁医院_________</w:t>
      </w:r>
      <w:r/>
    </w:p>
    <w:p>
      <w:pPr>
        <w:ind w:firstLine="689"/>
        <w:spacing w:line="360" w:lineRule="auto"/>
        <w:rPr>
          <w:b/>
          <w:color w:val="auto"/>
          <w:sz w:val="28"/>
          <w:szCs w:val="28"/>
          <w:highlight w:val="none"/>
          <w:u w:val="single"/>
        </w:rPr>
      </w:pPr>
      <w:r>
        <w:rPr>
          <w:rFonts w:hint="eastAsia"/>
          <w:b/>
          <w:color w:val="auto"/>
          <w:sz w:val="28"/>
          <w:szCs w:val="28"/>
          <w:highlight w:val="none"/>
        </w:rPr>
        <w:t xml:space="preserve">中标</w:t>
      </w:r>
      <w:r>
        <w:rPr>
          <w:b/>
          <w:color w:val="auto"/>
          <w:sz w:val="28"/>
          <w:szCs w:val="28"/>
          <w:highlight w:val="none"/>
        </w:rPr>
        <w:t xml:space="preserve">单位 ：</w:t>
      </w:r>
      <w:r>
        <w:rPr>
          <w:b/>
          <w:color w:val="auto"/>
          <w:sz w:val="28"/>
          <w:szCs w:val="28"/>
          <w:highlight w:val="none"/>
          <w:u w:val="single"/>
        </w:rPr>
        <w:t xml:space="preserve"> </w:t>
      </w:r>
      <w:r>
        <w:rPr>
          <w:rFonts w:hint="eastAsia"/>
          <w:b/>
          <w:color w:val="auto"/>
          <w:sz w:val="28"/>
          <w:szCs w:val="28"/>
          <w:highlight w:val="none"/>
          <w:u w:val="single"/>
        </w:rPr>
        <w:t xml:space="preserve">______________________</w:t>
      </w:r>
      <w:r/>
    </w:p>
    <w:p>
      <w:pPr>
        <w:ind w:firstLine="689"/>
        <w:spacing w:line="360" w:lineRule="auto"/>
        <w:rPr>
          <w:b/>
          <w:color w:val="auto"/>
          <w:sz w:val="28"/>
          <w:szCs w:val="28"/>
          <w:highlight w:val="none"/>
        </w:rPr>
      </w:pPr>
      <w:r>
        <w:rPr>
          <w:b/>
          <w:color w:val="auto"/>
          <w:sz w:val="28"/>
          <w:szCs w:val="28"/>
          <w:highlight w:val="none"/>
        </w:rPr>
        <w:t xml:space="preserve">签订日期 ：</w:t>
      </w:r>
      <w:r>
        <w:rPr>
          <w:b/>
          <w:color w:val="auto"/>
          <w:sz w:val="28"/>
          <w:szCs w:val="28"/>
          <w:highlight w:val="none"/>
          <w:u w:val="single"/>
        </w:rPr>
        <w:t xml:space="preserve"> </w:t>
      </w:r>
      <w:r>
        <w:rPr>
          <w:rFonts w:hint="eastAsia"/>
          <w:b/>
          <w:color w:val="auto"/>
          <w:sz w:val="28"/>
          <w:szCs w:val="28"/>
          <w:highlight w:val="none"/>
          <w:u w:val="single"/>
        </w:rPr>
        <w:t xml:space="preserve">                      </w:t>
      </w:r>
      <w:r/>
    </w:p>
    <w:p>
      <w:pPr>
        <w:rPr>
          <w:color w:val="auto"/>
          <w:szCs w:val="21"/>
          <w:highlight w:val="none"/>
        </w:rPr>
        <w:sectPr>
          <w:footerReference w:type="default" r:id="rId18"/>
          <w:footnotePr/>
          <w:endnotePr/>
          <w:type w:val="nextPage"/>
          <w:pgSz w:w="11906" w:h="16838" w:orient="portrait"/>
          <w:pgMar w:top="1418" w:right="1134" w:bottom="1247" w:left="1304" w:header="851" w:footer="992" w:gutter="0"/>
          <w:cols w:num="1" w:sep="0" w:space="1701" w:equalWidth="1"/>
          <w:docGrid w:linePitch="360"/>
        </w:sectPr>
      </w:pPr>
      <w:r>
        <w:rPr>
          <w:color w:val="auto"/>
          <w:szCs w:val="21"/>
          <w:highlight w:val="none"/>
        </w:rPr>
      </w:r>
      <w:r/>
    </w:p>
    <w:p>
      <w:pPr>
        <w:ind w:firstLine="420"/>
        <w:jc w:val="center"/>
        <w:spacing w:line="340" w:lineRule="exact"/>
        <w:rPr>
          <w:rFonts w:ascii="宋体" w:hAnsi="宋体" w:cs="宋体"/>
          <w:color w:val="auto"/>
          <w:szCs w:val="21"/>
          <w:highlight w:val="none"/>
        </w:rPr>
      </w:pPr>
      <w:r>
        <w:rPr>
          <w:rFonts w:ascii="宋体" w:hAnsi="宋体" w:cs="宋体"/>
          <w:color w:val="auto"/>
          <w:szCs w:val="21"/>
          <w:highlight w:val="none"/>
        </w:rPr>
        <w:t xml:space="preserve">南京市江宁区政府采购合同</w:t>
      </w:r>
      <w:r/>
    </w:p>
    <w:p>
      <w:pPr>
        <w:jc w:val="center"/>
        <w:rPr>
          <w:rFonts w:ascii="宋体" w:hAnsi="宋体" w:cs="宋体"/>
          <w:color w:val="auto"/>
          <w:highlight w:val="none"/>
        </w:rPr>
      </w:pPr>
      <w:r>
        <w:rPr>
          <w:rFonts w:ascii="宋体" w:hAnsi="宋体" w:cs="宋体"/>
          <w:color w:val="auto"/>
          <w:highlight w:val="none"/>
        </w:rPr>
      </w:r>
      <w:r/>
    </w:p>
    <w:p>
      <w:pPr>
        <w:ind w:firstLine="420"/>
        <w:spacing w:line="340" w:lineRule="exact"/>
        <w:rPr>
          <w:rFonts w:ascii="宋体" w:hAnsi="宋体" w:cs="宋体"/>
          <w:color w:val="auto"/>
          <w:szCs w:val="21"/>
          <w:highlight w:val="none"/>
        </w:rPr>
      </w:pPr>
      <w:r>
        <w:rPr>
          <w:rFonts w:hint="eastAsia" w:ascii="宋体" w:hAnsi="宋体" w:cs="宋体"/>
          <w:color w:val="auto"/>
          <w:szCs w:val="21"/>
          <w:highlight w:val="none"/>
        </w:rPr>
        <w:t xml:space="preserve">项目编号：</w:t>
      </w:r>
      <w:r/>
    </w:p>
    <w:p>
      <w:pPr>
        <w:ind w:firstLine="420"/>
        <w:spacing w:line="340" w:lineRule="exact"/>
        <w:rPr>
          <w:rFonts w:ascii="宋体" w:hAnsi="宋体" w:cs="宋体"/>
          <w:color w:val="auto"/>
          <w:szCs w:val="21"/>
          <w:highlight w:val="none"/>
        </w:rPr>
      </w:pPr>
      <w:r>
        <w:rPr>
          <w:rFonts w:hint="eastAsia" w:ascii="宋体" w:hAnsi="宋体" w:cs="宋体"/>
          <w:color w:val="auto"/>
          <w:szCs w:val="21"/>
          <w:highlight w:val="none"/>
        </w:rPr>
        <w:t xml:space="preserve">政府采购项目名称：</w:t>
      </w:r>
      <w:r/>
    </w:p>
    <w:p>
      <w:pPr>
        <w:ind w:firstLine="420"/>
        <w:spacing w:line="340" w:lineRule="exact"/>
        <w:rPr>
          <w:rFonts w:ascii="宋体" w:hAnsi="宋体" w:cs="宋体"/>
          <w:color w:val="auto"/>
          <w:szCs w:val="21"/>
          <w:highlight w:val="none"/>
        </w:rPr>
      </w:pPr>
      <w:r>
        <w:rPr>
          <w:rFonts w:hint="eastAsia" w:ascii="宋体" w:hAnsi="宋体" w:cs="宋体"/>
          <w:color w:val="auto"/>
          <w:szCs w:val="21"/>
          <w:highlight w:val="none"/>
        </w:rPr>
        <w:t xml:space="preserve">采购人（以下称甲方）：</w:t>
      </w:r>
      <w:r/>
    </w:p>
    <w:p>
      <w:pPr>
        <w:ind w:firstLine="420"/>
        <w:spacing w:line="340" w:lineRule="exact"/>
        <w:rPr>
          <w:rFonts w:ascii="宋体" w:hAnsi="宋体" w:cs="宋体"/>
          <w:color w:val="auto"/>
          <w:szCs w:val="21"/>
          <w:highlight w:val="none"/>
        </w:rPr>
      </w:pPr>
      <w:r>
        <w:rPr>
          <w:rFonts w:hint="eastAsia" w:ascii="宋体" w:hAnsi="宋体" w:cs="宋体"/>
          <w:color w:val="auto"/>
          <w:szCs w:val="21"/>
          <w:highlight w:val="none"/>
        </w:rPr>
        <w:t xml:space="preserve">地址：</w:t>
      </w:r>
      <w:r/>
    </w:p>
    <w:p>
      <w:pPr>
        <w:ind w:firstLine="420"/>
        <w:spacing w:line="340" w:lineRule="exact"/>
        <w:rPr>
          <w:rFonts w:ascii="宋体" w:hAnsi="宋体" w:cs="宋体"/>
          <w:color w:val="auto"/>
          <w:szCs w:val="21"/>
          <w:highlight w:val="none"/>
        </w:rPr>
      </w:pPr>
      <w:r>
        <w:rPr>
          <w:rFonts w:hint="eastAsia" w:ascii="宋体" w:hAnsi="宋体" w:cs="宋体"/>
          <w:color w:val="auto"/>
          <w:szCs w:val="21"/>
          <w:highlight w:val="none"/>
        </w:rPr>
        <w:t xml:space="preserve">供应商（以下称乙方）：</w:t>
      </w:r>
      <w:r/>
    </w:p>
    <w:p>
      <w:pPr>
        <w:ind w:firstLine="420"/>
        <w:spacing w:line="340" w:lineRule="exact"/>
        <w:rPr>
          <w:rFonts w:ascii="宋体" w:hAnsi="宋体" w:cs="宋体"/>
          <w:color w:val="auto"/>
          <w:szCs w:val="21"/>
          <w:highlight w:val="none"/>
        </w:rPr>
      </w:pPr>
      <w:r>
        <w:rPr>
          <w:rFonts w:hint="eastAsia" w:ascii="宋体" w:hAnsi="宋体" w:cs="宋体"/>
          <w:color w:val="auto"/>
          <w:szCs w:val="21"/>
          <w:highlight w:val="none"/>
        </w:rPr>
        <w:t xml:space="preserve">地址：</w:t>
      </w:r>
      <w:r/>
    </w:p>
    <w:p>
      <w:pPr>
        <w:ind w:firstLine="420"/>
        <w:jc w:val="left"/>
        <w:spacing w:line="340" w:lineRule="exact"/>
        <w:rPr>
          <w:rFonts w:ascii="宋体" w:hAnsi="宋体" w:cs="宋体"/>
          <w:color w:val="auto"/>
          <w:szCs w:val="21"/>
          <w:highlight w:val="none"/>
        </w:rPr>
      </w:pPr>
      <w:r>
        <w:rPr>
          <w:rFonts w:hint="eastAsia" w:ascii="宋体" w:hAnsi="宋体" w:cs="宋体"/>
          <w:color w:val="auto"/>
          <w:szCs w:val="21"/>
          <w:highlight w:val="none"/>
        </w:rPr>
        <w:t xml:space="preserve">根据《中华人民共和国政府采购法》、《中华人民共和国民法典》等法律法规的规定，甲乙双方按照采购文件及采购结果签订本合同。</w:t>
      </w:r>
      <w:r/>
    </w:p>
    <w:p>
      <w:pPr>
        <w:spacing w:line="340" w:lineRule="exact"/>
        <w:rPr>
          <w:rFonts w:ascii="宋体" w:hAnsi="宋体" w:cs="宋体"/>
          <w:color w:val="auto"/>
          <w:szCs w:val="21"/>
          <w:highlight w:val="none"/>
        </w:rPr>
      </w:pPr>
      <w:r>
        <w:rPr>
          <w:rFonts w:ascii="宋体" w:hAnsi="宋体" w:cs="宋体"/>
          <w:color w:val="auto"/>
          <w:szCs w:val="21"/>
          <w:highlight w:val="none"/>
        </w:rPr>
      </w:r>
      <w:r/>
    </w:p>
    <w:p>
      <w:pPr>
        <w:ind w:firstLine="422"/>
        <w:jc w:val="left"/>
        <w:spacing w:line="340" w:lineRule="exact"/>
        <w:rPr>
          <w:rFonts w:ascii="宋体" w:hAnsi="宋体" w:cs="宋体"/>
          <w:bCs/>
          <w:color w:val="auto"/>
          <w:highlight w:val="none"/>
        </w:rPr>
      </w:pPr>
      <w:r>
        <w:rPr>
          <w:rFonts w:hint="eastAsia" w:ascii="宋体" w:hAnsi="宋体" w:cs="宋体"/>
          <w:b/>
          <w:bCs/>
          <w:color w:val="auto"/>
          <w:highlight w:val="none"/>
        </w:rPr>
        <w:t xml:space="preserve">第一条合同标的 </w:t>
      </w:r>
      <w:r>
        <w:rPr>
          <w:rFonts w:hint="eastAsia" w:ascii="宋体" w:hAnsi="宋体" w:cs="宋体"/>
          <w:bCs/>
          <w:color w:val="auto"/>
          <w:highlight w:val="none"/>
        </w:rPr>
        <w:t xml:space="preserve">乙方根据甲方需求提供下列货物</w:t>
      </w:r>
      <w:r>
        <w:rPr>
          <w:rFonts w:hint="eastAsia" w:ascii="宋体" w:hAnsi="宋体" w:cs="宋体"/>
          <w:bCs/>
          <w:color w:val="auto"/>
          <w:highlight w:val="none"/>
          <w:u w:val="single"/>
        </w:rPr>
        <w:t xml:space="preserve">：                    </w:t>
      </w:r>
      <w:r>
        <w:rPr>
          <w:rFonts w:hint="eastAsia" w:ascii="宋体" w:hAnsi="宋体" w:cs="宋体"/>
          <w:bCs/>
          <w:color w:val="auto"/>
          <w:highlight w:val="none"/>
        </w:rPr>
        <w:t xml:space="preserve">，货物名称、规格及数量详见乙方响应文件。</w:t>
      </w:r>
      <w:r/>
    </w:p>
    <w:p>
      <w:pPr>
        <w:ind w:firstLine="422"/>
        <w:jc w:val="left"/>
        <w:spacing w:line="340" w:lineRule="exact"/>
        <w:rPr>
          <w:rFonts w:ascii="宋体" w:hAnsi="宋体" w:cs="宋体"/>
          <w:bCs/>
          <w:color w:val="auto"/>
          <w:highlight w:val="none"/>
        </w:rPr>
      </w:pPr>
      <w:r>
        <w:rPr>
          <w:rFonts w:hint="eastAsia" w:ascii="宋体" w:hAnsi="宋体" w:cs="宋体"/>
          <w:b/>
          <w:bCs/>
          <w:color w:val="auto"/>
          <w:highlight w:val="none"/>
        </w:rPr>
        <w:t xml:space="preserve">第二条合同总价款</w:t>
      </w:r>
      <w:r>
        <w:rPr>
          <w:rFonts w:hint="eastAsia" w:ascii="宋体" w:hAnsi="宋体" w:cs="宋体"/>
          <w:bCs/>
          <w:color w:val="auto"/>
          <w:highlight w:val="none"/>
        </w:rPr>
        <w:t xml:space="preserve">本合同项下人民币总价款为 （大写）</w:t>
      </w:r>
      <w:r>
        <w:rPr>
          <w:rFonts w:hint="eastAsia" w:ascii="宋体" w:hAnsi="宋体" w:cs="宋体"/>
          <w:bCs/>
          <w:color w:val="auto"/>
          <w:highlight w:val="none"/>
          <w:u w:val="single"/>
        </w:rPr>
        <w:t xml:space="preserve">             （￥         元，人民币）/年</w:t>
      </w:r>
      <w:r>
        <w:rPr>
          <w:rFonts w:hint="eastAsia" w:ascii="宋体" w:hAnsi="宋体" w:cs="宋体"/>
          <w:bCs/>
          <w:color w:val="auto"/>
          <w:highlight w:val="none"/>
        </w:rPr>
        <w:t xml:space="preserve">，合同履行期限：1年</w:t>
      </w:r>
      <w:r/>
    </w:p>
    <w:p>
      <w:pPr>
        <w:ind w:firstLine="422"/>
        <w:jc w:val="left"/>
        <w:spacing w:line="340" w:lineRule="exact"/>
        <w:rPr>
          <w:rFonts w:ascii="宋体" w:hAnsi="宋体" w:cs="宋体"/>
          <w:bCs/>
          <w:color w:val="auto"/>
          <w:highlight w:val="none"/>
        </w:rPr>
      </w:pPr>
      <w:r>
        <w:rPr>
          <w:rFonts w:hint="eastAsia" w:ascii="宋体" w:hAnsi="宋体" w:cs="宋体"/>
          <w:bCs/>
          <w:color w:val="auto"/>
          <w:highlight w:val="none"/>
        </w:rPr>
        <w:t xml:space="preserve">分项价款在“分项报价”中有明确规定。</w:t>
      </w:r>
      <w:r/>
    </w:p>
    <w:p>
      <w:pPr>
        <w:ind w:firstLine="420"/>
        <w:jc w:val="left"/>
        <w:spacing w:line="340" w:lineRule="exact"/>
        <w:rPr>
          <w:rFonts w:ascii="宋体" w:hAnsi="宋体" w:cs="宋体"/>
          <w:bCs/>
          <w:color w:val="auto"/>
          <w:highlight w:val="none"/>
        </w:rPr>
      </w:pPr>
      <w:r>
        <w:rPr>
          <w:rFonts w:hint="eastAsia" w:ascii="宋体" w:hAnsi="宋体" w:cs="宋体"/>
          <w:color w:val="auto"/>
          <w:szCs w:val="21"/>
          <w:highlight w:val="none"/>
          <w:lang w:val="zh-CN"/>
        </w:rPr>
        <w:t xml:space="preserve">本合同总价款是货物设计、制造、包装、仓储、运输装缷、保险、安装、调试及车辆保险、购置税、上牌费、其材料及验收合格之前保管及保修期内备品备件、专用工具、伴随服务、技术图纸资料、人员培训发生的所有含税费用、支付给员工的工资和国家强制缴纳的各种社会保障资金</w:t>
      </w:r>
      <w:r>
        <w:rPr>
          <w:rFonts w:hint="eastAsia" w:ascii="宋体" w:hAnsi="宋体" w:cs="宋体"/>
          <w:bCs/>
          <w:color w:val="auto"/>
          <w:szCs w:val="21"/>
          <w:highlight w:val="none"/>
        </w:rPr>
        <w:t xml:space="preserve">，以</w:t>
      </w:r>
      <w:r>
        <w:rPr>
          <w:rFonts w:hint="eastAsia" w:ascii="宋体" w:hAnsi="宋体" w:cs="宋体"/>
          <w:color w:val="auto"/>
          <w:szCs w:val="21"/>
          <w:highlight w:val="none"/>
        </w:rPr>
        <w:t xml:space="preserve">及投标人认为需要的其他费用等</w:t>
      </w:r>
      <w:r>
        <w:rPr>
          <w:rFonts w:hint="eastAsia" w:ascii="宋体" w:hAnsi="宋体" w:cs="宋体"/>
          <w:bCs/>
          <w:color w:val="auto"/>
          <w:highlight w:val="none"/>
        </w:rPr>
        <w:t xml:space="preserve">。</w:t>
      </w:r>
      <w:r/>
    </w:p>
    <w:p>
      <w:pPr>
        <w:ind w:firstLine="420"/>
        <w:jc w:val="left"/>
        <w:spacing w:line="340" w:lineRule="exact"/>
        <w:rPr>
          <w:rFonts w:ascii="宋体" w:hAnsi="宋体" w:cs="宋体"/>
          <w:bCs/>
          <w:color w:val="auto"/>
          <w:highlight w:val="none"/>
        </w:rPr>
      </w:pPr>
      <w:r>
        <w:rPr>
          <w:rFonts w:hint="eastAsia" w:ascii="宋体" w:hAnsi="宋体" w:cs="宋体"/>
          <w:bCs/>
          <w:color w:val="auto"/>
          <w:highlight w:val="none"/>
        </w:rPr>
        <w:t xml:space="preserve">本合同总价款还包含乙方应当提供的伴随服务/售后服务费用。</w:t>
      </w:r>
      <w:r/>
    </w:p>
    <w:p>
      <w:pPr>
        <w:ind w:firstLine="420"/>
        <w:jc w:val="left"/>
        <w:spacing w:line="340" w:lineRule="exact"/>
        <w:rPr>
          <w:rFonts w:ascii="宋体" w:hAnsi="宋体" w:cs="宋体"/>
          <w:bCs/>
          <w:color w:val="auto"/>
          <w:highlight w:val="none"/>
        </w:rPr>
      </w:pPr>
      <w:r>
        <w:rPr>
          <w:rFonts w:hint="eastAsia" w:ascii="宋体" w:hAnsi="宋体" w:cs="宋体"/>
          <w:color w:val="auto"/>
          <w:szCs w:val="21"/>
          <w:highlight w:val="none"/>
          <w:lang w:val="zh-CN"/>
        </w:rPr>
        <w:t xml:space="preserve">本合同执行期间合同总价款不变。</w:t>
      </w:r>
      <w:r/>
    </w:p>
    <w:p>
      <w:pPr>
        <w:ind w:firstLine="422"/>
        <w:jc w:val="left"/>
        <w:spacing w:line="340" w:lineRule="exact"/>
        <w:rPr>
          <w:rFonts w:ascii="宋体" w:hAnsi="宋体" w:cs="宋体"/>
          <w:bCs/>
          <w:color w:val="auto"/>
          <w:highlight w:val="none"/>
        </w:rPr>
      </w:pPr>
      <w:r>
        <w:rPr>
          <w:rFonts w:hint="eastAsia" w:ascii="宋体" w:hAnsi="宋体" w:cs="宋体"/>
          <w:b/>
          <w:bCs/>
          <w:color w:val="auto"/>
          <w:highlight w:val="none"/>
        </w:rPr>
        <w:t xml:space="preserve">第三条组成本合同的有关文件</w:t>
      </w:r>
      <w:r>
        <w:rPr>
          <w:rFonts w:hint="eastAsia" w:ascii="宋体" w:hAnsi="宋体" w:cs="宋体"/>
          <w:bCs/>
          <w:color w:val="auto"/>
          <w:highlight w:val="none"/>
        </w:rPr>
        <w:t xml:space="preserve">下列关于本项目的采购文件或与本次采购活动方式相适应的文件及有关附件是本合同不可分割的组成部分，与本合同具有同等法律效力，这些文件包括但不限于：</w:t>
      </w:r>
      <w:r/>
    </w:p>
    <w:p>
      <w:pPr>
        <w:ind w:firstLine="420"/>
        <w:jc w:val="left"/>
        <w:spacing w:line="34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（1）乙方提供的响应文件和报价表；               （2）供货一览表；</w:t>
      </w:r>
      <w:r/>
    </w:p>
    <w:p>
      <w:pPr>
        <w:ind w:firstLine="420"/>
        <w:jc w:val="left"/>
        <w:spacing w:line="34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（3）交货一览表；                               （4）技术规格响应表；</w:t>
      </w:r>
      <w:r/>
    </w:p>
    <w:p>
      <w:pPr>
        <w:ind w:firstLine="420"/>
        <w:jc w:val="left"/>
        <w:spacing w:line="34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（5）乙方承诺；                                 （6）服务承诺；</w:t>
      </w:r>
      <w:r/>
    </w:p>
    <w:p>
      <w:pPr>
        <w:ind w:firstLine="420"/>
        <w:jc w:val="left"/>
        <w:spacing w:line="34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（7）成交通知书；                               （8）甲乙双方商定的其他文件等。</w:t>
      </w:r>
      <w:r/>
    </w:p>
    <w:p>
      <w:pPr>
        <w:ind w:firstLine="422"/>
        <w:jc w:val="left"/>
        <w:spacing w:line="340" w:lineRule="exact"/>
        <w:rPr>
          <w:rFonts w:ascii="宋体" w:hAnsi="宋体" w:cs="宋体"/>
          <w:b/>
          <w:bCs/>
          <w:color w:val="auto"/>
          <w:highlight w:val="none"/>
        </w:rPr>
      </w:pPr>
      <w:r>
        <w:rPr>
          <w:rFonts w:hint="eastAsia" w:ascii="宋体" w:hAnsi="宋体" w:cs="宋体"/>
          <w:b/>
          <w:bCs/>
          <w:color w:val="auto"/>
          <w:highlight w:val="none"/>
        </w:rPr>
        <w:t xml:space="preserve">第四条权利保证</w:t>
      </w:r>
      <w:r/>
    </w:p>
    <w:p>
      <w:pPr>
        <w:ind w:firstLine="420"/>
        <w:jc w:val="left"/>
        <w:spacing w:line="340" w:lineRule="exact"/>
        <w:rPr>
          <w:rFonts w:ascii="宋体" w:hAnsi="宋体" w:cs="宋体"/>
          <w:bCs/>
          <w:color w:val="auto"/>
          <w:highlight w:val="none"/>
        </w:rPr>
      </w:pPr>
      <w:r>
        <w:rPr>
          <w:rFonts w:hint="eastAsia" w:ascii="宋体" w:hAnsi="宋体" w:cs="宋体"/>
          <w:bCs/>
          <w:color w:val="auto"/>
          <w:highlight w:val="none"/>
        </w:rPr>
        <w:t xml:space="preserve">乙方应保证甲方在使用该货物或其任何一部分时不受第三方提出侵犯其专利权、版权、商标权或其他权利的起诉。一旦出现侵权，乙方应承担全部责任，如造成甲方损失的，乙方还应当赔偿甲方全部损失。</w:t>
      </w:r>
      <w:r/>
    </w:p>
    <w:p>
      <w:pPr>
        <w:ind w:firstLine="422"/>
        <w:jc w:val="left"/>
        <w:spacing w:line="340" w:lineRule="exact"/>
        <w:rPr>
          <w:rFonts w:ascii="宋体" w:hAnsi="宋体" w:cs="宋体"/>
          <w:b/>
          <w:bCs/>
          <w:color w:val="auto"/>
          <w:highlight w:val="none"/>
        </w:rPr>
      </w:pPr>
      <w:r>
        <w:rPr>
          <w:rFonts w:hint="eastAsia" w:ascii="宋体" w:hAnsi="宋体" w:cs="宋体"/>
          <w:b/>
          <w:bCs/>
          <w:color w:val="auto"/>
          <w:highlight w:val="none"/>
        </w:rPr>
        <w:t xml:space="preserve">第五条质量保证</w:t>
      </w:r>
      <w:r/>
    </w:p>
    <w:p>
      <w:pPr>
        <w:ind w:firstLine="420"/>
        <w:jc w:val="left"/>
        <w:spacing w:line="340" w:lineRule="exact"/>
        <w:rPr>
          <w:rFonts w:ascii="宋体" w:hAnsi="宋体" w:cs="宋体"/>
          <w:bCs/>
          <w:color w:val="auto"/>
          <w:highlight w:val="none"/>
        </w:rPr>
      </w:pPr>
      <w:r>
        <w:rPr>
          <w:rFonts w:hint="eastAsia" w:ascii="宋体" w:hAnsi="宋体" w:cs="宋体"/>
          <w:bCs/>
          <w:color w:val="auto"/>
          <w:highlight w:val="none"/>
        </w:rPr>
        <w:t xml:space="preserve">1.乙方应保证货物是全新、未使用过的原装合格正品，并完全符合合同规定的质量、规格和性能的要求。乙方应保证其提供的货物在正确安装、正常使用和保养条件下，在其使用寿命内具有良好的性能。</w:t>
      </w:r>
      <w:r/>
    </w:p>
    <w:p>
      <w:pPr>
        <w:ind w:firstLine="420"/>
        <w:jc w:val="left"/>
        <w:spacing w:line="340" w:lineRule="exact"/>
        <w:rPr>
          <w:rFonts w:ascii="宋体" w:hAnsi="宋体" w:cs="宋体"/>
          <w:bCs/>
          <w:color w:val="auto"/>
          <w:highlight w:val="none"/>
        </w:rPr>
      </w:pPr>
      <w:r>
        <w:rPr>
          <w:rFonts w:hint="eastAsia" w:ascii="宋体" w:hAnsi="宋体" w:cs="宋体"/>
          <w:bCs/>
          <w:color w:val="auto"/>
          <w:highlight w:val="none"/>
        </w:rPr>
        <w:t xml:space="preserve">2.货物验收后，在质量保证期内，乙方应对由于设计、工艺或材料的缺陷所发生的任何不足或故障负责并负责维修或无偿更换，所需费用由乙方承担。</w:t>
      </w:r>
      <w:r/>
    </w:p>
    <w:p>
      <w:pPr>
        <w:ind w:firstLine="422"/>
        <w:jc w:val="left"/>
        <w:spacing w:line="340" w:lineRule="exact"/>
        <w:rPr>
          <w:rFonts w:ascii="宋体" w:hAnsi="宋体" w:cs="宋体"/>
          <w:b/>
          <w:bCs/>
          <w:color w:val="auto"/>
          <w:highlight w:val="none"/>
        </w:rPr>
      </w:pPr>
      <w:r>
        <w:rPr>
          <w:rFonts w:hint="eastAsia" w:ascii="宋体" w:hAnsi="宋体" w:cs="宋体"/>
          <w:b/>
          <w:bCs/>
          <w:color w:val="auto"/>
          <w:highlight w:val="none"/>
        </w:rPr>
        <w:t xml:space="preserve">第六条包装要求</w:t>
      </w:r>
      <w:r/>
    </w:p>
    <w:p>
      <w:pPr>
        <w:ind w:firstLine="420"/>
        <w:jc w:val="left"/>
        <w:spacing w:line="340" w:lineRule="exact"/>
        <w:rPr>
          <w:rFonts w:ascii="宋体" w:hAnsi="宋体" w:cs="宋体"/>
          <w:bCs/>
          <w:color w:val="auto"/>
          <w:highlight w:val="none"/>
        </w:rPr>
      </w:pPr>
      <w:r>
        <w:rPr>
          <w:rFonts w:hint="eastAsia" w:ascii="宋体" w:hAnsi="宋体" w:cs="宋体"/>
          <w:bCs/>
          <w:color w:val="auto"/>
          <w:highlight w:val="none"/>
        </w:rPr>
        <w:t xml:space="preserve">1.除合同另有规定外，乙方提供的全部货物均应按标准保护措施进行包装。该包装应适应于远距离运输、防潮、防震、防锈和防野蛮装卸，以确保货物安全无损运抵指定地点。由于包装不善所引起的货物损失均由乙方承担。</w:t>
      </w:r>
      <w:r/>
    </w:p>
    <w:p>
      <w:pPr>
        <w:ind w:firstLine="420"/>
        <w:jc w:val="left"/>
        <w:spacing w:line="340" w:lineRule="exact"/>
        <w:rPr>
          <w:rFonts w:ascii="宋体" w:hAnsi="宋体" w:cs="宋体"/>
          <w:bCs/>
          <w:color w:val="auto"/>
          <w:highlight w:val="none"/>
        </w:rPr>
      </w:pPr>
      <w:r>
        <w:rPr>
          <w:rFonts w:hint="eastAsia" w:ascii="宋体" w:hAnsi="宋体" w:cs="宋体"/>
          <w:bCs/>
          <w:color w:val="auto"/>
          <w:highlight w:val="none"/>
        </w:rPr>
        <w:t xml:space="preserve">2.每一包装单元内应附详细的装箱单和质量合格凭证。</w:t>
      </w:r>
      <w:r/>
    </w:p>
    <w:p>
      <w:pPr>
        <w:ind w:firstLine="422"/>
        <w:jc w:val="left"/>
        <w:spacing w:line="340" w:lineRule="exact"/>
        <w:rPr>
          <w:rFonts w:ascii="宋体" w:hAnsi="宋体" w:cs="宋体"/>
          <w:b/>
          <w:bCs/>
          <w:color w:val="auto"/>
          <w:highlight w:val="none"/>
        </w:rPr>
      </w:pPr>
      <w:r>
        <w:rPr>
          <w:rFonts w:hint="eastAsia" w:ascii="宋体" w:hAnsi="宋体" w:cs="宋体"/>
          <w:b/>
          <w:bCs/>
          <w:color w:val="auto"/>
          <w:highlight w:val="none"/>
        </w:rPr>
        <w:t xml:space="preserve">第七条交货和验收</w:t>
      </w:r>
      <w:r/>
    </w:p>
    <w:p>
      <w:pPr>
        <w:ind w:firstLine="420"/>
        <w:jc w:val="left"/>
        <w:spacing w:line="340" w:lineRule="exact"/>
        <w:rPr>
          <w:rFonts w:ascii="宋体" w:hAnsi="宋体" w:cs="宋体"/>
          <w:bCs/>
          <w:color w:val="auto"/>
          <w:highlight w:val="none"/>
        </w:rPr>
      </w:pPr>
      <w:r>
        <w:rPr>
          <w:rFonts w:hint="eastAsia" w:ascii="宋体" w:hAnsi="宋体" w:cs="宋体"/>
          <w:bCs/>
          <w:color w:val="auto"/>
          <w:highlight w:val="none"/>
        </w:rPr>
        <w:t xml:space="preserve">1.乙方应按照本合同或招投标文件规定的时间和方式向甲方交付货物，交货地点由甲方指定。</w:t>
      </w:r>
      <w:r/>
    </w:p>
    <w:p>
      <w:pPr>
        <w:ind w:firstLine="420"/>
        <w:jc w:val="left"/>
        <w:spacing w:line="340" w:lineRule="exact"/>
        <w:rPr>
          <w:rFonts w:ascii="宋体" w:hAnsi="宋体" w:cs="宋体"/>
          <w:bCs/>
          <w:color w:val="auto"/>
          <w:highlight w:val="none"/>
        </w:rPr>
      </w:pPr>
      <w:r>
        <w:rPr>
          <w:rFonts w:hint="eastAsia" w:ascii="宋体" w:hAnsi="宋体" w:cs="宋体"/>
          <w:bCs/>
          <w:color w:val="auto"/>
          <w:highlight w:val="none"/>
        </w:rPr>
        <w:t xml:space="preserve">交货时间：按甲方通知</w:t>
      </w:r>
      <w:r>
        <w:rPr>
          <w:rFonts w:ascii="宋体" w:hAnsi="宋体" w:cs="宋体"/>
          <w:bCs/>
          <w:color w:val="auto"/>
          <w:highlight w:val="none"/>
        </w:rPr>
        <w:t xml:space="preserve"> </w:t>
      </w:r>
      <w:r/>
    </w:p>
    <w:p>
      <w:pPr>
        <w:ind w:firstLine="420"/>
        <w:jc w:val="left"/>
        <w:spacing w:line="340" w:lineRule="exact"/>
        <w:rPr>
          <w:rFonts w:ascii="宋体" w:hAnsi="宋体" w:cs="宋体"/>
          <w:bCs/>
          <w:color w:val="auto"/>
          <w:highlight w:val="none"/>
        </w:rPr>
      </w:pPr>
      <w:r>
        <w:rPr>
          <w:rFonts w:hint="eastAsia" w:ascii="宋体" w:hAnsi="宋体" w:cs="宋体"/>
          <w:bCs/>
          <w:color w:val="auto"/>
          <w:highlight w:val="none"/>
        </w:rPr>
        <w:t xml:space="preserve">交货地点：南京市江宁医院院区内院方指定地点</w:t>
      </w:r>
      <w:r/>
    </w:p>
    <w:p>
      <w:pPr>
        <w:ind w:firstLine="420"/>
        <w:jc w:val="left"/>
        <w:spacing w:line="340" w:lineRule="exact"/>
        <w:rPr>
          <w:rFonts w:ascii="宋体" w:hAnsi="宋体" w:cs="宋体"/>
          <w:bCs/>
          <w:color w:val="auto"/>
          <w:highlight w:val="none"/>
        </w:rPr>
      </w:pPr>
      <w:r>
        <w:rPr>
          <w:rFonts w:hint="eastAsia" w:ascii="宋体" w:hAnsi="宋体" w:cs="宋体"/>
          <w:color w:val="auto"/>
          <w:szCs w:val="21"/>
          <w:highlight w:val="none"/>
        </w:rPr>
        <w:t xml:space="preserve">★</w:t>
      </w:r>
      <w:r>
        <w:rPr>
          <w:rFonts w:ascii="宋体" w:hAnsi="宋体" w:cs="宋体"/>
          <w:b/>
          <w:color w:val="auto"/>
          <w:highlight w:val="none"/>
        </w:rPr>
        <w:t xml:space="preserve">因本合同中货物的特殊性，乙方须依据投标文件中提供的供货及时性承诺书实际执行，如未按照承诺书执行，甲方有权解除合同</w:t>
      </w:r>
      <w:r/>
    </w:p>
    <w:p>
      <w:pPr>
        <w:ind w:firstLine="420"/>
        <w:jc w:val="left"/>
        <w:spacing w:line="340" w:lineRule="exact"/>
        <w:rPr>
          <w:rFonts w:ascii="宋体" w:hAnsi="宋体" w:cs="宋体"/>
          <w:bCs/>
          <w:color w:val="auto"/>
          <w:highlight w:val="none"/>
        </w:rPr>
      </w:pPr>
      <w:r>
        <w:rPr>
          <w:rFonts w:hint="eastAsia" w:ascii="宋体" w:hAnsi="宋体" w:cs="宋体"/>
          <w:bCs/>
          <w:color w:val="auto"/>
          <w:highlight w:val="none"/>
        </w:rPr>
        <w:t xml:space="preserve">2.乙方交付的货物应当完全符合本合同或者招投标文件所规定的货物、数量、规格和包装要求。乙方不得少交或多交货物。乙方提供的货物不符合招投标文件和合同规定的，或货物的包装存在破损等不符合合同约定的情形时，甲方有权拒收货物，由此引起的风险，由乙方承担。乙方应按照合同约定和招标文件的规定的货物、型号、规格重新向甲方交付货物，相关费用由乙方自行承担。如经甲方再次验收，乙方提供货物仍不符合合同和招投标文件规定的，视为乙方不能交付货物。</w:t>
      </w:r>
      <w:r/>
    </w:p>
    <w:p>
      <w:pPr>
        <w:ind w:firstLine="420"/>
        <w:jc w:val="left"/>
        <w:spacing w:line="340" w:lineRule="exact"/>
        <w:rPr>
          <w:rFonts w:ascii="宋体" w:hAnsi="宋体" w:cs="宋体"/>
          <w:bCs/>
          <w:color w:val="auto"/>
          <w:highlight w:val="none"/>
        </w:rPr>
      </w:pPr>
      <w:r>
        <w:rPr>
          <w:rFonts w:hint="eastAsia" w:ascii="宋体" w:hAnsi="宋体" w:cs="宋体"/>
          <w:bCs/>
          <w:color w:val="auto"/>
          <w:highlight w:val="none"/>
        </w:rPr>
        <w:t xml:space="preserve">3.货物的到货验收包括：型号、规格、数量、外观质量及货物包装是否完好。</w:t>
      </w:r>
      <w:r/>
    </w:p>
    <w:p>
      <w:pPr>
        <w:ind w:firstLine="420"/>
        <w:jc w:val="left"/>
        <w:spacing w:line="340" w:lineRule="exact"/>
        <w:rPr>
          <w:rFonts w:ascii="宋体" w:hAnsi="宋体" w:cs="宋体"/>
          <w:bCs/>
          <w:color w:val="auto"/>
          <w:highlight w:val="none"/>
        </w:rPr>
      </w:pPr>
      <w:r>
        <w:rPr>
          <w:rFonts w:hint="eastAsia" w:ascii="宋体" w:hAnsi="宋体" w:cs="宋体"/>
          <w:bCs/>
          <w:color w:val="auto"/>
          <w:highlight w:val="none"/>
        </w:rPr>
        <w:t xml:space="preserve">4.乙方应将所提供货物的装箱清单、用户手册、原厂保修卡及配件、随机工具等交付给甲方；乙方不能完整交付货物及本款规定的单证和工具的，视为未按合同约定交货，乙方负责补齐，因此导致逾期交付的，由乙方根据合同约定承担违约责任。</w:t>
      </w:r>
      <w:r/>
    </w:p>
    <w:p>
      <w:pPr>
        <w:ind w:firstLine="420"/>
        <w:jc w:val="left"/>
        <w:spacing w:line="340" w:lineRule="exact"/>
        <w:rPr>
          <w:rFonts w:ascii="宋体" w:hAnsi="宋体" w:cs="宋体"/>
          <w:bCs/>
          <w:color w:val="auto"/>
          <w:highlight w:val="none"/>
        </w:rPr>
      </w:pPr>
      <w:r>
        <w:rPr>
          <w:rFonts w:hint="eastAsia" w:ascii="宋体" w:hAnsi="宋体" w:cs="宋体"/>
          <w:bCs/>
          <w:color w:val="auto"/>
          <w:highlight w:val="none"/>
        </w:rPr>
        <w:t xml:space="preserve">5.甲方应当在到货后的1个工作日内对货物进行验收；需要乙方对货物或系统进行安装调试的，甲方应在货物安装调试完毕后的</w:t>
      </w:r>
      <w:r>
        <w:rPr>
          <w:rFonts w:hint="eastAsia" w:ascii="宋体" w:hAnsi="宋体" w:cs="宋体"/>
          <w:color w:val="auto"/>
          <w:highlight w:val="none"/>
        </w:rPr>
        <w:t xml:space="preserve">1</w:t>
      </w:r>
      <w:r>
        <w:rPr>
          <w:rFonts w:hint="eastAsia" w:ascii="宋体" w:hAnsi="宋体" w:cs="宋体"/>
          <w:bCs/>
          <w:color w:val="auto"/>
          <w:highlight w:val="none"/>
        </w:rPr>
        <w:t xml:space="preserve">个工作日内进行质量验收。验收合格的，由甲方签署验收单并加盖单位公章。招标文件对检验期限另有规定的，从其规定。</w:t>
      </w:r>
      <w:r/>
    </w:p>
    <w:p>
      <w:pPr>
        <w:ind w:firstLine="420"/>
        <w:jc w:val="left"/>
        <w:spacing w:line="340" w:lineRule="exact"/>
        <w:rPr>
          <w:rFonts w:ascii="宋体" w:hAnsi="宋体" w:cs="宋体"/>
          <w:bCs/>
          <w:color w:val="auto"/>
          <w:highlight w:val="none"/>
        </w:rPr>
      </w:pPr>
      <w:r>
        <w:rPr>
          <w:rFonts w:hint="eastAsia" w:ascii="宋体" w:hAnsi="宋体" w:cs="宋体"/>
          <w:bCs/>
          <w:color w:val="auto"/>
          <w:highlight w:val="none"/>
        </w:rPr>
        <w:t xml:space="preserve">6.货物和系统调试验收的标准：按行业通行标准、厂方出厂标准和乙方投标文件的承诺（详见合同附件载明的标准，并不低于国家相关标准）。如各标准存在不一致时，以更为严格的标准为准。</w:t>
      </w:r>
      <w:r/>
    </w:p>
    <w:p>
      <w:pPr>
        <w:ind w:firstLine="422"/>
        <w:jc w:val="left"/>
        <w:spacing w:line="340" w:lineRule="exact"/>
        <w:rPr>
          <w:rFonts w:ascii="宋体" w:hAnsi="宋体" w:cs="宋体"/>
          <w:b/>
          <w:bCs/>
          <w:color w:val="auto"/>
          <w:highlight w:val="none"/>
        </w:rPr>
      </w:pPr>
      <w:r>
        <w:rPr>
          <w:rFonts w:hint="eastAsia" w:ascii="宋体" w:hAnsi="宋体" w:cs="宋体"/>
          <w:b/>
          <w:bCs/>
          <w:color w:val="auto"/>
          <w:highlight w:val="none"/>
        </w:rPr>
        <w:t xml:space="preserve">第八条伴随服务／售后服务</w:t>
      </w:r>
      <w:r/>
    </w:p>
    <w:p>
      <w:pPr>
        <w:ind w:firstLine="420"/>
        <w:jc w:val="left"/>
        <w:spacing w:line="340" w:lineRule="exact"/>
        <w:tabs>
          <w:tab w:val="left" w:pos="1620" w:leader="none"/>
        </w:tabs>
        <w:rPr>
          <w:rFonts w:ascii="宋体" w:hAnsi="宋体" w:cs="宋体"/>
          <w:bCs/>
          <w:color w:val="auto"/>
          <w:highlight w:val="none"/>
        </w:rPr>
      </w:pPr>
      <w:r>
        <w:rPr>
          <w:rFonts w:hint="eastAsia" w:ascii="宋体" w:hAnsi="宋体" w:cs="宋体"/>
          <w:bCs/>
          <w:color w:val="auto"/>
          <w:highlight w:val="none"/>
        </w:rPr>
        <w:t xml:space="preserve">1.乙方应按照国家有关法律法规规章和“三包”规定以及合同所附的“服务承诺”提供服务。</w:t>
      </w:r>
      <w:r/>
    </w:p>
    <w:p>
      <w:pPr>
        <w:ind w:firstLine="420"/>
        <w:jc w:val="left"/>
        <w:spacing w:line="340" w:lineRule="exact"/>
        <w:rPr>
          <w:rFonts w:ascii="宋体" w:hAnsi="宋体" w:cs="宋体"/>
          <w:bCs/>
          <w:color w:val="auto"/>
          <w:highlight w:val="none"/>
        </w:rPr>
      </w:pPr>
      <w:r>
        <w:rPr>
          <w:rFonts w:hint="eastAsia" w:ascii="宋体" w:hAnsi="宋体" w:cs="宋体"/>
          <w:bCs/>
          <w:color w:val="auto"/>
          <w:highlight w:val="none"/>
        </w:rPr>
        <w:t xml:space="preserve">2.除前款规定外，乙方还应提供下列服务：</w:t>
      </w:r>
      <w:r/>
    </w:p>
    <w:p>
      <w:pPr>
        <w:ind w:firstLine="420"/>
        <w:jc w:val="left"/>
        <w:spacing w:line="340" w:lineRule="exact"/>
        <w:rPr>
          <w:rFonts w:ascii="宋体" w:hAnsi="宋体" w:cs="宋体"/>
          <w:bCs/>
          <w:color w:val="auto"/>
          <w:highlight w:val="none"/>
        </w:rPr>
      </w:pPr>
      <w:r>
        <w:rPr>
          <w:rFonts w:hint="eastAsia" w:ascii="宋体" w:hAnsi="宋体" w:cs="宋体"/>
          <w:bCs/>
          <w:color w:val="auto"/>
          <w:highlight w:val="none"/>
        </w:rPr>
        <w:t xml:space="preserve">2.1货物的现场安装、调试和/或启动监督；</w:t>
      </w:r>
      <w:r/>
    </w:p>
    <w:p>
      <w:pPr>
        <w:ind w:firstLine="420"/>
        <w:jc w:val="left"/>
        <w:spacing w:line="340" w:lineRule="exact"/>
        <w:rPr>
          <w:rFonts w:ascii="宋体" w:hAnsi="宋体" w:cs="宋体"/>
          <w:bCs/>
          <w:color w:val="auto"/>
          <w:highlight w:val="none"/>
        </w:rPr>
      </w:pPr>
      <w:r>
        <w:rPr>
          <w:rFonts w:hint="eastAsia" w:ascii="宋体" w:hAnsi="宋体" w:cs="宋体"/>
          <w:bCs/>
          <w:color w:val="auto"/>
          <w:highlight w:val="none"/>
        </w:rPr>
        <w:t xml:space="preserve">2.2就货物的安装、启动、运行及维护等对甲方人员进行免费培训。</w:t>
      </w:r>
      <w:r/>
    </w:p>
    <w:p>
      <w:pPr>
        <w:ind w:firstLine="420"/>
        <w:jc w:val="left"/>
        <w:spacing w:line="340" w:lineRule="exact"/>
        <w:rPr>
          <w:rFonts w:ascii="宋体" w:hAnsi="宋体" w:cs="宋体"/>
          <w:bCs/>
          <w:color w:val="auto"/>
          <w:highlight w:val="none"/>
        </w:rPr>
      </w:pPr>
      <w:r>
        <w:rPr>
          <w:rFonts w:hint="eastAsia" w:ascii="宋体" w:hAnsi="宋体" w:cs="宋体"/>
          <w:bCs/>
          <w:color w:val="auto"/>
          <w:highlight w:val="none"/>
        </w:rPr>
        <w:t xml:space="preserve">3.若招标文件中不包含有关伴随服务或售后服务的承诺，双方作如下约定：</w:t>
      </w:r>
      <w:r/>
    </w:p>
    <w:p>
      <w:pPr>
        <w:ind w:firstLine="420"/>
        <w:jc w:val="left"/>
        <w:spacing w:line="340" w:lineRule="exact"/>
        <w:rPr>
          <w:rFonts w:ascii="宋体" w:hAnsi="宋体" w:cs="宋体"/>
          <w:bCs/>
          <w:color w:val="auto"/>
          <w:highlight w:val="none"/>
        </w:rPr>
      </w:pPr>
      <w:r>
        <w:rPr>
          <w:rFonts w:hint="eastAsia" w:ascii="宋体" w:hAnsi="宋体" w:cs="宋体"/>
          <w:bCs/>
          <w:color w:val="auto"/>
          <w:highlight w:val="none"/>
        </w:rPr>
        <w:t xml:space="preserve">3.1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r/>
    </w:p>
    <w:p>
      <w:pPr>
        <w:ind w:firstLine="420"/>
        <w:jc w:val="left"/>
        <w:spacing w:line="340" w:lineRule="exact"/>
        <w:rPr>
          <w:rFonts w:ascii="宋体" w:hAnsi="宋体" w:cs="宋体"/>
          <w:bCs/>
          <w:color w:val="auto"/>
          <w:szCs w:val="22"/>
          <w:highlight w:val="none"/>
        </w:rPr>
      </w:pPr>
      <w:r>
        <w:rPr>
          <w:rFonts w:hint="eastAsia" w:ascii="宋体" w:hAnsi="宋体" w:cs="宋体"/>
          <w:bCs/>
          <w:color w:val="auto"/>
          <w:highlight w:val="none"/>
        </w:rPr>
        <w:t xml:space="preserve">3.2质保期为验收合格后</w:t>
      </w:r>
      <w:r>
        <w:rPr>
          <w:rFonts w:hint="eastAsia" w:ascii="宋体" w:hAnsi="宋体" w:cs="宋体"/>
          <w:b/>
          <w:color w:val="auto"/>
          <w:highlight w:val="none"/>
        </w:rPr>
        <w:t xml:space="preserve">壹年</w:t>
      </w:r>
      <w:r>
        <w:rPr>
          <w:rFonts w:hint="eastAsia" w:ascii="宋体" w:hAnsi="宋体" w:cs="宋体"/>
          <w:bCs/>
          <w:color w:val="auto"/>
          <w:highlight w:val="none"/>
        </w:rPr>
        <w:t xml:space="preserve">内。质保期内出现质量问题</w:t>
      </w:r>
      <w:r>
        <w:rPr>
          <w:rFonts w:hint="eastAsia" w:ascii="宋体" w:hAnsi="宋体" w:cs="宋体"/>
          <w:bCs/>
          <w:color w:val="auto"/>
          <w:szCs w:val="22"/>
          <w:highlight w:val="none"/>
        </w:rPr>
        <w:t xml:space="preserve">，应在20分钟内电话响应，1小时电话沟通不能解决的问题，在3小时内派专业技术人员到达故障现场、提供故障救援。一般故障情况于8小时内解决，特殊情况不超过24小时。</w:t>
      </w:r>
      <w:r/>
    </w:p>
    <w:p>
      <w:pPr>
        <w:ind w:firstLine="420"/>
        <w:jc w:val="left"/>
        <w:spacing w:line="340" w:lineRule="exact"/>
        <w:rPr>
          <w:rFonts w:ascii="宋体" w:hAnsi="宋体" w:cs="宋体"/>
          <w:bCs/>
          <w:color w:val="auto"/>
          <w:highlight w:val="none"/>
        </w:rPr>
      </w:pPr>
      <w:r>
        <w:rPr>
          <w:rFonts w:hint="eastAsia" w:ascii="宋体" w:hAnsi="宋体" w:cs="宋体"/>
          <w:bCs/>
          <w:color w:val="auto"/>
          <w:highlight w:val="none"/>
        </w:rPr>
        <w:t xml:space="preserve">3.3所购货物按乙方投标承诺提供免费维护和质量保证，保修费用计入总价。</w:t>
      </w:r>
      <w:r/>
    </w:p>
    <w:p>
      <w:pPr>
        <w:ind w:firstLine="420"/>
        <w:jc w:val="left"/>
        <w:spacing w:line="340" w:lineRule="exact"/>
        <w:rPr>
          <w:rFonts w:ascii="宋体" w:hAnsi="宋体" w:cs="宋体"/>
          <w:bCs/>
          <w:color w:val="auto"/>
          <w:highlight w:val="none"/>
        </w:rPr>
      </w:pPr>
      <w:r>
        <w:rPr>
          <w:rFonts w:hint="eastAsia" w:ascii="宋体" w:hAnsi="宋体" w:cs="宋体"/>
          <w:bCs/>
          <w:color w:val="auto"/>
          <w:highlight w:val="none"/>
        </w:rPr>
        <w:t xml:space="preserve">3.4 保修期内，乙方负责对其提供的货物进行维修和系统维护，不再收取任何费用，但不可抗力（如火灾、雷击等）造成的故障除外。</w:t>
      </w:r>
      <w:r/>
    </w:p>
    <w:p>
      <w:pPr>
        <w:ind w:firstLine="420"/>
        <w:jc w:val="left"/>
        <w:spacing w:line="340" w:lineRule="exact"/>
        <w:rPr>
          <w:rFonts w:ascii="宋体" w:hAnsi="宋体" w:cs="宋体"/>
          <w:bCs/>
          <w:color w:val="auto"/>
          <w:highlight w:val="none"/>
        </w:rPr>
      </w:pPr>
      <w:r>
        <w:rPr>
          <w:rFonts w:hint="eastAsia" w:ascii="宋体" w:hAnsi="宋体" w:cs="宋体"/>
          <w:bCs/>
          <w:color w:val="auto"/>
          <w:highlight w:val="none"/>
        </w:rPr>
        <w:t xml:space="preserve">3.5货物故障报修的响应时间按乙方投标承诺执行。</w:t>
      </w:r>
      <w:r/>
    </w:p>
    <w:p>
      <w:pPr>
        <w:ind w:firstLine="420"/>
        <w:jc w:val="left"/>
        <w:spacing w:line="340" w:lineRule="exact"/>
        <w:rPr>
          <w:rFonts w:ascii="宋体" w:hAnsi="宋体" w:cs="宋体"/>
          <w:bCs/>
          <w:color w:val="auto"/>
          <w:highlight w:val="none"/>
        </w:rPr>
      </w:pPr>
      <w:r>
        <w:rPr>
          <w:rFonts w:hint="eastAsia" w:ascii="宋体" w:hAnsi="宋体" w:cs="宋体"/>
          <w:bCs/>
          <w:color w:val="auto"/>
          <w:highlight w:val="none"/>
        </w:rPr>
        <w:t xml:space="preserve">3.6若货物故障在检修12小时后仍无法排除，乙方应在24小时内免费提供不低于故障货物规格型号档次的备用货物供甲方使用，直至故障货物修复。</w:t>
      </w:r>
      <w:r/>
    </w:p>
    <w:p>
      <w:pPr>
        <w:ind w:firstLine="420"/>
        <w:jc w:val="left"/>
        <w:spacing w:line="340" w:lineRule="exact"/>
        <w:rPr>
          <w:rFonts w:ascii="宋体" w:hAnsi="宋体" w:cs="宋体"/>
          <w:bCs/>
          <w:color w:val="auto"/>
          <w:highlight w:val="none"/>
        </w:rPr>
      </w:pPr>
      <w:r>
        <w:rPr>
          <w:rFonts w:hint="eastAsia" w:ascii="宋体" w:hAnsi="宋体" w:cs="宋体"/>
          <w:bCs/>
          <w:color w:val="auto"/>
          <w:highlight w:val="none"/>
        </w:rPr>
        <w:t xml:space="preserve">3.7所有货物保修服务方式均为乙方上门保修，即由乙方派员到货物使用现场维修，由此产生的一切费用均由乙方承担。</w:t>
      </w:r>
      <w:r/>
    </w:p>
    <w:p>
      <w:pPr>
        <w:ind w:firstLine="420"/>
        <w:jc w:val="left"/>
        <w:spacing w:line="340" w:lineRule="exact"/>
        <w:rPr>
          <w:rFonts w:ascii="宋体" w:hAnsi="宋体" w:cs="宋体"/>
          <w:bCs/>
          <w:color w:val="auto"/>
          <w:highlight w:val="none"/>
        </w:rPr>
      </w:pPr>
      <w:r>
        <w:rPr>
          <w:rFonts w:hint="eastAsia" w:ascii="宋体" w:hAnsi="宋体" w:cs="宋体"/>
          <w:bCs/>
          <w:color w:val="auto"/>
          <w:highlight w:val="none"/>
        </w:rPr>
        <w:t xml:space="preserve">3.8保修期后的货物维护由双方协商再定。</w:t>
      </w:r>
      <w:r/>
    </w:p>
    <w:p>
      <w:pPr>
        <w:ind w:firstLine="422"/>
        <w:jc w:val="left"/>
        <w:spacing w:line="340" w:lineRule="exact"/>
        <w:rPr>
          <w:rFonts w:ascii="宋体" w:hAnsi="宋体" w:cs="宋体"/>
          <w:b/>
          <w:bCs/>
          <w:color w:val="auto"/>
          <w:highlight w:val="none"/>
        </w:rPr>
      </w:pPr>
      <w:r>
        <w:rPr>
          <w:rFonts w:hint="eastAsia" w:ascii="宋体" w:hAnsi="宋体" w:cs="宋体"/>
          <w:b/>
          <w:bCs/>
          <w:color w:val="auto"/>
          <w:highlight w:val="none"/>
        </w:rPr>
        <w:t xml:space="preserve">第九条货款支付</w:t>
      </w:r>
      <w:r/>
    </w:p>
    <w:p>
      <w:pPr>
        <w:ind w:firstLine="420"/>
        <w:jc w:val="left"/>
        <w:spacing w:line="340" w:lineRule="exact"/>
        <w:rPr>
          <w:rFonts w:ascii="宋体" w:hAnsi="宋体" w:cs="宋体"/>
          <w:bCs/>
          <w:color w:val="auto"/>
          <w:highlight w:val="none"/>
        </w:rPr>
      </w:pPr>
      <w:r>
        <w:rPr>
          <w:rFonts w:hint="eastAsia" w:ascii="宋体" w:hAnsi="宋体" w:cs="宋体"/>
          <w:bCs/>
          <w:color w:val="auto"/>
          <w:highlight w:val="none"/>
        </w:rPr>
        <w:t xml:space="preserve">1.本合同项下所有款项均以人民币支付。</w:t>
      </w:r>
      <w:r/>
    </w:p>
    <w:p>
      <w:pPr>
        <w:ind w:firstLine="420"/>
        <w:jc w:val="left"/>
        <w:spacing w:line="340" w:lineRule="exact"/>
        <w:rPr>
          <w:rFonts w:ascii="宋体" w:hAnsi="宋体" w:cs="宋体"/>
          <w:bCs/>
          <w:color w:val="auto"/>
          <w:highlight w:val="none"/>
        </w:rPr>
      </w:pPr>
      <w:r>
        <w:rPr>
          <w:rFonts w:hint="eastAsia" w:ascii="宋体" w:hAnsi="宋体" w:cs="宋体"/>
          <w:bCs/>
          <w:color w:val="auto"/>
          <w:highlight w:val="none"/>
        </w:rPr>
        <w:t xml:space="preserve">2.本合同项下的采购资金系由甲方支付。</w:t>
      </w:r>
      <w:r/>
    </w:p>
    <w:p>
      <w:pPr>
        <w:ind w:firstLine="420"/>
        <w:jc w:val="left"/>
        <w:spacing w:line="340" w:lineRule="exact"/>
        <w:rPr>
          <w:rFonts w:ascii="宋体" w:hAnsi="宋体" w:cs="宋体"/>
          <w:bCs/>
          <w:color w:val="auto"/>
          <w:highlight w:val="none"/>
        </w:rPr>
      </w:pPr>
      <w:r>
        <w:rPr>
          <w:rFonts w:hint="eastAsia" w:ascii="宋体" w:hAnsi="宋体" w:cs="宋体"/>
          <w:bCs/>
          <w:color w:val="auto"/>
          <w:highlight w:val="none"/>
        </w:rPr>
        <w:t xml:space="preserve">3.结算</w:t>
      </w:r>
      <w:r>
        <w:rPr>
          <w:rFonts w:ascii="宋体" w:hAnsi="宋体" w:cs="宋体"/>
          <w:bCs/>
          <w:color w:val="auto"/>
          <w:highlight w:val="none"/>
        </w:rPr>
        <w:t xml:space="preserve">方式：</w:t>
      </w:r>
      <w:r>
        <w:rPr>
          <w:rFonts w:hint="eastAsia" w:ascii="宋体" w:hAnsi="宋体" w:cs="宋体"/>
          <w:bCs/>
          <w:color w:val="auto"/>
          <w:highlight w:val="none"/>
        </w:rPr>
        <w:t xml:space="preserve">灌注至指定容器或送至指定位置后</w:t>
      </w:r>
      <w:r>
        <w:rPr>
          <w:rFonts w:hint="eastAsia" w:ascii="宋体" w:hAnsi="宋体" w:cs="宋体"/>
          <w:b/>
          <w:bCs/>
          <w:color w:val="auto"/>
          <w:highlight w:val="none"/>
        </w:rPr>
        <w:t xml:space="preserve">根据中标单价实际用量进行结算</w:t>
      </w:r>
      <w:r>
        <w:rPr>
          <w:rFonts w:hint="eastAsia" w:ascii="宋体" w:hAnsi="宋体" w:cs="宋体"/>
          <w:bCs/>
          <w:color w:val="auto"/>
          <w:highlight w:val="none"/>
        </w:rPr>
        <w:t xml:space="preserve">。</w:t>
      </w:r>
      <w:r/>
    </w:p>
    <w:p>
      <w:pPr>
        <w:ind w:firstLine="420"/>
        <w:jc w:val="left"/>
        <w:spacing w:line="340" w:lineRule="exact"/>
        <w:rPr>
          <w:rFonts w:ascii="宋体" w:hAnsi="宋体" w:cs="宋体"/>
          <w:bCs/>
          <w:color w:val="auto"/>
          <w:highlight w:val="none"/>
        </w:rPr>
      </w:pPr>
      <w:r>
        <w:rPr>
          <w:rFonts w:ascii="宋体" w:hAnsi="宋体" w:cs="宋体"/>
          <w:bCs/>
          <w:color w:val="auto"/>
          <w:highlight w:val="none"/>
        </w:rPr>
        <w:t xml:space="preserve">4</w:t>
      </w:r>
      <w:r>
        <w:rPr>
          <w:rFonts w:hint="eastAsia" w:ascii="宋体" w:hAnsi="宋体" w:cs="宋体"/>
          <w:bCs/>
          <w:color w:val="auto"/>
          <w:highlight w:val="none"/>
        </w:rPr>
        <w:t xml:space="preserve">.付款</w:t>
      </w:r>
      <w:r>
        <w:rPr>
          <w:rFonts w:ascii="宋体" w:hAnsi="宋体" w:cs="宋体"/>
          <w:bCs/>
          <w:color w:val="auto"/>
          <w:highlight w:val="none"/>
        </w:rPr>
        <w:t xml:space="preserve">方式：</w:t>
      </w:r>
      <w:r>
        <w:rPr>
          <w:rFonts w:hint="eastAsia" w:ascii="宋体" w:hAnsi="宋体" w:cs="宋体"/>
          <w:bCs/>
          <w:color w:val="auto"/>
          <w:highlight w:val="none"/>
        </w:rPr>
        <w:t xml:space="preserve">依据每月用量单按月全额支付。</w:t>
      </w:r>
      <w:r/>
    </w:p>
    <w:p>
      <w:pPr>
        <w:ind w:firstLine="422"/>
        <w:jc w:val="left"/>
        <w:spacing w:line="340" w:lineRule="exact"/>
        <w:rPr>
          <w:rFonts w:ascii="宋体" w:hAnsi="宋体" w:cs="宋体"/>
          <w:b/>
          <w:bCs/>
          <w:color w:val="auto"/>
          <w:highlight w:val="none"/>
        </w:rPr>
      </w:pPr>
      <w:r>
        <w:rPr>
          <w:rFonts w:hint="eastAsia" w:ascii="宋体" w:hAnsi="宋体" w:cs="宋体"/>
          <w:b/>
          <w:bCs/>
          <w:color w:val="auto"/>
          <w:highlight w:val="none"/>
        </w:rPr>
        <w:t xml:space="preserve">第十一条违约责任</w:t>
      </w:r>
      <w:r/>
    </w:p>
    <w:p>
      <w:pPr>
        <w:ind w:firstLine="420"/>
        <w:jc w:val="left"/>
        <w:spacing w:line="340" w:lineRule="exact"/>
        <w:rPr>
          <w:rFonts w:ascii="宋体" w:hAnsi="宋体" w:cs="宋体"/>
          <w:bCs/>
          <w:color w:val="auto"/>
          <w:highlight w:val="none"/>
        </w:rPr>
      </w:pPr>
      <w:r>
        <w:rPr>
          <w:rFonts w:hint="eastAsia" w:ascii="宋体" w:hAnsi="宋体" w:cs="宋体"/>
          <w:bCs/>
          <w:color w:val="auto"/>
          <w:highlight w:val="none"/>
        </w:rPr>
        <w:t xml:space="preserve">1.甲方无正当理由拒收货物、拒付货款的，由甲方向乙方偿付合同总价的5%违约金。</w:t>
      </w:r>
      <w:r/>
    </w:p>
    <w:p>
      <w:pPr>
        <w:ind w:firstLine="420"/>
        <w:jc w:val="left"/>
        <w:spacing w:line="340" w:lineRule="exact"/>
        <w:rPr>
          <w:rFonts w:ascii="宋体" w:hAnsi="宋体" w:cs="宋体"/>
          <w:bCs/>
          <w:color w:val="auto"/>
          <w:highlight w:val="none"/>
        </w:rPr>
      </w:pPr>
      <w:r>
        <w:rPr>
          <w:rFonts w:hint="eastAsia" w:ascii="宋体" w:hAnsi="宋体" w:cs="宋体"/>
          <w:bCs/>
          <w:color w:val="auto"/>
          <w:highlight w:val="none"/>
        </w:rPr>
        <w:t xml:space="preserve">2.如乙方不能交付货物，甲方有权扣留全部履约保证金；同时乙方应向甲方支付合同总价5%的违约金。如乙方逾期交付货物给甲方造成损失的，乙方还应承担赔偿责任。</w:t>
      </w:r>
      <w:r/>
    </w:p>
    <w:p>
      <w:pPr>
        <w:ind w:firstLine="420"/>
        <w:jc w:val="left"/>
        <w:spacing w:line="340" w:lineRule="exact"/>
        <w:rPr>
          <w:rFonts w:ascii="宋体" w:hAnsi="宋体" w:cs="宋体"/>
          <w:bCs/>
          <w:color w:val="auto"/>
          <w:highlight w:val="none"/>
        </w:rPr>
      </w:pPr>
      <w:r>
        <w:rPr>
          <w:rFonts w:hint="eastAsia" w:ascii="宋体" w:hAnsi="宋体" w:cs="宋体"/>
          <w:bCs/>
          <w:color w:val="auto"/>
          <w:highlight w:val="none"/>
        </w:rPr>
        <w:t xml:space="preserve">3.乙方逾期交付货物的，每逾期1天，乙方向甲方偿付逾期交货部分货款总额的5‰的滞纳金。如乙方逾期交货达（30）天，甲方有权解除合同，解除合同的通知自到达乙方时生效。</w:t>
      </w:r>
      <w:r/>
    </w:p>
    <w:p>
      <w:pPr>
        <w:ind w:firstLine="420"/>
        <w:jc w:val="left"/>
        <w:spacing w:line="340" w:lineRule="exact"/>
        <w:rPr>
          <w:rFonts w:ascii="宋体" w:hAnsi="宋体" w:cs="宋体"/>
          <w:bCs/>
          <w:color w:val="auto"/>
          <w:highlight w:val="none"/>
        </w:rPr>
      </w:pPr>
      <w:r>
        <w:rPr>
          <w:rFonts w:hint="eastAsia" w:ascii="宋体" w:hAnsi="宋体" w:cs="宋体"/>
          <w:bCs/>
          <w:color w:val="auto"/>
          <w:highlight w:val="none"/>
        </w:rPr>
        <w:t xml:space="preserve">4.乙方所交付的货物品种、型号、规格不符合合同规定的，甲方有权拒收。甲方拒收的，乙方应向甲方支付货款总额5%的违约金。</w:t>
      </w:r>
      <w:r/>
    </w:p>
    <w:p>
      <w:pPr>
        <w:ind w:firstLine="420"/>
        <w:jc w:val="left"/>
        <w:spacing w:line="340" w:lineRule="exact"/>
        <w:rPr>
          <w:rFonts w:ascii="宋体" w:hAnsi="宋体" w:cs="宋体"/>
          <w:bCs/>
          <w:color w:val="auto"/>
          <w:highlight w:val="none"/>
        </w:rPr>
      </w:pPr>
      <w:r>
        <w:rPr>
          <w:rFonts w:hint="eastAsia" w:ascii="宋体" w:hAnsi="宋体" w:cs="宋体"/>
          <w:bCs/>
          <w:color w:val="auto"/>
          <w:highlight w:val="none"/>
        </w:rPr>
        <w:t xml:space="preserve">5.在乙方承诺的或国家规定的质量保证期内（取两者中最长的期限），如经乙方两次维修或更换，货物仍不能达到合同约定的质量标准，甲方有权退货，乙方应退回全部货款，并按第3款处理，同时，乙方还须赔偿甲方因此遭受的损失。</w:t>
      </w:r>
      <w:r/>
    </w:p>
    <w:p>
      <w:pPr>
        <w:ind w:firstLine="420"/>
        <w:jc w:val="left"/>
        <w:spacing w:line="340" w:lineRule="exact"/>
        <w:rPr>
          <w:rFonts w:ascii="宋体" w:hAnsi="宋体" w:cs="宋体"/>
          <w:bCs/>
          <w:color w:val="auto"/>
          <w:highlight w:val="none"/>
        </w:rPr>
      </w:pPr>
      <w:r>
        <w:rPr>
          <w:rFonts w:ascii="宋体" w:hAnsi="宋体" w:cs="宋体"/>
          <w:bCs/>
          <w:color w:val="auto"/>
          <w:highlight w:val="none"/>
        </w:rPr>
        <w:t xml:space="preserve">6</w:t>
      </w:r>
      <w:r>
        <w:rPr>
          <w:rFonts w:hint="eastAsia" w:ascii="宋体" w:hAnsi="宋体" w:cs="宋体"/>
          <w:bCs/>
          <w:color w:val="auto"/>
          <w:highlight w:val="none"/>
        </w:rPr>
        <w:t xml:space="preserve">.乙方未按本合同的规定和“服务承诺”提供伴随服务/售后服务的，应按合同总价款的5%向甲方承担违约责任。同时甲方有权委托第三方提供相关服务，由此产生的费用，由乙方承担。</w:t>
      </w:r>
      <w:r/>
    </w:p>
    <w:p>
      <w:pPr>
        <w:ind w:firstLine="420"/>
        <w:jc w:val="left"/>
        <w:spacing w:line="340" w:lineRule="exact"/>
        <w:rPr>
          <w:rFonts w:ascii="宋体" w:hAnsi="宋体" w:cs="宋体"/>
          <w:bCs/>
          <w:color w:val="auto"/>
          <w:highlight w:val="none"/>
        </w:rPr>
      </w:pPr>
      <w:r>
        <w:rPr>
          <w:rFonts w:ascii="宋体" w:hAnsi="宋体" w:cs="宋体"/>
          <w:bCs/>
          <w:color w:val="auto"/>
          <w:highlight w:val="none"/>
        </w:rPr>
        <w:t xml:space="preserve">7</w:t>
      </w:r>
      <w:r>
        <w:rPr>
          <w:rFonts w:hint="eastAsia" w:ascii="宋体" w:hAnsi="宋体" w:cs="宋体"/>
          <w:bCs/>
          <w:color w:val="auto"/>
          <w:highlight w:val="none"/>
        </w:rPr>
        <w:t xml:space="preserve">.乙方在承担上述3-</w:t>
      </w:r>
      <w:r>
        <w:rPr>
          <w:rFonts w:ascii="宋体" w:hAnsi="宋体" w:cs="宋体"/>
          <w:bCs/>
          <w:color w:val="auto"/>
          <w:highlight w:val="none"/>
        </w:rPr>
        <w:t xml:space="preserve">6</w:t>
      </w:r>
      <w:r>
        <w:rPr>
          <w:rFonts w:hint="eastAsia" w:ascii="宋体" w:hAnsi="宋体" w:cs="宋体"/>
          <w:bCs/>
          <w:color w:val="auto"/>
          <w:highlight w:val="none"/>
        </w:rPr>
        <w:t xml:space="preserve">款一项或多项违约责任后，仍应继续履行合同规定的义务（甲方解除合同除外）。甲方未能及时追究乙方的任何一项违约责任并不表明甲方放弃追究乙方该项或其他违约责任。</w:t>
      </w:r>
      <w:r/>
    </w:p>
    <w:p>
      <w:pPr>
        <w:ind w:firstLine="420"/>
        <w:jc w:val="left"/>
        <w:spacing w:line="340" w:lineRule="exact"/>
        <w:widowControl/>
        <w:rPr>
          <w:rFonts w:ascii="宋体" w:hAnsi="宋体" w:cs="宋体"/>
          <w:color w:val="auto"/>
          <w:szCs w:val="21"/>
          <w:highlight w:val="none"/>
          <w:lang w:val="zh-CN"/>
        </w:rPr>
      </w:pPr>
      <w:r>
        <w:rPr>
          <w:rFonts w:ascii="宋体" w:hAnsi="宋体" w:cs="宋体"/>
          <w:color w:val="auto"/>
          <w:szCs w:val="21"/>
          <w:highlight w:val="none"/>
        </w:rPr>
        <w:t xml:space="preserve">8</w:t>
      </w:r>
      <w:r>
        <w:rPr>
          <w:rFonts w:hint="eastAsia" w:ascii="宋体" w:hAnsi="宋体" w:cs="宋体"/>
          <w:color w:val="auto"/>
          <w:szCs w:val="21"/>
          <w:highlight w:val="none"/>
        </w:rPr>
        <w:t xml:space="preserve">.</w:t>
      </w:r>
      <w:r>
        <w:rPr>
          <w:rFonts w:hint="eastAsia" w:ascii="宋体" w:hAnsi="宋体" w:cs="宋体"/>
          <w:color w:val="auto"/>
          <w:szCs w:val="21"/>
          <w:highlight w:val="none"/>
          <w:lang w:val="zh-CN"/>
        </w:rPr>
        <w:t xml:space="preserve">乙方响应属虚假承诺，或经权威部门监测提供的货物不能满足竞争性磋商文件要求，或是由于乙方的过错造成合同无法继续履行的，乙方履约保证金不予退还外，还应向甲方支付不少于合同总价30%赔偿金。</w:t>
      </w:r>
      <w:r/>
    </w:p>
    <w:p>
      <w:pPr>
        <w:ind w:firstLine="420"/>
        <w:jc w:val="left"/>
        <w:spacing w:line="340" w:lineRule="exact"/>
        <w:rPr>
          <w:rFonts w:ascii="宋体" w:hAnsi="宋体" w:cs="宋体"/>
          <w:color w:val="auto"/>
          <w:szCs w:val="21"/>
          <w:highlight w:val="none"/>
          <w:lang w:val="zh-CN"/>
        </w:rPr>
      </w:pPr>
      <w:r>
        <w:rPr>
          <w:rFonts w:ascii="宋体" w:hAnsi="宋体" w:cs="宋体"/>
          <w:bCs/>
          <w:color w:val="auto"/>
          <w:szCs w:val="22"/>
          <w:highlight w:val="none"/>
        </w:rPr>
        <w:t xml:space="preserve">9</w:t>
      </w:r>
      <w:r>
        <w:rPr>
          <w:rFonts w:hint="eastAsia" w:ascii="宋体" w:hAnsi="宋体" w:cs="宋体"/>
          <w:bCs/>
          <w:color w:val="auto"/>
          <w:szCs w:val="22"/>
          <w:highlight w:val="none"/>
        </w:rPr>
        <w:t xml:space="preserve">.如乙方违反合同任一条款，经催告后仍不改正或履行的，甲方有权解除合同，合同自解除通知到达时解除。</w:t>
      </w:r>
      <w:r/>
    </w:p>
    <w:p>
      <w:pPr>
        <w:ind w:firstLine="422"/>
        <w:jc w:val="left"/>
        <w:spacing w:line="340" w:lineRule="exact"/>
        <w:rPr>
          <w:rFonts w:ascii="宋体" w:hAnsi="宋体" w:cs="宋体"/>
          <w:b/>
          <w:bCs/>
          <w:color w:val="auto"/>
          <w:highlight w:val="none"/>
        </w:rPr>
      </w:pPr>
      <w:r>
        <w:rPr>
          <w:rFonts w:hint="eastAsia" w:ascii="宋体" w:hAnsi="宋体" w:cs="宋体"/>
          <w:b/>
          <w:bCs/>
          <w:color w:val="auto"/>
          <w:highlight w:val="none"/>
        </w:rPr>
        <w:t xml:space="preserve">第十二条合同的变更和终止</w:t>
      </w:r>
      <w:r/>
    </w:p>
    <w:p>
      <w:pPr>
        <w:ind w:firstLine="420"/>
        <w:jc w:val="left"/>
        <w:spacing w:line="340" w:lineRule="exact"/>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1、除《政府采购法》第50条规定的情形外，本合同一经签订，甲乙双方不得擅自变更、中止或终止合同。</w:t>
      </w:r>
      <w:r/>
    </w:p>
    <w:p>
      <w:pPr>
        <w:ind w:firstLine="420"/>
        <w:jc w:val="left"/>
        <w:spacing w:line="340" w:lineRule="exact"/>
        <w:widowControl/>
        <w:rPr>
          <w:rFonts w:ascii="宋体" w:hAnsi="宋体" w:cs="宋体"/>
          <w:bCs/>
          <w:color w:val="auto"/>
          <w:highlight w:val="none"/>
        </w:rPr>
      </w:pPr>
      <w:r>
        <w:rPr>
          <w:rFonts w:hint="eastAsia" w:ascii="宋体" w:hAnsi="宋体" w:cs="宋体"/>
          <w:color w:val="auto"/>
          <w:szCs w:val="21"/>
          <w:highlight w:val="none"/>
          <w:lang w:val="zh-CN"/>
        </w:rPr>
        <w:t xml:space="preserve">2、</w:t>
      </w:r>
      <w:r>
        <w:rPr>
          <w:rFonts w:hint="eastAsia" w:ascii="宋体" w:hAnsi="宋体" w:cs="宋体"/>
          <w:color w:val="auto"/>
          <w:szCs w:val="21"/>
          <w:highlight w:val="none"/>
        </w:rPr>
        <w:t xml:space="preserve">除发生法律规定的不能预见、不能避免并不能克服的客观情况外，甲乙双方不得放弃或拒绝履行合同。乙方放弃或拒绝履行合同，保证金不予退还。</w:t>
      </w:r>
      <w:r/>
    </w:p>
    <w:p>
      <w:pPr>
        <w:ind w:firstLine="422"/>
        <w:jc w:val="left"/>
        <w:spacing w:line="340" w:lineRule="exact"/>
        <w:rPr>
          <w:rFonts w:ascii="宋体" w:hAnsi="宋体" w:cs="宋体"/>
          <w:b/>
          <w:bCs/>
          <w:color w:val="auto"/>
          <w:highlight w:val="none"/>
        </w:rPr>
      </w:pPr>
      <w:r>
        <w:rPr>
          <w:rFonts w:hint="eastAsia" w:ascii="宋体" w:hAnsi="宋体" w:cs="宋体"/>
          <w:b/>
          <w:bCs/>
          <w:color w:val="auto"/>
          <w:highlight w:val="none"/>
        </w:rPr>
        <w:t xml:space="preserve">第十三条合同的转让</w:t>
      </w:r>
      <w:r/>
    </w:p>
    <w:p>
      <w:pPr>
        <w:ind w:firstLine="420"/>
        <w:jc w:val="left"/>
        <w:spacing w:line="340" w:lineRule="exact"/>
        <w:rPr>
          <w:rFonts w:ascii="宋体" w:hAnsi="宋体" w:cs="宋体"/>
          <w:bCs/>
          <w:color w:val="auto"/>
          <w:highlight w:val="none"/>
        </w:rPr>
      </w:pPr>
      <w:r>
        <w:rPr>
          <w:rFonts w:hint="eastAsia" w:ascii="宋体" w:hAnsi="宋体" w:cs="宋体"/>
          <w:bCs/>
          <w:color w:val="auto"/>
          <w:highlight w:val="none"/>
        </w:rPr>
        <w:t xml:space="preserve">未经甲方书面同意，乙方不得以任何方式擅自部分或全部转让其应履行的合同义务。</w:t>
      </w:r>
      <w:r/>
    </w:p>
    <w:p>
      <w:pPr>
        <w:ind w:firstLine="422"/>
        <w:jc w:val="left"/>
        <w:spacing w:line="340" w:lineRule="exact"/>
        <w:rPr>
          <w:rFonts w:ascii="宋体" w:hAnsi="宋体" w:cs="宋体"/>
          <w:b/>
          <w:bCs/>
          <w:color w:val="auto"/>
          <w:highlight w:val="none"/>
        </w:rPr>
      </w:pPr>
      <w:r>
        <w:rPr>
          <w:rFonts w:hint="eastAsia" w:ascii="宋体" w:hAnsi="宋体" w:cs="宋体"/>
          <w:b/>
          <w:bCs/>
          <w:color w:val="auto"/>
          <w:highlight w:val="none"/>
        </w:rPr>
        <w:t xml:space="preserve">第十四条争议的解决</w:t>
      </w:r>
      <w:r/>
    </w:p>
    <w:p>
      <w:pPr>
        <w:ind w:firstLine="420"/>
        <w:jc w:val="left"/>
        <w:spacing w:line="340" w:lineRule="exact"/>
        <w:rPr>
          <w:rFonts w:ascii="宋体" w:hAnsi="宋体" w:cs="宋体"/>
          <w:bCs/>
          <w:color w:val="auto"/>
          <w:highlight w:val="none"/>
        </w:rPr>
      </w:pPr>
      <w:r>
        <w:rPr>
          <w:rFonts w:hint="eastAsia" w:ascii="宋体" w:hAnsi="宋体" w:cs="宋体"/>
          <w:bCs/>
          <w:color w:val="auto"/>
          <w:highlight w:val="none"/>
        </w:rPr>
        <w:t xml:space="preserve">1、因货物的质量问题发生争议的，应当邀请国家认可的质量检测机构对货物质量进行鉴定。货物符合标准的，鉴定费由甲方承担；货物不符合质量标准的，鉴定费由乙方承担。</w:t>
      </w:r>
      <w:r/>
    </w:p>
    <w:p>
      <w:pPr>
        <w:ind w:firstLine="420"/>
        <w:jc w:val="left"/>
        <w:spacing w:line="340" w:lineRule="exact"/>
        <w:rPr>
          <w:rFonts w:ascii="宋体" w:hAnsi="宋体" w:cs="宋体"/>
          <w:bCs/>
          <w:color w:val="auto"/>
          <w:highlight w:val="none"/>
        </w:rPr>
      </w:pPr>
      <w:r>
        <w:rPr>
          <w:rFonts w:hint="eastAsia" w:ascii="宋体" w:hAnsi="宋体" w:cs="宋体"/>
          <w:bCs/>
          <w:color w:val="auto"/>
          <w:highlight w:val="none"/>
        </w:rPr>
        <w:t xml:space="preserve">2.因履行本合同引起的或与本合同有关的争议，甲、乙双方应首先通过友好协商解决，如果协商不能解决争议，则采取以下第（1）种方式解决争议：</w:t>
      </w:r>
      <w:r/>
    </w:p>
    <w:p>
      <w:pPr>
        <w:ind w:firstLine="560"/>
        <w:jc w:val="left"/>
        <w:spacing w:line="340" w:lineRule="exact"/>
        <w:rPr>
          <w:rFonts w:ascii="宋体" w:hAnsi="宋体" w:cs="宋体"/>
          <w:bCs/>
          <w:color w:val="auto"/>
          <w:highlight w:val="none"/>
        </w:rPr>
      </w:pPr>
      <w:r>
        <w:rPr>
          <w:rFonts w:hint="eastAsia" w:ascii="宋体" w:hAnsi="宋体" w:cs="宋体"/>
          <w:bCs/>
          <w:color w:val="auto"/>
          <w:highlight w:val="none"/>
        </w:rPr>
        <w:t xml:space="preserve">（1）向甲方所在地有管辖权的人民法院提起诉讼；</w:t>
      </w:r>
      <w:r/>
    </w:p>
    <w:p>
      <w:pPr>
        <w:ind w:firstLine="560"/>
        <w:jc w:val="left"/>
        <w:spacing w:line="340" w:lineRule="exact"/>
        <w:rPr>
          <w:rFonts w:ascii="宋体" w:hAnsi="宋体" w:cs="宋体"/>
          <w:bCs/>
          <w:color w:val="auto"/>
          <w:highlight w:val="none"/>
        </w:rPr>
      </w:pPr>
      <w:r>
        <w:rPr>
          <w:rFonts w:hint="eastAsia" w:ascii="宋体" w:hAnsi="宋体" w:cs="宋体"/>
          <w:bCs/>
          <w:color w:val="auto"/>
          <w:highlight w:val="none"/>
        </w:rPr>
        <w:t xml:space="preserve">（2）向南京市江宁区仲裁委员会按其仲裁规则申请仲裁。</w:t>
      </w:r>
      <w:r/>
    </w:p>
    <w:p>
      <w:pPr>
        <w:ind w:firstLine="420"/>
        <w:jc w:val="left"/>
        <w:spacing w:line="340" w:lineRule="exact"/>
        <w:rPr>
          <w:rFonts w:ascii="宋体" w:hAnsi="宋体" w:cs="宋体"/>
          <w:bCs/>
          <w:color w:val="auto"/>
          <w:highlight w:val="none"/>
        </w:rPr>
      </w:pPr>
      <w:r>
        <w:rPr>
          <w:rFonts w:hint="eastAsia" w:ascii="宋体" w:hAnsi="宋体" w:cs="宋体"/>
          <w:bCs/>
          <w:color w:val="auto"/>
          <w:highlight w:val="none"/>
        </w:rPr>
        <w:t xml:space="preserve">3.在诉讼期间，本合同应继续履行。</w:t>
      </w:r>
      <w:r/>
    </w:p>
    <w:p>
      <w:pPr>
        <w:ind w:firstLine="422"/>
        <w:jc w:val="left"/>
        <w:spacing w:line="340" w:lineRule="exact"/>
        <w:rPr>
          <w:rFonts w:ascii="宋体" w:hAnsi="宋体" w:cs="宋体"/>
          <w:b/>
          <w:bCs/>
          <w:color w:val="auto"/>
          <w:highlight w:val="none"/>
        </w:rPr>
      </w:pPr>
      <w:r>
        <w:rPr>
          <w:rFonts w:hint="eastAsia" w:ascii="宋体" w:hAnsi="宋体" w:cs="宋体"/>
          <w:b/>
          <w:bCs/>
          <w:color w:val="auto"/>
          <w:highlight w:val="none"/>
        </w:rPr>
        <w:t xml:space="preserve">第十五条诚实信用</w:t>
      </w:r>
      <w:r/>
    </w:p>
    <w:p>
      <w:pPr>
        <w:ind w:firstLine="420"/>
        <w:jc w:val="left"/>
        <w:spacing w:line="340" w:lineRule="exact"/>
        <w:rPr>
          <w:rFonts w:ascii="宋体" w:hAnsi="宋体" w:cs="宋体"/>
          <w:bCs/>
          <w:color w:val="auto"/>
          <w:highlight w:val="none"/>
        </w:rPr>
      </w:pPr>
      <w:r>
        <w:rPr>
          <w:rFonts w:hint="eastAsia" w:ascii="宋体" w:hAnsi="宋体" w:cs="宋体"/>
          <w:bCs/>
          <w:color w:val="auto"/>
          <w:highlight w:val="none"/>
        </w:rPr>
        <w:t xml:space="preserve">乙方应诚实信用，严格按照招标文件要求和投标承诺履行合同，不向甲方进行商业贿赂或者提供其他不正当利益。</w:t>
      </w:r>
      <w:r/>
    </w:p>
    <w:p>
      <w:pPr>
        <w:ind w:firstLine="422"/>
        <w:jc w:val="left"/>
        <w:spacing w:line="340" w:lineRule="exact"/>
        <w:rPr>
          <w:rFonts w:ascii="宋体" w:hAnsi="宋体" w:cs="宋体"/>
          <w:b/>
          <w:bCs/>
          <w:color w:val="auto"/>
          <w:highlight w:val="none"/>
        </w:rPr>
      </w:pPr>
      <w:r>
        <w:rPr>
          <w:rFonts w:hint="eastAsia" w:ascii="宋体" w:hAnsi="宋体" w:cs="宋体"/>
          <w:b/>
          <w:bCs/>
          <w:color w:val="auto"/>
          <w:highlight w:val="none"/>
        </w:rPr>
        <w:t xml:space="preserve">第十六条合同生效及其他</w:t>
      </w:r>
      <w:r/>
    </w:p>
    <w:p>
      <w:pPr>
        <w:ind w:firstLine="420"/>
        <w:jc w:val="left"/>
        <w:spacing w:line="340" w:lineRule="exact"/>
        <w:rPr>
          <w:rFonts w:ascii="宋体" w:hAnsi="宋体" w:cs="宋体"/>
          <w:bCs/>
          <w:color w:val="auto"/>
          <w:highlight w:val="none"/>
        </w:rPr>
      </w:pPr>
      <w:r>
        <w:rPr>
          <w:rFonts w:hint="eastAsia" w:ascii="宋体" w:hAnsi="宋体" w:cs="宋体"/>
          <w:bCs/>
          <w:color w:val="auto"/>
          <w:highlight w:val="none"/>
        </w:rPr>
        <w:t xml:space="preserve">1.本合同自盖章签字之日起生效。</w:t>
      </w:r>
      <w:r/>
    </w:p>
    <w:p>
      <w:pPr>
        <w:ind w:firstLine="420"/>
        <w:spacing w:line="340" w:lineRule="exact"/>
        <w:rPr>
          <w:rFonts w:ascii="宋体" w:hAnsi="宋体" w:cs="宋体"/>
          <w:color w:val="auto"/>
          <w:szCs w:val="21"/>
          <w:highlight w:val="none"/>
          <w:lang w:val="zh-CN"/>
        </w:rPr>
      </w:pPr>
      <w:r>
        <w:rPr>
          <w:rFonts w:hint="eastAsia" w:ascii="宋体" w:hAnsi="宋体" w:cs="宋体"/>
          <w:bCs/>
          <w:color w:val="auto"/>
          <w:highlight w:val="none"/>
        </w:rPr>
        <w:t xml:space="preserve">2.</w:t>
      </w:r>
      <w:r>
        <w:rPr>
          <w:rFonts w:hint="eastAsia" w:ascii="宋体" w:hAnsi="宋体" w:cs="宋体"/>
          <w:color w:val="auto"/>
          <w:szCs w:val="21"/>
          <w:highlight w:val="none"/>
          <w:lang w:val="zh-CN"/>
        </w:rPr>
        <w:t xml:space="preserve">本合同一式陆份，甲执叁份，乙执贰份，壹份报送政府采购监督管理部门备案，</w:t>
      </w:r>
      <w:r>
        <w:rPr>
          <w:rFonts w:hint="eastAsia" w:ascii="宋体" w:hAnsi="宋体" w:cs="宋体"/>
          <w:color w:val="auto"/>
          <w:szCs w:val="21"/>
          <w:highlight w:val="none"/>
        </w:rPr>
        <w:t xml:space="preserve">均具有同等法律效力</w:t>
      </w:r>
      <w:r>
        <w:rPr>
          <w:rFonts w:hint="eastAsia" w:ascii="宋体" w:hAnsi="宋体" w:cs="宋体"/>
          <w:color w:val="auto"/>
          <w:szCs w:val="21"/>
          <w:highlight w:val="none"/>
          <w:lang w:val="zh-CN"/>
        </w:rPr>
        <w:t xml:space="preserve">。</w:t>
      </w:r>
      <w:r/>
    </w:p>
    <w:p>
      <w:pPr>
        <w:ind w:firstLine="420"/>
        <w:jc w:val="left"/>
        <w:spacing w:line="340" w:lineRule="exact"/>
        <w:rPr>
          <w:rFonts w:ascii="宋体" w:hAnsi="宋体" w:cs="宋体"/>
          <w:bCs/>
          <w:color w:val="auto"/>
          <w:highlight w:val="none"/>
        </w:rPr>
      </w:pPr>
      <w:r>
        <w:rPr>
          <w:rFonts w:hint="eastAsia" w:ascii="宋体" w:hAnsi="宋体" w:cs="宋体"/>
          <w:bCs/>
          <w:color w:val="auto"/>
          <w:highlight w:val="none"/>
        </w:rPr>
        <w:t xml:space="preserve">3.本合同应按照中华人民共和国现行法律进行解释。</w:t>
      </w:r>
      <w:r/>
    </w:p>
    <w:p>
      <w:pPr>
        <w:ind w:firstLine="420"/>
        <w:jc w:val="left"/>
        <w:spacing w:line="340" w:lineRule="exact"/>
        <w:rPr>
          <w:rFonts w:ascii="宋体" w:hAnsi="宋体" w:cs="宋体"/>
          <w:color w:val="auto"/>
          <w:szCs w:val="21"/>
          <w:highlight w:val="none"/>
        </w:rPr>
      </w:pPr>
      <w:r>
        <w:rPr>
          <w:rFonts w:ascii="宋体" w:hAnsi="宋体" w:cs="宋体"/>
          <w:color w:val="auto"/>
          <w:szCs w:val="21"/>
          <w:highlight w:val="none"/>
        </w:rPr>
      </w:r>
      <w:r/>
    </w:p>
    <w:p>
      <w:pPr>
        <w:ind w:firstLine="420"/>
        <w:jc w:val="left"/>
        <w:spacing w:line="340" w:lineRule="exact"/>
        <w:rPr>
          <w:rFonts w:ascii="宋体" w:hAnsi="宋体" w:cs="宋体"/>
          <w:bCs/>
          <w:color w:val="auto"/>
          <w:szCs w:val="21"/>
          <w:highlight w:val="none"/>
        </w:rPr>
      </w:pPr>
      <w:r>
        <w:rPr>
          <w:rFonts w:ascii="宋体" w:hAnsi="宋体" w:cs="宋体"/>
          <w:bCs/>
          <w:color w:val="auto"/>
          <w:szCs w:val="21"/>
          <w:highlight w:val="none"/>
        </w:rPr>
      </w:r>
      <w:r/>
    </w:p>
    <w:tbl>
      <w:tblPr>
        <w:tblStyle w:val="867"/>
        <w:tblW w:w="5135" w:type="pct"/>
        <w:tblInd w:w="0" w:type="dxa"/>
        <w:tblLayout w:type="autofit"/>
        <w:tblCellMar>
          <w:left w:w="108" w:type="dxa"/>
          <w:top w:w="0" w:type="dxa"/>
          <w:right w:w="108" w:type="dxa"/>
          <w:bottom w:w="0" w:type="dxa"/>
        </w:tblCellMar>
        <w:tblLook w:val="04A0" w:firstRow="1" w:lastRow="0" w:firstColumn="1" w:lastColumn="0" w:noHBand="0" w:noVBand="1"/>
      </w:tblPr>
      <w:tblGrid>
        <w:gridCol w:w="4463"/>
        <w:gridCol w:w="4494"/>
      </w:tblGrid>
      <w:tr>
        <w:trPr>
          <w:trHeight w:val="3465"/>
        </w:trPr>
        <w:tc>
          <w:tcPr>
            <w:tcW w:w="2491" w:type="pct"/>
            <w:textDirection w:val="lrTb"/>
            <w:noWrap w:val="false"/>
          </w:tcPr>
          <w:p>
            <w:pPr>
              <w:jc w:val="left"/>
              <w:spacing w:line="340" w:lineRule="exact"/>
              <w:rPr>
                <w:rFonts w:ascii="宋体" w:hAnsi="宋体" w:cs="宋体"/>
                <w:bCs/>
                <w:color w:val="auto"/>
                <w:szCs w:val="21"/>
                <w:highlight w:val="none"/>
              </w:rPr>
            </w:pPr>
            <w:r>
              <w:rPr>
                <w:rFonts w:hint="eastAsia" w:ascii="宋体" w:hAnsi="宋体" w:cs="宋体"/>
                <w:bCs/>
                <w:color w:val="auto"/>
                <w:szCs w:val="21"/>
                <w:highlight w:val="none"/>
              </w:rPr>
              <w:t xml:space="preserve">甲方（采购人）：（盖章）</w:t>
            </w:r>
            <w:r/>
          </w:p>
          <w:p>
            <w:pPr>
              <w:jc w:val="left"/>
              <w:spacing w:line="340" w:lineRule="exact"/>
              <w:rPr>
                <w:rFonts w:ascii="宋体" w:hAnsi="宋体" w:cs="宋体"/>
                <w:bCs/>
                <w:color w:val="auto"/>
                <w:szCs w:val="21"/>
                <w:highlight w:val="none"/>
              </w:rPr>
            </w:pPr>
            <w:r>
              <w:rPr>
                <w:rFonts w:hint="eastAsia" w:ascii="宋体" w:hAnsi="宋体" w:cs="宋体"/>
                <w:bCs/>
                <w:color w:val="auto"/>
                <w:szCs w:val="21"/>
                <w:highlight w:val="none"/>
              </w:rPr>
              <w:t xml:space="preserve">法定代表人：</w:t>
            </w:r>
            <w:r/>
          </w:p>
          <w:p>
            <w:pPr>
              <w:jc w:val="left"/>
              <w:spacing w:line="340" w:lineRule="exact"/>
              <w:rPr>
                <w:rFonts w:ascii="宋体" w:hAnsi="宋体" w:cs="宋体"/>
                <w:bCs/>
                <w:color w:val="auto"/>
                <w:szCs w:val="21"/>
                <w:highlight w:val="none"/>
              </w:rPr>
            </w:pPr>
            <w:r>
              <w:rPr>
                <w:rFonts w:hint="eastAsia" w:ascii="宋体" w:hAnsi="宋体" w:cs="宋体"/>
                <w:bCs/>
                <w:color w:val="auto"/>
                <w:szCs w:val="21"/>
                <w:highlight w:val="none"/>
              </w:rPr>
              <w:t xml:space="preserve">委托代理人：</w:t>
            </w:r>
            <w:r/>
          </w:p>
          <w:p>
            <w:pPr>
              <w:jc w:val="left"/>
              <w:spacing w:line="340" w:lineRule="exact"/>
              <w:rPr>
                <w:rFonts w:ascii="宋体" w:hAnsi="宋体" w:cs="宋体"/>
                <w:bCs/>
                <w:color w:val="auto"/>
                <w:szCs w:val="21"/>
                <w:highlight w:val="none"/>
              </w:rPr>
            </w:pPr>
            <w:r>
              <w:rPr>
                <w:rFonts w:hint="eastAsia" w:ascii="宋体" w:hAnsi="宋体" w:cs="宋体"/>
                <w:bCs/>
                <w:color w:val="auto"/>
                <w:szCs w:val="21"/>
                <w:highlight w:val="none"/>
              </w:rPr>
              <w:t xml:space="preserve">电话：</w:t>
            </w:r>
            <w:r/>
          </w:p>
          <w:p>
            <w:pPr>
              <w:jc w:val="left"/>
              <w:spacing w:line="340" w:lineRule="exact"/>
              <w:rPr>
                <w:rFonts w:ascii="宋体" w:hAnsi="宋体" w:cs="宋体"/>
                <w:bCs/>
                <w:color w:val="auto"/>
                <w:szCs w:val="21"/>
                <w:highlight w:val="none"/>
              </w:rPr>
            </w:pPr>
            <w:r>
              <w:rPr>
                <w:rFonts w:hint="eastAsia" w:ascii="宋体" w:hAnsi="宋体" w:cs="宋体"/>
                <w:bCs/>
                <w:color w:val="auto"/>
                <w:szCs w:val="21"/>
                <w:highlight w:val="none"/>
              </w:rPr>
              <w:t xml:space="preserve">开户银行：</w:t>
            </w:r>
            <w:r/>
          </w:p>
          <w:p>
            <w:pPr>
              <w:jc w:val="left"/>
              <w:spacing w:line="340" w:lineRule="exact"/>
              <w:rPr>
                <w:rFonts w:ascii="宋体" w:hAnsi="宋体" w:cs="宋体"/>
                <w:bCs/>
                <w:color w:val="auto"/>
                <w:szCs w:val="21"/>
                <w:highlight w:val="none"/>
              </w:rPr>
            </w:pPr>
            <w:r>
              <w:rPr>
                <w:rFonts w:hint="eastAsia" w:ascii="宋体" w:hAnsi="宋体" w:cs="宋体"/>
                <w:bCs/>
                <w:color w:val="auto"/>
                <w:szCs w:val="21"/>
                <w:highlight w:val="none"/>
              </w:rPr>
              <w:t xml:space="preserve">账号：</w:t>
            </w:r>
            <w:r/>
          </w:p>
          <w:p>
            <w:pPr>
              <w:jc w:val="left"/>
              <w:spacing w:line="340" w:lineRule="exact"/>
              <w:rPr>
                <w:rFonts w:ascii="宋体" w:hAnsi="宋体" w:cs="宋体"/>
                <w:bCs/>
                <w:color w:val="auto"/>
                <w:szCs w:val="21"/>
                <w:highlight w:val="none"/>
              </w:rPr>
            </w:pPr>
            <w:r>
              <w:rPr>
                <w:rFonts w:hint="eastAsia" w:ascii="宋体" w:hAnsi="宋体" w:cs="宋体"/>
                <w:bCs/>
                <w:color w:val="auto"/>
                <w:szCs w:val="21"/>
                <w:highlight w:val="none"/>
              </w:rPr>
              <w:t xml:space="preserve">单位地址：</w:t>
            </w:r>
            <w:r/>
          </w:p>
          <w:p>
            <w:pPr>
              <w:jc w:val="left"/>
              <w:spacing w:line="340" w:lineRule="exact"/>
              <w:rPr>
                <w:color w:val="auto"/>
                <w:highlight w:val="none"/>
              </w:rPr>
            </w:pPr>
            <w:r>
              <w:rPr>
                <w:rFonts w:hint="eastAsia" w:ascii="宋体" w:hAnsi="宋体" w:cs="宋体"/>
                <w:bCs/>
                <w:color w:val="auto"/>
                <w:szCs w:val="21"/>
                <w:highlight w:val="none"/>
              </w:rPr>
              <w:t xml:space="preserve">日期：</w:t>
            </w:r>
            <w:r/>
          </w:p>
        </w:tc>
        <w:tc>
          <w:tcPr>
            <w:tcW w:w="2508" w:type="pct"/>
            <w:textDirection w:val="lrTb"/>
            <w:noWrap w:val="false"/>
          </w:tcPr>
          <w:p>
            <w:pPr>
              <w:jc w:val="left"/>
              <w:spacing w:line="340" w:lineRule="exact"/>
              <w:rPr>
                <w:rFonts w:ascii="宋体" w:hAnsi="宋体" w:cs="宋体"/>
                <w:bCs/>
                <w:color w:val="auto"/>
                <w:szCs w:val="21"/>
                <w:highlight w:val="none"/>
              </w:rPr>
            </w:pPr>
            <w:r>
              <w:rPr>
                <w:rFonts w:hint="eastAsia" w:ascii="宋体" w:hAnsi="宋体" w:cs="宋体"/>
                <w:bCs/>
                <w:color w:val="auto"/>
                <w:szCs w:val="21"/>
                <w:highlight w:val="none"/>
              </w:rPr>
              <w:t xml:space="preserve">乙方（供应商）：（盖章）</w:t>
            </w:r>
            <w:r/>
          </w:p>
          <w:p>
            <w:pPr>
              <w:jc w:val="left"/>
              <w:spacing w:line="340" w:lineRule="exact"/>
              <w:rPr>
                <w:rFonts w:ascii="宋体" w:hAnsi="宋体" w:cs="宋体"/>
                <w:bCs/>
                <w:color w:val="auto"/>
                <w:szCs w:val="21"/>
                <w:highlight w:val="none"/>
              </w:rPr>
            </w:pPr>
            <w:r>
              <w:rPr>
                <w:rFonts w:hint="eastAsia" w:ascii="宋体" w:hAnsi="宋体" w:cs="宋体"/>
                <w:bCs/>
                <w:color w:val="auto"/>
                <w:szCs w:val="21"/>
                <w:highlight w:val="none"/>
              </w:rPr>
              <w:t xml:space="preserve">委托代表人：</w:t>
            </w:r>
            <w:r/>
          </w:p>
          <w:p>
            <w:pPr>
              <w:jc w:val="left"/>
              <w:spacing w:line="340" w:lineRule="exact"/>
              <w:rPr>
                <w:rFonts w:ascii="宋体" w:hAnsi="宋体" w:cs="宋体"/>
                <w:bCs/>
                <w:color w:val="auto"/>
                <w:szCs w:val="21"/>
                <w:highlight w:val="none"/>
              </w:rPr>
            </w:pPr>
            <w:r>
              <w:rPr>
                <w:rFonts w:hint="eastAsia" w:ascii="宋体" w:hAnsi="宋体" w:cs="宋体"/>
                <w:bCs/>
                <w:color w:val="auto"/>
                <w:szCs w:val="21"/>
                <w:highlight w:val="none"/>
              </w:rPr>
              <w:t xml:space="preserve">项目负责人：</w:t>
            </w:r>
            <w:r/>
          </w:p>
          <w:p>
            <w:pPr>
              <w:jc w:val="left"/>
              <w:spacing w:line="340" w:lineRule="exact"/>
              <w:rPr>
                <w:rFonts w:ascii="宋体" w:hAnsi="宋体" w:cs="宋体"/>
                <w:bCs/>
                <w:color w:val="auto"/>
                <w:szCs w:val="21"/>
                <w:highlight w:val="none"/>
              </w:rPr>
            </w:pPr>
            <w:r>
              <w:rPr>
                <w:rFonts w:hint="eastAsia" w:ascii="宋体" w:hAnsi="宋体" w:cs="宋体"/>
                <w:bCs/>
                <w:color w:val="auto"/>
                <w:szCs w:val="21"/>
                <w:highlight w:val="none"/>
              </w:rPr>
              <w:t xml:space="preserve">电话：</w:t>
            </w:r>
            <w:r/>
          </w:p>
          <w:p>
            <w:pPr>
              <w:jc w:val="left"/>
              <w:spacing w:line="340" w:lineRule="exact"/>
              <w:rPr>
                <w:rFonts w:ascii="宋体" w:hAnsi="宋体" w:cs="宋体"/>
                <w:bCs/>
                <w:color w:val="auto"/>
                <w:szCs w:val="21"/>
                <w:highlight w:val="none"/>
              </w:rPr>
            </w:pPr>
            <w:r>
              <w:rPr>
                <w:rFonts w:hint="eastAsia" w:ascii="宋体" w:hAnsi="宋体" w:cs="宋体"/>
                <w:bCs/>
                <w:color w:val="auto"/>
                <w:szCs w:val="21"/>
                <w:highlight w:val="none"/>
              </w:rPr>
              <w:t xml:space="preserve">开户银行：</w:t>
            </w:r>
            <w:r/>
          </w:p>
          <w:p>
            <w:pPr>
              <w:jc w:val="left"/>
              <w:spacing w:line="340" w:lineRule="exact"/>
              <w:rPr>
                <w:rFonts w:ascii="宋体" w:hAnsi="宋体" w:cs="宋体"/>
                <w:bCs/>
                <w:color w:val="auto"/>
                <w:szCs w:val="21"/>
                <w:highlight w:val="none"/>
              </w:rPr>
            </w:pPr>
            <w:r>
              <w:rPr>
                <w:rFonts w:hint="eastAsia" w:ascii="宋体" w:hAnsi="宋体" w:cs="宋体"/>
                <w:bCs/>
                <w:color w:val="auto"/>
                <w:szCs w:val="21"/>
                <w:highlight w:val="none"/>
              </w:rPr>
              <w:t xml:space="preserve">账号：</w:t>
            </w:r>
            <w:r/>
          </w:p>
          <w:p>
            <w:pPr>
              <w:jc w:val="left"/>
              <w:spacing w:line="340" w:lineRule="exact"/>
              <w:rPr>
                <w:rFonts w:ascii="宋体" w:hAnsi="宋体" w:cs="宋体"/>
                <w:bCs/>
                <w:color w:val="auto"/>
                <w:szCs w:val="21"/>
                <w:highlight w:val="none"/>
              </w:rPr>
            </w:pPr>
            <w:r>
              <w:rPr>
                <w:rFonts w:hint="eastAsia" w:ascii="宋体" w:hAnsi="宋体" w:cs="宋体"/>
                <w:bCs/>
                <w:color w:val="auto"/>
                <w:szCs w:val="21"/>
                <w:highlight w:val="none"/>
              </w:rPr>
              <w:t xml:space="preserve">单位地址：</w:t>
            </w:r>
            <w:r/>
          </w:p>
          <w:p>
            <w:pPr>
              <w:jc w:val="left"/>
              <w:spacing w:line="340" w:lineRule="exact"/>
              <w:rPr>
                <w:color w:val="auto"/>
                <w:highlight w:val="none"/>
              </w:rPr>
            </w:pPr>
            <w:r>
              <w:rPr>
                <w:rFonts w:hint="eastAsia" w:ascii="宋体" w:hAnsi="宋体" w:cs="宋体"/>
                <w:bCs/>
                <w:color w:val="auto"/>
                <w:szCs w:val="21"/>
                <w:highlight w:val="none"/>
              </w:rPr>
              <w:t xml:space="preserve">日期：</w:t>
            </w:r>
            <w:r/>
          </w:p>
        </w:tc>
      </w:tr>
    </w:tbl>
    <w:p>
      <w:pPr>
        <w:rPr>
          <w:color w:val="auto"/>
          <w:highlight w:val="none"/>
        </w:rPr>
      </w:pPr>
      <w:r>
        <w:rPr>
          <w:color w:val="auto"/>
          <w:highlight w:val="none"/>
        </w:rPr>
      </w:r>
      <w:r/>
    </w:p>
    <w:p>
      <w:pPr>
        <w:jc w:val="left"/>
        <w:widowControl/>
        <w:rPr>
          <w:rFonts w:eastAsia="黑体"/>
          <w:b/>
          <w:color w:val="auto"/>
          <w:sz w:val="30"/>
          <w:szCs w:val="30"/>
          <w:highlight w:val="none"/>
        </w:rPr>
      </w:pPr>
      <w:r>
        <w:rPr>
          <w:rFonts w:eastAsia="黑体"/>
          <w:b/>
          <w:color w:val="auto"/>
          <w:sz w:val="30"/>
          <w:szCs w:val="30"/>
          <w:highlight w:val="none"/>
        </w:rPr>
      </w:r>
      <w:r/>
    </w:p>
    <w:p>
      <w:pPr>
        <w:jc w:val="left"/>
        <w:widowControl/>
        <w:rPr>
          <w:rFonts w:eastAsia="黑体"/>
          <w:b/>
          <w:color w:val="auto"/>
          <w:sz w:val="30"/>
          <w:szCs w:val="30"/>
          <w:highlight w:val="none"/>
        </w:rPr>
      </w:pPr>
      <w:r>
        <w:rPr>
          <w:rFonts w:eastAsia="黑体"/>
          <w:b/>
          <w:color w:val="auto"/>
          <w:sz w:val="30"/>
          <w:szCs w:val="30"/>
          <w:highlight w:val="none"/>
        </w:rPr>
      </w:r>
      <w:r/>
    </w:p>
    <w:p>
      <w:pPr>
        <w:jc w:val="left"/>
        <w:widowControl/>
        <w:rPr>
          <w:rFonts w:eastAsia="黑体"/>
          <w:b/>
          <w:color w:val="auto"/>
          <w:sz w:val="30"/>
          <w:szCs w:val="30"/>
          <w:highlight w:val="none"/>
        </w:rPr>
      </w:pPr>
      <w:r>
        <w:rPr>
          <w:rFonts w:eastAsia="黑体"/>
          <w:b/>
          <w:color w:val="auto"/>
          <w:sz w:val="30"/>
          <w:szCs w:val="30"/>
          <w:highlight w:val="none"/>
        </w:rPr>
      </w:r>
      <w:r/>
    </w:p>
    <w:p>
      <w:pPr>
        <w:jc w:val="left"/>
        <w:widowControl/>
        <w:rPr>
          <w:rFonts w:eastAsia="黑体"/>
          <w:b/>
          <w:color w:val="auto"/>
          <w:sz w:val="30"/>
          <w:szCs w:val="30"/>
          <w:highlight w:val="none"/>
        </w:rPr>
      </w:pPr>
      <w:r>
        <w:rPr>
          <w:rFonts w:eastAsia="黑体"/>
          <w:b/>
          <w:color w:val="auto"/>
          <w:sz w:val="30"/>
          <w:szCs w:val="30"/>
          <w:highlight w:val="none"/>
        </w:rPr>
      </w:r>
      <w:r/>
    </w:p>
    <w:p>
      <w:pPr>
        <w:rPr>
          <w:rFonts w:cs="Arial" w:asciiTheme="minorEastAsia" w:hAnsiTheme="minorEastAsia" w:eastAsiaTheme="minorEastAsia"/>
          <w:color w:val="auto"/>
          <w:highlight w:val="none"/>
        </w:rPr>
      </w:pPr>
      <w:r>
        <w:rPr>
          <w:rFonts w:cs="Arial" w:asciiTheme="minorEastAsia" w:hAnsiTheme="minorEastAsia" w:eastAsiaTheme="minorEastAsia"/>
          <w:color w:val="auto"/>
          <w:highlight w:val="none"/>
        </w:rPr>
        <w:br w:type="page" w:clear="all"/>
      </w:r>
      <w:r/>
    </w:p>
    <w:p>
      <w:pPr>
        <w:pStyle w:val="857"/>
        <w:rPr>
          <w:rFonts w:cs="Arial" w:asciiTheme="minorEastAsia" w:hAnsiTheme="minorEastAsia" w:eastAsiaTheme="minorEastAsia"/>
          <w:b w:val="0"/>
          <w:bCs w:val="0"/>
          <w:color w:val="auto"/>
          <w:szCs w:val="21"/>
          <w:highlight w:val="none"/>
        </w:rPr>
      </w:pPr>
      <w:r/>
      <w:bookmarkStart w:id="21" w:name="_Toc6"/>
      <w:r>
        <w:rPr>
          <w:rFonts w:cs="Arial" w:asciiTheme="minorEastAsia" w:hAnsiTheme="minorEastAsia" w:eastAsiaTheme="minorEastAsia"/>
          <w:color w:val="auto"/>
          <w:highlight w:val="none"/>
        </w:rPr>
        <w:t xml:space="preserve">第六章 </w:t>
      </w:r>
      <w:r>
        <w:rPr>
          <w:rFonts w:hint="eastAsia" w:cs="Arial" w:asciiTheme="minorEastAsia" w:hAnsiTheme="minorEastAsia" w:eastAsiaTheme="minorEastAsia"/>
          <w:color w:val="auto"/>
          <w:highlight w:val="none"/>
        </w:rPr>
        <w:t xml:space="preserve">投标文件格式及</w:t>
      </w:r>
      <w:r>
        <w:rPr>
          <w:rFonts w:cs="Arial" w:asciiTheme="minorEastAsia" w:hAnsiTheme="minorEastAsia" w:eastAsiaTheme="minorEastAsia"/>
          <w:color w:val="auto"/>
          <w:highlight w:val="none"/>
        </w:rPr>
        <w:t xml:space="preserve">附件</w:t>
      </w:r>
      <w:r/>
      <w:bookmarkEnd w:id="21"/>
      <w:r/>
      <w:r/>
    </w:p>
    <w:p>
      <w:pPr>
        <w:spacing w:line="440" w:lineRule="exact"/>
        <w:rPr>
          <w:rFonts w:cs="Arial" w:asciiTheme="minorEastAsia" w:hAnsiTheme="minorEastAsia" w:eastAsiaTheme="minorEastAsia"/>
          <w:color w:val="auto"/>
          <w:sz w:val="20"/>
          <w:szCs w:val="20"/>
          <w:highlight w:val="none"/>
        </w:rPr>
      </w:pPr>
      <w:r>
        <w:rPr>
          <w:rFonts w:cs="Arial" w:asciiTheme="minorEastAsia" w:hAnsiTheme="minorEastAsia" w:eastAsiaTheme="minorEastAsia"/>
          <w:color w:val="auto"/>
          <w:sz w:val="20"/>
          <w:szCs w:val="20"/>
          <w:highlight w:val="none"/>
        </w:rPr>
      </w:r>
      <w:r/>
    </w:p>
    <w:p>
      <w:pPr>
        <w:spacing w:line="440" w:lineRule="exact"/>
        <w:rPr>
          <w:rFonts w:cs="Arial" w:asciiTheme="minorEastAsia" w:hAnsiTheme="minorEastAsia" w:eastAsiaTheme="minorEastAsia"/>
          <w:color w:val="auto"/>
          <w:sz w:val="20"/>
          <w:szCs w:val="20"/>
          <w:highlight w:val="none"/>
        </w:rPr>
      </w:pPr>
      <w:r>
        <w:rPr>
          <w:rFonts w:cs="Arial" w:asciiTheme="minorEastAsia" w:hAnsiTheme="minorEastAsia" w:eastAsiaTheme="minorEastAsia"/>
          <w:color w:val="auto"/>
          <w:sz w:val="20"/>
          <w:szCs w:val="20"/>
          <w:highlight w:val="none"/>
        </w:rPr>
      </w:r>
      <w:r/>
    </w:p>
    <w:p>
      <w:pPr>
        <w:spacing w:line="440" w:lineRule="exact"/>
        <w:rPr>
          <w:rFonts w:cs="Arial" w:asciiTheme="minorEastAsia" w:hAnsiTheme="minorEastAsia" w:eastAsiaTheme="minorEastAsia"/>
          <w:color w:val="auto"/>
          <w:sz w:val="20"/>
          <w:szCs w:val="20"/>
          <w:highlight w:val="none"/>
        </w:rPr>
      </w:pPr>
      <w:r>
        <w:rPr>
          <w:rFonts w:cs="Arial" w:asciiTheme="minorEastAsia" w:hAnsiTheme="minorEastAsia" w:eastAsiaTheme="minorEastAsia"/>
          <w:color w:val="auto"/>
          <w:sz w:val="20"/>
          <w:szCs w:val="20"/>
          <w:highlight w:val="none"/>
        </w:rPr>
      </w:r>
      <w:r/>
    </w:p>
    <w:p>
      <w:pPr>
        <w:spacing w:line="440" w:lineRule="exact"/>
        <w:rPr>
          <w:rFonts w:cs="Arial" w:asciiTheme="minorEastAsia" w:hAnsiTheme="minorEastAsia" w:eastAsiaTheme="minorEastAsia"/>
          <w:color w:val="auto"/>
          <w:sz w:val="20"/>
          <w:szCs w:val="20"/>
          <w:highlight w:val="none"/>
        </w:rPr>
      </w:pPr>
      <w:r>
        <w:rPr>
          <w:rFonts w:cs="Arial" w:asciiTheme="minorEastAsia" w:hAnsiTheme="minorEastAsia" w:eastAsiaTheme="minorEastAsia"/>
          <w:color w:val="auto"/>
          <w:sz w:val="20"/>
          <w:szCs w:val="20"/>
          <w:highlight w:val="none"/>
        </w:rPr>
      </w:r>
      <w:r/>
    </w:p>
    <w:p>
      <w:pPr>
        <w:spacing w:line="440" w:lineRule="exact"/>
        <w:rPr>
          <w:rFonts w:cs="Arial" w:asciiTheme="minorEastAsia" w:hAnsiTheme="minorEastAsia" w:eastAsiaTheme="minorEastAsia"/>
          <w:color w:val="auto"/>
          <w:sz w:val="20"/>
          <w:szCs w:val="20"/>
          <w:highlight w:val="none"/>
        </w:rPr>
      </w:pPr>
      <w:r>
        <w:rPr>
          <w:rFonts w:cs="Arial" w:asciiTheme="minorEastAsia" w:hAnsiTheme="minorEastAsia" w:eastAsiaTheme="minorEastAsia"/>
          <w:color w:val="auto"/>
          <w:sz w:val="20"/>
          <w:szCs w:val="20"/>
          <w:highlight w:val="none"/>
        </w:rPr>
      </w:r>
      <w:r/>
    </w:p>
    <w:p>
      <w:pPr>
        <w:spacing w:line="440" w:lineRule="exact"/>
        <w:rPr>
          <w:rFonts w:cs="Arial" w:asciiTheme="minorEastAsia" w:hAnsiTheme="minorEastAsia" w:eastAsiaTheme="minorEastAsia"/>
          <w:color w:val="auto"/>
          <w:sz w:val="20"/>
          <w:szCs w:val="20"/>
          <w:highlight w:val="none"/>
        </w:rPr>
      </w:pPr>
      <w:r>
        <w:rPr>
          <w:rFonts w:cs="Arial" w:asciiTheme="minorEastAsia" w:hAnsiTheme="minorEastAsia" w:eastAsiaTheme="minorEastAsia"/>
          <w:color w:val="auto"/>
          <w:sz w:val="20"/>
          <w:szCs w:val="20"/>
          <w:highlight w:val="none"/>
        </w:rPr>
      </w:r>
      <w:r/>
    </w:p>
    <w:p>
      <w:pPr>
        <w:jc w:val="center"/>
        <w:rPr>
          <w:rFonts w:cs="Arial" w:asciiTheme="minorEastAsia" w:hAnsiTheme="minorEastAsia" w:eastAsiaTheme="minorEastAsia"/>
          <w:color w:val="auto"/>
          <w:sz w:val="20"/>
          <w:szCs w:val="20"/>
          <w:highlight w:val="none"/>
        </w:rPr>
      </w:pPr>
      <w:r>
        <w:rPr>
          <w:rFonts w:cs="Arial" w:asciiTheme="minorEastAsia" w:hAnsiTheme="minorEastAsia" w:eastAsiaTheme="minorEastAsia"/>
          <w:color w:val="auto"/>
          <w:sz w:val="28"/>
          <w:szCs w:val="28"/>
          <w:highlight w:val="none"/>
        </w:rPr>
        <w:t xml:space="preserve">（项目名称）</w:t>
      </w:r>
      <w:r/>
    </w:p>
    <w:p>
      <w:pPr>
        <w:jc w:val="center"/>
        <w:rPr>
          <w:rFonts w:cs="Arial" w:asciiTheme="minorEastAsia" w:hAnsiTheme="minorEastAsia" w:eastAsiaTheme="minorEastAsia"/>
          <w:color w:val="auto"/>
          <w:sz w:val="20"/>
          <w:szCs w:val="20"/>
          <w:highlight w:val="none"/>
        </w:rPr>
      </w:pPr>
      <w:r>
        <w:rPr>
          <w:rFonts w:cs="Arial" w:asciiTheme="minorEastAsia" w:hAnsiTheme="minorEastAsia" w:eastAsiaTheme="minorEastAsia"/>
          <w:color w:val="auto"/>
          <w:sz w:val="20"/>
          <w:szCs w:val="20"/>
          <w:highlight w:val="none"/>
        </w:rPr>
      </w:r>
      <w:r/>
    </w:p>
    <w:p>
      <w:pPr>
        <w:rPr>
          <w:rFonts w:cs="Arial" w:asciiTheme="minorEastAsia" w:hAnsiTheme="minorEastAsia" w:eastAsiaTheme="minorEastAsia"/>
          <w:color w:val="auto"/>
          <w:sz w:val="20"/>
          <w:szCs w:val="20"/>
          <w:highlight w:val="none"/>
        </w:rPr>
      </w:pPr>
      <w:r>
        <w:rPr>
          <w:rFonts w:cs="Arial" w:asciiTheme="minorEastAsia" w:hAnsiTheme="minorEastAsia" w:eastAsiaTheme="minorEastAsia"/>
          <w:color w:val="auto"/>
          <w:sz w:val="20"/>
          <w:szCs w:val="20"/>
          <w:highlight w:val="none"/>
        </w:rPr>
      </w:r>
      <w:r/>
    </w:p>
    <w:p>
      <w:pPr>
        <w:jc w:val="center"/>
        <w:rPr>
          <w:rFonts w:cs="Arial" w:asciiTheme="minorEastAsia" w:hAnsiTheme="minorEastAsia" w:eastAsiaTheme="minorEastAsia"/>
          <w:color w:val="auto"/>
          <w:sz w:val="44"/>
          <w:szCs w:val="44"/>
          <w:highlight w:val="none"/>
        </w:rPr>
      </w:pPr>
      <w:r>
        <w:rPr>
          <w:rFonts w:cs="Arial" w:asciiTheme="minorEastAsia" w:hAnsiTheme="minorEastAsia" w:eastAsiaTheme="minorEastAsia"/>
          <w:color w:val="auto"/>
          <w:sz w:val="44"/>
          <w:szCs w:val="44"/>
          <w:highlight w:val="none"/>
        </w:rPr>
        <w:t xml:space="preserve">投标文件</w:t>
      </w:r>
      <w:r/>
    </w:p>
    <w:p>
      <w:pPr>
        <w:rPr>
          <w:rFonts w:cs="Arial" w:asciiTheme="minorEastAsia" w:hAnsiTheme="minorEastAsia" w:eastAsiaTheme="minorEastAsia"/>
          <w:color w:val="auto"/>
          <w:sz w:val="28"/>
          <w:szCs w:val="28"/>
          <w:highlight w:val="none"/>
        </w:rPr>
      </w:pPr>
      <w:r>
        <w:rPr>
          <w:rFonts w:cs="Arial" w:asciiTheme="minorEastAsia" w:hAnsiTheme="minorEastAsia" w:eastAsiaTheme="minorEastAsia"/>
          <w:color w:val="auto"/>
          <w:sz w:val="28"/>
          <w:szCs w:val="28"/>
          <w:highlight w:val="none"/>
        </w:rPr>
      </w:r>
      <w:r/>
    </w:p>
    <w:p>
      <w:pPr>
        <w:rPr>
          <w:rFonts w:cs="Arial" w:asciiTheme="minorEastAsia" w:hAnsiTheme="minorEastAsia" w:eastAsiaTheme="minorEastAsia"/>
          <w:color w:val="auto"/>
          <w:sz w:val="28"/>
          <w:szCs w:val="28"/>
          <w:highlight w:val="none"/>
        </w:rPr>
      </w:pPr>
      <w:r>
        <w:rPr>
          <w:rFonts w:cs="Arial" w:asciiTheme="minorEastAsia" w:hAnsiTheme="minorEastAsia" w:eastAsiaTheme="minorEastAsia"/>
          <w:color w:val="auto"/>
          <w:sz w:val="28"/>
          <w:szCs w:val="28"/>
          <w:highlight w:val="none"/>
        </w:rPr>
      </w:r>
      <w:r/>
    </w:p>
    <w:p>
      <w:pPr>
        <w:rPr>
          <w:rFonts w:cs="Arial" w:asciiTheme="minorEastAsia" w:hAnsiTheme="minorEastAsia" w:eastAsiaTheme="minorEastAsia"/>
          <w:color w:val="auto"/>
          <w:sz w:val="28"/>
          <w:szCs w:val="28"/>
          <w:highlight w:val="none"/>
        </w:rPr>
      </w:pPr>
      <w:r>
        <w:rPr>
          <w:rFonts w:cs="Arial" w:asciiTheme="minorEastAsia" w:hAnsiTheme="minorEastAsia" w:eastAsiaTheme="minorEastAsia"/>
          <w:color w:val="auto"/>
          <w:sz w:val="28"/>
          <w:szCs w:val="28"/>
          <w:highlight w:val="none"/>
        </w:rPr>
      </w:r>
      <w:r/>
    </w:p>
    <w:p>
      <w:pPr>
        <w:rPr>
          <w:rFonts w:cs="Arial" w:asciiTheme="minorEastAsia" w:hAnsiTheme="minorEastAsia" w:eastAsiaTheme="minorEastAsia"/>
          <w:color w:val="auto"/>
          <w:sz w:val="28"/>
          <w:szCs w:val="28"/>
          <w:highlight w:val="none"/>
        </w:rPr>
      </w:pPr>
      <w:r>
        <w:rPr>
          <w:rFonts w:cs="Arial" w:asciiTheme="minorEastAsia" w:hAnsiTheme="minorEastAsia" w:eastAsiaTheme="minorEastAsia"/>
          <w:color w:val="auto"/>
          <w:sz w:val="28"/>
          <w:szCs w:val="28"/>
          <w:highlight w:val="none"/>
        </w:rPr>
      </w:r>
      <w:r/>
    </w:p>
    <w:p>
      <w:pPr>
        <w:rPr>
          <w:rFonts w:cs="Arial" w:asciiTheme="minorEastAsia" w:hAnsiTheme="minorEastAsia" w:eastAsiaTheme="minorEastAsia"/>
          <w:color w:val="auto"/>
          <w:sz w:val="28"/>
          <w:szCs w:val="28"/>
          <w:highlight w:val="none"/>
        </w:rPr>
      </w:pPr>
      <w:r>
        <w:rPr>
          <w:rFonts w:cs="Arial" w:asciiTheme="minorEastAsia" w:hAnsiTheme="minorEastAsia" w:eastAsiaTheme="minorEastAsia"/>
          <w:color w:val="auto"/>
          <w:sz w:val="28"/>
          <w:szCs w:val="28"/>
          <w:highlight w:val="none"/>
        </w:rPr>
      </w:r>
      <w:r/>
    </w:p>
    <w:p>
      <w:pPr>
        <w:rPr>
          <w:rFonts w:cs="Arial" w:asciiTheme="minorEastAsia" w:hAnsiTheme="minorEastAsia" w:eastAsiaTheme="minorEastAsia"/>
          <w:color w:val="auto"/>
          <w:sz w:val="28"/>
          <w:szCs w:val="28"/>
          <w:highlight w:val="none"/>
        </w:rPr>
      </w:pPr>
      <w:r>
        <w:rPr>
          <w:rFonts w:cs="Arial" w:asciiTheme="minorEastAsia" w:hAnsiTheme="minorEastAsia" w:eastAsiaTheme="minorEastAsia"/>
          <w:color w:val="auto"/>
          <w:sz w:val="28"/>
          <w:szCs w:val="28"/>
          <w:highlight w:val="none"/>
        </w:rPr>
      </w:r>
      <w:r/>
    </w:p>
    <w:p>
      <w:pPr>
        <w:rPr>
          <w:rFonts w:cs="Arial" w:asciiTheme="minorEastAsia" w:hAnsiTheme="minorEastAsia" w:eastAsiaTheme="minorEastAsia"/>
          <w:color w:val="auto"/>
          <w:sz w:val="28"/>
          <w:szCs w:val="28"/>
          <w:highlight w:val="none"/>
        </w:rPr>
      </w:pPr>
      <w:r>
        <w:rPr>
          <w:rFonts w:cs="Arial" w:asciiTheme="minorEastAsia" w:hAnsiTheme="minorEastAsia" w:eastAsiaTheme="minorEastAsia"/>
          <w:color w:val="auto"/>
          <w:sz w:val="28"/>
          <w:szCs w:val="28"/>
          <w:highlight w:val="none"/>
        </w:rPr>
      </w:r>
      <w:r/>
    </w:p>
    <w:p>
      <w:pPr>
        <w:rPr>
          <w:rFonts w:cs="Arial" w:asciiTheme="minorEastAsia" w:hAnsiTheme="minorEastAsia" w:eastAsiaTheme="minorEastAsia"/>
          <w:color w:val="auto"/>
          <w:sz w:val="28"/>
          <w:szCs w:val="28"/>
          <w:highlight w:val="none"/>
        </w:rPr>
      </w:pPr>
      <w:r>
        <w:rPr>
          <w:rFonts w:cs="Arial" w:asciiTheme="minorEastAsia" w:hAnsiTheme="minorEastAsia" w:eastAsiaTheme="minorEastAsia"/>
          <w:color w:val="auto"/>
          <w:sz w:val="28"/>
          <w:szCs w:val="28"/>
          <w:highlight w:val="none"/>
        </w:rPr>
      </w:r>
      <w:r/>
    </w:p>
    <w:p>
      <w:pPr>
        <w:jc w:val="center"/>
        <w:rPr>
          <w:rFonts w:cs="Arial" w:asciiTheme="minorEastAsia" w:hAnsiTheme="minorEastAsia" w:eastAsiaTheme="minorEastAsia"/>
          <w:color w:val="auto"/>
          <w:sz w:val="28"/>
          <w:szCs w:val="28"/>
          <w:highlight w:val="none"/>
          <w:u w:val="single"/>
        </w:rPr>
      </w:pPr>
      <w:r>
        <w:rPr>
          <w:rFonts w:cs="Arial" w:asciiTheme="minorEastAsia" w:hAnsiTheme="minorEastAsia" w:eastAsiaTheme="minorEastAsia"/>
          <w:color w:val="auto"/>
          <w:sz w:val="28"/>
          <w:szCs w:val="28"/>
          <w:highlight w:val="none"/>
        </w:rPr>
        <w:t xml:space="preserve">投标人：（</w:t>
      </w:r>
      <w:r>
        <w:rPr>
          <w:rFonts w:hint="eastAsia" w:cs="Arial" w:asciiTheme="minorEastAsia" w:hAnsiTheme="minorEastAsia" w:eastAsiaTheme="minorEastAsia"/>
          <w:color w:val="auto"/>
          <w:sz w:val="28"/>
          <w:szCs w:val="28"/>
          <w:highlight w:val="none"/>
        </w:rPr>
        <w:t xml:space="preserve">加盖电子公章</w:t>
      </w:r>
      <w:r>
        <w:rPr>
          <w:rFonts w:cs="Arial" w:asciiTheme="minorEastAsia" w:hAnsiTheme="minorEastAsia" w:eastAsiaTheme="minorEastAsia"/>
          <w:color w:val="auto"/>
          <w:sz w:val="28"/>
          <w:szCs w:val="28"/>
          <w:highlight w:val="none"/>
        </w:rPr>
        <w:t xml:space="preserve">）</w:t>
      </w:r>
      <w:r/>
    </w:p>
    <w:p>
      <w:pPr>
        <w:jc w:val="center"/>
        <w:rPr>
          <w:rFonts w:cs="Arial" w:asciiTheme="minorEastAsia" w:hAnsiTheme="minorEastAsia" w:eastAsiaTheme="minorEastAsia"/>
          <w:color w:val="auto"/>
          <w:sz w:val="28"/>
          <w:szCs w:val="28"/>
          <w:highlight w:val="none"/>
        </w:rPr>
      </w:pPr>
      <w:r>
        <w:rPr>
          <w:rFonts w:cs="Arial" w:asciiTheme="minorEastAsia" w:hAnsiTheme="minorEastAsia" w:eastAsiaTheme="minorEastAsia"/>
          <w:color w:val="auto"/>
          <w:sz w:val="28"/>
          <w:szCs w:val="28"/>
          <w:highlight w:val="none"/>
        </w:rPr>
      </w:r>
      <w:r/>
    </w:p>
    <w:p>
      <w:pPr>
        <w:jc w:val="center"/>
        <w:rPr>
          <w:rFonts w:cs="Arial" w:asciiTheme="minorEastAsia" w:hAnsiTheme="minorEastAsia" w:eastAsiaTheme="minorEastAsia"/>
          <w:color w:val="auto"/>
          <w:sz w:val="28"/>
          <w:szCs w:val="28"/>
          <w:highlight w:val="none"/>
        </w:rPr>
      </w:pPr>
      <w:r>
        <w:rPr>
          <w:rFonts w:cs="Arial" w:asciiTheme="minorEastAsia" w:hAnsiTheme="minorEastAsia" w:eastAsiaTheme="minorEastAsia"/>
          <w:color w:val="auto"/>
          <w:sz w:val="28"/>
          <w:szCs w:val="28"/>
          <w:highlight w:val="none"/>
        </w:rPr>
        <w:t xml:space="preserve">年</w:t>
      </w:r>
      <w:r>
        <w:rPr>
          <w:rFonts w:hint="eastAsia" w:cs="Arial" w:asciiTheme="minorEastAsia" w:hAnsiTheme="minorEastAsia" w:eastAsiaTheme="minorEastAsia"/>
          <w:color w:val="auto"/>
          <w:sz w:val="28"/>
          <w:szCs w:val="28"/>
          <w:highlight w:val="none"/>
        </w:rPr>
        <w:t xml:space="preserve"> </w:t>
      </w:r>
      <w:r>
        <w:rPr>
          <w:rFonts w:cs="Arial" w:asciiTheme="minorEastAsia" w:hAnsiTheme="minorEastAsia" w:eastAsiaTheme="minorEastAsia"/>
          <w:color w:val="auto"/>
          <w:sz w:val="28"/>
          <w:szCs w:val="28"/>
          <w:highlight w:val="none"/>
        </w:rPr>
        <w:t xml:space="preserve"> 月  日</w:t>
      </w:r>
      <w:r/>
    </w:p>
    <w:p>
      <w:pPr>
        <w:jc w:val="left"/>
        <w:widowControl/>
        <w:rPr>
          <w:rFonts w:cs="Arial" w:asciiTheme="minorEastAsia" w:hAnsiTheme="minorEastAsia" w:eastAsiaTheme="minorEastAsia"/>
          <w:color w:val="auto"/>
          <w:sz w:val="28"/>
          <w:szCs w:val="28"/>
          <w:highlight w:val="none"/>
        </w:rPr>
      </w:pPr>
      <w:r>
        <w:rPr>
          <w:rFonts w:cs="Arial" w:asciiTheme="minorEastAsia" w:hAnsiTheme="minorEastAsia" w:eastAsiaTheme="minorEastAsia"/>
          <w:color w:val="auto"/>
          <w:sz w:val="28"/>
          <w:szCs w:val="28"/>
          <w:highlight w:val="none"/>
        </w:rPr>
        <w:br w:type="page" w:clear="all"/>
      </w:r>
      <w:r/>
    </w:p>
    <w:p>
      <w:pPr>
        <w:jc w:val="center"/>
        <w:spacing w:before="312" w:after="312"/>
        <w:rPr>
          <w:rFonts w:cs="Arial" w:asciiTheme="minorEastAsia" w:hAnsiTheme="minorEastAsia" w:eastAsiaTheme="minorEastAsia"/>
          <w:color w:val="auto"/>
          <w:sz w:val="32"/>
          <w:szCs w:val="32"/>
          <w:highlight w:val="none"/>
        </w:rPr>
      </w:pPr>
      <w:r>
        <w:rPr>
          <w:rFonts w:cs="Arial" w:asciiTheme="minorEastAsia" w:hAnsiTheme="minorEastAsia" w:eastAsiaTheme="minorEastAsia"/>
          <w:color w:val="auto"/>
          <w:sz w:val="32"/>
          <w:szCs w:val="32"/>
          <w:highlight w:val="none"/>
        </w:rPr>
        <w:t xml:space="preserve">目录</w:t>
      </w:r>
      <w:r/>
    </w:p>
    <w:p>
      <w:pPr>
        <w:jc w:val="center"/>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（注：供应商根据</w:t>
      </w:r>
      <w:r>
        <w:rPr>
          <w:rFonts w:hint="eastAsia" w:cs="Arial" w:asciiTheme="minorEastAsia" w:hAnsiTheme="minorEastAsia" w:eastAsiaTheme="minorEastAsia"/>
          <w:color w:val="auto"/>
          <w:szCs w:val="21"/>
          <w:highlight w:val="none"/>
        </w:rPr>
        <w:t xml:space="preserve">本章</w:t>
      </w:r>
      <w:r>
        <w:rPr>
          <w:rFonts w:cs="Arial" w:asciiTheme="minorEastAsia" w:hAnsiTheme="minorEastAsia" w:eastAsiaTheme="minorEastAsia"/>
          <w:color w:val="auto"/>
          <w:szCs w:val="21"/>
          <w:highlight w:val="none"/>
        </w:rPr>
        <w:t xml:space="preserve">附件顺序编制投标文件并制作目录（须生成页码））</w:t>
      </w:r>
      <w:r/>
    </w:p>
    <w:p>
      <w:pPr>
        <w:spacing w:line="440" w:lineRule="exact"/>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highlight w:val="none"/>
        </w:rPr>
        <w:br w:type="page" w:clear="all"/>
      </w:r>
      <w:r>
        <w:rPr>
          <w:rFonts w:cs="Arial" w:asciiTheme="minorEastAsia" w:hAnsiTheme="minorEastAsia" w:eastAsiaTheme="minorEastAsia"/>
          <w:b/>
          <w:bCs/>
          <w:color w:val="auto"/>
          <w:szCs w:val="21"/>
          <w:highlight w:val="none"/>
        </w:rPr>
        <w:t xml:space="preserve">附件一、投标申请及声明格式</w:t>
      </w:r>
      <w:r/>
    </w:p>
    <w:p>
      <w:pPr>
        <w:jc w:val="center"/>
        <w:spacing w:line="360" w:lineRule="auto"/>
        <w:shd w:val="clear" w:color="auto" w:fill="ffffff"/>
        <w:widowControl/>
        <w:rPr>
          <w:rFonts w:cs="Arial" w:asciiTheme="minorEastAsia" w:hAnsiTheme="minorEastAsia" w:eastAsiaTheme="minorEastAsia"/>
          <w:b/>
          <w:color w:val="auto"/>
          <w:szCs w:val="21"/>
          <w:highlight w:val="none"/>
        </w:rPr>
      </w:pPr>
      <w:r>
        <w:rPr>
          <w:rFonts w:cs="Arial" w:asciiTheme="minorEastAsia" w:hAnsiTheme="minorEastAsia" w:eastAsiaTheme="minorEastAsia"/>
          <w:b/>
          <w:color w:val="auto"/>
          <w:sz w:val="36"/>
          <w:szCs w:val="36"/>
          <w:highlight w:val="none"/>
        </w:rPr>
        <w:t xml:space="preserve">投标申请及声明</w:t>
      </w:r>
      <w:r/>
    </w:p>
    <w:p>
      <w:pPr>
        <w:spacing w:line="400" w:lineRule="exact"/>
        <w:shd w:val="clear" w:color="auto" w:fill="ffffff"/>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 致：江苏省设备成套股份有限公司</w:t>
      </w:r>
      <w:r/>
    </w:p>
    <w:p>
      <w:pPr>
        <w:ind w:firstLine="420"/>
        <w:spacing w:line="400" w:lineRule="exact"/>
        <w:shd w:val="clear" w:color="auto" w:fill="ffffff"/>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根据贵方</w:t>
      </w:r>
      <w:r>
        <w:rPr>
          <w:rFonts w:cs="Arial" w:asciiTheme="minorEastAsia" w:hAnsiTheme="minorEastAsia" w:eastAsiaTheme="minorEastAsia"/>
          <w:color w:val="auto"/>
          <w:szCs w:val="21"/>
          <w:highlight w:val="none"/>
          <w:u w:val="single"/>
        </w:rPr>
        <w:t xml:space="preserve">           </w:t>
      </w:r>
      <w:r>
        <w:rPr>
          <w:rFonts w:hint="eastAsia" w:cs="Arial" w:asciiTheme="minorEastAsia" w:hAnsiTheme="minorEastAsia" w:eastAsiaTheme="minorEastAsia"/>
          <w:color w:val="auto"/>
          <w:szCs w:val="21"/>
          <w:highlight w:val="none"/>
          <w:u w:val="single"/>
        </w:rPr>
        <w:t xml:space="preserve">（</w:t>
      </w:r>
      <w:r>
        <w:rPr>
          <w:rFonts w:cs="Arial" w:asciiTheme="minorEastAsia" w:hAnsiTheme="minorEastAsia" w:eastAsiaTheme="minorEastAsia"/>
          <w:color w:val="auto"/>
          <w:szCs w:val="21"/>
          <w:highlight w:val="none"/>
        </w:rPr>
        <w:t xml:space="preserve">项目名称） </w:t>
      </w:r>
      <w:r>
        <w:rPr>
          <w:rFonts w:cs="Arial" w:asciiTheme="minorEastAsia" w:hAnsiTheme="minorEastAsia" w:eastAsiaTheme="minorEastAsia"/>
          <w:color w:val="auto"/>
          <w:szCs w:val="21"/>
          <w:highlight w:val="none"/>
          <w:u w:val="single"/>
        </w:rPr>
        <w:t xml:space="preserve">       </w:t>
      </w:r>
      <w:r>
        <w:rPr>
          <w:rFonts w:cs="Arial" w:asciiTheme="minorEastAsia" w:hAnsiTheme="minorEastAsia" w:eastAsiaTheme="minorEastAsia"/>
          <w:color w:val="auto"/>
          <w:szCs w:val="21"/>
          <w:highlight w:val="none"/>
        </w:rPr>
        <w:t xml:space="preserve">（项目编号）投标邀请，正式授权下述签字人</w:t>
      </w:r>
      <w:r>
        <w:rPr>
          <w:rFonts w:cs="Arial" w:asciiTheme="minorEastAsia" w:hAnsiTheme="minorEastAsia" w:eastAsiaTheme="minorEastAsia"/>
          <w:color w:val="auto"/>
          <w:szCs w:val="21"/>
          <w:highlight w:val="none"/>
          <w:u w:val="single"/>
        </w:rPr>
        <w:t xml:space="preserve">           </w:t>
      </w:r>
      <w:r>
        <w:rPr>
          <w:rFonts w:cs="Arial" w:asciiTheme="minorEastAsia" w:hAnsiTheme="minorEastAsia" w:eastAsiaTheme="minorEastAsia"/>
          <w:color w:val="auto"/>
          <w:szCs w:val="21"/>
          <w:highlight w:val="none"/>
        </w:rPr>
        <w:t xml:space="preserve">(姓名和职务)代表投标人</w:t>
      </w:r>
      <w:r>
        <w:rPr>
          <w:rFonts w:cs="Arial" w:asciiTheme="minorEastAsia" w:hAnsiTheme="minorEastAsia" w:eastAsiaTheme="minorEastAsia"/>
          <w:color w:val="auto"/>
          <w:szCs w:val="21"/>
          <w:highlight w:val="none"/>
          <w:u w:val="single"/>
        </w:rPr>
        <w:t xml:space="preserve">     </w:t>
      </w:r>
      <w:r>
        <w:rPr>
          <w:rFonts w:cs="Arial" w:asciiTheme="minorEastAsia" w:hAnsiTheme="minorEastAsia" w:eastAsiaTheme="minorEastAsia"/>
          <w:color w:val="auto"/>
          <w:szCs w:val="21"/>
          <w:highlight w:val="none"/>
        </w:rPr>
        <w:t xml:space="preserve">（投标人名称），提交投标文件。</w:t>
      </w:r>
      <w:r/>
    </w:p>
    <w:p>
      <w:pPr>
        <w:ind w:firstLine="420"/>
        <w:spacing w:line="400" w:lineRule="exact"/>
        <w:shd w:val="clear" w:color="auto" w:fill="ffffff"/>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据此函，签字人兹宣布声明和承诺如下：</w:t>
      </w:r>
      <w:r/>
    </w:p>
    <w:p>
      <w:pPr>
        <w:ind w:firstLine="420"/>
        <w:spacing w:line="400" w:lineRule="exact"/>
        <w:shd w:val="clear" w:color="auto" w:fill="ffffff"/>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1、我们的资格条件完全符合政府采购法和本次招标要求，我们同意并向贵方提供了与投标有关的所有证据和资料。</w:t>
      </w:r>
      <w:r/>
    </w:p>
    <w:p>
      <w:pPr>
        <w:ind w:left="1470" w:hanging="1050"/>
        <w:spacing w:line="400" w:lineRule="exact"/>
        <w:shd w:val="clear" w:color="auto" w:fill="ffffff"/>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2、按招标要求，我们的投标总报价</w:t>
      </w:r>
      <w:r>
        <w:rPr>
          <w:rFonts w:hint="eastAsia" w:cs="Arial" w:asciiTheme="minorEastAsia" w:hAnsiTheme="minorEastAsia" w:eastAsiaTheme="minorEastAsia"/>
          <w:color w:val="auto"/>
          <w:szCs w:val="21"/>
          <w:highlight w:val="none"/>
        </w:rPr>
        <w:t xml:space="preserve">详见开标一览表</w:t>
      </w:r>
      <w:r>
        <w:rPr>
          <w:rFonts w:cs="Arial" w:asciiTheme="minorEastAsia" w:hAnsiTheme="minorEastAsia" w:eastAsiaTheme="minorEastAsia"/>
          <w:color w:val="auto"/>
          <w:szCs w:val="21"/>
          <w:highlight w:val="none"/>
        </w:rPr>
        <w:t xml:space="preserve">。</w:t>
      </w:r>
      <w:r/>
    </w:p>
    <w:p>
      <w:pPr>
        <w:ind w:firstLine="420"/>
        <w:spacing w:line="400" w:lineRule="exact"/>
        <w:shd w:val="clear" w:color="auto" w:fill="ffffff"/>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3、本项目</w:t>
      </w:r>
      <w:r>
        <w:rPr>
          <w:rFonts w:hint="eastAsia" w:cs="Arial" w:asciiTheme="minorEastAsia" w:hAnsiTheme="minorEastAsia" w:eastAsiaTheme="minorEastAsia"/>
          <w:color w:val="auto"/>
          <w:szCs w:val="21"/>
          <w:highlight w:val="none"/>
        </w:rPr>
        <w:t xml:space="preserve">服务</w:t>
      </w:r>
      <w:r>
        <w:rPr>
          <w:rFonts w:cs="Arial" w:asciiTheme="minorEastAsia" w:hAnsiTheme="minorEastAsia" w:eastAsiaTheme="minorEastAsia"/>
          <w:color w:val="auto"/>
          <w:szCs w:val="21"/>
          <w:highlight w:val="none"/>
        </w:rPr>
        <w:t xml:space="preserve">时间为：</w:t>
      </w:r>
      <w:r>
        <w:rPr>
          <w:rFonts w:cs="Arial" w:asciiTheme="minorEastAsia" w:hAnsiTheme="minorEastAsia" w:eastAsiaTheme="minorEastAsia"/>
          <w:color w:val="auto"/>
          <w:szCs w:val="21"/>
          <w:highlight w:val="none"/>
          <w:u w:val="single"/>
        </w:rPr>
        <w:t xml:space="preserve">  满足招标文件要求  </w:t>
      </w:r>
      <w:r>
        <w:rPr>
          <w:rFonts w:cs="Arial" w:asciiTheme="minorEastAsia" w:hAnsiTheme="minorEastAsia" w:eastAsiaTheme="minorEastAsia"/>
          <w:color w:val="auto"/>
          <w:szCs w:val="21"/>
          <w:highlight w:val="none"/>
        </w:rPr>
        <w:t xml:space="preserve">。</w:t>
      </w:r>
      <w:r/>
    </w:p>
    <w:p>
      <w:pPr>
        <w:ind w:firstLine="420"/>
        <w:spacing w:line="400" w:lineRule="exact"/>
        <w:shd w:val="clear" w:color="auto" w:fill="ffffff"/>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4、我们已详细阅读全部招标文件及其有效补充文件，我们放弃对招标文件任何误解的权利，提交投标文件后，不对招标文件本身提出质疑。</w:t>
      </w:r>
      <w:r/>
    </w:p>
    <w:p>
      <w:pPr>
        <w:ind w:firstLine="420"/>
        <w:spacing w:line="400" w:lineRule="exact"/>
        <w:shd w:val="clear" w:color="auto" w:fill="ffffff"/>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5、我们同意从规定的开标日期起遵循本投标文件，并在规定的投标有效期期满之前均具有约束力。</w:t>
      </w:r>
      <w:r/>
    </w:p>
    <w:p>
      <w:pPr>
        <w:ind w:firstLine="420"/>
        <w:spacing w:line="400" w:lineRule="exact"/>
        <w:shd w:val="clear" w:color="auto" w:fill="ffffff"/>
        <w:widowControl/>
        <w:rPr>
          <w:rFonts w:cs="Arial" w:asciiTheme="minorEastAsia" w:hAnsiTheme="minorEastAsia" w:eastAsiaTheme="minorEastAsia"/>
          <w:color w:val="auto"/>
          <w:szCs w:val="21"/>
          <w:highlight w:val="none"/>
        </w:rPr>
      </w:pPr>
      <w:r>
        <w:rPr>
          <w:rFonts w:hint="eastAsia" w:cs="Arial" w:asciiTheme="minorEastAsia" w:hAnsiTheme="minorEastAsia" w:eastAsiaTheme="minorEastAsia"/>
          <w:color w:val="auto"/>
          <w:szCs w:val="21"/>
          <w:highlight w:val="none"/>
        </w:rPr>
        <w:t xml:space="preserve">6</w:t>
      </w:r>
      <w:r>
        <w:rPr>
          <w:rFonts w:cs="Arial" w:asciiTheme="minorEastAsia" w:hAnsiTheme="minorEastAsia" w:eastAsiaTheme="minorEastAsia"/>
          <w:color w:val="auto"/>
          <w:szCs w:val="21"/>
          <w:highlight w:val="none"/>
        </w:rPr>
        <w:t xml:space="preserve">、一旦我方中标，我方将根据招标文件的规定</w:t>
      </w:r>
      <w:r>
        <w:rPr>
          <w:rFonts w:hint="eastAsia" w:cs="Arial" w:asciiTheme="minorEastAsia" w:hAnsiTheme="minorEastAsia" w:eastAsiaTheme="minorEastAsia"/>
          <w:color w:val="auto"/>
          <w:szCs w:val="21"/>
          <w:highlight w:val="none"/>
        </w:rPr>
        <w:t xml:space="preserve">及我方投标承诺</w:t>
      </w:r>
      <w:r>
        <w:rPr>
          <w:rFonts w:cs="Arial" w:asciiTheme="minorEastAsia" w:hAnsiTheme="minorEastAsia" w:eastAsiaTheme="minorEastAsia"/>
          <w:color w:val="auto"/>
          <w:szCs w:val="21"/>
          <w:highlight w:val="none"/>
        </w:rPr>
        <w:t xml:space="preserve">严格履行合同。</w:t>
      </w:r>
      <w:r/>
    </w:p>
    <w:p>
      <w:pPr>
        <w:ind w:firstLine="420"/>
        <w:spacing w:line="400" w:lineRule="exact"/>
        <w:shd w:val="clear" w:color="auto" w:fill="ffffff"/>
        <w:widowControl/>
        <w:rPr>
          <w:rFonts w:cs="Arial" w:asciiTheme="minorEastAsia" w:hAnsiTheme="minorEastAsia" w:eastAsiaTheme="minorEastAsia"/>
          <w:color w:val="auto"/>
          <w:szCs w:val="21"/>
          <w:highlight w:val="none"/>
        </w:rPr>
      </w:pPr>
      <w:r>
        <w:rPr>
          <w:rFonts w:hint="eastAsia" w:cs="Arial" w:asciiTheme="minorEastAsia" w:hAnsiTheme="minorEastAsia" w:eastAsiaTheme="minorEastAsia"/>
          <w:color w:val="auto"/>
          <w:szCs w:val="21"/>
          <w:highlight w:val="none"/>
        </w:rPr>
        <w:t xml:space="preserve">7</w:t>
      </w:r>
      <w:r>
        <w:rPr>
          <w:rFonts w:cs="Arial" w:asciiTheme="minorEastAsia" w:hAnsiTheme="minorEastAsia" w:eastAsiaTheme="minorEastAsia"/>
          <w:color w:val="auto"/>
          <w:szCs w:val="21"/>
          <w:highlight w:val="none"/>
        </w:rPr>
        <w:t xml:space="preserve">、我方决不提供虚假材料谋取中标、决不采取不正当手段诋毁、排挤其他投标人、决不与采购人、其它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20"/>
        <w:spacing w:line="400" w:lineRule="exact"/>
        <w:shd w:val="clear" w:color="auto" w:fill="ffffff"/>
        <w:widowControl/>
        <w:rPr>
          <w:rFonts w:cs="Arial" w:asciiTheme="minorEastAsia" w:hAnsiTheme="minorEastAsia" w:eastAsiaTheme="minorEastAsia"/>
          <w:color w:val="auto"/>
          <w:szCs w:val="21"/>
          <w:highlight w:val="none"/>
        </w:rPr>
      </w:pPr>
      <w:r>
        <w:rPr>
          <w:rFonts w:hint="eastAsia" w:cs="Arial" w:asciiTheme="minorEastAsia" w:hAnsiTheme="minorEastAsia" w:eastAsiaTheme="minorEastAsia"/>
          <w:color w:val="auto"/>
          <w:szCs w:val="21"/>
          <w:highlight w:val="none"/>
        </w:rPr>
        <w:t xml:space="preserve">8</w:t>
      </w:r>
      <w:r>
        <w:rPr>
          <w:rFonts w:cs="Arial" w:asciiTheme="minorEastAsia" w:hAnsiTheme="minorEastAsia" w:eastAsiaTheme="minorEastAsia"/>
          <w:color w:val="auto"/>
          <w:szCs w:val="21"/>
          <w:highlight w:val="none"/>
        </w:rPr>
        <w:t xml:space="preserve">、与本投标有关的正式联系方式为：</w:t>
      </w:r>
      <w:r/>
    </w:p>
    <w:p>
      <w:pPr>
        <w:ind w:firstLine="420"/>
        <w:spacing w:line="400" w:lineRule="exact"/>
        <w:shd w:val="clear" w:color="auto" w:fill="ffffff"/>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地   址：</w:t>
      </w:r>
      <w:r>
        <w:rPr>
          <w:rFonts w:cs="Arial" w:asciiTheme="minorEastAsia" w:hAnsiTheme="minorEastAsia" w:eastAsiaTheme="minorEastAsia"/>
          <w:color w:val="auto"/>
          <w:szCs w:val="21"/>
          <w:highlight w:val="none"/>
          <w:u w:val="single"/>
        </w:rPr>
        <w:t xml:space="preserve">                      </w:t>
      </w:r>
      <w:r/>
    </w:p>
    <w:p>
      <w:pPr>
        <w:ind w:firstLine="420"/>
        <w:spacing w:line="400" w:lineRule="exact"/>
        <w:shd w:val="clear" w:color="auto" w:fill="ffffff"/>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电   话：</w:t>
      </w:r>
      <w:r>
        <w:rPr>
          <w:rFonts w:cs="Arial" w:asciiTheme="minorEastAsia" w:hAnsiTheme="minorEastAsia" w:eastAsiaTheme="minorEastAsia"/>
          <w:color w:val="auto"/>
          <w:szCs w:val="21"/>
          <w:highlight w:val="none"/>
          <w:u w:val="single"/>
        </w:rPr>
        <w:t xml:space="preserve">                      </w:t>
      </w:r>
      <w:r/>
    </w:p>
    <w:p>
      <w:pPr>
        <w:ind w:firstLine="420"/>
        <w:spacing w:line="400" w:lineRule="exact"/>
        <w:shd w:val="clear" w:color="auto" w:fill="ffffff"/>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传   真：</w:t>
      </w:r>
      <w:r>
        <w:rPr>
          <w:rFonts w:cs="Arial" w:asciiTheme="minorEastAsia" w:hAnsiTheme="minorEastAsia" w:eastAsiaTheme="minorEastAsia"/>
          <w:color w:val="auto"/>
          <w:szCs w:val="21"/>
          <w:highlight w:val="none"/>
          <w:u w:val="single"/>
        </w:rPr>
        <w:t xml:space="preserve">                      </w:t>
      </w:r>
      <w:r/>
    </w:p>
    <w:p>
      <w:pPr>
        <w:ind w:firstLine="420"/>
        <w:spacing w:line="400" w:lineRule="exact"/>
        <w:shd w:val="clear" w:color="auto" w:fill="ffffff"/>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开户银行：</w:t>
      </w:r>
      <w:r/>
    </w:p>
    <w:p>
      <w:pPr>
        <w:ind w:firstLine="420"/>
        <w:spacing w:line="400" w:lineRule="exact"/>
        <w:shd w:val="clear" w:color="auto" w:fill="ffffff"/>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银行账号：</w:t>
      </w:r>
      <w:r/>
    </w:p>
    <w:p>
      <w:pPr>
        <w:ind w:firstLine="420"/>
        <w:spacing w:line="400" w:lineRule="exact"/>
        <w:shd w:val="clear" w:color="auto" w:fill="ffffff"/>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投标人名称：</w:t>
      </w:r>
      <w:r>
        <w:rPr>
          <w:rFonts w:cs="Arial" w:asciiTheme="minorEastAsia" w:hAnsiTheme="minorEastAsia" w:eastAsiaTheme="minorEastAsia"/>
          <w:color w:val="auto"/>
          <w:szCs w:val="21"/>
          <w:highlight w:val="none"/>
          <w:u w:val="single"/>
        </w:rPr>
        <w:t xml:space="preserve">                 </w:t>
      </w:r>
      <w:r>
        <w:rPr>
          <w:rFonts w:cs="Arial" w:asciiTheme="minorEastAsia" w:hAnsiTheme="minorEastAsia" w:eastAsiaTheme="minorEastAsia"/>
          <w:color w:val="auto"/>
          <w:szCs w:val="21"/>
          <w:highlight w:val="none"/>
        </w:rPr>
        <w:t xml:space="preserve">（</w:t>
      </w:r>
      <w:r>
        <w:rPr>
          <w:rFonts w:hint="eastAsia" w:cs="Arial" w:asciiTheme="minorEastAsia" w:hAnsiTheme="minorEastAsia" w:eastAsiaTheme="minorEastAsia"/>
          <w:color w:val="auto"/>
          <w:szCs w:val="21"/>
          <w:highlight w:val="none"/>
        </w:rPr>
        <w:t xml:space="preserve">加盖电子公章</w:t>
      </w:r>
      <w:r>
        <w:rPr>
          <w:rFonts w:cs="Arial" w:asciiTheme="minorEastAsia" w:hAnsiTheme="minorEastAsia" w:eastAsiaTheme="minorEastAsia"/>
          <w:color w:val="auto"/>
          <w:szCs w:val="21"/>
          <w:highlight w:val="none"/>
        </w:rPr>
        <w:t xml:space="preserve">）</w:t>
      </w:r>
      <w:r/>
    </w:p>
    <w:p>
      <w:pPr>
        <w:ind w:firstLine="420"/>
        <w:spacing w:line="400" w:lineRule="exact"/>
        <w:shd w:val="clear" w:color="auto" w:fill="ffffff"/>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日    期：</w:t>
      </w:r>
      <w:r>
        <w:rPr>
          <w:rFonts w:cs="Arial" w:asciiTheme="minorEastAsia" w:hAnsiTheme="minorEastAsia" w:eastAsiaTheme="minorEastAsia"/>
          <w:color w:val="auto"/>
          <w:szCs w:val="21"/>
          <w:highlight w:val="none"/>
          <w:u w:val="single"/>
        </w:rPr>
        <w:t xml:space="preserve">     </w:t>
      </w:r>
      <w:r>
        <w:rPr>
          <w:rFonts w:cs="Arial" w:asciiTheme="minorEastAsia" w:hAnsiTheme="minorEastAsia" w:eastAsiaTheme="minorEastAsia"/>
          <w:color w:val="auto"/>
          <w:szCs w:val="21"/>
          <w:highlight w:val="none"/>
        </w:rPr>
        <w:t xml:space="preserve">年</w:t>
      </w:r>
      <w:r>
        <w:rPr>
          <w:rFonts w:cs="Arial" w:asciiTheme="minorEastAsia" w:hAnsiTheme="minorEastAsia" w:eastAsiaTheme="minorEastAsia"/>
          <w:color w:val="auto"/>
          <w:szCs w:val="21"/>
          <w:highlight w:val="none"/>
          <w:u w:val="single"/>
        </w:rPr>
        <w:t xml:space="preserve">    </w:t>
      </w:r>
      <w:r>
        <w:rPr>
          <w:rFonts w:cs="Arial" w:asciiTheme="minorEastAsia" w:hAnsiTheme="minorEastAsia" w:eastAsiaTheme="minorEastAsia"/>
          <w:color w:val="auto"/>
          <w:szCs w:val="21"/>
          <w:highlight w:val="none"/>
        </w:rPr>
        <w:t xml:space="preserve">月</w:t>
      </w:r>
      <w:r>
        <w:rPr>
          <w:rFonts w:cs="Arial" w:asciiTheme="minorEastAsia" w:hAnsiTheme="minorEastAsia" w:eastAsiaTheme="minorEastAsia"/>
          <w:color w:val="auto"/>
          <w:szCs w:val="21"/>
          <w:highlight w:val="none"/>
          <w:u w:val="single"/>
        </w:rPr>
        <w:t xml:space="preserve">    </w:t>
      </w:r>
      <w:r>
        <w:rPr>
          <w:rFonts w:cs="Arial" w:asciiTheme="minorEastAsia" w:hAnsiTheme="minorEastAsia" w:eastAsiaTheme="minorEastAsia"/>
          <w:color w:val="auto"/>
          <w:szCs w:val="21"/>
          <w:highlight w:val="none"/>
        </w:rPr>
        <w:t xml:space="preserve">日</w:t>
      </w:r>
      <w:r/>
    </w:p>
    <w:p>
      <w:pPr>
        <w:spacing w:line="360" w:lineRule="auto"/>
        <w:shd w:val="clear" w:color="auto" w:fill="ffffff"/>
        <w:widowControl/>
        <w:rPr>
          <w:rFonts w:cs="Arial" w:asciiTheme="minorEastAsia" w:hAnsiTheme="minorEastAsia" w:eastAsiaTheme="minorEastAsia"/>
          <w:color w:val="auto"/>
          <w:szCs w:val="21"/>
          <w:highlight w:val="none"/>
        </w:rPr>
      </w:pPr>
      <w:r>
        <w:rPr>
          <w:rFonts w:cs="Arial" w:asciiTheme="minorEastAsia" w:hAnsiTheme="minorEastAsia" w:eastAsiaTheme="minorEastAsia"/>
          <w:b/>
          <w:bCs/>
          <w:color w:val="auto"/>
          <w:szCs w:val="21"/>
          <w:highlight w:val="none"/>
        </w:rPr>
        <w:br w:type="page" w:clear="all"/>
      </w:r>
      <w:r>
        <w:rPr>
          <w:rFonts w:cs="Arial" w:asciiTheme="minorEastAsia" w:hAnsiTheme="minorEastAsia" w:eastAsiaTheme="minorEastAsia"/>
          <w:b/>
          <w:bCs/>
          <w:color w:val="auto"/>
          <w:szCs w:val="21"/>
          <w:highlight w:val="none"/>
        </w:rPr>
        <w:t xml:space="preserve">附件二、</w:t>
      </w:r>
      <w:r>
        <w:rPr>
          <w:rFonts w:hint="eastAsia" w:cs="Arial" w:asciiTheme="minorEastAsia" w:hAnsiTheme="minorEastAsia" w:eastAsiaTheme="minorEastAsia"/>
          <w:b/>
          <w:bCs/>
          <w:color w:val="auto"/>
          <w:szCs w:val="21"/>
          <w:highlight w:val="none"/>
        </w:rPr>
        <w:t xml:space="preserve">法定代表人授权书</w:t>
      </w:r>
      <w:r>
        <w:rPr>
          <w:rFonts w:cs="Arial" w:asciiTheme="minorEastAsia" w:hAnsiTheme="minorEastAsia" w:eastAsiaTheme="minorEastAsia"/>
          <w:b/>
          <w:bCs/>
          <w:color w:val="auto"/>
          <w:szCs w:val="21"/>
          <w:highlight w:val="none"/>
        </w:rPr>
        <w:t xml:space="preserve">格式</w:t>
      </w:r>
      <w:r/>
    </w:p>
    <w:p>
      <w:pPr>
        <w:ind w:firstLine="720"/>
        <w:jc w:val="center"/>
        <w:spacing w:line="360" w:lineRule="auto"/>
        <w:shd w:val="clear" w:color="auto" w:fill="ffffff"/>
        <w:widowControl/>
        <w:rPr>
          <w:rFonts w:cs="Arial" w:asciiTheme="minorEastAsia" w:hAnsiTheme="minorEastAsia" w:eastAsiaTheme="minorEastAsia"/>
          <w:color w:val="auto"/>
          <w:sz w:val="36"/>
          <w:szCs w:val="36"/>
          <w:highlight w:val="none"/>
        </w:rPr>
      </w:pPr>
      <w:r>
        <w:rPr>
          <w:rFonts w:cs="Arial" w:asciiTheme="minorEastAsia" w:hAnsiTheme="minorEastAsia" w:eastAsiaTheme="minorEastAsia"/>
          <w:color w:val="auto"/>
          <w:sz w:val="36"/>
          <w:szCs w:val="36"/>
          <w:highlight w:val="none"/>
        </w:rPr>
      </w:r>
      <w:r/>
    </w:p>
    <w:p>
      <w:pPr>
        <w:jc w:val="center"/>
        <w:spacing w:line="360" w:lineRule="auto"/>
        <w:shd w:val="clear" w:color="auto" w:fill="ffffff"/>
        <w:widowControl/>
        <w:rPr>
          <w:rFonts w:cs="Arial" w:asciiTheme="minorEastAsia" w:hAnsiTheme="minorEastAsia" w:eastAsiaTheme="minorEastAsia"/>
          <w:b/>
          <w:bCs/>
          <w:color w:val="auto"/>
          <w:sz w:val="32"/>
          <w:szCs w:val="32"/>
          <w:highlight w:val="none"/>
        </w:rPr>
      </w:pPr>
      <w:r>
        <w:rPr>
          <w:rFonts w:hint="eastAsia" w:cs="Arial" w:asciiTheme="minorEastAsia" w:hAnsiTheme="minorEastAsia" w:eastAsiaTheme="minorEastAsia"/>
          <w:b/>
          <w:bCs/>
          <w:color w:val="auto"/>
          <w:sz w:val="32"/>
          <w:szCs w:val="32"/>
          <w:highlight w:val="none"/>
        </w:rPr>
        <w:t xml:space="preserve">法人授权书</w:t>
      </w:r>
      <w:r/>
    </w:p>
    <w:p>
      <w:pPr>
        <w:pStyle w:val="1172"/>
        <w:ind w:firstLine="480"/>
        <w:spacing w:line="420" w:lineRule="exact"/>
        <w:tabs>
          <w:tab w:val="left" w:pos="360" w:leader="none"/>
        </w:tabs>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p>
      <w:pPr>
        <w:pStyle w:val="1172"/>
        <w:ind w:firstLine="480"/>
        <w:spacing w:line="480" w:lineRule="exact"/>
        <w:tabs>
          <w:tab w:val="left" w:pos="360" w:leader="none"/>
        </w:tabs>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rPr>
        <w:t xml:space="preserve">本授权书声明：</w:t>
      </w:r>
      <w:r>
        <w:rPr>
          <w:rFonts w:hint="eastAsia" w:cs="宋体" w:asciiTheme="minorEastAsia" w:hAnsiTheme="minorEastAsia" w:eastAsiaTheme="minorEastAsia"/>
          <w:color w:val="auto"/>
          <w:sz w:val="24"/>
          <w:szCs w:val="24"/>
          <w:highlight w:val="none"/>
          <w:u w:val="single"/>
          <w:lang w:eastAsia="zh-CN"/>
        </w:rPr>
        <w:t xml:space="preserve">            </w:t>
      </w:r>
      <w:r>
        <w:rPr>
          <w:rFonts w:hint="eastAsia" w:asciiTheme="minorEastAsia" w:hAnsiTheme="minorEastAsia" w:eastAsiaTheme="minorEastAsia"/>
          <w:color w:val="auto"/>
          <w:sz w:val="24"/>
          <w:szCs w:val="24"/>
          <w:highlight w:val="none"/>
          <w:lang w:eastAsia="zh-CN"/>
        </w:rPr>
        <w:t xml:space="preserve">（投标人名称）授权</w:t>
      </w:r>
      <w:r>
        <w:rPr>
          <w:rFonts w:hint="eastAsia" w:cs="宋体" w:asciiTheme="minorEastAsia" w:hAnsiTheme="minorEastAsia" w:eastAsiaTheme="minorEastAsia"/>
          <w:color w:val="auto"/>
          <w:sz w:val="24"/>
          <w:szCs w:val="24"/>
          <w:highlight w:val="none"/>
          <w:u w:val="single"/>
          <w:lang w:eastAsia="zh-CN"/>
        </w:rPr>
        <w:t xml:space="preserve">                 </w:t>
      </w:r>
      <w:r>
        <w:rPr>
          <w:rFonts w:hint="eastAsia" w:asciiTheme="minorEastAsia" w:hAnsiTheme="minorEastAsia" w:eastAsiaTheme="minorEastAsia"/>
          <w:color w:val="auto"/>
          <w:sz w:val="24"/>
          <w:szCs w:val="24"/>
          <w:highlight w:val="none"/>
          <w:lang w:eastAsia="zh-CN"/>
        </w:rPr>
        <w:t xml:space="preserve">（被授权人姓名）作为我方参加编号为</w:t>
      </w:r>
      <w:r>
        <w:rPr>
          <w:rFonts w:hint="eastAsia" w:asciiTheme="minorEastAsia" w:hAnsiTheme="minorEastAsia" w:eastAsiaTheme="minorEastAsia"/>
          <w:color w:val="auto"/>
          <w:sz w:val="24"/>
          <w:szCs w:val="24"/>
          <w:highlight w:val="none"/>
          <w:u w:val="single"/>
          <w:lang w:eastAsia="zh-CN"/>
        </w:rPr>
        <w:t xml:space="preserve">                             </w:t>
      </w:r>
      <w:r>
        <w:rPr>
          <w:rFonts w:hint="eastAsia" w:asciiTheme="minorEastAsia" w:hAnsiTheme="minorEastAsia" w:eastAsiaTheme="minorEastAsia"/>
          <w:color w:val="auto"/>
          <w:sz w:val="24"/>
          <w:szCs w:val="24"/>
          <w:highlight w:val="none"/>
          <w:lang w:eastAsia="zh-CN"/>
        </w:rPr>
        <w:t xml:space="preserve">项目采购活动的合法代理人，以本单位名义全权处理一切与该项目采购有关的事务。</w:t>
      </w:r>
      <w:r/>
    </w:p>
    <w:p>
      <w:pPr>
        <w:pStyle w:val="1172"/>
        <w:ind w:firstLine="480"/>
        <w:spacing w:line="480" w:lineRule="exact"/>
        <w:tabs>
          <w:tab w:val="left" w:pos="360" w:leader="none"/>
        </w:tabs>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rPr>
        <w:t xml:space="preserve">本授权书自______年____月____日起生效，特此声明。</w:t>
      </w:r>
      <w:r/>
    </w:p>
    <w:p>
      <w:pPr>
        <w:pStyle w:val="1172"/>
        <w:ind w:firstLine="480"/>
        <w:spacing w:line="480" w:lineRule="exact"/>
        <w:tabs>
          <w:tab w:val="left" w:pos="360" w:leader="none"/>
        </w:tabs>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rPr>
        <w:t xml:space="preserve">被授权人身份证号码：</w:t>
      </w:r>
      <w:r/>
    </w:p>
    <w:p>
      <w:pPr>
        <w:pStyle w:val="1172"/>
        <w:ind w:firstLine="480"/>
        <w:spacing w:line="480" w:lineRule="exact"/>
        <w:tabs>
          <w:tab w:val="left" w:pos="360" w:leader="none"/>
        </w:tabs>
        <w:rPr>
          <w:rFonts w:asciiTheme="minorEastAsia" w:hAnsiTheme="minorEastAsia" w:eastAsiaTheme="minorEastAsia"/>
          <w:color w:val="auto"/>
          <w:sz w:val="24"/>
          <w:szCs w:val="24"/>
          <w:highlight w:val="none"/>
          <w:u w:val="single"/>
          <w:lang w:eastAsia="zh-CN"/>
        </w:rPr>
      </w:pPr>
      <w:r>
        <w:rPr>
          <w:rFonts w:hint="eastAsia" w:asciiTheme="minorEastAsia" w:hAnsiTheme="minorEastAsia" w:eastAsiaTheme="minorEastAsia"/>
          <w:color w:val="auto"/>
          <w:sz w:val="24"/>
          <w:szCs w:val="24"/>
          <w:highlight w:val="none"/>
          <w:lang w:eastAsia="zh-CN"/>
        </w:rPr>
        <w:t xml:space="preserve">被授权人联系电话：（手机）</w:t>
      </w:r>
      <w:r/>
    </w:p>
    <w:p>
      <w:pPr>
        <w:pStyle w:val="1172"/>
        <w:ind w:firstLine="468"/>
        <w:spacing w:line="480" w:lineRule="exact"/>
        <w:tabs>
          <w:tab w:val="left" w:pos="360" w:leader="none"/>
        </w:tabs>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rPr>
        <w:t xml:space="preserve">单位名称：</w:t>
      </w:r>
      <w:r>
        <w:rPr>
          <w:rFonts w:hint="eastAsia" w:cs="宋体" w:asciiTheme="minorEastAsia" w:hAnsiTheme="minorEastAsia" w:eastAsiaTheme="minorEastAsia"/>
          <w:color w:val="auto"/>
          <w:sz w:val="24"/>
          <w:szCs w:val="24"/>
          <w:highlight w:val="none"/>
          <w:lang w:eastAsia="zh-CN"/>
        </w:rPr>
        <w:t xml:space="preserve">（加盖电子公章）</w:t>
      </w:r>
      <w:r/>
    </w:p>
    <w:p>
      <w:pPr>
        <w:pStyle w:val="1172"/>
        <w:ind w:firstLine="480"/>
        <w:spacing w:line="480" w:lineRule="exact"/>
        <w:tabs>
          <w:tab w:val="left" w:pos="360" w:leader="none"/>
        </w:tabs>
        <w:rPr>
          <w:rFonts w:asciiTheme="minorEastAsia" w:hAnsiTheme="minorEastAsia" w:eastAsiaTheme="minorEastAsia"/>
          <w:color w:val="auto"/>
          <w:sz w:val="24"/>
          <w:szCs w:val="24"/>
          <w:highlight w:val="none"/>
          <w:u w:val="single"/>
          <w:lang w:eastAsia="zh-CN"/>
        </w:rPr>
      </w:pPr>
      <w:r>
        <w:rPr>
          <w:rFonts w:hint="eastAsia" w:asciiTheme="minorEastAsia" w:hAnsiTheme="minorEastAsia" w:eastAsiaTheme="minorEastAsia"/>
          <w:color w:val="auto"/>
          <w:sz w:val="24"/>
          <w:szCs w:val="24"/>
          <w:highlight w:val="none"/>
          <w:lang w:eastAsia="zh-CN"/>
        </w:rPr>
        <w:t xml:space="preserve">单位地址：</w:t>
      </w:r>
      <w:r/>
    </w:p>
    <w:p>
      <w:pPr>
        <w:pStyle w:val="1172"/>
        <w:ind w:firstLine="480"/>
        <w:spacing w:line="480" w:lineRule="exact"/>
        <w:tabs>
          <w:tab w:val="left" w:pos="360" w:leader="none"/>
        </w:tabs>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rPr>
        <w:t xml:space="preserve">日    期：</w:t>
      </w:r>
      <w:r/>
    </w:p>
    <w:p>
      <w:pPr>
        <w:ind w:firstLine="840"/>
        <w:jc w:val="left"/>
        <w:spacing w:line="360" w:lineRule="auto"/>
        <w:shd w:val="clear" w:color="auto" w:fill="ffffff"/>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p>
      <w:pPr>
        <w:jc w:val="left"/>
        <w:spacing w:line="360" w:lineRule="auto"/>
        <w:shd w:val="clear" w:color="auto" w:fill="ffffff"/>
        <w:widowControl/>
        <w:rPr>
          <w:rFonts w:cs="Arial" w:asciiTheme="minorEastAsia" w:hAnsiTheme="minorEastAsia" w:eastAsiaTheme="minorEastAsia"/>
          <w:b/>
          <w:color w:val="auto"/>
          <w:szCs w:val="21"/>
          <w:highlight w:val="none"/>
        </w:rPr>
      </w:pPr>
      <w:r>
        <w:rPr>
          <w:rFonts w:cs="Arial" w:asciiTheme="minorEastAsia" w:hAnsiTheme="minorEastAsia" w:eastAsiaTheme="minorEastAsia"/>
          <w:b/>
          <w:color w:val="auto"/>
          <w:szCs w:val="21"/>
          <w:highlight w:val="none"/>
        </w:rPr>
        <w:t xml:space="preserve">被授权人的身份证的复印件:</w:t>
      </w:r>
      <w:r/>
    </w:p>
    <w:p>
      <w:pPr>
        <w:ind w:firstLine="420"/>
        <w:jc w:val="left"/>
        <w:spacing w:line="360" w:lineRule="auto"/>
        <w:shd w:val="clear" w:color="auto" w:fill="ffffff"/>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 </w:t>
      </w:r>
      <w:r/>
    </w:p>
    <w:p>
      <w:pPr>
        <w:ind w:firstLine="420"/>
        <w:jc w:val="left"/>
        <w:spacing w:line="360" w:lineRule="auto"/>
        <w:shd w:val="clear" w:color="auto" w:fill="ffffff"/>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 </w:t>
      </w:r>
      <w:r/>
    </w:p>
    <w:p>
      <w:pPr>
        <w:ind w:firstLine="420"/>
        <w:jc w:val="left"/>
        <w:spacing w:line="360" w:lineRule="auto"/>
        <w:shd w:val="clear" w:color="auto" w:fill="ffffff"/>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 </w:t>
      </w:r>
      <w:r/>
    </w:p>
    <w:p>
      <w:pPr>
        <w:spacing w:line="360" w:lineRule="auto"/>
        <w:rPr>
          <w:rFonts w:cs="Arial" w:asciiTheme="minorEastAsia" w:hAnsiTheme="minorEastAsia" w:eastAsiaTheme="minorEastAsia"/>
          <w:color w:val="auto"/>
          <w:highlight w:val="none"/>
        </w:rPr>
      </w:pPr>
      <w:r>
        <w:rPr>
          <w:rFonts w:cs="Arial" w:asciiTheme="minorEastAsia" w:hAnsiTheme="minorEastAsia" w:eastAsiaTheme="minorEastAsia"/>
          <w:b/>
          <w:bCs/>
          <w:color w:val="auto"/>
          <w:szCs w:val="21"/>
          <w:highlight w:val="none"/>
        </w:rPr>
        <w:br w:type="page" w:clear="all"/>
      </w:r>
      <w:r>
        <w:rPr>
          <w:rFonts w:cs="Arial" w:asciiTheme="minorEastAsia" w:hAnsiTheme="minorEastAsia" w:eastAsiaTheme="minorEastAsia"/>
          <w:b/>
          <w:bCs/>
          <w:color w:val="auto"/>
          <w:szCs w:val="21"/>
          <w:highlight w:val="none"/>
          <w:lang w:val="zh-CN"/>
        </w:rPr>
        <w:t xml:space="preserve">附件三、</w:t>
      </w:r>
      <w:r>
        <w:rPr>
          <w:rFonts w:hint="eastAsia" w:cs="Arial" w:asciiTheme="minorEastAsia" w:hAnsiTheme="minorEastAsia" w:eastAsiaTheme="minorEastAsia"/>
          <w:b/>
          <w:bCs/>
          <w:color w:val="auto"/>
          <w:szCs w:val="21"/>
          <w:highlight w:val="none"/>
        </w:rPr>
        <w:t xml:space="preserve">开标一览表</w:t>
      </w:r>
      <w:r/>
    </w:p>
    <w:p>
      <w:pPr>
        <w:rPr>
          <w:rFonts w:cs="Arial" w:asciiTheme="minorEastAsia" w:hAnsiTheme="minorEastAsia" w:eastAsiaTheme="minorEastAsia"/>
          <w:b/>
          <w:bCs/>
          <w:color w:val="auto"/>
          <w:highlight w:val="none"/>
          <w:lang w:val="zh-CN"/>
        </w:rPr>
      </w:pPr>
      <w:r>
        <w:rPr>
          <w:rFonts w:cs="Arial" w:asciiTheme="minorEastAsia" w:hAnsiTheme="minorEastAsia" w:eastAsiaTheme="minorEastAsia"/>
          <w:b/>
          <w:bCs/>
          <w:color w:val="auto"/>
          <w:highlight w:val="none"/>
          <w:lang w:val="zh-CN"/>
        </w:rPr>
      </w:r>
      <w:r/>
    </w:p>
    <w:p>
      <w:pPr>
        <w:jc w:val="center"/>
        <w:rPr>
          <w:rFonts w:cs="Arial" w:asciiTheme="minorEastAsia" w:hAnsiTheme="minorEastAsia" w:eastAsiaTheme="minorEastAsia"/>
          <w:b/>
          <w:color w:val="auto"/>
          <w:sz w:val="36"/>
          <w:szCs w:val="36"/>
          <w:highlight w:val="none"/>
        </w:rPr>
      </w:pPr>
      <w:r>
        <w:rPr>
          <w:rFonts w:cs="Arial" w:asciiTheme="minorEastAsia" w:hAnsiTheme="minorEastAsia" w:eastAsiaTheme="minorEastAsia"/>
          <w:b/>
          <w:color w:val="auto"/>
          <w:sz w:val="36"/>
          <w:szCs w:val="36"/>
          <w:highlight w:val="none"/>
        </w:rPr>
        <w:t xml:space="preserve">开标一览表</w:t>
      </w:r>
      <w:r/>
    </w:p>
    <w:p>
      <w:pPr>
        <w:jc w:val="center"/>
        <w:spacing w:line="360" w:lineRule="auto"/>
        <w:shd w:val="clear" w:color="auto" w:fill="ffffff"/>
        <w:widowControl/>
        <w:rPr>
          <w:rFonts w:cs="Arial" w:asciiTheme="minorEastAsia" w:hAnsiTheme="minorEastAsia" w:eastAsiaTheme="minorEastAsia"/>
          <w:color w:val="auto"/>
          <w:sz w:val="24"/>
          <w:highlight w:val="none"/>
        </w:rPr>
      </w:pPr>
      <w:r>
        <w:rPr>
          <w:rFonts w:cs="Arial" w:asciiTheme="minorEastAsia" w:hAnsiTheme="minorEastAsia" w:eastAsiaTheme="minorEastAsia"/>
          <w:color w:val="auto"/>
          <w:highlight w:val="none"/>
          <w:lang w:val="zh-CN"/>
        </w:rPr>
        <w:t xml:space="preserve">               </w:t>
      </w:r>
      <w:r/>
    </w:p>
    <w:p>
      <w:pPr>
        <w:pStyle w:val="872"/>
        <w:ind w:firstLine="474"/>
        <w:spacing w:line="440" w:lineRule="exact"/>
        <w:rPr>
          <w:rFonts w:cs="Arial" w:asciiTheme="minorEastAsia" w:hAnsiTheme="minorEastAsia" w:eastAsiaTheme="minorEastAsia"/>
          <w:color w:val="auto"/>
          <w:sz w:val="21"/>
          <w:szCs w:val="21"/>
          <w:highlight w:val="none"/>
        </w:rPr>
      </w:pPr>
      <w:r>
        <w:rPr>
          <w:rFonts w:cs="Arial" w:asciiTheme="minorEastAsia" w:hAnsiTheme="minorEastAsia" w:eastAsiaTheme="minorEastAsia"/>
          <w:color w:val="auto"/>
          <w:sz w:val="21"/>
          <w:szCs w:val="21"/>
          <w:highlight w:val="none"/>
        </w:rPr>
        <w:t xml:space="preserve">项目名称：                                         项目编号：</w:t>
      </w:r>
      <w:r/>
    </w:p>
    <w:tbl>
      <w:tblPr>
        <w:tblStyle w:val="867"/>
        <w:tblW w:w="8748"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978"/>
        <w:gridCol w:w="5131"/>
        <w:gridCol w:w="1639"/>
      </w:tblGrid>
      <w:tr>
        <w:trPr>
          <w:cantSplit/>
          <w:trHeight w:val="1198"/>
        </w:trPr>
        <w:tc>
          <w:tcPr>
            <w:tcBorders>
              <w:top w:val="single" w:color="auto" w:sz="4" w:space="0"/>
              <w:left w:val="single" w:color="auto" w:sz="4" w:space="0"/>
              <w:bottom w:val="single" w:color="auto" w:sz="4" w:space="0"/>
              <w:right w:val="single" w:color="auto" w:sz="4" w:space="0"/>
            </w:tcBorders>
            <w:tcW w:w="1978" w:type="dxa"/>
            <w:vAlign w:val="center"/>
            <w:textDirection w:val="lrTb"/>
            <w:noWrap w:val="false"/>
          </w:tcPr>
          <w:p>
            <w:pP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报价合计（1年）</w:t>
            </w:r>
            <w:r/>
          </w:p>
        </w:tc>
        <w:tc>
          <w:tcPr>
            <w:tcBorders>
              <w:top w:val="single" w:color="auto" w:sz="4" w:space="0"/>
              <w:left w:val="single" w:color="auto" w:sz="4" w:space="0"/>
              <w:bottom w:val="single" w:color="auto" w:sz="4" w:space="0"/>
              <w:right w:val="single" w:color="auto" w:sz="4" w:space="0"/>
            </w:tcBorders>
            <w:tcW w:w="5131" w:type="dxa"/>
            <w:vAlign w:val="center"/>
            <w:textDirection w:val="lrTb"/>
            <w:noWrap w:val="false"/>
          </w:tcPr>
          <w:p>
            <w:pPr>
              <w:spacing w:line="440" w:lineRule="exact"/>
              <w:rPr>
                <w:rFonts w:ascii="宋体" w:hAnsi="宋体" w:cs="宋体"/>
                <w:bCs/>
                <w:color w:val="auto"/>
                <w:szCs w:val="21"/>
                <w:highlight w:val="none"/>
              </w:rPr>
            </w:pPr>
            <w:r>
              <w:rPr>
                <w:rFonts w:hint="eastAsia" w:ascii="宋体" w:hAnsi="宋体" w:cs="宋体"/>
                <w:color w:val="auto"/>
                <w:szCs w:val="21"/>
                <w:highlight w:val="none"/>
              </w:rPr>
              <w:t xml:space="preserve">小写：     人民币        </w:t>
            </w:r>
            <w:r/>
          </w:p>
          <w:p>
            <w:pP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大写：     人民币         </w:t>
            </w:r>
            <w:r/>
          </w:p>
        </w:tc>
        <w:tc>
          <w:tcPr>
            <w:tcBorders>
              <w:top w:val="single" w:color="auto" w:sz="4" w:space="0"/>
              <w:left w:val="single" w:color="auto" w:sz="4" w:space="0"/>
              <w:bottom w:val="single" w:color="auto" w:sz="4" w:space="0"/>
              <w:right w:val="single" w:color="auto" w:sz="4" w:space="0"/>
            </w:tcBorders>
            <w:tcW w:w="1639" w:type="dxa"/>
            <w:vAlign w:val="center"/>
            <w:textDirection w:val="lrTb"/>
            <w:noWrap w:val="false"/>
          </w:tcPr>
          <w:p>
            <w:pPr>
              <w:spacing w:line="440" w:lineRule="exact"/>
              <w:rPr>
                <w:rFonts w:ascii="宋体" w:hAnsi="宋体" w:cs="宋体"/>
                <w:color w:val="auto"/>
                <w:szCs w:val="21"/>
                <w:highlight w:val="none"/>
              </w:rPr>
            </w:pPr>
            <w:r>
              <w:rPr>
                <w:rFonts w:ascii="宋体" w:hAnsi="宋体" w:cs="宋体"/>
                <w:color w:val="auto"/>
                <w:szCs w:val="21"/>
                <w:highlight w:val="none"/>
              </w:rPr>
            </w:r>
            <w:r/>
          </w:p>
        </w:tc>
      </w:tr>
      <w:tr>
        <w:trPr>
          <w:trHeight w:val="829"/>
        </w:trPr>
        <w:tc>
          <w:tcPr>
            <w:tcBorders>
              <w:top w:val="single" w:color="auto" w:sz="4" w:space="0"/>
              <w:left w:val="single" w:color="auto" w:sz="4" w:space="0"/>
              <w:bottom w:val="single" w:color="auto" w:sz="4" w:space="0"/>
              <w:right w:val="single" w:color="auto" w:sz="4" w:space="0"/>
            </w:tcBorders>
            <w:tcW w:w="1978" w:type="dxa"/>
            <w:vAlign w:val="center"/>
            <w:textDirection w:val="lrTb"/>
            <w:noWrap w:val="false"/>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服务时间</w:t>
            </w:r>
            <w:r/>
          </w:p>
        </w:tc>
        <w:tc>
          <w:tcPr>
            <w:tcBorders>
              <w:top w:val="single" w:color="auto" w:sz="4" w:space="0"/>
              <w:left w:val="single" w:color="auto" w:sz="4" w:space="0"/>
              <w:bottom w:val="single" w:color="auto" w:sz="4" w:space="0"/>
              <w:right w:val="single" w:color="auto" w:sz="4" w:space="0"/>
            </w:tcBorders>
            <w:tcW w:w="5131" w:type="dxa"/>
            <w:vAlign w:val="center"/>
            <w:textDirection w:val="lrTb"/>
            <w:noWrap w:val="false"/>
          </w:tcPr>
          <w:p>
            <w:pPr>
              <w:jc w:val="center"/>
              <w:spacing w:line="440" w:lineRule="exact"/>
              <w:tabs>
                <w:tab w:val="left" w:pos="3624" w:leader="none"/>
              </w:tabs>
              <w:rPr>
                <w:rFonts w:ascii="宋体" w:hAnsi="宋体" w:cs="宋体"/>
                <w:color w:val="auto"/>
                <w:szCs w:val="21"/>
                <w:highlight w:val="none"/>
                <w:u w:val="single"/>
              </w:rPr>
            </w:pPr>
            <w:r>
              <w:rPr>
                <w:rFonts w:hint="eastAsia" w:ascii="宋体" w:hAnsi="宋体" w:cs="宋体"/>
                <w:color w:val="auto"/>
                <w:szCs w:val="21"/>
                <w:highlight w:val="none"/>
                <w:u w:val="single"/>
              </w:rPr>
              <w:t xml:space="preserve">满足招标文件要求</w:t>
            </w:r>
            <w:r/>
          </w:p>
        </w:tc>
        <w:tc>
          <w:tcPr>
            <w:tcBorders>
              <w:top w:val="single" w:color="auto" w:sz="4" w:space="0"/>
              <w:left w:val="single" w:color="auto" w:sz="4" w:space="0"/>
              <w:bottom w:val="single" w:color="auto" w:sz="4" w:space="0"/>
              <w:right w:val="single" w:color="auto" w:sz="4" w:space="0"/>
            </w:tcBorders>
            <w:tcW w:w="1639" w:type="dxa"/>
            <w:vAlign w:val="center"/>
            <w:textDirection w:val="lrTb"/>
            <w:noWrap w:val="false"/>
          </w:tcPr>
          <w:p>
            <w:pPr>
              <w:ind w:firstLine="472"/>
              <w:spacing w:line="440" w:lineRule="exact"/>
              <w:rPr>
                <w:rFonts w:ascii="宋体" w:hAnsi="宋体" w:cs="宋体"/>
                <w:color w:val="auto"/>
                <w:szCs w:val="21"/>
                <w:highlight w:val="none"/>
              </w:rPr>
            </w:pPr>
            <w:r>
              <w:rPr>
                <w:rFonts w:ascii="宋体" w:hAnsi="宋体" w:cs="宋体"/>
                <w:color w:val="auto"/>
                <w:szCs w:val="21"/>
                <w:highlight w:val="none"/>
              </w:rPr>
            </w:r>
            <w:r/>
          </w:p>
          <w:p>
            <w:pPr>
              <w:ind w:firstLine="472"/>
              <w:spacing w:line="440" w:lineRule="exact"/>
              <w:rPr>
                <w:rFonts w:ascii="宋体" w:hAnsi="宋体" w:cs="宋体"/>
                <w:color w:val="auto"/>
                <w:szCs w:val="21"/>
                <w:highlight w:val="none"/>
              </w:rPr>
            </w:pPr>
            <w:r>
              <w:rPr>
                <w:rFonts w:ascii="宋体" w:hAnsi="宋体" w:cs="宋体"/>
                <w:color w:val="auto"/>
                <w:szCs w:val="21"/>
                <w:highlight w:val="none"/>
              </w:rPr>
            </w:r>
            <w:r/>
          </w:p>
        </w:tc>
      </w:tr>
      <w:tr>
        <w:trPr>
          <w:trHeight w:val="829"/>
        </w:trPr>
        <w:tc>
          <w:tcPr>
            <w:tcBorders>
              <w:top w:val="single" w:color="auto" w:sz="4" w:space="0"/>
              <w:left w:val="single" w:color="auto" w:sz="4" w:space="0"/>
              <w:bottom w:val="single" w:color="auto" w:sz="4" w:space="0"/>
              <w:right w:val="single" w:color="auto" w:sz="4" w:space="0"/>
            </w:tcBorders>
            <w:tcW w:w="1978" w:type="dxa"/>
            <w:vAlign w:val="center"/>
            <w:textDirection w:val="lrTb"/>
            <w:noWrap w:val="false"/>
          </w:tcPr>
          <w:p>
            <w:pPr>
              <w:pStyle w:val="872"/>
              <w:ind w:firstLine="0"/>
              <w:jc w:val="center"/>
              <w:rPr>
                <w:rFonts w:ascii="宋体" w:hAnsi="宋体" w:cs="宋体"/>
                <w:color w:val="auto"/>
                <w:szCs w:val="21"/>
                <w:highlight w:val="none"/>
              </w:rPr>
            </w:pPr>
            <w:r>
              <w:rPr>
                <w:rFonts w:hint="eastAsia" w:ascii="Arial" w:hAnsi="Arial" w:cs="Arial"/>
                <w:color w:val="auto"/>
                <w:sz w:val="21"/>
                <w:szCs w:val="21"/>
                <w:highlight w:val="none"/>
              </w:rPr>
              <w:t xml:space="preserve">投标标的是否全部由小微企业（含视同小微企业）提供</w:t>
            </w:r>
            <w:r/>
          </w:p>
        </w:tc>
        <w:tc>
          <w:tcPr>
            <w:tcBorders>
              <w:top w:val="single" w:color="auto" w:sz="4" w:space="0"/>
              <w:left w:val="single" w:color="auto" w:sz="4" w:space="0"/>
              <w:bottom w:val="single" w:color="auto" w:sz="4" w:space="0"/>
              <w:right w:val="single" w:color="auto" w:sz="4" w:space="0"/>
            </w:tcBorders>
            <w:tcW w:w="5131" w:type="dxa"/>
            <w:vAlign w:val="center"/>
            <w:textDirection w:val="lrTb"/>
            <w:noWrap w:val="false"/>
          </w:tcPr>
          <w:p>
            <w:pPr>
              <w:pStyle w:val="872"/>
              <w:ind w:firstLine="474"/>
              <w:jc w:val="center"/>
              <w:rPr>
                <w:rFonts w:ascii="宋体" w:hAnsi="宋体" w:cs="宋体"/>
                <w:color w:val="auto"/>
                <w:szCs w:val="21"/>
                <w:highlight w:val="none"/>
                <w:u w:val="single"/>
              </w:rPr>
            </w:pPr>
            <w:r>
              <w:rPr>
                <w:rFonts w:ascii="Arial" w:hAnsi="Arial" w:cs="Arial"/>
                <w:color w:val="auto"/>
                <w:sz w:val="21"/>
                <w:szCs w:val="21"/>
                <w:highlight w:val="none"/>
              </w:rPr>
              <w:t xml:space="preserve">（</w:t>
            </w:r>
            <w:r>
              <w:rPr>
                <w:rFonts w:ascii="Arial" w:hAnsi="Arial" w:cs="Arial"/>
                <w:color w:val="auto"/>
                <w:sz w:val="21"/>
                <w:szCs w:val="21"/>
                <w:highlight w:val="none"/>
                <w:lang w:val="zh-CN"/>
              </w:rPr>
              <w:t xml:space="preserve">填写“是”或“否</w:t>
            </w:r>
            <w:r>
              <w:rPr>
                <w:rFonts w:ascii="Arial" w:hAnsi="Arial" w:cs="Arial"/>
                <w:color w:val="auto"/>
                <w:sz w:val="21"/>
                <w:szCs w:val="21"/>
                <w:highlight w:val="none"/>
              </w:rPr>
              <w:t xml:space="preserve">）</w:t>
            </w:r>
            <w:r/>
          </w:p>
        </w:tc>
        <w:tc>
          <w:tcPr>
            <w:tcBorders>
              <w:top w:val="single" w:color="auto" w:sz="4" w:space="0"/>
              <w:left w:val="single" w:color="auto" w:sz="4" w:space="0"/>
              <w:bottom w:val="single" w:color="auto" w:sz="4" w:space="0"/>
              <w:right w:val="single" w:color="auto" w:sz="4" w:space="0"/>
            </w:tcBorders>
            <w:tcW w:w="1639" w:type="dxa"/>
            <w:vAlign w:val="center"/>
            <w:textDirection w:val="lrTb"/>
            <w:noWrap w:val="false"/>
          </w:tcPr>
          <w:p>
            <w:pPr>
              <w:ind w:firstLine="472"/>
              <w:spacing w:line="440" w:lineRule="exact"/>
              <w:rPr>
                <w:rFonts w:ascii="宋体" w:hAnsi="宋体" w:cs="宋体"/>
                <w:color w:val="auto"/>
                <w:szCs w:val="21"/>
                <w:highlight w:val="none"/>
              </w:rPr>
            </w:pPr>
            <w:r>
              <w:rPr>
                <w:rFonts w:ascii="宋体" w:hAnsi="宋体" w:cs="宋体"/>
                <w:color w:val="auto"/>
                <w:szCs w:val="21"/>
                <w:highlight w:val="none"/>
              </w:rPr>
            </w:r>
            <w:r/>
          </w:p>
        </w:tc>
      </w:tr>
      <w:tr>
        <w:trPr>
          <w:trHeight w:val="829"/>
        </w:trPr>
        <w:tc>
          <w:tcPr>
            <w:tcBorders>
              <w:top w:val="single" w:color="auto" w:sz="4" w:space="0"/>
              <w:left w:val="single" w:color="auto" w:sz="4" w:space="0"/>
              <w:bottom w:val="single" w:color="auto" w:sz="4" w:space="0"/>
              <w:right w:val="single" w:color="auto" w:sz="4" w:space="0"/>
            </w:tcBorders>
            <w:tcW w:w="1978" w:type="dxa"/>
            <w:vAlign w:val="center"/>
            <w:textDirection w:val="lrTb"/>
            <w:noWrap w:val="false"/>
          </w:tcPr>
          <w:p>
            <w:pPr>
              <w:pStyle w:val="872"/>
              <w:ind w:firstLine="0"/>
              <w:jc w:val="center"/>
              <w:rPr>
                <w:rFonts w:ascii="宋体" w:hAnsi="宋体" w:cs="宋体"/>
                <w:color w:val="auto"/>
                <w:szCs w:val="21"/>
                <w:highlight w:val="none"/>
              </w:rPr>
            </w:pPr>
            <w:r>
              <w:rPr>
                <w:rFonts w:hint="eastAsia" w:ascii="Arial" w:hAnsi="Arial" w:cs="Arial"/>
                <w:color w:val="auto"/>
                <w:sz w:val="21"/>
                <w:szCs w:val="21"/>
                <w:highlight w:val="none"/>
              </w:rPr>
              <w:t xml:space="preserve">备注</w:t>
            </w:r>
            <w:r/>
          </w:p>
        </w:tc>
        <w:tc>
          <w:tcPr>
            <w:tcBorders>
              <w:top w:val="single" w:color="auto" w:sz="4" w:space="0"/>
              <w:left w:val="single" w:color="auto" w:sz="4" w:space="0"/>
              <w:bottom w:val="single" w:color="auto" w:sz="4" w:space="0"/>
              <w:right w:val="single" w:color="auto" w:sz="4" w:space="0"/>
            </w:tcBorders>
            <w:tcW w:w="5131" w:type="dxa"/>
            <w:vAlign w:val="center"/>
            <w:textDirection w:val="lrTb"/>
            <w:noWrap w:val="false"/>
          </w:tcPr>
          <w:p>
            <w:pPr>
              <w:pStyle w:val="872"/>
              <w:ind w:firstLine="542"/>
              <w:jc w:val="center"/>
              <w:rPr>
                <w:rFonts w:ascii="宋体" w:hAnsi="宋体" w:cs="宋体"/>
                <w:color w:val="auto"/>
                <w:szCs w:val="21"/>
                <w:highlight w:val="none"/>
                <w:u w:val="single"/>
              </w:rPr>
            </w:pPr>
            <w:r>
              <w:rPr>
                <w:rFonts w:ascii="宋体" w:hAnsi="宋体" w:cs="宋体"/>
                <w:color w:val="auto"/>
                <w:szCs w:val="21"/>
                <w:highlight w:val="none"/>
                <w:u w:val="single"/>
              </w:rPr>
            </w:r>
            <w:r/>
          </w:p>
        </w:tc>
        <w:tc>
          <w:tcPr>
            <w:tcBorders>
              <w:top w:val="single" w:color="auto" w:sz="4" w:space="0"/>
              <w:left w:val="single" w:color="auto" w:sz="4" w:space="0"/>
              <w:bottom w:val="single" w:color="auto" w:sz="4" w:space="0"/>
              <w:right w:val="single" w:color="auto" w:sz="4" w:space="0"/>
            </w:tcBorders>
            <w:tcW w:w="1639" w:type="dxa"/>
            <w:vAlign w:val="center"/>
            <w:textDirection w:val="lrTb"/>
            <w:noWrap w:val="false"/>
          </w:tcPr>
          <w:p>
            <w:pPr>
              <w:ind w:firstLine="472"/>
              <w:spacing w:line="440" w:lineRule="exact"/>
              <w:rPr>
                <w:rFonts w:ascii="宋体" w:hAnsi="宋体" w:cs="宋体"/>
                <w:color w:val="auto"/>
                <w:szCs w:val="21"/>
                <w:highlight w:val="none"/>
              </w:rPr>
            </w:pPr>
            <w:r>
              <w:rPr>
                <w:rFonts w:ascii="宋体" w:hAnsi="宋体" w:cs="宋体"/>
                <w:color w:val="auto"/>
                <w:szCs w:val="21"/>
                <w:highlight w:val="none"/>
              </w:rPr>
            </w:r>
            <w:r/>
          </w:p>
        </w:tc>
      </w:tr>
    </w:tbl>
    <w:p>
      <w:pPr>
        <w:jc w:val="left"/>
        <w:spacing w:line="360" w:lineRule="auto"/>
        <w:shd w:val="clear" w:color="auto" w:fill="ffffff"/>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p>
      <w:pPr>
        <w:jc w:val="left"/>
        <w:spacing w:line="360" w:lineRule="auto"/>
        <w:shd w:val="clear" w:color="auto" w:fill="ffffff"/>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p>
      <w:pPr>
        <w:jc w:val="left"/>
        <w:spacing w:line="360" w:lineRule="auto"/>
        <w:shd w:val="clear" w:color="auto" w:fill="ffffff"/>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投标单位（</w:t>
      </w:r>
      <w:r>
        <w:rPr>
          <w:rFonts w:hint="eastAsia" w:cs="Arial" w:asciiTheme="minorEastAsia" w:hAnsiTheme="minorEastAsia" w:eastAsiaTheme="minorEastAsia"/>
          <w:color w:val="auto"/>
          <w:szCs w:val="21"/>
          <w:highlight w:val="none"/>
        </w:rPr>
        <w:t xml:space="preserve">加盖电子公章</w:t>
      </w:r>
      <w:r>
        <w:rPr>
          <w:rFonts w:cs="Arial" w:asciiTheme="minorEastAsia" w:hAnsiTheme="minorEastAsia" w:eastAsiaTheme="minorEastAsia"/>
          <w:color w:val="auto"/>
          <w:szCs w:val="21"/>
          <w:highlight w:val="none"/>
        </w:rPr>
        <w:t xml:space="preserve">）：</w:t>
      </w:r>
      <w:r>
        <w:rPr>
          <w:rFonts w:cs="Arial" w:asciiTheme="minorEastAsia" w:hAnsiTheme="minorEastAsia" w:eastAsiaTheme="minorEastAsia"/>
          <w:color w:val="auto"/>
          <w:szCs w:val="21"/>
          <w:highlight w:val="none"/>
          <w:u w:val="single"/>
        </w:rPr>
        <w:t xml:space="preserve">                             </w:t>
      </w:r>
      <w:r>
        <w:rPr>
          <w:rFonts w:cs="Arial" w:asciiTheme="minorEastAsia" w:hAnsiTheme="minorEastAsia" w:eastAsiaTheme="minorEastAsia"/>
          <w:color w:val="auto"/>
          <w:szCs w:val="21"/>
          <w:highlight w:val="none"/>
        </w:rPr>
        <w:t xml:space="preserve"> </w:t>
      </w:r>
      <w:r/>
    </w:p>
    <w:p>
      <w:pPr>
        <w:numPr>
          <w:ilvl w:val="0"/>
          <w:numId w:val="5"/>
        </w:numPr>
        <w:ind w:firstLine="422"/>
        <w:jc w:val="left"/>
        <w:spacing w:line="360" w:lineRule="auto"/>
        <w:shd w:val="clear" w:color="auto" w:fill="ffffff"/>
        <w:widowControl/>
        <w:rPr>
          <w:rFonts w:cs="Arial" w:asciiTheme="minorEastAsia" w:hAnsiTheme="minorEastAsia" w:eastAsiaTheme="minorEastAsia"/>
          <w:b/>
          <w:bCs/>
          <w:color w:val="auto"/>
          <w:szCs w:val="21"/>
          <w:highlight w:val="none"/>
        </w:rPr>
      </w:pPr>
      <w:r>
        <w:rPr>
          <w:rFonts w:cs="Arial" w:asciiTheme="minorEastAsia" w:hAnsiTheme="minorEastAsia" w:eastAsiaTheme="minorEastAsia"/>
          <w:b/>
          <w:bCs/>
          <w:color w:val="auto"/>
          <w:szCs w:val="21"/>
          <w:highlight w:val="none"/>
        </w:rPr>
        <w:t xml:space="preserve">本项目仅接受一个价格，不得填报有选择性报价方案。</w:t>
      </w:r>
      <w:r>
        <w:rPr>
          <w:rFonts w:hint="eastAsia" w:cs="Arial" w:asciiTheme="minorEastAsia" w:hAnsiTheme="minorEastAsia" w:eastAsiaTheme="minorEastAsia"/>
          <w:b/>
          <w:bCs/>
          <w:color w:val="auto"/>
          <w:szCs w:val="21"/>
          <w:highlight w:val="none"/>
        </w:rPr>
        <w:t xml:space="preserve">如</w:t>
      </w:r>
      <w:r>
        <w:rPr>
          <w:rFonts w:cs="Arial" w:asciiTheme="minorEastAsia" w:hAnsiTheme="minorEastAsia" w:eastAsiaTheme="minorEastAsia"/>
          <w:b/>
          <w:bCs/>
          <w:color w:val="auto"/>
          <w:szCs w:val="21"/>
          <w:highlight w:val="none"/>
        </w:rPr>
        <w:t xml:space="preserve">有优惠条款须注明，但不得影响报价，影响</w:t>
      </w:r>
      <w:r>
        <w:rPr>
          <w:rFonts w:hint="eastAsia" w:cs="Arial" w:asciiTheme="minorEastAsia" w:hAnsiTheme="minorEastAsia" w:eastAsiaTheme="minorEastAsia"/>
          <w:b/>
          <w:bCs/>
          <w:color w:val="auto"/>
          <w:szCs w:val="21"/>
          <w:highlight w:val="none"/>
        </w:rPr>
        <w:t xml:space="preserve">项目履约交付</w:t>
      </w:r>
      <w:r>
        <w:rPr>
          <w:rFonts w:cs="Arial" w:asciiTheme="minorEastAsia" w:hAnsiTheme="minorEastAsia" w:eastAsiaTheme="minorEastAsia"/>
          <w:b/>
          <w:bCs/>
          <w:color w:val="auto"/>
          <w:szCs w:val="21"/>
          <w:highlight w:val="none"/>
        </w:rPr>
        <w:t xml:space="preserve">。</w:t>
      </w:r>
      <w:r/>
    </w:p>
    <w:p>
      <w:pPr>
        <w:ind w:firstLine="420"/>
        <w:jc w:val="left"/>
        <w:spacing w:line="360" w:lineRule="auto"/>
        <w:shd w:val="clear" w:color="auto" w:fill="ffffff"/>
        <w:widowControl/>
        <w:rPr>
          <w:rFonts w:asciiTheme="minorEastAsia" w:hAnsiTheme="minorEastAsia" w:eastAsiaTheme="minorEastAsia"/>
          <w:b/>
          <w:bCs/>
          <w:color w:val="auto"/>
          <w:szCs w:val="21"/>
          <w:highlight w:val="none"/>
        </w:rPr>
      </w:pPr>
      <w:r>
        <w:rPr>
          <w:rFonts w:cs="Arial" w:asciiTheme="minorEastAsia" w:hAnsiTheme="minorEastAsia" w:eastAsiaTheme="minorEastAsia"/>
          <w:b/>
          <w:bCs/>
          <w:color w:val="auto"/>
          <w:szCs w:val="21"/>
          <w:highlight w:val="none"/>
        </w:rPr>
        <w:t xml:space="preserve">2、</w:t>
      </w:r>
      <w:r>
        <w:rPr>
          <w:rFonts w:asciiTheme="minorEastAsia" w:hAnsiTheme="minorEastAsia" w:eastAsiaTheme="minorEastAsia"/>
          <w:b/>
          <w:bCs/>
          <w:color w:val="auto"/>
          <w:szCs w:val="21"/>
          <w:highlight w:val="none"/>
        </w:rPr>
        <w:t xml:space="preserve">“投标标的是否全部由小微企业提供</w:t>
      </w:r>
      <w:r>
        <w:rPr>
          <w:rFonts w:asciiTheme="minorEastAsia" w:hAnsiTheme="minorEastAsia" w:eastAsiaTheme="minorEastAsia"/>
          <w:b/>
          <w:bCs/>
          <w:color w:val="auto"/>
          <w:szCs w:val="21"/>
          <w:highlight w:val="none"/>
          <w:lang w:val="zh-CN"/>
        </w:rPr>
        <w:t xml:space="preserve">”栏内填写“是”或“否”。如填写“是”，</w:t>
      </w:r>
      <w:r>
        <w:rPr>
          <w:rFonts w:asciiTheme="minorEastAsia" w:hAnsiTheme="minorEastAsia" w:eastAsiaTheme="minorEastAsia"/>
          <w:b/>
          <w:bCs/>
          <w:color w:val="auto"/>
          <w:szCs w:val="21"/>
          <w:highlight w:val="none"/>
        </w:rPr>
        <w:t xml:space="preserve">投标人应按招标文件要求提供《中小企业声明函》、《残疾人福利性单位声明函》、《属于监狱企业的证明文件》。如未按要求提供、填写，不享受价格扣除。</w:t>
      </w:r>
      <w:r/>
    </w:p>
    <w:p>
      <w:pPr>
        <w:ind w:firstLine="420"/>
        <w:jc w:val="left"/>
        <w:spacing w:line="360" w:lineRule="auto"/>
        <w:shd w:val="clear" w:color="auto" w:fill="ffffff"/>
        <w:widowControl/>
        <w:rPr>
          <w:rFonts w:cs="Arial" w:asciiTheme="minorEastAsia" w:hAnsiTheme="minorEastAsia" w:eastAsiaTheme="minorEastAsia"/>
          <w:b/>
          <w:bCs/>
          <w:color w:val="auto"/>
          <w:szCs w:val="21"/>
          <w:highlight w:val="none"/>
        </w:rPr>
      </w:pPr>
      <w:r>
        <w:rPr>
          <w:rFonts w:cs="Arial" w:asciiTheme="minorEastAsia" w:hAnsiTheme="minorEastAsia" w:eastAsiaTheme="minorEastAsia"/>
          <w:b/>
          <w:bCs/>
          <w:color w:val="auto"/>
          <w:szCs w:val="21"/>
          <w:highlight w:val="none"/>
        </w:rPr>
      </w:r>
      <w:r/>
    </w:p>
    <w:p>
      <w:pPr>
        <w:jc w:val="left"/>
        <w:spacing w:line="360" w:lineRule="auto"/>
        <w:shd w:val="clear" w:color="auto" w:fill="ffffff"/>
        <w:widowControl/>
        <w:rPr>
          <w:rFonts w:cs="Arial" w:asciiTheme="minorEastAsia" w:hAnsiTheme="minorEastAsia" w:eastAsiaTheme="minorEastAsia"/>
          <w:b/>
          <w:bCs/>
          <w:color w:val="auto"/>
          <w:szCs w:val="21"/>
          <w:highlight w:val="none"/>
          <w:lang w:val="zh-CN"/>
        </w:rPr>
      </w:pPr>
      <w:r/>
      <w:r>
        <w:rPr>
          <w:rFonts w:cs="Arial" w:asciiTheme="minorEastAsia" w:hAnsiTheme="minorEastAsia" w:eastAsiaTheme="minorEastAsia"/>
          <w:b/>
          <w:bCs/>
          <w:color w:val="auto"/>
          <w:szCs w:val="21"/>
          <w:highlight w:val="none"/>
          <w:lang w:val="zh-CN"/>
        </w:rPr>
        <w:br w:type="page" w:clear="all"/>
      </w:r>
      <w:r/>
    </w:p>
    <w:p>
      <w:pPr>
        <w:jc w:val="left"/>
        <w:spacing w:line="360" w:lineRule="auto"/>
        <w:shd w:val="clear" w:color="auto" w:fill="ffffff"/>
        <w:widowControl/>
        <w:rPr>
          <w:rFonts w:cs="Arial" w:asciiTheme="minorEastAsia" w:hAnsiTheme="minorEastAsia" w:eastAsiaTheme="minorEastAsia"/>
          <w:b/>
          <w:bCs/>
          <w:color w:val="auto"/>
          <w:szCs w:val="21"/>
          <w:highlight w:val="none"/>
          <w:lang w:val="zh-CN"/>
        </w:rPr>
      </w:pPr>
      <w:r>
        <w:rPr>
          <w:rFonts w:hint="eastAsia" w:cs="Arial" w:asciiTheme="minorEastAsia" w:hAnsiTheme="minorEastAsia" w:eastAsiaTheme="minorEastAsia"/>
          <w:b/>
          <w:bCs/>
          <w:color w:val="auto"/>
          <w:szCs w:val="21"/>
          <w:highlight w:val="none"/>
        </w:rPr>
        <w:t xml:space="preserve">附表</w:t>
      </w:r>
      <w:r>
        <w:rPr>
          <w:rFonts w:hint="eastAsia" w:cs="Arial" w:asciiTheme="minorEastAsia" w:hAnsiTheme="minorEastAsia" w:eastAsiaTheme="minorEastAsia"/>
          <w:b/>
          <w:bCs/>
          <w:color w:val="auto"/>
          <w:szCs w:val="21"/>
          <w:highlight w:val="none"/>
          <w:lang w:val="zh-CN"/>
        </w:rPr>
        <w:t xml:space="preserve">——</w:t>
      </w:r>
      <w:r>
        <w:rPr>
          <w:rFonts w:cs="Arial" w:asciiTheme="minorEastAsia" w:hAnsiTheme="minorEastAsia" w:eastAsiaTheme="minorEastAsia"/>
          <w:b/>
          <w:bCs/>
          <w:color w:val="auto"/>
          <w:szCs w:val="21"/>
          <w:highlight w:val="none"/>
          <w:lang w:val="zh-CN"/>
        </w:rPr>
        <w:t xml:space="preserve">分项报价表格式</w:t>
      </w:r>
      <w:r/>
      <w:r/>
    </w:p>
    <w:tbl>
      <w:tblPr>
        <w:tblStyle w:val="905"/>
        <w:tblW w:w="8900" w:type="dxa"/>
        <w:tblInd w:w="29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0"/>
        <w:gridCol w:w="1005"/>
        <w:gridCol w:w="1005"/>
        <w:gridCol w:w="1450"/>
        <w:gridCol w:w="760"/>
        <w:gridCol w:w="805"/>
        <w:gridCol w:w="825"/>
        <w:gridCol w:w="910"/>
        <w:gridCol w:w="1430"/>
      </w:tblGrid>
      <w:tr>
        <w:trPr>
          <w:trHeight w:val="777"/>
        </w:trPr>
        <w:tc>
          <w:tcPr>
            <w:tcW w:w="71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rPr>
              <w:br w:type="page" w:clear="all"/>
            </w:r>
            <w:r>
              <w:rPr>
                <w:rFonts w:hint="eastAsia" w:ascii="宋体" w:hAnsi="宋体" w:cs="宋体"/>
                <w:color w:val="auto"/>
                <w:sz w:val="18"/>
                <w:szCs w:val="18"/>
                <w:highlight w:val="none"/>
              </w:rPr>
              <w:t xml:space="preserve">序号</w:t>
            </w:r>
            <w:r/>
          </w:p>
        </w:tc>
        <w:tc>
          <w:tcPr>
            <w:tcW w:w="1005"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项目及品种名称</w:t>
            </w:r>
            <w:r/>
          </w:p>
        </w:tc>
        <w:tc>
          <w:tcPr>
            <w:tcW w:w="1005"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规格</w:t>
            </w:r>
            <w:r/>
          </w:p>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型号</w:t>
            </w:r>
            <w:r/>
          </w:p>
        </w:tc>
        <w:tc>
          <w:tcPr>
            <w:tcW w:w="145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物资质量技术标准或服务内容及标准要求</w:t>
            </w:r>
            <w:r/>
          </w:p>
        </w:tc>
        <w:tc>
          <w:tcPr>
            <w:tcW w:w="76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计量</w:t>
            </w:r>
            <w:r/>
          </w:p>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单位</w:t>
            </w:r>
            <w:r/>
          </w:p>
        </w:tc>
        <w:tc>
          <w:tcPr>
            <w:tcW w:w="805"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预估年用量</w:t>
            </w:r>
            <w:r/>
          </w:p>
        </w:tc>
        <w:tc>
          <w:tcPr>
            <w:tcW w:w="825"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单价（元）</w:t>
            </w:r>
            <w:r/>
          </w:p>
        </w:tc>
        <w:tc>
          <w:tcPr>
            <w:tcW w:w="91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总价（元）</w:t>
            </w:r>
            <w:r/>
          </w:p>
        </w:tc>
        <w:tc>
          <w:tcPr>
            <w:tcW w:w="143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备注</w:t>
            </w:r>
            <w:r/>
          </w:p>
        </w:tc>
      </w:tr>
      <w:tr>
        <w:trPr>
          <w:trHeight w:val="266"/>
        </w:trPr>
        <w:tc>
          <w:tcPr>
            <w:tcW w:w="71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1</w:t>
            </w:r>
            <w:r/>
          </w:p>
        </w:tc>
        <w:tc>
          <w:tcPr>
            <w:tcW w:w="1005" w:type="dxa"/>
            <w:vAlign w:val="center"/>
            <w:textDirection w:val="lrTb"/>
            <w:noWrap w:val="false"/>
          </w:tcPr>
          <w:p>
            <w:pPr>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液态氧</w:t>
            </w:r>
            <w:r/>
          </w:p>
        </w:tc>
        <w:tc>
          <w:tcPr>
            <w:tcW w:w="1005" w:type="dxa"/>
            <w:vAlign w:val="center"/>
            <w:textDirection w:val="lrTb"/>
            <w:noWrap w:val="false"/>
          </w:tcPr>
          <w:p>
            <w:pPr>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医用</w:t>
            </w:r>
            <w:r/>
          </w:p>
        </w:tc>
        <w:tc>
          <w:tcPr>
            <w:tcW w:w="1450" w:type="dxa"/>
            <w:vAlign w:val="center"/>
            <w:textDirection w:val="lrTb"/>
            <w:noWrap w:val="false"/>
          </w:tcPr>
          <w:p>
            <w:pPr>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≧99.5%</w:t>
            </w:r>
            <w:r/>
          </w:p>
        </w:tc>
        <w:tc>
          <w:tcPr>
            <w:tcW w:w="760" w:type="dxa"/>
            <w:vAlign w:val="center"/>
            <w:textDirection w:val="lrTb"/>
            <w:noWrap w:val="false"/>
          </w:tcPr>
          <w:p>
            <w:pPr>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吨</w:t>
            </w:r>
            <w:r/>
          </w:p>
        </w:tc>
        <w:tc>
          <w:tcPr>
            <w:tcW w:w="805" w:type="dxa"/>
            <w:vAlign w:val="center"/>
            <w:textDirection w:val="lrTb"/>
            <w:noWrap w:val="false"/>
          </w:tcPr>
          <w:p>
            <w:pPr>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1000</w:t>
            </w:r>
            <w:r/>
          </w:p>
        </w:tc>
        <w:tc>
          <w:tcPr>
            <w:tcW w:w="825" w:type="dxa"/>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tcW w:w="910" w:type="dxa"/>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tcW w:w="1430" w:type="dxa"/>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trHeight w:val="521"/>
        </w:trPr>
        <w:tc>
          <w:tcPr>
            <w:tcW w:w="71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2</w:t>
            </w:r>
            <w:r/>
          </w:p>
        </w:tc>
        <w:tc>
          <w:tcPr>
            <w:tcW w:w="1005" w:type="dxa"/>
            <w:vAlign w:val="center"/>
            <w:textDirection w:val="lrTb"/>
            <w:noWrap w:val="false"/>
          </w:tcPr>
          <w:p>
            <w:pPr>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液态氮</w:t>
            </w:r>
            <w:r/>
          </w:p>
        </w:tc>
        <w:tc>
          <w:tcPr>
            <w:tcW w:w="1005" w:type="dxa"/>
            <w:vAlign w:val="center"/>
            <w:textDirection w:val="lrTb"/>
            <w:noWrap w:val="false"/>
          </w:tcPr>
          <w:p>
            <w:pPr>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常规</w:t>
            </w:r>
            <w:r/>
          </w:p>
        </w:tc>
        <w:tc>
          <w:tcPr>
            <w:tcW w:w="1450" w:type="dxa"/>
            <w:vAlign w:val="center"/>
            <w:textDirection w:val="lrTb"/>
            <w:noWrap w:val="false"/>
          </w:tcPr>
          <w:p>
            <w:pPr>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沸点-196.56℃ 皮肤科用</w:t>
            </w:r>
            <w:r/>
          </w:p>
        </w:tc>
        <w:tc>
          <w:tcPr>
            <w:tcW w:w="760" w:type="dxa"/>
            <w:vAlign w:val="center"/>
            <w:textDirection w:val="lrTb"/>
            <w:noWrap w:val="false"/>
          </w:tcPr>
          <w:p>
            <w:pPr>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升</w:t>
            </w:r>
            <w:r/>
          </w:p>
        </w:tc>
        <w:tc>
          <w:tcPr>
            <w:tcW w:w="805" w:type="dxa"/>
            <w:vAlign w:val="center"/>
            <w:textDirection w:val="lrTb"/>
            <w:noWrap w:val="false"/>
          </w:tcPr>
          <w:p>
            <w:pPr>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2500</w:t>
            </w:r>
            <w:r/>
          </w:p>
        </w:tc>
        <w:tc>
          <w:tcPr>
            <w:tcW w:w="825" w:type="dxa"/>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tcW w:w="910" w:type="dxa"/>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tcW w:w="1430" w:type="dxa"/>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trHeight w:val="521"/>
        </w:trPr>
        <w:tc>
          <w:tcPr>
            <w:tcW w:w="71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3</w:t>
            </w:r>
            <w:r/>
          </w:p>
        </w:tc>
        <w:tc>
          <w:tcPr>
            <w:tcW w:w="1005" w:type="dxa"/>
            <w:vAlign w:val="center"/>
            <w:textDirection w:val="lrTb"/>
            <w:noWrap w:val="false"/>
          </w:tcPr>
          <w:p>
            <w:pPr>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肺功能气</w:t>
            </w:r>
            <w:r/>
          </w:p>
        </w:tc>
        <w:tc>
          <w:tcPr>
            <w:tcW w:w="1005" w:type="dxa"/>
            <w:vAlign w:val="center"/>
            <w:textDirection w:val="lrTb"/>
            <w:noWrap w:val="false"/>
          </w:tcPr>
          <w:p>
            <w:pPr>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40L/瓶</w:t>
            </w:r>
            <w:r/>
          </w:p>
        </w:tc>
        <w:tc>
          <w:tcPr>
            <w:tcW w:w="1450" w:type="dxa"/>
            <w:vAlign w:val="center"/>
            <w:textDirection w:val="lrTb"/>
            <w:noWrap w:val="false"/>
          </w:tcPr>
          <w:p>
            <w:pPr>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按医院要求配置</w:t>
            </w:r>
            <w:r/>
          </w:p>
        </w:tc>
        <w:tc>
          <w:tcPr>
            <w:tcW w:w="760" w:type="dxa"/>
            <w:vAlign w:val="center"/>
            <w:textDirection w:val="lrTb"/>
            <w:noWrap w:val="false"/>
          </w:tcPr>
          <w:p>
            <w:pPr>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瓶</w:t>
            </w:r>
            <w:r/>
          </w:p>
        </w:tc>
        <w:tc>
          <w:tcPr>
            <w:tcW w:w="805" w:type="dxa"/>
            <w:vAlign w:val="center"/>
            <w:textDirection w:val="lrTb"/>
            <w:noWrap w:val="false"/>
          </w:tcPr>
          <w:p>
            <w:pPr>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4</w:t>
            </w:r>
            <w:r/>
          </w:p>
        </w:tc>
        <w:tc>
          <w:tcPr>
            <w:tcW w:w="825" w:type="dxa"/>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tcW w:w="910" w:type="dxa"/>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tcW w:w="1430" w:type="dxa"/>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trHeight w:val="266"/>
        </w:trPr>
        <w:tc>
          <w:tcPr>
            <w:tcW w:w="71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4</w:t>
            </w:r>
            <w:r/>
          </w:p>
        </w:tc>
        <w:tc>
          <w:tcPr>
            <w:tcW w:w="1005" w:type="dxa"/>
            <w:vAlign w:val="center"/>
            <w:textDirection w:val="lrTb"/>
            <w:noWrap w:val="false"/>
          </w:tcPr>
          <w:p>
            <w:pPr>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高纯氮</w:t>
            </w:r>
            <w:r/>
          </w:p>
        </w:tc>
        <w:tc>
          <w:tcPr>
            <w:tcW w:w="1005" w:type="dxa"/>
            <w:vAlign w:val="center"/>
            <w:textDirection w:val="lrTb"/>
            <w:noWrap w:val="false"/>
          </w:tcPr>
          <w:p>
            <w:pPr>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40L/瓶</w:t>
            </w:r>
            <w:r/>
          </w:p>
        </w:tc>
        <w:tc>
          <w:tcPr>
            <w:tcW w:w="1450" w:type="dxa"/>
            <w:vAlign w:val="center"/>
            <w:textDirection w:val="lrTb"/>
            <w:noWrap w:val="false"/>
          </w:tcPr>
          <w:p>
            <w:pPr>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≧99.99%</w:t>
            </w:r>
            <w:r/>
          </w:p>
        </w:tc>
        <w:tc>
          <w:tcPr>
            <w:tcW w:w="760" w:type="dxa"/>
            <w:vAlign w:val="center"/>
            <w:textDirection w:val="lrTb"/>
            <w:noWrap w:val="false"/>
          </w:tcPr>
          <w:p>
            <w:pPr>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瓶</w:t>
            </w:r>
            <w:r/>
          </w:p>
        </w:tc>
        <w:tc>
          <w:tcPr>
            <w:tcW w:w="805" w:type="dxa"/>
            <w:vAlign w:val="center"/>
            <w:textDirection w:val="lrTb"/>
            <w:noWrap w:val="false"/>
          </w:tcPr>
          <w:p>
            <w:pPr>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220</w:t>
            </w:r>
            <w:r/>
          </w:p>
        </w:tc>
        <w:tc>
          <w:tcPr>
            <w:tcW w:w="825" w:type="dxa"/>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tcW w:w="910" w:type="dxa"/>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tcW w:w="1430" w:type="dxa"/>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trHeight w:val="521"/>
        </w:trPr>
        <w:tc>
          <w:tcPr>
            <w:tcW w:w="71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5</w:t>
            </w:r>
            <w:r/>
          </w:p>
        </w:tc>
        <w:tc>
          <w:tcPr>
            <w:tcW w:w="1005" w:type="dxa"/>
            <w:vAlign w:val="center"/>
            <w:textDirection w:val="lrTb"/>
            <w:noWrap w:val="false"/>
          </w:tcPr>
          <w:p>
            <w:pPr>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混合气</w:t>
            </w:r>
            <w:r/>
          </w:p>
        </w:tc>
        <w:tc>
          <w:tcPr>
            <w:tcW w:w="1005" w:type="dxa"/>
            <w:vAlign w:val="center"/>
            <w:textDirection w:val="lrTb"/>
            <w:noWrap w:val="false"/>
          </w:tcPr>
          <w:p>
            <w:pPr>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4L/瓶</w:t>
            </w:r>
            <w:r/>
          </w:p>
        </w:tc>
        <w:tc>
          <w:tcPr>
            <w:tcW w:w="1450" w:type="dxa"/>
            <w:vAlign w:val="center"/>
            <w:textDirection w:val="lrTb"/>
            <w:noWrap w:val="false"/>
          </w:tcPr>
          <w:p>
            <w:pPr>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按医院要求配置</w:t>
            </w:r>
            <w:r/>
          </w:p>
        </w:tc>
        <w:tc>
          <w:tcPr>
            <w:tcW w:w="760" w:type="dxa"/>
            <w:vAlign w:val="center"/>
            <w:textDirection w:val="lrTb"/>
            <w:noWrap w:val="false"/>
          </w:tcPr>
          <w:p>
            <w:pPr>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瓶</w:t>
            </w:r>
            <w:r/>
          </w:p>
        </w:tc>
        <w:tc>
          <w:tcPr>
            <w:tcW w:w="805" w:type="dxa"/>
            <w:vAlign w:val="center"/>
            <w:textDirection w:val="lrTb"/>
            <w:noWrap w:val="false"/>
          </w:tcPr>
          <w:p>
            <w:pPr>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3</w:t>
            </w:r>
            <w:r/>
          </w:p>
        </w:tc>
        <w:tc>
          <w:tcPr>
            <w:tcW w:w="825" w:type="dxa"/>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tcW w:w="910" w:type="dxa"/>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tcW w:w="1430" w:type="dxa"/>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trHeight w:val="521"/>
        </w:trPr>
        <w:tc>
          <w:tcPr>
            <w:tcW w:w="71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6</w:t>
            </w:r>
            <w:r/>
          </w:p>
        </w:tc>
        <w:tc>
          <w:tcPr>
            <w:tcW w:w="1005" w:type="dxa"/>
            <w:vAlign w:val="center"/>
            <w:textDirection w:val="lrTb"/>
            <w:noWrap w:val="false"/>
          </w:tcPr>
          <w:p>
            <w:pPr>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高纯二氧化碳</w:t>
            </w:r>
            <w:r/>
          </w:p>
        </w:tc>
        <w:tc>
          <w:tcPr>
            <w:tcW w:w="1005" w:type="dxa"/>
            <w:vAlign w:val="center"/>
            <w:textDirection w:val="lrTb"/>
            <w:noWrap w:val="false"/>
          </w:tcPr>
          <w:p>
            <w:pPr>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40L/瓶</w:t>
            </w:r>
            <w:r/>
          </w:p>
        </w:tc>
        <w:tc>
          <w:tcPr>
            <w:tcW w:w="1450" w:type="dxa"/>
            <w:vAlign w:val="center"/>
            <w:textDirection w:val="lrTb"/>
            <w:noWrap w:val="false"/>
          </w:tcPr>
          <w:p>
            <w:pPr>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≧99.99%</w:t>
            </w:r>
            <w:r/>
          </w:p>
        </w:tc>
        <w:tc>
          <w:tcPr>
            <w:tcW w:w="760" w:type="dxa"/>
            <w:vAlign w:val="center"/>
            <w:textDirection w:val="lrTb"/>
            <w:noWrap w:val="false"/>
          </w:tcPr>
          <w:p>
            <w:pPr>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瓶</w:t>
            </w:r>
            <w:r/>
          </w:p>
        </w:tc>
        <w:tc>
          <w:tcPr>
            <w:tcW w:w="805" w:type="dxa"/>
            <w:vAlign w:val="center"/>
            <w:textDirection w:val="lrTb"/>
            <w:noWrap w:val="false"/>
          </w:tcPr>
          <w:p>
            <w:pPr>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220</w:t>
            </w:r>
            <w:r/>
          </w:p>
        </w:tc>
        <w:tc>
          <w:tcPr>
            <w:tcW w:w="825" w:type="dxa"/>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tcW w:w="910" w:type="dxa"/>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tcW w:w="1430" w:type="dxa"/>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trHeight w:val="266"/>
        </w:trPr>
        <w:tc>
          <w:tcPr>
            <w:tcW w:w="71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7</w:t>
            </w:r>
            <w:r/>
          </w:p>
        </w:tc>
        <w:tc>
          <w:tcPr>
            <w:tcW w:w="1005" w:type="dxa"/>
            <w:vAlign w:val="center"/>
            <w:textDirection w:val="lrTb"/>
            <w:noWrap w:val="false"/>
          </w:tcPr>
          <w:p>
            <w:pPr>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高纯氩气</w:t>
            </w:r>
            <w:r/>
          </w:p>
        </w:tc>
        <w:tc>
          <w:tcPr>
            <w:tcW w:w="1005" w:type="dxa"/>
            <w:vAlign w:val="center"/>
            <w:textDirection w:val="lrTb"/>
            <w:noWrap w:val="false"/>
          </w:tcPr>
          <w:p>
            <w:pPr>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6L/瓶</w:t>
            </w:r>
            <w:r/>
          </w:p>
        </w:tc>
        <w:tc>
          <w:tcPr>
            <w:tcW w:w="1450" w:type="dxa"/>
            <w:vAlign w:val="center"/>
            <w:textDirection w:val="lrTb"/>
            <w:noWrap w:val="false"/>
          </w:tcPr>
          <w:p>
            <w:pPr>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≧99.99%</w:t>
            </w:r>
            <w:r/>
          </w:p>
        </w:tc>
        <w:tc>
          <w:tcPr>
            <w:tcW w:w="760" w:type="dxa"/>
            <w:vAlign w:val="center"/>
            <w:textDirection w:val="lrTb"/>
            <w:noWrap w:val="false"/>
          </w:tcPr>
          <w:p>
            <w:pPr>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瓶</w:t>
            </w:r>
            <w:r/>
          </w:p>
        </w:tc>
        <w:tc>
          <w:tcPr>
            <w:tcW w:w="805" w:type="dxa"/>
            <w:vAlign w:val="center"/>
            <w:textDirection w:val="lrTb"/>
            <w:noWrap w:val="false"/>
          </w:tcPr>
          <w:p>
            <w:pPr>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6</w:t>
            </w:r>
            <w:r/>
          </w:p>
        </w:tc>
        <w:tc>
          <w:tcPr>
            <w:tcW w:w="825" w:type="dxa"/>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tcW w:w="910" w:type="dxa"/>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tcW w:w="1430" w:type="dxa"/>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trHeight w:val="266"/>
        </w:trPr>
        <w:tc>
          <w:tcPr>
            <w:tcW w:w="71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8</w:t>
            </w:r>
            <w:r/>
          </w:p>
        </w:tc>
        <w:tc>
          <w:tcPr>
            <w:tcW w:w="1005" w:type="dxa"/>
            <w:vAlign w:val="center"/>
            <w:textDirection w:val="lrTb"/>
            <w:noWrap w:val="false"/>
          </w:tcPr>
          <w:p>
            <w:pPr>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医用氧气</w:t>
            </w:r>
            <w:r/>
          </w:p>
        </w:tc>
        <w:tc>
          <w:tcPr>
            <w:tcW w:w="1005" w:type="dxa"/>
            <w:vAlign w:val="center"/>
            <w:textDirection w:val="lrTb"/>
            <w:noWrap w:val="false"/>
          </w:tcPr>
          <w:p>
            <w:pPr>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40L/瓶</w:t>
            </w:r>
            <w:r/>
          </w:p>
        </w:tc>
        <w:tc>
          <w:tcPr>
            <w:tcW w:w="1450" w:type="dxa"/>
            <w:textDirection w:val="lrTb"/>
            <w:noWrap w:val="false"/>
          </w:tcPr>
          <w:p>
            <w:pPr>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≧99.5%</w:t>
            </w:r>
            <w:r/>
          </w:p>
        </w:tc>
        <w:tc>
          <w:tcPr>
            <w:tcW w:w="760" w:type="dxa"/>
            <w:vAlign w:val="center"/>
            <w:textDirection w:val="lrTb"/>
            <w:noWrap w:val="false"/>
          </w:tcPr>
          <w:p>
            <w:pPr>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瓶</w:t>
            </w:r>
            <w:r/>
          </w:p>
        </w:tc>
        <w:tc>
          <w:tcPr>
            <w:tcW w:w="805" w:type="dxa"/>
            <w:vAlign w:val="center"/>
            <w:textDirection w:val="lrTb"/>
            <w:noWrap w:val="false"/>
          </w:tcPr>
          <w:p>
            <w:pPr>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100</w:t>
            </w:r>
            <w:r/>
          </w:p>
        </w:tc>
        <w:tc>
          <w:tcPr>
            <w:tcW w:w="825" w:type="dxa"/>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tcW w:w="910" w:type="dxa"/>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tcW w:w="1430" w:type="dxa"/>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trHeight w:val="266"/>
        </w:trPr>
        <w:tc>
          <w:tcPr>
            <w:tcW w:w="71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9</w:t>
            </w:r>
            <w:r/>
          </w:p>
        </w:tc>
        <w:tc>
          <w:tcPr>
            <w:tcW w:w="1005" w:type="dxa"/>
            <w:vAlign w:val="center"/>
            <w:textDirection w:val="lrTb"/>
            <w:noWrap w:val="false"/>
          </w:tcPr>
          <w:p>
            <w:pPr>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医用氧气</w:t>
            </w:r>
            <w:r/>
          </w:p>
        </w:tc>
        <w:tc>
          <w:tcPr>
            <w:tcW w:w="1005" w:type="dxa"/>
            <w:vAlign w:val="center"/>
            <w:textDirection w:val="lrTb"/>
            <w:noWrap w:val="false"/>
          </w:tcPr>
          <w:p>
            <w:pPr>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15L/瓶</w:t>
            </w:r>
            <w:r/>
          </w:p>
        </w:tc>
        <w:tc>
          <w:tcPr>
            <w:tcW w:w="1450" w:type="dxa"/>
            <w:textDirection w:val="lrTb"/>
            <w:noWrap w:val="false"/>
          </w:tcPr>
          <w:p>
            <w:pPr>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≧99.5%</w:t>
            </w:r>
            <w:r/>
          </w:p>
        </w:tc>
        <w:tc>
          <w:tcPr>
            <w:tcW w:w="760" w:type="dxa"/>
            <w:vAlign w:val="center"/>
            <w:textDirection w:val="lrTb"/>
            <w:noWrap w:val="false"/>
          </w:tcPr>
          <w:p>
            <w:pPr>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瓶</w:t>
            </w:r>
            <w:r/>
          </w:p>
        </w:tc>
        <w:tc>
          <w:tcPr>
            <w:tcW w:w="805" w:type="dxa"/>
            <w:vAlign w:val="center"/>
            <w:textDirection w:val="lrTb"/>
            <w:noWrap w:val="false"/>
          </w:tcPr>
          <w:p>
            <w:pPr>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240</w:t>
            </w:r>
            <w:r/>
          </w:p>
        </w:tc>
        <w:tc>
          <w:tcPr>
            <w:tcW w:w="825" w:type="dxa"/>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tcW w:w="910" w:type="dxa"/>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tcW w:w="1430" w:type="dxa"/>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trHeight w:val="266"/>
        </w:trPr>
        <w:tc>
          <w:tcPr>
            <w:tcW w:w="71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10</w:t>
            </w:r>
            <w:r/>
          </w:p>
        </w:tc>
        <w:tc>
          <w:tcPr>
            <w:tcW w:w="1005" w:type="dxa"/>
            <w:vAlign w:val="center"/>
            <w:textDirection w:val="lrTb"/>
            <w:noWrap w:val="false"/>
          </w:tcPr>
          <w:p>
            <w:pPr>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医用氧气</w:t>
            </w:r>
            <w:r/>
          </w:p>
        </w:tc>
        <w:tc>
          <w:tcPr>
            <w:tcW w:w="1005" w:type="dxa"/>
            <w:vAlign w:val="center"/>
            <w:textDirection w:val="lrTb"/>
            <w:noWrap w:val="false"/>
          </w:tcPr>
          <w:p>
            <w:pPr>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10L/瓶</w:t>
            </w:r>
            <w:r/>
          </w:p>
        </w:tc>
        <w:tc>
          <w:tcPr>
            <w:tcW w:w="1450" w:type="dxa"/>
            <w:textDirection w:val="lrTb"/>
            <w:noWrap w:val="false"/>
          </w:tcPr>
          <w:p>
            <w:pPr>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≧99.5%</w:t>
            </w:r>
            <w:r/>
          </w:p>
        </w:tc>
        <w:tc>
          <w:tcPr>
            <w:tcW w:w="760" w:type="dxa"/>
            <w:vAlign w:val="center"/>
            <w:textDirection w:val="lrTb"/>
            <w:noWrap w:val="false"/>
          </w:tcPr>
          <w:p>
            <w:pPr>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瓶</w:t>
            </w:r>
            <w:r/>
          </w:p>
        </w:tc>
        <w:tc>
          <w:tcPr>
            <w:tcW w:w="805" w:type="dxa"/>
            <w:vAlign w:val="center"/>
            <w:textDirection w:val="lrTb"/>
            <w:noWrap w:val="false"/>
          </w:tcPr>
          <w:p>
            <w:pPr>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2</w:t>
            </w:r>
            <w:r/>
          </w:p>
        </w:tc>
        <w:tc>
          <w:tcPr>
            <w:tcW w:w="825" w:type="dxa"/>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tcW w:w="910" w:type="dxa"/>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tcW w:w="1430" w:type="dxa"/>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trHeight w:val="266"/>
        </w:trPr>
        <w:tc>
          <w:tcPr>
            <w:tcW w:w="71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11</w:t>
            </w:r>
            <w:r/>
          </w:p>
        </w:tc>
        <w:tc>
          <w:tcPr>
            <w:tcW w:w="1005" w:type="dxa"/>
            <w:vAlign w:val="center"/>
            <w:textDirection w:val="lrTb"/>
            <w:noWrap w:val="false"/>
          </w:tcPr>
          <w:p>
            <w:pPr>
              <w:rPr>
                <w:rFonts w:ascii="宋体" w:hAnsi="宋体" w:cs="宋体"/>
                <w:color w:val="auto"/>
                <w:sz w:val="18"/>
                <w:szCs w:val="18"/>
                <w:highlight w:val="none"/>
              </w:rPr>
            </w:pPr>
            <w:r>
              <w:rPr>
                <w:rFonts w:hint="eastAsia" w:ascii="宋体" w:hAnsi="宋体" w:cs="宋体"/>
                <w:color w:val="auto"/>
                <w:sz w:val="18"/>
                <w:szCs w:val="18"/>
                <w:highlight w:val="none"/>
              </w:rPr>
              <w:t xml:space="preserve">医用氧气</w:t>
            </w:r>
            <w:r/>
          </w:p>
        </w:tc>
        <w:tc>
          <w:tcPr>
            <w:tcW w:w="1005" w:type="dxa"/>
            <w:vAlign w:val="center"/>
            <w:textDirection w:val="lrTb"/>
            <w:noWrap w:val="false"/>
          </w:tcPr>
          <w:p>
            <w:pPr>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8L/瓶</w:t>
            </w:r>
            <w:r/>
          </w:p>
        </w:tc>
        <w:tc>
          <w:tcPr>
            <w:tcW w:w="1450" w:type="dxa"/>
            <w:textDirection w:val="lrTb"/>
            <w:noWrap w:val="false"/>
          </w:tcPr>
          <w:p>
            <w:pPr>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≧99.5%</w:t>
            </w:r>
            <w:r/>
          </w:p>
        </w:tc>
        <w:tc>
          <w:tcPr>
            <w:tcW w:w="760" w:type="dxa"/>
            <w:vAlign w:val="center"/>
            <w:textDirection w:val="lrTb"/>
            <w:noWrap w:val="false"/>
          </w:tcPr>
          <w:p>
            <w:pPr>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瓶</w:t>
            </w:r>
            <w:r/>
          </w:p>
        </w:tc>
        <w:tc>
          <w:tcPr>
            <w:tcW w:w="805" w:type="dxa"/>
            <w:vAlign w:val="center"/>
            <w:textDirection w:val="lrTb"/>
            <w:noWrap w:val="false"/>
          </w:tcPr>
          <w:p>
            <w:pPr>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180</w:t>
            </w:r>
            <w:r/>
          </w:p>
        </w:tc>
        <w:tc>
          <w:tcPr>
            <w:tcW w:w="825" w:type="dxa"/>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tcW w:w="910" w:type="dxa"/>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tcW w:w="1430" w:type="dxa"/>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trHeight w:val="266"/>
        </w:trPr>
        <w:tc>
          <w:tcPr>
            <w:tcW w:w="71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12</w:t>
            </w:r>
            <w:r/>
          </w:p>
        </w:tc>
        <w:tc>
          <w:tcPr>
            <w:tcW w:w="1005" w:type="dxa"/>
            <w:vAlign w:val="center"/>
            <w:textDirection w:val="lrTb"/>
            <w:noWrap w:val="false"/>
          </w:tcPr>
          <w:p>
            <w:pPr>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医用氧气</w:t>
            </w:r>
            <w:r/>
          </w:p>
        </w:tc>
        <w:tc>
          <w:tcPr>
            <w:tcW w:w="1005" w:type="dxa"/>
            <w:vAlign w:val="center"/>
            <w:textDirection w:val="lrTb"/>
            <w:noWrap w:val="false"/>
          </w:tcPr>
          <w:p>
            <w:pPr>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4L/瓶</w:t>
            </w:r>
            <w:r/>
          </w:p>
        </w:tc>
        <w:tc>
          <w:tcPr>
            <w:tcW w:w="1450" w:type="dxa"/>
            <w:textDirection w:val="lrTb"/>
            <w:noWrap w:val="false"/>
          </w:tcPr>
          <w:p>
            <w:pPr>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≧99.5%</w:t>
            </w:r>
            <w:r/>
          </w:p>
        </w:tc>
        <w:tc>
          <w:tcPr>
            <w:tcW w:w="760" w:type="dxa"/>
            <w:vAlign w:val="center"/>
            <w:textDirection w:val="lrTb"/>
            <w:noWrap w:val="false"/>
          </w:tcPr>
          <w:p>
            <w:pPr>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瓶</w:t>
            </w:r>
            <w:r/>
          </w:p>
        </w:tc>
        <w:tc>
          <w:tcPr>
            <w:tcW w:w="805" w:type="dxa"/>
            <w:vAlign w:val="center"/>
            <w:textDirection w:val="lrTb"/>
            <w:noWrap w:val="false"/>
          </w:tcPr>
          <w:p>
            <w:pPr>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1500</w:t>
            </w:r>
            <w:r/>
          </w:p>
        </w:tc>
        <w:tc>
          <w:tcPr>
            <w:tcW w:w="825" w:type="dxa"/>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tcW w:w="910" w:type="dxa"/>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tcW w:w="1430" w:type="dxa"/>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trHeight w:val="266"/>
        </w:trPr>
        <w:tc>
          <w:tcPr>
            <w:tcW w:w="71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13</w:t>
            </w:r>
            <w:r/>
          </w:p>
        </w:tc>
        <w:tc>
          <w:tcPr>
            <w:tcW w:w="1005" w:type="dxa"/>
            <w:vAlign w:val="center"/>
            <w:textDirection w:val="lrTb"/>
            <w:noWrap w:val="false"/>
          </w:tcPr>
          <w:p>
            <w:pPr>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医用氧气</w:t>
            </w:r>
            <w:r/>
          </w:p>
        </w:tc>
        <w:tc>
          <w:tcPr>
            <w:tcW w:w="1005" w:type="dxa"/>
            <w:vAlign w:val="center"/>
            <w:textDirection w:val="lrTb"/>
            <w:noWrap w:val="false"/>
          </w:tcPr>
          <w:p>
            <w:pPr>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2L/瓶</w:t>
            </w:r>
            <w:r/>
          </w:p>
        </w:tc>
        <w:tc>
          <w:tcPr>
            <w:tcW w:w="1450" w:type="dxa"/>
            <w:textDirection w:val="lrTb"/>
            <w:noWrap w:val="false"/>
          </w:tcPr>
          <w:p>
            <w:pPr>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≧99.5%</w:t>
            </w:r>
            <w:r/>
          </w:p>
        </w:tc>
        <w:tc>
          <w:tcPr>
            <w:tcW w:w="760" w:type="dxa"/>
            <w:vAlign w:val="center"/>
            <w:textDirection w:val="lrTb"/>
            <w:noWrap w:val="false"/>
          </w:tcPr>
          <w:p>
            <w:pPr>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瓶</w:t>
            </w:r>
            <w:r/>
          </w:p>
        </w:tc>
        <w:tc>
          <w:tcPr>
            <w:tcW w:w="805" w:type="dxa"/>
            <w:vAlign w:val="center"/>
            <w:textDirection w:val="lrTb"/>
            <w:noWrap w:val="false"/>
          </w:tcPr>
          <w:p>
            <w:pPr>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6</w:t>
            </w:r>
            <w:r/>
          </w:p>
        </w:tc>
        <w:tc>
          <w:tcPr>
            <w:tcW w:w="825" w:type="dxa"/>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tcW w:w="910" w:type="dxa"/>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tcW w:w="1430" w:type="dxa"/>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trHeight w:val="521"/>
        </w:trPr>
        <w:tc>
          <w:tcPr>
            <w:tcW w:w="71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14</w:t>
            </w:r>
            <w:r/>
          </w:p>
        </w:tc>
        <w:tc>
          <w:tcPr>
            <w:tcW w:w="1005" w:type="dxa"/>
            <w:vAlign w:val="center"/>
            <w:textDirection w:val="lrTb"/>
            <w:noWrap w:val="false"/>
          </w:tcPr>
          <w:p>
            <w:pPr>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其他气体</w:t>
            </w:r>
            <w:r/>
          </w:p>
        </w:tc>
        <w:tc>
          <w:tcPr>
            <w:tcW w:w="1005" w:type="dxa"/>
            <w:vAlign w:val="center"/>
            <w:textDirection w:val="lrTb"/>
            <w:noWrap w:val="false"/>
          </w:tcPr>
          <w:p>
            <w:pPr>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各规格</w:t>
            </w:r>
            <w:r/>
          </w:p>
        </w:tc>
        <w:tc>
          <w:tcPr>
            <w:tcW w:w="1450" w:type="dxa"/>
            <w:vAlign w:val="center"/>
            <w:textDirection w:val="lrTb"/>
            <w:noWrap w:val="false"/>
          </w:tcPr>
          <w:p>
            <w:pPr>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按医院要求配置</w:t>
            </w:r>
            <w:r/>
          </w:p>
        </w:tc>
        <w:tc>
          <w:tcPr>
            <w:tcW w:w="760" w:type="dxa"/>
            <w:vAlign w:val="center"/>
            <w:textDirection w:val="lrTb"/>
            <w:noWrap w:val="false"/>
          </w:tcPr>
          <w:p>
            <w:pPr>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w:t>
            </w:r>
            <w:r/>
          </w:p>
        </w:tc>
        <w:tc>
          <w:tcPr>
            <w:tcW w:w="805" w:type="dxa"/>
            <w:vAlign w:val="center"/>
            <w:textDirection w:val="lrTb"/>
            <w:noWrap w:val="false"/>
          </w:tcPr>
          <w:p>
            <w:pPr>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w:t>
            </w:r>
            <w:r/>
          </w:p>
        </w:tc>
        <w:tc>
          <w:tcPr>
            <w:tcW w:w="825" w:type="dxa"/>
            <w:vAlign w:val="center"/>
            <w:textDirection w:val="lrTb"/>
            <w:noWrap w:val="false"/>
          </w:tcPr>
          <w:p>
            <w:pPr>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w:t>
            </w:r>
            <w:r/>
          </w:p>
        </w:tc>
        <w:tc>
          <w:tcPr>
            <w:tcW w:w="910" w:type="dxa"/>
            <w:vAlign w:val="center"/>
            <w:textDirection w:val="lrTb"/>
            <w:noWrap w:val="false"/>
          </w:tcPr>
          <w:p>
            <w:pPr>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20000</w:t>
            </w:r>
            <w:r/>
          </w:p>
        </w:tc>
        <w:tc>
          <w:tcPr>
            <w:tcW w:w="1430" w:type="dxa"/>
            <w:vAlign w:val="center"/>
            <w:textDirection w:val="lrTb"/>
            <w:noWrap w:val="false"/>
          </w:tcPr>
          <w:p>
            <w:pPr>
              <w:jc w:val="center"/>
              <w:rPr>
                <w:rFonts w:ascii="宋体" w:hAnsi="宋体" w:cs="宋体"/>
                <w:color w:val="auto"/>
                <w:sz w:val="18"/>
                <w:szCs w:val="18"/>
                <w:highlight w:val="none"/>
              </w:rPr>
            </w:pPr>
            <w:r>
              <w:rPr>
                <w:rFonts w:hint="eastAsia" w:ascii="宋体" w:hAnsi="宋体" w:cs="宋体"/>
                <w:b/>
                <w:bCs/>
                <w:color w:val="auto"/>
                <w:sz w:val="15"/>
                <w:szCs w:val="15"/>
                <w:highlight w:val="none"/>
              </w:rPr>
              <w:t xml:space="preserve">此费用为不可竞争费，投标人不得修改，否则将否决投标）。具体以实际发生费用进行结算</w:t>
            </w:r>
            <w:r/>
          </w:p>
        </w:tc>
      </w:tr>
      <w:tr>
        <w:trPr>
          <w:trHeight w:val="521"/>
        </w:trPr>
        <w:tc>
          <w:tcPr>
            <w:tcW w:w="71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15</w:t>
            </w:r>
            <w:r/>
          </w:p>
        </w:tc>
        <w:tc>
          <w:tcPr>
            <w:gridSpan w:val="6"/>
            <w:tcW w:w="5850" w:type="dxa"/>
            <w:vAlign w:val="center"/>
            <w:textDirection w:val="lrTb"/>
            <w:noWrap w:val="false"/>
          </w:tcPr>
          <w:p>
            <w:pPr>
              <w:jc w:val="center"/>
              <w:rPr>
                <w:rFonts w:ascii="宋体" w:hAnsi="宋体" w:cs="宋体"/>
                <w:color w:val="auto"/>
                <w:sz w:val="18"/>
                <w:szCs w:val="18"/>
                <w:highlight w:val="none"/>
              </w:rPr>
            </w:pPr>
            <w:r>
              <w:rPr>
                <w:rFonts w:hint="eastAsia" w:ascii="宋体" w:hAnsi="宋体" w:cs="宋体"/>
                <w:b/>
                <w:color w:val="auto"/>
                <w:sz w:val="18"/>
                <w:szCs w:val="18"/>
                <w:highlight w:val="none"/>
              </w:rPr>
              <w:t xml:space="preserve">合计全年总费用</w:t>
            </w:r>
            <w:r/>
          </w:p>
        </w:tc>
        <w:tc>
          <w:tcPr>
            <w:tcW w:w="910" w:type="dxa"/>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tcW w:w="1430" w:type="dxa"/>
            <w:vAlign w:val="center"/>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bl>
    <w:p>
      <w:pPr>
        <w:jc w:val="left"/>
        <w:spacing w:line="240" w:lineRule="atLeast"/>
        <w:widowControl/>
        <w:rPr>
          <w:rFonts w:cs="Arial" w:asciiTheme="minorEastAsia" w:hAnsiTheme="minorEastAsia" w:eastAsiaTheme="minorEastAsia"/>
          <w:b/>
          <w:bCs/>
          <w:color w:val="auto"/>
          <w:highlight w:val="none"/>
          <w:lang w:val="zh-CN"/>
        </w:rPr>
      </w:pPr>
      <w:r>
        <w:rPr>
          <w:rFonts w:cs="Arial" w:asciiTheme="minorEastAsia" w:hAnsiTheme="minorEastAsia" w:eastAsiaTheme="minorEastAsia"/>
          <w:b/>
          <w:bCs/>
          <w:color w:val="auto"/>
          <w:highlight w:val="none"/>
          <w:lang w:val="zh-CN"/>
        </w:rPr>
      </w:r>
      <w:r/>
    </w:p>
    <w:p>
      <w:pPr>
        <w:rPr>
          <w:rFonts w:cs="Arial" w:asciiTheme="minorEastAsia" w:hAnsiTheme="minorEastAsia" w:eastAsiaTheme="minorEastAsia"/>
          <w:b/>
          <w:bCs/>
          <w:color w:val="auto"/>
          <w:szCs w:val="21"/>
          <w:highlight w:val="none"/>
        </w:rPr>
      </w:pPr>
      <w:r>
        <w:rPr>
          <w:rFonts w:cs="Arial" w:asciiTheme="minorEastAsia" w:hAnsiTheme="minorEastAsia" w:eastAsiaTheme="minorEastAsia"/>
          <w:b/>
          <w:bCs/>
          <w:color w:val="auto"/>
          <w:szCs w:val="21"/>
          <w:highlight w:val="none"/>
        </w:rPr>
        <w:br w:type="page" w:clear="all"/>
      </w:r>
      <w:r/>
    </w:p>
    <w:p>
      <w:pPr>
        <w:jc w:val="left"/>
        <w:spacing w:line="360" w:lineRule="auto"/>
        <w:shd w:val="clear" w:color="auto" w:fill="ffffff"/>
        <w:widowControl/>
        <w:rPr>
          <w:rFonts w:cs="Arial" w:asciiTheme="minorEastAsia" w:hAnsiTheme="minorEastAsia" w:eastAsiaTheme="minorEastAsia"/>
          <w:color w:val="auto"/>
          <w:szCs w:val="21"/>
          <w:highlight w:val="none"/>
        </w:rPr>
      </w:pPr>
      <w:r>
        <w:rPr>
          <w:rFonts w:cs="Arial" w:asciiTheme="minorEastAsia" w:hAnsiTheme="minorEastAsia" w:eastAsiaTheme="minorEastAsia"/>
          <w:b/>
          <w:bCs/>
          <w:color w:val="auto"/>
          <w:szCs w:val="21"/>
          <w:highlight w:val="none"/>
        </w:rPr>
        <w:t xml:space="preserve">附件</w:t>
      </w:r>
      <w:r>
        <w:rPr>
          <w:rFonts w:hint="eastAsia" w:cs="Arial" w:asciiTheme="minorEastAsia" w:hAnsiTheme="minorEastAsia" w:eastAsiaTheme="minorEastAsia"/>
          <w:b/>
          <w:bCs/>
          <w:color w:val="auto"/>
          <w:szCs w:val="21"/>
          <w:highlight w:val="none"/>
        </w:rPr>
        <w:t xml:space="preserve">四</w:t>
      </w:r>
      <w:r>
        <w:rPr>
          <w:rFonts w:cs="Arial" w:asciiTheme="minorEastAsia" w:hAnsiTheme="minorEastAsia" w:eastAsiaTheme="minorEastAsia"/>
          <w:b/>
          <w:bCs/>
          <w:color w:val="auto"/>
          <w:szCs w:val="21"/>
          <w:highlight w:val="none"/>
        </w:rPr>
        <w:t xml:space="preserve">、</w:t>
      </w:r>
      <w:r>
        <w:rPr>
          <w:rFonts w:hint="eastAsia" w:cs="Arial" w:asciiTheme="minorEastAsia" w:hAnsiTheme="minorEastAsia" w:eastAsiaTheme="minorEastAsia"/>
          <w:b/>
          <w:bCs/>
          <w:color w:val="auto"/>
          <w:szCs w:val="21"/>
          <w:highlight w:val="none"/>
        </w:rPr>
        <w:t xml:space="preserve">采购需求偏离表</w:t>
      </w:r>
      <w:r>
        <w:rPr>
          <w:rFonts w:cs="Arial" w:asciiTheme="minorEastAsia" w:hAnsiTheme="minorEastAsia" w:eastAsiaTheme="minorEastAsia"/>
          <w:b/>
          <w:bCs/>
          <w:color w:val="auto"/>
          <w:szCs w:val="21"/>
          <w:highlight w:val="none"/>
        </w:rPr>
        <w:t xml:space="preserve">格式</w:t>
      </w:r>
      <w:r/>
    </w:p>
    <w:p>
      <w:pPr>
        <w:ind w:left="435"/>
        <w:jc w:val="left"/>
        <w:spacing w:line="360" w:lineRule="auto"/>
        <w:shd w:val="clear" w:color="auto" w:fill="ffffff"/>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 w:val="24"/>
          <w:highlight w:val="none"/>
        </w:rPr>
        <w:t xml:space="preserve"> </w:t>
      </w:r>
      <w:r/>
    </w:p>
    <w:p>
      <w:pPr>
        <w:ind w:left="420"/>
        <w:jc w:val="center"/>
        <w:spacing w:line="360" w:lineRule="auto"/>
        <w:shd w:val="clear" w:color="auto" w:fill="ffffff"/>
        <w:widowControl/>
        <w:rPr>
          <w:rFonts w:cs="Arial" w:asciiTheme="minorEastAsia" w:hAnsiTheme="minorEastAsia" w:eastAsiaTheme="minorEastAsia"/>
          <w:b/>
          <w:color w:val="auto"/>
          <w:szCs w:val="21"/>
          <w:highlight w:val="none"/>
        </w:rPr>
      </w:pPr>
      <w:r>
        <w:rPr>
          <w:rFonts w:hint="eastAsia" w:cs="Arial" w:asciiTheme="minorEastAsia" w:hAnsiTheme="minorEastAsia" w:eastAsiaTheme="minorEastAsia"/>
          <w:b/>
          <w:color w:val="auto"/>
          <w:sz w:val="36"/>
          <w:szCs w:val="36"/>
          <w:highlight w:val="none"/>
        </w:rPr>
        <w:t xml:space="preserve">采购需求偏离表</w:t>
      </w:r>
      <w:r/>
    </w:p>
    <w:p>
      <w:pPr>
        <w:jc w:val="left"/>
        <w:spacing w:line="360" w:lineRule="auto"/>
        <w:shd w:val="clear" w:color="auto" w:fill="ffffff"/>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                       </w:t>
      </w:r>
      <w:r/>
    </w:p>
    <w:p>
      <w:pPr>
        <w:ind w:firstLine="84"/>
        <w:jc w:val="left"/>
        <w:spacing w:line="360" w:lineRule="auto"/>
        <w:widowControl/>
        <w:tabs>
          <w:tab w:val="left" w:pos="5397" w:leader="none"/>
        </w:tabs>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项目名称：</w:t>
      </w:r>
      <w:r>
        <w:rPr>
          <w:rFonts w:cs="Arial" w:asciiTheme="minorEastAsia" w:hAnsiTheme="minorEastAsia" w:eastAsiaTheme="minorEastAsia"/>
          <w:color w:val="auto"/>
          <w:szCs w:val="21"/>
          <w:highlight w:val="none"/>
        </w:rPr>
        <w:tab/>
      </w:r>
      <w:r>
        <w:rPr>
          <w:rFonts w:cs="Arial" w:asciiTheme="minorEastAsia" w:hAnsiTheme="minorEastAsia" w:eastAsiaTheme="minorEastAsia"/>
          <w:color w:val="auto"/>
          <w:szCs w:val="21"/>
          <w:highlight w:val="none"/>
        </w:rPr>
        <w:t xml:space="preserve">项目编号：  </w:t>
      </w:r>
      <w:r/>
    </w:p>
    <w:tbl>
      <w:tblPr>
        <w:tblStyle w:val="867"/>
        <w:tblW w:w="85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42"/>
        <w:gridCol w:w="1678"/>
        <w:gridCol w:w="1931"/>
        <w:gridCol w:w="3012"/>
        <w:gridCol w:w="1246"/>
      </w:tblGrid>
      <w:tr>
        <w:trPr>
          <w:jc w:val="center"/>
          <w:trHeight w:val="284"/>
        </w:trPr>
        <w:tc>
          <w:tcPr>
            <w:tcMar>
              <w:left w:w="10" w:type="dxa"/>
              <w:top w:w="0" w:type="dxa"/>
              <w:right w:w="10" w:type="dxa"/>
              <w:bottom w:w="0" w:type="dxa"/>
            </w:tcMar>
            <w:tcW w:w="642" w:type="dxa"/>
            <w:vAlign w:val="center"/>
            <w:textDirection w:val="lrTb"/>
            <w:noWrap w:val="false"/>
          </w:tcPr>
          <w:p>
            <w:pPr>
              <w:jc w:val="center"/>
              <w:spacing w:line="360" w:lineRule="auto"/>
              <w:widowControl/>
              <w:rPr>
                <w:rFonts w:cs="Arial" w:asciiTheme="minorEastAsia" w:hAnsiTheme="minorEastAsia" w:eastAsiaTheme="minorEastAsia"/>
                <w:b/>
                <w:color w:val="auto"/>
                <w:szCs w:val="21"/>
                <w:highlight w:val="none"/>
              </w:rPr>
            </w:pPr>
            <w:r>
              <w:rPr>
                <w:rFonts w:cs="Arial" w:asciiTheme="minorEastAsia" w:hAnsiTheme="minorEastAsia" w:eastAsiaTheme="minorEastAsia"/>
                <w:b/>
                <w:color w:val="auto"/>
                <w:szCs w:val="21"/>
                <w:highlight w:val="none"/>
              </w:rPr>
              <w:t xml:space="preserve">序号</w:t>
            </w:r>
            <w:r/>
          </w:p>
        </w:tc>
        <w:tc>
          <w:tcPr>
            <w:tcMar>
              <w:left w:w="10" w:type="dxa"/>
              <w:top w:w="0" w:type="dxa"/>
              <w:right w:w="10" w:type="dxa"/>
              <w:bottom w:w="0" w:type="dxa"/>
            </w:tcMar>
            <w:tcW w:w="1678" w:type="dxa"/>
            <w:vAlign w:val="center"/>
            <w:textDirection w:val="lrTb"/>
            <w:noWrap w:val="false"/>
          </w:tcPr>
          <w:p>
            <w:pPr>
              <w:jc w:val="center"/>
              <w:spacing w:line="360" w:lineRule="auto"/>
              <w:widowControl/>
              <w:rPr>
                <w:rFonts w:cs="Arial" w:asciiTheme="minorEastAsia" w:hAnsiTheme="minorEastAsia" w:eastAsiaTheme="minorEastAsia"/>
                <w:b/>
                <w:color w:val="auto"/>
                <w:szCs w:val="21"/>
                <w:highlight w:val="none"/>
              </w:rPr>
            </w:pPr>
            <w:r>
              <w:rPr>
                <w:rFonts w:cs="Arial" w:asciiTheme="minorEastAsia" w:hAnsiTheme="minorEastAsia" w:eastAsiaTheme="minorEastAsia"/>
                <w:b/>
                <w:color w:val="auto"/>
                <w:szCs w:val="21"/>
                <w:highlight w:val="none"/>
              </w:rPr>
              <w:t xml:space="preserve">招标文件条目号</w:t>
            </w:r>
            <w:r/>
          </w:p>
        </w:tc>
        <w:tc>
          <w:tcPr>
            <w:tcMar>
              <w:left w:w="10" w:type="dxa"/>
              <w:top w:w="0" w:type="dxa"/>
              <w:right w:w="10" w:type="dxa"/>
              <w:bottom w:w="0" w:type="dxa"/>
            </w:tcMar>
            <w:tcW w:w="1931" w:type="dxa"/>
            <w:vAlign w:val="center"/>
            <w:textDirection w:val="lrTb"/>
            <w:noWrap w:val="false"/>
          </w:tcPr>
          <w:p>
            <w:pPr>
              <w:jc w:val="center"/>
              <w:spacing w:line="360" w:lineRule="auto"/>
              <w:widowControl/>
              <w:rPr>
                <w:rFonts w:cs="Arial" w:asciiTheme="minorEastAsia" w:hAnsiTheme="minorEastAsia" w:eastAsiaTheme="minorEastAsia"/>
                <w:b/>
                <w:color w:val="auto"/>
                <w:szCs w:val="21"/>
                <w:highlight w:val="none"/>
              </w:rPr>
            </w:pPr>
            <w:r>
              <w:rPr>
                <w:rFonts w:hint="eastAsia" w:cs="Arial" w:asciiTheme="minorEastAsia" w:hAnsiTheme="minorEastAsia" w:eastAsiaTheme="minorEastAsia"/>
                <w:b/>
                <w:color w:val="auto"/>
                <w:szCs w:val="21"/>
                <w:highlight w:val="none"/>
              </w:rPr>
              <w:t xml:space="preserve">条款内容</w:t>
            </w:r>
            <w:r/>
          </w:p>
        </w:tc>
        <w:tc>
          <w:tcPr>
            <w:tcMar>
              <w:left w:w="10" w:type="dxa"/>
              <w:top w:w="0" w:type="dxa"/>
              <w:right w:w="10" w:type="dxa"/>
              <w:bottom w:w="0" w:type="dxa"/>
            </w:tcMar>
            <w:tcW w:w="3012" w:type="dxa"/>
            <w:vAlign w:val="center"/>
            <w:textDirection w:val="lrTb"/>
            <w:noWrap w:val="false"/>
          </w:tcPr>
          <w:p>
            <w:pPr>
              <w:jc w:val="center"/>
              <w:spacing w:line="360" w:lineRule="auto"/>
              <w:widowControl/>
              <w:rPr>
                <w:rFonts w:cs="Arial" w:asciiTheme="minorEastAsia" w:hAnsiTheme="minorEastAsia" w:eastAsiaTheme="minorEastAsia"/>
                <w:b/>
                <w:color w:val="auto"/>
                <w:szCs w:val="21"/>
                <w:highlight w:val="none"/>
              </w:rPr>
            </w:pPr>
            <w:r>
              <w:rPr>
                <w:rFonts w:cs="Arial" w:asciiTheme="minorEastAsia" w:hAnsiTheme="minorEastAsia" w:eastAsiaTheme="minorEastAsia"/>
                <w:b/>
                <w:color w:val="auto"/>
                <w:szCs w:val="21"/>
                <w:highlight w:val="none"/>
              </w:rPr>
              <w:t xml:space="preserve">投标响应</w:t>
            </w:r>
            <w:r/>
          </w:p>
        </w:tc>
        <w:tc>
          <w:tcPr>
            <w:tcMar>
              <w:left w:w="10" w:type="dxa"/>
              <w:top w:w="0" w:type="dxa"/>
              <w:right w:w="10" w:type="dxa"/>
              <w:bottom w:w="0" w:type="dxa"/>
            </w:tcMar>
            <w:tcW w:w="1246" w:type="dxa"/>
            <w:vAlign w:val="center"/>
            <w:textDirection w:val="lrTb"/>
            <w:noWrap w:val="false"/>
          </w:tcPr>
          <w:p>
            <w:pPr>
              <w:jc w:val="center"/>
              <w:spacing w:line="360" w:lineRule="auto"/>
              <w:widowControl/>
              <w:rPr>
                <w:rFonts w:cs="Arial" w:asciiTheme="minorEastAsia" w:hAnsiTheme="minorEastAsia" w:eastAsiaTheme="minorEastAsia"/>
                <w:b/>
                <w:color w:val="auto"/>
                <w:szCs w:val="21"/>
                <w:highlight w:val="none"/>
              </w:rPr>
            </w:pPr>
            <w:r>
              <w:rPr>
                <w:rFonts w:cs="Arial" w:asciiTheme="minorEastAsia" w:hAnsiTheme="minorEastAsia" w:eastAsiaTheme="minorEastAsia"/>
                <w:b/>
                <w:color w:val="auto"/>
                <w:szCs w:val="21"/>
                <w:highlight w:val="none"/>
              </w:rPr>
              <w:t xml:space="preserve">偏离</w:t>
            </w:r>
            <w:r/>
          </w:p>
        </w:tc>
      </w:tr>
      <w:tr>
        <w:trPr>
          <w:jc w:val="center"/>
          <w:trHeight w:val="284"/>
        </w:trPr>
        <w:tc>
          <w:tcPr>
            <w:tcMar>
              <w:left w:w="10" w:type="dxa"/>
              <w:top w:w="0" w:type="dxa"/>
              <w:right w:w="10" w:type="dxa"/>
              <w:bottom w:w="0" w:type="dxa"/>
            </w:tcMar>
            <w:tcW w:w="642" w:type="dxa"/>
            <w:vAlign w:val="center"/>
            <w:textDirection w:val="lrTb"/>
            <w:noWrap w:val="false"/>
          </w:tcPr>
          <w:p>
            <w:pPr>
              <w:jc w:val="center"/>
              <w:spacing w:line="360" w:lineRule="auto"/>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 </w:t>
            </w:r>
            <w:r/>
          </w:p>
        </w:tc>
        <w:tc>
          <w:tcPr>
            <w:tcMar>
              <w:left w:w="10" w:type="dxa"/>
              <w:top w:w="0" w:type="dxa"/>
              <w:right w:w="10" w:type="dxa"/>
              <w:bottom w:w="0" w:type="dxa"/>
            </w:tcMar>
            <w:tcW w:w="1678" w:type="dxa"/>
            <w:vAlign w:val="center"/>
            <w:textDirection w:val="lrTb"/>
            <w:noWrap w:val="false"/>
          </w:tcPr>
          <w:p>
            <w:pPr>
              <w:jc w:val="center"/>
              <w:spacing w:line="360" w:lineRule="auto"/>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 </w:t>
            </w:r>
            <w:r/>
          </w:p>
        </w:tc>
        <w:tc>
          <w:tcPr>
            <w:tcMar>
              <w:left w:w="10" w:type="dxa"/>
              <w:top w:w="0" w:type="dxa"/>
              <w:right w:w="10" w:type="dxa"/>
              <w:bottom w:w="0" w:type="dxa"/>
            </w:tcMar>
            <w:tcW w:w="1931" w:type="dxa"/>
            <w:vAlign w:val="center"/>
            <w:textDirection w:val="lrTb"/>
            <w:noWrap w:val="false"/>
          </w:tcPr>
          <w:p>
            <w:pPr>
              <w:jc w:val="center"/>
              <w:spacing w:line="360" w:lineRule="auto"/>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 </w:t>
            </w:r>
            <w:r/>
          </w:p>
        </w:tc>
        <w:tc>
          <w:tcPr>
            <w:tcMar>
              <w:left w:w="10" w:type="dxa"/>
              <w:top w:w="0" w:type="dxa"/>
              <w:right w:w="10" w:type="dxa"/>
              <w:bottom w:w="0" w:type="dxa"/>
            </w:tcMar>
            <w:tcW w:w="3012" w:type="dxa"/>
            <w:vAlign w:val="center"/>
            <w:textDirection w:val="lrTb"/>
            <w:noWrap w:val="false"/>
          </w:tcPr>
          <w:p>
            <w:pPr>
              <w:jc w:val="center"/>
              <w:spacing w:line="360" w:lineRule="auto"/>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 </w:t>
            </w:r>
            <w:r/>
          </w:p>
        </w:tc>
        <w:tc>
          <w:tcPr>
            <w:tcMar>
              <w:left w:w="10" w:type="dxa"/>
              <w:top w:w="0" w:type="dxa"/>
              <w:right w:w="10" w:type="dxa"/>
              <w:bottom w:w="0" w:type="dxa"/>
            </w:tcMar>
            <w:tcW w:w="1246" w:type="dxa"/>
            <w:vAlign w:val="center"/>
            <w:textDirection w:val="lrTb"/>
            <w:noWrap w:val="false"/>
          </w:tcPr>
          <w:p>
            <w:pPr>
              <w:jc w:val="center"/>
              <w:spacing w:line="360" w:lineRule="auto"/>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 </w:t>
            </w:r>
            <w:r/>
          </w:p>
        </w:tc>
      </w:tr>
      <w:tr>
        <w:trPr>
          <w:jc w:val="center"/>
          <w:trHeight w:val="284"/>
        </w:trPr>
        <w:tc>
          <w:tcPr>
            <w:tcMar>
              <w:left w:w="10" w:type="dxa"/>
              <w:top w:w="0" w:type="dxa"/>
              <w:right w:w="10" w:type="dxa"/>
              <w:bottom w:w="0" w:type="dxa"/>
            </w:tcMar>
            <w:tcW w:w="642" w:type="dxa"/>
            <w:vAlign w:val="center"/>
            <w:textDirection w:val="lrTb"/>
            <w:noWrap w:val="false"/>
          </w:tcPr>
          <w:p>
            <w:pPr>
              <w:jc w:val="center"/>
              <w:spacing w:line="360" w:lineRule="auto"/>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 </w:t>
            </w:r>
            <w:r/>
          </w:p>
        </w:tc>
        <w:tc>
          <w:tcPr>
            <w:tcMar>
              <w:left w:w="10" w:type="dxa"/>
              <w:top w:w="0" w:type="dxa"/>
              <w:right w:w="10" w:type="dxa"/>
              <w:bottom w:w="0" w:type="dxa"/>
            </w:tcMar>
            <w:tcW w:w="1678" w:type="dxa"/>
            <w:vAlign w:val="center"/>
            <w:textDirection w:val="lrTb"/>
            <w:noWrap w:val="false"/>
          </w:tcPr>
          <w:p>
            <w:pPr>
              <w:jc w:val="center"/>
              <w:spacing w:line="360" w:lineRule="auto"/>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 </w:t>
            </w:r>
            <w:r/>
          </w:p>
        </w:tc>
        <w:tc>
          <w:tcPr>
            <w:tcMar>
              <w:left w:w="10" w:type="dxa"/>
              <w:top w:w="0" w:type="dxa"/>
              <w:right w:w="10" w:type="dxa"/>
              <w:bottom w:w="0" w:type="dxa"/>
            </w:tcMar>
            <w:tcW w:w="1931" w:type="dxa"/>
            <w:vAlign w:val="center"/>
            <w:textDirection w:val="lrTb"/>
            <w:noWrap w:val="false"/>
          </w:tcPr>
          <w:p>
            <w:pPr>
              <w:jc w:val="center"/>
              <w:spacing w:line="360" w:lineRule="auto"/>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 </w:t>
            </w:r>
            <w:r/>
          </w:p>
        </w:tc>
        <w:tc>
          <w:tcPr>
            <w:tcMar>
              <w:left w:w="10" w:type="dxa"/>
              <w:top w:w="0" w:type="dxa"/>
              <w:right w:w="10" w:type="dxa"/>
              <w:bottom w:w="0" w:type="dxa"/>
            </w:tcMar>
            <w:tcW w:w="3012" w:type="dxa"/>
            <w:vAlign w:val="center"/>
            <w:textDirection w:val="lrTb"/>
            <w:noWrap w:val="false"/>
          </w:tcPr>
          <w:p>
            <w:pPr>
              <w:jc w:val="center"/>
              <w:spacing w:line="360" w:lineRule="auto"/>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 </w:t>
            </w:r>
            <w:r/>
          </w:p>
        </w:tc>
        <w:tc>
          <w:tcPr>
            <w:tcMar>
              <w:left w:w="10" w:type="dxa"/>
              <w:top w:w="0" w:type="dxa"/>
              <w:right w:w="10" w:type="dxa"/>
              <w:bottom w:w="0" w:type="dxa"/>
            </w:tcMar>
            <w:tcW w:w="1246" w:type="dxa"/>
            <w:vAlign w:val="center"/>
            <w:textDirection w:val="lrTb"/>
            <w:noWrap w:val="false"/>
          </w:tcPr>
          <w:p>
            <w:pPr>
              <w:jc w:val="center"/>
              <w:spacing w:line="360" w:lineRule="auto"/>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 </w:t>
            </w:r>
            <w:r/>
          </w:p>
        </w:tc>
      </w:tr>
      <w:tr>
        <w:trPr>
          <w:jc w:val="center"/>
          <w:trHeight w:val="284"/>
        </w:trPr>
        <w:tc>
          <w:tcPr>
            <w:tcMar>
              <w:left w:w="10" w:type="dxa"/>
              <w:top w:w="0" w:type="dxa"/>
              <w:right w:w="10" w:type="dxa"/>
              <w:bottom w:w="0" w:type="dxa"/>
            </w:tcMar>
            <w:tcW w:w="642" w:type="dxa"/>
            <w:vAlign w:val="center"/>
            <w:textDirection w:val="lrTb"/>
            <w:noWrap w:val="false"/>
          </w:tcPr>
          <w:p>
            <w:pPr>
              <w:jc w:val="center"/>
              <w:spacing w:line="360" w:lineRule="auto"/>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 </w:t>
            </w:r>
            <w:r/>
          </w:p>
        </w:tc>
        <w:tc>
          <w:tcPr>
            <w:tcMar>
              <w:left w:w="10" w:type="dxa"/>
              <w:top w:w="0" w:type="dxa"/>
              <w:right w:w="10" w:type="dxa"/>
              <w:bottom w:w="0" w:type="dxa"/>
            </w:tcMar>
            <w:tcW w:w="1678" w:type="dxa"/>
            <w:vAlign w:val="center"/>
            <w:textDirection w:val="lrTb"/>
            <w:noWrap w:val="false"/>
          </w:tcPr>
          <w:p>
            <w:pPr>
              <w:jc w:val="center"/>
              <w:spacing w:line="360" w:lineRule="auto"/>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 </w:t>
            </w:r>
            <w:r/>
          </w:p>
        </w:tc>
        <w:tc>
          <w:tcPr>
            <w:tcMar>
              <w:left w:w="10" w:type="dxa"/>
              <w:top w:w="0" w:type="dxa"/>
              <w:right w:w="10" w:type="dxa"/>
              <w:bottom w:w="0" w:type="dxa"/>
            </w:tcMar>
            <w:tcW w:w="1931" w:type="dxa"/>
            <w:vAlign w:val="center"/>
            <w:textDirection w:val="lrTb"/>
            <w:noWrap w:val="false"/>
          </w:tcPr>
          <w:p>
            <w:pPr>
              <w:jc w:val="center"/>
              <w:spacing w:line="360" w:lineRule="auto"/>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 </w:t>
            </w:r>
            <w:r/>
          </w:p>
        </w:tc>
        <w:tc>
          <w:tcPr>
            <w:tcMar>
              <w:left w:w="10" w:type="dxa"/>
              <w:top w:w="0" w:type="dxa"/>
              <w:right w:w="10" w:type="dxa"/>
              <w:bottom w:w="0" w:type="dxa"/>
            </w:tcMar>
            <w:tcW w:w="3012" w:type="dxa"/>
            <w:vAlign w:val="center"/>
            <w:textDirection w:val="lrTb"/>
            <w:noWrap w:val="false"/>
          </w:tcPr>
          <w:p>
            <w:pPr>
              <w:jc w:val="center"/>
              <w:spacing w:line="360" w:lineRule="auto"/>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 </w:t>
            </w:r>
            <w:r/>
          </w:p>
        </w:tc>
        <w:tc>
          <w:tcPr>
            <w:tcMar>
              <w:left w:w="10" w:type="dxa"/>
              <w:top w:w="0" w:type="dxa"/>
              <w:right w:w="10" w:type="dxa"/>
              <w:bottom w:w="0" w:type="dxa"/>
            </w:tcMar>
            <w:tcW w:w="1246" w:type="dxa"/>
            <w:vAlign w:val="center"/>
            <w:textDirection w:val="lrTb"/>
            <w:noWrap w:val="false"/>
          </w:tcPr>
          <w:p>
            <w:pPr>
              <w:jc w:val="center"/>
              <w:spacing w:line="360" w:lineRule="auto"/>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 </w:t>
            </w:r>
            <w:r/>
          </w:p>
        </w:tc>
      </w:tr>
      <w:tr>
        <w:trPr>
          <w:jc w:val="center"/>
          <w:trHeight w:val="284"/>
        </w:trPr>
        <w:tc>
          <w:tcPr>
            <w:tcMar>
              <w:left w:w="10" w:type="dxa"/>
              <w:top w:w="0" w:type="dxa"/>
              <w:right w:w="10" w:type="dxa"/>
              <w:bottom w:w="0" w:type="dxa"/>
            </w:tcMar>
            <w:tcW w:w="642" w:type="dxa"/>
            <w:vAlign w:val="center"/>
            <w:textDirection w:val="lrTb"/>
            <w:noWrap w:val="false"/>
          </w:tcPr>
          <w:p>
            <w:pPr>
              <w:jc w:val="center"/>
              <w:spacing w:line="360" w:lineRule="auto"/>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Mar>
              <w:left w:w="10" w:type="dxa"/>
              <w:top w:w="0" w:type="dxa"/>
              <w:right w:w="10" w:type="dxa"/>
              <w:bottom w:w="0" w:type="dxa"/>
            </w:tcMar>
            <w:tcW w:w="1678" w:type="dxa"/>
            <w:vAlign w:val="center"/>
            <w:textDirection w:val="lrTb"/>
            <w:noWrap w:val="false"/>
          </w:tcPr>
          <w:p>
            <w:pPr>
              <w:jc w:val="center"/>
              <w:spacing w:line="360" w:lineRule="auto"/>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Mar>
              <w:left w:w="10" w:type="dxa"/>
              <w:top w:w="0" w:type="dxa"/>
              <w:right w:w="10" w:type="dxa"/>
              <w:bottom w:w="0" w:type="dxa"/>
            </w:tcMar>
            <w:tcW w:w="1931" w:type="dxa"/>
            <w:vAlign w:val="center"/>
            <w:textDirection w:val="lrTb"/>
            <w:noWrap w:val="false"/>
          </w:tcPr>
          <w:p>
            <w:pPr>
              <w:jc w:val="center"/>
              <w:spacing w:line="360" w:lineRule="auto"/>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Mar>
              <w:left w:w="10" w:type="dxa"/>
              <w:top w:w="0" w:type="dxa"/>
              <w:right w:w="10" w:type="dxa"/>
              <w:bottom w:w="0" w:type="dxa"/>
            </w:tcMar>
            <w:tcW w:w="3012" w:type="dxa"/>
            <w:vAlign w:val="center"/>
            <w:textDirection w:val="lrTb"/>
            <w:noWrap w:val="false"/>
          </w:tcPr>
          <w:p>
            <w:pPr>
              <w:jc w:val="center"/>
              <w:spacing w:line="360" w:lineRule="auto"/>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Mar>
              <w:left w:w="10" w:type="dxa"/>
              <w:top w:w="0" w:type="dxa"/>
              <w:right w:w="10" w:type="dxa"/>
              <w:bottom w:w="0" w:type="dxa"/>
            </w:tcMar>
            <w:tcW w:w="1246" w:type="dxa"/>
            <w:vAlign w:val="center"/>
            <w:textDirection w:val="lrTb"/>
            <w:noWrap w:val="false"/>
          </w:tcPr>
          <w:p>
            <w:pPr>
              <w:jc w:val="center"/>
              <w:spacing w:line="360" w:lineRule="auto"/>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r>
      <w:tr>
        <w:trPr>
          <w:jc w:val="center"/>
          <w:trHeight w:val="284"/>
        </w:trPr>
        <w:tc>
          <w:tcPr>
            <w:tcMar>
              <w:left w:w="10" w:type="dxa"/>
              <w:top w:w="0" w:type="dxa"/>
              <w:right w:w="10" w:type="dxa"/>
              <w:bottom w:w="0" w:type="dxa"/>
            </w:tcMar>
            <w:tcW w:w="642" w:type="dxa"/>
            <w:vAlign w:val="center"/>
            <w:textDirection w:val="lrTb"/>
            <w:noWrap w:val="false"/>
          </w:tcPr>
          <w:p>
            <w:pPr>
              <w:jc w:val="center"/>
              <w:spacing w:line="360" w:lineRule="auto"/>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Mar>
              <w:left w:w="10" w:type="dxa"/>
              <w:top w:w="0" w:type="dxa"/>
              <w:right w:w="10" w:type="dxa"/>
              <w:bottom w:w="0" w:type="dxa"/>
            </w:tcMar>
            <w:tcW w:w="1678" w:type="dxa"/>
            <w:vAlign w:val="center"/>
            <w:textDirection w:val="lrTb"/>
            <w:noWrap w:val="false"/>
          </w:tcPr>
          <w:p>
            <w:pPr>
              <w:jc w:val="center"/>
              <w:spacing w:line="360" w:lineRule="auto"/>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Mar>
              <w:left w:w="10" w:type="dxa"/>
              <w:top w:w="0" w:type="dxa"/>
              <w:right w:w="10" w:type="dxa"/>
              <w:bottom w:w="0" w:type="dxa"/>
            </w:tcMar>
            <w:tcW w:w="1931" w:type="dxa"/>
            <w:vAlign w:val="center"/>
            <w:textDirection w:val="lrTb"/>
            <w:noWrap w:val="false"/>
          </w:tcPr>
          <w:p>
            <w:pPr>
              <w:jc w:val="center"/>
              <w:spacing w:line="360" w:lineRule="auto"/>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Mar>
              <w:left w:w="10" w:type="dxa"/>
              <w:top w:w="0" w:type="dxa"/>
              <w:right w:w="10" w:type="dxa"/>
              <w:bottom w:w="0" w:type="dxa"/>
            </w:tcMar>
            <w:tcW w:w="3012" w:type="dxa"/>
            <w:vAlign w:val="center"/>
            <w:textDirection w:val="lrTb"/>
            <w:noWrap w:val="false"/>
          </w:tcPr>
          <w:p>
            <w:pPr>
              <w:jc w:val="center"/>
              <w:spacing w:line="360" w:lineRule="auto"/>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Mar>
              <w:left w:w="10" w:type="dxa"/>
              <w:top w:w="0" w:type="dxa"/>
              <w:right w:w="10" w:type="dxa"/>
              <w:bottom w:w="0" w:type="dxa"/>
            </w:tcMar>
            <w:tcW w:w="1246" w:type="dxa"/>
            <w:vAlign w:val="center"/>
            <w:textDirection w:val="lrTb"/>
            <w:noWrap w:val="false"/>
          </w:tcPr>
          <w:p>
            <w:pPr>
              <w:jc w:val="center"/>
              <w:spacing w:line="360" w:lineRule="auto"/>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r>
      <w:tr>
        <w:trPr>
          <w:jc w:val="center"/>
          <w:trHeight w:val="284"/>
        </w:trPr>
        <w:tc>
          <w:tcPr>
            <w:tcMar>
              <w:left w:w="10" w:type="dxa"/>
              <w:top w:w="0" w:type="dxa"/>
              <w:right w:w="10" w:type="dxa"/>
              <w:bottom w:w="0" w:type="dxa"/>
            </w:tcMar>
            <w:tcW w:w="642" w:type="dxa"/>
            <w:vAlign w:val="center"/>
            <w:textDirection w:val="lrTb"/>
            <w:noWrap w:val="false"/>
          </w:tcPr>
          <w:p>
            <w:pPr>
              <w:jc w:val="center"/>
              <w:spacing w:line="360" w:lineRule="auto"/>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Mar>
              <w:left w:w="10" w:type="dxa"/>
              <w:top w:w="0" w:type="dxa"/>
              <w:right w:w="10" w:type="dxa"/>
              <w:bottom w:w="0" w:type="dxa"/>
            </w:tcMar>
            <w:tcW w:w="1678" w:type="dxa"/>
            <w:vAlign w:val="center"/>
            <w:textDirection w:val="lrTb"/>
            <w:noWrap w:val="false"/>
          </w:tcPr>
          <w:p>
            <w:pPr>
              <w:jc w:val="center"/>
              <w:spacing w:line="360" w:lineRule="auto"/>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Mar>
              <w:left w:w="10" w:type="dxa"/>
              <w:top w:w="0" w:type="dxa"/>
              <w:right w:w="10" w:type="dxa"/>
              <w:bottom w:w="0" w:type="dxa"/>
            </w:tcMar>
            <w:tcW w:w="1931" w:type="dxa"/>
            <w:vAlign w:val="center"/>
            <w:textDirection w:val="lrTb"/>
            <w:noWrap w:val="false"/>
          </w:tcPr>
          <w:p>
            <w:pPr>
              <w:jc w:val="center"/>
              <w:spacing w:line="360" w:lineRule="auto"/>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Mar>
              <w:left w:w="10" w:type="dxa"/>
              <w:top w:w="0" w:type="dxa"/>
              <w:right w:w="10" w:type="dxa"/>
              <w:bottom w:w="0" w:type="dxa"/>
            </w:tcMar>
            <w:tcW w:w="3012" w:type="dxa"/>
            <w:vAlign w:val="center"/>
            <w:textDirection w:val="lrTb"/>
            <w:noWrap w:val="false"/>
          </w:tcPr>
          <w:p>
            <w:pPr>
              <w:jc w:val="center"/>
              <w:spacing w:line="360" w:lineRule="auto"/>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Mar>
              <w:left w:w="10" w:type="dxa"/>
              <w:top w:w="0" w:type="dxa"/>
              <w:right w:w="10" w:type="dxa"/>
              <w:bottom w:w="0" w:type="dxa"/>
            </w:tcMar>
            <w:tcW w:w="1246" w:type="dxa"/>
            <w:vAlign w:val="center"/>
            <w:textDirection w:val="lrTb"/>
            <w:noWrap w:val="false"/>
          </w:tcPr>
          <w:p>
            <w:pPr>
              <w:jc w:val="center"/>
              <w:spacing w:line="360" w:lineRule="auto"/>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r>
    </w:tbl>
    <w:p>
      <w:pPr>
        <w:jc w:val="left"/>
        <w:spacing w:line="360" w:lineRule="auto"/>
        <w:shd w:val="clear" w:color="auto" w:fill="ffffff"/>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说明：</w:t>
      </w:r>
      <w:r>
        <w:rPr>
          <w:rFonts w:hint="eastAsia" w:cs="Arial" w:asciiTheme="minorEastAsia" w:hAnsiTheme="minorEastAsia" w:eastAsiaTheme="minorEastAsia"/>
          <w:color w:val="auto"/>
          <w:szCs w:val="21"/>
          <w:highlight w:val="none"/>
        </w:rPr>
        <w:t xml:space="preserve">投标文件采购需求部分内容响应存在正偏离或负偏离的，请在本表中逐条列出。未列出的，视为响应招标文件要求。</w:t>
      </w:r>
      <w:r>
        <w:rPr>
          <w:rFonts w:cs="Arial" w:asciiTheme="minorEastAsia" w:hAnsiTheme="minorEastAsia" w:eastAsiaTheme="minorEastAsia"/>
          <w:color w:val="auto"/>
          <w:szCs w:val="21"/>
          <w:highlight w:val="none"/>
        </w:rPr>
        <w:t xml:space="preserve">如果行数不够，请自行增加。</w:t>
      </w:r>
      <w:r/>
    </w:p>
    <w:p>
      <w:pPr>
        <w:jc w:val="left"/>
        <w:spacing w:line="360" w:lineRule="auto"/>
        <w:shd w:val="clear" w:color="auto" w:fill="ffffff"/>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p>
      <w:pPr>
        <w:jc w:val="left"/>
        <w:spacing w:line="360" w:lineRule="auto"/>
        <w:shd w:val="clear" w:color="auto" w:fill="ffffff"/>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p>
      <w:pPr>
        <w:jc w:val="left"/>
        <w:spacing w:line="360" w:lineRule="auto"/>
        <w:shd w:val="clear" w:color="auto" w:fill="ffffff"/>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投标单位（</w:t>
      </w:r>
      <w:r>
        <w:rPr>
          <w:rFonts w:hint="eastAsia" w:cs="Arial" w:asciiTheme="minorEastAsia" w:hAnsiTheme="minorEastAsia" w:eastAsiaTheme="minorEastAsia"/>
          <w:color w:val="auto"/>
          <w:szCs w:val="21"/>
          <w:highlight w:val="none"/>
        </w:rPr>
        <w:t xml:space="preserve">加盖电子公章</w:t>
      </w:r>
      <w:r>
        <w:rPr>
          <w:rFonts w:cs="Arial" w:asciiTheme="minorEastAsia" w:hAnsiTheme="minorEastAsia" w:eastAsiaTheme="minorEastAsia"/>
          <w:color w:val="auto"/>
          <w:szCs w:val="21"/>
          <w:highlight w:val="none"/>
        </w:rPr>
        <w:t xml:space="preserve">）：</w:t>
      </w:r>
      <w:r>
        <w:rPr>
          <w:rFonts w:cs="Arial" w:asciiTheme="minorEastAsia" w:hAnsiTheme="minorEastAsia" w:eastAsiaTheme="minorEastAsia"/>
          <w:color w:val="auto"/>
          <w:szCs w:val="21"/>
          <w:highlight w:val="none"/>
          <w:u w:val="single"/>
        </w:rPr>
        <w:t xml:space="preserve">                             </w:t>
      </w:r>
      <w:r>
        <w:rPr>
          <w:rFonts w:cs="Arial" w:asciiTheme="minorEastAsia" w:hAnsiTheme="minorEastAsia" w:eastAsiaTheme="minorEastAsia"/>
          <w:color w:val="auto"/>
          <w:szCs w:val="21"/>
          <w:highlight w:val="none"/>
        </w:rPr>
        <w:t xml:space="preserve"> </w:t>
      </w:r>
      <w:r/>
    </w:p>
    <w:p>
      <w:pPr>
        <w:jc w:val="left"/>
        <w:spacing w:line="360" w:lineRule="auto"/>
        <w:shd w:val="clear" w:color="auto" w:fill="ffffff"/>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 </w:t>
      </w:r>
      <w:r/>
    </w:p>
    <w:p>
      <w:pPr>
        <w:jc w:val="left"/>
        <w:spacing w:line="360" w:lineRule="auto"/>
        <w:shd w:val="clear" w:color="auto" w:fill="ffffff"/>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 </w:t>
      </w:r>
      <w:r/>
    </w:p>
    <w:p>
      <w:pPr>
        <w:jc w:val="left"/>
        <w:spacing w:line="360" w:lineRule="auto"/>
        <w:shd w:val="clear" w:color="auto" w:fill="ffffff"/>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 </w:t>
      </w:r>
      <w:r/>
    </w:p>
    <w:p>
      <w:pPr>
        <w:jc w:val="left"/>
        <w:spacing w:line="360" w:lineRule="auto"/>
        <w:shd w:val="clear" w:color="auto" w:fill="ffffff"/>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 </w:t>
      </w:r>
      <w:r/>
    </w:p>
    <w:p>
      <w:pPr>
        <w:jc w:val="left"/>
        <w:spacing w:line="360" w:lineRule="auto"/>
        <w:shd w:val="clear" w:color="auto" w:fill="ffffff"/>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 </w:t>
      </w:r>
      <w:r/>
    </w:p>
    <w:p>
      <w:pPr>
        <w:jc w:val="left"/>
        <w:spacing w:line="360" w:lineRule="auto"/>
        <w:shd w:val="clear" w:color="auto" w:fill="ffffff"/>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 </w:t>
      </w:r>
      <w:r/>
    </w:p>
    <w:p>
      <w:pPr>
        <w:jc w:val="left"/>
        <w:spacing w:line="360" w:lineRule="auto"/>
        <w:shd w:val="clear" w:color="auto" w:fill="ffffff"/>
        <w:widowControl/>
        <w:rPr>
          <w:rFonts w:cs="Arial" w:asciiTheme="minorEastAsia" w:hAnsiTheme="minorEastAsia" w:eastAsiaTheme="minorEastAsia"/>
          <w:color w:val="auto"/>
          <w:szCs w:val="21"/>
          <w:highlight w:val="none"/>
        </w:rPr>
      </w:pPr>
      <w:r>
        <w:rPr>
          <w:rFonts w:cs="Arial" w:asciiTheme="minorEastAsia" w:hAnsiTheme="minorEastAsia" w:eastAsiaTheme="minorEastAsia"/>
          <w:b/>
          <w:bCs/>
          <w:color w:val="auto"/>
          <w:szCs w:val="21"/>
          <w:highlight w:val="none"/>
        </w:rPr>
        <w:br w:type="page" w:clear="all"/>
      </w:r>
      <w:r>
        <w:rPr>
          <w:rFonts w:cs="Arial" w:asciiTheme="minorEastAsia" w:hAnsiTheme="minorEastAsia" w:eastAsiaTheme="minorEastAsia"/>
          <w:b/>
          <w:bCs/>
          <w:color w:val="auto"/>
          <w:szCs w:val="21"/>
          <w:highlight w:val="none"/>
        </w:rPr>
        <w:t xml:space="preserve">附件</w:t>
      </w:r>
      <w:r>
        <w:rPr>
          <w:rFonts w:hint="eastAsia" w:cs="Arial" w:asciiTheme="minorEastAsia" w:hAnsiTheme="minorEastAsia" w:eastAsiaTheme="minorEastAsia"/>
          <w:b/>
          <w:bCs/>
          <w:color w:val="auto"/>
          <w:szCs w:val="21"/>
          <w:highlight w:val="none"/>
        </w:rPr>
        <w:t xml:space="preserve">五</w:t>
      </w:r>
      <w:r>
        <w:rPr>
          <w:rFonts w:cs="Arial" w:asciiTheme="minorEastAsia" w:hAnsiTheme="minorEastAsia" w:eastAsiaTheme="minorEastAsia"/>
          <w:b/>
          <w:bCs/>
          <w:color w:val="auto"/>
          <w:szCs w:val="21"/>
          <w:highlight w:val="none"/>
        </w:rPr>
        <w:t xml:space="preserve">、</w:t>
      </w:r>
      <w:r>
        <w:rPr>
          <w:rFonts w:hint="eastAsia" w:cs="Arial" w:asciiTheme="minorEastAsia" w:hAnsiTheme="minorEastAsia" w:eastAsiaTheme="minorEastAsia"/>
          <w:b/>
          <w:bCs/>
          <w:color w:val="auto"/>
          <w:szCs w:val="21"/>
          <w:highlight w:val="none"/>
        </w:rPr>
        <w:t xml:space="preserve">商务</w:t>
      </w:r>
      <w:r>
        <w:rPr>
          <w:rFonts w:cs="Arial" w:asciiTheme="minorEastAsia" w:hAnsiTheme="minorEastAsia" w:eastAsiaTheme="minorEastAsia"/>
          <w:b/>
          <w:bCs/>
          <w:color w:val="auto"/>
          <w:szCs w:val="21"/>
          <w:highlight w:val="none"/>
        </w:rPr>
        <w:t xml:space="preserve">条款偏离表格式</w:t>
      </w:r>
      <w:r/>
    </w:p>
    <w:p>
      <w:pPr>
        <w:ind w:firstLine="420"/>
        <w:jc w:val="left"/>
        <w:spacing w:line="360" w:lineRule="auto"/>
        <w:shd w:val="clear" w:color="auto" w:fill="ffffff"/>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 </w:t>
      </w:r>
      <w:r/>
    </w:p>
    <w:p>
      <w:pPr>
        <w:ind w:left="420"/>
        <w:jc w:val="center"/>
        <w:spacing w:line="360" w:lineRule="auto"/>
        <w:shd w:val="clear" w:color="auto" w:fill="ffffff"/>
        <w:widowControl/>
        <w:rPr>
          <w:rFonts w:cs="Arial" w:asciiTheme="minorEastAsia" w:hAnsiTheme="minorEastAsia" w:eastAsiaTheme="minorEastAsia"/>
          <w:b/>
          <w:color w:val="auto"/>
          <w:szCs w:val="21"/>
          <w:highlight w:val="none"/>
        </w:rPr>
      </w:pPr>
      <w:r>
        <w:rPr>
          <w:rFonts w:hint="eastAsia" w:cs="Arial" w:asciiTheme="minorEastAsia" w:hAnsiTheme="minorEastAsia" w:eastAsiaTheme="minorEastAsia"/>
          <w:b/>
          <w:color w:val="auto"/>
          <w:sz w:val="36"/>
          <w:szCs w:val="36"/>
          <w:highlight w:val="none"/>
        </w:rPr>
        <w:t xml:space="preserve">商务</w:t>
      </w:r>
      <w:r>
        <w:rPr>
          <w:rFonts w:cs="Arial" w:asciiTheme="minorEastAsia" w:hAnsiTheme="minorEastAsia" w:eastAsiaTheme="minorEastAsia"/>
          <w:b/>
          <w:color w:val="auto"/>
          <w:sz w:val="36"/>
          <w:szCs w:val="36"/>
          <w:highlight w:val="none"/>
        </w:rPr>
        <w:t xml:space="preserve">条款偏离表</w:t>
      </w:r>
      <w:r/>
    </w:p>
    <w:p>
      <w:pPr>
        <w:jc w:val="left"/>
        <w:spacing w:line="360" w:lineRule="auto"/>
        <w:shd w:val="clear" w:color="auto" w:fill="ffffff"/>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 w:val="24"/>
          <w:highlight w:val="none"/>
        </w:rPr>
        <w:t xml:space="preserve"> </w:t>
      </w:r>
      <w:r/>
    </w:p>
    <w:p>
      <w:pPr>
        <w:ind w:firstLine="96"/>
        <w:jc w:val="left"/>
        <w:spacing w:line="360" w:lineRule="auto"/>
        <w:widowControl/>
        <w:tabs>
          <w:tab w:val="left" w:pos="5366" w:leader="none"/>
        </w:tabs>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项目名称：</w:t>
      </w:r>
      <w:r>
        <w:rPr>
          <w:rFonts w:cs="Arial" w:asciiTheme="minorEastAsia" w:hAnsiTheme="minorEastAsia" w:eastAsiaTheme="minorEastAsia"/>
          <w:color w:val="auto"/>
          <w:szCs w:val="21"/>
          <w:highlight w:val="none"/>
        </w:rPr>
        <w:tab/>
      </w:r>
      <w:r>
        <w:rPr>
          <w:rFonts w:cs="Arial" w:asciiTheme="minorEastAsia" w:hAnsiTheme="minorEastAsia" w:eastAsiaTheme="minorEastAsia"/>
          <w:color w:val="auto"/>
          <w:szCs w:val="21"/>
          <w:highlight w:val="none"/>
        </w:rPr>
        <w:t xml:space="preserve">项目编号：         </w:t>
      </w:r>
      <w:r/>
    </w:p>
    <w:tbl>
      <w:tblPr>
        <w:tblStyle w:val="867"/>
        <w:tblW w:w="89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60"/>
        <w:gridCol w:w="1679"/>
        <w:gridCol w:w="2488"/>
        <w:gridCol w:w="3004"/>
        <w:gridCol w:w="1201"/>
      </w:tblGrid>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cs="Arial" w:asciiTheme="minorEastAsia" w:hAnsiTheme="minorEastAsia" w:eastAsiaTheme="minorEastAsia"/>
                <w:b/>
                <w:color w:val="auto"/>
                <w:szCs w:val="21"/>
                <w:highlight w:val="none"/>
              </w:rPr>
            </w:pPr>
            <w:r>
              <w:rPr>
                <w:rFonts w:cs="Arial" w:asciiTheme="minorEastAsia" w:hAnsiTheme="minorEastAsia" w:eastAsiaTheme="minorEastAsia"/>
                <w:b/>
                <w:color w:val="auto"/>
                <w:szCs w:val="21"/>
                <w:highlight w:val="none"/>
              </w:rPr>
              <w:t xml:space="preserve">序号</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cs="Arial" w:asciiTheme="minorEastAsia" w:hAnsiTheme="minorEastAsia" w:eastAsiaTheme="minorEastAsia"/>
                <w:b/>
                <w:color w:val="auto"/>
                <w:szCs w:val="21"/>
                <w:highlight w:val="none"/>
              </w:rPr>
            </w:pPr>
            <w:r>
              <w:rPr>
                <w:rFonts w:cs="Arial" w:asciiTheme="minorEastAsia" w:hAnsiTheme="minorEastAsia" w:eastAsiaTheme="minorEastAsia"/>
                <w:b/>
                <w:color w:val="auto"/>
                <w:szCs w:val="21"/>
                <w:highlight w:val="none"/>
              </w:rPr>
              <w:t xml:space="preserve">招标文件条目号</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cs="Arial" w:asciiTheme="minorEastAsia" w:hAnsiTheme="minorEastAsia" w:eastAsiaTheme="minorEastAsia"/>
                <w:b/>
                <w:color w:val="auto"/>
                <w:szCs w:val="21"/>
                <w:highlight w:val="none"/>
              </w:rPr>
            </w:pPr>
            <w:r>
              <w:rPr>
                <w:rFonts w:hint="eastAsia" w:cs="Arial" w:asciiTheme="minorEastAsia" w:hAnsiTheme="minorEastAsia" w:eastAsiaTheme="minorEastAsia"/>
                <w:b/>
                <w:color w:val="auto"/>
                <w:szCs w:val="21"/>
                <w:highlight w:val="none"/>
              </w:rPr>
              <w:t xml:space="preserve">条款内容</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cs="Arial" w:asciiTheme="minorEastAsia" w:hAnsiTheme="minorEastAsia" w:eastAsiaTheme="minorEastAsia"/>
                <w:b/>
                <w:color w:val="auto"/>
                <w:szCs w:val="21"/>
                <w:highlight w:val="none"/>
              </w:rPr>
            </w:pPr>
            <w:r>
              <w:rPr>
                <w:rFonts w:cs="Arial" w:asciiTheme="minorEastAsia" w:hAnsiTheme="minorEastAsia" w:eastAsiaTheme="minorEastAsia"/>
                <w:b/>
                <w:color w:val="auto"/>
                <w:szCs w:val="21"/>
                <w:highlight w:val="none"/>
              </w:rPr>
              <w:t xml:space="preserve">投标响应</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cs="Arial" w:asciiTheme="minorEastAsia" w:hAnsiTheme="minorEastAsia" w:eastAsiaTheme="minorEastAsia"/>
                <w:b/>
                <w:color w:val="auto"/>
                <w:szCs w:val="21"/>
                <w:highlight w:val="none"/>
              </w:rPr>
            </w:pPr>
            <w:r>
              <w:rPr>
                <w:rFonts w:cs="Arial" w:asciiTheme="minorEastAsia" w:hAnsiTheme="minorEastAsia" w:eastAsiaTheme="minorEastAsia"/>
                <w:b/>
                <w:color w:val="auto"/>
                <w:szCs w:val="21"/>
                <w:highlight w:val="none"/>
              </w:rPr>
              <w:t xml:space="preserve">偏离</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r>
    </w:tbl>
    <w:p>
      <w:pPr>
        <w:jc w:val="left"/>
        <w:spacing w:line="360" w:lineRule="auto"/>
        <w:shd w:val="clear" w:color="auto" w:fill="ffffff"/>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说明：</w:t>
      </w:r>
      <w:r>
        <w:rPr>
          <w:rFonts w:hint="eastAsia" w:cs="Arial" w:asciiTheme="minorEastAsia" w:hAnsiTheme="minorEastAsia" w:eastAsiaTheme="minorEastAsia"/>
          <w:color w:val="auto"/>
          <w:szCs w:val="21"/>
          <w:highlight w:val="none"/>
        </w:rPr>
        <w:t xml:space="preserve">投标文件商务部分内容响应存在正偏离或负偏离的，请在本表中逐条列出。未列出的，视为响应招标文件要求。</w:t>
      </w:r>
      <w:r>
        <w:rPr>
          <w:rFonts w:cs="Arial" w:asciiTheme="minorEastAsia" w:hAnsiTheme="minorEastAsia" w:eastAsiaTheme="minorEastAsia"/>
          <w:color w:val="auto"/>
          <w:szCs w:val="21"/>
          <w:highlight w:val="none"/>
        </w:rPr>
        <w:t xml:space="preserve">如果行数不够，请自行增加。</w:t>
      </w:r>
      <w:r/>
    </w:p>
    <w:p>
      <w:pPr>
        <w:jc w:val="left"/>
        <w:spacing w:line="360" w:lineRule="auto"/>
        <w:shd w:val="clear" w:color="auto" w:fill="ffffff"/>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p>
      <w:pPr>
        <w:jc w:val="left"/>
        <w:spacing w:line="360" w:lineRule="auto"/>
        <w:shd w:val="clear" w:color="auto" w:fill="ffffff"/>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p>
      <w:pPr>
        <w:jc w:val="left"/>
        <w:spacing w:line="360" w:lineRule="auto"/>
        <w:shd w:val="clear" w:color="auto" w:fill="ffffff"/>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p>
      <w:pPr>
        <w:jc w:val="left"/>
        <w:spacing w:line="360" w:lineRule="auto"/>
        <w:shd w:val="clear" w:color="auto" w:fill="ffffff"/>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投标单位（</w:t>
      </w:r>
      <w:r>
        <w:rPr>
          <w:rFonts w:hint="eastAsia" w:cs="Arial" w:asciiTheme="minorEastAsia" w:hAnsiTheme="minorEastAsia" w:eastAsiaTheme="minorEastAsia"/>
          <w:color w:val="auto"/>
          <w:szCs w:val="21"/>
          <w:highlight w:val="none"/>
        </w:rPr>
        <w:t xml:space="preserve">加盖电子公章</w:t>
      </w:r>
      <w:r>
        <w:rPr>
          <w:rFonts w:cs="Arial" w:asciiTheme="minorEastAsia" w:hAnsiTheme="minorEastAsia" w:eastAsiaTheme="minorEastAsia"/>
          <w:color w:val="auto"/>
          <w:szCs w:val="21"/>
          <w:highlight w:val="none"/>
        </w:rPr>
        <w:t xml:space="preserve">）：</w:t>
      </w:r>
      <w:r>
        <w:rPr>
          <w:rFonts w:cs="Arial" w:asciiTheme="minorEastAsia" w:hAnsiTheme="minorEastAsia" w:eastAsiaTheme="minorEastAsia"/>
          <w:color w:val="auto"/>
          <w:szCs w:val="21"/>
          <w:highlight w:val="none"/>
          <w:u w:val="single"/>
        </w:rPr>
        <w:t xml:space="preserve">                             </w:t>
      </w:r>
      <w:r>
        <w:rPr>
          <w:rFonts w:cs="Arial" w:asciiTheme="minorEastAsia" w:hAnsiTheme="minorEastAsia" w:eastAsiaTheme="minorEastAsia"/>
          <w:color w:val="auto"/>
          <w:szCs w:val="21"/>
          <w:highlight w:val="none"/>
        </w:rPr>
        <w:t xml:space="preserve"> </w:t>
      </w:r>
      <w:r/>
    </w:p>
    <w:p>
      <w:pPr>
        <w:jc w:val="left"/>
        <w:spacing w:line="360" w:lineRule="auto"/>
        <w:shd w:val="clear" w:color="auto" w:fill="ffffff"/>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 </w:t>
      </w:r>
      <w:r/>
    </w:p>
    <w:p>
      <w:pPr>
        <w:jc w:val="left"/>
        <w:spacing w:line="360" w:lineRule="auto"/>
        <w:shd w:val="clear" w:color="auto" w:fill="ffffff"/>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 </w:t>
      </w:r>
      <w:r/>
    </w:p>
    <w:p>
      <w:pPr>
        <w:jc w:val="left"/>
        <w:spacing w:line="360" w:lineRule="auto"/>
        <w:shd w:val="clear" w:color="auto" w:fill="ffffff"/>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p>
      <w:pPr>
        <w:jc w:val="left"/>
        <w:spacing w:line="360" w:lineRule="auto"/>
        <w:shd w:val="clear" w:color="auto" w:fill="ffffff"/>
        <w:widowControl/>
        <w:rPr>
          <w:rFonts w:cs="Arial" w:asciiTheme="minorEastAsia" w:hAnsiTheme="minorEastAsia" w:eastAsiaTheme="minorEastAsia"/>
          <w:b/>
          <w:color w:val="auto"/>
          <w:szCs w:val="21"/>
          <w:highlight w:val="none"/>
          <w:lang w:val="zh-CN"/>
        </w:rPr>
      </w:pPr>
      <w:r>
        <w:rPr>
          <w:rFonts w:cs="Arial" w:asciiTheme="minorEastAsia" w:hAnsiTheme="minorEastAsia" w:eastAsiaTheme="minorEastAsia"/>
          <w:b/>
          <w:bCs/>
          <w:color w:val="auto"/>
          <w:szCs w:val="21"/>
          <w:highlight w:val="none"/>
        </w:rPr>
        <w:br w:type="page" w:clear="all"/>
      </w:r>
      <w:r>
        <w:rPr>
          <w:rFonts w:cs="Arial" w:asciiTheme="minorEastAsia" w:hAnsiTheme="minorEastAsia" w:eastAsiaTheme="minorEastAsia"/>
          <w:b/>
          <w:bCs/>
          <w:color w:val="auto"/>
          <w:szCs w:val="21"/>
          <w:highlight w:val="none"/>
        </w:rPr>
        <w:t xml:space="preserve">附件</w:t>
      </w:r>
      <w:r>
        <w:rPr>
          <w:rFonts w:hint="eastAsia" w:cs="Arial" w:asciiTheme="minorEastAsia" w:hAnsiTheme="minorEastAsia" w:eastAsiaTheme="minorEastAsia"/>
          <w:b/>
          <w:bCs/>
          <w:color w:val="auto"/>
          <w:szCs w:val="21"/>
          <w:highlight w:val="none"/>
        </w:rPr>
        <w:t xml:space="preserve">六</w:t>
      </w:r>
      <w:r>
        <w:rPr>
          <w:rFonts w:cs="Arial" w:asciiTheme="minorEastAsia" w:hAnsiTheme="minorEastAsia" w:eastAsiaTheme="minorEastAsia"/>
          <w:b/>
          <w:bCs/>
          <w:color w:val="auto"/>
          <w:szCs w:val="21"/>
          <w:highlight w:val="none"/>
        </w:rPr>
        <w:t xml:space="preserve">、</w:t>
      </w:r>
      <w:r>
        <w:rPr>
          <w:rFonts w:cs="Arial" w:asciiTheme="minorEastAsia" w:hAnsiTheme="minorEastAsia" w:eastAsiaTheme="minorEastAsia"/>
          <w:b/>
          <w:color w:val="auto"/>
          <w:szCs w:val="21"/>
          <w:highlight w:val="none"/>
          <w:lang w:val="zh-CN"/>
        </w:rPr>
        <w:t xml:space="preserve">技术说明与服务方案</w:t>
      </w:r>
      <w:r/>
    </w:p>
    <w:p>
      <w:pPr>
        <w:jc w:val="left"/>
        <w:spacing w:line="360" w:lineRule="auto"/>
        <w:shd w:val="clear" w:color="auto" w:fill="ffffff"/>
        <w:widowControl/>
        <w:rPr>
          <w:rFonts w:cs="Arial" w:asciiTheme="minorEastAsia" w:hAnsiTheme="minorEastAsia" w:eastAsiaTheme="minorEastAsia"/>
          <w:b/>
          <w:color w:val="auto"/>
          <w:szCs w:val="21"/>
          <w:highlight w:val="none"/>
          <w:lang w:val="zh-CN"/>
        </w:rPr>
      </w:pPr>
      <w:r>
        <w:rPr>
          <w:rFonts w:cs="Arial" w:asciiTheme="minorEastAsia" w:hAnsiTheme="minorEastAsia" w:eastAsiaTheme="minorEastAsia"/>
          <w:b/>
          <w:color w:val="auto"/>
          <w:szCs w:val="21"/>
          <w:highlight w:val="none"/>
          <w:lang w:val="zh-CN"/>
        </w:rPr>
      </w:r>
      <w:r/>
    </w:p>
    <w:p>
      <w:pPr>
        <w:pStyle w:val="1193"/>
        <w:ind w:firstLine="420"/>
        <w:spacing w:before="0" w:after="0"/>
        <w:rPr>
          <w:rFonts w:cs="Arial" w:asciiTheme="minorEastAsia" w:hAnsiTheme="minorEastAsia" w:eastAsiaTheme="minorEastAsia"/>
          <w:color w:val="auto"/>
          <w:sz w:val="21"/>
          <w:szCs w:val="21"/>
          <w:highlight w:val="none"/>
        </w:rPr>
      </w:pPr>
      <w:r>
        <w:rPr>
          <w:rFonts w:hint="eastAsia" w:cs="Arial" w:asciiTheme="minorEastAsia" w:hAnsiTheme="minorEastAsia" w:eastAsiaTheme="minorEastAsia"/>
          <w:color w:val="auto"/>
          <w:sz w:val="21"/>
          <w:szCs w:val="21"/>
          <w:highlight w:val="none"/>
        </w:rPr>
        <w:t xml:space="preserve">服务方案</w:t>
      </w:r>
      <w:r>
        <w:rPr>
          <w:rFonts w:cs="Arial" w:asciiTheme="minorEastAsia" w:hAnsiTheme="minorEastAsia" w:eastAsiaTheme="minorEastAsia"/>
          <w:color w:val="auto"/>
          <w:sz w:val="21"/>
          <w:szCs w:val="21"/>
          <w:highlight w:val="none"/>
        </w:rPr>
        <w:t xml:space="preserve">及服务承诺</w:t>
      </w:r>
      <w:r>
        <w:rPr>
          <w:rFonts w:hint="eastAsia" w:cs="Arial" w:asciiTheme="minorEastAsia" w:hAnsiTheme="minorEastAsia" w:eastAsiaTheme="minorEastAsia"/>
          <w:color w:val="auto"/>
          <w:sz w:val="21"/>
          <w:szCs w:val="21"/>
          <w:highlight w:val="none"/>
        </w:rPr>
        <w:t xml:space="preserve">等</w:t>
      </w:r>
      <w:r>
        <w:rPr>
          <w:rFonts w:cs="Arial" w:asciiTheme="minorEastAsia" w:hAnsiTheme="minorEastAsia" w:eastAsiaTheme="minorEastAsia"/>
          <w:color w:val="auto"/>
          <w:sz w:val="21"/>
          <w:szCs w:val="21"/>
          <w:highlight w:val="none"/>
        </w:rPr>
        <w:t xml:space="preserve">应根据</w:t>
      </w:r>
      <w:r>
        <w:rPr>
          <w:rFonts w:hint="eastAsia" w:cs="Arial" w:asciiTheme="minorEastAsia" w:hAnsiTheme="minorEastAsia" w:eastAsiaTheme="minorEastAsia"/>
          <w:color w:val="auto"/>
          <w:sz w:val="21"/>
          <w:szCs w:val="21"/>
          <w:highlight w:val="none"/>
        </w:rPr>
        <w:t xml:space="preserve">采购人</w:t>
      </w:r>
      <w:r>
        <w:rPr>
          <w:rFonts w:cs="Arial" w:asciiTheme="minorEastAsia" w:hAnsiTheme="minorEastAsia" w:eastAsiaTheme="minorEastAsia"/>
          <w:color w:val="auto"/>
          <w:sz w:val="21"/>
          <w:szCs w:val="21"/>
          <w:highlight w:val="none"/>
        </w:rPr>
        <w:t xml:space="preserve">对项目的要求、评标标准的要求及项目本身的特点编写，内容应包括但不限于以下内容：</w:t>
      </w:r>
      <w:r/>
    </w:p>
    <w:p>
      <w:pPr>
        <w:pStyle w:val="1193"/>
        <w:ind w:firstLine="420"/>
        <w:spacing w:before="0" w:after="0"/>
        <w:rPr>
          <w:rFonts w:cs="Arial" w:asciiTheme="minorEastAsia" w:hAnsiTheme="minorEastAsia" w:eastAsiaTheme="minorEastAsia"/>
          <w:color w:val="auto"/>
          <w:sz w:val="21"/>
          <w:szCs w:val="21"/>
          <w:highlight w:val="none"/>
        </w:rPr>
      </w:pPr>
      <w:r>
        <w:rPr>
          <w:rFonts w:cs="Arial" w:asciiTheme="minorEastAsia" w:hAnsiTheme="minorEastAsia" w:eastAsiaTheme="minorEastAsia"/>
          <w:color w:val="auto"/>
          <w:sz w:val="21"/>
          <w:szCs w:val="21"/>
          <w:highlight w:val="none"/>
        </w:rPr>
      </w:r>
      <w:r/>
    </w:p>
    <w:p>
      <w:pPr>
        <w:jc w:val="left"/>
        <w:spacing w:line="360" w:lineRule="auto"/>
        <w:shd w:val="clear" w:color="auto" w:fill="ffffff"/>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p>
      <w:pPr>
        <w:jc w:val="left"/>
        <w:spacing w:line="360" w:lineRule="auto"/>
        <w:shd w:val="clear" w:color="auto" w:fill="ffffff"/>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p>
      <w:pPr>
        <w:jc w:val="left"/>
        <w:spacing w:line="360" w:lineRule="auto"/>
        <w:shd w:val="clear" w:color="auto" w:fill="ffffff"/>
        <w:widowControl/>
        <w:rPr>
          <w:rFonts w:cs="Arial" w:asciiTheme="minorEastAsia" w:hAnsiTheme="minorEastAsia" w:eastAsiaTheme="minorEastAsia"/>
          <w:b/>
          <w:bCs/>
          <w:color w:val="auto"/>
          <w:szCs w:val="21"/>
          <w:highlight w:val="none"/>
        </w:rPr>
      </w:pPr>
      <w:r>
        <w:rPr>
          <w:rFonts w:cs="Arial" w:asciiTheme="minorEastAsia" w:hAnsiTheme="minorEastAsia" w:eastAsiaTheme="minorEastAsia"/>
          <w:b/>
          <w:bCs/>
          <w:color w:val="auto"/>
          <w:szCs w:val="21"/>
          <w:highlight w:val="none"/>
        </w:rPr>
        <w:t xml:space="preserve"> </w:t>
      </w:r>
      <w:r/>
    </w:p>
    <w:p>
      <w:pPr>
        <w:spacing w:line="460" w:lineRule="atLeast"/>
        <w:widowControl/>
        <w:rPr>
          <w:rFonts w:cs="Arial" w:asciiTheme="minorEastAsia" w:hAnsiTheme="minorEastAsia" w:eastAsiaTheme="minorEastAsia"/>
          <w:b/>
          <w:bCs/>
          <w:color w:val="auto"/>
          <w:sz w:val="24"/>
          <w:highlight w:val="none"/>
        </w:rPr>
      </w:pPr>
      <w:r>
        <w:rPr>
          <w:rFonts w:cs="Arial" w:asciiTheme="minorEastAsia" w:hAnsiTheme="minorEastAsia" w:eastAsiaTheme="minorEastAsia"/>
          <w:color w:val="auto"/>
          <w:highlight w:val="none"/>
        </w:rPr>
        <w:br w:type="page" w:clear="all"/>
      </w:r>
      <w:r>
        <w:rPr>
          <w:rFonts w:cs="Arial" w:asciiTheme="minorEastAsia" w:hAnsiTheme="minorEastAsia" w:eastAsiaTheme="minorEastAsia"/>
          <w:b/>
          <w:bCs/>
          <w:color w:val="auto"/>
          <w:sz w:val="24"/>
          <w:highlight w:val="none"/>
        </w:rPr>
        <w:t xml:space="preserve">附件</w:t>
      </w:r>
      <w:r>
        <w:rPr>
          <w:rFonts w:hint="eastAsia" w:cs="Arial" w:asciiTheme="minorEastAsia" w:hAnsiTheme="minorEastAsia" w:eastAsiaTheme="minorEastAsia"/>
          <w:b/>
          <w:bCs/>
          <w:color w:val="auto"/>
          <w:sz w:val="24"/>
          <w:highlight w:val="none"/>
        </w:rPr>
        <w:t xml:space="preserve">七</w:t>
      </w:r>
      <w:r>
        <w:rPr>
          <w:rFonts w:cs="Arial" w:asciiTheme="minorEastAsia" w:hAnsiTheme="minorEastAsia" w:eastAsiaTheme="minorEastAsia"/>
          <w:b/>
          <w:bCs/>
          <w:color w:val="auto"/>
          <w:sz w:val="24"/>
          <w:highlight w:val="none"/>
        </w:rPr>
        <w:t xml:space="preserve">、拟参与本项目服务人员一览表</w:t>
      </w:r>
      <w:r/>
    </w:p>
    <w:p>
      <w:pPr>
        <w:spacing w:line="460" w:lineRule="atLeast"/>
        <w:widowControl/>
        <w:rPr>
          <w:rFonts w:cs="Arial" w:asciiTheme="minorEastAsia" w:hAnsiTheme="minorEastAsia" w:eastAsiaTheme="minorEastAsia"/>
          <w:b/>
          <w:bCs/>
          <w:color w:val="auto"/>
          <w:sz w:val="24"/>
          <w:highlight w:val="none"/>
        </w:rPr>
      </w:pPr>
      <w:r>
        <w:rPr>
          <w:rFonts w:cs="Arial" w:asciiTheme="minorEastAsia" w:hAnsiTheme="minorEastAsia" w:eastAsiaTheme="minorEastAsia"/>
          <w:b/>
          <w:bCs/>
          <w:color w:val="auto"/>
          <w:sz w:val="24"/>
          <w:highlight w:val="none"/>
        </w:rPr>
      </w:r>
      <w:r/>
    </w:p>
    <w:p>
      <w:pPr>
        <w:jc w:val="center"/>
        <w:widowControl/>
        <w:rPr>
          <w:rFonts w:cs="Arial" w:asciiTheme="minorEastAsia" w:hAnsiTheme="minorEastAsia" w:eastAsiaTheme="minorEastAsia"/>
          <w:b/>
          <w:bCs/>
          <w:color w:val="auto"/>
          <w:sz w:val="24"/>
          <w:highlight w:val="none"/>
        </w:rPr>
      </w:pPr>
      <w:r>
        <w:rPr>
          <w:rFonts w:cs="Arial" w:asciiTheme="minorEastAsia" w:hAnsiTheme="minorEastAsia" w:eastAsiaTheme="minorEastAsia"/>
          <w:b/>
          <w:bCs/>
          <w:color w:val="auto"/>
          <w:sz w:val="24"/>
          <w:highlight w:val="none"/>
        </w:rPr>
        <w:t xml:space="preserve">拟参与本项目服务人员一览表</w:t>
      </w:r>
      <w:r/>
    </w:p>
    <w:p>
      <w:pPr>
        <w:jc w:val="center"/>
        <w:widowControl/>
        <w:rPr>
          <w:rFonts w:cs="Arial" w:asciiTheme="minorEastAsia" w:hAnsiTheme="minorEastAsia" w:eastAsiaTheme="minorEastAsia"/>
          <w:b/>
          <w:bCs/>
          <w:color w:val="auto"/>
          <w:sz w:val="24"/>
          <w:highlight w:val="none"/>
        </w:rPr>
      </w:pPr>
      <w:r>
        <w:rPr>
          <w:rFonts w:cs="Arial" w:asciiTheme="minorEastAsia" w:hAnsiTheme="minorEastAsia" w:eastAsiaTheme="minorEastAsia"/>
          <w:b/>
          <w:bCs/>
          <w:color w:val="auto"/>
          <w:sz w:val="24"/>
          <w:highlight w:val="none"/>
        </w:rPr>
      </w:r>
      <w:r/>
    </w:p>
    <w:p>
      <w:pPr>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项目名称：                                 项目编号：</w:t>
      </w:r>
      <w:r/>
    </w:p>
    <w:tbl>
      <w:tblPr>
        <w:tblStyle w:val="867"/>
        <w:tblW w:w="9464" w:type="dxa"/>
        <w:jc w:val="center"/>
        <w:tblLayout w:type="fixed"/>
        <w:tblCellMar>
          <w:left w:w="108" w:type="dxa"/>
          <w:top w:w="0" w:type="dxa"/>
          <w:right w:w="108" w:type="dxa"/>
          <w:bottom w:w="0" w:type="dxa"/>
        </w:tblCellMar>
        <w:tblLook w:val="04A0" w:firstRow="1" w:lastRow="0" w:firstColumn="1" w:lastColumn="0" w:noHBand="0" w:noVBand="1"/>
      </w:tblPr>
      <w:tblGrid>
        <w:gridCol w:w="534"/>
        <w:gridCol w:w="896"/>
        <w:gridCol w:w="663"/>
        <w:gridCol w:w="709"/>
        <w:gridCol w:w="1134"/>
        <w:gridCol w:w="931"/>
        <w:gridCol w:w="1020"/>
        <w:gridCol w:w="994"/>
        <w:gridCol w:w="882"/>
        <w:gridCol w:w="850"/>
        <w:gridCol w:w="851"/>
      </w:tblGrid>
      <w:tr>
        <w:trPr>
          <w:jc w:val="center"/>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widowControl/>
              <w:rPr>
                <w:rFonts w:cs="Arial" w:asciiTheme="minorEastAsia" w:hAnsiTheme="minorEastAsia" w:eastAsiaTheme="minorEastAsia"/>
                <w:b/>
                <w:bCs/>
                <w:color w:val="auto"/>
                <w:szCs w:val="21"/>
                <w:highlight w:val="none"/>
              </w:rPr>
            </w:pPr>
            <w:r>
              <w:rPr>
                <w:rFonts w:cs="Arial" w:asciiTheme="minorEastAsia" w:hAnsiTheme="minorEastAsia" w:eastAsiaTheme="minorEastAsia"/>
                <w:b/>
                <w:bCs/>
                <w:color w:val="auto"/>
                <w:szCs w:val="21"/>
                <w:highlight w:val="none"/>
              </w:rPr>
              <w:t xml:space="preserve">序号</w:t>
            </w:r>
            <w:r/>
          </w:p>
        </w:tc>
        <w:tc>
          <w:tcPr>
            <w:tcBorders>
              <w:top w:val="single" w:color="000000" w:sz="4" w:space="0"/>
              <w:left w:val="none" w:color="000000" w:sz="4" w:space="0"/>
              <w:bottom w:val="single" w:color="000000" w:sz="4" w:space="0"/>
              <w:right w:val="single" w:color="000000" w:sz="4" w:space="0"/>
            </w:tcBorders>
            <w:tcW w:w="896" w:type="dxa"/>
            <w:vAlign w:val="center"/>
            <w:textDirection w:val="lrTb"/>
            <w:noWrap w:val="false"/>
          </w:tcPr>
          <w:p>
            <w:pPr>
              <w:jc w:val="center"/>
              <w:widowControl/>
              <w:rPr>
                <w:rFonts w:cs="Arial" w:asciiTheme="minorEastAsia" w:hAnsiTheme="minorEastAsia" w:eastAsiaTheme="minorEastAsia"/>
                <w:b/>
                <w:bCs/>
                <w:color w:val="auto"/>
                <w:szCs w:val="21"/>
                <w:highlight w:val="none"/>
              </w:rPr>
            </w:pPr>
            <w:r>
              <w:rPr>
                <w:rFonts w:cs="Arial" w:asciiTheme="minorEastAsia" w:hAnsiTheme="minorEastAsia" w:eastAsiaTheme="minorEastAsia"/>
                <w:b/>
                <w:bCs/>
                <w:color w:val="auto"/>
                <w:szCs w:val="21"/>
                <w:highlight w:val="none"/>
              </w:rPr>
              <w:t xml:space="preserve">姓名</w:t>
            </w:r>
            <w:r/>
          </w:p>
        </w:tc>
        <w:tc>
          <w:tcPr>
            <w:tcBorders>
              <w:top w:val="single" w:color="000000" w:sz="4" w:space="0"/>
              <w:left w:val="none" w:color="000000" w:sz="4" w:space="0"/>
              <w:bottom w:val="single" w:color="000000" w:sz="4" w:space="0"/>
              <w:right w:val="single" w:color="000000" w:sz="4" w:space="0"/>
            </w:tcBorders>
            <w:tcW w:w="663" w:type="dxa"/>
            <w:vAlign w:val="center"/>
            <w:textDirection w:val="lrTb"/>
            <w:noWrap w:val="false"/>
          </w:tcPr>
          <w:p>
            <w:pPr>
              <w:jc w:val="center"/>
              <w:widowControl/>
              <w:rPr>
                <w:rFonts w:cs="Arial" w:asciiTheme="minorEastAsia" w:hAnsiTheme="minorEastAsia" w:eastAsiaTheme="minorEastAsia"/>
                <w:b/>
                <w:bCs/>
                <w:color w:val="auto"/>
                <w:szCs w:val="21"/>
                <w:highlight w:val="none"/>
              </w:rPr>
            </w:pPr>
            <w:r>
              <w:rPr>
                <w:rFonts w:cs="Arial" w:asciiTheme="minorEastAsia" w:hAnsiTheme="minorEastAsia" w:eastAsiaTheme="minorEastAsia"/>
                <w:b/>
                <w:bCs/>
                <w:color w:val="auto"/>
                <w:szCs w:val="21"/>
                <w:highlight w:val="none"/>
              </w:rPr>
              <w:t xml:space="preserve">性别</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cs="Arial" w:asciiTheme="minorEastAsia" w:hAnsiTheme="minorEastAsia" w:eastAsiaTheme="minorEastAsia"/>
                <w:b/>
                <w:bCs/>
                <w:color w:val="auto"/>
                <w:szCs w:val="21"/>
                <w:highlight w:val="none"/>
              </w:rPr>
            </w:pPr>
            <w:r>
              <w:rPr>
                <w:rFonts w:cs="Arial" w:asciiTheme="minorEastAsia" w:hAnsiTheme="minorEastAsia" w:eastAsiaTheme="minorEastAsia"/>
                <w:b/>
                <w:bCs/>
                <w:color w:val="auto"/>
                <w:szCs w:val="21"/>
                <w:highlight w:val="none"/>
              </w:rPr>
              <w:t xml:space="preserve">年龄</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cs="Arial" w:asciiTheme="minorEastAsia" w:hAnsiTheme="minorEastAsia" w:eastAsiaTheme="minorEastAsia"/>
                <w:b/>
                <w:bCs/>
                <w:color w:val="auto"/>
                <w:szCs w:val="21"/>
                <w:highlight w:val="none"/>
              </w:rPr>
            </w:pPr>
            <w:r>
              <w:rPr>
                <w:rFonts w:cs="Arial" w:asciiTheme="minorEastAsia" w:hAnsiTheme="minorEastAsia" w:eastAsiaTheme="minorEastAsia"/>
                <w:b/>
                <w:bCs/>
                <w:color w:val="auto"/>
                <w:szCs w:val="21"/>
                <w:highlight w:val="none"/>
              </w:rPr>
              <w:t xml:space="preserve">专业</w:t>
            </w:r>
            <w:r/>
          </w:p>
        </w:tc>
        <w:tc>
          <w:tcPr>
            <w:tcBorders>
              <w:top w:val="single" w:color="000000" w:sz="4" w:space="0"/>
              <w:left w:val="none" w:color="000000" w:sz="4" w:space="0"/>
              <w:bottom w:val="single" w:color="000000" w:sz="4" w:space="0"/>
              <w:right w:val="single" w:color="000000" w:sz="4" w:space="0"/>
            </w:tcBorders>
            <w:tcW w:w="931" w:type="dxa"/>
            <w:vAlign w:val="center"/>
            <w:textDirection w:val="lrTb"/>
            <w:noWrap w:val="false"/>
          </w:tcPr>
          <w:p>
            <w:pPr>
              <w:jc w:val="center"/>
              <w:widowControl/>
              <w:rPr>
                <w:rFonts w:cs="Arial" w:asciiTheme="minorEastAsia" w:hAnsiTheme="minorEastAsia" w:eastAsiaTheme="minorEastAsia"/>
                <w:b/>
                <w:bCs/>
                <w:color w:val="auto"/>
                <w:szCs w:val="21"/>
                <w:highlight w:val="none"/>
              </w:rPr>
            </w:pPr>
            <w:r>
              <w:rPr>
                <w:rFonts w:cs="Arial" w:asciiTheme="minorEastAsia" w:hAnsiTheme="minorEastAsia" w:eastAsiaTheme="minorEastAsia"/>
                <w:b/>
                <w:bCs/>
                <w:color w:val="auto"/>
                <w:szCs w:val="21"/>
                <w:highlight w:val="none"/>
              </w:rPr>
              <w:t xml:space="preserve">学历</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jc w:val="center"/>
              <w:widowControl/>
              <w:rPr>
                <w:rFonts w:cs="Arial" w:asciiTheme="minorEastAsia" w:hAnsiTheme="minorEastAsia" w:eastAsiaTheme="minorEastAsia"/>
                <w:b/>
                <w:bCs/>
                <w:color w:val="auto"/>
                <w:szCs w:val="21"/>
                <w:highlight w:val="none"/>
              </w:rPr>
            </w:pPr>
            <w:r>
              <w:rPr>
                <w:rFonts w:cs="Arial" w:asciiTheme="minorEastAsia" w:hAnsiTheme="minorEastAsia" w:eastAsiaTheme="minorEastAsia"/>
                <w:b/>
                <w:bCs/>
                <w:color w:val="auto"/>
                <w:szCs w:val="21"/>
                <w:highlight w:val="none"/>
              </w:rPr>
              <w:t xml:space="preserve">执业</w:t>
            </w:r>
            <w:r/>
          </w:p>
          <w:p>
            <w:pPr>
              <w:jc w:val="center"/>
              <w:widowControl/>
              <w:rPr>
                <w:rFonts w:cs="Arial" w:asciiTheme="minorEastAsia" w:hAnsiTheme="minorEastAsia" w:eastAsiaTheme="minorEastAsia"/>
                <w:b/>
                <w:bCs/>
                <w:color w:val="auto"/>
                <w:szCs w:val="21"/>
                <w:highlight w:val="none"/>
              </w:rPr>
            </w:pPr>
            <w:r>
              <w:rPr>
                <w:rFonts w:cs="Arial" w:asciiTheme="minorEastAsia" w:hAnsiTheme="minorEastAsia" w:eastAsiaTheme="minorEastAsia"/>
                <w:b/>
                <w:bCs/>
                <w:color w:val="auto"/>
                <w:szCs w:val="21"/>
                <w:highlight w:val="none"/>
              </w:rPr>
              <w:t xml:space="preserve">资格</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jc w:val="center"/>
              <w:widowControl/>
              <w:rPr>
                <w:rFonts w:cs="Arial" w:asciiTheme="minorEastAsia" w:hAnsiTheme="minorEastAsia" w:eastAsiaTheme="minorEastAsia"/>
                <w:b/>
                <w:bCs/>
                <w:color w:val="auto"/>
                <w:szCs w:val="21"/>
                <w:highlight w:val="none"/>
              </w:rPr>
            </w:pPr>
            <w:r>
              <w:rPr>
                <w:rFonts w:cs="Arial" w:asciiTheme="minorEastAsia" w:hAnsiTheme="minorEastAsia" w:eastAsiaTheme="minorEastAsia"/>
                <w:b/>
                <w:bCs/>
                <w:color w:val="auto"/>
                <w:szCs w:val="21"/>
                <w:highlight w:val="none"/>
              </w:rPr>
              <w:t xml:space="preserve">证书号</w:t>
            </w:r>
            <w:r/>
          </w:p>
        </w:tc>
        <w:tc>
          <w:tcPr>
            <w:tcBorders>
              <w:top w:val="single" w:color="000000" w:sz="4" w:space="0"/>
              <w:left w:val="none" w:color="000000" w:sz="4" w:space="0"/>
              <w:bottom w:val="single" w:color="000000" w:sz="4" w:space="0"/>
              <w:right w:val="single" w:color="000000" w:sz="4" w:space="0"/>
            </w:tcBorders>
            <w:tcW w:w="882" w:type="dxa"/>
            <w:vAlign w:val="center"/>
            <w:textDirection w:val="lrTb"/>
            <w:noWrap w:val="false"/>
          </w:tcPr>
          <w:p>
            <w:pPr>
              <w:jc w:val="center"/>
              <w:widowControl/>
              <w:rPr>
                <w:rFonts w:cs="Arial" w:asciiTheme="minorEastAsia" w:hAnsiTheme="minorEastAsia" w:eastAsiaTheme="minorEastAsia"/>
                <w:b/>
                <w:bCs/>
                <w:color w:val="auto"/>
                <w:szCs w:val="21"/>
                <w:highlight w:val="none"/>
              </w:rPr>
            </w:pPr>
            <w:r>
              <w:rPr>
                <w:rFonts w:cs="Arial" w:asciiTheme="minorEastAsia" w:hAnsiTheme="minorEastAsia" w:eastAsiaTheme="minorEastAsia"/>
                <w:b/>
                <w:bCs/>
                <w:color w:val="auto"/>
                <w:szCs w:val="21"/>
                <w:highlight w:val="none"/>
              </w:rPr>
              <w:t xml:space="preserve">技术职称</w:t>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cs="Arial" w:asciiTheme="minorEastAsia" w:hAnsiTheme="minorEastAsia" w:eastAsiaTheme="minorEastAsia"/>
                <w:b/>
                <w:bCs/>
                <w:color w:val="auto"/>
                <w:szCs w:val="21"/>
                <w:highlight w:val="none"/>
              </w:rPr>
            </w:pPr>
            <w:r>
              <w:rPr>
                <w:rFonts w:cs="Arial" w:asciiTheme="minorEastAsia" w:hAnsiTheme="minorEastAsia" w:eastAsiaTheme="minorEastAsia"/>
                <w:b/>
                <w:bCs/>
                <w:color w:val="auto"/>
                <w:szCs w:val="21"/>
                <w:highlight w:val="none"/>
              </w:rPr>
              <w:t xml:space="preserve">相关工作年限</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cs="Arial" w:asciiTheme="minorEastAsia" w:hAnsiTheme="minorEastAsia" w:eastAsiaTheme="minorEastAsia"/>
                <w:b/>
                <w:bCs/>
                <w:color w:val="auto"/>
                <w:szCs w:val="21"/>
                <w:highlight w:val="none"/>
              </w:rPr>
            </w:pPr>
            <w:r>
              <w:rPr>
                <w:rFonts w:cs="Arial" w:asciiTheme="minorEastAsia" w:hAnsiTheme="minorEastAsia" w:eastAsiaTheme="minorEastAsia"/>
                <w:b/>
                <w:bCs/>
                <w:color w:val="auto"/>
                <w:szCs w:val="21"/>
                <w:highlight w:val="none"/>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r>
    </w:tbl>
    <w:p>
      <w:pPr>
        <w:jc w:val="left"/>
        <w:spacing w:line="360" w:lineRule="auto"/>
        <w:shd w:val="clear" w:color="auto" w:fill="ffffff"/>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投标单位（</w:t>
      </w:r>
      <w:r>
        <w:rPr>
          <w:rFonts w:hint="eastAsia" w:cs="Arial" w:asciiTheme="minorEastAsia" w:hAnsiTheme="minorEastAsia" w:eastAsiaTheme="minorEastAsia"/>
          <w:color w:val="auto"/>
          <w:szCs w:val="21"/>
          <w:highlight w:val="none"/>
        </w:rPr>
        <w:t xml:space="preserve">加盖电子公章</w:t>
      </w:r>
      <w:r>
        <w:rPr>
          <w:rFonts w:cs="Arial" w:asciiTheme="minorEastAsia" w:hAnsiTheme="minorEastAsia" w:eastAsiaTheme="minorEastAsia"/>
          <w:color w:val="auto"/>
          <w:szCs w:val="21"/>
          <w:highlight w:val="none"/>
        </w:rPr>
        <w:t xml:space="preserve">）：</w:t>
      </w:r>
      <w:r>
        <w:rPr>
          <w:rFonts w:cs="Arial" w:asciiTheme="minorEastAsia" w:hAnsiTheme="minorEastAsia" w:eastAsiaTheme="minorEastAsia"/>
          <w:color w:val="auto"/>
          <w:szCs w:val="21"/>
          <w:highlight w:val="none"/>
          <w:u w:val="single"/>
        </w:rPr>
        <w:t xml:space="preserve">                             </w:t>
      </w:r>
      <w:r>
        <w:rPr>
          <w:rFonts w:cs="Arial" w:asciiTheme="minorEastAsia" w:hAnsiTheme="minorEastAsia" w:eastAsiaTheme="minorEastAsia"/>
          <w:color w:val="auto"/>
          <w:szCs w:val="21"/>
          <w:highlight w:val="none"/>
        </w:rPr>
        <w:t xml:space="preserve"> </w:t>
      </w:r>
      <w:r/>
    </w:p>
    <w:p>
      <w:pPr>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p>
      <w:pPr>
        <w:widowControl/>
        <w:rPr>
          <w:rFonts w:cs="Arial" w:asciiTheme="minorEastAsia" w:hAnsiTheme="minorEastAsia" w:eastAsiaTheme="minorEastAsia"/>
          <w:b/>
          <w:bCs/>
          <w:color w:val="auto"/>
          <w:szCs w:val="21"/>
          <w:highlight w:val="none"/>
        </w:rPr>
      </w:pPr>
      <w:r>
        <w:rPr>
          <w:rFonts w:cs="Arial" w:asciiTheme="minorEastAsia" w:hAnsiTheme="minorEastAsia" w:eastAsiaTheme="minorEastAsia"/>
          <w:b/>
          <w:bCs/>
          <w:color w:val="auto"/>
          <w:szCs w:val="21"/>
          <w:highlight w:val="none"/>
        </w:rPr>
      </w:r>
      <w:r/>
    </w:p>
    <w:p>
      <w:pPr>
        <w:spacing w:line="360" w:lineRule="auto"/>
        <w:widowControl/>
        <w:rPr>
          <w:rFonts w:cs="Arial" w:asciiTheme="minorEastAsia" w:hAnsiTheme="minorEastAsia" w:eastAsiaTheme="minorEastAsia"/>
          <w:b/>
          <w:bCs/>
          <w:color w:val="auto"/>
          <w:sz w:val="24"/>
          <w:highlight w:val="none"/>
        </w:rPr>
      </w:pPr>
      <w:r>
        <w:rPr>
          <w:rFonts w:cs="Arial" w:asciiTheme="minorEastAsia" w:hAnsiTheme="minorEastAsia" w:eastAsiaTheme="minorEastAsia"/>
          <w:b/>
          <w:bCs/>
          <w:color w:val="auto"/>
          <w:sz w:val="24"/>
          <w:highlight w:val="none"/>
        </w:rPr>
        <w:br w:type="page" w:clear="all"/>
      </w:r>
      <w:r>
        <w:rPr>
          <w:rFonts w:cs="Arial" w:asciiTheme="minorEastAsia" w:hAnsiTheme="minorEastAsia" w:eastAsiaTheme="minorEastAsia"/>
          <w:b/>
          <w:bCs/>
          <w:color w:val="auto"/>
          <w:sz w:val="24"/>
          <w:highlight w:val="none"/>
        </w:rPr>
        <w:t xml:space="preserve">附件</w:t>
      </w:r>
      <w:r>
        <w:rPr>
          <w:rFonts w:hint="eastAsia" w:cs="Arial" w:asciiTheme="minorEastAsia" w:hAnsiTheme="minorEastAsia" w:eastAsiaTheme="minorEastAsia"/>
          <w:b/>
          <w:bCs/>
          <w:color w:val="auto"/>
          <w:sz w:val="24"/>
          <w:highlight w:val="none"/>
        </w:rPr>
        <w:t xml:space="preserve">八</w:t>
      </w:r>
      <w:r>
        <w:rPr>
          <w:rFonts w:cs="Arial" w:asciiTheme="minorEastAsia" w:hAnsiTheme="minorEastAsia" w:eastAsiaTheme="minorEastAsia"/>
          <w:b/>
          <w:bCs/>
          <w:color w:val="auto"/>
          <w:sz w:val="24"/>
          <w:highlight w:val="none"/>
        </w:rPr>
        <w:t xml:space="preserve">、 投标人类似业绩情况表</w:t>
      </w:r>
      <w:r/>
    </w:p>
    <w:p>
      <w:pPr>
        <w:jc w:val="center"/>
        <w:spacing w:line="360" w:lineRule="auto"/>
        <w:widowControl/>
        <w:rPr>
          <w:rFonts w:cs="Arial" w:asciiTheme="minorEastAsia" w:hAnsiTheme="minorEastAsia" w:eastAsiaTheme="minorEastAsia"/>
          <w:b/>
          <w:bCs/>
          <w:color w:val="auto"/>
          <w:sz w:val="24"/>
          <w:highlight w:val="none"/>
        </w:rPr>
      </w:pPr>
      <w:r>
        <w:rPr>
          <w:rFonts w:cs="Arial" w:asciiTheme="minorEastAsia" w:hAnsiTheme="minorEastAsia" w:eastAsiaTheme="minorEastAsia"/>
          <w:b/>
          <w:bCs/>
          <w:color w:val="auto"/>
          <w:sz w:val="24"/>
          <w:highlight w:val="none"/>
        </w:rPr>
      </w:r>
      <w:r/>
    </w:p>
    <w:p>
      <w:pPr>
        <w:jc w:val="center"/>
        <w:spacing w:line="360" w:lineRule="auto"/>
        <w:widowControl/>
        <w:rPr>
          <w:rFonts w:cs="Arial" w:asciiTheme="minorEastAsia" w:hAnsiTheme="minorEastAsia" w:eastAsiaTheme="minorEastAsia"/>
          <w:b/>
          <w:bCs/>
          <w:color w:val="auto"/>
          <w:sz w:val="24"/>
          <w:highlight w:val="none"/>
        </w:rPr>
      </w:pPr>
      <w:r>
        <w:rPr>
          <w:rFonts w:cs="Arial" w:asciiTheme="minorEastAsia" w:hAnsiTheme="minorEastAsia" w:eastAsiaTheme="minorEastAsia"/>
          <w:b/>
          <w:bCs/>
          <w:color w:val="auto"/>
          <w:sz w:val="24"/>
          <w:highlight w:val="none"/>
        </w:rPr>
        <w:t xml:space="preserve">投标人类似业绩情况表</w:t>
      </w:r>
      <w:r/>
    </w:p>
    <w:tbl>
      <w:tblPr>
        <w:tblStyle w:val="867"/>
        <w:tblW w:w="9470" w:type="dxa"/>
        <w:jc w:val="center"/>
        <w:tblLayout w:type="fixed"/>
        <w:tblCellMar>
          <w:left w:w="108" w:type="dxa"/>
          <w:top w:w="0" w:type="dxa"/>
          <w:right w:w="108" w:type="dxa"/>
          <w:bottom w:w="0" w:type="dxa"/>
        </w:tblCellMar>
        <w:tblLook w:val="04A0" w:firstRow="1" w:lastRow="0" w:firstColumn="1" w:lastColumn="0" w:noHBand="0" w:noVBand="1"/>
      </w:tblPr>
      <w:tblGrid>
        <w:gridCol w:w="682"/>
        <w:gridCol w:w="1559"/>
        <w:gridCol w:w="1418"/>
        <w:gridCol w:w="992"/>
        <w:gridCol w:w="1034"/>
        <w:gridCol w:w="1517"/>
        <w:gridCol w:w="1134"/>
        <w:gridCol w:w="1134"/>
      </w:tblGrid>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序号</w:t>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spacing w:line="400" w:lineRule="atLeast"/>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项目名称</w:t>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spacing w:line="400" w:lineRule="atLeast"/>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业主单位</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spacing w:line="400" w:lineRule="atLeast"/>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项目</w:t>
            </w:r>
            <w:r/>
          </w:p>
          <w:p>
            <w:pPr>
              <w:jc w:val="center"/>
              <w:spacing w:line="400" w:lineRule="atLeast"/>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规模</w:t>
            </w:r>
            <w:r/>
          </w:p>
        </w:tc>
        <w:tc>
          <w:tcPr>
            <w:tcBorders>
              <w:top w:val="single" w:color="000000" w:sz="4" w:space="0"/>
              <w:left w:val="none" w:color="000000" w:sz="4" w:space="0"/>
              <w:bottom w:val="single" w:color="000000" w:sz="4" w:space="0"/>
              <w:right w:val="single" w:color="000000" w:sz="4" w:space="0"/>
            </w:tcBorders>
            <w:tcW w:w="1034" w:type="dxa"/>
            <w:vAlign w:val="center"/>
            <w:textDirection w:val="lrTb"/>
            <w:noWrap w:val="false"/>
          </w:tcPr>
          <w:p>
            <w:pPr>
              <w:jc w:val="center"/>
              <w:spacing w:line="400" w:lineRule="atLeast"/>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获奖</w:t>
            </w:r>
            <w:r/>
          </w:p>
          <w:p>
            <w:pPr>
              <w:jc w:val="center"/>
              <w:spacing w:line="400" w:lineRule="atLeast"/>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情况</w:t>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签约及服务</w:t>
            </w:r>
            <w:r/>
          </w:p>
          <w:p>
            <w:pPr>
              <w:jc w:val="center"/>
              <w:spacing w:line="400" w:lineRule="atLeast"/>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时间</w:t>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联系人及电话</w:t>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ind w:firstLine="120"/>
              <w:spacing w:line="400" w:lineRule="atLeast"/>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r>
    </w:tbl>
    <w:p>
      <w:pPr>
        <w:jc w:val="left"/>
        <w:spacing w:line="360" w:lineRule="auto"/>
        <w:shd w:val="clear" w:color="auto" w:fill="ffffff"/>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投标单位（</w:t>
      </w:r>
      <w:r>
        <w:rPr>
          <w:rFonts w:hint="eastAsia" w:cs="Arial" w:asciiTheme="minorEastAsia" w:hAnsiTheme="minorEastAsia" w:eastAsiaTheme="minorEastAsia"/>
          <w:color w:val="auto"/>
          <w:szCs w:val="21"/>
          <w:highlight w:val="none"/>
        </w:rPr>
        <w:t xml:space="preserve">加盖电子公章</w:t>
      </w:r>
      <w:r>
        <w:rPr>
          <w:rFonts w:cs="Arial" w:asciiTheme="minorEastAsia" w:hAnsiTheme="minorEastAsia" w:eastAsiaTheme="minorEastAsia"/>
          <w:color w:val="auto"/>
          <w:szCs w:val="21"/>
          <w:highlight w:val="none"/>
        </w:rPr>
        <w:t xml:space="preserve">）：</w:t>
      </w:r>
      <w:r>
        <w:rPr>
          <w:rFonts w:cs="Arial" w:asciiTheme="minorEastAsia" w:hAnsiTheme="minorEastAsia" w:eastAsiaTheme="minorEastAsia"/>
          <w:color w:val="auto"/>
          <w:szCs w:val="21"/>
          <w:highlight w:val="none"/>
          <w:u w:val="single"/>
        </w:rPr>
        <w:t xml:space="preserve">                             </w:t>
      </w:r>
      <w:r>
        <w:rPr>
          <w:rFonts w:cs="Arial" w:asciiTheme="minorEastAsia" w:hAnsiTheme="minorEastAsia" w:eastAsiaTheme="minorEastAsia"/>
          <w:color w:val="auto"/>
          <w:szCs w:val="21"/>
          <w:highlight w:val="none"/>
        </w:rPr>
        <w:t xml:space="preserve"> </w:t>
      </w:r>
      <w:r/>
    </w:p>
    <w:p>
      <w:pPr>
        <w:jc w:val="left"/>
        <w:spacing w:line="360" w:lineRule="auto"/>
        <w:shd w:val="clear" w:color="auto" w:fill="ffffff"/>
        <w:widowControl/>
        <w:rPr>
          <w:rFonts w:cs="Arial" w:asciiTheme="minorEastAsia" w:hAnsiTheme="minorEastAsia" w:eastAsiaTheme="minorEastAsia"/>
          <w:color w:val="auto"/>
          <w:szCs w:val="21"/>
          <w:highlight w:val="none"/>
          <w:u w:val="single"/>
        </w:rPr>
      </w:pPr>
      <w:r>
        <w:rPr>
          <w:rFonts w:cs="Arial" w:asciiTheme="minorEastAsia" w:hAnsiTheme="minorEastAsia" w:eastAsiaTheme="minorEastAsia"/>
          <w:color w:val="auto"/>
          <w:szCs w:val="21"/>
          <w:highlight w:val="none"/>
          <w:u w:val="single"/>
        </w:rPr>
      </w:r>
      <w:r/>
    </w:p>
    <w:p>
      <w:pPr>
        <w:spacing w:line="360" w:lineRule="auto"/>
        <w:widowControl/>
        <w:rPr>
          <w:rFonts w:cs="Arial" w:asciiTheme="minorEastAsia" w:hAnsiTheme="minorEastAsia" w:eastAsiaTheme="minorEastAsia"/>
          <w:b/>
          <w:bCs/>
          <w:color w:val="auto"/>
          <w:szCs w:val="21"/>
          <w:highlight w:val="none"/>
        </w:rPr>
      </w:pPr>
      <w:r>
        <w:rPr>
          <w:rFonts w:cs="Arial" w:asciiTheme="minorEastAsia" w:hAnsiTheme="minorEastAsia" w:eastAsiaTheme="minorEastAsia"/>
          <w:b/>
          <w:bCs/>
          <w:color w:val="auto"/>
          <w:szCs w:val="21"/>
          <w:highlight w:val="none"/>
        </w:rPr>
      </w:r>
      <w:r/>
    </w:p>
    <w:p>
      <w:pPr>
        <w:spacing w:line="360" w:lineRule="auto"/>
        <w:widowControl/>
        <w:rPr>
          <w:rFonts w:cs="Arial" w:asciiTheme="minorEastAsia" w:hAnsiTheme="minorEastAsia" w:eastAsiaTheme="minorEastAsia"/>
          <w:b/>
          <w:bCs/>
          <w:color w:val="auto"/>
          <w:szCs w:val="21"/>
          <w:highlight w:val="none"/>
        </w:rPr>
      </w:pPr>
      <w:r>
        <w:rPr>
          <w:rFonts w:cs="Arial" w:asciiTheme="minorEastAsia" w:hAnsiTheme="minorEastAsia" w:eastAsiaTheme="minorEastAsia"/>
          <w:b/>
          <w:bCs/>
          <w:color w:val="auto"/>
          <w:szCs w:val="21"/>
          <w:highlight w:val="none"/>
        </w:rPr>
      </w:r>
      <w:r/>
    </w:p>
    <w:p>
      <w:pPr>
        <w:spacing w:line="360" w:lineRule="auto"/>
        <w:rPr>
          <w:rFonts w:cs="Arial" w:asciiTheme="minorEastAsia" w:hAnsiTheme="minorEastAsia" w:eastAsiaTheme="minorEastAsia"/>
          <w:color w:val="auto"/>
          <w:highlight w:val="none"/>
        </w:rPr>
      </w:pPr>
      <w:r>
        <w:rPr>
          <w:rFonts w:cs="Arial" w:asciiTheme="minorEastAsia" w:hAnsiTheme="minorEastAsia" w:eastAsiaTheme="minorEastAsia"/>
          <w:color w:val="auto"/>
          <w:highlight w:val="none"/>
        </w:rPr>
      </w:r>
      <w:r/>
    </w:p>
    <w:p>
      <w:pPr>
        <w:spacing w:line="360" w:lineRule="auto"/>
        <w:rPr>
          <w:rFonts w:cs="Arial" w:asciiTheme="minorEastAsia" w:hAnsiTheme="minorEastAsia" w:eastAsiaTheme="minorEastAsia"/>
          <w:b/>
          <w:bCs/>
          <w:color w:val="auto"/>
          <w:highlight w:val="none"/>
        </w:rPr>
      </w:pPr>
      <w:r>
        <w:rPr>
          <w:rFonts w:cs="Arial" w:asciiTheme="minorEastAsia" w:hAnsiTheme="minorEastAsia" w:eastAsiaTheme="minorEastAsia"/>
          <w:b/>
          <w:color w:val="auto"/>
          <w:highlight w:val="none"/>
        </w:rPr>
        <w:br w:type="page" w:clear="all"/>
      </w:r>
      <w:r>
        <w:rPr>
          <w:rFonts w:cs="Arial" w:asciiTheme="minorEastAsia" w:hAnsiTheme="minorEastAsia" w:eastAsiaTheme="minorEastAsia"/>
          <w:b/>
          <w:color w:val="auto"/>
          <w:highlight w:val="none"/>
        </w:rPr>
        <w:t xml:space="preserve">附件</w:t>
      </w:r>
      <w:r>
        <w:rPr>
          <w:rFonts w:hint="eastAsia" w:cs="Arial" w:asciiTheme="minorEastAsia" w:hAnsiTheme="minorEastAsia" w:eastAsiaTheme="minorEastAsia"/>
          <w:b/>
          <w:color w:val="auto"/>
          <w:highlight w:val="none"/>
        </w:rPr>
        <w:t xml:space="preserve">九</w:t>
      </w:r>
      <w:r>
        <w:rPr>
          <w:rFonts w:cs="Arial" w:asciiTheme="minorEastAsia" w:hAnsiTheme="minorEastAsia" w:eastAsiaTheme="minorEastAsia"/>
          <w:b/>
          <w:bCs/>
          <w:color w:val="auto"/>
          <w:highlight w:val="none"/>
        </w:rPr>
        <w:t xml:space="preserve">：企业声明函格式</w:t>
      </w:r>
      <w:r/>
    </w:p>
    <w:p>
      <w:pPr>
        <w:jc w:val="center"/>
        <w:keepLines w:val="0"/>
        <w:keepNext w:val="0"/>
        <w:pageBreakBefore w:val="0"/>
        <w:spacing w:before="313" w:line="480" w:lineRule="auto"/>
        <w:widowControl w:val="off"/>
        <w:rPr>
          <w:rFonts w:ascii="Arial" w:hAnsi="Arial" w:cs="Arial"/>
          <w:b/>
          <w:bCs/>
          <w:sz w:val="28"/>
          <w:szCs w:val="28"/>
          <w:highlight w:val="none"/>
        </w:rPr>
      </w:pPr>
      <w:r/>
      <w:bookmarkStart w:id="13" w:name="OLE_LINK13"/>
      <w:r/>
      <w:bookmarkStart w:id="14" w:name="OLE_LINK14"/>
      <w:r>
        <w:rPr>
          <w:rFonts w:hint="eastAsia" w:ascii="宋体" w:hAnsi="宋体" w:cs="Arial"/>
          <w:b/>
          <w:bCs/>
          <w:sz w:val="28"/>
          <w:szCs w:val="28"/>
          <w:highlight w:val="none"/>
        </w:rPr>
        <w:t xml:space="preserve">中小企业声明函（货物）</w:t>
      </w:r>
      <w:r/>
    </w:p>
    <w:p>
      <w:pPr>
        <w:ind w:firstLine="420"/>
        <w:jc w:val="left"/>
        <w:spacing w:line="440" w:lineRule="exact"/>
        <w:widowControl/>
        <w:rPr>
          <w:rFonts w:hint="eastAsia" w:ascii="宋体" w:hAnsi="宋体" w:cs="Arial"/>
          <w:highlight w:val="none"/>
        </w:rPr>
      </w:pPr>
      <w:r>
        <w:rPr>
          <w:rFonts w:hint="eastAsia" w:ascii="宋体" w:hAnsi="宋体" w:cs="Arial"/>
          <w:highlight w:val="none"/>
        </w:rPr>
      </w:r>
      <w:r/>
    </w:p>
    <w:p>
      <w:pPr>
        <w:ind w:firstLine="420"/>
        <w:jc w:val="left"/>
        <w:spacing w:line="440" w:lineRule="exact"/>
        <w:widowControl/>
        <w:rPr>
          <w:rFonts w:ascii="Arial" w:hAnsi="Arial" w:cs="Arial"/>
          <w:szCs w:val="21"/>
          <w:highlight w:val="none"/>
        </w:rPr>
      </w:pPr>
      <w:r>
        <w:rPr>
          <w:rFonts w:hint="eastAsia" w:ascii="宋体" w:hAnsi="宋体" w:cs="Arial"/>
          <w:highlight w:val="none"/>
        </w:rPr>
        <w:t xml:space="preserve">本公司（联合体）郑重声明，根据《政府采购促进中小企业发展管理办法》（财库〔</w:t>
      </w:r>
      <w:r>
        <w:rPr>
          <w:rFonts w:hint="eastAsia" w:ascii="Arial" w:hAnsi="Arial" w:cs="Arial"/>
          <w:highlight w:val="none"/>
        </w:rPr>
        <w:t xml:space="preserve">2020</w:t>
      </w:r>
      <w:r>
        <w:rPr>
          <w:rFonts w:hint="eastAsia"/>
        </w:rPr>
        <w:t xml:space="preserve">〕</w:t>
      </w:r>
      <w:r>
        <w:rPr>
          <w:rFonts w:hint="eastAsia" w:ascii="宋体" w:hAnsi="宋体" w:cs="Arial"/>
          <w:highlight w:val="none"/>
        </w:rPr>
        <w:t xml:space="preserve">） </w:t>
      </w:r>
      <w:r>
        <w:rPr>
          <w:rFonts w:hint="eastAsia" w:ascii="Arial" w:hAnsi="Arial" w:cs="Arial"/>
          <w:highlight w:val="none"/>
        </w:rPr>
        <w:t xml:space="preserve">46</w:t>
      </w:r>
      <w:r>
        <w:rPr>
          <w:rFonts w:hint="eastAsia" w:ascii="宋体" w:hAnsi="宋体" w:cs="Arial"/>
          <w:highlight w:val="none"/>
        </w:rPr>
        <w:t xml:space="preserve">号）的规定，本公司 （联合体）参加（单位名称）的（项目名称）采购活动</w:t>
      </w:r>
      <w:r>
        <w:rPr>
          <w:rFonts w:hint="eastAsia" w:ascii="Arial" w:hAnsi="Arial" w:cs="Arial"/>
          <w:highlight w:val="none"/>
        </w:rPr>
        <w:t xml:space="preserve">,</w:t>
      </w:r>
      <w:r>
        <w:rPr>
          <w:rFonts w:hint="eastAsia" w:ascii="宋体" w:hAnsi="宋体" w:cs="Arial"/>
          <w:highlight w:val="none"/>
        </w:rPr>
        <w:t xml:space="preserve">提供的货物全部由符合政策要求的中小企业制造。相关企业（含联合体中的中小企业、签订分包意向协议的中小企业）的具体情况如下：</w:t>
      </w:r>
      <w:r/>
    </w:p>
    <w:p>
      <w:pPr>
        <w:ind w:firstLine="420"/>
        <w:jc w:val="left"/>
        <w:spacing w:line="440" w:lineRule="exact"/>
        <w:widowControl/>
        <w:rPr>
          <w:rFonts w:ascii="Arial" w:hAnsi="Arial" w:cs="Arial"/>
          <w:highlight w:val="none"/>
        </w:rPr>
      </w:pPr>
      <w:r>
        <w:rPr>
          <w:rFonts w:hint="eastAsia" w:ascii="Arial" w:hAnsi="Arial" w:cs="Arial"/>
          <w:highlight w:val="none"/>
        </w:rPr>
        <w:t xml:space="preserve">1.</w:t>
      </w:r>
      <w:r>
        <w:rPr>
          <w:rFonts w:hint="eastAsia" w:ascii="宋体" w:hAnsi="宋体" w:cs="Arial"/>
          <w:highlight w:val="none"/>
          <w:u w:val="single"/>
        </w:rPr>
        <w:t xml:space="preserve">（标的名称）</w:t>
      </w:r>
      <w:r>
        <w:rPr>
          <w:rFonts w:hint="eastAsia" w:ascii="Arial" w:hAnsi="Arial" w:cs="Arial"/>
          <w:highlight w:val="none"/>
          <w:u w:val="single"/>
        </w:rPr>
        <w:t xml:space="preserve">,</w:t>
      </w:r>
      <w:r>
        <w:rPr>
          <w:rFonts w:hint="eastAsia" w:ascii="宋体" w:hAnsi="宋体" w:cs="Arial"/>
          <w:highlight w:val="none"/>
        </w:rPr>
        <w:t xml:space="preserve">属于</w:t>
      </w:r>
      <w:r>
        <w:rPr>
          <w:rFonts w:hint="eastAsia" w:ascii="宋体" w:hAnsi="宋体" w:cs="Arial"/>
          <w:highlight w:val="none"/>
          <w:u w:val="single"/>
        </w:rPr>
        <w:t xml:space="preserve">（采购文件中明确的所属行业）</w:t>
      </w:r>
      <w:r>
        <w:rPr>
          <w:rFonts w:hint="eastAsia" w:ascii="宋体" w:hAnsi="宋体" w:cs="Arial"/>
          <w:highlight w:val="none"/>
        </w:rPr>
        <w:t xml:space="preserve">行业</w:t>
      </w:r>
      <w:r>
        <w:rPr>
          <w:rFonts w:hint="eastAsia" w:ascii="Arial" w:hAnsi="Arial" w:cs="Arial"/>
          <w:highlight w:val="none"/>
        </w:rPr>
        <w:t xml:space="preserve">;</w:t>
      </w:r>
      <w:r>
        <w:rPr>
          <w:rFonts w:hint="eastAsia" w:ascii="宋体" w:hAnsi="宋体" w:cs="Arial"/>
          <w:highlight w:val="none"/>
        </w:rPr>
        <w:t xml:space="preserve">制造商为（企业名称）</w:t>
      </w:r>
      <w:r>
        <w:rPr>
          <w:rFonts w:hint="eastAsia" w:ascii="Arial" w:hAnsi="Arial" w:cs="Arial"/>
          <w:highlight w:val="none"/>
        </w:rPr>
        <w:t xml:space="preserve">,</w:t>
      </w:r>
      <w:r>
        <w:rPr>
          <w:rFonts w:hint="eastAsia" w:ascii="宋体" w:hAnsi="宋体" w:cs="Arial"/>
          <w:highlight w:val="none"/>
        </w:rPr>
        <w:t xml:space="preserve">从业人员</w:t>
      </w:r>
      <w:r>
        <w:rPr>
          <w:rFonts w:hint="eastAsia" w:ascii="Arial" w:hAnsi="Arial" w:cs="Arial"/>
          <w:highlight w:val="none"/>
          <w:u w:val="single"/>
        </w:rPr>
        <w:tab/>
      </w:r>
      <w:r>
        <w:rPr>
          <w:rFonts w:hint="eastAsia" w:ascii="宋体" w:hAnsi="宋体" w:cs="Arial"/>
          <w:highlight w:val="none"/>
          <w:u w:val="single"/>
        </w:rPr>
        <w:t xml:space="preserve">人</w:t>
      </w:r>
      <w:r>
        <w:rPr>
          <w:rFonts w:hint="eastAsia" w:ascii="宋体" w:hAnsi="宋体" w:cs="Arial"/>
          <w:highlight w:val="none"/>
        </w:rPr>
        <w:t xml:space="preserve">，营业收入为</w:t>
      </w:r>
      <w:r>
        <w:rPr>
          <w:rFonts w:hint="eastAsia" w:ascii="Arial" w:hAnsi="Arial" w:cs="Arial"/>
          <w:highlight w:val="none"/>
        </w:rPr>
        <w:t xml:space="preserve">—万元，资产总额为</w:t>
      </w:r>
      <w:r>
        <w:rPr>
          <w:rFonts w:hint="eastAsia" w:ascii="Arial" w:hAnsi="Arial" w:cs="Arial"/>
          <w:highlight w:val="none"/>
          <w:u w:val="single"/>
        </w:rPr>
        <w:tab/>
      </w:r>
      <w:r>
        <w:rPr>
          <w:rFonts w:hint="eastAsia" w:ascii="宋体" w:hAnsi="宋体" w:cs="Arial"/>
          <w:highlight w:val="none"/>
          <w:u w:val="single"/>
        </w:rPr>
        <w:t xml:space="preserve">万</w:t>
      </w:r>
      <w:r>
        <w:rPr>
          <w:rFonts w:hint="eastAsia" w:ascii="宋体" w:hAnsi="宋体" w:cs="Arial"/>
          <w:highlight w:val="none"/>
        </w:rPr>
        <w:t xml:space="preserve">元</w:t>
      </w:r>
      <w:r>
        <w:rPr>
          <w:rFonts w:hint="eastAsia" w:ascii="Arial" w:hAnsi="Arial" w:cs="Arial"/>
          <w:highlight w:val="none"/>
        </w:rPr>
        <w:t xml:space="preserve">，</w:t>
      </w:r>
      <w:r>
        <w:rPr>
          <w:rFonts w:hint="eastAsia" w:ascii="宋体" w:hAnsi="宋体" w:cs="Arial"/>
          <w:highlight w:val="none"/>
        </w:rPr>
        <w:t xml:space="preserve">属于（中型企业、小型企业、微型企业）；</w:t>
      </w:r>
      <w:r/>
    </w:p>
    <w:p>
      <w:pPr>
        <w:ind w:firstLine="420"/>
        <w:jc w:val="left"/>
        <w:spacing w:line="440" w:lineRule="exact"/>
        <w:widowControl/>
        <w:rPr>
          <w:rFonts w:ascii="Arial" w:hAnsi="Arial" w:cs="Arial"/>
          <w:highlight w:val="none"/>
        </w:rPr>
      </w:pPr>
      <w:r>
        <w:rPr>
          <w:rFonts w:hint="eastAsia" w:ascii="Arial" w:hAnsi="Arial" w:cs="Arial"/>
          <w:highlight w:val="none"/>
        </w:rPr>
        <w:t xml:space="preserve">2.</w:t>
      </w:r>
      <w:r>
        <w:rPr>
          <w:rFonts w:hint="eastAsia" w:ascii="宋体" w:hAnsi="宋体" w:cs="Arial"/>
          <w:highlight w:val="none"/>
          <w:u w:val="single"/>
        </w:rPr>
        <w:t xml:space="preserve">（标的名称）</w:t>
      </w:r>
      <w:r>
        <w:rPr>
          <w:rFonts w:hint="eastAsia" w:ascii="Arial" w:hAnsi="Arial" w:cs="Arial"/>
          <w:highlight w:val="none"/>
        </w:rPr>
        <w:t xml:space="preserve">,</w:t>
      </w:r>
      <w:r>
        <w:rPr>
          <w:rFonts w:hint="eastAsia" w:ascii="宋体" w:hAnsi="宋体" w:cs="Arial"/>
          <w:highlight w:val="none"/>
        </w:rPr>
        <w:t xml:space="preserve">属于</w:t>
      </w:r>
      <w:r>
        <w:rPr>
          <w:rFonts w:hint="eastAsia" w:ascii="宋体" w:hAnsi="宋体" w:cs="Arial"/>
          <w:highlight w:val="none"/>
          <w:u w:val="single"/>
        </w:rPr>
        <w:t xml:space="preserve">（采购文件中明确的所属行业）</w:t>
      </w:r>
      <w:r>
        <w:rPr>
          <w:rFonts w:hint="eastAsia" w:ascii="宋体" w:hAnsi="宋体" w:cs="Arial"/>
          <w:highlight w:val="none"/>
        </w:rPr>
        <w:t xml:space="preserve">行业；制造商为（企业名称）</w:t>
      </w:r>
      <w:r>
        <w:rPr>
          <w:rFonts w:hint="eastAsia" w:ascii="Arial" w:hAnsi="Arial" w:cs="Arial"/>
          <w:highlight w:val="none"/>
        </w:rPr>
        <w:t xml:space="preserve">,</w:t>
      </w:r>
      <w:r>
        <w:rPr>
          <w:rFonts w:hint="eastAsia" w:ascii="宋体" w:hAnsi="宋体" w:cs="Arial"/>
          <w:highlight w:val="none"/>
        </w:rPr>
        <w:t xml:space="preserve">从业人员</w:t>
      </w:r>
      <w:r>
        <w:rPr>
          <w:rFonts w:hint="eastAsia" w:ascii="Arial" w:hAnsi="Arial" w:cs="Arial"/>
          <w:highlight w:val="none"/>
          <w:u w:val="single"/>
        </w:rPr>
        <w:tab/>
      </w:r>
      <w:r>
        <w:rPr>
          <w:rFonts w:hint="eastAsia" w:ascii="宋体" w:hAnsi="宋体" w:cs="Arial"/>
          <w:highlight w:val="none"/>
          <w:u w:val="single"/>
        </w:rPr>
        <w:t xml:space="preserve">人</w:t>
      </w:r>
      <w:r>
        <w:rPr>
          <w:rFonts w:hint="eastAsia" w:ascii="宋体" w:hAnsi="宋体" w:cs="Arial"/>
          <w:highlight w:val="none"/>
        </w:rPr>
        <w:t xml:space="preserve">，营业收入为</w:t>
      </w:r>
      <w:r>
        <w:rPr>
          <w:rFonts w:hint="eastAsia" w:ascii="Arial" w:hAnsi="Arial" w:cs="Arial"/>
          <w:highlight w:val="none"/>
          <w:u w:val="single"/>
        </w:rPr>
        <w:tab/>
      </w:r>
      <w:r>
        <w:rPr>
          <w:rFonts w:hint="eastAsia" w:ascii="宋体" w:hAnsi="宋体" w:cs="Arial"/>
          <w:highlight w:val="none"/>
        </w:rPr>
        <w:t xml:space="preserve">万元，资产总额为</w:t>
      </w:r>
      <w:r>
        <w:rPr>
          <w:rFonts w:hint="eastAsia" w:ascii="Arial" w:hAnsi="Arial" w:cs="Arial"/>
          <w:highlight w:val="none"/>
          <w:u w:val="single"/>
        </w:rPr>
        <w:tab/>
      </w:r>
      <w:r>
        <w:rPr>
          <w:rFonts w:hint="eastAsia" w:ascii="宋体" w:hAnsi="宋体" w:cs="Arial"/>
          <w:highlight w:val="none"/>
        </w:rPr>
        <w:t xml:space="preserve">万元，属于（中型企业、小型企业、微型企业）；</w:t>
      </w:r>
      <w:r/>
    </w:p>
    <w:p>
      <w:pPr>
        <w:ind w:firstLine="420"/>
        <w:jc w:val="left"/>
        <w:spacing w:line="440" w:lineRule="exact"/>
        <w:widowControl/>
        <w:rPr>
          <w:rFonts w:ascii="Arial" w:hAnsi="Arial" w:cs="Arial"/>
          <w:highlight w:val="none"/>
        </w:rPr>
      </w:pPr>
      <w:r>
        <w:rPr>
          <w:rFonts w:hint="eastAsia" w:ascii="宋体" w:hAnsi="宋体" w:cs="Arial"/>
          <w:highlight w:val="none"/>
        </w:rPr>
        <w:t xml:space="preserve">以上企业，不属于大企业的分支机构，不存在控股股东为大企业的情形，也不存在与大企业的负责人为同一人的情形。</w:t>
      </w:r>
      <w:r/>
    </w:p>
    <w:p>
      <w:pPr>
        <w:ind w:firstLine="420"/>
        <w:jc w:val="left"/>
        <w:spacing w:line="440" w:lineRule="exact"/>
        <w:widowControl/>
        <w:rPr>
          <w:rFonts w:hint="eastAsia" w:ascii="宋体" w:hAnsi="宋体" w:cs="Arial"/>
          <w:highlight w:val="none"/>
        </w:rPr>
      </w:pPr>
      <w:r>
        <w:rPr>
          <w:rFonts w:hint="eastAsia" w:ascii="宋体" w:hAnsi="宋体" w:cs="Arial"/>
          <w:highlight w:val="none"/>
        </w:rPr>
        <w:t xml:space="preserve">本企业对上述声明内容的真实性负责。如有虚假，将依法承担相应责任。</w:t>
      </w:r>
      <w:r/>
    </w:p>
    <w:p>
      <w:pPr>
        <w:ind w:firstLine="420"/>
        <w:jc w:val="left"/>
        <w:spacing w:line="440" w:lineRule="exact"/>
        <w:widowControl/>
        <w:rPr>
          <w:rFonts w:hint="eastAsia" w:ascii="宋体" w:hAnsi="宋体" w:cs="Arial"/>
          <w:highlight w:val="none"/>
        </w:rPr>
      </w:pPr>
      <w:r>
        <w:rPr>
          <w:rFonts w:hint="eastAsia" w:ascii="宋体" w:hAnsi="宋体" w:cs="Arial"/>
          <w:highlight w:val="none"/>
        </w:rPr>
      </w:r>
      <w:r/>
    </w:p>
    <w:p>
      <w:pPr>
        <w:ind w:firstLine="420"/>
        <w:jc w:val="left"/>
        <w:spacing w:line="440" w:lineRule="exact"/>
        <w:widowControl/>
        <w:rPr>
          <w:rFonts w:hint="eastAsia" w:ascii="宋体" w:hAnsi="宋体" w:cs="Arial"/>
          <w:highlight w:val="none"/>
        </w:rPr>
      </w:pPr>
      <w:r>
        <w:rPr>
          <w:rFonts w:hint="eastAsia" w:ascii="宋体" w:hAnsi="宋体" w:cs="Arial"/>
          <w:highlight w:val="none"/>
        </w:rPr>
      </w:r>
      <w:r/>
    </w:p>
    <w:p>
      <w:pPr>
        <w:ind w:firstLine="420"/>
        <w:jc w:val="left"/>
        <w:spacing w:line="440" w:lineRule="exact"/>
        <w:widowControl/>
        <w:rPr>
          <w:rFonts w:hint="eastAsia" w:ascii="宋体" w:hAnsi="宋体" w:cs="Arial"/>
          <w:highlight w:val="none"/>
        </w:rPr>
      </w:pPr>
      <w:r>
        <w:rPr>
          <w:rFonts w:hint="eastAsia" w:ascii="宋体" w:hAnsi="宋体" w:cs="Arial"/>
          <w:highlight w:val="none"/>
        </w:rPr>
      </w:r>
      <w:r/>
    </w:p>
    <w:p>
      <w:pPr>
        <w:ind w:firstLine="420"/>
        <w:jc w:val="right"/>
        <w:spacing w:line="440" w:lineRule="exact"/>
        <w:widowControl/>
        <w:rPr>
          <w:rFonts w:hint="eastAsia" w:ascii="Arial" w:hAnsi="Arial" w:cs="Arial"/>
          <w:highlight w:val="none"/>
          <w:lang w:eastAsia="zh-CN"/>
        </w:rPr>
      </w:pPr>
      <w:r>
        <w:rPr>
          <w:rFonts w:hint="eastAsia" w:ascii="宋体" w:hAnsi="宋体" w:cs="Arial"/>
          <w:highlight w:val="none"/>
        </w:rPr>
        <w:t xml:space="preserve">企业名称（盖章）</w:t>
      </w:r>
      <w:r>
        <w:rPr>
          <w:rFonts w:hint="eastAsia" w:ascii="Arial" w:hAnsi="Arial" w:cs="Arial"/>
          <w:highlight w:val="none"/>
          <w:lang w:eastAsia="zh-CN"/>
        </w:rPr>
        <w:t xml:space="preserve">：</w:t>
      </w:r>
      <w:r/>
    </w:p>
    <w:p>
      <w:pPr>
        <w:ind w:firstLine="420"/>
        <w:jc w:val="center"/>
        <w:spacing w:line="440" w:lineRule="exact"/>
        <w:widowControl/>
        <w:rPr>
          <w:rFonts w:ascii="Arial" w:hAnsi="Arial" w:cs="Arial"/>
          <w:highlight w:val="none"/>
        </w:rPr>
      </w:pPr>
      <w:r>
        <w:rPr>
          <w:rFonts w:hint="eastAsia" w:ascii="宋体" w:hAnsi="宋体" w:cs="Arial"/>
          <w:highlight w:val="none"/>
          <w:lang w:val="en-US" w:eastAsia="zh-CN"/>
        </w:rPr>
        <w:t xml:space="preserve">                                               </w:t>
      </w:r>
      <w:r>
        <w:rPr>
          <w:rFonts w:hint="eastAsia" w:ascii="宋体" w:hAnsi="宋体" w:cs="Arial"/>
          <w:highlight w:val="none"/>
        </w:rPr>
        <w:t xml:space="preserve">日期：</w:t>
      </w:r>
      <w:r/>
    </w:p>
    <w:p>
      <w:pPr>
        <w:jc w:val="center"/>
        <w:spacing w:line="360" w:lineRule="auto"/>
        <w:rPr>
          <w:rFonts w:ascii="Arial" w:hAnsi="Arial" w:cs="Arial"/>
          <w:b/>
          <w:bCs/>
          <w:sz w:val="28"/>
          <w:highlight w:val="none"/>
        </w:rPr>
      </w:pPr>
      <w:r>
        <w:rPr>
          <w:rFonts w:ascii="Arial" w:hAnsi="Arial" w:cs="Arial"/>
          <w:b/>
          <w:bCs/>
          <w:sz w:val="28"/>
          <w:highlight w:val="none"/>
        </w:rPr>
      </w:r>
      <w:r/>
    </w:p>
    <w:p>
      <w:pPr>
        <w:rPr>
          <w:rFonts w:cs="Arial" w:asciiTheme="minorEastAsia" w:hAnsiTheme="minorEastAsia" w:eastAsiaTheme="minorEastAsia"/>
          <w:b/>
          <w:bCs/>
          <w:color w:val="auto"/>
          <w:sz w:val="28"/>
          <w:highlight w:val="none"/>
        </w:rPr>
      </w:pPr>
      <w:r>
        <w:rPr>
          <w:rFonts w:cs="Arial" w:asciiTheme="minorEastAsia" w:hAnsiTheme="minorEastAsia" w:eastAsiaTheme="minorEastAsia"/>
          <w:b/>
          <w:bCs/>
          <w:color w:val="auto"/>
          <w:sz w:val="28"/>
          <w:highlight w:val="none"/>
        </w:rPr>
        <w:br w:type="page" w:clear="all"/>
      </w:r>
      <w:r/>
    </w:p>
    <w:p>
      <w:pPr>
        <w:jc w:val="center"/>
        <w:spacing w:line="360" w:lineRule="auto"/>
        <w:rPr>
          <w:rFonts w:cs="Arial" w:asciiTheme="minorEastAsia" w:hAnsiTheme="minorEastAsia" w:eastAsiaTheme="minorEastAsia"/>
          <w:b/>
          <w:bCs/>
          <w:color w:val="auto"/>
          <w:sz w:val="28"/>
          <w:highlight w:val="none"/>
        </w:rPr>
      </w:pPr>
      <w:r>
        <w:rPr>
          <w:rFonts w:cs="Arial" w:asciiTheme="minorEastAsia" w:hAnsiTheme="minorEastAsia" w:eastAsiaTheme="minorEastAsia"/>
          <w:b/>
          <w:bCs/>
          <w:color w:val="auto"/>
          <w:sz w:val="28"/>
          <w:highlight w:val="none"/>
        </w:rPr>
        <w:t xml:space="preserve">残疾人福利性单位声明函</w:t>
      </w:r>
      <w:bookmarkEnd w:id="13"/>
      <w:r/>
      <w:bookmarkEnd w:id="14"/>
      <w:r/>
      <w:r/>
    </w:p>
    <w:p>
      <w:pPr>
        <w:ind w:firstLine="420"/>
        <w:jc w:val="left"/>
        <w:spacing w:line="440" w:lineRule="exact"/>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left"/>
        <w:spacing w:line="440" w:lineRule="exact"/>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本单位对上述声明的真实性负责。如有虚假，将依法承担相应责任。</w:t>
      </w:r>
      <w:r/>
    </w:p>
    <w:p>
      <w:pPr>
        <w:ind w:firstLine="5040"/>
        <w:jc w:val="left"/>
        <w:spacing w:line="440" w:lineRule="exact"/>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单位名称（</w:t>
      </w:r>
      <w:r>
        <w:rPr>
          <w:rFonts w:hint="eastAsia" w:cs="Arial" w:asciiTheme="minorEastAsia" w:hAnsiTheme="minorEastAsia" w:eastAsiaTheme="minorEastAsia"/>
          <w:color w:val="auto"/>
          <w:szCs w:val="21"/>
          <w:highlight w:val="none"/>
        </w:rPr>
        <w:t xml:space="preserve">加盖电子公章</w:t>
      </w:r>
      <w:r>
        <w:rPr>
          <w:rFonts w:cs="Arial" w:asciiTheme="minorEastAsia" w:hAnsiTheme="minorEastAsia" w:eastAsiaTheme="minorEastAsia"/>
          <w:color w:val="auto"/>
          <w:szCs w:val="21"/>
          <w:highlight w:val="none"/>
        </w:rPr>
        <w:t xml:space="preserve">）：</w:t>
      </w:r>
      <w:r/>
    </w:p>
    <w:p>
      <w:pPr>
        <w:ind w:firstLine="5040"/>
        <w:jc w:val="left"/>
        <w:spacing w:line="440" w:lineRule="exact"/>
        <w:widowControl/>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日  期：</w:t>
      </w:r>
      <w:r/>
    </w:p>
    <w:p>
      <w:pPr>
        <w:spacing w:line="360" w:lineRule="auto"/>
        <w:rPr>
          <w:rFonts w:cs="Arial" w:asciiTheme="minorEastAsia" w:hAnsiTheme="minorEastAsia" w:eastAsiaTheme="minorEastAsia"/>
          <w:b/>
          <w:bCs/>
          <w:color w:val="auto"/>
          <w:highlight w:val="none"/>
        </w:rPr>
      </w:pPr>
      <w:r>
        <w:rPr>
          <w:rFonts w:cs="Arial" w:asciiTheme="minorEastAsia" w:hAnsiTheme="minorEastAsia" w:eastAsiaTheme="minorEastAsia"/>
          <w:b/>
          <w:bCs/>
          <w:color w:val="auto"/>
          <w:highlight w:val="none"/>
        </w:rPr>
      </w:r>
      <w:r/>
    </w:p>
    <w:p>
      <w:pPr>
        <w:spacing w:line="360" w:lineRule="auto"/>
        <w:rPr>
          <w:rFonts w:cs="Arial" w:asciiTheme="minorEastAsia" w:hAnsiTheme="minorEastAsia" w:eastAsiaTheme="minorEastAsia"/>
          <w:b/>
          <w:bCs/>
          <w:color w:val="auto"/>
          <w:highlight w:val="none"/>
        </w:rPr>
      </w:pPr>
      <w:r>
        <w:rPr>
          <w:rFonts w:cs="Arial" w:asciiTheme="minorEastAsia" w:hAnsiTheme="minorEastAsia" w:eastAsiaTheme="minorEastAsia"/>
          <w:b/>
          <w:bCs/>
          <w:color w:val="auto"/>
          <w:highlight w:val="none"/>
        </w:rPr>
      </w:r>
      <w:r/>
    </w:p>
    <w:p>
      <w:pPr>
        <w:jc w:val="center"/>
        <w:spacing w:line="360" w:lineRule="auto"/>
        <w:rPr>
          <w:rFonts w:cs="Arial" w:asciiTheme="minorEastAsia" w:hAnsiTheme="minorEastAsia" w:eastAsiaTheme="minorEastAsia"/>
          <w:b/>
          <w:bCs/>
          <w:color w:val="auto"/>
          <w:sz w:val="28"/>
          <w:highlight w:val="none"/>
        </w:rPr>
      </w:pPr>
      <w:r>
        <w:rPr>
          <w:rFonts w:cs="Arial" w:asciiTheme="minorEastAsia" w:hAnsiTheme="minorEastAsia" w:eastAsiaTheme="minorEastAsia"/>
          <w:b/>
          <w:bCs/>
          <w:color w:val="auto"/>
          <w:sz w:val="28"/>
          <w:highlight w:val="none"/>
        </w:rPr>
        <w:t xml:space="preserve">属于监狱企业的证明文件</w:t>
      </w:r>
      <w:r/>
    </w:p>
    <w:p>
      <w:pPr>
        <w:spacing w:line="360" w:lineRule="auto"/>
        <w:rPr>
          <w:rFonts w:cs="Arial" w:asciiTheme="minorEastAsia" w:hAnsiTheme="minorEastAsia" w:eastAsiaTheme="minorEastAsia"/>
          <w:color w:val="auto"/>
          <w:highlight w:val="none"/>
        </w:rPr>
      </w:pPr>
      <w:r>
        <w:rPr>
          <w:rFonts w:cs="Arial" w:asciiTheme="minorEastAsia" w:hAnsiTheme="minorEastAsia" w:eastAsiaTheme="minorEastAsia"/>
          <w:color w:val="auto"/>
          <w:highlight w:val="none"/>
        </w:rPr>
        <w:t xml:space="preserve">（提供由省级以上监狱管理局、戒毒管理局(含新疆生产建设兵团)出具的属于监狱企业的证明文件）</w:t>
      </w:r>
      <w:r/>
    </w:p>
    <w:p>
      <w:pPr>
        <w:spacing w:line="360" w:lineRule="auto"/>
        <w:rPr>
          <w:rFonts w:cs="Arial" w:asciiTheme="minorEastAsia" w:hAnsiTheme="minorEastAsia" w:eastAsiaTheme="minorEastAsia"/>
          <w:b/>
          <w:bCs/>
          <w:color w:val="auto"/>
          <w:highlight w:val="none"/>
        </w:rPr>
      </w:pPr>
      <w:r>
        <w:rPr>
          <w:rFonts w:cs="Arial" w:asciiTheme="minorEastAsia" w:hAnsiTheme="minorEastAsia" w:eastAsiaTheme="minorEastAsia"/>
          <w:b/>
          <w:bCs/>
          <w:color w:val="auto"/>
          <w:highlight w:val="none"/>
        </w:rPr>
      </w:r>
      <w:r/>
    </w:p>
    <w:p>
      <w:pPr>
        <w:spacing w:line="360" w:lineRule="auto"/>
        <w:rPr>
          <w:rFonts w:cs="Arial" w:asciiTheme="minorEastAsia" w:hAnsiTheme="minorEastAsia" w:eastAsiaTheme="minorEastAsia"/>
          <w:b/>
          <w:bCs/>
          <w:color w:val="auto"/>
          <w:highlight w:val="none"/>
        </w:rPr>
      </w:pPr>
      <w:r>
        <w:rPr>
          <w:rFonts w:cs="Arial" w:asciiTheme="minorEastAsia" w:hAnsiTheme="minorEastAsia" w:eastAsiaTheme="minorEastAsia"/>
          <w:b/>
          <w:bCs/>
          <w:color w:val="auto"/>
          <w:highlight w:val="none"/>
        </w:rPr>
      </w:r>
      <w:r/>
    </w:p>
    <w:p>
      <w:pPr>
        <w:jc w:val="center"/>
        <w:spacing w:line="360" w:lineRule="auto"/>
        <w:rPr>
          <w:rFonts w:cs="Arial" w:asciiTheme="minorEastAsia" w:hAnsiTheme="minorEastAsia" w:eastAsiaTheme="minorEastAsia"/>
          <w:b/>
          <w:bCs/>
          <w:color w:val="auto"/>
          <w:highlight w:val="none"/>
        </w:rPr>
      </w:pPr>
      <w:r>
        <w:rPr>
          <w:rFonts w:cs="Arial" w:asciiTheme="minorEastAsia" w:hAnsiTheme="minorEastAsia" w:eastAsiaTheme="minorEastAsia"/>
          <w:b/>
          <w:bCs/>
          <w:color w:val="auto"/>
          <w:sz w:val="28"/>
          <w:highlight w:val="none"/>
        </w:rPr>
        <w:t xml:space="preserve">节能产品认证证书</w:t>
      </w:r>
      <w:r/>
    </w:p>
    <w:p>
      <w:pPr>
        <w:spacing w:line="360" w:lineRule="auto"/>
        <w:rPr>
          <w:rFonts w:cs="Arial" w:asciiTheme="minorEastAsia" w:hAnsiTheme="minorEastAsia" w:eastAsiaTheme="minorEastAsia"/>
          <w:bCs/>
          <w:color w:val="auto"/>
          <w:highlight w:val="none"/>
        </w:rPr>
      </w:pPr>
      <w:r>
        <w:rPr>
          <w:rFonts w:cs="Arial" w:asciiTheme="minorEastAsia" w:hAnsiTheme="minorEastAsia" w:eastAsiaTheme="minorEastAsia"/>
          <w:bCs/>
          <w:color w:val="auto"/>
          <w:highlight w:val="none"/>
        </w:rPr>
        <w:t xml:space="preserve">（提供国家确定的认证机构出具的、处于有效期之内的产品认证证书）</w:t>
      </w:r>
      <w:r/>
    </w:p>
    <w:p>
      <w:pPr>
        <w:spacing w:line="360" w:lineRule="auto"/>
        <w:rPr>
          <w:rFonts w:cs="Arial" w:asciiTheme="minorEastAsia" w:hAnsiTheme="minorEastAsia" w:eastAsiaTheme="minorEastAsia"/>
          <w:b/>
          <w:bCs/>
          <w:color w:val="auto"/>
          <w:highlight w:val="none"/>
        </w:rPr>
      </w:pPr>
      <w:r>
        <w:rPr>
          <w:rFonts w:cs="Arial" w:asciiTheme="minorEastAsia" w:hAnsiTheme="minorEastAsia" w:eastAsiaTheme="minorEastAsia"/>
          <w:b/>
          <w:bCs/>
          <w:color w:val="auto"/>
          <w:highlight w:val="none"/>
        </w:rPr>
      </w:r>
      <w:r/>
    </w:p>
    <w:p>
      <w:pPr>
        <w:spacing w:line="360" w:lineRule="auto"/>
        <w:rPr>
          <w:rFonts w:cs="Arial" w:asciiTheme="minorEastAsia" w:hAnsiTheme="minorEastAsia" w:eastAsiaTheme="minorEastAsia"/>
          <w:b/>
          <w:bCs/>
          <w:color w:val="auto"/>
          <w:highlight w:val="none"/>
        </w:rPr>
      </w:pPr>
      <w:r>
        <w:rPr>
          <w:rFonts w:cs="Arial" w:asciiTheme="minorEastAsia" w:hAnsiTheme="minorEastAsia" w:eastAsiaTheme="minorEastAsia"/>
          <w:b/>
          <w:bCs/>
          <w:color w:val="auto"/>
          <w:highlight w:val="none"/>
        </w:rPr>
      </w:r>
      <w:r/>
    </w:p>
    <w:p>
      <w:pPr>
        <w:spacing w:line="360" w:lineRule="auto"/>
        <w:rPr>
          <w:rFonts w:cs="Arial" w:asciiTheme="minorEastAsia" w:hAnsiTheme="minorEastAsia" w:eastAsiaTheme="minorEastAsia"/>
          <w:b/>
          <w:bCs/>
          <w:color w:val="auto"/>
          <w:highlight w:val="none"/>
        </w:rPr>
      </w:pPr>
      <w:r>
        <w:rPr>
          <w:rFonts w:cs="Arial" w:asciiTheme="minorEastAsia" w:hAnsiTheme="minorEastAsia" w:eastAsiaTheme="minorEastAsia"/>
          <w:b/>
          <w:bCs/>
          <w:color w:val="auto"/>
          <w:highlight w:val="none"/>
        </w:rPr>
      </w:r>
      <w:r/>
    </w:p>
    <w:p>
      <w:pPr>
        <w:jc w:val="center"/>
        <w:spacing w:line="360" w:lineRule="auto"/>
        <w:rPr>
          <w:rFonts w:cs="Arial" w:asciiTheme="minorEastAsia" w:hAnsiTheme="minorEastAsia" w:eastAsiaTheme="minorEastAsia"/>
          <w:b/>
          <w:bCs/>
          <w:color w:val="auto"/>
          <w:highlight w:val="none"/>
        </w:rPr>
      </w:pPr>
      <w:r>
        <w:rPr>
          <w:rFonts w:cs="Arial" w:asciiTheme="minorEastAsia" w:hAnsiTheme="minorEastAsia" w:eastAsiaTheme="minorEastAsia"/>
          <w:b/>
          <w:bCs/>
          <w:color w:val="auto"/>
          <w:sz w:val="28"/>
          <w:highlight w:val="none"/>
        </w:rPr>
        <w:t xml:space="preserve">环境标志产品认证证书</w:t>
      </w:r>
      <w:r/>
    </w:p>
    <w:p>
      <w:pPr>
        <w:spacing w:line="360" w:lineRule="auto"/>
        <w:rPr>
          <w:rFonts w:cs="Arial" w:asciiTheme="minorEastAsia" w:hAnsiTheme="minorEastAsia" w:eastAsiaTheme="minorEastAsia"/>
          <w:bCs/>
          <w:color w:val="auto"/>
          <w:highlight w:val="none"/>
        </w:rPr>
      </w:pPr>
      <w:r>
        <w:rPr>
          <w:rFonts w:cs="Arial" w:asciiTheme="minorEastAsia" w:hAnsiTheme="minorEastAsia" w:eastAsiaTheme="minorEastAsia"/>
          <w:bCs/>
          <w:color w:val="auto"/>
          <w:highlight w:val="none"/>
        </w:rPr>
        <w:t xml:space="preserve">（提供国家确定的认证机构出具的、处于有效期之内的产品认证证书）</w:t>
      </w:r>
      <w:r/>
    </w:p>
    <w:p>
      <w:pPr>
        <w:pStyle w:val="868"/>
        <w:rPr>
          <w:rFonts w:cs="Arial" w:asciiTheme="minorEastAsia" w:hAnsiTheme="minorEastAsia" w:eastAsiaTheme="minorEastAsia"/>
          <w:bCs/>
          <w:color w:val="auto"/>
          <w:highlight w:val="none"/>
        </w:rPr>
      </w:pPr>
      <w:r>
        <w:rPr>
          <w:rFonts w:cs="Arial" w:asciiTheme="minorEastAsia" w:hAnsiTheme="minorEastAsia" w:eastAsiaTheme="minorEastAsia"/>
          <w:bCs/>
          <w:color w:val="auto"/>
          <w:highlight w:val="none"/>
        </w:rPr>
      </w:r>
      <w:r/>
    </w:p>
    <w:p>
      <w:pPr>
        <w:pStyle w:val="868"/>
        <w:rPr>
          <w:rFonts w:cs="Arial" w:asciiTheme="minorEastAsia" w:hAnsiTheme="minorEastAsia" w:eastAsiaTheme="minorEastAsia"/>
          <w:bCs/>
          <w:color w:val="auto"/>
          <w:highlight w:val="none"/>
        </w:rPr>
      </w:pPr>
      <w:r>
        <w:rPr>
          <w:rFonts w:cs="Arial" w:asciiTheme="minorEastAsia" w:hAnsiTheme="minorEastAsia" w:eastAsiaTheme="minorEastAsia"/>
          <w:bCs/>
          <w:color w:val="auto"/>
          <w:highlight w:val="none"/>
        </w:rPr>
      </w:r>
      <w:r/>
    </w:p>
    <w:p>
      <w:pPr>
        <w:pStyle w:val="868"/>
        <w:rPr>
          <w:rFonts w:cs="Arial" w:asciiTheme="minorEastAsia" w:hAnsiTheme="minorEastAsia" w:eastAsiaTheme="minorEastAsia"/>
          <w:bCs/>
          <w:color w:val="auto"/>
          <w:highlight w:val="none"/>
        </w:rPr>
      </w:pPr>
      <w:r>
        <w:rPr>
          <w:rFonts w:cs="Arial" w:asciiTheme="minorEastAsia" w:hAnsiTheme="minorEastAsia" w:eastAsiaTheme="minorEastAsia"/>
          <w:bCs/>
          <w:color w:val="auto"/>
          <w:highlight w:val="none"/>
        </w:rPr>
      </w:r>
      <w:r/>
    </w:p>
    <w:p>
      <w:pPr>
        <w:jc w:val="center"/>
        <w:spacing w:line="360" w:lineRule="auto"/>
        <w:rPr>
          <w:rFonts w:cs="Arial" w:asciiTheme="minorEastAsia" w:hAnsiTheme="minorEastAsia" w:eastAsiaTheme="minorEastAsia"/>
          <w:b/>
          <w:bCs/>
          <w:color w:val="auto"/>
          <w:sz w:val="28"/>
          <w:highlight w:val="none"/>
        </w:rPr>
      </w:pPr>
      <w:r>
        <w:rPr>
          <w:rFonts w:cs="Arial" w:asciiTheme="minorEastAsia" w:hAnsiTheme="minorEastAsia" w:eastAsiaTheme="minorEastAsia"/>
          <w:b/>
          <w:bCs/>
          <w:color w:val="auto"/>
          <w:sz w:val="28"/>
          <w:highlight w:val="none"/>
        </w:rPr>
        <w:t xml:space="preserve">进口产品转让技术、消化吸收再创新方案</w:t>
      </w:r>
      <w:r/>
    </w:p>
    <w:p>
      <w:pPr>
        <w:spacing w:line="360" w:lineRule="auto"/>
        <w:rPr>
          <w:rFonts w:cs="Arial" w:asciiTheme="minorEastAsia" w:hAnsiTheme="minorEastAsia" w:eastAsiaTheme="minorEastAsia"/>
          <w:bCs/>
          <w:color w:val="auto"/>
          <w:highlight w:val="none"/>
        </w:rPr>
      </w:pPr>
      <w:r>
        <w:rPr>
          <w:rFonts w:cs="Arial" w:asciiTheme="minorEastAsia" w:hAnsiTheme="minorEastAsia" w:eastAsiaTheme="minorEastAsia"/>
          <w:bCs/>
          <w:color w:val="auto"/>
          <w:highlight w:val="none"/>
        </w:rPr>
        <w:t xml:space="preserve">（对于允许进口产品参加的项目）</w:t>
      </w:r>
      <w:r/>
    </w:p>
    <w:p>
      <w:pPr>
        <w:spacing w:line="360" w:lineRule="auto"/>
        <w:rPr>
          <w:rFonts w:cs="Arial" w:asciiTheme="minorEastAsia" w:hAnsiTheme="minorEastAsia" w:eastAsiaTheme="minorEastAsia"/>
          <w:b/>
          <w:bCs/>
          <w:color w:val="auto"/>
          <w:highlight w:val="none"/>
        </w:rPr>
      </w:pPr>
      <w:r>
        <w:rPr>
          <w:rFonts w:cs="Arial" w:asciiTheme="minorEastAsia" w:hAnsiTheme="minorEastAsia" w:eastAsiaTheme="minorEastAsia"/>
          <w:b/>
          <w:bCs/>
          <w:color w:val="auto"/>
          <w:highlight w:val="none"/>
        </w:rPr>
      </w:r>
      <w:r/>
    </w:p>
    <w:p>
      <w:pPr>
        <w:spacing w:line="360" w:lineRule="auto"/>
        <w:rPr>
          <w:rFonts w:cs="Arial" w:asciiTheme="minorEastAsia" w:hAnsiTheme="minorEastAsia" w:eastAsiaTheme="minorEastAsia"/>
          <w:b/>
          <w:color w:val="auto"/>
          <w:highlight w:val="none"/>
        </w:rPr>
      </w:pPr>
      <w:r>
        <w:rPr>
          <w:rFonts w:cs="Arial" w:asciiTheme="minorEastAsia" w:hAnsiTheme="minorEastAsia" w:eastAsiaTheme="minorEastAsia"/>
          <w:b/>
          <w:color w:val="auto"/>
          <w:szCs w:val="21"/>
          <w:highlight w:val="none"/>
          <w:lang w:val="zh-CN"/>
        </w:rPr>
        <w:br w:type="page" w:clear="all"/>
      </w:r>
      <w:r>
        <w:rPr>
          <w:rFonts w:cs="Arial" w:asciiTheme="minorEastAsia" w:hAnsiTheme="minorEastAsia" w:eastAsiaTheme="minorEastAsia"/>
          <w:b/>
          <w:color w:val="auto"/>
          <w:highlight w:val="none"/>
        </w:rPr>
        <w:t xml:space="preserve">附件十、无重大违法记录声明格式</w:t>
      </w:r>
      <w:r/>
    </w:p>
    <w:p>
      <w:pPr>
        <w:jc w:val="center"/>
        <w:spacing w:line="240" w:lineRule="atLeast"/>
        <w:rPr>
          <w:rFonts w:cs="Arial" w:asciiTheme="minorEastAsia" w:hAnsiTheme="minorEastAsia" w:eastAsiaTheme="minorEastAsia"/>
          <w:color w:val="auto"/>
          <w:sz w:val="28"/>
          <w:szCs w:val="36"/>
          <w:highlight w:val="none"/>
        </w:rPr>
      </w:pPr>
      <w:r>
        <w:rPr>
          <w:rFonts w:cs="Arial" w:asciiTheme="minorEastAsia" w:hAnsiTheme="minorEastAsia" w:eastAsiaTheme="minorEastAsia"/>
          <w:color w:val="auto"/>
          <w:sz w:val="28"/>
          <w:szCs w:val="36"/>
          <w:highlight w:val="none"/>
        </w:rPr>
      </w:r>
      <w:r/>
    </w:p>
    <w:p>
      <w:pPr>
        <w:jc w:val="center"/>
        <w:spacing w:line="240" w:lineRule="atLeast"/>
        <w:rPr>
          <w:rFonts w:cs="Arial" w:asciiTheme="minorEastAsia" w:hAnsiTheme="minorEastAsia" w:eastAsiaTheme="minorEastAsia"/>
          <w:color w:val="auto"/>
          <w:sz w:val="28"/>
          <w:szCs w:val="36"/>
          <w:highlight w:val="none"/>
        </w:rPr>
      </w:pPr>
      <w:r>
        <w:rPr>
          <w:rFonts w:cs="Arial" w:asciiTheme="minorEastAsia" w:hAnsiTheme="minorEastAsia" w:eastAsiaTheme="minorEastAsia"/>
          <w:color w:val="auto"/>
          <w:sz w:val="28"/>
          <w:szCs w:val="36"/>
          <w:highlight w:val="none"/>
        </w:rPr>
        <w:t xml:space="preserve">无重大违法记录声明</w:t>
      </w:r>
      <w:r/>
    </w:p>
    <w:p>
      <w:pPr>
        <w:spacing w:line="360" w:lineRule="auto"/>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p>
      <w:pPr>
        <w:spacing w:line="360" w:lineRule="auto"/>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江苏省设备成套股份有限公司：</w:t>
      </w:r>
      <w:r/>
    </w:p>
    <w:p>
      <w:pPr>
        <w:spacing w:line="360" w:lineRule="auto"/>
        <w:rPr>
          <w:rFonts w:cs="Arial" w:asciiTheme="minorEastAsia" w:hAnsiTheme="minorEastAsia" w:eastAsiaTheme="minorEastAsia"/>
          <w:color w:val="auto"/>
          <w:highlight w:val="none"/>
        </w:rPr>
      </w:pPr>
      <w:r>
        <w:rPr>
          <w:rFonts w:cs="Arial" w:asciiTheme="minorEastAsia" w:hAnsiTheme="minorEastAsia" w:eastAsiaTheme="minorEastAsia"/>
          <w:color w:val="auto"/>
          <w:highlight w:val="none"/>
        </w:rPr>
      </w:r>
      <w:r/>
    </w:p>
    <w:p>
      <w:pPr>
        <w:ind w:firstLine="336"/>
        <w:spacing w:line="360" w:lineRule="auto"/>
        <w:rPr>
          <w:rFonts w:cs="Arial" w:asciiTheme="minorEastAsia" w:hAnsiTheme="minorEastAsia" w:eastAsiaTheme="minorEastAsia"/>
          <w:color w:val="auto"/>
          <w:highlight w:val="none"/>
        </w:rPr>
      </w:pPr>
      <w:r>
        <w:rPr>
          <w:rFonts w:cs="Arial" w:asciiTheme="minorEastAsia" w:hAnsiTheme="minorEastAsia" w:eastAsiaTheme="minorEastAsia"/>
          <w:color w:val="auto"/>
          <w:highlight w:val="none"/>
        </w:rPr>
        <w:t xml:space="preserve">我单位（供应商名称）郑重声明：</w:t>
      </w:r>
      <w:r/>
    </w:p>
    <w:p>
      <w:pPr>
        <w:ind w:firstLine="308"/>
        <w:spacing w:line="360" w:lineRule="auto"/>
        <w:shd w:val="clear" w:color="auto" w:fill="ffffff"/>
        <w:widowControl/>
        <w:rPr>
          <w:rFonts w:cs="Arial" w:asciiTheme="minorEastAsia" w:hAnsiTheme="minorEastAsia" w:eastAsiaTheme="minorEastAsia"/>
          <w:b/>
          <w:color w:val="auto"/>
          <w:szCs w:val="21"/>
          <w:highlight w:val="none"/>
        </w:rPr>
      </w:pPr>
      <w:r>
        <w:rPr>
          <w:rFonts w:cs="Arial" w:asciiTheme="minorEastAsia" w:hAnsiTheme="minorEastAsia" w:eastAsiaTheme="minorEastAsia"/>
          <w:color w:val="auto"/>
          <w:szCs w:val="21"/>
          <w:highlight w:val="none"/>
        </w:rPr>
        <w:t xml:space="preserve">我单位</w:t>
      </w:r>
      <w:r>
        <w:rPr>
          <w:rFonts w:cs="Arial" w:asciiTheme="minorEastAsia" w:hAnsiTheme="minorEastAsia" w:eastAsiaTheme="minorEastAsia"/>
          <w:color w:val="auto"/>
          <w:highlight w:val="none"/>
        </w:rPr>
        <w:t xml:space="preserve">参加政府采购活动前3年内在经营活动中（</w:t>
      </w:r>
      <w:r>
        <w:rPr>
          <w:rFonts w:cs="Arial" w:asciiTheme="minorEastAsia" w:hAnsiTheme="minorEastAsia" w:eastAsiaTheme="minorEastAsia"/>
          <w:b/>
          <w:i/>
          <w:color w:val="auto"/>
          <w:highlight w:val="none"/>
          <w:u w:val="single"/>
        </w:rPr>
        <w:t xml:space="preserve">在下划线上如实填写：有或没有</w:t>
      </w:r>
      <w:r>
        <w:rPr>
          <w:rFonts w:cs="Arial" w:asciiTheme="minorEastAsia" w:hAnsiTheme="minorEastAsia" w:eastAsiaTheme="minorEastAsia"/>
          <w:color w:val="auto"/>
          <w:highlight w:val="none"/>
        </w:rPr>
        <w:t xml:space="preserve">）</w:t>
      </w:r>
      <w:r>
        <w:rPr>
          <w:rFonts w:cs="Arial" w:asciiTheme="minorEastAsia" w:hAnsiTheme="minorEastAsia" w:eastAsiaTheme="minorEastAsia"/>
          <w:b/>
          <w:color w:val="auto"/>
          <w:highlight w:val="none"/>
        </w:rPr>
        <w:t xml:space="preserve">重大违法记录</w:t>
      </w:r>
      <w:r>
        <w:rPr>
          <w:rFonts w:cs="Arial" w:asciiTheme="minorEastAsia" w:hAnsiTheme="minorEastAsia" w:eastAsiaTheme="minorEastAsia"/>
          <w:b/>
          <w:color w:val="auto"/>
          <w:szCs w:val="21"/>
          <w:highlight w:val="none"/>
        </w:rPr>
        <w:t xml:space="preserve">，且不是失信被执行人、重大税收违法案件当事人名单、政府采购严重违法失信行为记录名单的供应商。</w:t>
      </w:r>
      <w:r/>
    </w:p>
    <w:p>
      <w:pPr>
        <w:ind w:firstLine="420"/>
        <w:spacing w:line="360" w:lineRule="auto"/>
        <w:rPr>
          <w:rFonts w:cs="Arial" w:asciiTheme="minorEastAsia" w:hAnsiTheme="minorEastAsia" w:eastAsiaTheme="minorEastAsia"/>
          <w:color w:val="auto"/>
          <w:highlight w:val="none"/>
        </w:rPr>
      </w:pPr>
      <w:r>
        <w:rPr>
          <w:rFonts w:cs="Arial" w:asciiTheme="minorEastAsia" w:hAnsiTheme="minorEastAsia" w:eastAsiaTheme="minorEastAsia"/>
          <w:color w:val="auto"/>
          <w:highlight w:val="none"/>
        </w:rPr>
      </w:r>
      <w:r/>
    </w:p>
    <w:p>
      <w:pPr>
        <w:ind w:firstLine="315"/>
        <w:spacing w:line="360" w:lineRule="auto"/>
        <w:rPr>
          <w:rFonts w:cs="Arial" w:asciiTheme="minorEastAsia" w:hAnsiTheme="minorEastAsia" w:eastAsiaTheme="minorEastAsia"/>
          <w:color w:val="auto"/>
          <w:highlight w:val="none"/>
        </w:rPr>
      </w:pPr>
      <w:r>
        <w:rPr>
          <w:rFonts w:cs="Arial" w:asciiTheme="minorEastAsia" w:hAnsiTheme="minorEastAsia" w:eastAsiaTheme="minorEastAsia"/>
          <w:color w:val="auto"/>
          <w:highlight w:val="none"/>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rFonts w:cs="Arial" w:asciiTheme="minorEastAsia" w:hAnsiTheme="minorEastAsia" w:eastAsiaTheme="minorEastAsia"/>
          <w:color w:val="auto"/>
          <w:highlight w:val="none"/>
        </w:rPr>
      </w:pPr>
      <w:r>
        <w:rPr>
          <w:rFonts w:cs="Arial" w:asciiTheme="minorEastAsia" w:hAnsiTheme="minorEastAsia" w:eastAsiaTheme="minorEastAsia"/>
          <w:color w:val="auto"/>
          <w:highlight w:val="none"/>
        </w:rPr>
      </w:r>
      <w:r/>
    </w:p>
    <w:p>
      <w:pPr>
        <w:spacing w:line="360" w:lineRule="auto"/>
        <w:rPr>
          <w:rFonts w:cs="Arial" w:asciiTheme="minorEastAsia" w:hAnsiTheme="minorEastAsia" w:eastAsiaTheme="minorEastAsia"/>
          <w:color w:val="auto"/>
          <w:highlight w:val="none"/>
        </w:rPr>
      </w:pPr>
      <w:r>
        <w:rPr>
          <w:rFonts w:cs="Arial" w:asciiTheme="minorEastAsia" w:hAnsiTheme="minorEastAsia" w:eastAsiaTheme="minorEastAsia"/>
          <w:color w:val="auto"/>
          <w:highlight w:val="none"/>
        </w:rPr>
      </w:r>
      <w:r/>
    </w:p>
    <w:p>
      <w:pPr>
        <w:ind w:firstLine="5103"/>
        <w:spacing w:line="360" w:lineRule="auto"/>
        <w:rPr>
          <w:rFonts w:cs="Arial" w:asciiTheme="minorEastAsia" w:hAnsiTheme="minorEastAsia" w:eastAsiaTheme="minorEastAsia"/>
          <w:color w:val="auto"/>
          <w:highlight w:val="none"/>
        </w:rPr>
      </w:pPr>
      <w:r>
        <w:rPr>
          <w:rFonts w:cs="Arial" w:asciiTheme="minorEastAsia" w:hAnsiTheme="minorEastAsia" w:eastAsiaTheme="minorEastAsia"/>
          <w:color w:val="auto"/>
          <w:highlight w:val="none"/>
        </w:rPr>
        <w:t xml:space="preserve">声明人：（</w:t>
      </w:r>
      <w:r>
        <w:rPr>
          <w:rFonts w:hint="eastAsia" w:cs="Arial" w:asciiTheme="minorEastAsia" w:hAnsiTheme="minorEastAsia" w:eastAsiaTheme="minorEastAsia"/>
          <w:color w:val="auto"/>
          <w:highlight w:val="none"/>
        </w:rPr>
        <w:t xml:space="preserve">加盖电子公章</w:t>
      </w:r>
      <w:r>
        <w:rPr>
          <w:rFonts w:cs="Arial" w:asciiTheme="minorEastAsia" w:hAnsiTheme="minorEastAsia" w:eastAsiaTheme="minorEastAsia"/>
          <w:color w:val="auto"/>
          <w:highlight w:val="none"/>
        </w:rPr>
        <w:t xml:space="preserve">）</w:t>
      </w:r>
      <w:r/>
    </w:p>
    <w:p>
      <w:pPr>
        <w:ind w:firstLine="5040"/>
        <w:spacing w:line="360" w:lineRule="auto"/>
        <w:rPr>
          <w:rFonts w:cs="Arial" w:asciiTheme="minorEastAsia" w:hAnsiTheme="minorEastAsia" w:eastAsiaTheme="minorEastAsia"/>
          <w:b/>
          <w:color w:val="auto"/>
          <w:highlight w:val="none"/>
        </w:rPr>
      </w:pPr>
      <w:r>
        <w:rPr>
          <w:rFonts w:cs="Arial" w:asciiTheme="minorEastAsia" w:hAnsiTheme="minorEastAsia" w:eastAsiaTheme="minorEastAsia"/>
          <w:color w:val="auto"/>
          <w:szCs w:val="21"/>
          <w:highlight w:val="none"/>
          <w:lang w:val="zh-CN"/>
        </w:rPr>
        <w:t xml:space="preserve">日期：</w:t>
      </w:r>
      <w:r>
        <w:rPr>
          <w:rFonts w:cs="Arial" w:asciiTheme="minorEastAsia" w:hAnsiTheme="minorEastAsia" w:eastAsiaTheme="minorEastAsia"/>
          <w:color w:val="auto"/>
          <w:szCs w:val="21"/>
          <w:highlight w:val="none"/>
        </w:rPr>
        <w:t xml:space="preserve">    </w:t>
      </w:r>
      <w:r>
        <w:rPr>
          <w:rFonts w:cs="Arial" w:asciiTheme="minorEastAsia" w:hAnsiTheme="minorEastAsia" w:eastAsiaTheme="minorEastAsia"/>
          <w:color w:val="auto"/>
          <w:szCs w:val="21"/>
          <w:highlight w:val="none"/>
          <w:lang w:val="zh-CN"/>
        </w:rPr>
        <w:t xml:space="preserve">年</w:t>
      </w:r>
      <w:r>
        <w:rPr>
          <w:rFonts w:cs="Arial" w:asciiTheme="minorEastAsia" w:hAnsiTheme="minorEastAsia" w:eastAsiaTheme="minorEastAsia"/>
          <w:color w:val="auto"/>
          <w:szCs w:val="21"/>
          <w:highlight w:val="none"/>
        </w:rPr>
        <w:t xml:space="preserve">   </w:t>
      </w:r>
      <w:r>
        <w:rPr>
          <w:rFonts w:cs="Arial" w:asciiTheme="minorEastAsia" w:hAnsiTheme="minorEastAsia" w:eastAsiaTheme="minorEastAsia"/>
          <w:color w:val="auto"/>
          <w:szCs w:val="21"/>
          <w:highlight w:val="none"/>
          <w:lang w:val="zh-CN"/>
        </w:rPr>
        <w:t xml:space="preserve">月</w:t>
      </w:r>
      <w:r>
        <w:rPr>
          <w:rFonts w:cs="Arial" w:asciiTheme="minorEastAsia" w:hAnsiTheme="minorEastAsia" w:eastAsiaTheme="minorEastAsia"/>
          <w:b/>
          <w:color w:val="auto"/>
          <w:szCs w:val="21"/>
          <w:highlight w:val="none"/>
          <w:lang w:val="zh-CN"/>
        </w:rPr>
        <w:br w:type="page" w:clear="all"/>
      </w:r>
      <w:r/>
    </w:p>
    <w:p>
      <w:pPr>
        <w:spacing w:line="360" w:lineRule="auto"/>
        <w:rPr>
          <w:rFonts w:cs="Arial" w:asciiTheme="minorEastAsia" w:hAnsiTheme="minorEastAsia" w:eastAsiaTheme="minorEastAsia"/>
          <w:b/>
          <w:color w:val="auto"/>
          <w:highlight w:val="none"/>
        </w:rPr>
      </w:pPr>
      <w:r>
        <w:rPr>
          <w:rFonts w:cs="Arial" w:asciiTheme="minorEastAsia" w:hAnsiTheme="minorEastAsia" w:eastAsiaTheme="minorEastAsia"/>
          <w:b/>
          <w:color w:val="auto"/>
          <w:highlight w:val="none"/>
        </w:rPr>
        <w:t xml:space="preserve">附件十</w:t>
      </w:r>
      <w:r>
        <w:rPr>
          <w:rFonts w:hint="eastAsia" w:cs="Arial" w:asciiTheme="minorEastAsia" w:hAnsiTheme="minorEastAsia" w:eastAsiaTheme="minorEastAsia"/>
          <w:b/>
          <w:color w:val="auto"/>
          <w:highlight w:val="none"/>
        </w:rPr>
        <w:t xml:space="preserve">一</w:t>
      </w:r>
      <w:r>
        <w:rPr>
          <w:rFonts w:cs="Arial" w:asciiTheme="minorEastAsia" w:hAnsiTheme="minorEastAsia" w:eastAsiaTheme="minorEastAsia"/>
          <w:b/>
          <w:color w:val="auto"/>
          <w:highlight w:val="none"/>
        </w:rPr>
        <w:t xml:space="preserve">、 资格资信证明文件</w:t>
      </w:r>
      <w:r/>
    </w:p>
    <w:p>
      <w:pPr>
        <w:spacing w:line="360" w:lineRule="auto"/>
        <w:rPr>
          <w:rFonts w:cs="Arial" w:asciiTheme="minorEastAsia" w:hAnsiTheme="minorEastAsia" w:eastAsiaTheme="minorEastAsia"/>
          <w:b/>
          <w:color w:val="auto"/>
          <w:highlight w:val="none"/>
        </w:rPr>
      </w:pPr>
      <w:r>
        <w:rPr>
          <w:rFonts w:cs="Arial" w:asciiTheme="minorEastAsia" w:hAnsiTheme="minorEastAsia" w:eastAsiaTheme="minorEastAsia"/>
          <w:b/>
          <w:color w:val="auto"/>
          <w:highlight w:val="none"/>
        </w:rPr>
      </w:r>
      <w:r/>
    </w:p>
    <w:p>
      <w:pPr>
        <w:spacing w:line="360" w:lineRule="auto"/>
        <w:rPr>
          <w:rFonts w:cs="Arial" w:asciiTheme="minorEastAsia" w:hAnsiTheme="minorEastAsia" w:eastAsiaTheme="minorEastAsia"/>
          <w:b/>
          <w:color w:val="auto"/>
          <w:highlight w:val="none"/>
        </w:rPr>
      </w:pPr>
      <w:r>
        <w:rPr>
          <w:rFonts w:cs="Arial" w:asciiTheme="minorEastAsia" w:hAnsiTheme="minorEastAsia" w:eastAsiaTheme="minorEastAsia"/>
          <w:b/>
          <w:color w:val="auto"/>
          <w:highlight w:val="none"/>
        </w:rPr>
      </w:r>
      <w:r/>
    </w:p>
    <w:p>
      <w:pPr>
        <w:spacing w:line="360" w:lineRule="auto"/>
        <w:rPr>
          <w:rFonts w:cs="Arial" w:asciiTheme="minorEastAsia" w:hAnsiTheme="minorEastAsia" w:eastAsiaTheme="minorEastAsia"/>
          <w:b/>
          <w:color w:val="auto"/>
          <w:highlight w:val="none"/>
        </w:rPr>
      </w:pPr>
      <w:r>
        <w:rPr>
          <w:rFonts w:cs="Arial" w:asciiTheme="minorEastAsia" w:hAnsiTheme="minorEastAsia" w:eastAsiaTheme="minorEastAsia"/>
          <w:b/>
          <w:color w:val="auto"/>
          <w:highlight w:val="none"/>
        </w:rPr>
      </w:r>
      <w:r/>
    </w:p>
    <w:p>
      <w:pPr>
        <w:spacing w:line="360" w:lineRule="auto"/>
        <w:rPr>
          <w:rFonts w:cs="Arial" w:asciiTheme="minorEastAsia" w:hAnsiTheme="minorEastAsia" w:eastAsiaTheme="minorEastAsia"/>
          <w:b/>
          <w:color w:val="auto"/>
          <w:highlight w:val="none"/>
        </w:rPr>
      </w:pPr>
      <w:r>
        <w:rPr>
          <w:rFonts w:cs="Arial" w:asciiTheme="minorEastAsia" w:hAnsiTheme="minorEastAsia" w:eastAsiaTheme="minorEastAsia"/>
          <w:b/>
          <w:color w:val="auto"/>
          <w:highlight w:val="none"/>
        </w:rPr>
      </w:r>
      <w:r/>
    </w:p>
    <w:p>
      <w:pPr>
        <w:spacing w:line="360" w:lineRule="auto"/>
        <w:rPr>
          <w:rFonts w:cs="Arial" w:asciiTheme="minorEastAsia" w:hAnsiTheme="minorEastAsia" w:eastAsiaTheme="minorEastAsia"/>
          <w:b/>
          <w:color w:val="auto"/>
          <w:highlight w:val="none"/>
        </w:rPr>
      </w:pPr>
      <w:r>
        <w:rPr>
          <w:rFonts w:cs="Arial" w:asciiTheme="minorEastAsia" w:hAnsiTheme="minorEastAsia" w:eastAsiaTheme="minorEastAsia"/>
          <w:b/>
          <w:color w:val="auto"/>
          <w:highlight w:val="none"/>
        </w:rPr>
      </w:r>
      <w:r/>
    </w:p>
    <w:p>
      <w:pPr>
        <w:spacing w:line="360" w:lineRule="auto"/>
        <w:rPr>
          <w:rFonts w:cs="Arial" w:asciiTheme="minorEastAsia" w:hAnsiTheme="minorEastAsia" w:eastAsiaTheme="minorEastAsia"/>
          <w:b/>
          <w:color w:val="auto"/>
          <w:highlight w:val="none"/>
        </w:rPr>
      </w:pPr>
      <w:r>
        <w:rPr>
          <w:rFonts w:cs="Arial" w:asciiTheme="minorEastAsia" w:hAnsiTheme="minorEastAsia" w:eastAsiaTheme="minorEastAsia"/>
          <w:b/>
          <w:color w:val="auto"/>
          <w:highlight w:val="none"/>
        </w:rPr>
        <w:t xml:space="preserve">附件十</w:t>
      </w:r>
      <w:r>
        <w:rPr>
          <w:rFonts w:hint="eastAsia" w:cs="Arial" w:asciiTheme="minorEastAsia" w:hAnsiTheme="minorEastAsia" w:eastAsiaTheme="minorEastAsia"/>
          <w:b/>
          <w:color w:val="auto"/>
          <w:highlight w:val="none"/>
        </w:rPr>
        <w:t xml:space="preserve">二</w:t>
      </w:r>
      <w:r>
        <w:rPr>
          <w:rFonts w:cs="Arial" w:asciiTheme="minorEastAsia" w:hAnsiTheme="minorEastAsia" w:eastAsiaTheme="minorEastAsia"/>
          <w:b/>
          <w:color w:val="auto"/>
          <w:highlight w:val="none"/>
        </w:rPr>
        <w:t xml:space="preserve">、 联合体协议及联合体授权委托书（如允许联合体）</w:t>
      </w:r>
      <w:r/>
    </w:p>
    <w:p>
      <w:pPr>
        <w:spacing w:line="360" w:lineRule="auto"/>
        <w:rPr>
          <w:rFonts w:cs="Arial" w:asciiTheme="minorEastAsia" w:hAnsiTheme="minorEastAsia" w:eastAsiaTheme="minorEastAsia"/>
          <w:b/>
          <w:color w:val="auto"/>
          <w:highlight w:val="none"/>
        </w:rPr>
      </w:pPr>
      <w:r>
        <w:rPr>
          <w:rFonts w:cs="Arial" w:asciiTheme="minorEastAsia" w:hAnsiTheme="minorEastAsia" w:eastAsiaTheme="minorEastAsia"/>
          <w:b/>
          <w:color w:val="auto"/>
          <w:highlight w:val="none"/>
        </w:rPr>
      </w:r>
      <w:r/>
    </w:p>
    <w:p>
      <w:pPr>
        <w:spacing w:line="360" w:lineRule="auto"/>
        <w:rPr>
          <w:rFonts w:cs="Arial" w:asciiTheme="minorEastAsia" w:hAnsiTheme="minorEastAsia" w:eastAsiaTheme="minorEastAsia"/>
          <w:b/>
          <w:color w:val="auto"/>
          <w:highlight w:val="none"/>
        </w:rPr>
      </w:pPr>
      <w:r>
        <w:rPr>
          <w:rFonts w:cs="Arial" w:asciiTheme="minorEastAsia" w:hAnsiTheme="minorEastAsia" w:eastAsiaTheme="minorEastAsia"/>
          <w:b/>
          <w:color w:val="auto"/>
          <w:highlight w:val="none"/>
        </w:rPr>
      </w:r>
      <w:r/>
    </w:p>
    <w:p>
      <w:pPr>
        <w:spacing w:line="360" w:lineRule="auto"/>
        <w:rPr>
          <w:rFonts w:cs="Arial" w:asciiTheme="minorEastAsia" w:hAnsiTheme="minorEastAsia" w:eastAsiaTheme="minorEastAsia"/>
          <w:b/>
          <w:color w:val="auto"/>
          <w:highlight w:val="none"/>
        </w:rPr>
      </w:pPr>
      <w:r>
        <w:rPr>
          <w:rFonts w:cs="Arial" w:asciiTheme="minorEastAsia" w:hAnsiTheme="minorEastAsia" w:eastAsiaTheme="minorEastAsia"/>
          <w:b/>
          <w:color w:val="auto"/>
          <w:highlight w:val="none"/>
        </w:rPr>
      </w:r>
      <w:r/>
    </w:p>
    <w:p>
      <w:pPr>
        <w:spacing w:line="360" w:lineRule="auto"/>
        <w:rPr>
          <w:rFonts w:cs="Arial" w:asciiTheme="minorEastAsia" w:hAnsiTheme="minorEastAsia" w:eastAsiaTheme="minorEastAsia"/>
          <w:b/>
          <w:color w:val="auto"/>
          <w:highlight w:val="none"/>
        </w:rPr>
      </w:pPr>
      <w:r>
        <w:rPr>
          <w:rFonts w:cs="Arial" w:asciiTheme="minorEastAsia" w:hAnsiTheme="minorEastAsia" w:eastAsiaTheme="minorEastAsia"/>
          <w:b/>
          <w:color w:val="auto"/>
          <w:highlight w:val="none"/>
        </w:rPr>
      </w:r>
      <w:r/>
    </w:p>
    <w:p>
      <w:pPr>
        <w:rPr>
          <w:rFonts w:cs="Arial" w:asciiTheme="minorEastAsia" w:hAnsiTheme="minorEastAsia" w:eastAsiaTheme="minorEastAsia"/>
          <w:b/>
          <w:color w:val="auto"/>
          <w:highlight w:val="none"/>
        </w:rPr>
      </w:pPr>
      <w:r>
        <w:rPr>
          <w:rFonts w:cs="Arial" w:asciiTheme="minorEastAsia" w:hAnsiTheme="minorEastAsia" w:eastAsiaTheme="minorEastAsia"/>
          <w:b/>
          <w:color w:val="auto"/>
          <w:highlight w:val="none"/>
        </w:rPr>
        <w:br w:type="page" w:clear="all"/>
      </w:r>
      <w:r/>
    </w:p>
    <w:p>
      <w:pPr>
        <w:jc w:val="left"/>
        <w:spacing w:line="360" w:lineRule="auto"/>
        <w:shd w:val="clear" w:color="auto" w:fill="ffffff"/>
        <w:widowControl/>
        <w:rPr>
          <w:rFonts w:cs="宋体" w:asciiTheme="minorEastAsia" w:hAnsiTheme="minorEastAsia" w:eastAsiaTheme="minorEastAsia"/>
          <w:color w:val="auto"/>
          <w:szCs w:val="21"/>
          <w:highlight w:val="none"/>
        </w:rPr>
      </w:pPr>
      <w:r>
        <w:rPr>
          <w:rFonts w:cs="Arial" w:asciiTheme="minorEastAsia" w:hAnsiTheme="minorEastAsia" w:eastAsiaTheme="minorEastAsia"/>
          <w:b/>
          <w:color w:val="auto"/>
          <w:highlight w:val="none"/>
        </w:rPr>
        <w:t xml:space="preserve">附件十</w:t>
      </w:r>
      <w:r>
        <w:rPr>
          <w:rFonts w:hint="eastAsia" w:cs="Arial" w:asciiTheme="minorEastAsia" w:hAnsiTheme="minorEastAsia" w:eastAsiaTheme="minorEastAsia"/>
          <w:b/>
          <w:color w:val="auto"/>
          <w:highlight w:val="none"/>
        </w:rPr>
        <w:t xml:space="preserve">三</w:t>
      </w:r>
      <w:r>
        <w:rPr>
          <w:rFonts w:cs="Arial" w:asciiTheme="minorEastAsia" w:hAnsiTheme="minorEastAsia" w:eastAsiaTheme="minorEastAsia"/>
          <w:b/>
          <w:color w:val="auto"/>
          <w:highlight w:val="none"/>
        </w:rPr>
        <w:t xml:space="preserve">、《</w:t>
      </w:r>
      <w:r>
        <w:rPr>
          <w:rFonts w:hint="eastAsia" w:cs="Arial" w:asciiTheme="minorEastAsia" w:hAnsiTheme="minorEastAsia" w:eastAsiaTheme="minorEastAsia"/>
          <w:b/>
          <w:color w:val="auto"/>
          <w:highlight w:val="none"/>
        </w:rPr>
        <w:t xml:space="preserve">南京市政府采购供应商信用记录表暨信用承诺书</w:t>
      </w:r>
      <w:r>
        <w:rPr>
          <w:rFonts w:cs="Arial" w:asciiTheme="minorEastAsia" w:hAnsiTheme="minorEastAsia" w:eastAsiaTheme="minorEastAsia"/>
          <w:b/>
          <w:color w:val="auto"/>
          <w:highlight w:val="none"/>
        </w:rPr>
        <w:t xml:space="preserve">》</w:t>
      </w:r>
      <w:r/>
    </w:p>
    <w:p>
      <w:pPr>
        <w:jc w:val="center"/>
        <w:keepLines w:val="0"/>
        <w:keepNext w:val="0"/>
        <w:pageBreakBefore w:val="0"/>
        <w:widowControl w:val="off"/>
        <w:rPr>
          <w:rFonts w:hint="eastAsia" w:ascii="方正小标宋简体" w:hAnsi="方正小标宋简体" w:eastAsia="方正小标宋简体" w:cs="方正小标宋简体"/>
          <w:color w:val="auto"/>
          <w:sz w:val="44"/>
          <w:szCs w:val="52"/>
          <w:highlight w:val="none"/>
          <w:lang w:val="en-US" w:eastAsia="zh-CN"/>
        </w:rPr>
      </w:pPr>
      <w:r>
        <w:rPr>
          <w:rFonts w:hint="eastAsia" w:ascii="方正小标宋简体" w:hAnsi="方正小标宋简体" w:eastAsia="方正小标宋简体" w:cs="方正小标宋简体"/>
          <w:color w:val="auto"/>
          <w:sz w:val="44"/>
          <w:szCs w:val="52"/>
          <w:highlight w:val="none"/>
          <w:lang w:val="en-US" w:eastAsia="zh-CN"/>
        </w:rPr>
        <w:t xml:space="preserve">南京市政府采购供应商信用承诺书</w:t>
      </w:r>
      <w:r/>
    </w:p>
    <w:p>
      <w:pPr>
        <w:jc w:val="right"/>
        <w:rPr>
          <w:rFonts w:hint="default" w:ascii="方正小标宋简体" w:hAnsi="方正小标宋简体" w:eastAsia="方正小标宋简体" w:cs="方正小标宋简体"/>
          <w:color w:val="auto"/>
          <w:sz w:val="22"/>
          <w:szCs w:val="28"/>
          <w:highlight w:val="none"/>
          <w:lang w:val="en-US" w:eastAsia="zh-CN"/>
        </w:rPr>
      </w:pPr>
      <w:r>
        <w:rPr>
          <w:rFonts w:hint="eastAsia" w:ascii="方正小标宋简体" w:hAnsi="方正小标宋简体" w:eastAsia="方正小标宋简体" w:cs="方正小标宋简体"/>
          <w:color w:val="auto"/>
          <w:sz w:val="22"/>
          <w:szCs w:val="28"/>
          <w:highlight w:val="none"/>
          <w:lang w:val="en-US" w:eastAsia="zh-CN"/>
        </w:rPr>
        <w:t xml:space="preserve">XXXX年XX月XX日</w:t>
      </w:r>
      <w:r/>
    </w:p>
    <w:p>
      <w:pPr>
        <w:jc w:val="center"/>
        <w:rPr>
          <w:rFonts w:hint="eastAsia" w:eastAsia="宋体"/>
          <w:color w:val="auto"/>
          <w:highlight w:val="none"/>
          <w:lang w:val="en-US" w:eastAsia="zh-CN"/>
        </w:rPr>
      </w:pPr>
      <w:r>
        <w:rPr>
          <w:rFonts w:hint="eastAsia" w:eastAsia="宋体"/>
          <w:color w:val="auto"/>
          <w:highlight w:val="none"/>
          <w:lang w:val="en-US" w:eastAsia="zh-CN"/>
        </w:rPr>
      </w:r>
      <w:r/>
    </w:p>
    <w:tbl>
      <w:tblPr>
        <w:tblStyle w:val="905"/>
        <w:tblpPr w:horzAnchor="text" w:tblpXSpec="center" w:vertAnchor="text" w:tblpY="1" w:leftFromText="180" w:topFromText="0" w:rightFromText="180" w:bottomFromText="0"/>
        <w:tblW w:w="9596" w:type="dxa"/>
        <w:tblInd w:w="2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48"/>
        <w:gridCol w:w="2284"/>
        <w:gridCol w:w="1833"/>
        <w:gridCol w:w="3331"/>
      </w:tblGrid>
      <w:tr>
        <w:trPr>
          <w:trHeight w:val="567"/>
        </w:trPr>
        <w:tc>
          <w:tcPr>
            <w:tcW w:w="2148" w:type="dxa"/>
            <w:vAlign w:val="center"/>
            <w:textDirection w:val="lrTb"/>
            <w:noWrap w:val="false"/>
          </w:tcPr>
          <w:p>
            <w:pPr>
              <w:ind w:left="-420" w:firstLine="0"/>
              <w:jc w:val="center"/>
              <w:tabs>
                <w:tab w:val="left" w:pos="2520" w:leader="none"/>
              </w:tabs>
              <w:rPr>
                <w:rFonts w:hint="default" w:eastAsia="宋体"/>
                <w:color w:val="auto"/>
                <w:sz w:val="24"/>
                <w:szCs w:val="32"/>
                <w:highlight w:val="none"/>
                <w:vertAlign w:val="baseline"/>
                <w:lang w:val="en-US" w:eastAsia="zh-CN"/>
              </w:rPr>
            </w:pPr>
            <w:r>
              <w:rPr>
                <w:rFonts w:hint="eastAsia"/>
                <w:color w:val="auto"/>
                <w:sz w:val="24"/>
                <w:szCs w:val="32"/>
                <w:highlight w:val="none"/>
                <w:vertAlign w:val="baseline"/>
                <w:lang w:val="en-US" w:eastAsia="zh-CN"/>
              </w:rPr>
              <w:t xml:space="preserve">   单位名称</w:t>
            </w:r>
            <w:r/>
          </w:p>
        </w:tc>
        <w:tc>
          <w:tcPr>
            <w:tcW w:w="2284" w:type="dxa"/>
            <w:vAlign w:val="center"/>
            <w:textDirection w:val="lrTb"/>
            <w:noWrap w:val="false"/>
          </w:tcPr>
          <w:p>
            <w:pPr>
              <w:jc w:val="center"/>
              <w:rPr>
                <w:rFonts w:hint="eastAsia" w:eastAsia="宋体"/>
                <w:color w:val="auto"/>
                <w:sz w:val="24"/>
                <w:szCs w:val="32"/>
                <w:highlight w:val="none"/>
                <w:vertAlign w:val="baseline"/>
                <w:lang w:val="en-US" w:eastAsia="zh-CN"/>
              </w:rPr>
            </w:pPr>
            <w:r>
              <w:rPr>
                <w:rFonts w:hint="eastAsia" w:eastAsia="宋体"/>
                <w:color w:val="auto"/>
                <w:sz w:val="24"/>
                <w:szCs w:val="32"/>
                <w:highlight w:val="none"/>
                <w:vertAlign w:val="baseline"/>
                <w:lang w:val="en-US" w:eastAsia="zh-CN"/>
              </w:rPr>
            </w:r>
            <w:r/>
          </w:p>
        </w:tc>
        <w:tc>
          <w:tcPr>
            <w:tcW w:w="1833" w:type="dxa"/>
            <w:vAlign w:val="center"/>
            <w:textDirection w:val="lrTb"/>
            <w:noWrap w:val="false"/>
          </w:tcPr>
          <w:p>
            <w:pPr>
              <w:jc w:val="center"/>
              <w:rPr>
                <w:rFonts w:hint="default" w:eastAsia="宋体"/>
                <w:color w:val="auto"/>
                <w:sz w:val="24"/>
                <w:szCs w:val="32"/>
                <w:highlight w:val="none"/>
                <w:vertAlign w:val="baseline"/>
                <w:lang w:val="en-US" w:eastAsia="zh-CN"/>
              </w:rPr>
            </w:pPr>
            <w:r>
              <w:rPr>
                <w:rFonts w:hint="eastAsia"/>
                <w:color w:val="auto"/>
                <w:sz w:val="24"/>
                <w:szCs w:val="32"/>
                <w:highlight w:val="none"/>
                <w:vertAlign w:val="baseline"/>
                <w:lang w:val="en-US" w:eastAsia="zh-CN"/>
              </w:rPr>
              <w:t xml:space="preserve">统一社会信用代码</w:t>
            </w:r>
            <w:r/>
          </w:p>
        </w:tc>
        <w:tc>
          <w:tcPr>
            <w:tcW w:w="3331" w:type="dxa"/>
            <w:vAlign w:val="center"/>
            <w:textDirection w:val="lrTb"/>
            <w:noWrap w:val="false"/>
          </w:tcPr>
          <w:p>
            <w:pPr>
              <w:ind w:right="-678"/>
              <w:jc w:val="center"/>
              <w:tabs>
                <w:tab w:val="left" w:pos="2320" w:leader="none"/>
              </w:tabs>
              <w:rPr>
                <w:rFonts w:hint="eastAsia" w:eastAsia="宋体"/>
                <w:color w:val="auto"/>
                <w:highlight w:val="none"/>
                <w:vertAlign w:val="baseline"/>
                <w:lang w:val="en-US" w:eastAsia="zh-CN"/>
              </w:rPr>
            </w:pPr>
            <w:r>
              <w:rPr>
                <w:rFonts w:hint="eastAsia" w:eastAsia="宋体"/>
                <w:color w:val="auto"/>
                <w:highlight w:val="none"/>
                <w:vertAlign w:val="baseline"/>
                <w:lang w:val="en-US" w:eastAsia="zh-CN"/>
              </w:rPr>
            </w:r>
            <w:r/>
          </w:p>
        </w:tc>
      </w:tr>
      <w:tr>
        <w:trPr>
          <w:trHeight w:val="567"/>
        </w:trPr>
        <w:tc>
          <w:tcPr>
            <w:tcW w:w="2148" w:type="dxa"/>
            <w:vAlign w:val="center"/>
            <w:textDirection w:val="lrTb"/>
            <w:noWrap w:val="false"/>
          </w:tcPr>
          <w:p>
            <w:pPr>
              <w:jc w:val="center"/>
              <w:rPr>
                <w:rFonts w:hint="default" w:eastAsia="宋体"/>
                <w:color w:val="auto"/>
                <w:sz w:val="24"/>
                <w:szCs w:val="32"/>
                <w:highlight w:val="none"/>
                <w:vertAlign w:val="baseline"/>
                <w:lang w:val="en-US" w:eastAsia="zh-CN"/>
              </w:rPr>
            </w:pPr>
            <w:r>
              <w:rPr>
                <w:rFonts w:hint="eastAsia"/>
                <w:color w:val="auto"/>
                <w:sz w:val="24"/>
                <w:szCs w:val="32"/>
                <w:highlight w:val="none"/>
                <w:vertAlign w:val="baseline"/>
                <w:lang w:val="en-US" w:eastAsia="zh-CN"/>
              </w:rPr>
              <w:t xml:space="preserve">法定代表人</w:t>
            </w:r>
            <w:r/>
          </w:p>
        </w:tc>
        <w:tc>
          <w:tcPr>
            <w:tcW w:w="2284" w:type="dxa"/>
            <w:vAlign w:val="center"/>
            <w:textDirection w:val="lrTb"/>
            <w:noWrap w:val="false"/>
          </w:tcPr>
          <w:p>
            <w:pPr>
              <w:jc w:val="center"/>
              <w:rPr>
                <w:rFonts w:hint="eastAsia" w:eastAsia="宋体"/>
                <w:color w:val="auto"/>
                <w:sz w:val="24"/>
                <w:szCs w:val="32"/>
                <w:highlight w:val="none"/>
                <w:vertAlign w:val="baseline"/>
                <w:lang w:val="en-US" w:eastAsia="zh-CN"/>
              </w:rPr>
            </w:pPr>
            <w:r>
              <w:rPr>
                <w:rFonts w:hint="eastAsia" w:eastAsia="宋体"/>
                <w:color w:val="auto"/>
                <w:sz w:val="24"/>
                <w:szCs w:val="32"/>
                <w:highlight w:val="none"/>
                <w:vertAlign w:val="baseline"/>
                <w:lang w:val="en-US" w:eastAsia="zh-CN"/>
              </w:rPr>
            </w:r>
            <w:r/>
          </w:p>
        </w:tc>
        <w:tc>
          <w:tcPr>
            <w:tcW w:w="1833" w:type="dxa"/>
            <w:vAlign w:val="center"/>
            <w:textDirection w:val="lrTb"/>
            <w:noWrap w:val="false"/>
          </w:tcPr>
          <w:p>
            <w:pPr>
              <w:jc w:val="center"/>
              <w:rPr>
                <w:rFonts w:hint="default" w:eastAsia="宋体"/>
                <w:color w:val="auto"/>
                <w:sz w:val="24"/>
                <w:szCs w:val="32"/>
                <w:highlight w:val="none"/>
                <w:vertAlign w:val="baseline"/>
                <w:lang w:val="en-US" w:eastAsia="zh-CN"/>
              </w:rPr>
            </w:pPr>
            <w:r>
              <w:rPr>
                <w:rFonts w:hint="eastAsia"/>
                <w:color w:val="auto"/>
                <w:sz w:val="24"/>
                <w:szCs w:val="32"/>
                <w:highlight w:val="none"/>
                <w:vertAlign w:val="baseline"/>
                <w:lang w:val="en-US" w:eastAsia="zh-CN"/>
              </w:rPr>
              <w:t xml:space="preserve">联系人</w:t>
            </w:r>
            <w:r/>
          </w:p>
        </w:tc>
        <w:tc>
          <w:tcPr>
            <w:tcW w:w="3331" w:type="dxa"/>
            <w:vAlign w:val="center"/>
            <w:textDirection w:val="lrTb"/>
            <w:noWrap w:val="false"/>
          </w:tcPr>
          <w:p>
            <w:pPr>
              <w:jc w:val="center"/>
              <w:rPr>
                <w:rFonts w:hint="eastAsia" w:eastAsia="宋体"/>
                <w:color w:val="auto"/>
                <w:highlight w:val="none"/>
                <w:vertAlign w:val="baseline"/>
                <w:lang w:val="en-US" w:eastAsia="zh-CN"/>
              </w:rPr>
            </w:pPr>
            <w:r>
              <w:rPr>
                <w:rFonts w:hint="eastAsia" w:eastAsia="宋体"/>
                <w:color w:val="auto"/>
                <w:highlight w:val="none"/>
                <w:vertAlign w:val="baseline"/>
                <w:lang w:val="en-US" w:eastAsia="zh-CN"/>
              </w:rPr>
            </w:r>
            <w:r/>
          </w:p>
        </w:tc>
      </w:tr>
      <w:tr>
        <w:trPr>
          <w:trHeight w:val="567"/>
        </w:trPr>
        <w:tc>
          <w:tcPr>
            <w:tcW w:w="2148" w:type="dxa"/>
            <w:vAlign w:val="center"/>
            <w:textDirection w:val="lrTb"/>
            <w:noWrap w:val="false"/>
          </w:tcPr>
          <w:p>
            <w:pPr>
              <w:jc w:val="center"/>
              <w:rPr>
                <w:rFonts w:hint="default" w:eastAsia="宋体"/>
                <w:color w:val="auto"/>
                <w:sz w:val="24"/>
                <w:szCs w:val="32"/>
                <w:highlight w:val="none"/>
                <w:vertAlign w:val="baseline"/>
                <w:lang w:val="en-US" w:eastAsia="zh-CN"/>
              </w:rPr>
            </w:pPr>
            <w:r>
              <w:rPr>
                <w:rFonts w:hint="eastAsia"/>
                <w:color w:val="auto"/>
                <w:sz w:val="24"/>
                <w:szCs w:val="32"/>
                <w:highlight w:val="none"/>
                <w:vertAlign w:val="baseline"/>
                <w:lang w:val="en-US" w:eastAsia="zh-CN"/>
              </w:rPr>
              <w:t xml:space="preserve">联系地址</w:t>
            </w:r>
            <w:r/>
          </w:p>
        </w:tc>
        <w:tc>
          <w:tcPr>
            <w:tcW w:w="2284" w:type="dxa"/>
            <w:vAlign w:val="center"/>
            <w:textDirection w:val="lrTb"/>
            <w:noWrap w:val="false"/>
          </w:tcPr>
          <w:p>
            <w:pPr>
              <w:jc w:val="center"/>
              <w:rPr>
                <w:rFonts w:hint="eastAsia" w:eastAsia="宋体"/>
                <w:color w:val="auto"/>
                <w:sz w:val="24"/>
                <w:szCs w:val="32"/>
                <w:highlight w:val="none"/>
                <w:vertAlign w:val="baseline"/>
                <w:lang w:val="en-US" w:eastAsia="zh-CN"/>
              </w:rPr>
            </w:pPr>
            <w:r>
              <w:rPr>
                <w:rFonts w:hint="eastAsia" w:eastAsia="宋体"/>
                <w:color w:val="auto"/>
                <w:sz w:val="24"/>
                <w:szCs w:val="32"/>
                <w:highlight w:val="none"/>
                <w:vertAlign w:val="baseline"/>
                <w:lang w:val="en-US" w:eastAsia="zh-CN"/>
              </w:rPr>
            </w:r>
            <w:r/>
          </w:p>
        </w:tc>
        <w:tc>
          <w:tcPr>
            <w:tcW w:w="1833" w:type="dxa"/>
            <w:vAlign w:val="center"/>
            <w:textDirection w:val="lrTb"/>
            <w:noWrap w:val="false"/>
          </w:tcPr>
          <w:p>
            <w:pPr>
              <w:jc w:val="center"/>
              <w:rPr>
                <w:rFonts w:hint="default" w:eastAsia="宋体"/>
                <w:color w:val="auto"/>
                <w:sz w:val="24"/>
                <w:szCs w:val="32"/>
                <w:highlight w:val="none"/>
                <w:vertAlign w:val="baseline"/>
                <w:lang w:val="en-US" w:eastAsia="zh-CN"/>
              </w:rPr>
            </w:pPr>
            <w:r>
              <w:rPr>
                <w:rFonts w:hint="eastAsia"/>
                <w:color w:val="auto"/>
                <w:sz w:val="24"/>
                <w:szCs w:val="32"/>
                <w:highlight w:val="none"/>
                <w:vertAlign w:val="baseline"/>
                <w:lang w:val="en-US" w:eastAsia="zh-CN"/>
              </w:rPr>
              <w:t xml:space="preserve">联系电话</w:t>
            </w:r>
            <w:r/>
          </w:p>
        </w:tc>
        <w:tc>
          <w:tcPr>
            <w:tcW w:w="3331" w:type="dxa"/>
            <w:vAlign w:val="center"/>
            <w:textDirection w:val="lrTb"/>
            <w:noWrap w:val="false"/>
          </w:tcPr>
          <w:p>
            <w:pPr>
              <w:jc w:val="center"/>
              <w:rPr>
                <w:rFonts w:hint="eastAsia" w:eastAsia="宋体"/>
                <w:color w:val="auto"/>
                <w:highlight w:val="none"/>
                <w:vertAlign w:val="baseline"/>
                <w:lang w:val="en-US" w:eastAsia="zh-CN"/>
              </w:rPr>
            </w:pPr>
            <w:r>
              <w:rPr>
                <w:rFonts w:hint="eastAsia" w:eastAsia="宋体"/>
                <w:color w:val="auto"/>
                <w:highlight w:val="none"/>
                <w:vertAlign w:val="baseline"/>
                <w:lang w:val="en-US" w:eastAsia="zh-CN"/>
              </w:rPr>
            </w:r>
            <w:r/>
          </w:p>
        </w:tc>
      </w:tr>
      <w:tr>
        <w:trPr>
          <w:trHeight w:val="5560"/>
        </w:trPr>
        <w:tc>
          <w:tcPr>
            <w:tcW w:w="2148" w:type="dxa"/>
            <w:vAlign w:val="center"/>
            <w:textDirection w:val="lrTb"/>
            <w:noWrap w:val="false"/>
          </w:tcPr>
          <w:p>
            <w:pPr>
              <w:jc w:val="center"/>
              <w:rPr>
                <w:rFonts w:hint="default"/>
                <w:color w:val="auto"/>
                <w:sz w:val="24"/>
                <w:szCs w:val="32"/>
                <w:highlight w:val="none"/>
                <w:vertAlign w:val="baseline"/>
                <w:lang w:val="en-US" w:eastAsia="zh-CN"/>
              </w:rPr>
            </w:pPr>
            <w:r>
              <w:rPr>
                <w:rFonts w:hint="eastAsia"/>
                <w:color w:val="auto"/>
                <w:sz w:val="24"/>
                <w:szCs w:val="32"/>
                <w:highlight w:val="none"/>
                <w:vertAlign w:val="baseline"/>
                <w:lang w:val="en-US" w:eastAsia="zh-CN"/>
              </w:rPr>
              <w:t xml:space="preserve">信用承诺</w:t>
            </w:r>
            <w:r/>
          </w:p>
        </w:tc>
        <w:tc>
          <w:tcPr>
            <w:gridSpan w:val="3"/>
            <w:tcW w:w="7448" w:type="dxa"/>
            <w:vAlign w:val="center"/>
            <w:textDirection w:val="lrTb"/>
            <w:noWrap w:val="false"/>
          </w:tcPr>
          <w:p>
            <w:pPr>
              <w:ind w:firstLine="420"/>
              <w:jc w:val="both"/>
              <w:rPr>
                <w:rFonts w:hint="eastAsia"/>
                <w:color w:val="auto"/>
                <w:highlight w:val="none"/>
                <w:vertAlign w:val="baseline"/>
                <w:lang w:val="en-US" w:eastAsia="zh-CN"/>
              </w:rPr>
            </w:pPr>
            <w:r>
              <w:rPr>
                <w:rFonts w:hint="eastAsia" w:eastAsia="宋体"/>
                <w:color w:val="auto"/>
                <w:highlight w:val="none"/>
                <w:vertAlign w:val="baseline"/>
                <w:lang w:val="en-US" w:eastAsia="zh-CN"/>
              </w:rPr>
              <w:t xml:space="preserve">我公司自愿参加贵中心</w:t>
            </w:r>
            <w:r>
              <w:rPr>
                <w:rFonts w:hint="eastAsia"/>
                <w:color w:val="auto"/>
                <w:highlight w:val="none"/>
                <w:vertAlign w:val="baseline"/>
                <w:lang w:val="en-US" w:eastAsia="zh-CN"/>
              </w:rPr>
              <w:t xml:space="preserve">（</w:t>
            </w:r>
            <w:r>
              <w:rPr>
                <w:rFonts w:hint="eastAsia" w:eastAsia="宋体"/>
                <w:color w:val="auto"/>
                <w:highlight w:val="none"/>
                <w:vertAlign w:val="baseline"/>
                <w:lang w:val="en-US" w:eastAsia="zh-CN"/>
              </w:rPr>
              <w:t xml:space="preserve">公司</w:t>
            </w:r>
            <w:r>
              <w:rPr>
                <w:rFonts w:hint="eastAsia"/>
                <w:color w:val="auto"/>
                <w:highlight w:val="none"/>
                <w:vertAlign w:val="baseline"/>
                <w:lang w:val="en-US" w:eastAsia="zh-CN"/>
              </w:rPr>
              <w:t xml:space="preserve">）</w:t>
            </w:r>
            <w:r>
              <w:rPr>
                <w:rFonts w:hint="eastAsia" w:eastAsia="宋体"/>
                <w:color w:val="auto"/>
                <w:highlight w:val="none"/>
                <w:vertAlign w:val="baseline"/>
                <w:lang w:val="en-US" w:eastAsia="zh-CN"/>
              </w:rPr>
              <w:t xml:space="preserve">组织的本次采购活动，严格遵守《中华人民共和国政府采购法》及相关法律法规，坚守公开、公平、公正和诚实信用的原则，依法诚信经营，无条件遵守本次政府采购活动的各项规定。我们郑重承诺，本公司符合《政府采购法》第二十</w:t>
            </w:r>
            <w:r>
              <w:rPr>
                <w:rFonts w:hint="eastAsia"/>
                <w:color w:val="auto"/>
                <w:highlight w:val="none"/>
                <w:vertAlign w:val="baseline"/>
                <w:lang w:val="en-US" w:eastAsia="zh-CN"/>
              </w:rPr>
              <w:t xml:space="preserve">二</w:t>
            </w:r>
            <w:r>
              <w:rPr>
                <w:rFonts w:hint="eastAsia" w:eastAsia="宋体"/>
                <w:color w:val="auto"/>
                <w:highlight w:val="none"/>
                <w:vertAlign w:val="baseline"/>
                <w:lang w:val="en-US" w:eastAsia="zh-CN"/>
              </w:rPr>
              <w:t xml:space="preserve">条规定的条件，包括</w:t>
            </w:r>
            <w:r>
              <w:rPr>
                <w:rFonts w:hint="eastAsia"/>
                <w:color w:val="auto"/>
                <w:highlight w:val="none"/>
                <w:vertAlign w:val="baseline"/>
                <w:lang w:val="en-US" w:eastAsia="zh-CN"/>
              </w:rPr>
              <w:t xml:space="preserve">：</w:t>
            </w:r>
            <w:r>
              <w:rPr>
                <w:rFonts w:hint="eastAsia" w:eastAsia="宋体"/>
                <w:color w:val="auto"/>
                <w:highlight w:val="none"/>
                <w:vertAlign w:val="baseline"/>
                <w:lang w:val="en-US" w:eastAsia="zh-CN"/>
              </w:rPr>
              <w:t xml:space="preserve">具有独立承担民事责任的能力</w:t>
            </w:r>
            <w:r>
              <w:rPr>
                <w:rFonts w:hint="eastAsia"/>
                <w:color w:val="auto"/>
                <w:highlight w:val="none"/>
                <w:vertAlign w:val="baseline"/>
                <w:lang w:val="en-US" w:eastAsia="zh-CN"/>
              </w:rPr>
              <w:t xml:space="preserve">；</w:t>
            </w:r>
            <w:r>
              <w:rPr>
                <w:rFonts w:hint="eastAsia" w:eastAsia="宋体"/>
                <w:color w:val="auto"/>
                <w:highlight w:val="none"/>
                <w:vertAlign w:val="baseline"/>
                <w:lang w:val="en-US" w:eastAsia="zh-CN"/>
              </w:rPr>
              <w:t xml:space="preserve">具有良好的商业信誉和健全的财务会计制度</w:t>
            </w:r>
            <w:r>
              <w:rPr>
                <w:rFonts w:hint="eastAsia"/>
                <w:color w:val="auto"/>
                <w:highlight w:val="none"/>
                <w:vertAlign w:val="baseline"/>
                <w:lang w:val="en-US" w:eastAsia="zh-CN"/>
              </w:rPr>
              <w:t xml:space="preserve">；</w:t>
            </w:r>
            <w:r>
              <w:rPr>
                <w:rFonts w:hint="eastAsia" w:eastAsia="宋体"/>
                <w:color w:val="auto"/>
                <w:highlight w:val="none"/>
                <w:vertAlign w:val="baseline"/>
                <w:lang w:val="en-US" w:eastAsia="zh-CN"/>
              </w:rPr>
              <w:t xml:space="preserve">有履行合同所必需的设备和专业技术能力</w:t>
            </w:r>
            <w:r>
              <w:rPr>
                <w:rFonts w:hint="eastAsia"/>
                <w:color w:val="auto"/>
                <w:highlight w:val="none"/>
                <w:vertAlign w:val="baseline"/>
                <w:lang w:val="en-US" w:eastAsia="zh-CN"/>
              </w:rPr>
              <w:t xml:space="preserve">；</w:t>
            </w:r>
            <w:r>
              <w:rPr>
                <w:rFonts w:hint="eastAsia" w:eastAsia="宋体"/>
                <w:color w:val="auto"/>
                <w:highlight w:val="none"/>
                <w:vertAlign w:val="baseline"/>
                <w:lang w:val="en-US" w:eastAsia="zh-CN"/>
              </w:rPr>
              <w:t xml:space="preserve">有依法缴纳税收和社会保障资金的良好记录</w:t>
            </w:r>
            <w:r>
              <w:rPr>
                <w:rFonts w:hint="eastAsia"/>
                <w:color w:val="auto"/>
                <w:highlight w:val="none"/>
                <w:vertAlign w:val="baseline"/>
                <w:lang w:val="en-US" w:eastAsia="zh-CN"/>
              </w:rPr>
              <w:t xml:space="preserve">；</w:t>
            </w:r>
            <w:r>
              <w:rPr>
                <w:rFonts w:hint="eastAsia" w:eastAsia="宋体"/>
                <w:color w:val="auto"/>
                <w:highlight w:val="none"/>
                <w:vertAlign w:val="baseline"/>
                <w:lang w:val="en-US" w:eastAsia="zh-CN"/>
              </w:rPr>
              <w:t xml:space="preserve">参加政府采购活动前三年内，在经营活动中没有重大违法记录</w:t>
            </w:r>
            <w:r>
              <w:rPr>
                <w:rFonts w:hint="eastAsia"/>
                <w:color w:val="auto"/>
                <w:highlight w:val="none"/>
                <w:vertAlign w:val="baseline"/>
                <w:lang w:val="en-US" w:eastAsia="zh-CN"/>
              </w:rPr>
              <w:t xml:space="preserve">；</w:t>
            </w:r>
            <w:r>
              <w:rPr>
                <w:rFonts w:hint="eastAsia" w:eastAsia="宋体"/>
                <w:color w:val="auto"/>
                <w:highlight w:val="none"/>
                <w:vertAlign w:val="baseline"/>
                <w:lang w:val="en-US" w:eastAsia="zh-CN"/>
              </w:rPr>
              <w:t xml:space="preserve">符合法律、行政法规和采购文件规定的其他条件</w:t>
            </w:r>
            <w:r>
              <w:rPr>
                <w:rFonts w:hint="eastAsia"/>
                <w:color w:val="auto"/>
                <w:highlight w:val="none"/>
                <w:vertAlign w:val="baseline"/>
                <w:lang w:val="en-US" w:eastAsia="zh-CN"/>
              </w:rPr>
              <w:t xml:space="preserve">。</w:t>
            </w:r>
            <w:r>
              <w:rPr>
                <w:rFonts w:hint="eastAsia" w:eastAsia="宋体"/>
                <w:color w:val="auto"/>
                <w:highlight w:val="none"/>
                <w:vertAlign w:val="baseline"/>
                <w:lang w:val="en-US" w:eastAsia="zh-CN"/>
              </w:rPr>
              <w:t xml:space="preserve">如有弄虚作假或其他违法违规行为，愿承担一切法律责任，接受各级政府采购监管部门和有权机关的审查和处罚</w:t>
            </w:r>
            <w:r>
              <w:rPr>
                <w:rFonts w:hint="eastAsia"/>
                <w:color w:val="auto"/>
                <w:highlight w:val="none"/>
                <w:vertAlign w:val="baseline"/>
                <w:lang w:val="en-US" w:eastAsia="zh-CN"/>
              </w:rPr>
              <w:t xml:space="preserve">。</w:t>
            </w:r>
            <w:r/>
          </w:p>
          <w:p>
            <w:pPr>
              <w:ind w:firstLine="420"/>
              <w:jc w:val="both"/>
              <w:rPr>
                <w:rFonts w:hint="eastAsia"/>
                <w:color w:val="auto"/>
                <w:highlight w:val="none"/>
                <w:vertAlign w:val="baseline"/>
                <w:lang w:val="en-US" w:eastAsia="zh-CN"/>
              </w:rPr>
            </w:pPr>
            <w:r>
              <w:rPr>
                <w:rFonts w:hint="eastAsia"/>
                <w:color w:val="auto"/>
                <w:highlight w:val="none"/>
                <w:vertAlign w:val="baseline"/>
                <w:lang w:val="en-US" w:eastAsia="zh-CN"/>
              </w:rPr>
            </w:r>
            <w:r/>
          </w:p>
          <w:p>
            <w:pPr>
              <w:ind w:firstLine="420"/>
              <w:jc w:val="center"/>
              <w:rPr>
                <w:rFonts w:hint="eastAsia"/>
                <w:color w:val="auto"/>
                <w:highlight w:val="none"/>
                <w:vertAlign w:val="baseline"/>
                <w:lang w:val="en-US" w:eastAsia="zh-CN"/>
              </w:rPr>
            </w:pPr>
            <w:r>
              <w:rPr>
                <w:rFonts w:hint="eastAsia"/>
                <w:color w:val="auto"/>
                <w:highlight w:val="none"/>
                <w:vertAlign w:val="baseline"/>
                <w:lang w:val="en-US" w:eastAsia="zh-CN"/>
              </w:rPr>
              <w:t xml:space="preserve">供应商名称（盖章）：</w:t>
            </w:r>
            <w:r/>
          </w:p>
          <w:p>
            <w:pPr>
              <w:ind w:firstLine="420"/>
              <w:jc w:val="center"/>
              <w:rPr>
                <w:rFonts w:hint="eastAsia"/>
                <w:color w:val="auto"/>
                <w:highlight w:val="none"/>
                <w:vertAlign w:val="baseline"/>
                <w:lang w:val="en-US" w:eastAsia="zh-CN"/>
              </w:rPr>
            </w:pPr>
            <w:r>
              <w:rPr>
                <w:rFonts w:hint="eastAsia"/>
                <w:color w:val="auto"/>
                <w:highlight w:val="none"/>
                <w:vertAlign w:val="baseline"/>
                <w:lang w:val="en-US" w:eastAsia="zh-CN"/>
              </w:rPr>
            </w:r>
            <w:r/>
          </w:p>
          <w:p>
            <w:pPr>
              <w:ind w:firstLine="420"/>
              <w:jc w:val="center"/>
              <w:rPr>
                <w:rFonts w:hint="eastAsia"/>
                <w:color w:val="auto"/>
                <w:highlight w:val="none"/>
                <w:vertAlign w:val="baseline"/>
                <w:lang w:val="en-US" w:eastAsia="zh-CN"/>
              </w:rPr>
            </w:pPr>
            <w:r>
              <w:rPr>
                <w:rFonts w:hint="eastAsia"/>
                <w:color w:val="auto"/>
                <w:highlight w:val="none"/>
                <w:vertAlign w:val="baseline"/>
                <w:lang w:val="en-US" w:eastAsia="zh-CN"/>
              </w:rPr>
              <w:t xml:space="preserve">法定代表人（签字）：</w:t>
            </w:r>
            <w:r/>
          </w:p>
          <w:p>
            <w:pPr>
              <w:ind w:firstLine="420"/>
              <w:jc w:val="center"/>
              <w:rPr>
                <w:rFonts w:hint="eastAsia"/>
                <w:color w:val="auto"/>
                <w:highlight w:val="none"/>
                <w:vertAlign w:val="baseline"/>
                <w:lang w:val="en-US" w:eastAsia="zh-CN"/>
              </w:rPr>
            </w:pPr>
            <w:r>
              <w:rPr>
                <w:rFonts w:hint="eastAsia"/>
                <w:color w:val="auto"/>
                <w:highlight w:val="none"/>
                <w:vertAlign w:val="baseline"/>
                <w:lang w:val="en-US" w:eastAsia="zh-CN"/>
              </w:rPr>
            </w:r>
            <w:r/>
          </w:p>
          <w:p>
            <w:pPr>
              <w:ind w:firstLine="420"/>
              <w:jc w:val="center"/>
              <w:rPr>
                <w:rFonts w:hint="default"/>
                <w:color w:val="auto"/>
                <w:highlight w:val="none"/>
                <w:vertAlign w:val="baseline"/>
                <w:lang w:val="en-US" w:eastAsia="zh-CN"/>
              </w:rPr>
            </w:pPr>
            <w:r>
              <w:rPr>
                <w:rFonts w:hint="eastAsia"/>
                <w:color w:val="auto"/>
                <w:highlight w:val="none"/>
                <w:vertAlign w:val="baseline"/>
                <w:lang w:val="en-US" w:eastAsia="zh-CN"/>
              </w:rPr>
              <w:t xml:space="preserve">XXXX年XX月XX日</w:t>
            </w:r>
            <w:r/>
          </w:p>
        </w:tc>
      </w:tr>
    </w:tbl>
    <w:p>
      <w:pPr>
        <w:spacing w:line="360" w:lineRule="auto"/>
        <w:rPr>
          <w:rFonts w:cs="Arial" w:asciiTheme="minorEastAsia" w:hAnsiTheme="minorEastAsia" w:eastAsiaTheme="minorEastAsia"/>
          <w:b/>
          <w:color w:val="auto"/>
          <w:highlight w:val="none"/>
        </w:rPr>
      </w:pPr>
      <w:r>
        <w:rPr>
          <w:rFonts w:cs="Arial" w:asciiTheme="minorEastAsia" w:hAnsiTheme="minorEastAsia" w:eastAsiaTheme="minorEastAsia"/>
          <w:b/>
          <w:color w:val="auto"/>
          <w:highlight w:val="none"/>
        </w:rPr>
      </w:r>
      <w:r/>
    </w:p>
    <w:p>
      <w:pPr>
        <w:spacing w:line="360" w:lineRule="auto"/>
        <w:rPr>
          <w:rFonts w:cs="Arial" w:asciiTheme="minorEastAsia" w:hAnsiTheme="minorEastAsia" w:eastAsiaTheme="minorEastAsia"/>
          <w:b/>
          <w:color w:val="auto"/>
          <w:highlight w:val="none"/>
        </w:rPr>
      </w:pPr>
      <w:r>
        <w:rPr>
          <w:rFonts w:cs="Arial" w:asciiTheme="minorEastAsia" w:hAnsiTheme="minorEastAsia" w:eastAsiaTheme="minorEastAsia"/>
          <w:b/>
          <w:color w:val="auto"/>
          <w:highlight w:val="none"/>
        </w:rPr>
      </w:r>
      <w:r/>
    </w:p>
    <w:p>
      <w:pPr>
        <w:spacing w:line="360" w:lineRule="auto"/>
        <w:rPr>
          <w:rFonts w:cs="Arial" w:asciiTheme="minorEastAsia" w:hAnsiTheme="minorEastAsia" w:eastAsiaTheme="minorEastAsia"/>
          <w:b/>
          <w:color w:val="auto"/>
          <w:highlight w:val="none"/>
        </w:rPr>
      </w:pPr>
      <w:r>
        <w:rPr>
          <w:rFonts w:cs="Arial" w:asciiTheme="minorEastAsia" w:hAnsiTheme="minorEastAsia" w:eastAsiaTheme="minorEastAsia"/>
          <w:b/>
          <w:color w:val="auto"/>
          <w:highlight w:val="none"/>
        </w:rPr>
      </w:r>
      <w:r/>
    </w:p>
    <w:p>
      <w:pPr>
        <w:spacing w:line="360" w:lineRule="auto"/>
        <w:rPr>
          <w:rFonts w:cs="Arial" w:asciiTheme="minorEastAsia" w:hAnsiTheme="minorEastAsia" w:eastAsiaTheme="minorEastAsia"/>
          <w:b/>
          <w:color w:val="auto"/>
          <w:highlight w:val="none"/>
        </w:rPr>
      </w:pPr>
      <w:r>
        <w:rPr>
          <w:rFonts w:cs="Arial" w:asciiTheme="minorEastAsia" w:hAnsiTheme="minorEastAsia" w:eastAsiaTheme="minorEastAsia"/>
          <w:b/>
          <w:color w:val="auto"/>
          <w:highlight w:val="none"/>
        </w:rPr>
      </w:r>
      <w:r/>
    </w:p>
    <w:p>
      <w:pPr>
        <w:spacing w:line="360" w:lineRule="auto"/>
        <w:rPr>
          <w:rFonts w:cs="Arial" w:asciiTheme="minorEastAsia" w:hAnsiTheme="minorEastAsia" w:eastAsiaTheme="minorEastAsia"/>
          <w:b/>
          <w:color w:val="auto"/>
          <w:highlight w:val="none"/>
        </w:rPr>
      </w:pPr>
      <w:r>
        <w:rPr>
          <w:rFonts w:cs="Arial" w:asciiTheme="minorEastAsia" w:hAnsiTheme="minorEastAsia" w:eastAsiaTheme="minorEastAsia"/>
          <w:b/>
          <w:color w:val="auto"/>
          <w:highlight w:val="none"/>
        </w:rPr>
      </w:r>
      <w:r/>
    </w:p>
    <w:p>
      <w:pPr>
        <w:spacing w:line="360" w:lineRule="auto"/>
        <w:rPr>
          <w:rFonts w:cs="Arial" w:asciiTheme="minorEastAsia" w:hAnsiTheme="minorEastAsia" w:eastAsiaTheme="minorEastAsia"/>
          <w:b/>
          <w:color w:val="auto"/>
          <w:highlight w:val="none"/>
        </w:rPr>
      </w:pPr>
      <w:r>
        <w:rPr>
          <w:rFonts w:cs="Arial" w:asciiTheme="minorEastAsia" w:hAnsiTheme="minorEastAsia" w:eastAsiaTheme="minorEastAsia"/>
          <w:b/>
          <w:color w:val="auto"/>
          <w:highlight w:val="none"/>
        </w:rPr>
      </w:r>
      <w:r/>
    </w:p>
    <w:p>
      <w:pPr>
        <w:spacing w:line="360" w:lineRule="auto"/>
        <w:rPr>
          <w:rFonts w:cs="Arial" w:asciiTheme="minorEastAsia" w:hAnsiTheme="minorEastAsia" w:eastAsiaTheme="minorEastAsia"/>
          <w:b/>
          <w:color w:val="auto"/>
          <w:highlight w:val="none"/>
        </w:rPr>
      </w:pPr>
      <w:r>
        <w:rPr>
          <w:rFonts w:cs="Arial" w:asciiTheme="minorEastAsia" w:hAnsiTheme="minorEastAsia" w:eastAsiaTheme="minorEastAsia"/>
          <w:b/>
          <w:color w:val="auto"/>
          <w:highlight w:val="none"/>
        </w:rPr>
      </w:r>
      <w:r/>
    </w:p>
    <w:p>
      <w:pPr>
        <w:spacing w:line="360" w:lineRule="auto"/>
        <w:rPr>
          <w:rFonts w:cs="Arial" w:asciiTheme="minorEastAsia" w:hAnsiTheme="minorEastAsia" w:eastAsiaTheme="minorEastAsia"/>
          <w:b/>
          <w:color w:val="auto"/>
          <w:highlight w:val="none"/>
        </w:rPr>
      </w:pPr>
      <w:r>
        <w:rPr>
          <w:rFonts w:cs="Arial" w:asciiTheme="minorEastAsia" w:hAnsiTheme="minorEastAsia" w:eastAsiaTheme="minorEastAsia"/>
          <w:b/>
          <w:color w:val="auto"/>
          <w:highlight w:val="none"/>
        </w:rPr>
      </w:r>
      <w:r/>
    </w:p>
    <w:p>
      <w:pPr>
        <w:spacing w:line="360" w:lineRule="auto"/>
        <w:rPr>
          <w:rFonts w:cs="Arial" w:asciiTheme="minorEastAsia" w:hAnsiTheme="minorEastAsia" w:eastAsiaTheme="minorEastAsia"/>
          <w:b/>
          <w:color w:val="auto"/>
          <w:highlight w:val="none"/>
        </w:rPr>
      </w:pPr>
      <w:r>
        <w:rPr>
          <w:rFonts w:cs="Arial" w:asciiTheme="minorEastAsia" w:hAnsiTheme="minorEastAsia" w:eastAsiaTheme="minorEastAsia"/>
          <w:b/>
          <w:color w:val="auto"/>
          <w:highlight w:val="none"/>
        </w:rPr>
      </w:r>
      <w:r/>
    </w:p>
    <w:p>
      <w:pPr>
        <w:spacing w:line="360" w:lineRule="auto"/>
        <w:rPr>
          <w:rFonts w:cs="Arial" w:asciiTheme="minorEastAsia" w:hAnsiTheme="minorEastAsia" w:eastAsiaTheme="minorEastAsia"/>
          <w:b/>
          <w:color w:val="auto"/>
          <w:highlight w:val="none"/>
        </w:rPr>
      </w:pPr>
      <w:r>
        <w:rPr>
          <w:rFonts w:cs="Arial" w:asciiTheme="minorEastAsia" w:hAnsiTheme="minorEastAsia" w:eastAsiaTheme="minorEastAsia"/>
          <w:b/>
          <w:color w:val="auto"/>
          <w:highlight w:val="none"/>
        </w:rPr>
      </w:r>
      <w:r/>
    </w:p>
    <w:p>
      <w:pPr>
        <w:spacing w:line="360" w:lineRule="auto"/>
        <w:rPr>
          <w:rFonts w:cs="Arial" w:asciiTheme="minorEastAsia" w:hAnsiTheme="minorEastAsia" w:eastAsiaTheme="minorEastAsia"/>
          <w:b/>
          <w:color w:val="auto"/>
          <w:highlight w:val="none"/>
        </w:rPr>
      </w:pPr>
      <w:r>
        <w:rPr>
          <w:rFonts w:cs="Arial" w:asciiTheme="minorEastAsia" w:hAnsiTheme="minorEastAsia" w:eastAsiaTheme="minorEastAsia"/>
          <w:b/>
          <w:color w:val="auto"/>
          <w:highlight w:val="none"/>
        </w:rPr>
      </w:r>
      <w:r/>
    </w:p>
    <w:p>
      <w:pPr>
        <w:spacing w:line="360" w:lineRule="auto"/>
        <w:rPr>
          <w:rFonts w:cs="Arial" w:asciiTheme="minorEastAsia" w:hAnsiTheme="minorEastAsia" w:eastAsiaTheme="minorEastAsia"/>
          <w:b/>
          <w:color w:val="auto"/>
          <w:highlight w:val="none"/>
        </w:rPr>
      </w:pPr>
      <w:r>
        <w:rPr>
          <w:rFonts w:cs="Arial" w:asciiTheme="minorEastAsia" w:hAnsiTheme="minorEastAsia" w:eastAsiaTheme="minorEastAsia"/>
          <w:b/>
          <w:color w:val="auto"/>
          <w:highlight w:val="none"/>
        </w:rPr>
      </w:r>
      <w:r/>
    </w:p>
    <w:p>
      <w:pPr>
        <w:pStyle w:val="900"/>
        <w:ind w:left="0" w:right="0" w:firstLine="0"/>
        <w:jc w:val="left"/>
        <w:keepLines w:val="0"/>
        <w:keepNext w:val="0"/>
        <w:spacing w:before="20" w:beforeAutospacing="0" w:after="20" w:afterAutospacing="0"/>
        <w:shd w:val="clear" w:color="auto" w:fill="ffffff"/>
        <w:widowControl/>
        <w:rPr>
          <w:rFonts w:hint="eastAsia" w:cs="Arial" w:asciiTheme="minorEastAsia" w:hAnsiTheme="minorEastAsia" w:eastAsiaTheme="minorEastAsia"/>
          <w:b/>
          <w:color w:val="auto"/>
          <w:highlight w:val="none"/>
        </w:rPr>
        <w:pBdr>
          <w:top w:val="none" w:color="auto" w:sz="0" w:space="0"/>
          <w:left w:val="none" w:color="auto" w:sz="0" w:space="0"/>
          <w:bottom w:val="none" w:color="auto" w:sz="0" w:space="0"/>
          <w:right w:val="none" w:color="auto" w:sz="0" w:space="0"/>
        </w:pBdr>
        <w:suppressLineNumbers w:val="0"/>
      </w:pPr>
      <w:r>
        <w:rPr>
          <w:rFonts w:cs="Arial" w:asciiTheme="minorEastAsia" w:hAnsiTheme="minorEastAsia" w:eastAsiaTheme="minorEastAsia"/>
          <w:b/>
          <w:color w:val="auto"/>
          <w:highlight w:val="none"/>
        </w:rPr>
        <w:t xml:space="preserve">附件十</w:t>
      </w:r>
      <w:r>
        <w:rPr>
          <w:rFonts w:hint="eastAsia" w:cs="Arial" w:asciiTheme="minorEastAsia" w:hAnsiTheme="minorEastAsia" w:eastAsiaTheme="minorEastAsia"/>
          <w:b/>
          <w:color w:val="auto"/>
          <w:highlight w:val="none"/>
        </w:rPr>
        <w:t xml:space="preserve">四</w:t>
      </w:r>
      <w:r>
        <w:rPr>
          <w:rFonts w:cs="Arial" w:asciiTheme="minorEastAsia" w:hAnsiTheme="minorEastAsia" w:eastAsiaTheme="minorEastAsia"/>
          <w:b/>
          <w:color w:val="auto"/>
          <w:highlight w:val="none"/>
        </w:rPr>
        <w:t xml:space="preserve">、</w:t>
      </w:r>
      <w:r>
        <w:rPr>
          <w:rFonts w:hint="eastAsia" w:cs="Arial" w:asciiTheme="minorEastAsia" w:hAnsiTheme="minorEastAsia" w:eastAsiaTheme="minorEastAsia"/>
          <w:b/>
          <w:color w:val="auto"/>
          <w:highlight w:val="none"/>
        </w:rPr>
        <w:t xml:space="preserve">关于符合本国产品标准的声明函</w:t>
      </w:r>
      <w:r/>
    </w:p>
    <w:p>
      <w:pPr>
        <w:pStyle w:val="900"/>
        <w:ind w:left="0" w:right="0" w:firstLine="0"/>
        <w:jc w:val="center"/>
        <w:keepLines w:val="0"/>
        <w:keepNext w:val="0"/>
        <w:spacing w:before="20" w:beforeAutospacing="0" w:after="20" w:afterAutospacing="0"/>
        <w:shd w:val="clear" w:color="auto" w:fill="ffffff"/>
        <w:widowControl/>
        <w:rPr>
          <w:rFonts w:cs="Arial" w:asciiTheme="minorEastAsia" w:hAnsiTheme="minorEastAsia" w:eastAsiaTheme="minorEastAsia"/>
          <w:b/>
          <w:color w:val="auto"/>
          <w:highlight w:val="none"/>
        </w:rPr>
        <w:pBdr>
          <w:top w:val="none" w:color="auto" w:sz="0" w:space="0"/>
          <w:left w:val="none" w:color="auto" w:sz="0" w:space="0"/>
          <w:bottom w:val="none" w:color="auto" w:sz="0" w:space="0"/>
          <w:right w:val="none" w:color="auto" w:sz="0" w:space="0"/>
        </w:pBdr>
        <w:suppressLineNumbers w:val="0"/>
      </w:pPr>
      <w:r>
        <w:rPr>
          <w:rFonts w:cs="Arial" w:asciiTheme="minorEastAsia" w:hAnsiTheme="minorEastAsia" w:eastAsiaTheme="minorEastAsia"/>
          <w:b/>
          <w:color w:val="auto"/>
          <w:highlight w:val="none"/>
        </w:rPr>
      </w:r>
      <w:r/>
    </w:p>
    <w:p>
      <w:pPr>
        <w:pStyle w:val="900"/>
        <w:ind w:left="0" w:right="0" w:firstLine="0"/>
        <w:jc w:val="center"/>
        <w:keepLines w:val="0"/>
        <w:keepNext w:val="0"/>
        <w:spacing w:before="20" w:beforeAutospacing="0" w:after="20" w:afterAutospacing="0"/>
        <w:shd w:val="clear" w:color="auto" w:fill="ffffff"/>
        <w:widowControl/>
        <w:rPr>
          <w:rFonts w:hint="eastAsia" w:ascii="宋体" w:hAnsi="宋体" w:eastAsia="宋体" w:cs="宋体"/>
          <w:i w:val="0"/>
          <w:iCs w:val="0"/>
          <w:caps w:val="0"/>
          <w:color w:val="333333"/>
          <w:spacing w:val="0"/>
          <w:sz w:val="36"/>
          <w:szCs w:val="36"/>
        </w:rPr>
        <w:pBdr>
          <w:top w:val="none" w:color="auto" w:sz="0" w:space="0"/>
          <w:left w:val="none" w:color="auto" w:sz="0" w:space="0"/>
          <w:bottom w:val="none" w:color="auto" w:sz="0" w:space="0"/>
          <w:right w:val="none" w:color="auto" w:sz="0" w:space="0"/>
        </w:pBdr>
        <w:suppressLineNumbers w:val="0"/>
      </w:pPr>
      <w:r>
        <w:rPr>
          <w:rStyle w:val="906"/>
          <w:rFonts w:hint="eastAsia" w:ascii="宋体" w:hAnsi="宋体" w:eastAsia="宋体" w:cs="宋体"/>
          <w:i w:val="0"/>
          <w:iCs w:val="0"/>
          <w:caps w:val="0"/>
          <w:color w:val="333333"/>
          <w:spacing w:val="0"/>
          <w:sz w:val="36"/>
          <w:szCs w:val="36"/>
          <w:shd w:val="clear" w:color="auto" w:fill="ffffff"/>
        </w:rPr>
        <w:t xml:space="preserve">关于符合本国产品标准的声明函</w:t>
      </w:r>
      <w:r/>
    </w:p>
    <w:p>
      <w:pPr>
        <w:pStyle w:val="900"/>
        <w:ind w:left="0" w:right="0" w:firstLine="420"/>
        <w:keepLines w:val="0"/>
        <w:keepNext w:val="0"/>
        <w:spacing w:before="20" w:beforeAutospacing="0" w:after="20" w:afterAutospacing="0"/>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rPr>
      </w:r>
      <w:r/>
    </w:p>
    <w:p>
      <w:pPr>
        <w:pStyle w:val="900"/>
        <w:ind w:left="0" w:right="0" w:firstLine="420"/>
        <w:keepLines w:val="0"/>
        <w:keepNext w:val="0"/>
        <w:spacing w:before="20" w:beforeAutospacing="0" w:after="20" w:afterAutospacing="0"/>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00"/>
        <w:ind w:left="0" w:right="0" w:firstLine="420"/>
        <w:keepLines w:val="0"/>
        <w:keepNext w:val="0"/>
        <w:spacing w:before="20" w:beforeAutospacing="0" w:after="20" w:afterAutospacing="0"/>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1.</w:t>
      </w:r>
      <w:r>
        <w:rPr>
          <w:rStyle w:val="910"/>
          <w:rFonts w:hint="eastAsia" w:ascii="宋体" w:hAnsi="宋体" w:eastAsia="宋体" w:cs="宋体"/>
          <w:i w:val="0"/>
          <w:iCs w:val="0"/>
          <w:caps w:val="0"/>
          <w:color w:val="333333"/>
          <w:spacing w:val="0"/>
          <w:sz w:val="24"/>
          <w:szCs w:val="24"/>
          <w:u w:val="single"/>
          <w:shd w:val="clear" w:color="auto" w:fill="ffffff"/>
        </w:rPr>
        <w:t xml:space="preserve">（产品名称1）</w:t>
      </w:r>
      <w:r>
        <w:rPr>
          <w:rStyle w:val="910"/>
          <w:rFonts w:hint="eastAsia" w:ascii="宋体" w:hAnsi="宋体" w:eastAsia="宋体" w:cs="宋体"/>
          <w:i w:val="0"/>
          <w:iCs w:val="0"/>
          <w:caps w:val="0"/>
          <w:color w:val="333333"/>
          <w:spacing w:val="0"/>
          <w:sz w:val="24"/>
          <w:szCs w:val="24"/>
          <w:u w:val="none"/>
          <w:shd w:val="clear" w:color="auto" w:fill="ffffff"/>
          <w:vertAlign w:val="superscript"/>
        </w:rPr>
        <w:t xml:space="preserve">1</w:t>
      </w:r>
      <w:r>
        <w:rPr>
          <w:rFonts w:hint="eastAsia" w:ascii="宋体" w:hAnsi="宋体" w:eastAsia="宋体" w:cs="宋体"/>
          <w:i w:val="0"/>
          <w:iCs w:val="0"/>
          <w:caps w:val="0"/>
          <w:color w:val="333333"/>
          <w:spacing w:val="0"/>
          <w:sz w:val="24"/>
          <w:szCs w:val="24"/>
          <w:shd w:val="clear" w:color="auto" w:fill="ffffff"/>
        </w:rPr>
        <w:t xml:space="preserve">，生产厂为</w:t>
      </w:r>
      <w:r>
        <w:rPr>
          <w:rStyle w:val="910"/>
          <w:rFonts w:hint="eastAsia" w:ascii="宋体" w:hAnsi="宋体" w:eastAsia="宋体" w:cs="宋体"/>
          <w:i w:val="0"/>
          <w:iCs w:val="0"/>
          <w:caps w:val="0"/>
          <w:color w:val="333333"/>
          <w:spacing w:val="0"/>
          <w:sz w:val="24"/>
          <w:szCs w:val="24"/>
          <w:u w:val="single"/>
          <w:shd w:val="clear" w:color="auto" w:fill="ffffff"/>
        </w:rPr>
        <w:t xml:space="preserve">（厂名）</w:t>
      </w:r>
      <w:r>
        <w:rPr>
          <w:rStyle w:val="910"/>
          <w:rFonts w:hint="eastAsia" w:ascii="宋体" w:hAnsi="宋体" w:eastAsia="宋体" w:cs="宋体"/>
          <w:i w:val="0"/>
          <w:iCs w:val="0"/>
          <w:caps w:val="0"/>
          <w:color w:val="333333"/>
          <w:spacing w:val="0"/>
          <w:sz w:val="24"/>
          <w:szCs w:val="24"/>
          <w:u w:val="none"/>
          <w:shd w:val="clear" w:color="auto" w:fill="ffffff"/>
          <w:vertAlign w:val="superscript"/>
        </w:rPr>
        <w:t xml:space="preserve">2</w:t>
      </w:r>
      <w:r>
        <w:rPr>
          <w:rFonts w:hint="eastAsia" w:ascii="宋体" w:hAnsi="宋体" w:eastAsia="宋体" w:cs="宋体"/>
          <w:i w:val="0"/>
          <w:iCs w:val="0"/>
          <w:caps w:val="0"/>
          <w:color w:val="333333"/>
          <w:spacing w:val="0"/>
          <w:sz w:val="24"/>
          <w:szCs w:val="24"/>
          <w:shd w:val="clear" w:color="auto" w:fill="ffffff"/>
        </w:rPr>
        <w:t xml:space="preserve">，厂址为</w:t>
      </w:r>
      <w:r>
        <w:rPr>
          <w:rStyle w:val="910"/>
          <w:rFonts w:hint="eastAsia" w:ascii="宋体" w:hAnsi="宋体" w:eastAsia="宋体" w:cs="宋体"/>
          <w:i w:val="0"/>
          <w:iCs w:val="0"/>
          <w:caps w:val="0"/>
          <w:color w:val="333333"/>
          <w:spacing w:val="0"/>
          <w:sz w:val="24"/>
          <w:szCs w:val="24"/>
          <w:u w:val="single"/>
          <w:shd w:val="clear" w:color="auto" w:fill="ffffff"/>
        </w:rPr>
        <w:t xml:space="preserve">（生产厂址）</w:t>
      </w:r>
      <w:r>
        <w:rPr>
          <w:rFonts w:hint="eastAsia" w:ascii="宋体" w:hAnsi="宋体" w:eastAsia="宋体" w:cs="宋体"/>
          <w:i w:val="0"/>
          <w:iCs w:val="0"/>
          <w:caps w:val="0"/>
          <w:color w:val="333333"/>
          <w:spacing w:val="0"/>
          <w:sz w:val="24"/>
          <w:szCs w:val="24"/>
          <w:shd w:val="clear" w:color="auto" w:fill="ffffff"/>
        </w:rPr>
        <w:t xml:space="preserve">。</w:t>
      </w:r>
      <w:r>
        <w:rPr>
          <w:rStyle w:val="910"/>
          <w:rFonts w:hint="eastAsia" w:ascii="宋体" w:hAnsi="宋体" w:eastAsia="宋体" w:cs="宋体"/>
          <w:i w:val="0"/>
          <w:iCs w:val="0"/>
          <w:caps w:val="0"/>
          <w:color w:val="333333"/>
          <w:spacing w:val="0"/>
          <w:sz w:val="24"/>
          <w:szCs w:val="24"/>
          <w:u w:val="single"/>
          <w:shd w:val="clear" w:color="auto" w:fill="ffffff"/>
        </w:rPr>
        <w:t xml:space="preserve">（产品名称1）</w:t>
      </w:r>
      <w:r>
        <w:rPr>
          <w:rFonts w:hint="eastAsia" w:ascii="宋体" w:hAnsi="宋体" w:eastAsia="宋体" w:cs="宋体"/>
          <w:i w:val="0"/>
          <w:iCs w:val="0"/>
          <w:caps w:val="0"/>
          <w:color w:val="333333"/>
          <w:spacing w:val="0"/>
          <w:sz w:val="24"/>
          <w:szCs w:val="24"/>
          <w:shd w:val="clear" w:color="auto" w:fill="ffffff"/>
        </w:rPr>
        <w:t xml:space="preserve">的中国境内生产的组件成本占比≥</w:t>
      </w:r>
      <w:r>
        <w:rPr>
          <w:rStyle w:val="910"/>
          <w:rFonts w:hint="eastAsia" w:ascii="宋体" w:hAnsi="宋体" w:eastAsia="宋体" w:cs="宋体"/>
          <w:i w:val="0"/>
          <w:iCs w:val="0"/>
          <w:caps w:val="0"/>
          <w:color w:val="333333"/>
          <w:spacing w:val="0"/>
          <w:sz w:val="24"/>
          <w:szCs w:val="24"/>
          <w:u w:val="single"/>
          <w:shd w:val="clear" w:color="auto" w:fill="ffffff"/>
        </w:rPr>
        <w:t xml:space="preserve">（规定比例）</w:t>
      </w:r>
      <w:r>
        <w:rPr>
          <w:rStyle w:val="910"/>
          <w:rFonts w:hint="eastAsia" w:ascii="宋体" w:hAnsi="宋体" w:eastAsia="宋体" w:cs="宋体"/>
          <w:i w:val="0"/>
          <w:iCs w:val="0"/>
          <w:caps w:val="0"/>
          <w:color w:val="333333"/>
          <w:spacing w:val="0"/>
          <w:sz w:val="24"/>
          <w:szCs w:val="24"/>
          <w:u w:val="none"/>
          <w:shd w:val="clear" w:color="auto" w:fill="ffffff"/>
          <w:vertAlign w:val="superscript"/>
        </w:rPr>
        <w:t xml:space="preserve">3</w:t>
      </w:r>
      <w:r>
        <w:rPr>
          <w:rFonts w:hint="eastAsia" w:ascii="宋体" w:hAnsi="宋体" w:eastAsia="宋体" w:cs="宋体"/>
          <w:i w:val="0"/>
          <w:iCs w:val="0"/>
          <w:caps w:val="0"/>
          <w:color w:val="333333"/>
          <w:spacing w:val="0"/>
          <w:sz w:val="24"/>
          <w:szCs w:val="24"/>
          <w:shd w:val="clear" w:color="auto" w:fill="ffffff"/>
        </w:rPr>
        <w:t xml:space="preserve">。</w:t>
      </w:r>
      <w:r>
        <w:rPr>
          <w:rStyle w:val="910"/>
          <w:rFonts w:hint="eastAsia" w:ascii="宋体" w:hAnsi="宋体" w:eastAsia="宋体" w:cs="宋体"/>
          <w:i w:val="0"/>
          <w:iCs w:val="0"/>
          <w:caps w:val="0"/>
          <w:color w:val="333333"/>
          <w:spacing w:val="0"/>
          <w:sz w:val="24"/>
          <w:szCs w:val="24"/>
          <w:u w:val="single"/>
          <w:shd w:val="clear" w:color="auto" w:fill="ffffff"/>
        </w:rPr>
        <w:t xml:space="preserve">（产品名称1）</w:t>
      </w:r>
      <w:r>
        <w:rPr>
          <w:rFonts w:hint="eastAsia" w:ascii="宋体" w:hAnsi="宋体" w:eastAsia="宋体" w:cs="宋体"/>
          <w:i w:val="0"/>
          <w:iCs w:val="0"/>
          <w:caps w:val="0"/>
          <w:color w:val="333333"/>
          <w:spacing w:val="0"/>
          <w:sz w:val="24"/>
          <w:szCs w:val="24"/>
          <w:shd w:val="clear" w:color="auto" w:fill="ffffff"/>
        </w:rPr>
        <w:t xml:space="preserve">的</w:t>
      </w:r>
      <w:r>
        <w:rPr>
          <w:rStyle w:val="910"/>
          <w:rFonts w:hint="eastAsia" w:ascii="宋体" w:hAnsi="宋体" w:eastAsia="宋体" w:cs="宋体"/>
          <w:i w:val="0"/>
          <w:iCs w:val="0"/>
          <w:caps w:val="0"/>
          <w:color w:val="333333"/>
          <w:spacing w:val="0"/>
          <w:sz w:val="24"/>
          <w:szCs w:val="24"/>
          <w:u w:val="single"/>
          <w:shd w:val="clear" w:color="auto" w:fill="ffffff"/>
        </w:rPr>
        <w:t xml:space="preserve">（关键组件）</w:t>
      </w:r>
      <w:r>
        <w:rPr>
          <w:rStyle w:val="910"/>
          <w:rFonts w:hint="eastAsia" w:ascii="宋体" w:hAnsi="宋体" w:eastAsia="宋体" w:cs="宋体"/>
          <w:i w:val="0"/>
          <w:iCs w:val="0"/>
          <w:caps w:val="0"/>
          <w:color w:val="333333"/>
          <w:spacing w:val="0"/>
          <w:sz w:val="24"/>
          <w:szCs w:val="24"/>
          <w:u w:val="none"/>
          <w:shd w:val="clear" w:color="auto" w:fill="ffffff"/>
          <w:vertAlign w:val="superscript"/>
        </w:rPr>
        <w:t xml:space="preserve">4</w:t>
      </w:r>
      <w:r>
        <w:rPr>
          <w:rFonts w:hint="eastAsia" w:ascii="宋体" w:hAnsi="宋体" w:eastAsia="宋体" w:cs="宋体"/>
          <w:i w:val="0"/>
          <w:iCs w:val="0"/>
          <w:caps w:val="0"/>
          <w:color w:val="333333"/>
          <w:spacing w:val="0"/>
          <w:sz w:val="24"/>
          <w:szCs w:val="24"/>
          <w:shd w:val="clear" w:color="auto" w:fill="ffffff"/>
        </w:rPr>
        <w:t xml:space="preserve">在中国境内生产。</w:t>
      </w:r>
      <w:r>
        <w:rPr>
          <w:rStyle w:val="910"/>
          <w:rFonts w:hint="eastAsia" w:ascii="宋体" w:hAnsi="宋体" w:eastAsia="宋体" w:cs="宋体"/>
          <w:i w:val="0"/>
          <w:iCs w:val="0"/>
          <w:caps w:val="0"/>
          <w:color w:val="333333"/>
          <w:spacing w:val="0"/>
          <w:sz w:val="24"/>
          <w:szCs w:val="24"/>
          <w:u w:val="single"/>
          <w:shd w:val="clear" w:color="auto" w:fill="ffffff"/>
        </w:rPr>
        <w:t xml:space="preserve">（产品名称1）</w:t>
      </w:r>
      <w:r>
        <w:rPr>
          <w:rFonts w:hint="eastAsia" w:ascii="宋体" w:hAnsi="宋体" w:eastAsia="宋体" w:cs="宋体"/>
          <w:i w:val="0"/>
          <w:iCs w:val="0"/>
          <w:caps w:val="0"/>
          <w:color w:val="333333"/>
          <w:spacing w:val="0"/>
          <w:sz w:val="24"/>
          <w:szCs w:val="24"/>
          <w:shd w:val="clear" w:color="auto" w:fill="ffffff"/>
        </w:rPr>
        <w:t xml:space="preserve">的</w:t>
      </w:r>
      <w:r>
        <w:rPr>
          <w:rStyle w:val="910"/>
          <w:rFonts w:hint="eastAsia" w:ascii="宋体" w:hAnsi="宋体" w:eastAsia="宋体" w:cs="宋体"/>
          <w:i w:val="0"/>
          <w:iCs w:val="0"/>
          <w:caps w:val="0"/>
          <w:color w:val="333333"/>
          <w:spacing w:val="0"/>
          <w:sz w:val="24"/>
          <w:szCs w:val="24"/>
          <w:u w:val="single"/>
          <w:shd w:val="clear" w:color="auto" w:fill="ffffff"/>
        </w:rPr>
        <w:t xml:space="preserve">（关键工序）</w:t>
      </w:r>
      <w:r>
        <w:rPr>
          <w:rStyle w:val="910"/>
          <w:rFonts w:hint="eastAsia" w:ascii="宋体" w:hAnsi="宋体" w:eastAsia="宋体" w:cs="宋体"/>
          <w:i w:val="0"/>
          <w:iCs w:val="0"/>
          <w:caps w:val="0"/>
          <w:color w:val="333333"/>
          <w:spacing w:val="0"/>
          <w:sz w:val="24"/>
          <w:szCs w:val="24"/>
          <w:u w:val="none"/>
          <w:shd w:val="clear" w:color="auto" w:fill="ffffff"/>
          <w:vertAlign w:val="superscript"/>
        </w:rPr>
        <w:t xml:space="preserve">5</w:t>
      </w:r>
      <w:r>
        <w:rPr>
          <w:rFonts w:hint="eastAsia" w:ascii="宋体" w:hAnsi="宋体" w:eastAsia="宋体" w:cs="宋体"/>
          <w:i w:val="0"/>
          <w:iCs w:val="0"/>
          <w:caps w:val="0"/>
          <w:color w:val="333333"/>
          <w:spacing w:val="0"/>
          <w:sz w:val="24"/>
          <w:szCs w:val="24"/>
          <w:shd w:val="clear" w:color="auto" w:fill="ffffff"/>
        </w:rPr>
        <w:t xml:space="preserve">在中国境内完成。</w:t>
      </w:r>
      <w:r/>
    </w:p>
    <w:p>
      <w:pPr>
        <w:pStyle w:val="900"/>
        <w:ind w:left="0" w:right="0" w:firstLine="420"/>
        <w:keepLines w:val="0"/>
        <w:keepNext w:val="0"/>
        <w:spacing w:before="20" w:beforeAutospacing="0" w:after="20" w:afterAutospacing="0"/>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2.</w:t>
      </w:r>
      <w:r>
        <w:rPr>
          <w:rStyle w:val="910"/>
          <w:rFonts w:hint="eastAsia" w:ascii="宋体" w:hAnsi="宋体" w:eastAsia="宋体" w:cs="宋体"/>
          <w:i w:val="0"/>
          <w:iCs w:val="0"/>
          <w:caps w:val="0"/>
          <w:color w:val="333333"/>
          <w:spacing w:val="0"/>
          <w:sz w:val="24"/>
          <w:szCs w:val="24"/>
          <w:u w:val="single"/>
          <w:shd w:val="clear" w:color="auto" w:fill="ffffff"/>
        </w:rPr>
        <w:t xml:space="preserve">（产品名称2）</w:t>
      </w:r>
      <w:r>
        <w:rPr>
          <w:rFonts w:hint="eastAsia" w:ascii="宋体" w:hAnsi="宋体" w:eastAsia="宋体" w:cs="宋体"/>
          <w:i w:val="0"/>
          <w:iCs w:val="0"/>
          <w:caps w:val="0"/>
          <w:color w:val="333333"/>
          <w:spacing w:val="0"/>
          <w:sz w:val="24"/>
          <w:szCs w:val="24"/>
          <w:shd w:val="clear" w:color="auto" w:fill="ffffff"/>
        </w:rPr>
        <w:t xml:space="preserve">，生产厂为</w:t>
      </w:r>
      <w:r>
        <w:rPr>
          <w:rStyle w:val="910"/>
          <w:rFonts w:hint="eastAsia" w:ascii="宋体" w:hAnsi="宋体" w:eastAsia="宋体" w:cs="宋体"/>
          <w:i w:val="0"/>
          <w:iCs w:val="0"/>
          <w:caps w:val="0"/>
          <w:color w:val="333333"/>
          <w:spacing w:val="0"/>
          <w:sz w:val="24"/>
          <w:szCs w:val="24"/>
          <w:u w:val="single"/>
          <w:shd w:val="clear" w:color="auto" w:fill="ffffff"/>
        </w:rPr>
        <w:t xml:space="preserve">（厂名）</w:t>
      </w:r>
      <w:r>
        <w:rPr>
          <w:rFonts w:hint="eastAsia" w:ascii="宋体" w:hAnsi="宋体" w:eastAsia="宋体" w:cs="宋体"/>
          <w:i w:val="0"/>
          <w:iCs w:val="0"/>
          <w:caps w:val="0"/>
          <w:color w:val="333333"/>
          <w:spacing w:val="0"/>
          <w:sz w:val="24"/>
          <w:szCs w:val="24"/>
          <w:shd w:val="clear" w:color="auto" w:fill="ffffff"/>
        </w:rPr>
        <w:t xml:space="preserve">，厂址为</w:t>
      </w:r>
      <w:r>
        <w:rPr>
          <w:rStyle w:val="910"/>
          <w:rFonts w:hint="eastAsia" w:ascii="宋体" w:hAnsi="宋体" w:eastAsia="宋体" w:cs="宋体"/>
          <w:i w:val="0"/>
          <w:iCs w:val="0"/>
          <w:caps w:val="0"/>
          <w:color w:val="333333"/>
          <w:spacing w:val="0"/>
          <w:sz w:val="24"/>
          <w:szCs w:val="24"/>
          <w:u w:val="single"/>
          <w:shd w:val="clear" w:color="auto" w:fill="ffffff"/>
        </w:rPr>
        <w:t xml:space="preserve">（生产厂址）</w:t>
      </w:r>
      <w:r>
        <w:rPr>
          <w:rFonts w:hint="eastAsia" w:ascii="宋体" w:hAnsi="宋体" w:eastAsia="宋体" w:cs="宋体"/>
          <w:i w:val="0"/>
          <w:iCs w:val="0"/>
          <w:caps w:val="0"/>
          <w:color w:val="333333"/>
          <w:spacing w:val="0"/>
          <w:sz w:val="24"/>
          <w:szCs w:val="24"/>
          <w:shd w:val="clear" w:color="auto" w:fill="ffffff"/>
        </w:rPr>
        <w:t xml:space="preserve">。</w:t>
      </w:r>
      <w:r>
        <w:rPr>
          <w:rStyle w:val="910"/>
          <w:rFonts w:hint="eastAsia" w:ascii="宋体" w:hAnsi="宋体" w:eastAsia="宋体" w:cs="宋体"/>
          <w:i w:val="0"/>
          <w:iCs w:val="0"/>
          <w:caps w:val="0"/>
          <w:color w:val="333333"/>
          <w:spacing w:val="0"/>
          <w:sz w:val="24"/>
          <w:szCs w:val="24"/>
          <w:u w:val="single"/>
          <w:shd w:val="clear" w:color="auto" w:fill="ffffff"/>
        </w:rPr>
        <w:t xml:space="preserve">（产品名称2）</w:t>
      </w:r>
      <w:r>
        <w:rPr>
          <w:rFonts w:hint="eastAsia" w:ascii="宋体" w:hAnsi="宋体" w:eastAsia="宋体" w:cs="宋体"/>
          <w:i w:val="0"/>
          <w:iCs w:val="0"/>
          <w:caps w:val="0"/>
          <w:color w:val="333333"/>
          <w:spacing w:val="0"/>
          <w:sz w:val="24"/>
          <w:szCs w:val="24"/>
          <w:shd w:val="clear" w:color="auto" w:fill="ffffff"/>
        </w:rPr>
        <w:t xml:space="preserve">的中国境内生产的组件成本占比≥</w:t>
      </w:r>
      <w:r>
        <w:rPr>
          <w:rStyle w:val="910"/>
          <w:rFonts w:hint="eastAsia" w:ascii="宋体" w:hAnsi="宋体" w:eastAsia="宋体" w:cs="宋体"/>
          <w:i w:val="0"/>
          <w:iCs w:val="0"/>
          <w:caps w:val="0"/>
          <w:color w:val="333333"/>
          <w:spacing w:val="0"/>
          <w:sz w:val="24"/>
          <w:szCs w:val="24"/>
          <w:u w:val="single"/>
          <w:shd w:val="clear" w:color="auto" w:fill="ffffff"/>
        </w:rPr>
        <w:t xml:space="preserve">（规定比例）</w:t>
      </w:r>
      <w:r>
        <w:rPr>
          <w:rFonts w:hint="eastAsia" w:ascii="宋体" w:hAnsi="宋体" w:eastAsia="宋体" w:cs="宋体"/>
          <w:i w:val="0"/>
          <w:iCs w:val="0"/>
          <w:caps w:val="0"/>
          <w:color w:val="333333"/>
          <w:spacing w:val="0"/>
          <w:sz w:val="24"/>
          <w:szCs w:val="24"/>
          <w:shd w:val="clear" w:color="auto" w:fill="ffffff"/>
        </w:rPr>
        <w:t xml:space="preserve">。</w:t>
      </w:r>
      <w:r>
        <w:rPr>
          <w:rStyle w:val="910"/>
          <w:rFonts w:hint="eastAsia" w:ascii="宋体" w:hAnsi="宋体" w:eastAsia="宋体" w:cs="宋体"/>
          <w:i w:val="0"/>
          <w:iCs w:val="0"/>
          <w:caps w:val="0"/>
          <w:color w:val="333333"/>
          <w:spacing w:val="0"/>
          <w:sz w:val="24"/>
          <w:szCs w:val="24"/>
          <w:u w:val="single"/>
          <w:shd w:val="clear" w:color="auto" w:fill="ffffff"/>
        </w:rPr>
        <w:t xml:space="preserve">（产品名称2）</w:t>
      </w:r>
      <w:r>
        <w:rPr>
          <w:rFonts w:hint="eastAsia" w:ascii="宋体" w:hAnsi="宋体" w:eastAsia="宋体" w:cs="宋体"/>
          <w:i w:val="0"/>
          <w:iCs w:val="0"/>
          <w:caps w:val="0"/>
          <w:color w:val="333333"/>
          <w:spacing w:val="0"/>
          <w:sz w:val="24"/>
          <w:szCs w:val="24"/>
          <w:shd w:val="clear" w:color="auto" w:fill="ffffff"/>
        </w:rPr>
        <w:t xml:space="preserve">的</w:t>
      </w:r>
      <w:r>
        <w:rPr>
          <w:rStyle w:val="910"/>
          <w:rFonts w:hint="eastAsia" w:ascii="宋体" w:hAnsi="宋体" w:eastAsia="宋体" w:cs="宋体"/>
          <w:i w:val="0"/>
          <w:iCs w:val="0"/>
          <w:caps w:val="0"/>
          <w:color w:val="333333"/>
          <w:spacing w:val="0"/>
          <w:sz w:val="24"/>
          <w:szCs w:val="24"/>
          <w:u w:val="single"/>
          <w:shd w:val="clear" w:color="auto" w:fill="ffffff"/>
        </w:rPr>
        <w:t xml:space="preserve">（关键组件）</w:t>
      </w:r>
      <w:r>
        <w:rPr>
          <w:rFonts w:hint="eastAsia" w:ascii="宋体" w:hAnsi="宋体" w:eastAsia="宋体" w:cs="宋体"/>
          <w:i w:val="0"/>
          <w:iCs w:val="0"/>
          <w:caps w:val="0"/>
          <w:color w:val="333333"/>
          <w:spacing w:val="0"/>
          <w:sz w:val="24"/>
          <w:szCs w:val="24"/>
          <w:shd w:val="clear" w:color="auto" w:fill="ffffff"/>
        </w:rPr>
        <w:t xml:space="preserve">在中国境内生产。</w:t>
      </w:r>
      <w:r>
        <w:rPr>
          <w:rStyle w:val="910"/>
          <w:rFonts w:hint="eastAsia" w:ascii="宋体" w:hAnsi="宋体" w:eastAsia="宋体" w:cs="宋体"/>
          <w:i w:val="0"/>
          <w:iCs w:val="0"/>
          <w:caps w:val="0"/>
          <w:color w:val="333333"/>
          <w:spacing w:val="0"/>
          <w:sz w:val="24"/>
          <w:szCs w:val="24"/>
          <w:u w:val="single"/>
          <w:shd w:val="clear" w:color="auto" w:fill="ffffff"/>
        </w:rPr>
        <w:t xml:space="preserve">（产品名称2）</w:t>
      </w:r>
      <w:r>
        <w:rPr>
          <w:rFonts w:hint="eastAsia" w:ascii="宋体" w:hAnsi="宋体" w:eastAsia="宋体" w:cs="宋体"/>
          <w:i w:val="0"/>
          <w:iCs w:val="0"/>
          <w:caps w:val="0"/>
          <w:color w:val="333333"/>
          <w:spacing w:val="0"/>
          <w:sz w:val="24"/>
          <w:szCs w:val="24"/>
          <w:shd w:val="clear" w:color="auto" w:fill="ffffff"/>
        </w:rPr>
        <w:t xml:space="preserve">的</w:t>
      </w:r>
      <w:r>
        <w:rPr>
          <w:rStyle w:val="910"/>
          <w:rFonts w:hint="eastAsia" w:ascii="宋体" w:hAnsi="宋体" w:eastAsia="宋体" w:cs="宋体"/>
          <w:i w:val="0"/>
          <w:iCs w:val="0"/>
          <w:caps w:val="0"/>
          <w:color w:val="333333"/>
          <w:spacing w:val="0"/>
          <w:sz w:val="24"/>
          <w:szCs w:val="24"/>
          <w:u w:val="single"/>
          <w:shd w:val="clear" w:color="auto" w:fill="ffffff"/>
        </w:rPr>
        <w:t xml:space="preserve">（关键工序）</w:t>
      </w:r>
      <w:r>
        <w:rPr>
          <w:rFonts w:hint="eastAsia" w:ascii="宋体" w:hAnsi="宋体" w:eastAsia="宋体" w:cs="宋体"/>
          <w:i w:val="0"/>
          <w:iCs w:val="0"/>
          <w:caps w:val="0"/>
          <w:color w:val="333333"/>
          <w:spacing w:val="0"/>
          <w:sz w:val="24"/>
          <w:szCs w:val="24"/>
          <w:shd w:val="clear" w:color="auto" w:fill="ffffff"/>
        </w:rPr>
        <w:t xml:space="preserve">在中国境内完成。</w:t>
      </w:r>
      <w:r/>
    </w:p>
    <w:p>
      <w:pPr>
        <w:pStyle w:val="900"/>
        <w:ind w:left="0" w:right="0" w:firstLine="420"/>
        <w:keepLines w:val="0"/>
        <w:keepNext w:val="0"/>
        <w:spacing w:before="20" w:beforeAutospacing="0" w:after="20" w:afterAutospacing="0"/>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w:t>
      </w:r>
      <w:r/>
    </w:p>
    <w:p>
      <w:pPr>
        <w:pStyle w:val="900"/>
        <w:ind w:left="0" w:right="0" w:firstLine="420"/>
        <w:keepLines w:val="0"/>
        <w:keepNext w:val="0"/>
        <w:spacing w:before="20" w:beforeAutospacing="0" w:after="20" w:afterAutospacing="0"/>
        <w:shd w:val="clear" w:color="auto" w:fill="ffffff"/>
        <w:widowControl/>
        <w:rPr>
          <w:rFonts w:hint="eastAsia" w:cs="Arial" w:asciiTheme="minorEastAsia" w:hAnsiTheme="minorEastAsia" w:eastAsiaTheme="minorEastAsia"/>
          <w:bCs/>
          <w:color w:val="auto"/>
          <w:highlight w:val="none"/>
        </w:rPr>
        <w:pBdr>
          <w:top w:val="none" w:color="auto" w:sz="0" w:space="0"/>
          <w:left w:val="none" w:color="auto" w:sz="0" w:space="0"/>
          <w:bottom w:val="none" w:color="auto" w:sz="0" w:space="0"/>
          <w:right w:val="none" w:color="auto" w:sz="0" w:space="0"/>
        </w:pBdr>
        <w:suppressLineNumbers w:val="0"/>
      </w:pPr>
      <w:r>
        <w:rPr>
          <w:rFonts w:hint="eastAsia" w:cs="Arial" w:asciiTheme="minorEastAsia" w:hAnsiTheme="minorEastAsia" w:eastAsiaTheme="minorEastAsia"/>
          <w:bCs/>
          <w:color w:val="auto"/>
          <w:highlight w:val="none"/>
        </w:rPr>
        <w:t xml:space="preserve">供应商为该采购项目或者采购包提供的符合本国产品标准的产品成本之和占该供应商提供的全部产品成本之和的比例达到</w:t>
      </w:r>
      <w:r>
        <w:rPr>
          <w:rFonts w:hint="eastAsia" w:cs="Arial" w:asciiTheme="minorEastAsia" w:hAnsiTheme="minorEastAsia" w:eastAsiaTheme="minorEastAsia"/>
          <w:bCs/>
          <w:color w:val="auto"/>
          <w:highlight w:val="none"/>
          <w:u w:val="single"/>
          <w:lang w:val="en-US" w:eastAsia="zh-CN"/>
        </w:rPr>
        <w:t xml:space="preserve">  </w:t>
      </w:r>
      <w:r>
        <w:rPr>
          <w:rFonts w:hint="eastAsia" w:cs="Arial" w:asciiTheme="minorEastAsia" w:hAnsiTheme="minorEastAsia" w:eastAsiaTheme="minorEastAsia"/>
          <w:bCs/>
          <w:color w:val="auto"/>
          <w:highlight w:val="none"/>
          <w:u w:val="single"/>
        </w:rPr>
        <w:t xml:space="preserve">%</w:t>
      </w:r>
      <w:r/>
    </w:p>
    <w:p>
      <w:pPr>
        <w:pStyle w:val="900"/>
        <w:ind w:left="0" w:right="0" w:firstLine="420"/>
        <w:keepLines w:val="0"/>
        <w:keepNext w:val="0"/>
        <w:spacing w:before="20" w:beforeAutospacing="0" w:after="20" w:afterAutospacing="0"/>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本公司（单位）对上述声明内容的真实性负责。如有虚假，愿承担相应法律责任。</w:t>
      </w:r>
      <w:r/>
    </w:p>
    <w:p>
      <w:pPr>
        <w:pStyle w:val="900"/>
        <w:ind w:left="0" w:right="0" w:firstLine="0"/>
        <w:keepLines w:val="0"/>
        <w:keepNext w:val="0"/>
        <w:spacing w:before="20" w:beforeAutospacing="0" w:after="20" w:afterAutospacing="0"/>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rPr>
      </w:r>
      <w:r/>
    </w:p>
    <w:p>
      <w:pPr>
        <w:pStyle w:val="900"/>
        <w:ind w:left="0" w:right="0" w:firstLine="0"/>
        <w:jc w:val="right"/>
        <w:keepLines w:val="0"/>
        <w:keepNext w:val="0"/>
        <w:spacing w:before="20" w:beforeAutospacing="0" w:after="20" w:afterAutospacing="0"/>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公司（单位）名称（盖章）：　        </w:t>
      </w:r>
      <w:r/>
    </w:p>
    <w:p>
      <w:pPr>
        <w:pStyle w:val="900"/>
        <w:ind w:left="0" w:right="0" w:firstLine="0"/>
        <w:jc w:val="right"/>
        <w:keepLines w:val="0"/>
        <w:keepNext w:val="0"/>
        <w:spacing w:before="20" w:beforeAutospacing="0" w:after="20" w:afterAutospacing="0"/>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日期：　     年　  月　  日         </w:t>
      </w:r>
      <w:r/>
    </w:p>
    <w:p>
      <w:pPr>
        <w:pStyle w:val="900"/>
        <w:ind w:left="0" w:right="0" w:firstLine="0"/>
        <w:jc w:val="left"/>
        <w:keepLines w:val="0"/>
        <w:keepNext w:val="0"/>
        <w:spacing w:before="20" w:beforeAutospacing="0" w:after="20" w:afterAutospacing="0"/>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__________________</w:t>
      </w:r>
      <w:r/>
    </w:p>
    <w:p>
      <w:pPr>
        <w:pStyle w:val="900"/>
        <w:ind w:left="0" w:right="0" w:firstLine="420"/>
        <w:keepLines w:val="0"/>
        <w:keepNext w:val="0"/>
        <w:spacing w:before="20" w:beforeAutospacing="0" w:after="20" w:afterAutospacing="0"/>
        <w:shd w:val="clear" w:color="auto" w:fill="ffffff"/>
        <w:widowControl/>
        <w:rPr>
          <w:rFonts w:hint="eastAsia" w:ascii="宋体" w:hAnsi="宋体" w:eastAsia="宋体" w:cs="宋体"/>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shd w:val="clear" w:color="auto" w:fill="ffffff"/>
        </w:rPr>
        <w:t xml:space="preserve">1.产品如有型号，请在“产品名称”栏一并填写。</w:t>
      </w:r>
      <w:r/>
    </w:p>
    <w:p>
      <w:pPr>
        <w:pStyle w:val="900"/>
        <w:ind w:left="0" w:right="0" w:firstLine="420"/>
        <w:keepLines w:val="0"/>
        <w:keepNext w:val="0"/>
        <w:spacing w:before="20" w:beforeAutospacing="0" w:after="20" w:afterAutospacing="0"/>
        <w:shd w:val="clear" w:color="auto" w:fill="ffffff"/>
        <w:widowControl/>
        <w:rPr>
          <w:rFonts w:hint="eastAsia" w:ascii="宋体" w:hAnsi="宋体" w:eastAsia="宋体" w:cs="宋体"/>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shd w:val="clear" w:color="auto" w:fill="ffffff"/>
        </w:rPr>
        <w:t xml:space="preserve">2.生产厂名与厂址应与生产厂营业执照载明的相关信息保持一致。</w:t>
      </w:r>
      <w:r/>
    </w:p>
    <w:p>
      <w:pPr>
        <w:pStyle w:val="900"/>
        <w:ind w:left="0" w:right="0" w:firstLine="420"/>
        <w:keepLines w:val="0"/>
        <w:keepNext w:val="0"/>
        <w:spacing w:before="20" w:beforeAutospacing="0" w:after="20" w:afterAutospacing="0"/>
        <w:shd w:val="clear" w:color="auto" w:fill="ffffff"/>
        <w:widowControl/>
        <w:rPr>
          <w:rFonts w:hint="eastAsia" w:ascii="宋体" w:hAnsi="宋体" w:eastAsia="宋体" w:cs="宋体"/>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shd w:val="clear" w:color="auto" w:fill="ffffff"/>
        </w:rPr>
        <w:t xml:space="preserve">3.该产品的中国境内生产的组件成本占比相关要求实施前，“规定比例”栏可不填，下同。</w:t>
      </w:r>
      <w:r/>
    </w:p>
    <w:p>
      <w:pPr>
        <w:pStyle w:val="900"/>
        <w:ind w:left="0" w:right="0" w:firstLine="420"/>
        <w:keepLines w:val="0"/>
        <w:keepNext w:val="0"/>
        <w:spacing w:before="20" w:beforeAutospacing="0" w:after="20" w:afterAutospacing="0"/>
        <w:shd w:val="clear" w:color="auto" w:fill="ffffff"/>
        <w:widowControl/>
        <w:rPr>
          <w:rFonts w:hint="eastAsia" w:ascii="宋体" w:hAnsi="宋体" w:eastAsia="宋体" w:cs="宋体"/>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shd w:val="clear" w:color="auto" w:fill="ffffff"/>
        </w:rPr>
        <w:t xml:space="preserve">4.该产品的关键组件要求实施前，“关键组件”栏可不填，下同。</w:t>
      </w:r>
      <w:r/>
    </w:p>
    <w:p>
      <w:pPr>
        <w:pStyle w:val="900"/>
        <w:ind w:left="0" w:right="0" w:firstLine="420"/>
        <w:keepLines w:val="0"/>
        <w:keepNext w:val="0"/>
        <w:spacing w:before="20" w:beforeAutospacing="0" w:after="20" w:afterAutospacing="0"/>
        <w:shd w:val="clear" w:color="auto" w:fill="ffffff"/>
        <w:widowControl/>
        <w:rPr>
          <w:rFonts w:hint="eastAsia" w:ascii="宋体" w:hAnsi="宋体" w:eastAsia="宋体" w:cs="宋体"/>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shd w:val="clear" w:color="auto" w:fill="ffffff"/>
        </w:rPr>
        <w:t xml:space="preserve">5.该产品的关键工序要求实施前，“关键工序”栏可不填，下同。</w:t>
      </w:r>
      <w:r/>
    </w:p>
    <w:p>
      <w:pPr>
        <w:rPr>
          <w:rFonts w:cs="Arial" w:asciiTheme="minorEastAsia" w:hAnsiTheme="minorEastAsia" w:eastAsiaTheme="minorEastAsia"/>
          <w:b/>
          <w:color w:val="auto"/>
          <w:highlight w:val="none"/>
        </w:rPr>
      </w:pPr>
      <w:r>
        <w:rPr>
          <w:rFonts w:cs="Arial" w:asciiTheme="minorEastAsia" w:hAnsiTheme="minorEastAsia" w:eastAsiaTheme="minorEastAsia"/>
          <w:b/>
          <w:color w:val="auto"/>
          <w:highlight w:val="none"/>
        </w:rPr>
        <w:br w:type="page" w:clear="all"/>
      </w:r>
      <w:r/>
    </w:p>
    <w:p>
      <w:pPr>
        <w:spacing w:line="360" w:lineRule="auto"/>
        <w:rPr>
          <w:rFonts w:hint="default" w:cs="Arial" w:asciiTheme="minorEastAsia" w:hAnsiTheme="minorEastAsia" w:eastAsiaTheme="minorEastAsia"/>
          <w:b/>
          <w:color w:val="auto"/>
          <w:highlight w:val="none"/>
          <w:lang w:val="en-US" w:eastAsia="zh-CN"/>
        </w:rPr>
      </w:pPr>
      <w:r>
        <w:rPr>
          <w:rFonts w:hint="eastAsia" w:cs="Arial" w:asciiTheme="minorEastAsia" w:hAnsiTheme="minorEastAsia" w:eastAsiaTheme="minorEastAsia"/>
          <w:b/>
          <w:color w:val="auto"/>
          <w:highlight w:val="none"/>
          <w:lang w:val="en-US" w:eastAsia="zh-CN"/>
        </w:rPr>
        <w:t xml:space="preserve">附件十五、其他</w:t>
      </w:r>
      <w:r/>
    </w:p>
    <w:sectPr>
      <w:footnotePr/>
      <w:endnotePr/>
      <w:type w:val="nextPage"/>
      <w:pgSz w:w="11906" w:h="16838" w:orient="portrait"/>
      <w:pgMar w:top="1440" w:right="1800" w:bottom="1440" w:left="1600"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Arial Unicode MS">
    <w:panose1 w:val="020B0604020202020204"/>
  </w:font>
  <w:font w:name="Symbol">
    <w:panose1 w:val="05050102010706020507"/>
  </w:font>
  <w:font w:name="Wingdings">
    <w:panose1 w:val="05000000000000000000"/>
  </w:font>
  <w:font w:name="等线">
    <w:panose1 w:val="02010600030101010101"/>
  </w:font>
  <w:font w:name="Courier New">
    <w:panose1 w:val="02070309020205020404"/>
  </w:font>
  <w:font w:name="GE Inspira Sans">
    <w:panose1 w:val="020B0503020202020204"/>
  </w:font>
  <w:font w:name="Tahoma">
    <w:panose1 w:val="020B0604030504040204"/>
  </w:font>
  <w:font w:name="华文细黑">
    <w:panose1 w:val="02010600040101010101"/>
  </w:font>
  <w:font w:name="KNLe">
    <w:panose1 w:val="020B0503020202020204"/>
  </w:font>
  <w:font w:name="Calibri">
    <w:panose1 w:val="020F0502020204030204"/>
  </w:font>
  <w:font w:name="微软雅黑">
    <w:panose1 w:val="020B0503020204020204"/>
  </w:font>
  <w:font w:name="仿宋_GB2312">
    <w:panose1 w:val="02010609060101010101"/>
  </w:font>
  <w:font w:name="Verdana">
    <w:panose1 w:val="020B0604030504040204"/>
  </w:font>
  <w:font w:name="幼圆">
    <w:panose1 w:val="02010509060101010101"/>
  </w:font>
  <w:font w:name="黑体">
    <w:panose1 w:val="02010609060101010101"/>
  </w:font>
  <w:font w:name="Cambria">
    <w:panose1 w:val="02040503050406030204"/>
  </w:font>
  <w:font w:name="Arial">
    <w:panose1 w:val="020B0604020202020204"/>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888"/>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8"/>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888"/>
                          </w:pPr>
                          <w:r>
                            <w:rPr>
                              <w:rFonts w:hint="eastAsia"/>
                            </w:rPr>
                            <w:fldChar w:fldCharType="begin"/>
                          </w:r>
                          <w:r>
                            <w:rPr>
                              <w:rFonts w:hint="eastAsia"/>
                            </w:rPr>
                            <w:instrText xml:space="preserve"> PAGE  \* MERGEFORMAT </w:instrText>
                          </w:r>
                          <w:r>
                            <w:rPr>
                              <w:rFonts w:hint="eastAsia"/>
                            </w:rPr>
                            <w:fldChar w:fldCharType="separate"/>
                          </w:r>
                          <w:r>
                            <w:t xml:space="preserve">25</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8"/>
                    </w:pPr>
                    <w:r>
                      <w:rPr>
                        <w:rFonts w:hint="eastAsia"/>
                      </w:rPr>
                      <w:fldChar w:fldCharType="begin"/>
                    </w:r>
                    <w:r>
                      <w:rPr>
                        <w:rFonts w:hint="eastAsia"/>
                      </w:rPr>
                      <w:instrText xml:space="preserve"> PAGE  \* MERGEFORMAT </w:instrText>
                    </w:r>
                    <w:r>
                      <w:rPr>
                        <w:rFonts w:hint="eastAsia"/>
                      </w:rPr>
                      <w:fldChar w:fldCharType="separate"/>
                    </w:r>
                    <w:r>
                      <w:t xml:space="preserve">25</w:t>
                    </w:r>
                    <w:r>
                      <w:rPr>
                        <w:rFonts w:hint="eastAsia"/>
                      </w:rP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888"/>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p>
                      </w:txbxContent>
                    </wps:txbx>
                    <wps:bodyPr wrap="none" lIns="0" tIns="0" rIns="0" bIns="0" upright="1">
                      <a:spAutoFit/>
                    </wps:bodyPr>
                  </wps:wsp>
                </a:graphicData>
              </a:graphic>
            </wp:anchor>
          </w:drawing>
        </mc:Choice>
        <mc:Fallback>
          <w:pict>
            <v:shape id="shape 2" o:spid="_x0000_s2"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8"/>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888"/>
                          </w:pPr>
                          <w:r>
                            <w:rPr>
                              <w:rFonts w:hint="eastAsia"/>
                            </w:rPr>
                            <w:fldChar w:fldCharType="begin"/>
                          </w:r>
                          <w:r>
                            <w:rPr>
                              <w:rFonts w:hint="eastAsia"/>
                            </w:rPr>
                            <w:instrText xml:space="preserve"> PAGE  \* MERGEFORMAT </w:instrText>
                          </w:r>
                          <w:r>
                            <w:rPr>
                              <w:rFonts w:hint="eastAsia"/>
                            </w:rPr>
                            <w:fldChar w:fldCharType="separate"/>
                          </w:r>
                          <w:r>
                            <w:t xml:space="preserve">4</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8"/>
                    </w:pPr>
                    <w:r>
                      <w:rPr>
                        <w:rFonts w:hint="eastAsia"/>
                      </w:rPr>
                      <w:fldChar w:fldCharType="begin"/>
                    </w:r>
                    <w:r>
                      <w:rPr>
                        <w:rFonts w:hint="eastAsia"/>
                      </w:rPr>
                      <w:instrText xml:space="preserve"> PAGE  \* MERGEFORMAT </w:instrText>
                    </w:r>
                    <w:r>
                      <w:rPr>
                        <w:rFonts w:hint="eastAsia"/>
                      </w:rPr>
                      <w:fldChar w:fldCharType="separate"/>
                    </w:r>
                    <w:r>
                      <w:t xml:space="preserve">4</w:t>
                    </w:r>
                    <w:r>
                      <w:rPr>
                        <w:rFonts w:hint="eastAsia"/>
                      </w:rP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888"/>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wps:txbx>
                    <wps:bodyPr wrap="none" lIns="0" tIns="0" rIns="0" bIns="0" upright="1">
                      <a:spAutoFit/>
                    </wps:bodyPr>
                  </wps:wsp>
                </a:graphicData>
              </a:graphic>
            </wp:anchor>
          </w:drawing>
        </mc:Choice>
        <mc:Fallback>
          <w:pict>
            <v:shape id="shape 4" o:spid="_x0000_s4"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8"/>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1"/>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67310" cy="153035"/>
              <wp:effectExtent l="0" t="0" r="0" b="0"/>
              <wp:wrapNone/>
              <wp:docPr id="6" name="文本框 6"/>
              <wp:cNvGraphicFramePr/>
              <a:graphic xmlns:a="http://schemas.openxmlformats.org/drawingml/2006/main">
                <a:graphicData uri="http://schemas.microsoft.com/office/word/2010/wordprocessingShape">
                  <wps:wsp>
                    <wps:cNvPr id="0" name=""/>
                    <wps:cNvSpPr txBox="1"/>
                    <wps:spPr bwMode="auto">
                      <a:xfrm>
                        <a:off x="0" y="0"/>
                        <a:ext cx="67310" cy="153035"/>
                      </a:xfrm>
                      <a:prstGeom prst="rect">
                        <a:avLst/>
                      </a:prstGeom>
                      <a:noFill/>
                      <a:ln>
                        <a:noFill/>
                      </a:ln>
                      <a:effectLst/>
                    </wps:spPr>
                    <wps:txbx>
                      <w:txbxContent>
                        <w:p>
                          <w:pPr>
                            <w:rPr>
                              <w:sz w:val="18"/>
                            </w:rPr>
                          </w:pPr>
                          <w:r>
                            <w:fldChar w:fldCharType="begin"/>
                          </w:r>
                          <w:r>
                            <w:instrText xml:space="preserve"> PAGE  \* MERGEFORMAT </w:instrText>
                          </w:r>
                          <w:r>
                            <w:fldChar w:fldCharType="separate"/>
                          </w:r>
                          <w:r>
                            <w:t xml:space="preserve">24</w:t>
                          </w:r>
                          <w:r>
                            <w:fldChar w:fldCharType="end"/>
                          </w:r>
                          <w:r/>
                        </w:p>
                        <w:p>
                          <w:r/>
                          <w:r/>
                        </w:p>
                      </w:txbxContent>
                    </wps:txbx>
                    <wps:bodyPr wrap="none" lIns="0" tIns="0" rIns="0" bIns="0" upright="1">
                      <a:spAutoFit/>
                    </wps:bodyPr>
                  </wps:wsp>
                </a:graphicData>
              </a:graphic>
            </wp:anchor>
          </w:drawing>
        </mc:Choice>
        <mc:Fallback>
          <w:pict>
            <v:shape id="shape 5" o:spid="_x0000_s5" o:spt="202" type="#_x0000_t202" style="position:absolute;z-index:251660288;o:allowoverlap:true;o:allowincell:true;mso-position-horizontal-relative:margin;mso-position-horizontal:center;mso-position-vertical-relative:text;margin-top:0.0pt;mso-position-vertical:absolute;width:5.3pt;height:12.0pt;mso-wrap-distance-left:9.0pt;mso-wrap-distance-top:0.0pt;mso-wrap-distance-right:9.0pt;mso-wrap-distance-bottom:0.0pt;visibility:visible;" filled="f" stroked="f">
              <v:textbox inset="0,0,0,0">
                <w:txbxContent>
                  <w:p>
                    <w:pPr>
                      <w:rPr>
                        <w:sz w:val="18"/>
                      </w:rPr>
                    </w:pPr>
                    <w:r>
                      <w:fldChar w:fldCharType="begin"/>
                    </w:r>
                    <w:r>
                      <w:instrText xml:space="preserve"> PAGE  \* MERGEFORMAT </w:instrText>
                    </w:r>
                    <w:r>
                      <w:fldChar w:fldCharType="separate"/>
                    </w:r>
                    <w:r>
                      <w:t xml:space="preserve">24</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9"/>
      <w:pBdr>
        <w:bottom w:val="none" w:color="auto"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9"/>
      <w:pBdr>
        <w:bottom w:val="none" w:color="auto" w:sz="0" w:space="1"/>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9"/>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pStyle w:val="1158"/>
      <w:isLgl w:val="false"/>
      <w:suff w:val="tab"/>
      <w:lvlText w:val="%1"/>
      <w:lvlJc w:val="left"/>
      <w:pPr>
        <w:ind w:left="425" w:hanging="425"/>
      </w:pPr>
      <w:rPr>
        <w:rFonts w:hint="eastAsia" w:ascii="Arial Unicode MS" w:hAnsi="Arial Unicode MS" w:eastAsia="微软雅黑"/>
        <w:b/>
        <w:i w:val="0"/>
        <w:lang w:val="en-US"/>
      </w:rPr>
    </w:lvl>
    <w:lvl w:ilvl="1">
      <w:start w:val="1"/>
      <w:numFmt w:val="decimal"/>
      <w:pStyle w:val="1176"/>
      <w:isLgl/>
      <w:suff w:val="tab"/>
      <w:lvlText w:val="%1.%2"/>
      <w:lvlJc w:val="left"/>
      <w:pPr>
        <w:ind w:left="425" w:hanging="425"/>
      </w:pPr>
      <w:rPr>
        <w:rFonts w:hint="eastAsia" w:ascii="Arial Unicode MS" w:hAnsi="Arial Unicode MS" w:eastAsia="微软雅黑"/>
        <w:b/>
        <w:i w:val="0"/>
      </w:rPr>
    </w:lvl>
    <w:lvl w:ilvl="2">
      <w:start w:val="1"/>
      <w:numFmt w:val="decimal"/>
      <w:pStyle w:val="1190"/>
      <w:isLgl/>
      <w:suff w:val="tab"/>
      <w:lvlText w:val="%1.%2.%3"/>
      <w:lvlJc w:val="left"/>
      <w:pPr>
        <w:ind w:left="425" w:hanging="425"/>
      </w:pPr>
      <w:rPr>
        <w:rFonts w:hint="eastAsia" w:ascii="Arial Unicode MS" w:hAnsi="Arial Unicode MS" w:eastAsia="微软雅黑"/>
        <w:b/>
        <w:i w:val="0"/>
      </w:rPr>
    </w:lvl>
    <w:lvl w:ilvl="3">
      <w:start w:val="1"/>
      <w:numFmt w:val="decimal"/>
      <w:isLgl/>
      <w:suff w:val="tab"/>
      <w:lvlText w:val="%1.%2.%3.%4"/>
      <w:lvlJc w:val="left"/>
      <w:pPr>
        <w:ind w:left="425" w:hanging="425"/>
      </w:pPr>
      <w:rPr>
        <w:rFonts w:hint="eastAsia" w:ascii="Arial Unicode MS" w:hAnsi="Arial Unicode MS" w:eastAsia="微软雅黑"/>
        <w:b/>
        <w:i w:val="0"/>
      </w:rPr>
    </w:lvl>
    <w:lvl w:ilvl="4">
      <w:start w:val="1"/>
      <w:numFmt w:val="decimal"/>
      <w:isLgl/>
      <w:suff w:val="tab"/>
      <w:lvlText w:val="%1.%2.%3.%4.%5"/>
      <w:lvlJc w:val="left"/>
      <w:pPr>
        <w:ind w:left="425" w:hanging="425"/>
      </w:pPr>
      <w:rPr>
        <w:rFonts w:hint="eastAsia" w:ascii="Arial Unicode MS" w:hAnsi="Arial Unicode MS" w:eastAsia="微软雅黑"/>
        <w:b/>
        <w:i w:val="0"/>
      </w:rPr>
    </w:lvl>
    <w:lvl w:ilvl="5">
      <w:start w:val="1"/>
      <w:numFmt w:val="none"/>
      <w:isLgl w:val="false"/>
      <w:suff w:val="tab"/>
      <w:lvlText w:val="%1.%2.%3.%4.%5.%6"/>
      <w:lvlJc w:val="left"/>
      <w:pPr>
        <w:ind w:left="425" w:hanging="425"/>
      </w:pPr>
      <w:rPr>
        <w:rFonts w:hint="eastAsia"/>
      </w:rPr>
    </w:lvl>
    <w:lvl w:ilvl="6">
      <w:start w:val="1"/>
      <w:numFmt w:val="decimal"/>
      <w:isLgl w:val="false"/>
      <w:suff w:val="tab"/>
      <w:lvlText w:val="%1.%2.%3.%4.%5.%6.%7"/>
      <w:lvlJc w:val="left"/>
      <w:pPr>
        <w:ind w:left="425" w:hanging="425"/>
      </w:pPr>
      <w:rPr>
        <w:rFonts w:hint="eastAsia"/>
      </w:rPr>
    </w:lvl>
    <w:lvl w:ilvl="7">
      <w:start w:val="1"/>
      <w:numFmt w:val="decimal"/>
      <w:isLgl w:val="false"/>
      <w:suff w:val="tab"/>
      <w:lvlText w:val="%1.%2.%3.%4.%5.%6.%7.%8"/>
      <w:lvlJc w:val="left"/>
      <w:pPr>
        <w:ind w:left="425" w:hanging="425"/>
      </w:pPr>
      <w:rPr>
        <w:rFonts w:hint="eastAsia"/>
      </w:rPr>
    </w:lvl>
    <w:lvl w:ilvl="8">
      <w:start w:val="1"/>
      <w:numFmt w:val="decimal"/>
      <w:isLgl w:val="false"/>
      <w:suff w:val="tab"/>
      <w:lvlText w:val="%1.%2.%3.%4.%5.%6.%7.%8.%9"/>
      <w:lvlJc w:val="left"/>
      <w:pPr>
        <w:ind w:left="425" w:hanging="425"/>
      </w:pPr>
      <w:rPr>
        <w:rFonts w:hint="eastAsia"/>
      </w:rPr>
    </w:lvl>
  </w:abstractNum>
  <w:abstractNum w:abstractNumId="2">
    <w:multiLevelType w:val="hybridMultilevel"/>
    <w:lvl w:ilvl="0">
      <w:start w:val="1"/>
      <w:numFmt w:val="decimal"/>
      <w:isLgl w:val="false"/>
      <w:suff w:val="tab"/>
      <w:lvlText w:val="%1."/>
      <w:lvlJc w:val="left"/>
      <w:pPr>
        <w:ind w:left="630" w:hanging="420"/>
        <w:tabs>
          <w:tab w:val="left" w:pos="630" w:leader="none"/>
        </w:tabs>
      </w:pPr>
      <w:rPr>
        <w:rFonts w:cs="Times New Roman"/>
      </w:rPr>
    </w:lvl>
    <w:lvl w:ilvl="1">
      <w:start w:val="1"/>
      <w:numFmt w:val="decimal"/>
      <w:isLgl w:val="false"/>
      <w:suff w:val="tab"/>
      <w:lvlText w:val="%2)"/>
      <w:lvlJc w:val="left"/>
      <w:pPr>
        <w:ind w:left="990" w:hanging="360"/>
        <w:tabs>
          <w:tab w:val="left" w:pos="990" w:leader="none"/>
        </w:tabs>
      </w:pPr>
      <w:rPr>
        <w:color w:val="auto"/>
      </w:rPr>
    </w:lvl>
    <w:lvl w:ilvl="2">
      <w:start w:val="1"/>
      <w:numFmt w:val="lowerRoman"/>
      <w:isLgl w:val="false"/>
      <w:suff w:val="tab"/>
      <w:lvlText w:val="%3."/>
      <w:lvlJc w:val="right"/>
      <w:pPr>
        <w:ind w:left="1470" w:hanging="420"/>
        <w:tabs>
          <w:tab w:val="left" w:pos="1470" w:leader="none"/>
        </w:tabs>
      </w:pPr>
      <w:rPr>
        <w:rFonts w:cs="Times New Roman"/>
      </w:rPr>
    </w:lvl>
    <w:lvl w:ilvl="3">
      <w:start w:val="1"/>
      <w:numFmt w:val="decimal"/>
      <w:isLgl w:val="false"/>
      <w:suff w:val="tab"/>
      <w:lvlText w:val="%4."/>
      <w:lvlJc w:val="left"/>
      <w:pPr>
        <w:ind w:left="1890" w:hanging="420"/>
        <w:tabs>
          <w:tab w:val="left" w:pos="1890" w:leader="none"/>
        </w:tabs>
      </w:pPr>
      <w:rPr>
        <w:rFonts w:cs="Times New Roman"/>
      </w:rPr>
    </w:lvl>
    <w:lvl w:ilvl="4">
      <w:start w:val="1"/>
      <w:numFmt w:val="lowerLetter"/>
      <w:isLgl w:val="false"/>
      <w:suff w:val="tab"/>
      <w:lvlText w:val="%5)"/>
      <w:lvlJc w:val="left"/>
      <w:pPr>
        <w:ind w:left="2310" w:hanging="420"/>
        <w:tabs>
          <w:tab w:val="left" w:pos="2310" w:leader="none"/>
        </w:tabs>
      </w:pPr>
      <w:rPr>
        <w:rFonts w:cs="Times New Roman"/>
      </w:rPr>
    </w:lvl>
    <w:lvl w:ilvl="5">
      <w:start w:val="1"/>
      <w:numFmt w:val="lowerRoman"/>
      <w:isLgl w:val="false"/>
      <w:suff w:val="tab"/>
      <w:lvlText w:val="%6."/>
      <w:lvlJc w:val="right"/>
      <w:pPr>
        <w:ind w:left="2730" w:hanging="420"/>
        <w:tabs>
          <w:tab w:val="left" w:pos="2730" w:leader="none"/>
        </w:tabs>
      </w:pPr>
      <w:rPr>
        <w:rFonts w:cs="Times New Roman"/>
      </w:rPr>
    </w:lvl>
    <w:lvl w:ilvl="6">
      <w:start w:val="1"/>
      <w:numFmt w:val="decimal"/>
      <w:isLgl w:val="false"/>
      <w:suff w:val="tab"/>
      <w:lvlText w:val="%7."/>
      <w:lvlJc w:val="left"/>
      <w:pPr>
        <w:ind w:left="3150" w:hanging="420"/>
        <w:tabs>
          <w:tab w:val="left" w:pos="3150" w:leader="none"/>
        </w:tabs>
      </w:pPr>
      <w:rPr>
        <w:rFonts w:cs="Times New Roman"/>
      </w:rPr>
    </w:lvl>
    <w:lvl w:ilvl="7">
      <w:start w:val="1"/>
      <w:numFmt w:val="lowerLetter"/>
      <w:isLgl w:val="false"/>
      <w:suff w:val="tab"/>
      <w:lvlText w:val="%8)"/>
      <w:lvlJc w:val="left"/>
      <w:pPr>
        <w:ind w:left="3570" w:hanging="420"/>
        <w:tabs>
          <w:tab w:val="left" w:pos="3570" w:leader="none"/>
        </w:tabs>
      </w:pPr>
      <w:rPr>
        <w:rFonts w:cs="Times New Roman"/>
      </w:rPr>
    </w:lvl>
    <w:lvl w:ilvl="8">
      <w:start w:val="1"/>
      <w:numFmt w:val="lowerRoman"/>
      <w:isLgl w:val="false"/>
      <w:suff w:val="tab"/>
      <w:lvlText w:val="%9."/>
      <w:lvlJc w:val="right"/>
      <w:pPr>
        <w:ind w:left="3990" w:hanging="420"/>
        <w:tabs>
          <w:tab w:val="left" w:pos="3990" w:leader="none"/>
        </w:tabs>
      </w:pPr>
      <w:rPr>
        <w:rFonts w:cs="Times New Roman"/>
      </w:rPr>
    </w:lvl>
  </w:abstractNum>
  <w:abstractNum w:abstractNumId="3">
    <w:multiLevelType w:val="hybridMultilevel"/>
    <w:lvl w:ilvl="0">
      <w:start w:val="29"/>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2"/>
  </w:num>
  <w:num w:numId="3">
    <w:abstractNumId w:val="3"/>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38">
    <w:name w:val="Quote Char"/>
    <w:link w:val="928"/>
    <w:uiPriority w:val="29"/>
    <w:rPr>
      <w:i/>
    </w:rPr>
  </w:style>
  <w:style w:type="character" w:styleId="40">
    <w:name w:val="Intense Quote Char"/>
    <w:link w:val="930"/>
    <w:uiPriority w:val="30"/>
    <w:rPr>
      <w:i/>
    </w:rPr>
  </w:style>
  <w:style w:type="table" w:styleId="49">
    <w:name w:val="Plain Table 1"/>
    <w:basedOn w:val="86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6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6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6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6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6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86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86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6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8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86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86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86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86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86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86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86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6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86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893"/>
    <w:uiPriority w:val="99"/>
    <w:rPr>
      <w:sz w:val="18"/>
    </w:rPr>
  </w:style>
  <w:style w:type="character" w:styleId="178">
    <w:name w:val="Endnote Text Char"/>
    <w:link w:val="886"/>
    <w:uiPriority w:val="99"/>
    <w:rPr>
      <w:sz w:val="20"/>
    </w:rPr>
  </w:style>
  <w:style w:type="paragraph" w:styleId="189">
    <w:name w:val="TOC Heading"/>
    <w:uiPriority w:val="39"/>
    <w:unhideWhenUsed/>
  </w:style>
  <w:style w:type="paragraph" w:styleId="856" w:default="1">
    <w:name w:val="Normal"/>
    <w:next w:val="868"/>
    <w:uiPriority w:val="0"/>
    <w:qFormat/>
    <w:pPr>
      <w:jc w:val="both"/>
      <w:widowControl w:val="off"/>
    </w:pPr>
    <w:rPr>
      <w:rFonts w:ascii="Times New Roman" w:hAnsi="Times New Roman" w:eastAsia="宋体" w:cs="Times New Roman"/>
      <w:sz w:val="21"/>
      <w:szCs w:val="24"/>
      <w:lang w:val="en-US" w:eastAsia="zh-CN" w:bidi="ar-SA"/>
    </w:rPr>
  </w:style>
  <w:style w:type="paragraph" w:styleId="857">
    <w:name w:val="Heading 1"/>
    <w:basedOn w:val="856"/>
    <w:next w:val="869"/>
    <w:link w:val="1144"/>
    <w:uiPriority w:val="0"/>
    <w:qFormat/>
    <w:pPr>
      <w:jc w:val="center"/>
      <w:keepLines/>
      <w:keepNext/>
      <w:spacing w:before="340" w:after="330" w:line="578" w:lineRule="auto"/>
      <w:outlineLvl w:val="0"/>
    </w:pPr>
    <w:rPr>
      <w:b/>
      <w:bCs/>
      <w:sz w:val="32"/>
      <w:szCs w:val="44"/>
    </w:rPr>
  </w:style>
  <w:style w:type="paragraph" w:styleId="858">
    <w:name w:val="Heading 2"/>
    <w:basedOn w:val="856"/>
    <w:next w:val="856"/>
    <w:link w:val="1068"/>
    <w:uiPriority w:val="0"/>
    <w:qFormat/>
    <w:pPr>
      <w:keepLines/>
      <w:keepNext/>
      <w:spacing w:before="260" w:after="260" w:line="416" w:lineRule="auto"/>
      <w:outlineLvl w:val="1"/>
    </w:pPr>
    <w:rPr>
      <w:rFonts w:ascii="Cambria" w:hAnsi="Cambria"/>
      <w:b/>
      <w:bCs/>
      <w:sz w:val="32"/>
      <w:szCs w:val="32"/>
    </w:rPr>
  </w:style>
  <w:style w:type="paragraph" w:styleId="859">
    <w:name w:val="Heading 3"/>
    <w:basedOn w:val="856"/>
    <w:next w:val="856"/>
    <w:link w:val="1112"/>
    <w:uiPriority w:val="0"/>
    <w:qFormat/>
    <w:pPr>
      <w:keepLines/>
      <w:keepNext/>
      <w:spacing w:before="260" w:after="260" w:line="416" w:lineRule="auto"/>
      <w:outlineLvl w:val="2"/>
    </w:pPr>
    <w:rPr>
      <w:b/>
      <w:bCs/>
      <w:sz w:val="32"/>
      <w:szCs w:val="32"/>
    </w:rPr>
  </w:style>
  <w:style w:type="paragraph" w:styleId="860">
    <w:name w:val="Heading 4"/>
    <w:basedOn w:val="856"/>
    <w:next w:val="856"/>
    <w:link w:val="1150"/>
    <w:uiPriority w:val="0"/>
    <w:qFormat/>
    <w:pPr>
      <w:keepLines/>
      <w:keepNext/>
      <w:spacing w:before="280" w:after="290" w:line="376" w:lineRule="auto"/>
      <w:outlineLvl w:val="3"/>
    </w:pPr>
    <w:rPr>
      <w:rFonts w:ascii="Cambria" w:hAnsi="Cambria"/>
      <w:b/>
      <w:bCs/>
      <w:sz w:val="28"/>
      <w:szCs w:val="28"/>
    </w:rPr>
  </w:style>
  <w:style w:type="paragraph" w:styleId="861">
    <w:name w:val="Heading 5"/>
    <w:basedOn w:val="856"/>
    <w:next w:val="856"/>
    <w:link w:val="1102"/>
    <w:uiPriority w:val="0"/>
    <w:qFormat/>
    <w:pPr>
      <w:keepLines/>
      <w:keepNext/>
      <w:spacing w:before="280" w:after="290" w:line="376" w:lineRule="auto"/>
      <w:outlineLvl w:val="4"/>
    </w:pPr>
    <w:rPr>
      <w:b/>
      <w:bCs/>
      <w:sz w:val="28"/>
      <w:szCs w:val="28"/>
    </w:rPr>
  </w:style>
  <w:style w:type="paragraph" w:styleId="862">
    <w:name w:val="Heading 6"/>
    <w:basedOn w:val="856"/>
    <w:next w:val="856"/>
    <w:link w:val="1088"/>
    <w:uiPriority w:val="0"/>
    <w:qFormat/>
    <w:pPr>
      <w:keepLines/>
      <w:keepNext/>
      <w:spacing w:before="240" w:after="64" w:line="320" w:lineRule="auto"/>
      <w:outlineLvl w:val="5"/>
    </w:pPr>
    <w:rPr>
      <w:rFonts w:ascii="Cambria" w:hAnsi="Cambria"/>
      <w:b/>
      <w:bCs/>
      <w:sz w:val="24"/>
    </w:rPr>
  </w:style>
  <w:style w:type="paragraph" w:styleId="863">
    <w:name w:val="Heading 7"/>
    <w:basedOn w:val="856"/>
    <w:next w:val="856"/>
    <w:link w:val="1143"/>
    <w:uiPriority w:val="0"/>
    <w:qFormat/>
    <w:pPr>
      <w:keepLines/>
      <w:keepNext/>
      <w:spacing w:before="240" w:after="64" w:line="320" w:lineRule="auto"/>
      <w:outlineLvl w:val="6"/>
    </w:pPr>
    <w:rPr>
      <w:b/>
      <w:bCs/>
      <w:sz w:val="24"/>
    </w:rPr>
  </w:style>
  <w:style w:type="paragraph" w:styleId="864">
    <w:name w:val="Heading 8"/>
    <w:basedOn w:val="856"/>
    <w:next w:val="856"/>
    <w:link w:val="1128"/>
    <w:uiPriority w:val="0"/>
    <w:qFormat/>
    <w:pPr>
      <w:keepLines/>
      <w:keepNext/>
      <w:spacing w:before="240" w:after="64" w:line="320" w:lineRule="auto"/>
      <w:outlineLvl w:val="7"/>
    </w:pPr>
    <w:rPr>
      <w:rFonts w:ascii="Cambria" w:hAnsi="Cambria"/>
      <w:sz w:val="24"/>
    </w:rPr>
  </w:style>
  <w:style w:type="paragraph" w:styleId="865">
    <w:name w:val="Heading 9"/>
    <w:basedOn w:val="856"/>
    <w:next w:val="856"/>
    <w:link w:val="1106"/>
    <w:uiPriority w:val="0"/>
    <w:qFormat/>
    <w:pPr>
      <w:keepLines/>
      <w:keepNext/>
      <w:spacing w:before="240" w:after="64" w:line="320" w:lineRule="auto"/>
      <w:outlineLvl w:val="8"/>
    </w:pPr>
    <w:rPr>
      <w:rFonts w:ascii="Cambria" w:hAnsi="Cambria"/>
      <w:szCs w:val="21"/>
    </w:rPr>
  </w:style>
  <w:style w:type="character" w:styleId="866" w:default="1">
    <w:name w:val="Default Paragraph Font"/>
    <w:uiPriority w:val="1"/>
    <w:semiHidden/>
    <w:unhideWhenUsed/>
    <w:qFormat/>
  </w:style>
  <w:style w:type="table" w:styleId="867" w:default="1">
    <w:name w:val="Normal Table"/>
    <w:uiPriority w:val="99"/>
    <w:semiHidden/>
    <w:unhideWhenUsed/>
    <w:qFormat/>
    <w:tblPr>
      <w:tblCellMar>
        <w:left w:w="108" w:type="dxa"/>
        <w:top w:w="0" w:type="dxa"/>
        <w:right w:w="108" w:type="dxa"/>
        <w:bottom w:w="0" w:type="dxa"/>
      </w:tblCellMar>
    </w:tblPr>
  </w:style>
  <w:style w:type="paragraph" w:styleId="868" w:customStyle="1">
    <w:name w:val="列表段落1"/>
    <w:basedOn w:val="856"/>
    <w:uiPriority w:val="99"/>
    <w:qFormat/>
    <w:pPr>
      <w:ind w:firstLine="420"/>
    </w:pPr>
    <w:rPr>
      <w:szCs w:val="20"/>
    </w:rPr>
  </w:style>
  <w:style w:type="paragraph" w:styleId="869">
    <w:name w:val="Body Text"/>
    <w:basedOn w:val="856"/>
    <w:next w:val="856"/>
    <w:link w:val="1127"/>
    <w:uiPriority w:val="0"/>
    <w:qFormat/>
    <w:pPr>
      <w:jc w:val="center"/>
    </w:pPr>
    <w:rPr>
      <w:rFonts w:eastAsia="幼圆"/>
      <w:b/>
      <w:bCs/>
      <w:sz w:val="44"/>
    </w:rPr>
  </w:style>
  <w:style w:type="paragraph" w:styleId="870">
    <w:name w:val="List 3"/>
    <w:basedOn w:val="856"/>
    <w:uiPriority w:val="99"/>
    <w:unhideWhenUsed/>
    <w:qFormat/>
    <w:pPr>
      <w:ind w:left="1260" w:hanging="420"/>
      <w:spacing w:before="100" w:beforeAutospacing="1" w:after="100" w:afterAutospacing="1"/>
    </w:pPr>
    <w:rPr>
      <w:szCs w:val="21"/>
    </w:rPr>
  </w:style>
  <w:style w:type="paragraph" w:styleId="871">
    <w:name w:val="toc 7"/>
    <w:basedOn w:val="856"/>
    <w:next w:val="856"/>
    <w:uiPriority w:val="39"/>
    <w:unhideWhenUsed/>
    <w:qFormat/>
    <w:pPr>
      <w:ind w:left="2520"/>
    </w:pPr>
    <w:rPr>
      <w:rFonts w:ascii="Calibri" w:hAnsi="Calibri"/>
      <w:szCs w:val="22"/>
    </w:rPr>
  </w:style>
  <w:style w:type="paragraph" w:styleId="872">
    <w:name w:val="Normal Indent"/>
    <w:basedOn w:val="856"/>
    <w:uiPriority w:val="0"/>
    <w:qFormat/>
    <w:pPr>
      <w:ind w:firstLine="420"/>
    </w:pPr>
    <w:rPr>
      <w:b/>
      <w:sz w:val="24"/>
      <w:szCs w:val="20"/>
    </w:rPr>
  </w:style>
  <w:style w:type="paragraph" w:styleId="873">
    <w:name w:val="Caption"/>
    <w:basedOn w:val="856"/>
    <w:next w:val="856"/>
    <w:uiPriority w:val="0"/>
    <w:qFormat/>
    <w:rPr>
      <w:rFonts w:ascii="Cambria" w:hAnsi="Cambria" w:eastAsia="黑体"/>
      <w:sz w:val="20"/>
      <w:szCs w:val="22"/>
    </w:rPr>
  </w:style>
  <w:style w:type="paragraph" w:styleId="874">
    <w:name w:val="Document Map"/>
    <w:basedOn w:val="856"/>
    <w:link w:val="1096"/>
    <w:uiPriority w:val="0"/>
    <w:qFormat/>
    <w:rPr>
      <w:rFonts w:ascii="宋体"/>
      <w:sz w:val="18"/>
      <w:szCs w:val="18"/>
    </w:rPr>
  </w:style>
  <w:style w:type="paragraph" w:styleId="875">
    <w:name w:val="annotation text"/>
    <w:basedOn w:val="856"/>
    <w:link w:val="1120"/>
    <w:uiPriority w:val="99"/>
    <w:qFormat/>
    <w:pPr>
      <w:jc w:val="left"/>
    </w:pPr>
  </w:style>
  <w:style w:type="paragraph" w:styleId="876">
    <w:name w:val="Body Text 3"/>
    <w:basedOn w:val="856"/>
    <w:link w:val="1139"/>
    <w:uiPriority w:val="0"/>
    <w:qFormat/>
    <w:rPr>
      <w:rFonts w:ascii="宋体"/>
      <w:sz w:val="24"/>
      <w:szCs w:val="20"/>
    </w:rPr>
  </w:style>
  <w:style w:type="paragraph" w:styleId="877">
    <w:name w:val="Body Text Indent"/>
    <w:basedOn w:val="856"/>
    <w:next w:val="856"/>
    <w:link w:val="1083"/>
    <w:uiPriority w:val="0"/>
    <w:qFormat/>
    <w:pPr>
      <w:ind w:left="420"/>
      <w:spacing w:after="120"/>
    </w:pPr>
  </w:style>
  <w:style w:type="paragraph" w:styleId="878">
    <w:name w:val="Block Text"/>
    <w:basedOn w:val="856"/>
    <w:uiPriority w:val="99"/>
    <w:unhideWhenUsed/>
    <w:qFormat/>
    <w:pPr>
      <w:ind w:left="1440" w:right="1440"/>
      <w:spacing w:after="120"/>
    </w:pPr>
  </w:style>
  <w:style w:type="paragraph" w:styleId="879">
    <w:name w:val="index 4"/>
    <w:basedOn w:val="856"/>
    <w:next w:val="856"/>
    <w:uiPriority w:val="0"/>
    <w:qFormat/>
    <w:pPr>
      <w:ind w:left="600"/>
    </w:pPr>
    <w:rPr>
      <w:rFonts w:ascii="Calibri" w:hAnsi="Calibri"/>
    </w:rPr>
  </w:style>
  <w:style w:type="paragraph" w:styleId="880">
    <w:name w:val="toc 5"/>
    <w:basedOn w:val="856"/>
    <w:next w:val="856"/>
    <w:uiPriority w:val="39"/>
    <w:unhideWhenUsed/>
    <w:qFormat/>
    <w:pPr>
      <w:ind w:left="1680"/>
    </w:pPr>
    <w:rPr>
      <w:rFonts w:ascii="Calibri" w:hAnsi="Calibri"/>
      <w:szCs w:val="22"/>
    </w:rPr>
  </w:style>
  <w:style w:type="paragraph" w:styleId="881">
    <w:name w:val="toc 3"/>
    <w:basedOn w:val="856"/>
    <w:next w:val="856"/>
    <w:uiPriority w:val="39"/>
    <w:qFormat/>
    <w:pPr>
      <w:ind w:left="840"/>
    </w:pPr>
    <w:rPr>
      <w:rFonts w:ascii="Calibri" w:hAnsi="Calibri"/>
      <w:szCs w:val="22"/>
    </w:rPr>
  </w:style>
  <w:style w:type="paragraph" w:styleId="882">
    <w:name w:val="Plain Text"/>
    <w:basedOn w:val="856"/>
    <w:link w:val="1089"/>
    <w:uiPriority w:val="0"/>
    <w:qFormat/>
    <w:rPr>
      <w:rFonts w:ascii="Ari"/>
    </w:rPr>
  </w:style>
  <w:style w:type="paragraph" w:styleId="883">
    <w:name w:val="toc 8"/>
    <w:basedOn w:val="856"/>
    <w:next w:val="856"/>
    <w:uiPriority w:val="39"/>
    <w:unhideWhenUsed/>
    <w:qFormat/>
    <w:pPr>
      <w:ind w:left="2940"/>
    </w:pPr>
    <w:rPr>
      <w:rFonts w:ascii="Calibri" w:hAnsi="Calibri"/>
      <w:szCs w:val="22"/>
    </w:rPr>
  </w:style>
  <w:style w:type="paragraph" w:styleId="884">
    <w:name w:val="Date"/>
    <w:basedOn w:val="856"/>
    <w:next w:val="856"/>
    <w:link w:val="1097"/>
    <w:uiPriority w:val="0"/>
    <w:unhideWhenUsed/>
    <w:qFormat/>
  </w:style>
  <w:style w:type="paragraph" w:styleId="885">
    <w:name w:val="Body Text Indent 2"/>
    <w:basedOn w:val="856"/>
    <w:link w:val="1119"/>
    <w:uiPriority w:val="99"/>
    <w:unhideWhenUsed/>
    <w:qFormat/>
    <w:pPr>
      <w:ind w:firstLine="525"/>
      <w:spacing w:line="420" w:lineRule="exact"/>
    </w:pPr>
    <w:rPr>
      <w:rFonts w:ascii="宋体"/>
      <w:sz w:val="20"/>
      <w:szCs w:val="20"/>
    </w:rPr>
  </w:style>
  <w:style w:type="paragraph" w:styleId="886">
    <w:name w:val="endnote text"/>
    <w:basedOn w:val="856"/>
    <w:link w:val="1061"/>
    <w:uiPriority w:val="99"/>
    <w:semiHidden/>
    <w:unhideWhenUsed/>
    <w:qFormat/>
    <w:rPr>
      <w:sz w:val="20"/>
    </w:rPr>
  </w:style>
  <w:style w:type="paragraph" w:styleId="887">
    <w:name w:val="Balloon Text"/>
    <w:basedOn w:val="856"/>
    <w:link w:val="1142"/>
    <w:uiPriority w:val="0"/>
    <w:qFormat/>
    <w:rPr>
      <w:sz w:val="18"/>
      <w:szCs w:val="18"/>
    </w:rPr>
  </w:style>
  <w:style w:type="paragraph" w:styleId="888">
    <w:name w:val="Footer"/>
    <w:basedOn w:val="856"/>
    <w:link w:val="1132"/>
    <w:uiPriority w:val="99"/>
    <w:qFormat/>
    <w:pPr>
      <w:jc w:val="left"/>
      <w:tabs>
        <w:tab w:val="center" w:pos="4153" w:leader="none"/>
        <w:tab w:val="right" w:pos="8306" w:leader="none"/>
      </w:tabs>
    </w:pPr>
    <w:rPr>
      <w:sz w:val="18"/>
      <w:szCs w:val="18"/>
    </w:rPr>
  </w:style>
  <w:style w:type="paragraph" w:styleId="889">
    <w:name w:val="Header"/>
    <w:basedOn w:val="856"/>
    <w:link w:val="1087"/>
    <w:uiPriority w:val="0"/>
    <w:qFormat/>
    <w:pPr>
      <w:jc w:val="center"/>
      <w:tabs>
        <w:tab w:val="center" w:pos="4153" w:leader="none"/>
        <w:tab w:val="right" w:pos="8306" w:leader="none"/>
      </w:tabs>
      <w:pBdr>
        <w:bottom w:val="single" w:color="auto" w:sz="6" w:space="1"/>
      </w:pBdr>
    </w:pPr>
    <w:rPr>
      <w:sz w:val="18"/>
      <w:szCs w:val="18"/>
    </w:rPr>
  </w:style>
  <w:style w:type="paragraph" w:styleId="890">
    <w:name w:val="toc 1"/>
    <w:basedOn w:val="856"/>
    <w:next w:val="856"/>
    <w:uiPriority w:val="39"/>
    <w:qFormat/>
  </w:style>
  <w:style w:type="paragraph" w:styleId="891">
    <w:name w:val="toc 4"/>
    <w:basedOn w:val="856"/>
    <w:next w:val="856"/>
    <w:uiPriority w:val="39"/>
    <w:unhideWhenUsed/>
    <w:qFormat/>
    <w:pPr>
      <w:ind w:left="1260"/>
    </w:pPr>
    <w:rPr>
      <w:rFonts w:ascii="Calibri" w:hAnsi="Calibri"/>
      <w:szCs w:val="22"/>
    </w:rPr>
  </w:style>
  <w:style w:type="paragraph" w:styleId="892">
    <w:name w:val="Subtitle"/>
    <w:basedOn w:val="856"/>
    <w:next w:val="856"/>
    <w:link w:val="1115"/>
    <w:uiPriority w:val="0"/>
    <w:qFormat/>
    <w:pPr>
      <w:jc w:val="center"/>
      <w:spacing w:before="240" w:after="60" w:line="312" w:lineRule="auto"/>
      <w:outlineLvl w:val="1"/>
    </w:pPr>
    <w:rPr>
      <w:rFonts w:ascii="Cambria" w:hAnsi="Cambria"/>
      <w:b/>
      <w:bCs/>
      <w:sz w:val="32"/>
      <w:szCs w:val="32"/>
    </w:rPr>
  </w:style>
  <w:style w:type="paragraph" w:styleId="893">
    <w:name w:val="footnote text"/>
    <w:basedOn w:val="856"/>
    <w:link w:val="1060"/>
    <w:uiPriority w:val="99"/>
    <w:semiHidden/>
    <w:unhideWhenUsed/>
    <w:qFormat/>
    <w:pPr>
      <w:spacing w:after="40"/>
    </w:pPr>
    <w:rPr>
      <w:sz w:val="18"/>
    </w:rPr>
  </w:style>
  <w:style w:type="paragraph" w:styleId="894">
    <w:name w:val="toc 6"/>
    <w:basedOn w:val="856"/>
    <w:next w:val="856"/>
    <w:uiPriority w:val="39"/>
    <w:unhideWhenUsed/>
    <w:qFormat/>
    <w:pPr>
      <w:ind w:left="2100"/>
    </w:pPr>
    <w:rPr>
      <w:rFonts w:ascii="Calibri" w:hAnsi="Calibri"/>
      <w:szCs w:val="22"/>
    </w:rPr>
  </w:style>
  <w:style w:type="paragraph" w:styleId="895">
    <w:name w:val="Body Text Indent 3"/>
    <w:basedOn w:val="856"/>
    <w:link w:val="1140"/>
    <w:uiPriority w:val="0"/>
    <w:qFormat/>
    <w:pPr>
      <w:ind w:left="420"/>
      <w:spacing w:after="120"/>
    </w:pPr>
    <w:rPr>
      <w:sz w:val="16"/>
      <w:szCs w:val="20"/>
    </w:rPr>
  </w:style>
  <w:style w:type="paragraph" w:styleId="896">
    <w:name w:val="table of figures"/>
    <w:basedOn w:val="856"/>
    <w:next w:val="856"/>
    <w:uiPriority w:val="99"/>
    <w:unhideWhenUsed/>
    <w:qFormat/>
  </w:style>
  <w:style w:type="paragraph" w:styleId="897">
    <w:name w:val="toc 2"/>
    <w:basedOn w:val="856"/>
    <w:next w:val="856"/>
    <w:uiPriority w:val="39"/>
    <w:qFormat/>
    <w:pPr>
      <w:ind w:left="420"/>
    </w:pPr>
    <w:rPr>
      <w:rFonts w:ascii="Calibri" w:hAnsi="Calibri"/>
      <w:szCs w:val="22"/>
    </w:rPr>
  </w:style>
  <w:style w:type="paragraph" w:styleId="898">
    <w:name w:val="toc 9"/>
    <w:basedOn w:val="856"/>
    <w:next w:val="856"/>
    <w:uiPriority w:val="39"/>
    <w:unhideWhenUsed/>
    <w:qFormat/>
    <w:pPr>
      <w:ind w:left="3360"/>
    </w:pPr>
    <w:rPr>
      <w:rFonts w:ascii="Calibri" w:hAnsi="Calibri"/>
      <w:szCs w:val="22"/>
    </w:rPr>
  </w:style>
  <w:style w:type="paragraph" w:styleId="899">
    <w:name w:val="HTML Preformatted"/>
    <w:basedOn w:val="856"/>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900">
    <w:name w:val="Normal (Web)"/>
    <w:basedOn w:val="856"/>
    <w:uiPriority w:val="99"/>
    <w:qFormat/>
    <w:pPr>
      <w:jc w:val="left"/>
      <w:spacing w:before="100" w:beforeAutospacing="1" w:after="100" w:afterAutospacing="1"/>
      <w:widowControl/>
    </w:pPr>
    <w:rPr>
      <w:rFonts w:ascii="宋体" w:hAnsi="宋体" w:cs="宋体"/>
      <w:sz w:val="24"/>
    </w:rPr>
  </w:style>
  <w:style w:type="paragraph" w:styleId="901">
    <w:name w:val="index 1"/>
    <w:basedOn w:val="856"/>
    <w:next w:val="856"/>
    <w:uiPriority w:val="0"/>
    <w:qFormat/>
    <w:pPr>
      <w:jc w:val="center"/>
      <w:spacing w:line="220" w:lineRule="exact"/>
    </w:pPr>
    <w:rPr>
      <w:rFonts w:ascii="仿宋_GB2312" w:hAnsi="Calibri" w:eastAsia="仿宋_GB2312"/>
      <w:szCs w:val="22"/>
    </w:rPr>
  </w:style>
  <w:style w:type="paragraph" w:styleId="902">
    <w:name w:val="Title"/>
    <w:basedOn w:val="856"/>
    <w:next w:val="856"/>
    <w:link w:val="1092"/>
    <w:uiPriority w:val="0"/>
    <w:qFormat/>
    <w:pPr>
      <w:jc w:val="center"/>
      <w:spacing w:before="240" w:after="60" w:line="420" w:lineRule="atLeast"/>
      <w:outlineLvl w:val="0"/>
    </w:pPr>
    <w:rPr>
      <w:rFonts w:ascii="Arial" w:hAnsi="Arial"/>
      <w:b/>
      <w:sz w:val="32"/>
      <w:szCs w:val="20"/>
    </w:rPr>
  </w:style>
  <w:style w:type="paragraph" w:styleId="903">
    <w:name w:val="annotation subject"/>
    <w:basedOn w:val="875"/>
    <w:next w:val="875"/>
    <w:link w:val="1130"/>
    <w:uiPriority w:val="0"/>
    <w:qFormat/>
    <w:rPr>
      <w:b/>
      <w:bCs/>
    </w:rPr>
  </w:style>
  <w:style w:type="paragraph" w:styleId="904">
    <w:name w:val="Body Text First Indent"/>
    <w:basedOn w:val="869"/>
    <w:uiPriority w:val="0"/>
    <w:qFormat/>
    <w:pPr>
      <w:ind w:firstLine="420"/>
      <w:spacing w:after="120"/>
    </w:pPr>
  </w:style>
  <w:style w:type="table" w:styleId="905">
    <w:name w:val="Table Grid"/>
    <w:basedOn w:val="867"/>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06">
    <w:name w:val="Strong"/>
    <w:uiPriority w:val="0"/>
    <w:qFormat/>
    <w:rPr>
      <w:rFonts w:cs="Times New Roman"/>
      <w:b/>
    </w:rPr>
  </w:style>
  <w:style w:type="character" w:styleId="907">
    <w:name w:val="endnote reference"/>
    <w:basedOn w:val="866"/>
    <w:uiPriority w:val="99"/>
    <w:semiHidden/>
    <w:unhideWhenUsed/>
    <w:qFormat/>
    <w:rPr>
      <w:vertAlign w:val="superscript"/>
    </w:rPr>
  </w:style>
  <w:style w:type="character" w:styleId="908">
    <w:name w:val="page number"/>
    <w:uiPriority w:val="0"/>
    <w:qFormat/>
    <w:rPr>
      <w:rFonts w:eastAsia="宋体"/>
      <w:b/>
      <w:spacing w:val="0"/>
      <w:sz w:val="24"/>
      <w:szCs w:val="24"/>
      <w:vertAlign w:val="baseline"/>
      <w:lang w:val="en-US" w:eastAsia="zh-CN" w:bidi="ar-SA"/>
    </w:rPr>
  </w:style>
  <w:style w:type="character" w:styleId="909">
    <w:name w:val="FollowedHyperlink"/>
    <w:uiPriority w:val="0"/>
    <w:qFormat/>
    <w:rPr>
      <w:color w:val="800080"/>
      <w:u w:val="single"/>
    </w:rPr>
  </w:style>
  <w:style w:type="character" w:styleId="910">
    <w:name w:val="Emphasis"/>
    <w:uiPriority w:val="0"/>
    <w:qFormat/>
    <w:rPr>
      <w:color w:val="cc0000"/>
    </w:rPr>
  </w:style>
  <w:style w:type="character" w:styleId="911">
    <w:name w:val="Hyperlink"/>
    <w:basedOn w:val="866"/>
    <w:uiPriority w:val="99"/>
    <w:qFormat/>
    <w:rPr>
      <w:color w:val="0000ff"/>
      <w:u w:val="single"/>
    </w:rPr>
  </w:style>
  <w:style w:type="character" w:styleId="912">
    <w:name w:val="annotation reference"/>
    <w:uiPriority w:val="99"/>
    <w:qFormat/>
    <w:rPr>
      <w:sz w:val="21"/>
      <w:szCs w:val="21"/>
    </w:rPr>
  </w:style>
  <w:style w:type="character" w:styleId="913">
    <w:name w:val="HTML Cite"/>
    <w:uiPriority w:val="0"/>
    <w:qFormat/>
    <w:rPr>
      <w:color w:val="008000"/>
    </w:rPr>
  </w:style>
  <w:style w:type="character" w:styleId="914">
    <w:name w:val="footnote reference"/>
    <w:basedOn w:val="866"/>
    <w:uiPriority w:val="99"/>
    <w:unhideWhenUsed/>
    <w:qFormat/>
    <w:rPr>
      <w:vertAlign w:val="superscript"/>
    </w:rPr>
  </w:style>
  <w:style w:type="paragraph" w:styleId="915" w:customStyle="1">
    <w:name w:val="Default"/>
    <w:uiPriority w:val="0"/>
    <w:qFormat/>
    <w:pPr>
      <w:widowControl w:val="off"/>
    </w:pPr>
    <w:rPr>
      <w:rFonts w:ascii="宋体" w:hAnsi="Times New Roman" w:eastAsia="宋体" w:cs="宋体"/>
      <w:color w:val="000000"/>
      <w:sz w:val="24"/>
      <w:szCs w:val="24"/>
      <w:lang w:val="en-US" w:eastAsia="zh-CN" w:bidi="ar-SA"/>
    </w:rPr>
  </w:style>
  <w:style w:type="character" w:styleId="916" w:customStyle="1">
    <w:name w:val="Heading 1 Char"/>
    <w:basedOn w:val="866"/>
    <w:uiPriority w:val="9"/>
    <w:qFormat/>
    <w:rPr>
      <w:rFonts w:ascii="Arial" w:hAnsi="Arial" w:eastAsia="Arial" w:cs="Arial"/>
      <w:sz w:val="40"/>
      <w:szCs w:val="40"/>
    </w:rPr>
  </w:style>
  <w:style w:type="character" w:styleId="917" w:customStyle="1">
    <w:name w:val="Heading 2 Char"/>
    <w:basedOn w:val="866"/>
    <w:uiPriority w:val="9"/>
    <w:qFormat/>
    <w:rPr>
      <w:rFonts w:ascii="Arial" w:hAnsi="Arial" w:eastAsia="Arial" w:cs="Arial"/>
      <w:sz w:val="34"/>
    </w:rPr>
  </w:style>
  <w:style w:type="character" w:styleId="918" w:customStyle="1">
    <w:name w:val="Heading 3 Char"/>
    <w:basedOn w:val="866"/>
    <w:uiPriority w:val="9"/>
    <w:qFormat/>
    <w:rPr>
      <w:rFonts w:ascii="Arial" w:hAnsi="Arial" w:eastAsia="Arial" w:cs="Arial"/>
      <w:sz w:val="30"/>
      <w:szCs w:val="30"/>
    </w:rPr>
  </w:style>
  <w:style w:type="character" w:styleId="919" w:customStyle="1">
    <w:name w:val="Heading 4 Char"/>
    <w:basedOn w:val="866"/>
    <w:uiPriority w:val="9"/>
    <w:qFormat/>
    <w:rPr>
      <w:rFonts w:ascii="Arial" w:hAnsi="Arial" w:eastAsia="Arial" w:cs="Arial"/>
      <w:b/>
      <w:bCs/>
      <w:sz w:val="26"/>
      <w:szCs w:val="26"/>
    </w:rPr>
  </w:style>
  <w:style w:type="character" w:styleId="920" w:customStyle="1">
    <w:name w:val="Heading 5 Char"/>
    <w:basedOn w:val="866"/>
    <w:uiPriority w:val="9"/>
    <w:qFormat/>
    <w:rPr>
      <w:rFonts w:ascii="Arial" w:hAnsi="Arial" w:eastAsia="Arial" w:cs="Arial"/>
      <w:b/>
      <w:bCs/>
      <w:sz w:val="24"/>
      <w:szCs w:val="24"/>
    </w:rPr>
  </w:style>
  <w:style w:type="character" w:styleId="921" w:customStyle="1">
    <w:name w:val="Heading 6 Char"/>
    <w:basedOn w:val="866"/>
    <w:uiPriority w:val="9"/>
    <w:qFormat/>
    <w:rPr>
      <w:rFonts w:ascii="Arial" w:hAnsi="Arial" w:eastAsia="Arial" w:cs="Arial"/>
      <w:b/>
      <w:bCs/>
      <w:sz w:val="22"/>
      <w:szCs w:val="22"/>
    </w:rPr>
  </w:style>
  <w:style w:type="character" w:styleId="922" w:customStyle="1">
    <w:name w:val="Heading 7 Char"/>
    <w:basedOn w:val="866"/>
    <w:uiPriority w:val="9"/>
    <w:qFormat/>
    <w:rPr>
      <w:rFonts w:ascii="Arial" w:hAnsi="Arial" w:eastAsia="Arial" w:cs="Arial"/>
      <w:b/>
      <w:bCs/>
      <w:i/>
      <w:iCs/>
      <w:sz w:val="22"/>
      <w:szCs w:val="22"/>
    </w:rPr>
  </w:style>
  <w:style w:type="character" w:styleId="923" w:customStyle="1">
    <w:name w:val="Heading 8 Char"/>
    <w:basedOn w:val="866"/>
    <w:uiPriority w:val="9"/>
    <w:qFormat/>
    <w:rPr>
      <w:rFonts w:ascii="Arial" w:hAnsi="Arial" w:eastAsia="Arial" w:cs="Arial"/>
      <w:i/>
      <w:iCs/>
      <w:sz w:val="22"/>
      <w:szCs w:val="22"/>
    </w:rPr>
  </w:style>
  <w:style w:type="character" w:styleId="924" w:customStyle="1">
    <w:name w:val="Heading 9 Char"/>
    <w:basedOn w:val="866"/>
    <w:uiPriority w:val="9"/>
    <w:qFormat/>
    <w:rPr>
      <w:rFonts w:ascii="Arial" w:hAnsi="Arial" w:eastAsia="Arial" w:cs="Arial"/>
      <w:i/>
      <w:iCs/>
      <w:sz w:val="21"/>
      <w:szCs w:val="21"/>
    </w:rPr>
  </w:style>
  <w:style w:type="paragraph" w:styleId="925">
    <w:name w:val="No Spacing"/>
    <w:uiPriority w:val="1"/>
    <w:qFormat/>
    <w:rPr>
      <w:rFonts w:ascii="Times New Roman" w:hAnsi="Times New Roman" w:eastAsia="宋体" w:cs="Times New Roman"/>
      <w:lang w:val="en-US" w:eastAsia="zh-CN" w:bidi="ar-SA"/>
    </w:rPr>
  </w:style>
  <w:style w:type="character" w:styleId="926" w:customStyle="1">
    <w:name w:val="Title Char"/>
    <w:basedOn w:val="866"/>
    <w:uiPriority w:val="10"/>
    <w:qFormat/>
    <w:rPr>
      <w:sz w:val="48"/>
      <w:szCs w:val="48"/>
    </w:rPr>
  </w:style>
  <w:style w:type="character" w:styleId="927" w:customStyle="1">
    <w:name w:val="Subtitle Char"/>
    <w:basedOn w:val="866"/>
    <w:uiPriority w:val="11"/>
    <w:qFormat/>
    <w:rPr>
      <w:sz w:val="24"/>
      <w:szCs w:val="24"/>
    </w:rPr>
  </w:style>
  <w:style w:type="paragraph" w:styleId="928">
    <w:name w:val="Quote"/>
    <w:basedOn w:val="856"/>
    <w:next w:val="856"/>
    <w:link w:val="929"/>
    <w:uiPriority w:val="29"/>
    <w:qFormat/>
    <w:pPr>
      <w:ind w:left="720" w:right="720"/>
    </w:pPr>
    <w:rPr>
      <w:i/>
    </w:rPr>
  </w:style>
  <w:style w:type="character" w:styleId="929" w:customStyle="1">
    <w:name w:val="引用 Char3"/>
    <w:link w:val="928"/>
    <w:uiPriority w:val="29"/>
    <w:qFormat/>
    <w:rPr>
      <w:i/>
    </w:rPr>
  </w:style>
  <w:style w:type="paragraph" w:styleId="930">
    <w:name w:val="Intense Quote"/>
    <w:basedOn w:val="856"/>
    <w:next w:val="856"/>
    <w:link w:val="93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31" w:customStyle="1">
    <w:name w:val="明显引用 Char3"/>
    <w:link w:val="930"/>
    <w:uiPriority w:val="30"/>
    <w:qFormat/>
    <w:rPr>
      <w:i/>
    </w:rPr>
  </w:style>
  <w:style w:type="character" w:styleId="932" w:customStyle="1">
    <w:name w:val="Header Char"/>
    <w:basedOn w:val="866"/>
    <w:uiPriority w:val="99"/>
    <w:qFormat/>
  </w:style>
  <w:style w:type="character" w:styleId="933" w:customStyle="1">
    <w:name w:val="Footer Char"/>
    <w:basedOn w:val="866"/>
    <w:uiPriority w:val="99"/>
    <w:qFormat/>
  </w:style>
  <w:style w:type="character" w:styleId="934" w:customStyle="1">
    <w:name w:val="Caption Char"/>
    <w:uiPriority w:val="99"/>
    <w:qFormat/>
  </w:style>
  <w:style w:type="table" w:styleId="935" w:customStyle="1">
    <w:name w:val="Table Grid Light"/>
    <w:basedOn w:val="86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36" w:customStyle="1">
    <w:name w:val="无格式表格 11"/>
    <w:basedOn w:val="86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7" w:customStyle="1">
    <w:name w:val="无格式表格 21"/>
    <w:basedOn w:val="86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8" w:customStyle="1">
    <w:name w:val="无格式表格 31"/>
    <w:basedOn w:val="867"/>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9" w:customStyle="1">
    <w:name w:val="无格式表格 41"/>
    <w:basedOn w:val="867"/>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40" w:customStyle="1">
    <w:name w:val="无格式表格 51"/>
    <w:basedOn w:val="867"/>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41" w:customStyle="1">
    <w:name w:val="网格表 1 浅色1"/>
    <w:basedOn w:val="867"/>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42" w:customStyle="1">
    <w:name w:val="Grid Table 1 Light - Accent 1"/>
    <w:basedOn w:val="867"/>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43" w:customStyle="1">
    <w:name w:val="Grid Table 1 Light - Accent 2"/>
    <w:basedOn w:val="867"/>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44" w:customStyle="1">
    <w:name w:val="Grid Table 1 Light - Accent 3"/>
    <w:basedOn w:val="867"/>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45" w:customStyle="1">
    <w:name w:val="Grid Table 1 Light - Accent 4"/>
    <w:basedOn w:val="867"/>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46" w:customStyle="1">
    <w:name w:val="Grid Table 1 Light - Accent 5"/>
    <w:basedOn w:val="867"/>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47" w:customStyle="1">
    <w:name w:val="Grid Table 1 Light - Accent 6"/>
    <w:basedOn w:val="867"/>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48" w:customStyle="1">
    <w:name w:val="网格表 21"/>
    <w:basedOn w:val="86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49" w:customStyle="1">
    <w:name w:val="Grid Table 2 - Accent 1"/>
    <w:basedOn w:val="867"/>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50" w:customStyle="1">
    <w:name w:val="Grid Table 2 - Accent 2"/>
    <w:basedOn w:val="867"/>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51" w:customStyle="1">
    <w:name w:val="Grid Table 2 - Accent 3"/>
    <w:basedOn w:val="867"/>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52" w:customStyle="1">
    <w:name w:val="Grid Table 2 - Accent 4"/>
    <w:basedOn w:val="867"/>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53" w:customStyle="1">
    <w:name w:val="Grid Table 2 - Accent 5"/>
    <w:basedOn w:val="867"/>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54" w:customStyle="1">
    <w:name w:val="Grid Table 2 - Accent 6"/>
    <w:basedOn w:val="867"/>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55" w:customStyle="1">
    <w:name w:val="网格表 31"/>
    <w:basedOn w:val="86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6" w:customStyle="1">
    <w:name w:val="Grid Table 3 - Accent 1"/>
    <w:basedOn w:val="867"/>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7" w:customStyle="1">
    <w:name w:val="Grid Table 3 - Accent 2"/>
    <w:basedOn w:val="867"/>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8" w:customStyle="1">
    <w:name w:val="Grid Table 3 - Accent 3"/>
    <w:basedOn w:val="867"/>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9" w:customStyle="1">
    <w:name w:val="Grid Table 3 - Accent 4"/>
    <w:basedOn w:val="867"/>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0" w:customStyle="1">
    <w:name w:val="Grid Table 3 - Accent 5"/>
    <w:basedOn w:val="867"/>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1" w:customStyle="1">
    <w:name w:val="Grid Table 3 - Accent 6"/>
    <w:basedOn w:val="867"/>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2" w:customStyle="1">
    <w:name w:val="网格表 41"/>
    <w:basedOn w:val="867"/>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63" w:customStyle="1">
    <w:name w:val="Grid Table 4 - Accent 1"/>
    <w:basedOn w:val="867"/>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64" w:customStyle="1">
    <w:name w:val="Grid Table 4 - Accent 2"/>
    <w:basedOn w:val="867"/>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65" w:customStyle="1">
    <w:name w:val="Grid Table 4 - Accent 3"/>
    <w:basedOn w:val="867"/>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66" w:customStyle="1">
    <w:name w:val="Grid Table 4 - Accent 4"/>
    <w:basedOn w:val="867"/>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67" w:customStyle="1">
    <w:name w:val="Grid Table 4 - Accent 5"/>
    <w:basedOn w:val="867"/>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68" w:customStyle="1">
    <w:name w:val="Grid Table 4 - Accent 6"/>
    <w:basedOn w:val="867"/>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69" w:customStyle="1">
    <w:name w:val="网格表 5 深色1"/>
    <w:basedOn w:val="86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70" w:customStyle="1">
    <w:name w:val="Grid Table 5 Dark- Accent 1"/>
    <w:basedOn w:val="86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71" w:customStyle="1">
    <w:name w:val="Grid Table 5 Dark - Accent 2"/>
    <w:basedOn w:val="86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72" w:customStyle="1">
    <w:name w:val="Grid Table 5 Dark - Accent 3"/>
    <w:basedOn w:val="86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73" w:customStyle="1">
    <w:name w:val="Grid Table 5 Dark- Accent 4"/>
    <w:basedOn w:val="86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74" w:customStyle="1">
    <w:name w:val="Grid Table 5 Dark - Accent 5"/>
    <w:basedOn w:val="86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75" w:customStyle="1">
    <w:name w:val="Grid Table 5 Dark - Accent 6"/>
    <w:basedOn w:val="86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76" w:customStyle="1">
    <w:name w:val="网格表 6 彩色1"/>
    <w:basedOn w:val="867"/>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77" w:customStyle="1">
    <w:name w:val="Grid Table 6 Colorful - Accent 1"/>
    <w:basedOn w:val="867"/>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78" w:customStyle="1">
    <w:name w:val="Grid Table 6 Colorful - Accent 2"/>
    <w:basedOn w:val="867"/>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79" w:customStyle="1">
    <w:name w:val="Grid Table 6 Colorful - Accent 3"/>
    <w:basedOn w:val="867"/>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80" w:customStyle="1">
    <w:name w:val="Grid Table 6 Colorful - Accent 4"/>
    <w:basedOn w:val="867"/>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81" w:customStyle="1">
    <w:name w:val="Grid Table 6 Colorful - Accent 5"/>
    <w:basedOn w:val="867"/>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82" w:customStyle="1">
    <w:name w:val="Grid Table 6 Colorful - Accent 6"/>
    <w:basedOn w:val="867"/>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83" w:customStyle="1">
    <w:name w:val="网格表 7 彩色1"/>
    <w:basedOn w:val="867"/>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84" w:customStyle="1">
    <w:name w:val="Grid Table 7 Colorful - Accent 1"/>
    <w:basedOn w:val="867"/>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85" w:customStyle="1">
    <w:name w:val="Grid Table 7 Colorful - Accent 2"/>
    <w:basedOn w:val="867"/>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86" w:customStyle="1">
    <w:name w:val="Grid Table 7 Colorful - Accent 3"/>
    <w:basedOn w:val="867"/>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87" w:customStyle="1">
    <w:name w:val="Grid Table 7 Colorful - Accent 4"/>
    <w:basedOn w:val="867"/>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88" w:customStyle="1">
    <w:name w:val="Grid Table 7 Colorful - Accent 5"/>
    <w:basedOn w:val="867"/>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89" w:customStyle="1">
    <w:name w:val="Grid Table 7 Colorful - Accent 6"/>
    <w:basedOn w:val="867"/>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90" w:customStyle="1">
    <w:name w:val="清单表 1 浅色1"/>
    <w:basedOn w:val="867"/>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91" w:customStyle="1">
    <w:name w:val="List Table 1 Light - Accent 1"/>
    <w:basedOn w:val="867"/>
    <w:uiPriority w:val="99"/>
    <w:qFormat/>
    <w:tblPr>
      <w:tblCellMar>
        <w:left w:w="108" w:type="dxa"/>
        <w:top w:w="0" w:type="dxa"/>
        <w:right w:w="108"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92" w:customStyle="1">
    <w:name w:val="List Table 1 Light - Accent 2"/>
    <w:basedOn w:val="867"/>
    <w:uiPriority w:val="99"/>
    <w:qFormat/>
    <w:tblPr>
      <w:tblCellMar>
        <w:left w:w="108" w:type="dxa"/>
        <w:top w:w="0" w:type="dxa"/>
        <w:right w:w="108"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93" w:customStyle="1">
    <w:name w:val="List Table 1 Light - Accent 3"/>
    <w:basedOn w:val="867"/>
    <w:uiPriority w:val="99"/>
    <w:qFormat/>
    <w:tblPr>
      <w:tblCellMar>
        <w:left w:w="108" w:type="dxa"/>
        <w:top w:w="0" w:type="dxa"/>
        <w:right w:w="108"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94" w:customStyle="1">
    <w:name w:val="List Table 1 Light - Accent 4"/>
    <w:basedOn w:val="867"/>
    <w:uiPriority w:val="99"/>
    <w:qFormat/>
    <w:tblPr>
      <w:tblCellMar>
        <w:left w:w="108" w:type="dxa"/>
        <w:top w:w="0" w:type="dxa"/>
        <w:right w:w="108"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95" w:customStyle="1">
    <w:name w:val="List Table 1 Light - Accent 5"/>
    <w:basedOn w:val="867"/>
    <w:uiPriority w:val="99"/>
    <w:qFormat/>
    <w:tblPr>
      <w:tblCellMar>
        <w:left w:w="108" w:type="dxa"/>
        <w:top w:w="0" w:type="dxa"/>
        <w:right w:w="108"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96" w:customStyle="1">
    <w:name w:val="List Table 1 Light - Accent 6"/>
    <w:basedOn w:val="867"/>
    <w:uiPriority w:val="99"/>
    <w:qFormat/>
    <w:tblPr>
      <w:tblCellMar>
        <w:left w:w="108" w:type="dxa"/>
        <w:top w:w="0" w:type="dxa"/>
        <w:right w:w="108"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97" w:customStyle="1">
    <w:name w:val="清单表 21"/>
    <w:basedOn w:val="867"/>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98" w:customStyle="1">
    <w:name w:val="List Table 2 - Accent 1"/>
    <w:basedOn w:val="867"/>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99" w:customStyle="1">
    <w:name w:val="List Table 2 - Accent 2"/>
    <w:basedOn w:val="867"/>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00" w:customStyle="1">
    <w:name w:val="List Table 2 - Accent 3"/>
    <w:basedOn w:val="867"/>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01" w:customStyle="1">
    <w:name w:val="List Table 2 - Accent 4"/>
    <w:basedOn w:val="867"/>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02" w:customStyle="1">
    <w:name w:val="List Table 2 - Accent 5"/>
    <w:basedOn w:val="867"/>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03" w:customStyle="1">
    <w:name w:val="List Table 2 - Accent 6"/>
    <w:basedOn w:val="867"/>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04" w:customStyle="1">
    <w:name w:val="清单表 31"/>
    <w:basedOn w:val="86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5" w:customStyle="1">
    <w:name w:val="List Table 3 - Accent 1"/>
    <w:basedOn w:val="867"/>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06" w:customStyle="1">
    <w:name w:val="List Table 3 - Accent 2"/>
    <w:basedOn w:val="867"/>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07" w:customStyle="1">
    <w:name w:val="List Table 3 - Accent 3"/>
    <w:basedOn w:val="867"/>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08" w:customStyle="1">
    <w:name w:val="List Table 3 - Accent 4"/>
    <w:basedOn w:val="867"/>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09" w:customStyle="1">
    <w:name w:val="List Table 3 - Accent 5"/>
    <w:basedOn w:val="867"/>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10" w:customStyle="1">
    <w:name w:val="List Table 3 - Accent 6"/>
    <w:basedOn w:val="867"/>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11" w:customStyle="1">
    <w:name w:val="清单表 41"/>
    <w:basedOn w:val="86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12" w:customStyle="1">
    <w:name w:val="List Table 4 - Accent 1"/>
    <w:basedOn w:val="867"/>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13" w:customStyle="1">
    <w:name w:val="List Table 4 - Accent 2"/>
    <w:basedOn w:val="867"/>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14" w:customStyle="1">
    <w:name w:val="List Table 4 - Accent 3"/>
    <w:basedOn w:val="867"/>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15" w:customStyle="1">
    <w:name w:val="List Table 4 - Accent 4"/>
    <w:basedOn w:val="867"/>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16" w:customStyle="1">
    <w:name w:val="List Table 4 - Accent 5"/>
    <w:basedOn w:val="867"/>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17" w:customStyle="1">
    <w:name w:val="List Table 4 - Accent 6"/>
    <w:basedOn w:val="867"/>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18" w:customStyle="1">
    <w:name w:val="清单表 5 深色1"/>
    <w:basedOn w:val="867"/>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9" w:customStyle="1">
    <w:name w:val="List Table 5 Dark - Accent 1"/>
    <w:basedOn w:val="867"/>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108" w:type="dxa"/>
        <w:top w:w="0" w:type="dxa"/>
        <w:right w:w="108"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0" w:customStyle="1">
    <w:name w:val="List Table 5 Dark - Accent 2"/>
    <w:basedOn w:val="867"/>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108" w:type="dxa"/>
        <w:top w:w="0" w:type="dxa"/>
        <w:right w:w="108"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1" w:customStyle="1">
    <w:name w:val="List Table 5 Dark - Accent 3"/>
    <w:basedOn w:val="867"/>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108" w:type="dxa"/>
        <w:top w:w="0" w:type="dxa"/>
        <w:right w:w="108"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2" w:customStyle="1">
    <w:name w:val="List Table 5 Dark - Accent 4"/>
    <w:basedOn w:val="867"/>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108" w:type="dxa"/>
        <w:top w:w="0" w:type="dxa"/>
        <w:right w:w="108"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3" w:customStyle="1">
    <w:name w:val="List Table 5 Dark - Accent 5"/>
    <w:basedOn w:val="867"/>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108" w:type="dxa"/>
        <w:top w:w="0" w:type="dxa"/>
        <w:right w:w="108"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4" w:customStyle="1">
    <w:name w:val="List Table 5 Dark - Accent 6"/>
    <w:basedOn w:val="867"/>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108" w:type="dxa"/>
        <w:top w:w="0" w:type="dxa"/>
        <w:right w:w="108"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5" w:customStyle="1">
    <w:name w:val="清单表 6 彩色1"/>
    <w:basedOn w:val="867"/>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26" w:customStyle="1">
    <w:name w:val="List Table 6 Colorful - Accent 1"/>
    <w:basedOn w:val="867"/>
    <w:uiPriority w:val="99"/>
    <w:qFormat/>
    <w:tblPr>
      <w:tblBorders>
        <w:top w:val="single" w:color="4F81BD" w:themeColor="accent1" w:sz="4" w:space="0"/>
        <w:bottom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27" w:customStyle="1">
    <w:name w:val="List Table 6 Colorful - Accent 2"/>
    <w:basedOn w:val="867"/>
    <w:uiPriority w:val="99"/>
    <w:qFormat/>
    <w:tblPr>
      <w:tblBorders>
        <w:top w:val="single" w:color="D99795" w:themeColor="accent2" w:themeTint="97" w:sz="4" w:space="0"/>
        <w:bottom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28" w:customStyle="1">
    <w:name w:val="List Table 6 Colorful - Accent 3"/>
    <w:basedOn w:val="867"/>
    <w:uiPriority w:val="99"/>
    <w:qFormat/>
    <w:tblPr>
      <w:tblBorders>
        <w:top w:val="single" w:color="C3D69C" w:themeColor="accent3" w:themeTint="98" w:sz="4" w:space="0"/>
        <w:bottom w:val="single" w:color="C3D69C"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29" w:customStyle="1">
    <w:name w:val="List Table 6 Colorful - Accent 4"/>
    <w:basedOn w:val="867"/>
    <w:uiPriority w:val="99"/>
    <w:qFormat/>
    <w:tblPr>
      <w:tblBorders>
        <w:top w:val="single" w:color="B2A1C6" w:themeColor="accent4" w:themeTint="9A" w:sz="4" w:space="0"/>
        <w:bottom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30" w:customStyle="1">
    <w:name w:val="List Table 6 Colorful - Accent 5"/>
    <w:basedOn w:val="867"/>
    <w:uiPriority w:val="99"/>
    <w:qFormat/>
    <w:tblPr>
      <w:tblBorders>
        <w:top w:val="single" w:color="92CCDC" w:themeColor="accent5" w:themeTint="9A" w:sz="4" w:space="0"/>
        <w:bottom w:val="single" w:color="92CCDC" w:themeColor="accent5" w:themeTint="9A" w:sz="4" w:space="0"/>
      </w:tblBorders>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31" w:customStyle="1">
    <w:name w:val="List Table 6 Colorful - Accent 6"/>
    <w:basedOn w:val="867"/>
    <w:uiPriority w:val="99"/>
    <w:qFormat/>
    <w:tblPr>
      <w:tblBorders>
        <w:top w:val="single" w:color="FAC090" w:themeColor="accent6" w:themeTint="98" w:sz="4" w:space="0"/>
        <w:bottom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32" w:customStyle="1">
    <w:name w:val="清单表 7 彩色1"/>
    <w:basedOn w:val="867"/>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33" w:customStyle="1">
    <w:name w:val="List Table 7 Colorful - Accent 1"/>
    <w:basedOn w:val="867"/>
    <w:uiPriority w:val="99"/>
    <w:qFormat/>
    <w:tblPr>
      <w:tblBorders>
        <w:right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34" w:customStyle="1">
    <w:name w:val="List Table 7 Colorful - Accent 2"/>
    <w:basedOn w:val="867"/>
    <w:uiPriority w:val="99"/>
    <w:qFormat/>
    <w:tblPr>
      <w:tblBorders>
        <w:right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35" w:customStyle="1">
    <w:name w:val="List Table 7 Colorful - Accent 3"/>
    <w:basedOn w:val="867"/>
    <w:uiPriority w:val="99"/>
    <w:qFormat/>
    <w:tblPr>
      <w:tblBorders>
        <w:right w:val="single" w:color="C3D69C"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36" w:customStyle="1">
    <w:name w:val="List Table 7 Colorful - Accent 4"/>
    <w:basedOn w:val="867"/>
    <w:uiPriority w:val="99"/>
    <w:qFormat/>
    <w:tblPr>
      <w:tblBorders>
        <w:right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37" w:customStyle="1">
    <w:name w:val="List Table 7 Colorful - Accent 5"/>
    <w:basedOn w:val="867"/>
    <w:uiPriority w:val="99"/>
    <w:qFormat/>
    <w:tblPr>
      <w:tblBorders>
        <w:right w:val="single" w:color="92CCDC" w:themeColor="accent5" w:themeTint="9A" w:sz="4" w:space="0"/>
      </w:tblBorders>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38" w:customStyle="1">
    <w:name w:val="List Table 7 Colorful - Accent 6"/>
    <w:basedOn w:val="867"/>
    <w:uiPriority w:val="99"/>
    <w:qFormat/>
    <w:tblPr>
      <w:tblBorders>
        <w:right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39" w:customStyle="1">
    <w:name w:val="Lined - Accent"/>
    <w:basedOn w:val="86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40" w:customStyle="1">
    <w:name w:val="Lined - Accent 1"/>
    <w:basedOn w:val="86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41" w:customStyle="1">
    <w:name w:val="Lined - Accent 2"/>
    <w:basedOn w:val="86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42" w:customStyle="1">
    <w:name w:val="Lined - Accent 3"/>
    <w:basedOn w:val="86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43" w:customStyle="1">
    <w:name w:val="Lined - Accent 4"/>
    <w:basedOn w:val="86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44" w:customStyle="1">
    <w:name w:val="Lined - Accent 5"/>
    <w:basedOn w:val="86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45" w:customStyle="1">
    <w:name w:val="Lined - Accent 6"/>
    <w:basedOn w:val="86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46" w:customStyle="1">
    <w:name w:val="Bordered &amp; Lined - Accent"/>
    <w:basedOn w:val="867"/>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47" w:customStyle="1">
    <w:name w:val="Bordered &amp; Lined - Accent 1"/>
    <w:basedOn w:val="867"/>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48" w:customStyle="1">
    <w:name w:val="Bordered &amp; Lined - Accent 2"/>
    <w:basedOn w:val="867"/>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49" w:customStyle="1">
    <w:name w:val="Bordered &amp; Lined - Accent 3"/>
    <w:basedOn w:val="867"/>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50" w:customStyle="1">
    <w:name w:val="Bordered &amp; Lined - Accent 4"/>
    <w:basedOn w:val="867"/>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51" w:customStyle="1">
    <w:name w:val="Bordered &amp; Lined - Accent 5"/>
    <w:basedOn w:val="867"/>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52" w:customStyle="1">
    <w:name w:val="Bordered &amp; Lined - Accent 6"/>
    <w:basedOn w:val="867"/>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53" w:customStyle="1">
    <w:name w:val="Bordered"/>
    <w:basedOn w:val="867"/>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54" w:customStyle="1">
    <w:name w:val="Bordered - Accent 1"/>
    <w:basedOn w:val="867"/>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55" w:customStyle="1">
    <w:name w:val="Bordered - Accent 2"/>
    <w:basedOn w:val="867"/>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56" w:customStyle="1">
    <w:name w:val="Bordered - Accent 3"/>
    <w:basedOn w:val="867"/>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57" w:customStyle="1">
    <w:name w:val="Bordered - Accent 4"/>
    <w:basedOn w:val="867"/>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58" w:customStyle="1">
    <w:name w:val="Bordered - Accent 5"/>
    <w:basedOn w:val="867"/>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59" w:customStyle="1">
    <w:name w:val="Bordered - Accent 6"/>
    <w:basedOn w:val="867"/>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60" w:customStyle="1">
    <w:name w:val="脚注文本 Char"/>
    <w:link w:val="893"/>
    <w:uiPriority w:val="99"/>
    <w:qFormat/>
    <w:rPr>
      <w:sz w:val="18"/>
    </w:rPr>
  </w:style>
  <w:style w:type="character" w:styleId="1061" w:customStyle="1">
    <w:name w:val="尾注文本 Char"/>
    <w:link w:val="886"/>
    <w:uiPriority w:val="99"/>
    <w:qFormat/>
    <w:rPr>
      <w:sz w:val="20"/>
    </w:rPr>
  </w:style>
  <w:style w:type="paragraph" w:styleId="1062" w:customStyle="1">
    <w:name w:val="TOC 标题1"/>
    <w:uiPriority w:val="39"/>
    <w:unhideWhenUsed/>
    <w:qFormat/>
    <w:rPr>
      <w:rFonts w:ascii="Times New Roman" w:hAnsi="Times New Roman" w:eastAsia="宋体" w:cs="Times New Roman"/>
      <w:lang w:val="en-US" w:eastAsia="zh-CN" w:bidi="ar-SA"/>
    </w:rPr>
  </w:style>
  <w:style w:type="paragraph" w:styleId="1063" w:customStyle="1">
    <w:name w:val="表格文字"/>
    <w:basedOn w:val="1064"/>
    <w:link w:val="1198"/>
    <w:uiPriority w:val="0"/>
    <w:qFormat/>
    <w:pPr>
      <w:jc w:val="left"/>
      <w:spacing w:line="420" w:lineRule="atLeast"/>
    </w:pPr>
    <w:rPr>
      <w:rFonts w:ascii="Calibri" w:hAnsi="Calibri"/>
      <w:szCs w:val="22"/>
    </w:rPr>
  </w:style>
  <w:style w:type="paragraph" w:styleId="1064" w:customStyle="1">
    <w:name w:val="正文文本缩进11"/>
    <w:basedOn w:val="856"/>
    <w:next w:val="856"/>
    <w:uiPriority w:val="0"/>
    <w:qFormat/>
    <w:pPr>
      <w:ind w:firstLine="570"/>
      <w:spacing w:line="360" w:lineRule="auto"/>
    </w:pPr>
    <w:rPr>
      <w:sz w:val="24"/>
    </w:rPr>
  </w:style>
  <w:style w:type="paragraph" w:styleId="1065" w:customStyle="1">
    <w:name w:val="正文首行缩进 21"/>
    <w:basedOn w:val="1064"/>
    <w:uiPriority w:val="0"/>
    <w:qFormat/>
    <w:pPr>
      <w:ind w:left="420" w:firstLine="420"/>
      <w:spacing w:after="120" w:line="240" w:lineRule="auto"/>
    </w:pPr>
    <w:rPr>
      <w:rFonts w:ascii="Calibri"/>
      <w:sz w:val="28"/>
    </w:rPr>
  </w:style>
  <w:style w:type="paragraph" w:styleId="1066" w:customStyle="1">
    <w:name w:val="正文文本缩进1"/>
    <w:basedOn w:val="856"/>
    <w:uiPriority w:val="99"/>
    <w:qFormat/>
    <w:pPr>
      <w:ind w:firstLine="600"/>
      <w:spacing w:line="360" w:lineRule="auto"/>
    </w:pPr>
    <w:rPr>
      <w:szCs w:val="20"/>
    </w:rPr>
  </w:style>
  <w:style w:type="paragraph" w:styleId="1067" w:customStyle="1">
    <w:name w:val="首行缩进"/>
    <w:basedOn w:val="856"/>
    <w:uiPriority w:val="0"/>
    <w:qFormat/>
    <w:pPr>
      <w:ind w:firstLine="480"/>
    </w:pPr>
    <w:rPr>
      <w:szCs w:val="20"/>
      <w:lang w:val="zh-CN"/>
    </w:rPr>
  </w:style>
  <w:style w:type="character" w:styleId="1068" w:customStyle="1">
    <w:name w:val="标题 2 Char"/>
    <w:link w:val="858"/>
    <w:uiPriority w:val="0"/>
    <w:qFormat/>
    <w:rPr>
      <w:rFonts w:ascii="Cambria" w:hAnsi="Cambria"/>
      <w:b/>
      <w:bCs/>
      <w:sz w:val="32"/>
      <w:szCs w:val="32"/>
    </w:rPr>
  </w:style>
  <w:style w:type="character" w:styleId="1069" w:customStyle="1">
    <w:name w:val="明显强调1"/>
    <w:uiPriority w:val="0"/>
    <w:qFormat/>
    <w:rPr>
      <w:b/>
      <w:bCs/>
      <w:i/>
      <w:iCs/>
      <w:color w:val="4f81bd"/>
    </w:rPr>
  </w:style>
  <w:style w:type="character" w:styleId="1070" w:customStyle="1">
    <w:name w:val="批注文字 Char2"/>
    <w:uiPriority w:val="0"/>
    <w:qFormat/>
    <w:rPr>
      <w:sz w:val="21"/>
    </w:rPr>
  </w:style>
  <w:style w:type="character" w:styleId="1071" w:customStyle="1">
    <w:name w:val="标题 3 Char_0"/>
    <w:link w:val="1072"/>
    <w:uiPriority w:val="0"/>
    <w:qFormat/>
    <w:rPr>
      <w:b/>
      <w:bCs/>
      <w:sz w:val="32"/>
      <w:szCs w:val="32"/>
    </w:rPr>
  </w:style>
  <w:style w:type="paragraph" w:styleId="1072" w:customStyle="1">
    <w:name w:val="标题 3_0"/>
    <w:basedOn w:val="1073"/>
    <w:next w:val="1073"/>
    <w:link w:val="1071"/>
    <w:uiPriority w:val="0"/>
    <w:qFormat/>
    <w:pPr>
      <w:keepLines/>
      <w:keepNext/>
      <w:spacing w:before="260" w:after="260" w:line="416" w:lineRule="auto"/>
      <w:outlineLvl w:val="2"/>
    </w:pPr>
    <w:rPr>
      <w:b/>
      <w:bCs/>
      <w:sz w:val="32"/>
      <w:szCs w:val="32"/>
    </w:rPr>
  </w:style>
  <w:style w:type="paragraph" w:styleId="1073"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character" w:styleId="1074" w:customStyle="1">
    <w:name w:val="正文文本 Char2"/>
    <w:uiPriority w:val="99"/>
    <w:semiHidden/>
    <w:qFormat/>
    <w:rPr>
      <w:rFonts w:ascii="Calibri" w:hAnsi="Calibri" w:eastAsia="宋体" w:cs="Times New Roman"/>
    </w:rPr>
  </w:style>
  <w:style w:type="character" w:styleId="1075" w:customStyle="1">
    <w:name w:val="页脚 Char1"/>
    <w:uiPriority w:val="99"/>
    <w:semiHidden/>
    <w:qFormat/>
    <w:rPr>
      <w:rFonts w:ascii="Calibri" w:hAnsi="Calibri" w:eastAsia="宋体" w:cs="Times New Roman"/>
      <w:sz w:val="18"/>
      <w:szCs w:val="18"/>
    </w:rPr>
  </w:style>
  <w:style w:type="character" w:styleId="1076" w:customStyle="1">
    <w:name w:val="明显引用 Char2"/>
    <w:uiPriority w:val="99"/>
    <w:qFormat/>
    <w:rPr>
      <w:b/>
      <w:bCs/>
      <w:i/>
      <w:iCs/>
      <w:color w:val="4f81bd"/>
      <w:sz w:val="21"/>
      <w:szCs w:val="24"/>
    </w:rPr>
  </w:style>
  <w:style w:type="character" w:styleId="1077" w:customStyle="1">
    <w:name w:val="引用 Char"/>
    <w:link w:val="1078"/>
    <w:uiPriority w:val="0"/>
    <w:qFormat/>
    <w:rPr>
      <w:i/>
      <w:iCs/>
      <w:color w:val="000000"/>
    </w:rPr>
  </w:style>
  <w:style w:type="paragraph" w:styleId="1078" w:customStyle="1">
    <w:name w:val="引用1"/>
    <w:basedOn w:val="856"/>
    <w:next w:val="856"/>
    <w:link w:val="1077"/>
    <w:uiPriority w:val="0"/>
    <w:qFormat/>
    <w:rPr>
      <w:i/>
      <w:iCs/>
      <w:color w:val="000000"/>
      <w:sz w:val="20"/>
      <w:szCs w:val="20"/>
    </w:rPr>
  </w:style>
  <w:style w:type="character" w:styleId="1079" w:customStyle="1">
    <w:name w:val="标题 1 Char_0"/>
    <w:link w:val="1080"/>
    <w:uiPriority w:val="0"/>
    <w:qFormat/>
    <w:rPr>
      <w:b/>
      <w:bCs/>
      <w:sz w:val="44"/>
      <w:szCs w:val="44"/>
    </w:rPr>
  </w:style>
  <w:style w:type="paragraph" w:styleId="1080" w:customStyle="1">
    <w:name w:val="标题 1_0"/>
    <w:basedOn w:val="1073"/>
    <w:next w:val="1073"/>
    <w:link w:val="1079"/>
    <w:uiPriority w:val="0"/>
    <w:qFormat/>
    <w:pPr>
      <w:keepLines/>
      <w:keepNext/>
      <w:spacing w:before="340" w:after="330" w:line="578" w:lineRule="auto"/>
      <w:outlineLvl w:val="0"/>
    </w:pPr>
    <w:rPr>
      <w:b/>
      <w:bCs/>
      <w:sz w:val="44"/>
      <w:szCs w:val="44"/>
    </w:rPr>
  </w:style>
  <w:style w:type="character" w:styleId="1081" w:customStyle="1">
    <w:name w:val="正文文本缩进 3 Char1"/>
    <w:uiPriority w:val="99"/>
    <w:semiHidden/>
    <w:qFormat/>
    <w:rPr>
      <w:sz w:val="16"/>
      <w:szCs w:val="16"/>
    </w:rPr>
  </w:style>
  <w:style w:type="character" w:styleId="1082" w:customStyle="1">
    <w:name w:val="引用 Char1"/>
    <w:uiPriority w:val="29"/>
    <w:qFormat/>
    <w:rPr>
      <w:i/>
      <w:iCs/>
      <w:color w:val="000000"/>
      <w:sz w:val="21"/>
    </w:rPr>
  </w:style>
  <w:style w:type="character" w:styleId="1083" w:customStyle="1">
    <w:name w:val="正文文本缩进 Char"/>
    <w:link w:val="877"/>
    <w:uiPriority w:val="0"/>
    <w:qFormat/>
    <w:rPr>
      <w:sz w:val="21"/>
      <w:szCs w:val="24"/>
    </w:rPr>
  </w:style>
  <w:style w:type="character" w:styleId="1084" w:customStyle="1">
    <w:name w:val="font161"/>
    <w:uiPriority w:val="0"/>
    <w:qFormat/>
    <w:rPr>
      <w:b/>
      <w:sz w:val="32"/>
    </w:rPr>
  </w:style>
  <w:style w:type="character" w:styleId="1085" w:customStyle="1">
    <w:name w:val="标题 4 Char_0"/>
    <w:link w:val="1086"/>
    <w:uiPriority w:val="0"/>
    <w:qFormat/>
    <w:rPr>
      <w:rFonts w:ascii="Arial" w:hAnsi="Arial" w:eastAsia="黑体"/>
      <w:b/>
      <w:bCs/>
      <w:sz w:val="28"/>
      <w:szCs w:val="28"/>
    </w:rPr>
  </w:style>
  <w:style w:type="paragraph" w:styleId="1086" w:customStyle="1">
    <w:name w:val="标题 4_0"/>
    <w:basedOn w:val="1073"/>
    <w:next w:val="1073"/>
    <w:link w:val="1085"/>
    <w:uiPriority w:val="0"/>
    <w:qFormat/>
    <w:pPr>
      <w:keepLines/>
      <w:keepNext/>
      <w:spacing w:before="280" w:after="290" w:line="376" w:lineRule="auto"/>
      <w:outlineLvl w:val="3"/>
    </w:pPr>
    <w:rPr>
      <w:rFonts w:ascii="Arial" w:hAnsi="Arial" w:eastAsia="黑体"/>
      <w:b/>
      <w:bCs/>
      <w:sz w:val="28"/>
      <w:szCs w:val="28"/>
    </w:rPr>
  </w:style>
  <w:style w:type="character" w:styleId="1087" w:customStyle="1">
    <w:name w:val="页眉 Char"/>
    <w:link w:val="889"/>
    <w:uiPriority w:val="0"/>
    <w:qFormat/>
    <w:rPr>
      <w:sz w:val="18"/>
      <w:szCs w:val="18"/>
    </w:rPr>
  </w:style>
  <w:style w:type="character" w:styleId="1088" w:customStyle="1">
    <w:name w:val="标题 6 Char"/>
    <w:link w:val="862"/>
    <w:uiPriority w:val="0"/>
    <w:qFormat/>
    <w:rPr>
      <w:rFonts w:ascii="Cambria" w:hAnsi="Cambria" w:eastAsia="宋体" w:cs="Times New Roman"/>
      <w:b/>
      <w:bCs/>
      <w:sz w:val="24"/>
      <w:szCs w:val="24"/>
    </w:rPr>
  </w:style>
  <w:style w:type="character" w:styleId="1089" w:customStyle="1">
    <w:name w:val="纯文本 Char"/>
    <w:link w:val="882"/>
    <w:uiPriority w:val="0"/>
    <w:qFormat/>
    <w:rPr>
      <w:rFonts w:ascii="Ari"/>
      <w:lang w:val="en-US" w:eastAsia="zh-CN" w:bidi="ar-SA"/>
    </w:rPr>
  </w:style>
  <w:style w:type="character" w:styleId="1090" w:customStyle="1">
    <w:name w:val="引用 Char2"/>
    <w:uiPriority w:val="99"/>
    <w:qFormat/>
    <w:rPr>
      <w:i/>
      <w:iCs/>
      <w:color w:val="000000"/>
      <w:sz w:val="21"/>
      <w:szCs w:val="24"/>
    </w:rPr>
  </w:style>
  <w:style w:type="character" w:styleId="1091" w:customStyle="1">
    <w:name w:val="rvts11"/>
    <w:uiPriority w:val="0"/>
    <w:qFormat/>
    <w:rPr>
      <w:rFonts w:hint="default" w:ascii="KNLe" w:hAnsi="KNLe"/>
      <w:sz w:val="24"/>
      <w:szCs w:val="24"/>
      <w:u w:val="single"/>
    </w:rPr>
  </w:style>
  <w:style w:type="character" w:styleId="1092" w:customStyle="1">
    <w:name w:val="标题 Char"/>
    <w:link w:val="902"/>
    <w:uiPriority w:val="0"/>
    <w:qFormat/>
    <w:rPr>
      <w:rFonts w:ascii="Arial" w:hAnsi="Arial"/>
      <w:b/>
      <w:sz w:val="32"/>
    </w:rPr>
  </w:style>
  <w:style w:type="character" w:styleId="1093" w:customStyle="1">
    <w:name w:val="标题5 Char Char"/>
    <w:link w:val="1094"/>
    <w:uiPriority w:val="0"/>
    <w:qFormat/>
    <w:rPr>
      <w:rFonts w:ascii="Arial" w:hAnsi="Arial"/>
      <w:b/>
      <w:bCs/>
      <w:sz w:val="24"/>
      <w:szCs w:val="32"/>
    </w:rPr>
  </w:style>
  <w:style w:type="paragraph" w:styleId="1094" w:customStyle="1">
    <w:name w:val="标题5"/>
    <w:basedOn w:val="859"/>
    <w:link w:val="1093"/>
    <w:uiPriority w:val="0"/>
    <w:qFormat/>
    <w:pPr>
      <w:spacing w:line="413" w:lineRule="auto"/>
    </w:pPr>
    <w:rPr>
      <w:rFonts w:ascii="Arial" w:hAnsi="Arial"/>
      <w:sz w:val="24"/>
    </w:rPr>
  </w:style>
  <w:style w:type="character" w:styleId="1095" w:customStyle="1">
    <w:name w:val="副标题 Char2"/>
    <w:uiPriority w:val="11"/>
    <w:qFormat/>
    <w:rPr>
      <w:rFonts w:ascii="Cambria" w:hAnsi="Cambria" w:cs="Times New Roman"/>
      <w:b/>
      <w:bCs/>
      <w:sz w:val="32"/>
      <w:szCs w:val="32"/>
    </w:rPr>
  </w:style>
  <w:style w:type="character" w:styleId="1096" w:customStyle="1">
    <w:name w:val="文档结构图 Char"/>
    <w:link w:val="874"/>
    <w:uiPriority w:val="0"/>
    <w:qFormat/>
    <w:rPr>
      <w:rFonts w:ascii="宋体"/>
      <w:sz w:val="18"/>
      <w:szCs w:val="18"/>
    </w:rPr>
  </w:style>
  <w:style w:type="character" w:styleId="1097" w:customStyle="1">
    <w:name w:val="日期 Char"/>
    <w:link w:val="884"/>
    <w:uiPriority w:val="0"/>
    <w:qFormat/>
    <w:rPr>
      <w:sz w:val="21"/>
      <w:szCs w:val="24"/>
    </w:rPr>
  </w:style>
  <w:style w:type="character" w:styleId="1098" w:customStyle="1">
    <w:name w:val="批注主题 Char1"/>
    <w:uiPriority w:val="0"/>
    <w:qFormat/>
    <w:rPr>
      <w:b/>
      <w:bCs/>
      <w:sz w:val="21"/>
      <w:szCs w:val="22"/>
    </w:rPr>
  </w:style>
  <w:style w:type="character" w:styleId="1099" w:customStyle="1">
    <w:name w:val="font31"/>
    <w:basedOn w:val="866"/>
    <w:uiPriority w:val="0"/>
    <w:qFormat/>
    <w:rPr>
      <w:rFonts w:hint="eastAsia" w:ascii="宋体" w:hAnsi="宋体" w:eastAsia="宋体" w:cs="宋体"/>
      <w:color w:val="000000"/>
      <w:sz w:val="20"/>
      <w:szCs w:val="20"/>
      <w:u w:val="none"/>
    </w:rPr>
  </w:style>
  <w:style w:type="character" w:styleId="1100" w:customStyle="1">
    <w:name w:val="明显引用 Char"/>
    <w:link w:val="1101"/>
    <w:uiPriority w:val="0"/>
    <w:qFormat/>
    <w:rPr>
      <w:b/>
      <w:bCs/>
      <w:i/>
      <w:iCs/>
      <w:color w:val="4f81bd"/>
    </w:rPr>
  </w:style>
  <w:style w:type="paragraph" w:styleId="1101" w:customStyle="1">
    <w:name w:val="明显引用1"/>
    <w:basedOn w:val="856"/>
    <w:next w:val="856"/>
    <w:link w:val="1100"/>
    <w:uiPriority w:val="0"/>
    <w:qFormat/>
    <w:pPr>
      <w:ind w:left="936" w:right="936"/>
      <w:spacing w:before="200" w:after="280"/>
      <w:pBdr>
        <w:bottom w:val="single" w:color="4F81BD" w:sz="4" w:space="4"/>
      </w:pBdr>
    </w:pPr>
    <w:rPr>
      <w:b/>
      <w:bCs/>
      <w:i/>
      <w:iCs/>
      <w:color w:val="4f81bd"/>
      <w:sz w:val="20"/>
      <w:szCs w:val="20"/>
    </w:rPr>
  </w:style>
  <w:style w:type="character" w:styleId="1102" w:customStyle="1">
    <w:name w:val="标题 5 Char"/>
    <w:link w:val="861"/>
    <w:uiPriority w:val="0"/>
    <w:qFormat/>
    <w:rPr>
      <w:b/>
      <w:bCs/>
      <w:sz w:val="28"/>
      <w:szCs w:val="28"/>
    </w:rPr>
  </w:style>
  <w:style w:type="character" w:styleId="1103" w:customStyle="1">
    <w:name w:val="日期 Char1"/>
    <w:uiPriority w:val="0"/>
    <w:qFormat/>
    <w:rPr>
      <w:rFonts w:ascii="Calibri" w:hAnsi="Calibri" w:eastAsia="宋体" w:cs="Times New Roman"/>
    </w:rPr>
  </w:style>
  <w:style w:type="character" w:styleId="1104" w:customStyle="1">
    <w:name w:val="批注框文本 Char1"/>
    <w:uiPriority w:val="0"/>
    <w:qFormat/>
    <w:rPr>
      <w:sz w:val="18"/>
      <w:szCs w:val="18"/>
    </w:rPr>
  </w:style>
  <w:style w:type="character" w:styleId="1105" w:customStyle="1">
    <w:name w:val="标题 Char1"/>
    <w:uiPriority w:val="10"/>
    <w:qFormat/>
    <w:rPr>
      <w:rFonts w:ascii="Cambria" w:hAnsi="Cambria" w:eastAsia="宋体" w:cs="Times New Roman"/>
      <w:b/>
      <w:bCs/>
      <w:sz w:val="32"/>
      <w:szCs w:val="32"/>
    </w:rPr>
  </w:style>
  <w:style w:type="character" w:styleId="1106" w:customStyle="1">
    <w:name w:val="标题 9 Char"/>
    <w:link w:val="865"/>
    <w:uiPriority w:val="0"/>
    <w:qFormat/>
    <w:rPr>
      <w:rFonts w:ascii="Cambria" w:hAnsi="Cambria" w:eastAsia="宋体" w:cs="Times New Roman"/>
      <w:sz w:val="21"/>
      <w:szCs w:val="21"/>
    </w:rPr>
  </w:style>
  <w:style w:type="character" w:styleId="1107" w:customStyle="1">
    <w:name w:val="不明显参考1"/>
    <w:uiPriority w:val="0"/>
    <w:qFormat/>
    <w:rPr>
      <w:smallCaps/>
      <w:color w:val="c0504d"/>
      <w:u w:val="single"/>
    </w:rPr>
  </w:style>
  <w:style w:type="character" w:styleId="1108" w:customStyle="1">
    <w:name w:val="批注文字 Char1"/>
    <w:uiPriority w:val="0"/>
    <w:qFormat/>
    <w:rPr>
      <w:rFonts w:ascii="Calibri" w:hAnsi="Calibri" w:eastAsia="宋体" w:cs="Times New Roman"/>
    </w:rPr>
  </w:style>
  <w:style w:type="character" w:styleId="1109" w:customStyle="1">
    <w:name w:val="标题 Char2"/>
    <w:uiPriority w:val="10"/>
    <w:qFormat/>
    <w:rPr>
      <w:rFonts w:ascii="Cambria" w:hAnsi="Cambria" w:cs="Times New Roman"/>
      <w:b/>
      <w:bCs/>
      <w:sz w:val="32"/>
      <w:szCs w:val="32"/>
    </w:rPr>
  </w:style>
  <w:style w:type="character" w:styleId="1110" w:customStyle="1">
    <w:name w:val="正文文本 3 Char1"/>
    <w:uiPriority w:val="99"/>
    <w:semiHidden/>
    <w:qFormat/>
    <w:rPr>
      <w:sz w:val="16"/>
      <w:szCs w:val="16"/>
    </w:rPr>
  </w:style>
  <w:style w:type="character" w:styleId="1111" w:customStyle="1">
    <w:name w:val="批注主题 Char2"/>
    <w:uiPriority w:val="0"/>
    <w:qFormat/>
    <w:rPr>
      <w:b/>
      <w:bCs/>
      <w:sz w:val="21"/>
    </w:rPr>
  </w:style>
  <w:style w:type="character" w:styleId="1112" w:customStyle="1">
    <w:name w:val="标题 3 Char"/>
    <w:link w:val="859"/>
    <w:uiPriority w:val="0"/>
    <w:qFormat/>
    <w:rPr>
      <w:b/>
      <w:bCs/>
      <w:sz w:val="32"/>
      <w:szCs w:val="32"/>
    </w:rPr>
  </w:style>
  <w:style w:type="character" w:styleId="1113" w:customStyle="1">
    <w:name w:val="正文文本 Char_0"/>
    <w:link w:val="1114"/>
    <w:uiPriority w:val="0"/>
    <w:qFormat/>
    <w:rPr>
      <w:szCs w:val="24"/>
    </w:rPr>
  </w:style>
  <w:style w:type="paragraph" w:styleId="1114" w:customStyle="1">
    <w:name w:val="正文文本_0"/>
    <w:basedOn w:val="1073"/>
    <w:link w:val="1113"/>
    <w:uiPriority w:val="0"/>
    <w:qFormat/>
    <w:pPr>
      <w:spacing w:after="120"/>
    </w:pPr>
    <w:rPr>
      <w:sz w:val="20"/>
    </w:rPr>
  </w:style>
  <w:style w:type="character" w:styleId="1115" w:customStyle="1">
    <w:name w:val="副标题 Char"/>
    <w:link w:val="892"/>
    <w:uiPriority w:val="0"/>
    <w:qFormat/>
    <w:rPr>
      <w:rFonts w:ascii="Cambria" w:hAnsi="Cambria"/>
      <w:b/>
      <w:bCs/>
      <w:sz w:val="32"/>
      <w:szCs w:val="32"/>
    </w:rPr>
  </w:style>
  <w:style w:type="character" w:styleId="1116" w:customStyle="1">
    <w:name w:val="bookmark"/>
    <w:basedOn w:val="866"/>
    <w:uiPriority w:val="0"/>
    <w:qFormat/>
  </w:style>
  <w:style w:type="character" w:styleId="1117" w:customStyle="1">
    <w:name w:val="标题 5 Char_0"/>
    <w:link w:val="1118"/>
    <w:uiPriority w:val="0"/>
    <w:qFormat/>
    <w:rPr>
      <w:rFonts w:ascii="Calibri" w:hAnsi="Calibri"/>
      <w:b/>
      <w:bCs/>
      <w:sz w:val="28"/>
      <w:szCs w:val="28"/>
    </w:rPr>
  </w:style>
  <w:style w:type="paragraph" w:styleId="1118" w:customStyle="1">
    <w:name w:val="标题 5_0"/>
    <w:basedOn w:val="1073"/>
    <w:next w:val="1073"/>
    <w:link w:val="1117"/>
    <w:uiPriority w:val="0"/>
    <w:qFormat/>
    <w:pPr>
      <w:keepLines/>
      <w:keepNext/>
      <w:spacing w:before="280" w:after="290" w:line="372" w:lineRule="auto"/>
      <w:outlineLvl w:val="4"/>
    </w:pPr>
    <w:rPr>
      <w:rFonts w:ascii="Calibri" w:hAnsi="Calibri"/>
      <w:b/>
      <w:bCs/>
      <w:sz w:val="28"/>
      <w:szCs w:val="28"/>
    </w:rPr>
  </w:style>
  <w:style w:type="character" w:styleId="1119" w:customStyle="1">
    <w:name w:val="正文文本缩进 2 Char"/>
    <w:link w:val="885"/>
    <w:uiPriority w:val="99"/>
    <w:qFormat/>
    <w:rPr>
      <w:rFonts w:ascii="宋体"/>
    </w:rPr>
  </w:style>
  <w:style w:type="character" w:styleId="1120" w:customStyle="1">
    <w:name w:val="批注文字 Char"/>
    <w:link w:val="875"/>
    <w:uiPriority w:val="99"/>
    <w:qFormat/>
    <w:rPr>
      <w:sz w:val="21"/>
      <w:szCs w:val="24"/>
    </w:rPr>
  </w:style>
  <w:style w:type="character" w:styleId="1121" w:customStyle="1">
    <w:name w:val="font11"/>
    <w:basedOn w:val="866"/>
    <w:uiPriority w:val="0"/>
    <w:qFormat/>
    <w:rPr>
      <w:rFonts w:hint="eastAsia" w:ascii="宋体" w:hAnsi="宋体" w:eastAsia="宋体" w:cs="宋体"/>
      <w:color w:val="000000"/>
      <w:sz w:val="20"/>
      <w:szCs w:val="20"/>
      <w:u w:val="none"/>
    </w:rPr>
  </w:style>
  <w:style w:type="character" w:styleId="1122" w:customStyle="1">
    <w:name w:val="明显参考1"/>
    <w:uiPriority w:val="0"/>
    <w:qFormat/>
    <w:rPr>
      <w:b/>
      <w:bCs/>
      <w:smallCaps/>
      <w:color w:val="c0504d"/>
      <w:spacing w:val="5"/>
      <w:u w:val="single"/>
    </w:rPr>
  </w:style>
  <w:style w:type="character" w:styleId="1123" w:customStyle="1">
    <w:name w:val="超链接_0"/>
    <w:uiPriority w:val="99"/>
    <w:qFormat/>
    <w:rPr>
      <w:rFonts w:ascii="Calibri" w:hAnsi="Calibri"/>
      <w:color w:val="0000ff"/>
      <w:u w:val="single"/>
    </w:rPr>
  </w:style>
  <w:style w:type="character" w:styleId="1124" w:customStyle="1">
    <w:name w:val="文档结构图 Char2"/>
    <w:uiPriority w:val="99"/>
    <w:semiHidden/>
    <w:qFormat/>
    <w:rPr>
      <w:rFonts w:ascii="宋体" w:hAnsi="Calibri" w:eastAsia="宋体" w:cs="Times New Roman"/>
      <w:sz w:val="18"/>
      <w:szCs w:val="18"/>
    </w:rPr>
  </w:style>
  <w:style w:type="character" w:styleId="1125" w:customStyle="1">
    <w:name w:val="textcontents"/>
    <w:uiPriority w:val="0"/>
    <w:qFormat/>
    <w:rPr>
      <w:rFonts w:cs="Times New Roman"/>
    </w:rPr>
  </w:style>
  <w:style w:type="character" w:styleId="1126" w:customStyle="1">
    <w:name w:val="标题 1 Char"/>
    <w:uiPriority w:val="0"/>
    <w:qFormat/>
    <w:rPr>
      <w:b/>
      <w:bCs/>
      <w:sz w:val="32"/>
      <w:szCs w:val="44"/>
    </w:rPr>
  </w:style>
  <w:style w:type="character" w:styleId="1127" w:customStyle="1">
    <w:name w:val="正文文本 Char"/>
    <w:link w:val="869"/>
    <w:uiPriority w:val="0"/>
    <w:qFormat/>
    <w:rPr>
      <w:rFonts w:eastAsia="幼圆"/>
      <w:b/>
      <w:bCs/>
      <w:sz w:val="44"/>
      <w:szCs w:val="24"/>
    </w:rPr>
  </w:style>
  <w:style w:type="character" w:styleId="1128" w:customStyle="1">
    <w:name w:val="标题 8 Char"/>
    <w:link w:val="864"/>
    <w:uiPriority w:val="0"/>
    <w:qFormat/>
    <w:rPr>
      <w:rFonts w:ascii="Cambria" w:hAnsi="Cambria" w:eastAsia="宋体" w:cs="Times New Roman"/>
      <w:sz w:val="24"/>
      <w:szCs w:val="24"/>
    </w:rPr>
  </w:style>
  <w:style w:type="character" w:styleId="1129" w:customStyle="1">
    <w:name w:val="副标题 Char1"/>
    <w:uiPriority w:val="11"/>
    <w:qFormat/>
    <w:rPr>
      <w:rFonts w:ascii="Cambria" w:hAnsi="Cambria" w:cs="Times New Roman"/>
      <w:b/>
      <w:bCs/>
      <w:sz w:val="32"/>
      <w:szCs w:val="32"/>
    </w:rPr>
  </w:style>
  <w:style w:type="character" w:styleId="1130" w:customStyle="1">
    <w:name w:val="批注主题 Char"/>
    <w:link w:val="903"/>
    <w:uiPriority w:val="0"/>
    <w:qFormat/>
    <w:rPr>
      <w:b/>
      <w:bCs/>
      <w:sz w:val="21"/>
      <w:szCs w:val="24"/>
    </w:rPr>
  </w:style>
  <w:style w:type="character" w:styleId="1131" w:customStyle="1">
    <w:name w:val="书籍标题1"/>
    <w:uiPriority w:val="0"/>
    <w:qFormat/>
    <w:rPr>
      <w:b/>
      <w:bCs/>
      <w:smallCaps/>
      <w:spacing w:val="5"/>
    </w:rPr>
  </w:style>
  <w:style w:type="character" w:styleId="1132" w:customStyle="1">
    <w:name w:val="页脚 Char"/>
    <w:link w:val="888"/>
    <w:uiPriority w:val="99"/>
    <w:qFormat/>
    <w:rPr>
      <w:sz w:val="18"/>
      <w:szCs w:val="18"/>
    </w:rPr>
  </w:style>
  <w:style w:type="character" w:styleId="1133" w:customStyle="1">
    <w:name w:val="标题4 Char Char"/>
    <w:link w:val="1134"/>
    <w:uiPriority w:val="0"/>
    <w:qFormat/>
    <w:rPr>
      <w:rFonts w:ascii="Arial" w:hAnsi="Arial"/>
      <w:b/>
      <w:bCs/>
      <w:sz w:val="24"/>
      <w:szCs w:val="32"/>
    </w:rPr>
  </w:style>
  <w:style w:type="paragraph" w:styleId="1134" w:customStyle="1">
    <w:name w:val="标题4"/>
    <w:basedOn w:val="858"/>
    <w:next w:val="879"/>
    <w:link w:val="1133"/>
    <w:uiPriority w:val="0"/>
    <w:qFormat/>
    <w:pPr>
      <w:spacing w:line="413" w:lineRule="auto"/>
    </w:pPr>
    <w:rPr>
      <w:rFonts w:ascii="Arial" w:hAnsi="Arial"/>
      <w:sz w:val="24"/>
    </w:rPr>
  </w:style>
  <w:style w:type="character" w:styleId="1135" w:customStyle="1">
    <w:name w:val="正文文本 Char1"/>
    <w:uiPriority w:val="0"/>
    <w:qFormat/>
    <w:rPr>
      <w:rFonts w:ascii="Calibri" w:hAnsi="Calibri" w:eastAsia="宋体" w:cs="Times New Roman"/>
    </w:rPr>
  </w:style>
  <w:style w:type="character" w:styleId="1136" w:customStyle="1">
    <w:name w:val="明显引用 Char1"/>
    <w:uiPriority w:val="30"/>
    <w:qFormat/>
    <w:rPr>
      <w:b/>
      <w:bCs/>
      <w:i/>
      <w:iCs/>
      <w:color w:val="4f81bd"/>
      <w:sz w:val="21"/>
    </w:rPr>
  </w:style>
  <w:style w:type="character" w:styleId="1137" w:customStyle="1">
    <w:name w:val="页眉 Char1"/>
    <w:uiPriority w:val="99"/>
    <w:semiHidden/>
    <w:qFormat/>
    <w:rPr>
      <w:rFonts w:ascii="Calibri" w:hAnsi="Calibri" w:eastAsia="宋体" w:cs="Times New Roman"/>
      <w:sz w:val="18"/>
      <w:szCs w:val="18"/>
    </w:rPr>
  </w:style>
  <w:style w:type="character" w:styleId="1138" w:customStyle="1">
    <w:name w:val="不明显强调1"/>
    <w:uiPriority w:val="0"/>
    <w:qFormat/>
    <w:rPr>
      <w:i/>
      <w:iCs/>
      <w:color w:val="808080"/>
    </w:rPr>
  </w:style>
  <w:style w:type="character" w:styleId="1139" w:customStyle="1">
    <w:name w:val="正文文本 3 Char"/>
    <w:link w:val="876"/>
    <w:uiPriority w:val="0"/>
    <w:qFormat/>
    <w:rPr>
      <w:rFonts w:ascii="宋体"/>
      <w:sz w:val="24"/>
    </w:rPr>
  </w:style>
  <w:style w:type="character" w:styleId="1140" w:customStyle="1">
    <w:name w:val="正文文本缩进 3 Char"/>
    <w:link w:val="895"/>
    <w:uiPriority w:val="0"/>
    <w:qFormat/>
    <w:rPr>
      <w:sz w:val="16"/>
    </w:rPr>
  </w:style>
  <w:style w:type="character" w:styleId="1141" w:customStyle="1">
    <w:name w:val="font21"/>
    <w:basedOn w:val="866"/>
    <w:uiPriority w:val="0"/>
    <w:qFormat/>
    <w:rPr>
      <w:rFonts w:hint="eastAsia" w:ascii="宋体" w:hAnsi="宋体" w:eastAsia="宋体" w:cs="宋体"/>
      <w:color w:val="000000"/>
      <w:sz w:val="20"/>
      <w:szCs w:val="20"/>
      <w:u w:val="none"/>
    </w:rPr>
  </w:style>
  <w:style w:type="character" w:styleId="1142" w:customStyle="1">
    <w:name w:val="批注框文本 Char"/>
    <w:link w:val="887"/>
    <w:uiPriority w:val="0"/>
    <w:qFormat/>
    <w:rPr>
      <w:sz w:val="18"/>
      <w:szCs w:val="18"/>
    </w:rPr>
  </w:style>
  <w:style w:type="character" w:styleId="1143" w:customStyle="1">
    <w:name w:val="标题 7 Char"/>
    <w:link w:val="863"/>
    <w:uiPriority w:val="0"/>
    <w:qFormat/>
    <w:rPr>
      <w:b/>
      <w:bCs/>
      <w:sz w:val="24"/>
      <w:szCs w:val="24"/>
    </w:rPr>
  </w:style>
  <w:style w:type="character" w:styleId="1144" w:customStyle="1">
    <w:name w:val="标题 1 Char1"/>
    <w:link w:val="857"/>
    <w:uiPriority w:val="0"/>
    <w:qFormat/>
    <w:rPr>
      <w:rFonts w:ascii="Times New Roman" w:hAnsi="Times New Roman" w:eastAsia="宋体" w:cs="Times New Roman"/>
      <w:b/>
      <w:bCs/>
      <w:sz w:val="32"/>
      <w:szCs w:val="44"/>
    </w:rPr>
  </w:style>
  <w:style w:type="character" w:styleId="1145" w:customStyle="1">
    <w:name w:val="文档结构图 Char1"/>
    <w:uiPriority w:val="0"/>
    <w:qFormat/>
    <w:rPr>
      <w:rFonts w:ascii="宋体" w:hAnsi="Calibri" w:eastAsia="宋体" w:cs="Times New Roman"/>
      <w:sz w:val="18"/>
      <w:szCs w:val="18"/>
    </w:rPr>
  </w:style>
  <w:style w:type="character" w:styleId="1146" w:customStyle="1">
    <w:name w:val="标题 2 Char_0"/>
    <w:link w:val="1147"/>
    <w:uiPriority w:val="0"/>
    <w:qFormat/>
    <w:rPr>
      <w:rFonts w:ascii="Cambria" w:hAnsi="Cambria"/>
      <w:b/>
      <w:bCs/>
      <w:sz w:val="32"/>
      <w:szCs w:val="32"/>
    </w:rPr>
  </w:style>
  <w:style w:type="paragraph" w:styleId="1147" w:customStyle="1">
    <w:name w:val="标题 2_0"/>
    <w:basedOn w:val="1073"/>
    <w:next w:val="1073"/>
    <w:link w:val="1146"/>
    <w:uiPriority w:val="0"/>
    <w:unhideWhenUsed/>
    <w:qFormat/>
    <w:pPr>
      <w:keepLines/>
      <w:keepNext/>
      <w:spacing w:before="260" w:after="260" w:line="416" w:lineRule="auto"/>
      <w:outlineLvl w:val="1"/>
    </w:pPr>
    <w:rPr>
      <w:rFonts w:ascii="Cambria" w:hAnsi="Cambria"/>
      <w:b/>
      <w:bCs/>
      <w:sz w:val="32"/>
      <w:szCs w:val="32"/>
    </w:rPr>
  </w:style>
  <w:style w:type="character" w:styleId="1148" w:customStyle="1">
    <w:name w:val="日期 Char2"/>
    <w:uiPriority w:val="99"/>
    <w:semiHidden/>
    <w:qFormat/>
    <w:rPr>
      <w:rFonts w:ascii="Calibri" w:hAnsi="Calibri" w:eastAsia="宋体" w:cs="Times New Roman"/>
    </w:rPr>
  </w:style>
  <w:style w:type="character" w:styleId="1149" w:customStyle="1">
    <w:name w:val="批注框文本 Char2"/>
    <w:uiPriority w:val="99"/>
    <w:semiHidden/>
    <w:qFormat/>
    <w:rPr>
      <w:rFonts w:ascii="Calibri" w:hAnsi="Calibri" w:eastAsia="宋体" w:cs="Times New Roman"/>
      <w:sz w:val="18"/>
      <w:szCs w:val="18"/>
    </w:rPr>
  </w:style>
  <w:style w:type="character" w:styleId="1150" w:customStyle="1">
    <w:name w:val="标题 4 Char"/>
    <w:link w:val="860"/>
    <w:uiPriority w:val="0"/>
    <w:qFormat/>
    <w:rPr>
      <w:rFonts w:ascii="Cambria" w:hAnsi="Cambria" w:eastAsia="宋体" w:cs="Times New Roman"/>
      <w:b/>
      <w:bCs/>
      <w:sz w:val="28"/>
      <w:szCs w:val="28"/>
    </w:rPr>
  </w:style>
  <w:style w:type="character" w:styleId="1151" w:customStyle="1">
    <w:name w:val="列出段落 Char"/>
    <w:link w:val="1152"/>
    <w:uiPriority w:val="99"/>
    <w:qFormat/>
    <w:rPr>
      <w:sz w:val="21"/>
      <w:szCs w:val="24"/>
    </w:rPr>
  </w:style>
  <w:style w:type="paragraph" w:styleId="1152" w:customStyle="1">
    <w:name w:val="List Paragraph1"/>
    <w:basedOn w:val="856"/>
    <w:link w:val="1151"/>
    <w:uiPriority w:val="99"/>
    <w:qFormat/>
    <w:pPr>
      <w:ind w:firstLine="420"/>
    </w:pPr>
  </w:style>
  <w:style w:type="paragraph" w:styleId="1153" w:customStyle="1">
    <w:name w:val="样式 标题 3 + (中文) 黑体 小四 非加粗 段前: 7.8 磅 段后: 0 磅 行距: 固定值 20 磅"/>
    <w:basedOn w:val="859"/>
    <w:next w:val="856"/>
    <w:uiPriority w:val="0"/>
    <w:qFormat/>
    <w:pPr>
      <w:spacing w:before="0" w:after="0" w:line="400" w:lineRule="exact"/>
    </w:pPr>
    <w:rPr>
      <w:rFonts w:eastAsia="黑体" w:cs="宋体"/>
      <w:b w:val="0"/>
      <w:bCs w:val="0"/>
      <w:sz w:val="24"/>
      <w:szCs w:val="20"/>
    </w:rPr>
  </w:style>
  <w:style w:type="paragraph" w:styleId="1154" w:customStyle="1">
    <w:name w:val="_Style 34"/>
    <w:next w:val="856"/>
    <w:uiPriority w:val="0"/>
    <w:qFormat/>
    <w:pPr>
      <w:jc w:val="both"/>
      <w:widowControl w:val="off"/>
    </w:pPr>
    <w:rPr>
      <w:rFonts w:ascii="Times New Roman" w:hAnsi="Times New Roman" w:eastAsia="宋体" w:cs="Times New Roman"/>
      <w:sz w:val="21"/>
      <w:lang w:val="en-US" w:eastAsia="zh-CN" w:bidi="ar-SA"/>
    </w:rPr>
  </w:style>
  <w:style w:type="paragraph" w:styleId="1155" w:customStyle="1">
    <w:name w:val="正文_3"/>
    <w:uiPriority w:val="0"/>
    <w:qFormat/>
    <w:pPr>
      <w:jc w:val="both"/>
      <w:widowControl w:val="off"/>
    </w:pPr>
    <w:rPr>
      <w:rFonts w:ascii="Times New Roman" w:hAnsi="Times New Roman" w:eastAsia="宋体" w:cs="Times New Roman"/>
      <w:sz w:val="21"/>
      <w:szCs w:val="22"/>
      <w:lang w:val="en-US" w:eastAsia="zh-CN" w:bidi="ar-SA"/>
    </w:rPr>
  </w:style>
  <w:style w:type="paragraph" w:styleId="1156" w:customStyle="1">
    <w:name w:val="_Style 36"/>
    <w:next w:val="856"/>
    <w:uiPriority w:val="0"/>
    <w:qFormat/>
    <w:pPr>
      <w:jc w:val="both"/>
      <w:widowControl w:val="off"/>
    </w:pPr>
    <w:rPr>
      <w:rFonts w:ascii="Times New Roman" w:hAnsi="Times New Roman" w:eastAsia="宋体" w:cs="Times New Roman"/>
      <w:sz w:val="21"/>
      <w:lang w:val="en-US" w:eastAsia="zh-CN" w:bidi="ar-SA"/>
    </w:rPr>
  </w:style>
  <w:style w:type="paragraph" w:styleId="1157" w:customStyle="1">
    <w:name w:val="空半行"/>
    <w:basedOn w:val="856"/>
    <w:uiPriority w:val="0"/>
    <w:qFormat/>
    <w:pPr>
      <w:spacing w:line="120" w:lineRule="exact"/>
    </w:pPr>
    <w:rPr>
      <w:rFonts w:ascii="Calibri" w:hAnsi="Calibri" w:eastAsia="仿宋_GB2312"/>
      <w:color w:val="ffffff"/>
      <w:sz w:val="30"/>
      <w:szCs w:val="22"/>
    </w:rPr>
  </w:style>
  <w:style w:type="paragraph" w:styleId="1158" w:customStyle="1">
    <w:name w:val="1方案格式1"/>
    <w:basedOn w:val="857"/>
    <w:uiPriority w:val="0"/>
    <w:qFormat/>
    <w:pPr>
      <w:numPr>
        <w:ilvl w:val="0"/>
        <w:numId w:val="1"/>
      </w:numPr>
      <w:ind w:left="0" w:firstLine="0"/>
      <w:spacing w:line="360" w:lineRule="auto"/>
      <w:tabs>
        <w:tab w:val="left" w:pos="360" w:leader="none"/>
      </w:tabs>
    </w:pPr>
    <w:rPr>
      <w:rFonts w:eastAsia="微软雅黑"/>
      <w:bCs w:val="0"/>
      <w:sz w:val="48"/>
    </w:rPr>
  </w:style>
  <w:style w:type="paragraph" w:styleId="1159" w:customStyle="1">
    <w:name w:val="格式３"/>
    <w:basedOn w:val="856"/>
    <w:uiPriority w:val="0"/>
    <w:qFormat/>
    <w:pPr>
      <w:ind w:left="600" w:hanging="600"/>
      <w:spacing w:line="420" w:lineRule="exact"/>
    </w:pPr>
    <w:rPr>
      <w:rFonts w:ascii="宋体" w:hAnsi="宋体"/>
      <w:color w:val="000000"/>
      <w:sz w:val="24"/>
      <w:szCs w:val="20"/>
    </w:rPr>
  </w:style>
  <w:style w:type="paragraph" w:styleId="1160" w:customStyle="1">
    <w:name w:val="正文1"/>
    <w:uiPriority w:val="0"/>
    <w:qFormat/>
    <w:pPr>
      <w:jc w:val="both"/>
      <w:widowControl w:val="off"/>
    </w:pPr>
    <w:rPr>
      <w:rFonts w:ascii="Calibri" w:hAnsi="Calibri" w:eastAsia="宋体" w:cs="Times New Roman"/>
      <w:lang w:val="en-US" w:eastAsia="zh-CN" w:bidi="ar-SA"/>
    </w:rPr>
  </w:style>
  <w:style w:type="paragraph" w:styleId="1161" w:customStyle="1">
    <w:name w:val="列出段落1"/>
    <w:basedOn w:val="856"/>
    <w:uiPriority w:val="99"/>
    <w:qFormat/>
    <w:pPr>
      <w:contextualSpacing/>
      <w:ind w:left="720"/>
      <w:jc w:val="left"/>
      <w:widowControl/>
    </w:pPr>
    <w:rPr>
      <w:rFonts w:ascii="Arial" w:hAnsi="Arial" w:eastAsia="黑体"/>
      <w:sz w:val="24"/>
      <w:lang w:eastAsia="en-US"/>
    </w:rPr>
  </w:style>
  <w:style w:type="paragraph" w:styleId="1162" w:customStyle="1">
    <w:name w:val="正文空2字"/>
    <w:basedOn w:val="856"/>
    <w:uiPriority w:val="0"/>
    <w:qFormat/>
    <w:pPr>
      <w:ind w:firstLine="200"/>
      <w:spacing w:line="360" w:lineRule="auto"/>
    </w:pPr>
    <w:rPr>
      <w:sz w:val="24"/>
      <w:lang w:bidi="en-US"/>
    </w:rPr>
  </w:style>
  <w:style w:type="paragraph" w:styleId="1163" w:customStyle="1">
    <w:name w:val="正文_0_0_0"/>
    <w:uiPriority w:val="0"/>
    <w:qFormat/>
    <w:pPr>
      <w:jc w:val="both"/>
      <w:widowControl w:val="off"/>
    </w:pPr>
    <w:rPr>
      <w:rFonts w:ascii="Times New Roman" w:hAnsi="Times New Roman" w:eastAsia="宋体" w:cs="Times New Roman"/>
      <w:lang w:val="en-US" w:eastAsia="zh-CN" w:bidi="ar-SA"/>
    </w:rPr>
  </w:style>
  <w:style w:type="paragraph" w:styleId="1164" w:customStyle="1">
    <w:name w:val="目录 5_0"/>
    <w:basedOn w:val="1073"/>
    <w:next w:val="1073"/>
    <w:uiPriority w:val="39"/>
    <w:qFormat/>
    <w:pPr>
      <w:ind w:left="1680"/>
    </w:pPr>
    <w:rPr>
      <w:rFonts w:ascii="Calibri" w:hAnsi="Calibri"/>
    </w:rPr>
  </w:style>
  <w:style w:type="paragraph" w:styleId="1165" w:customStyle="1">
    <w:name w:val="修订1"/>
    <w:uiPriority w:val="0"/>
    <w:qFormat/>
    <w:rPr>
      <w:rFonts w:ascii="Times New Roman" w:hAnsi="Times New Roman" w:eastAsia="宋体" w:cs="Times New Roman"/>
      <w:sz w:val="21"/>
      <w:szCs w:val="24"/>
      <w:lang w:val="en-US" w:eastAsia="zh-CN" w:bidi="ar-SA"/>
    </w:rPr>
  </w:style>
  <w:style w:type="paragraph" w:styleId="1166" w:customStyle="1">
    <w:name w:val="标题 11"/>
    <w:basedOn w:val="1160"/>
    <w:next w:val="1160"/>
    <w:uiPriority w:val="0"/>
    <w:qFormat/>
    <w:pPr>
      <w:keepLines/>
      <w:keepNext/>
      <w:spacing w:before="340" w:after="330" w:line="576" w:lineRule="auto"/>
      <w:outlineLvl w:val="0"/>
    </w:pPr>
    <w:rPr>
      <w:rFonts w:ascii="Times New Roman" w:hAnsi="Times New Roman" w:eastAsia="Times New Roman"/>
      <w:b/>
      <w:sz w:val="44"/>
      <w:lang w:val="zh-CN"/>
    </w:rPr>
  </w:style>
  <w:style w:type="paragraph" w:styleId="1167" w:customStyle="1">
    <w:name w:val="正文 + 行距: 固定值 20 磅"/>
    <w:basedOn w:val="856"/>
    <w:uiPriority w:val="0"/>
    <w:qFormat/>
    <w:pPr>
      <w:ind w:firstLine="716"/>
      <w:spacing w:line="400" w:lineRule="exact"/>
    </w:pPr>
    <w:rPr>
      <w:rFonts w:ascii="Calibri" w:hAnsi="Calibri"/>
      <w:szCs w:val="22"/>
    </w:rPr>
  </w:style>
  <w:style w:type="paragraph" w:styleId="1168" w:customStyle="1">
    <w:name w:val="TOC 标题11"/>
    <w:basedOn w:val="857"/>
    <w:next w:val="856"/>
    <w:uiPriority w:val="0"/>
    <w:qFormat/>
    <w:pPr>
      <w:jc w:val="left"/>
      <w:spacing w:before="480" w:after="0" w:line="276" w:lineRule="auto"/>
      <w:widowControl/>
      <w:outlineLvl w:val="9"/>
    </w:pPr>
    <w:rPr>
      <w:rFonts w:ascii="Cambria" w:hAnsi="Cambria"/>
      <w:color w:val="365f91"/>
      <w:sz w:val="28"/>
      <w:szCs w:val="28"/>
    </w:rPr>
  </w:style>
  <w:style w:type="paragraph" w:styleId="1169" w:customStyle="1">
    <w:name w:val="flNote"/>
    <w:basedOn w:val="856"/>
    <w:uiPriority w:val="0"/>
    <w:qFormat/>
    <w:pPr>
      <w:jc w:val="center"/>
      <w:spacing w:before="320" w:after="160" w:line="360" w:lineRule="atLeast"/>
    </w:pPr>
    <w:rPr>
      <w:rFonts w:ascii="Arial" w:hAnsi="Calibri" w:eastAsia="黑体"/>
      <w:sz w:val="30"/>
      <w:szCs w:val="22"/>
    </w:rPr>
  </w:style>
  <w:style w:type="paragraph" w:styleId="1170" w:customStyle="1">
    <w:name w:val="文章正文"/>
    <w:basedOn w:val="856"/>
    <w:uiPriority w:val="99"/>
    <w:qFormat/>
    <w:pPr>
      <w:ind w:firstLine="480"/>
      <w:spacing w:line="360" w:lineRule="auto"/>
    </w:pPr>
    <w:rPr>
      <w:rFonts w:ascii="仿宋_GB2312" w:hAnsi="宋体" w:eastAsia="仿宋_GB2312"/>
      <w:color w:val="ff0000"/>
      <w:sz w:val="24"/>
    </w:rPr>
  </w:style>
  <w:style w:type="paragraph" w:styleId="1171" w:customStyle="1">
    <w:name w:val="表格"/>
    <w:basedOn w:val="856"/>
    <w:uiPriority w:val="0"/>
    <w:qFormat/>
    <w:pPr>
      <w:jc w:val="center"/>
    </w:pPr>
    <w:rPr>
      <w:rFonts w:ascii="华文细黑" w:hAnsi="华文细黑"/>
      <w:szCs w:val="22"/>
    </w:rPr>
  </w:style>
  <w:style w:type="paragraph" w:styleId="1172" w:customStyle="1">
    <w:name w:val="Char"/>
    <w:basedOn w:val="856"/>
    <w:uiPriority w:val="0"/>
    <w:qFormat/>
    <w:pPr>
      <w:jc w:val="left"/>
      <w:spacing w:after="160" w:line="240" w:lineRule="exact"/>
      <w:widowControl/>
    </w:pPr>
    <w:rPr>
      <w:rFonts w:ascii="Verdana" w:hAnsi="Verdana"/>
      <w:sz w:val="20"/>
      <w:szCs w:val="20"/>
      <w:lang w:eastAsia="en-US"/>
    </w:rPr>
  </w:style>
  <w:style w:type="paragraph" w:styleId="1173" w:customStyle="1">
    <w:name w:val="列出段落2"/>
    <w:basedOn w:val="856"/>
    <w:uiPriority w:val="99"/>
    <w:qFormat/>
    <w:pPr>
      <w:ind w:firstLine="420"/>
    </w:pPr>
  </w:style>
  <w:style w:type="paragraph" w:styleId="1174" w:customStyle="1">
    <w:name w:val="6'"/>
    <w:basedOn w:val="856"/>
    <w:uiPriority w:val="0"/>
    <w:qFormat/>
    <w:pPr>
      <w:jc w:val="center"/>
      <w:spacing w:line="320" w:lineRule="exact"/>
    </w:pPr>
    <w:rPr>
      <w:rFonts w:ascii="Calibri" w:hAnsi="Calibri"/>
      <w:spacing w:val="20"/>
      <w:szCs w:val="22"/>
    </w:rPr>
  </w:style>
  <w:style w:type="paragraph" w:styleId="1175" w:customStyle="1">
    <w:name w:val="Char Char Char Char Char Char Char"/>
    <w:basedOn w:val="856"/>
    <w:uiPriority w:val="0"/>
    <w:qFormat/>
    <w:pPr>
      <w:spacing w:line="360" w:lineRule="auto"/>
    </w:pPr>
    <w:rPr>
      <w:sz w:val="24"/>
      <w:szCs w:val="20"/>
    </w:rPr>
  </w:style>
  <w:style w:type="paragraph" w:styleId="1176" w:customStyle="1">
    <w:name w:val="2方案格式2"/>
    <w:basedOn w:val="1158"/>
    <w:uiPriority w:val="0"/>
    <w:qFormat/>
    <w:pPr>
      <w:numPr>
        <w:ilvl w:val="1"/>
      </w:numPr>
      <w:spacing w:before="50" w:after="50" w:line="240" w:lineRule="auto"/>
      <w:outlineLvl w:val="1"/>
    </w:pPr>
    <w:rPr>
      <w:sz w:val="44"/>
    </w:rPr>
  </w:style>
  <w:style w:type="paragraph" w:styleId="1177" w:customStyle="1">
    <w:name w:val="无间隔1"/>
    <w:uiPriority w:val="0"/>
    <w:qFormat/>
    <w:pPr>
      <w:jc w:val="both"/>
      <w:widowControl w:val="off"/>
    </w:pPr>
    <w:rPr>
      <w:rFonts w:ascii="Calibri" w:hAnsi="Calibri" w:eastAsia="宋体" w:cs="Times New Roman"/>
      <w:sz w:val="21"/>
      <w:szCs w:val="22"/>
      <w:lang w:val="en-US" w:eastAsia="zh-CN" w:bidi="ar-SA"/>
    </w:rPr>
  </w:style>
  <w:style w:type="paragraph" w:styleId="1178" w:customStyle="1">
    <w:name w:val="文档正文"/>
    <w:basedOn w:val="856"/>
    <w:uiPriority w:val="0"/>
    <w:qFormat/>
    <w:pPr>
      <w:ind w:firstLine="567"/>
      <w:spacing w:line="480" w:lineRule="atLeast"/>
    </w:pPr>
    <w:rPr>
      <w:rFonts w:ascii="Ari" w:eastAsia="Ari"/>
      <w:sz w:val="28"/>
      <w:szCs w:val="20"/>
    </w:rPr>
  </w:style>
  <w:style w:type="paragraph" w:styleId="1179" w:customStyle="1">
    <w:name w:val="txt"/>
    <w:basedOn w:val="856"/>
    <w:uiPriority w:val="0"/>
    <w:qFormat/>
    <w:pPr>
      <w:jc w:val="left"/>
      <w:spacing w:before="100" w:beforeAutospacing="1" w:after="100" w:afterAutospacing="1"/>
      <w:widowControl/>
    </w:pPr>
    <w:rPr>
      <w:rFonts w:ascii="宋体" w:hAnsi="宋体" w:cs="宋体"/>
      <w:sz w:val="24"/>
    </w:rPr>
  </w:style>
  <w:style w:type="paragraph" w:styleId="1180" w:customStyle="1">
    <w:name w:val="目录 4_0"/>
    <w:basedOn w:val="1073"/>
    <w:next w:val="1073"/>
    <w:uiPriority w:val="39"/>
    <w:qFormat/>
    <w:pPr>
      <w:ind w:left="1260"/>
    </w:pPr>
    <w:rPr>
      <w:rFonts w:ascii="Calibri" w:hAnsi="Calibri"/>
    </w:rPr>
  </w:style>
  <w:style w:type="paragraph" w:styleId="1181" w:customStyle="1">
    <w:name w:val="目录 3_0"/>
    <w:basedOn w:val="1073"/>
    <w:next w:val="1073"/>
    <w:uiPriority w:val="39"/>
    <w:qFormat/>
    <w:pPr>
      <w:ind w:left="840"/>
    </w:pPr>
    <w:rPr>
      <w:rFonts w:ascii="Calibri" w:hAnsi="Calibri"/>
    </w:rPr>
  </w:style>
  <w:style w:type="paragraph" w:styleId="1182" w:customStyle="1">
    <w:name w:val="样式 标题 1 + 黑体 三号 非加粗 居中 段前: 6 磅 段后: 6 磅 行距: 固定值 20 磅"/>
    <w:basedOn w:val="857"/>
    <w:uiPriority w:val="0"/>
    <w:qFormat/>
    <w:pPr>
      <w:spacing w:before="120" w:after="120" w:line="400" w:lineRule="exact"/>
    </w:pPr>
    <w:rPr>
      <w:rFonts w:ascii="黑体" w:hAnsi="黑体" w:eastAsia="黑体"/>
      <w:b w:val="0"/>
      <w:bCs w:val="0"/>
      <w:szCs w:val="20"/>
    </w:rPr>
  </w:style>
  <w:style w:type="paragraph" w:styleId="1183" w:customStyle="1">
    <w:name w:val="1"/>
    <w:basedOn w:val="856"/>
    <w:next w:val="856"/>
    <w:uiPriority w:val="0"/>
    <w:qFormat/>
    <w:rPr>
      <w:rFonts w:ascii="Calibri" w:hAnsi="Calibri"/>
      <w:szCs w:val="22"/>
    </w:rPr>
  </w:style>
  <w:style w:type="paragraph" w:styleId="1184" w:customStyle="1">
    <w:name w:val="Blockquote_0"/>
    <w:basedOn w:val="1073"/>
    <w:uiPriority w:val="0"/>
    <w:qFormat/>
    <w:pPr>
      <w:ind w:left="360" w:right="360"/>
      <w:jc w:val="left"/>
      <w:spacing w:before="100" w:after="100"/>
    </w:pPr>
    <w:rPr>
      <w:rFonts w:ascii="Calibri" w:hAnsi="Calibri" w:eastAsia="Times New Roman"/>
      <w:sz w:val="24"/>
      <w:szCs w:val="20"/>
    </w:rPr>
  </w:style>
  <w:style w:type="paragraph" w:styleId="1185" w:customStyle="1">
    <w:name w:val="列出段落11"/>
    <w:basedOn w:val="856"/>
    <w:uiPriority w:val="0"/>
    <w:qFormat/>
    <w:pPr>
      <w:contextualSpacing/>
      <w:ind w:left="720"/>
      <w:jc w:val="left"/>
      <w:widowControl/>
    </w:pPr>
    <w:rPr>
      <w:rFonts w:ascii="Arial" w:hAnsi="Arial" w:eastAsia="黑体"/>
      <w:sz w:val="24"/>
      <w:lang w:eastAsia="en-US"/>
    </w:rPr>
  </w:style>
  <w:style w:type="paragraph" w:styleId="1186" w:customStyle="1">
    <w:name w:val="样式 标题 2 + Times New Roman 四号 非加粗 段前: 5 磅 段后: 0 磅 行距: 固定值 20..._0"/>
    <w:basedOn w:val="856"/>
    <w:uiPriority w:val="0"/>
    <w:qFormat/>
    <w:pPr>
      <w:keepLines/>
      <w:keepNext/>
      <w:spacing w:before="100" w:line="360" w:lineRule="auto"/>
      <w:outlineLvl w:val="1"/>
    </w:pPr>
    <w:rPr>
      <w:rFonts w:eastAsia="Times New Roman" w:cs="宋体"/>
      <w:sz w:val="28"/>
      <w:szCs w:val="20"/>
    </w:rPr>
  </w:style>
  <w:style w:type="paragraph" w:styleId="1187" w:customStyle="1">
    <w:name w:val="op_mapdots_left"/>
    <w:basedOn w:val="856"/>
    <w:uiPriority w:val="0"/>
    <w:qFormat/>
    <w:pPr>
      <w:jc w:val="left"/>
      <w:spacing w:before="100" w:beforeAutospacing="1" w:after="100" w:afterAutospacing="1"/>
      <w:widowControl/>
    </w:pPr>
    <w:rPr>
      <w:rFonts w:ascii="宋体" w:hAnsi="宋体" w:cs="宋体"/>
      <w:sz w:val="24"/>
    </w:rPr>
  </w:style>
  <w:style w:type="paragraph" w:styleId="1188" w:customStyle="1">
    <w:name w:val="p0"/>
    <w:basedOn w:val="856"/>
    <w:uiPriority w:val="0"/>
    <w:qFormat/>
    <w:pPr>
      <w:widowControl/>
    </w:pPr>
    <w:rPr>
      <w:b/>
      <w:bCs/>
      <w:sz w:val="24"/>
    </w:rPr>
  </w:style>
  <w:style w:type="paragraph" w:styleId="1189" w:customStyle="1">
    <w:name w:val="Blockquote"/>
    <w:basedOn w:val="856"/>
    <w:uiPriority w:val="0"/>
    <w:qFormat/>
    <w:pPr>
      <w:ind w:left="360" w:right="360"/>
      <w:jc w:val="left"/>
      <w:spacing w:before="100" w:after="100"/>
    </w:pPr>
    <w:rPr>
      <w:rFonts w:ascii="Calibri" w:hAnsi="Calibri"/>
      <w:sz w:val="24"/>
      <w:szCs w:val="22"/>
    </w:rPr>
  </w:style>
  <w:style w:type="paragraph" w:styleId="1190" w:customStyle="1">
    <w:name w:val="3方案格式3"/>
    <w:basedOn w:val="1176"/>
    <w:uiPriority w:val="0"/>
    <w:qFormat/>
    <w:pPr>
      <w:numPr>
        <w:ilvl w:val="2"/>
      </w:numPr>
      <w:outlineLvl w:val="2"/>
    </w:pPr>
    <w:rPr>
      <w:sz w:val="32"/>
    </w:rPr>
  </w:style>
  <w:style w:type="paragraph" w:styleId="1191" w:customStyle="1">
    <w:name w:val="样式 标题 2 + Times New Roman 四号 非加粗 段前: 5 磅 段后: 0 磅 行距: 固定值 20..."/>
    <w:basedOn w:val="858"/>
    <w:uiPriority w:val="0"/>
    <w:qFormat/>
    <w:pPr>
      <w:spacing w:before="100" w:after="0" w:line="400" w:lineRule="exact"/>
    </w:pPr>
    <w:rPr>
      <w:rFonts w:ascii="Times New Roman" w:hAnsi="Times New Roman" w:eastAsia="黑体"/>
      <w:b w:val="0"/>
      <w:bCs w:val="0"/>
      <w:sz w:val="28"/>
      <w:szCs w:val="20"/>
    </w:rPr>
  </w:style>
  <w:style w:type="paragraph" w:styleId="1192" w:customStyle="1">
    <w:name w:val="标题2"/>
    <w:basedOn w:val="858"/>
    <w:next w:val="869"/>
    <w:uiPriority w:val="0"/>
    <w:qFormat/>
    <w:pPr>
      <w:spacing w:before="156" w:after="156" w:line="360" w:lineRule="auto"/>
    </w:pPr>
    <w:rPr>
      <w:bCs w:val="0"/>
      <w:sz w:val="24"/>
    </w:rPr>
  </w:style>
  <w:style w:type="paragraph" w:styleId="1193" w:customStyle="1">
    <w:name w:val="普通正文"/>
    <w:basedOn w:val="856"/>
    <w:uiPriority w:val="0"/>
    <w:qFormat/>
    <w:pPr>
      <w:ind w:firstLine="480"/>
      <w:jc w:val="left"/>
      <w:spacing w:before="120" w:after="120" w:line="360" w:lineRule="auto"/>
    </w:pPr>
    <w:rPr>
      <w:rFonts w:ascii="Arial" w:hAnsi="Arial"/>
      <w:sz w:val="24"/>
    </w:rPr>
  </w:style>
  <w:style w:type="paragraph" w:styleId="1194" w:customStyle="1">
    <w:name w:val="正文11"/>
    <w:uiPriority w:val="0"/>
    <w:qFormat/>
    <w:rPr>
      <w:rFonts w:ascii="Calibri" w:hAnsi="Calibri" w:eastAsia="宋体" w:cs="Calibri"/>
      <w:sz w:val="24"/>
      <w:szCs w:val="24"/>
      <w:lang w:val="en-US" w:eastAsia="zh-CN" w:bidi="ar-SA"/>
    </w:rPr>
  </w:style>
  <w:style w:type="paragraph" w:styleId="1195" w:customStyle="1">
    <w:name w:val="正文2"/>
    <w:uiPriority w:val="0"/>
    <w:qFormat/>
    <w:rPr>
      <w:rFonts w:ascii="Times New Roman" w:hAnsi="Times New Roman" w:eastAsia="微软雅黑" w:cs="Times New Roman"/>
      <w:sz w:val="24"/>
      <w:szCs w:val="24"/>
      <w:lang w:val="en-US" w:eastAsia="zh-CN" w:bidi="ar-SA"/>
    </w:rPr>
  </w:style>
  <w:style w:type="paragraph" w:styleId="1196" w:customStyle="1">
    <w:name w:val="列出段落3"/>
    <w:basedOn w:val="856"/>
    <w:uiPriority w:val="0"/>
    <w:qFormat/>
    <w:pPr>
      <w:ind w:firstLine="420"/>
      <w:jc w:val="left"/>
      <w:spacing w:after="200"/>
      <w:widowControl/>
    </w:pPr>
    <w:rPr>
      <w:rFonts w:ascii="Tahoma" w:hAnsi="Tahoma" w:eastAsia="微软雅黑"/>
      <w:sz w:val="22"/>
      <w:szCs w:val="22"/>
    </w:rPr>
  </w:style>
  <w:style w:type="paragraph" w:styleId="1197" w:customStyle="1">
    <w:name w:val="纯文本2"/>
    <w:basedOn w:val="856"/>
    <w:uiPriority w:val="0"/>
    <w:qFormat/>
    <w:pPr>
      <w:jc w:val="left"/>
    </w:pPr>
    <w:rPr>
      <w:rFonts w:hint="eastAsia" w:ascii="宋体" w:hAnsi="宋体" w:cs="Courier New"/>
      <w:sz w:val="24"/>
      <w:szCs w:val="20"/>
      <w:lang w:bidi="hi-IN"/>
    </w:rPr>
  </w:style>
  <w:style w:type="character" w:styleId="1198" w:customStyle="1">
    <w:name w:val="表格文字 字符"/>
    <w:link w:val="1063"/>
    <w:uiPriority w:val="0"/>
    <w:qFormat/>
    <w:rPr>
      <w:rFonts w:ascii="Calibri" w:hAnsi="Calibri" w:eastAsia="宋体" w:cs="Times New Roman"/>
      <w:sz w:val="21"/>
      <w:szCs w:val="22"/>
    </w:rPr>
  </w:style>
  <w:style w:type="paragraph" w:styleId="1199">
    <w:name w:val="List Paragraph"/>
    <w:basedOn w:val="856"/>
    <w:uiPriority w:val="34"/>
    <w:qFormat/>
    <w:pPr>
      <w:ind w:firstLine="420"/>
    </w:pPr>
  </w:style>
  <w:style w:type="paragraph" w:styleId="1200" w:customStyle="1">
    <w:name w:val="trs_editor"/>
    <w:basedOn w:val="856"/>
    <w:uiPriority w:val="0"/>
    <w:qFormat/>
    <w:pPr>
      <w:jc w:val="left"/>
      <w:spacing w:before="100" w:beforeAutospacing="1" w:after="100" w:afterAutospacing="1"/>
      <w:widowControl/>
    </w:pPr>
    <w:rPr>
      <w:rFonts w:ascii="宋体" w:hAnsi="宋体" w:cs="宋体"/>
      <w:sz w:val="24"/>
    </w:rPr>
  </w:style>
  <w:style w:type="paragraph" w:styleId="1201" w:customStyle="1">
    <w:name w:val="段"/>
    <w:next w:val="856"/>
    <w:uiPriority w:val="0"/>
    <w:qFormat/>
    <w:pPr>
      <w:ind w:firstLine="200"/>
      <w:jc w:val="both"/>
      <w:spacing w:line="360" w:lineRule="auto"/>
    </w:pPr>
    <w:rPr>
      <w:rFonts w:ascii="宋体" w:hAnsi="Times New Roman" w:eastAsia="宋体" w:cs="Times New Roman"/>
      <w:sz w:val="24"/>
      <w:szCs w:val="22"/>
      <w:lang w:val="en-US" w:eastAsia="zh-CN" w:bidi="ar-SA"/>
    </w:rPr>
  </w:style>
  <w:style w:type="paragraph" w:styleId="1202" w:customStyle="1">
    <w:name w:val="修订2"/>
    <w:hidden/>
    <w:uiPriority w:val="99"/>
    <w:unhideWhenUsed/>
    <w:qFormat/>
    <w:rPr>
      <w:rFonts w:ascii="Times New Roman" w:hAnsi="Times New Roman" w:eastAsia="宋体" w:cs="Times New Roman"/>
      <w:sz w:val="21"/>
      <w:szCs w:val="24"/>
      <w:lang w:val="en-US" w:eastAsia="zh-CN" w:bidi="ar-SA"/>
    </w:rPr>
  </w:style>
  <w:style w:type="paragraph" w:styleId="1203" w:customStyle="1">
    <w:name w:val="修订3"/>
    <w:hidden/>
    <w:uiPriority w:val="99"/>
    <w:semiHidden/>
    <w:qFormat/>
    <w:rPr>
      <w:rFonts w:ascii="Times New Roman" w:hAnsi="Times New Roman" w:eastAsia="宋体" w:cs="Times New Roman"/>
      <w:sz w:val="21"/>
      <w:szCs w:val="24"/>
      <w:lang w:val="en-US" w:eastAsia="zh-CN" w:bidi="ar-SA"/>
    </w:rPr>
  </w:style>
  <w:style w:type="paragraph" w:styleId="1204" w:customStyle="1">
    <w:name w:val="表格－正文"/>
    <w:basedOn w:val="856"/>
    <w:uiPriority w:val="0"/>
    <w:qFormat/>
    <w:pPr>
      <w:jc w:val="center"/>
      <w:spacing w:line="300" w:lineRule="exact"/>
    </w:pPr>
    <w:rPr>
      <w:szCs w:val="20"/>
    </w:rPr>
  </w:style>
  <w:style w:type="table" w:styleId="1205" w:customStyle="1">
    <w:name w:val="网格型1"/>
    <w:basedOn w:val="867"/>
    <w:uiPriority w:val="39"/>
    <w:qFormat/>
    <w:tblPr>
      <w:tblCellMar>
        <w:left w:w="108" w:type="dxa"/>
        <w:top w:w="0" w:type="dxa"/>
        <w:right w:w="108" w:type="dxa"/>
        <w:bottom w:w="0" w:type="dxa"/>
      </w:tblCellMar>
    </w:tblPr>
  </w:style>
  <w:style w:type="paragraph" w:styleId="1206" w:customStyle="1">
    <w:name w:val="正文文本11"/>
    <w:basedOn w:val="856"/>
    <w:uiPriority w:val="0"/>
    <w:qFormat/>
    <w:pPr>
      <w:spacing w:line="60" w:lineRule="auto"/>
    </w:pPr>
    <w:rPr>
      <w:rFonts w:ascii="仿宋_GB2312" w:eastAsia="仿宋_GB2312"/>
      <w:sz w:val="32"/>
    </w:rPr>
  </w:style>
  <w:style w:type="character" w:styleId="1207" w:customStyle="1">
    <w:name w:val="font41"/>
    <w:basedOn w:val="866"/>
    <w:uiPriority w:val="0"/>
    <w:qFormat/>
    <w:rPr>
      <w:rFonts w:hint="eastAsia" w:ascii="宋体" w:hAnsi="宋体" w:eastAsia="宋体" w:cs="宋体"/>
      <w:color w:val="000000"/>
      <w:sz w:val="16"/>
      <w:szCs w:val="16"/>
      <w:u w:val="none"/>
    </w:rPr>
  </w:style>
  <w:style w:type="character" w:styleId="1208" w:customStyle="1">
    <w:name w:val="font81"/>
    <w:basedOn w:val="866"/>
    <w:uiPriority w:val="0"/>
    <w:qFormat/>
    <w:rPr>
      <w:rFonts w:ascii="GE Inspira Sans" w:hAnsi="GE Inspira Sans" w:eastAsia="GE Inspira Sans" w:cs="GE Inspira Sans"/>
      <w:color w:val="000000"/>
      <w:sz w:val="16"/>
      <w:szCs w:val="16"/>
      <w:u w:val="none"/>
    </w:rPr>
  </w:style>
  <w:style w:type="table" w:styleId="1209" w:customStyle="1">
    <w:name w:val="_Style 35"/>
    <w:basedOn w:val="867"/>
    <w:uiPriority w:val="0"/>
    <w:qFormat/>
    <w:rPr>
      <w:rFonts w:asciiTheme="minorHAnsi" w:hAnsiTheme="minorHAnsi" w:eastAsiaTheme="minorEastAsia" w:cstheme="minorBidi"/>
      <w:sz w:val="21"/>
      <w:szCs w:val="21"/>
    </w:rPr>
    <w:tblPr>
      <w:tblCellMar>
        <w:left w:w="108" w:type="dxa"/>
        <w:top w:w="0" w:type="dxa"/>
        <w:right w:w="108" w:type="dxa"/>
        <w:bottom w:w="0" w:type="dxa"/>
      </w:tblCellMar>
    </w:tblPr>
  </w:style>
  <w:style w:type="table" w:styleId="1210" w:customStyle="1">
    <w:name w:val="_Style 37"/>
    <w:basedOn w:val="867"/>
    <w:uiPriority w:val="0"/>
    <w:qFormat/>
    <w:rPr>
      <w:rFonts w:asciiTheme="minorHAnsi" w:hAnsiTheme="minorHAnsi" w:eastAsiaTheme="minorEastAsia" w:cstheme="minorBidi"/>
      <w:sz w:val="21"/>
      <w:szCs w:val="21"/>
    </w:rPr>
    <w:tblPr>
      <w:tblCellMar>
        <w:left w:w="108" w:type="dxa"/>
        <w:top w:w="0" w:type="dxa"/>
        <w:right w:w="108" w:type="dxa"/>
        <w:bottom w:w="0" w:type="dxa"/>
      </w:tblCellMar>
    </w:tblPr>
  </w:style>
  <w:style w:type="table" w:styleId="1211" w:customStyle="1">
    <w:name w:val="_Style 25"/>
    <w:basedOn w:val="867"/>
    <w:uiPriority w:val="0"/>
    <w:qFormat/>
    <w:tblPr>
      <w:tblCellMar>
        <w:left w:w="108" w:type="dxa"/>
        <w:top w:w="0" w:type="dxa"/>
        <w:right w:w="108" w:type="dxa"/>
        <w:bottom w:w="0" w:type="dxa"/>
      </w:tblCellMar>
    </w:tblPr>
  </w:style>
  <w:style w:type="character" w:styleId="1212" w:customStyle="1">
    <w:name w:val="NormalCharacter1"/>
    <w:uiPriority w:val="0"/>
    <w:semiHidden/>
    <w:qFormat/>
    <w:rPr>
      <w:rFonts w:ascii="Times New Roman" w:hAnsi="Times New Roman" w:eastAsia="宋体" w:cs="Times New Roman"/>
      <w:sz w:val="21"/>
      <w:szCs w:val="24"/>
      <w:lang w:val="en-US" w:eastAsia="zh-CN" w:bidi="ar-SA"/>
    </w:rPr>
  </w:style>
  <w:style w:type="paragraph" w:styleId="1213" w:customStyle="1">
    <w:name w:val="Normal_0_2"/>
    <w:uiPriority w:val="0"/>
    <w:qFormat/>
    <w:rPr>
      <w:rFonts w:ascii="Times New Roman" w:hAnsi="Times New Roman" w:eastAsia="Times New Roman" w:cs="Times New Roman"/>
      <w:sz w:val="24"/>
      <w:szCs w:val="24"/>
      <w:lang w:val="en-US" w:eastAsia="zh-CN" w:bidi="ar-SA"/>
    </w:rPr>
  </w:style>
  <w:style w:type="paragraph" w:styleId="1214" w:customStyle="1">
    <w:name w:val="Table Text"/>
    <w:basedOn w:val="856"/>
    <w:uiPriority w:val="0"/>
    <w:semiHidden/>
    <w:qFormat/>
    <w:pPr>
      <w:jc w:val="left"/>
      <w:widowControl/>
    </w:pPr>
    <w:rPr>
      <w:rFonts w:ascii="宋体" w:hAnsi="宋体" w:cs="宋体"/>
      <w:color w:val="000000"/>
      <w:sz w:val="18"/>
      <w:szCs w:val="18"/>
      <w:lang w:eastAsia="en-US"/>
    </w:rPr>
  </w:style>
  <w:style w:type="paragraph" w:styleId="1215" w:customStyle="1">
    <w:name w:val="纯文本1"/>
    <w:basedOn w:val="856"/>
    <w:uiPriority w:val="99"/>
    <w:qFormat/>
    <w:rPr>
      <w:rFonts w:ascii="宋体" w:hAnsi="Courier New"/>
      <w:sz w:val="20"/>
      <w:szCs w:val="21"/>
    </w:rPr>
  </w:style>
  <w:style w:type="character" w:styleId="1216" w:customStyle="1">
    <w:name w:val="10"/>
    <w:uiPriority w:val="0"/>
    <w:qFormat/>
    <w:rPr>
      <w:rFonts w:ascii="Times New Roman" w:hAnsi="Times New Roman" w:eastAsia="宋体" w:cs="Times New Roman"/>
      <w:sz w:val="21"/>
      <w:szCs w:val="24"/>
      <w:lang w:val="en-US" w:eastAsia="zh-CN" w:bidi="ar-SA"/>
    </w:rPr>
  </w:style>
  <w:style w:type="paragraph" w:styleId="1217" w:customStyle="1">
    <w:name w:val="批注文字1"/>
    <w:basedOn w:val="856"/>
    <w:uiPriority w:val="99"/>
    <w:qFormat/>
    <w:pPr>
      <w:jc w:val="left"/>
    </w:pPr>
  </w:style>
  <w:style w:type="paragraph" w:styleId="1218" w:customStyle="1">
    <w:name w:val="修订4"/>
    <w:hidden/>
    <w:uiPriority w:val="99"/>
    <w:unhideWhenUsed/>
    <w:qFormat/>
    <w:rPr>
      <w:rFonts w:ascii="Times New Roman" w:hAnsi="Times New Roman" w:eastAsia="宋体" w:cs="Times New Roman"/>
      <w:sz w:val="21"/>
      <w:szCs w:val="24"/>
      <w:lang w:val="en-US" w:eastAsia="zh-CN" w:bidi="ar-SA"/>
    </w:rPr>
  </w:style>
  <w:style w:type="paragraph" w:styleId="1219" w:customStyle="1">
    <w:name w:val="正文_6_0_0"/>
    <w:uiPriority w:val="0"/>
    <w:qFormat/>
    <w:pPr>
      <w:jc w:val="both"/>
      <w:widowControl w:val="off"/>
    </w:pPr>
    <w:rPr>
      <w:rFonts w:ascii="Times New Roman" w:hAnsi="Times New Roman" w:eastAsia="宋体" w:cs="Times New Roman"/>
      <w:sz w:val="21"/>
      <w:szCs w:val="22"/>
      <w:lang w:val="en-US" w:eastAsia="zh-CN" w:bidi="ar-SA"/>
    </w:rPr>
  </w:style>
  <w:style w:type="character" w:styleId="1220" w:customStyle="1">
    <w:name w:val="font61"/>
    <w:basedOn w:val="866"/>
    <w:uiPriority w:val="0"/>
    <w:qFormat/>
    <w:rPr>
      <w:rFonts w:hint="eastAsia" w:ascii="宋体" w:hAnsi="宋体" w:eastAsia="宋体" w:cs="宋体"/>
      <w:b/>
      <w:bCs/>
      <w:color w:val="000000"/>
      <w:sz w:val="22"/>
      <w:szCs w:val="22"/>
      <w:u w:val="none"/>
    </w:rPr>
  </w:style>
  <w:style w:type="character" w:styleId="1221" w:customStyle="1">
    <w:name w:val="font71"/>
    <w:basedOn w:val="866"/>
    <w:uiPriority w:val="0"/>
    <w:qFormat/>
    <w:rPr>
      <w:rFonts w:hint="eastAsia" w:ascii="宋体" w:hAnsi="宋体" w:eastAsia="宋体" w:cs="宋体"/>
      <w:b/>
      <w:bCs/>
      <w:color w:val="000000"/>
      <w:sz w:val="22"/>
      <w:szCs w:val="22"/>
      <w:u w:val="none"/>
    </w:rPr>
  </w:style>
  <w:style w:type="paragraph" w:styleId="1222" w:customStyle="1">
    <w:name w:val="样式1"/>
    <w:basedOn w:val="1223"/>
    <w:next w:val="856"/>
    <w:uiPriority w:val="0"/>
    <w:qFormat/>
    <w:pPr>
      <w:tabs>
        <w:tab w:val="left" w:pos="0" w:leader="none"/>
        <w:tab w:val="left" w:pos="840" w:leader="none"/>
      </w:tabs>
    </w:pPr>
    <w:rPr>
      <w:rFonts w:ascii="Arial" w:hAnsi="Arial" w:eastAsia="幼圆" w:cs="Arial"/>
      <w:sz w:val="24"/>
      <w:szCs w:val="20"/>
    </w:rPr>
  </w:style>
  <w:style w:type="paragraph" w:styleId="1223" w:customStyle="1">
    <w:name w:val="列表编号1"/>
    <w:basedOn w:val="856"/>
    <w:uiPriority w:val="0"/>
    <w:qFormat/>
    <w:pPr>
      <w:spacing w:line="360" w:lineRule="auto"/>
      <w:tabs>
        <w:tab w:val="left" w:pos="0" w:leader="none"/>
        <w:tab w:val="left" w:pos="840" w:leader="none"/>
      </w:tabs>
    </w:pPr>
  </w:style>
  <w:style w:type="paragraph" w:styleId="1224" w:customStyle="1">
    <w:name w:val="Normal_9_0"/>
    <w:uiPriority w:val="0"/>
    <w:qFormat/>
    <w:rPr>
      <w:rFonts w:ascii="Times New Roman" w:hAnsi="Times New Roman" w:eastAsia="Times New Roman" w:cs="Times New Roman"/>
      <w:sz w:val="24"/>
      <w:szCs w:val="24"/>
      <w:lang w:val="en-US" w:eastAsia="zh-CN" w:bidi="ar-SA"/>
    </w:rPr>
  </w:style>
  <w:style w:type="paragraph" w:styleId="1225" w:customStyle="1">
    <w:name w:val="正文_4_0_0"/>
    <w:uiPriority w:val="0"/>
    <w:qFormat/>
    <w:pPr>
      <w:jc w:val="both"/>
      <w:widowControl w:val="off"/>
    </w:pPr>
    <w:rPr>
      <w:rFonts w:ascii="Times New Roman" w:hAnsi="Times New Roman" w:eastAsia="宋体" w:cs="Times New Roman"/>
      <w:sz w:val="21"/>
      <w:lang w:val="en-US" w:eastAsia="zh-CN" w:bidi="ar-SA"/>
    </w:rPr>
  </w:style>
  <w:style w:type="character" w:styleId="1226" w:customStyle="1">
    <w:name w:val="font101"/>
    <w:basedOn w:val="866"/>
    <w:uiPriority w:val="0"/>
    <w:qFormat/>
    <w:rPr>
      <w:rFonts w:hint="eastAsia" w:ascii="宋体" w:hAnsi="宋体" w:eastAsia="宋体" w:cs="宋体"/>
      <w:color w:val="000000"/>
      <w:sz w:val="22"/>
      <w:szCs w:val="22"/>
      <w:u w:val="none"/>
    </w:rPr>
  </w:style>
  <w:style w:type="paragraph" w:styleId="1227" w:customStyle="1">
    <w:name w:val="图例"/>
    <w:basedOn w:val="856"/>
    <w:uiPriority w:val="0"/>
    <w:qFormat/>
    <w:pPr>
      <w:jc w:val="center"/>
      <w:spacing w:before="120" w:after="120" w:line="360" w:lineRule="auto"/>
    </w:pPr>
    <w:rPr>
      <w:rFonts w:eastAsia="仿宋_GB2312"/>
      <w:b/>
      <w:sz w:val="24"/>
      <w:szCs w:val="20"/>
    </w:rPr>
  </w:style>
  <w:style w:type="paragraph" w:styleId="1228" w:customStyle="1">
    <w:name w:val="标题 41"/>
    <w:basedOn w:val="856"/>
    <w:next w:val="856"/>
    <w:uiPriority w:val="0"/>
    <w:qFormat/>
    <w:pPr>
      <w:keepLines/>
      <w:keepNext/>
      <w:spacing w:before="280" w:after="290" w:line="376" w:lineRule="atLeast"/>
      <w:outlineLvl w:val="3"/>
    </w:pPr>
    <w:rPr>
      <w:rFonts w:ascii="Arial" w:hAnsi="Arial" w:eastAsia="黑体"/>
      <w:b/>
      <w:sz w:val="28"/>
      <w:szCs w:val="20"/>
    </w:rPr>
  </w:style>
  <w:style w:type="paragraph" w:styleId="1229" w:customStyle="1">
    <w:name w:val="Table Paragraph"/>
    <w:basedOn w:val="856"/>
    <w:uiPriority w:val="1"/>
    <w:qFormat/>
    <w:pPr>
      <w:ind w:left="105"/>
    </w:pPr>
    <w:rPr>
      <w:rFonts w:eastAsia="Times New Roman"/>
      <w:sz w:val="20"/>
      <w:szCs w:val="20"/>
    </w:rPr>
  </w:style>
  <w:style w:type="paragraph" w:styleId="1230" w:customStyle="1">
    <w:name w:val="_Style 13"/>
    <w:uiPriority w:val="0"/>
    <w:qFormat/>
    <w:pPr>
      <w:spacing w:before="120" w:after="120" w:line="288" w:lineRule="auto"/>
    </w:pPr>
    <w:rPr>
      <w:rFonts w:ascii="Arial" w:hAnsi="Arial" w:eastAsia="等线" w:cs="Arial"/>
      <w:sz w:val="22"/>
      <w:szCs w:val="22"/>
      <w:lang w:val="en-US" w:eastAsia="zh-CN" w:bidi="ar-SA"/>
    </w:rPr>
  </w:style>
  <w:style w:type="paragraph" w:styleId="1231" w:customStyle="1">
    <w:name w:val="页脚1"/>
    <w:basedOn w:val="856"/>
    <w:uiPriority w:val="0"/>
    <w:qFormat/>
    <w:pPr>
      <w:jc w:val="left"/>
      <w:tabs>
        <w:tab w:val="center" w:pos="4153" w:leader="none"/>
        <w:tab w:val="right" w:pos="8306" w:leader="none"/>
      </w:tabs>
    </w:pPr>
    <w:rPr>
      <w:rFonts w:ascii="Calibri" w:hAnsi="Calibri"/>
      <w:sz w:val="18"/>
      <w:szCs w:val="18"/>
    </w:rPr>
  </w:style>
  <w:style w:type="numbering" w:styleId="1092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customXml" Target="../customXml/item1.xml" /><Relationship Id="rId20"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96B9D336-2ED6-48E0-AFF8-574FC14915AB}"/>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江苏省设备成套有限公司</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Lenovo User</dc:creator>
  <cp:lastModifiedBy>汪惠子</cp:lastModifiedBy>
  <cp:revision>5</cp:revision>
  <dcterms:created xsi:type="dcterms:W3CDTF">2026-08-26T01:35:00Z</dcterms:created>
  <dcterms:modified xsi:type="dcterms:W3CDTF">2026-08-31T00:25:14Z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0A57DC7CCE7C4E4BB70E23378E7F920B_13</vt:lpwstr>
  </property>
  <property fmtid="{D5CDD505-2E9C-101B-9397-08002B2CF9AE}" pid="4" name="KSOTemplateDocerSaveRecord">
    <vt:lpwstr>eyJoZGlkIjoiMWVjMzU3Yjc3NDAxOThhMGJkMTk1MTkyODk4ZDRmN2MiLCJ1c2VySWQiOiIzMTg2NTgxNTYifQ==</vt:lpwstr>
  </property>
</Properties>
</file>