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2"/>
        <w:spacing w:before="120" w:beforeAutospacing="0" w:after="120" w:afterAutospacing="0" w:line="360" w:lineRule="auto"/>
        <w:rPr>
          <w:highlight w:val="none"/>
        </w:rPr>
      </w:pPr>
      <w:r>
        <w:rPr>
          <w:highlight w:val="none"/>
        </w:rPr>
        <w:t xml:space="preserve"> </w:t>
      </w:r>
      <w:r/>
    </w:p>
    <w:p>
      <w:pPr>
        <w:pStyle w:val="1042"/>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1042"/>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1042"/>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1042"/>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1042"/>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1042"/>
        <w:ind w:firstLine="643"/>
        <w:spacing w:before="120" w:beforeAutospacing="0" w:after="120" w:afterAutospacing="0" w:line="480" w:lineRule="auto"/>
        <w:rPr>
          <w:rFonts w:hint="eastAsia" w:eastAsiaTheme="minorEastAsia"/>
          <w:color w:val="auto"/>
          <w:highlight w:val="none"/>
          <w:lang w:eastAsia="zh-CN"/>
        </w:rPr>
      </w:pPr>
      <w:r>
        <w:rPr>
          <w:rFonts w:ascii="Arial" w:hAnsi="Arial" w:cs="Arial"/>
          <w:b/>
          <w:color w:val="000000"/>
          <w:sz w:val="32"/>
          <w:szCs w:val="32"/>
          <w:highlight w:val="none"/>
        </w:rPr>
        <w:t xml:space="preserve">项目名称：</w:t>
      </w:r>
      <w:r>
        <w:rPr>
          <w:rFonts w:hint="eastAsia" w:ascii="Arial" w:hAnsi="Arial" w:cs="Arial"/>
          <w:b/>
          <w:color w:val="auto"/>
          <w:sz w:val="32"/>
          <w:szCs w:val="32"/>
          <w:highlight w:val="none"/>
          <w:lang w:eastAsia="zh-CN"/>
        </w:rPr>
        <w:t xml:space="preserve">新洋街道2026-2027年度绿化养护服务项目</w:t>
      </w:r>
      <w:r/>
    </w:p>
    <w:p>
      <w:pPr>
        <w:pStyle w:val="1042"/>
        <w:ind w:firstLine="643"/>
        <w:jc w:val="both"/>
        <w:spacing w:beforeAutospacing="0" w:afterAutospacing="0" w:line="480" w:lineRule="auto"/>
        <w:rPr>
          <w:rFonts w:hint="eastAsia" w:ascii="Arial" w:hAnsi="Arial" w:cs="Arial"/>
          <w:b/>
          <w:color w:val="auto"/>
          <w:sz w:val="32"/>
          <w:szCs w:val="32"/>
          <w:highlight w:val="none"/>
          <w:lang w:eastAsia="zh-CN"/>
        </w:rPr>
      </w:pPr>
      <w:r>
        <w:rPr>
          <w:rFonts w:ascii="Times New Roman" w:hAnsi="Times New Roman"/>
          <w:b/>
          <w:color w:val="auto"/>
          <w:sz w:val="32"/>
          <w:szCs w:val="32"/>
          <w:highlight w:val="none"/>
        </w:rPr>
        <w:t xml:space="preserve">项目编号：</w:t>
      </w:r>
      <w:r>
        <w:rPr>
          <w:rFonts w:hint="eastAsia" w:ascii="Arial" w:hAnsi="Arial" w:cs="Arial"/>
          <w:b/>
          <w:color w:val="auto"/>
          <w:sz w:val="32"/>
          <w:szCs w:val="32"/>
          <w:highlight w:val="none"/>
          <w:lang w:eastAsia="zh-CN"/>
        </w:rPr>
        <w:t xml:space="preserve">JSZC-320902-YDYC-G2026-0001</w:t>
      </w:r>
      <w:r/>
    </w:p>
    <w:p>
      <w:pPr>
        <w:jc w:val="center"/>
        <w:spacing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r>
      <w:r/>
    </w:p>
    <w:p>
      <w:pPr>
        <w:jc w:val="center"/>
        <w:spacing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r>
      <w:r/>
    </w:p>
    <w:p>
      <w:pPr>
        <w:jc w:val="center"/>
        <w:spacing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r>
      <w:r/>
    </w:p>
    <w:p>
      <w:pPr>
        <w:jc w:val="center"/>
        <w:spacing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r>
      <w:r/>
    </w:p>
    <w:p>
      <w:pPr>
        <w:jc w:val="center"/>
        <w:spacing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r>
      <w:r/>
    </w:p>
    <w:p>
      <w:pPr>
        <w:jc w:val="center"/>
        <w:spacing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r>
      <w:r/>
    </w:p>
    <w:p>
      <w:pPr>
        <w:jc w:val="center"/>
        <w:spacing w:line="480" w:lineRule="auto"/>
        <w:rPr>
          <w:rFonts w:hint="eastAsia" w:ascii="Arial" w:hAnsi="Arial" w:cs="Arial" w:eastAsiaTheme="minorEastAsia"/>
          <w:b/>
          <w:color w:val="000000"/>
          <w:sz w:val="32"/>
          <w:szCs w:val="32"/>
          <w:highlight w:val="none"/>
          <w:lang w:eastAsia="zh-CN"/>
        </w:rPr>
      </w:pPr>
      <w:r>
        <w:rPr>
          <w:rFonts w:hint="eastAsia" w:ascii="Arial" w:hAnsi="Arial" w:cs="Arial"/>
          <w:b/>
          <w:color w:val="000000"/>
          <w:sz w:val="32"/>
          <w:szCs w:val="32"/>
          <w:highlight w:val="none"/>
        </w:rPr>
        <w:t xml:space="preserve">采购单位</w:t>
      </w:r>
      <w:r>
        <w:rPr>
          <w:rFonts w:hint="eastAsia" w:ascii="Arial" w:hAnsi="Arial" w:cs="Arial"/>
          <w:b/>
          <w:color w:val="000000"/>
          <w:sz w:val="32"/>
          <w:szCs w:val="32"/>
          <w:highlight w:val="none"/>
          <w:lang w:eastAsia="zh-CN"/>
        </w:rPr>
        <w:t xml:space="preserve">：盐城市亭湖区人民政府新洋街道办事处</w:t>
      </w:r>
      <w:r/>
    </w:p>
    <w:p>
      <w:pPr>
        <w:jc w:val="center"/>
        <w:spacing w:line="480" w:lineRule="auto"/>
        <w:rPr>
          <w:rFonts w:hint="eastAsia" w:ascii="Arial" w:hAnsi="Arial" w:cs="Arial"/>
          <w:b/>
          <w:color w:val="000000"/>
          <w:sz w:val="32"/>
          <w:szCs w:val="32"/>
          <w:highlight w:val="none"/>
          <w:lang w:eastAsia="zh-CN"/>
        </w:rPr>
      </w:pPr>
      <w:r>
        <w:rPr>
          <w:rFonts w:hint="eastAsia" w:ascii="Arial" w:hAnsi="Arial" w:cs="Arial"/>
          <w:b/>
          <w:color w:val="000000"/>
          <w:sz w:val="32"/>
          <w:szCs w:val="32"/>
          <w:highlight w:val="none"/>
          <w:lang w:eastAsia="zh-CN"/>
        </w:rPr>
        <w:t xml:space="preserve">二〇二</w:t>
      </w:r>
      <w:r>
        <w:rPr>
          <w:rFonts w:hint="eastAsia" w:ascii="Arial" w:hAnsi="Arial" w:cs="Arial"/>
          <w:b/>
          <w:color w:val="000000"/>
          <w:sz w:val="32"/>
          <w:szCs w:val="32"/>
          <w:highlight w:val="none"/>
          <w:lang w:val="en-US" w:eastAsia="zh-CN"/>
        </w:rPr>
        <w:t xml:space="preserve">六</w:t>
      </w:r>
      <w:r>
        <w:rPr>
          <w:rFonts w:hint="eastAsia" w:ascii="Arial" w:hAnsi="Arial" w:cs="Arial"/>
          <w:b/>
          <w:color w:val="000000"/>
          <w:sz w:val="32"/>
          <w:szCs w:val="32"/>
          <w:highlight w:val="none"/>
          <w:lang w:eastAsia="zh-CN"/>
        </w:rPr>
        <w:t xml:space="preserve">年</w:t>
      </w:r>
      <w:r>
        <w:rPr>
          <w:rFonts w:hint="eastAsia" w:ascii="Arial" w:hAnsi="Arial" w:cs="Arial"/>
          <w:b/>
          <w:color w:val="000000"/>
          <w:sz w:val="32"/>
          <w:szCs w:val="32"/>
          <w:highlight w:val="none"/>
          <w:lang w:val="en-US" w:eastAsia="zh-CN"/>
        </w:rPr>
        <w:t xml:space="preserve">六</w:t>
      </w:r>
      <w:r>
        <w:rPr>
          <w:rFonts w:hint="eastAsia" w:ascii="Arial" w:hAnsi="Arial" w:cs="Arial"/>
          <w:b/>
          <w:color w:val="000000"/>
          <w:sz w:val="32"/>
          <w:szCs w:val="32"/>
          <w:highlight w:val="none"/>
          <w:lang w:eastAsia="zh-CN"/>
        </w:rPr>
        <w:t xml:space="preserve">月</w:t>
      </w:r>
      <w:r/>
    </w:p>
    <w:p>
      <w:pPr>
        <w:jc w:val="center"/>
        <w:spacing w:line="480" w:lineRule="auto"/>
        <w:rPr>
          <w:rFonts w:hint="eastAsia" w:ascii="Arial" w:hAnsi="Arial" w:cs="Arial"/>
          <w:b/>
          <w:color w:val="000000"/>
          <w:sz w:val="32"/>
          <w:szCs w:val="32"/>
          <w:highlight w:val="none"/>
          <w:lang w:eastAsia="zh-CN"/>
        </w:rPr>
        <w:sectPr>
          <w:headerReference w:type="default" r:id="rId9"/>
          <w:footnotePr/>
          <w:endnotePr/>
          <w:type w:val="nextPage"/>
          <w:pgSz w:w="11905" w:h="16838" w:orient="portrait"/>
          <w:pgMar w:top="1417" w:right="1134" w:bottom="1417" w:left="1134" w:header="1077" w:footer="992" w:gutter="0"/>
          <w:pgNumType w:start="1"/>
          <w:cols w:num="1" w:sep="0" w:space="720" w:equalWidth="1"/>
          <w:docGrid w:linePitch="360"/>
        </w:sectPr>
      </w:pPr>
      <w:r>
        <w:rPr>
          <w:rFonts w:hint="eastAsia" w:ascii="Arial" w:hAnsi="Arial" w:cs="Arial"/>
          <w:b/>
          <w:color w:val="000000"/>
          <w:sz w:val="32"/>
          <w:szCs w:val="32"/>
          <w:highlight w:val="none"/>
          <w:lang w:eastAsia="zh-CN"/>
        </w:rPr>
      </w:r>
      <w:r/>
    </w:p>
    <w:p>
      <w:pPr>
        <w:pStyle w:val="1042"/>
        <w:jc w:val="center"/>
        <w:spacing w:beforeAutospacing="0" w:afterAutospacing="0" w:line="480" w:lineRule="auto"/>
        <w:rPr>
          <w:highlight w:val="none"/>
        </w:rPr>
      </w:pPr>
      <w:r/>
      <w:bookmarkStart w:id="0" w:name="_Toc20823272"/>
      <w:r/>
      <w:bookmarkStart w:id="1" w:name="_Toc479757206"/>
      <w:r/>
      <w:bookmarkStart w:id="2" w:name="_Toc16938516"/>
      <w:r/>
      <w:bookmarkStart w:id="3" w:name="_Toc120614210"/>
      <w:r/>
      <w:bookmarkStart w:id="4" w:name="_Toc523127445"/>
      <w:r/>
      <w:bookmarkStart w:id="5" w:name="_Toc513029200"/>
      <w:r>
        <w:rPr>
          <w:rFonts w:ascii="黑体" w:hAnsi="宋体" w:eastAsia="黑体" w:cs="黑体"/>
          <w:b/>
          <w:color w:val="000000"/>
          <w:sz w:val="44"/>
          <w:szCs w:val="44"/>
          <w:highlight w:val="none"/>
        </w:rPr>
        <w:t xml:space="preserve">总 </w:t>
      </w:r>
      <w:r>
        <w:rPr>
          <w:rFonts w:hint="eastAsia" w:ascii="黑体" w:hAnsi="宋体" w:eastAsia="黑体" w:cs="黑体"/>
          <w:b/>
          <w:color w:val="000000"/>
          <w:sz w:val="44"/>
          <w:szCs w:val="44"/>
          <w:highlight w:val="none"/>
          <w:lang w:val="en-US" w:eastAsia="zh-CN"/>
        </w:rPr>
        <w:t xml:space="preserve"> </w:t>
      </w:r>
      <w:r>
        <w:rPr>
          <w:rFonts w:ascii="黑体" w:hAnsi="宋体" w:eastAsia="黑体" w:cs="黑体"/>
          <w:b/>
          <w:color w:val="000000"/>
          <w:sz w:val="44"/>
          <w:szCs w:val="44"/>
          <w:highlight w:val="none"/>
        </w:rPr>
        <w:t xml:space="preserve">目</w:t>
      </w:r>
      <w:r>
        <w:rPr>
          <w:rFonts w:hint="eastAsia" w:ascii="黑体" w:hAnsi="宋体" w:eastAsia="黑体" w:cs="黑体"/>
          <w:b/>
          <w:color w:val="000000"/>
          <w:sz w:val="44"/>
          <w:szCs w:val="44"/>
          <w:highlight w:val="none"/>
          <w:lang w:val="en-US" w:eastAsia="zh-CN"/>
        </w:rPr>
        <w:t xml:space="preserve"> </w:t>
      </w:r>
      <w:r>
        <w:rPr>
          <w:rFonts w:ascii="黑体" w:hAnsi="宋体" w:eastAsia="黑体" w:cs="黑体"/>
          <w:b/>
          <w:color w:val="000000"/>
          <w:sz w:val="44"/>
          <w:szCs w:val="44"/>
          <w:highlight w:val="none"/>
        </w:rPr>
        <w:t xml:space="preserve"> 录</w:t>
      </w:r>
      <w:bookmarkEnd w:id="0"/>
      <w:r/>
      <w:bookmarkEnd w:id="1"/>
      <w:r/>
      <w:bookmarkEnd w:id="2"/>
      <w:r/>
      <w:bookmarkEnd w:id="3"/>
      <w:r/>
      <w:bookmarkEnd w:id="4"/>
      <w:r/>
      <w:bookmarkEnd w:id="5"/>
      <w:r/>
      <w:r/>
    </w:p>
    <w:p>
      <w:pPr>
        <w:pStyle w:val="1042"/>
        <w:jc w:val="both"/>
        <w:spacing w:beforeAutospacing="0" w:afterAutospacing="0" w:line="480" w:lineRule="auto"/>
        <w:rPr>
          <w:highlight w:val="none"/>
        </w:rPr>
      </w:pPr>
      <w:r>
        <w:rPr>
          <w:highlight w:val="none"/>
        </w:rPr>
      </w:r>
      <w:r/>
    </w:p>
    <w:p>
      <w:pPr>
        <w:pStyle w:val="1042"/>
        <w:numPr>
          <w:ilvl w:val="0"/>
          <w:numId w:val="1"/>
        </w:numPr>
        <w:ind w:left="2160" w:hanging="1440"/>
        <w:jc w:val="both"/>
        <w:spacing w:beforeAutospacing="0" w:afterAutospacing="0" w:line="480" w:lineRule="auto"/>
        <w:tabs>
          <w:tab w:val="left" w:pos="1441" w:leader="none"/>
        </w:tabs>
        <w:rPr>
          <w:rFonts w:hint="eastAsia" w:ascii="黑体" w:hAnsi="宋体" w:eastAsia="黑体" w:cs="黑体"/>
          <w:color w:val="000000"/>
          <w:sz w:val="36"/>
          <w:szCs w:val="36"/>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1</w:t>
      </w:r>
      <w:r/>
    </w:p>
    <w:p>
      <w:pPr>
        <w:pStyle w:val="1042"/>
        <w:numPr>
          <w:ilvl w:val="0"/>
          <w:numId w:val="0"/>
        </w:numPr>
        <w:ind w:left="72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第二章 </w:t>
      </w:r>
      <w:r>
        <w:rPr>
          <w:rFonts w:hint="eastAsia" w:ascii="黑体" w:hAnsi="宋体" w:eastAsia="黑体" w:cs="黑体"/>
          <w:color w:val="000000"/>
          <w:sz w:val="36"/>
          <w:szCs w:val="36"/>
          <w:highlight w:val="none"/>
        </w:rPr>
        <w:t xml:space="preserve">投标人须知…………………………………</w:t>
      </w:r>
      <w:r>
        <w:rPr>
          <w:rFonts w:hint="eastAsia" w:ascii="黑体" w:hAnsi="宋体" w:eastAsia="黑体" w:cs="黑体"/>
          <w:color w:val="000000"/>
          <w:sz w:val="36"/>
          <w:szCs w:val="36"/>
          <w:highlight w:val="none"/>
          <w:lang w:val="en-US" w:eastAsia="zh-CN"/>
        </w:rPr>
        <w:t xml:space="preserve">5</w:t>
      </w:r>
      <w:r>
        <w:rPr>
          <w:rFonts w:hint="eastAsia" w:ascii="黑体" w:hAnsi="宋体" w:eastAsia="黑体" w:cs="黑体"/>
          <w:color w:val="000000"/>
          <w:sz w:val="36"/>
          <w:szCs w:val="36"/>
          <w:highlight w:val="none"/>
        </w:rPr>
        <w:t xml:space="preserve"> </w:t>
      </w:r>
      <w:r/>
    </w:p>
    <w:p>
      <w:pPr>
        <w:pStyle w:val="1042"/>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第三章 </w:t>
      </w:r>
      <w:r>
        <w:rPr>
          <w:rFonts w:hint="eastAsia" w:ascii="黑体" w:hAnsi="宋体" w:eastAsia="黑体" w:cs="黑体"/>
          <w:color w:val="000000"/>
          <w:sz w:val="36"/>
          <w:szCs w:val="36"/>
          <w:highlight w:val="none"/>
        </w:rPr>
        <w:t xml:space="preserve">合同文本……………………………………</w:t>
      </w:r>
      <w:r>
        <w:rPr>
          <w:rFonts w:hint="eastAsia" w:ascii="黑体" w:hAnsi="宋体" w:eastAsia="黑体" w:cs="黑体"/>
          <w:color w:val="000000"/>
          <w:sz w:val="36"/>
          <w:szCs w:val="36"/>
          <w:highlight w:val="none"/>
          <w:lang w:val="en-US" w:eastAsia="zh-CN"/>
        </w:rPr>
        <w:t xml:space="preserve">21</w:t>
      </w:r>
      <w:r/>
    </w:p>
    <w:p>
      <w:pPr>
        <w:pStyle w:val="1042"/>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第四章 </w:t>
      </w: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33</w:t>
      </w:r>
      <w:r/>
    </w:p>
    <w:p>
      <w:pPr>
        <w:pStyle w:val="1042"/>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第五章 </w:t>
      </w:r>
      <w:r>
        <w:rPr>
          <w:rFonts w:hint="eastAsia" w:ascii="黑体" w:hAnsi="宋体" w:eastAsia="黑体" w:cs="黑体"/>
          <w:color w:val="000000"/>
          <w:sz w:val="36"/>
          <w:szCs w:val="36"/>
          <w:highlight w:val="none"/>
        </w:rPr>
        <w:t xml:space="preserve">评标方法与评标标准………………………</w:t>
      </w:r>
      <w:r>
        <w:rPr>
          <w:rFonts w:hint="eastAsia" w:ascii="黑体" w:hAnsi="宋体" w:eastAsia="黑体" w:cs="黑体"/>
          <w:color w:val="000000"/>
          <w:sz w:val="36"/>
          <w:szCs w:val="36"/>
          <w:highlight w:val="none"/>
          <w:lang w:val="en-US" w:eastAsia="zh-CN"/>
        </w:rPr>
        <w:t xml:space="preserve">53</w:t>
      </w:r>
      <w:r/>
    </w:p>
    <w:p>
      <w:pPr>
        <w:pStyle w:val="1042"/>
        <w:ind w:left="2160" w:hanging="1440"/>
        <w:jc w:val="both"/>
        <w:spacing w:beforeAutospacing="0" w:afterAutospacing="0" w:line="480" w:lineRule="auto"/>
        <w:tabs>
          <w:tab w:val="left" w:pos="1441" w:leader="none"/>
        </w:tabs>
        <w:rPr>
          <w:rFonts w:hint="default" w:ascii="黑体" w:hAnsi="宋体" w:eastAsia="黑体" w:cs="黑体"/>
          <w:color w:val="000000"/>
          <w:sz w:val="44"/>
          <w:szCs w:val="44"/>
          <w:highlight w:val="none"/>
          <w:lang w:val="en-US" w:eastAsia="zh-CN"/>
        </w:rPr>
        <w:sectPr>
          <w:footerReference w:type="default" r:id="rId10"/>
          <w:footnotePr/>
          <w:endnotePr/>
          <w:type w:val="nextPage"/>
          <w:pgSz w:w="11905" w:h="16838" w:orient="portrait"/>
          <w:pgMar w:top="1417" w:right="1134" w:bottom="1417" w:left="1134" w:header="1077" w:footer="992" w:gutter="0"/>
          <w:pgNumType w:start="1"/>
          <w:cols w:num="1" w:sep="0" w:space="720" w:equalWidth="1"/>
          <w:docGrid w:linePitch="360"/>
        </w:sectPr>
      </w:pPr>
      <w:r>
        <w:rPr>
          <w:rFonts w:hint="eastAsia" w:ascii="黑体" w:hAnsi="宋体" w:eastAsia="黑体" w:cs="黑体"/>
          <w:color w:val="000000"/>
          <w:sz w:val="36"/>
          <w:szCs w:val="36"/>
          <w:highlight w:val="none"/>
          <w:lang w:val="en-US" w:eastAsia="zh-CN"/>
        </w:rPr>
        <w:t xml:space="preserve">第六章 </w:t>
      </w:r>
      <w:r>
        <w:rPr>
          <w:rFonts w:hint="eastAsia" w:ascii="黑体" w:hAnsi="宋体" w:eastAsia="黑体" w:cs="黑体"/>
          <w:color w:val="000000"/>
          <w:sz w:val="36"/>
          <w:szCs w:val="36"/>
          <w:highlight w:val="none"/>
        </w:rPr>
        <w:t xml:space="preserve">投标文件格式………………………………</w:t>
      </w:r>
      <w:r>
        <w:rPr>
          <w:rFonts w:hint="eastAsia" w:ascii="黑体" w:hAnsi="宋体" w:eastAsia="黑体" w:cs="黑体"/>
          <w:color w:val="000000"/>
          <w:sz w:val="36"/>
          <w:szCs w:val="36"/>
          <w:highlight w:val="none"/>
          <w:lang w:val="en-US" w:eastAsia="zh-CN"/>
        </w:rPr>
        <w:t xml:space="preserve">57</w:t>
      </w:r>
      <w:r/>
    </w:p>
    <w:p>
      <w:pPr>
        <w:pStyle w:val="1042"/>
        <w:jc w:val="center"/>
        <w:spacing w:beforeAutospacing="0" w:afterAutospacing="0" w:line="360" w:lineRule="auto"/>
        <w:rPr>
          <w:rFonts w:hint="default" w:eastAsia="黑体"/>
          <w:highlight w:val="none"/>
          <w:lang w:val="en-US" w:eastAsia="zh-CN"/>
        </w:rPr>
      </w:pPr>
      <w:r>
        <w:rPr>
          <w:rFonts w:hint="eastAsia" w:ascii="黑体" w:hAnsi="宋体" w:eastAsia="黑体" w:cs="黑体"/>
          <w:color w:val="000000"/>
          <w:sz w:val="44"/>
          <w:szCs w:val="44"/>
          <w:highlight w:val="none"/>
        </w:rPr>
        <w:t xml:space="preserve">第一章</w:t>
      </w:r>
      <w:r>
        <w:rPr>
          <w:rFonts w:hint="eastAsia" w:ascii="黑体" w:hAnsi="宋体" w:eastAsia="黑体" w:cs="黑体"/>
          <w:color w:val="000000"/>
          <w:sz w:val="44"/>
          <w:szCs w:val="44"/>
          <w:highlight w:val="none"/>
          <w:lang w:val="en-US" w:eastAsia="zh-CN"/>
        </w:rPr>
        <w:t xml:space="preserve"> 招标公告</w:t>
      </w:r>
      <w:r/>
    </w:p>
    <w:p>
      <w:pPr>
        <w:pStyle w:val="1042"/>
        <w:ind w:firstLine="480"/>
        <w:jc w:val="both"/>
        <w:spacing w:beforeAutospacing="0" w:afterAutospacing="0" w:line="360" w:lineRule="auto"/>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1042"/>
        <w:ind w:firstLine="480"/>
        <w:jc w:val="both"/>
        <w:spacing w:beforeAutospacing="0" w:afterAutospacing="0" w:line="360" w:lineRule="auto"/>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val="en-US" w:eastAsia="zh-CN"/>
        </w:rPr>
        <w:t xml:space="preserve">新洋街道2026-2027年度绿化养护服务项目</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08</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09时00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北京时间）前递交投标文件。</w:t>
      </w:r>
      <w:r/>
    </w:p>
    <w:p>
      <w:pPr>
        <w:pStyle w:val="1042"/>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6" w:name="_Toc38985263"/>
      <w:r/>
      <w:bookmarkStart w:id="7" w:name="_Toc28359079"/>
      <w:r/>
      <w:bookmarkStart w:id="8" w:name="_Toc35393790"/>
      <w:r/>
      <w:bookmarkStart w:id="9" w:name="_Toc35393621"/>
      <w:r/>
      <w:bookmarkStart w:id="10" w:name="_Toc28359002"/>
      <w:r/>
      <w:bookmarkStart w:id="11" w:name="_Hlk24379207"/>
      <w:r>
        <w:rPr>
          <w:rFonts w:hint="eastAsia" w:ascii="宋体" w:hAnsi="宋体" w:eastAsia="宋体" w:cs="宋体"/>
          <w:b/>
          <w:color w:val="000000"/>
          <w:sz w:val="24"/>
          <w:szCs w:val="24"/>
          <w:highlight w:val="none"/>
        </w:rPr>
        <w:t xml:space="preserve">一、项目基本情况</w:t>
      </w:r>
      <w:bookmarkEnd w:id="6"/>
      <w:r/>
      <w:bookmarkEnd w:id="7"/>
      <w:r/>
      <w:bookmarkEnd w:id="8"/>
      <w:r/>
      <w:bookmarkEnd w:id="9"/>
      <w:r/>
      <w:bookmarkEnd w:id="10"/>
      <w:r/>
      <w:bookmarkEnd w:id="11"/>
      <w:r/>
      <w:r/>
    </w:p>
    <w:p>
      <w:pPr>
        <w:pStyle w:val="10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000000"/>
          <w:sz w:val="24"/>
          <w:szCs w:val="24"/>
          <w:highlight w:val="none"/>
          <w:lang w:val="en-US" w:eastAsia="zh-CN"/>
        </w:rPr>
        <w:t xml:space="preserve">JSZC-320902-YDYC-G2026-0001</w:t>
      </w:r>
      <w:r/>
    </w:p>
    <w:p>
      <w:pPr>
        <w:pStyle w:val="10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val="en-US" w:eastAsia="zh-CN"/>
        </w:rPr>
        <w:t xml:space="preserve">新洋街道2026-2027年度绿化养护服务项目</w:t>
      </w:r>
      <w:r/>
    </w:p>
    <w:p>
      <w:pPr>
        <w:pStyle w:val="10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采购方式：</w:t>
      </w:r>
      <w:r>
        <w:rPr>
          <w:rFonts w:hint="eastAsia" w:ascii="宋体" w:hAnsi="宋体" w:eastAsia="宋体" w:cs="宋体"/>
          <w:color w:val="000000"/>
          <w:sz w:val="24"/>
          <w:szCs w:val="24"/>
          <w:highlight w:val="none"/>
          <w:lang w:val="en-US" w:eastAsia="zh-CN"/>
        </w:rPr>
        <w:t xml:space="preserve">公开招标</w:t>
      </w:r>
      <w:r/>
    </w:p>
    <w:p>
      <w:pPr>
        <w:pStyle w:val="1042"/>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242万元（采购包一：121万元；采购包二：121万元）。</w:t>
      </w:r>
      <w:r/>
    </w:p>
    <w:p>
      <w:pPr>
        <w:pStyle w:val="1042"/>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val="en-US" w:eastAsia="zh-CN"/>
        </w:rPr>
        <w:t xml:space="preserve">241.5万元（采购包一：120.93万元；采购包二：120.57万元）</w:t>
      </w:r>
      <w:r>
        <w:rPr>
          <w:rFonts w:hint="eastAsia" w:ascii="宋体" w:hAnsi="宋体" w:eastAsia="宋体" w:cs="宋体"/>
          <w:color w:val="000000"/>
          <w:sz w:val="24"/>
          <w:szCs w:val="24"/>
          <w:highlight w:val="none"/>
        </w:rPr>
        <w:t xml:space="preserve">投标报价高于最高限价的，视为无效标书。</w:t>
      </w:r>
      <w:r/>
    </w:p>
    <w:p>
      <w:pPr>
        <w:pStyle w:val="10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lang w:val="en-US" w:eastAsia="zh-CN"/>
        </w:rPr>
        <w:t xml:space="preserve">新洋街道2026-2027年度绿化养护服务项目（一标段）兴城路以东范围（不含兴城</w:t>
      </w:r>
      <w:r>
        <w:rPr>
          <w:rFonts w:hint="eastAsia" w:ascii="宋体" w:hAnsi="宋体" w:eastAsia="宋体" w:cs="宋体"/>
          <w:color w:val="000000"/>
          <w:sz w:val="24"/>
          <w:szCs w:val="24"/>
          <w:highlight w:val="none"/>
          <w:lang w:val="en-US" w:eastAsia="zh-CN"/>
        </w:rPr>
        <w:t xml:space="preserve">路），道路、游园等绿化面积384751.59平方米，其它地块绿化面积（重要道路的两侧或节点处部分地块）92233.68平方米，另外对1241株行道树（道路两侧人行道）重点养护。新洋街道2026-2027年度绿化养护服务项目（二标段）兴城路以西范围（含兴城路），道路、游园等绿化面积413420.94平方米，其它地块绿化面积（重要道路的两侧或节点处部分地块）49512.9平方米，另外对949株行道树（道路两侧人行道）重点养护。具体内容及要求详见招标文件，采购人保留对采购需求（不限于采购范围）进行适当调整的权利。</w:t>
      </w:r>
      <w:r/>
    </w:p>
    <w:p>
      <w:pPr>
        <w:pStyle w:val="10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本项目兼投不兼中，如一个投标人同时参加二个标段投标的，并在前一个标段作为第一中标候选人时，该投标人其他标段的投标文件参与之后项目的评审，但不作为中标候选人推荐。开标、定标顺序为：一标段—二标段。</w:t>
      </w:r>
      <w:r/>
    </w:p>
    <w:p>
      <w:pPr>
        <w:pStyle w:val="10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7.养护期：一年(开始时间以签订合同日期为准)。</w:t>
      </w:r>
      <w:r/>
    </w:p>
    <w:p>
      <w:pPr>
        <w:pStyle w:val="1042"/>
        <w:ind w:firstLine="480"/>
        <w:jc w:val="both"/>
        <w:spacing w:beforeAutospacing="0" w:afterAutospacing="0"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zh-CN" w:eastAsia="zh-CN"/>
        </w:rPr>
        <w:t xml:space="preserve">质量要求：合格，苗木成活率100%。</w:t>
      </w:r>
      <w:r/>
    </w:p>
    <w:p>
      <w:pPr>
        <w:pStyle w:val="10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9.本项目（是/否）接受联合体投标：否。</w:t>
      </w:r>
      <w:r/>
    </w:p>
    <w:p>
      <w:pPr>
        <w:pStyle w:val="1042"/>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2" w:name="_Toc35393791"/>
      <w:r/>
      <w:bookmarkStart w:id="13" w:name="_Toc28359003"/>
      <w:r/>
      <w:bookmarkStart w:id="14" w:name="_Toc28359080"/>
      <w:r/>
      <w:bookmarkStart w:id="15" w:name="_Toc38985264"/>
      <w:r/>
      <w:bookmarkStart w:id="16" w:name="_Toc35393622"/>
      <w:r>
        <w:rPr>
          <w:rFonts w:hint="eastAsia" w:ascii="宋体" w:hAnsi="宋体" w:eastAsia="宋体" w:cs="宋体"/>
          <w:b/>
          <w:color w:val="000000"/>
          <w:sz w:val="24"/>
          <w:szCs w:val="24"/>
          <w:highlight w:val="none"/>
        </w:rPr>
        <w:t xml:space="preserve">二、申请人的资格要求：</w:t>
      </w:r>
      <w:bookmarkEnd w:id="12"/>
      <w:r/>
      <w:bookmarkEnd w:id="13"/>
      <w:r/>
      <w:bookmarkEnd w:id="14"/>
      <w:r/>
      <w:bookmarkEnd w:id="15"/>
      <w:r/>
      <w:bookmarkEnd w:id="16"/>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1042"/>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auto"/>
          <w:sz w:val="24"/>
          <w:szCs w:val="24"/>
          <w:highlight w:val="none"/>
        </w:rPr>
        <w:t xml:space="preserve">法人或者其他组织的营业执照等证明文件</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自然人的身份证明；</w:t>
      </w:r>
      <w:r/>
    </w:p>
    <w:p>
      <w:pPr>
        <w:pStyle w:val="1042"/>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p>
    <w:p>
      <w:pPr>
        <w:pStyle w:val="10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1042"/>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10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1042"/>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1042"/>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cs="宋体"/>
          <w:b/>
          <w:bCs/>
          <w:color w:val="auto"/>
          <w:sz w:val="24"/>
          <w:szCs w:val="24"/>
        </w:rPr>
        <w:t xml:space="preserve">本项目专门面向中小企业采购，投标人须为符合《关于印发中小企业划型标准规定的通知》（工信部联企业[2011]300号）文件的中小微企业，不接受大型企业参与本项目投标（投标时须提供中小企业声明函）</w:t>
      </w:r>
      <w:r>
        <w:rPr>
          <w:rFonts w:hint="eastAsia" w:ascii="宋体" w:hAnsi="宋体" w:cs="宋体"/>
          <w:b/>
          <w:bCs/>
          <w:color w:val="auto"/>
          <w:sz w:val="24"/>
          <w:szCs w:val="24"/>
          <w:lang w:eastAsia="zh-CN"/>
        </w:rPr>
        <w:t xml:space="preserve">；</w:t>
      </w:r>
      <w:r/>
    </w:p>
    <w:p>
      <w:pPr>
        <w:ind w:firstLine="60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3.1投标人必须是在中国境内注册，且有能力按照招标文件规定的要求完成本次招标项目的独立法人企业。</w:t>
      </w:r>
      <w:r/>
    </w:p>
    <w:p>
      <w:pPr>
        <w:ind w:firstLine="480"/>
        <w:spacing w:line="500" w:lineRule="exact"/>
        <w:tabs>
          <w:tab w:val="left" w:pos="90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3.2项目负责人资格和要求：项目负责人必须是本单位正式职工，具有园林绿化中级及以上职称或</w:t>
      </w:r>
      <w:r>
        <w:rPr>
          <w:rFonts w:hint="eastAsia" w:ascii="宋体" w:hAnsi="宋体"/>
          <w:bCs/>
          <w:color w:val="auto"/>
          <w:sz w:val="24"/>
          <w:szCs w:val="24"/>
        </w:rPr>
        <w:t xml:space="preserve">所学专业为园林绿化类相关专业（园林绿化类是指与园林绿化工程规划、设计、施工及养护管理相关的专业，包括园林（含园林规划设计、园林植物、风景园林、园林绿化等）、园艺、城市规划、景观、植物（含植保、森保等）、风景旅游、环境艺术等专业，所学专业以学历证书为准）大专及以上学历</w:t>
      </w:r>
      <w:r>
        <w:rPr>
          <w:rFonts w:hint="eastAsia" w:ascii="宋体" w:hAnsi="宋体" w:eastAsia="宋体" w:cs="宋体"/>
          <w:color w:val="auto"/>
          <w:sz w:val="24"/>
          <w:szCs w:val="24"/>
          <w:highlight w:val="none"/>
          <w:lang w:val="en-US" w:eastAsia="zh-CN"/>
        </w:rPr>
        <w:t xml:space="preserve">，并提供从投标截止之日当月向前1个月已在本单位缴纳养老保险证明原件扫描件。</w:t>
      </w:r>
      <w:r/>
    </w:p>
    <w:p>
      <w:pPr>
        <w:pStyle w:val="1042"/>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三、获取招标文件</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bookmarkStart w:id="17" w:name="_Toc35393624"/>
      <w:r/>
      <w:bookmarkStart w:id="18" w:name="_Toc28359082"/>
      <w:r/>
      <w:bookmarkStart w:id="19" w:name="_Toc38985266"/>
      <w:r/>
      <w:bookmarkStart w:id="20" w:name="_Toc35393793"/>
      <w:r/>
      <w:bookmarkStart w:id="21" w:name="_Toc28359005"/>
      <w:r>
        <w:rPr>
          <w:rFonts w:hint="eastAsia" w:ascii="宋体" w:hAnsi="宋体" w:eastAsia="宋体" w:cs="宋体"/>
          <w:color w:val="000000"/>
          <w:sz w:val="24"/>
          <w:szCs w:val="24"/>
          <w:highlight w:val="none"/>
        </w:rPr>
        <w:t xml:space="preserve">1.时间</w:t>
      </w:r>
      <w:r>
        <w:rPr>
          <w:rFonts w:hint="eastAsia" w:ascii="宋体" w:hAnsi="宋体" w:eastAsia="宋体" w:cs="宋体"/>
          <w:color w:val="000000"/>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000000"/>
          <w:sz w:val="24"/>
          <w:szCs w:val="24"/>
          <w:highlight w:val="none"/>
          <w:lang w:val="en-US" w:eastAsia="zh-CN" w:bidi="ar-SA"/>
        </w:rPr>
        <w:t xml:space="preserve">自招标文件公告发布之日起5个工作日。</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3.方式：本项目采用网上注册登记方式。 </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4.售价：0元。</w:t>
      </w:r>
      <w:r/>
    </w:p>
    <w:p>
      <w:pPr>
        <w:pStyle w:val="1042"/>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p>
    <w:p>
      <w:pPr>
        <w:pStyle w:val="1042"/>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1.时间：2026年08月14日09时00分（北京时间）</w:t>
      </w:r>
      <w:r/>
    </w:p>
    <w:p>
      <w:pPr>
        <w:pStyle w:val="1042"/>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2.地点：苏采云“不见面”开标大厅 。</w:t>
      </w:r>
      <w:r/>
    </w:p>
    <w:p>
      <w:pPr>
        <w:pStyle w:val="1042"/>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22" w:name="_Toc35393794"/>
      <w:r/>
      <w:bookmarkStart w:id="23" w:name="_Toc28359007"/>
      <w:r/>
      <w:bookmarkStart w:id="24" w:name="_Toc35393625"/>
      <w:r/>
      <w:bookmarkStart w:id="25" w:name="_Toc38985267"/>
      <w:r/>
      <w:bookmarkStart w:id="26" w:name="_Toc28359084"/>
      <w:r>
        <w:rPr>
          <w:rFonts w:hint="eastAsia" w:ascii="宋体" w:hAnsi="宋体" w:eastAsia="宋体" w:cs="宋体"/>
          <w:b/>
          <w:color w:val="000000"/>
          <w:sz w:val="24"/>
          <w:szCs w:val="24"/>
          <w:highlight w:val="none"/>
        </w:rPr>
        <w:t xml:space="preserve">五、公告期限</w:t>
      </w:r>
      <w:bookmarkEnd w:id="22"/>
      <w:r/>
      <w:bookmarkEnd w:id="23"/>
      <w:r/>
      <w:bookmarkEnd w:id="24"/>
      <w:r/>
      <w:bookmarkEnd w:id="25"/>
      <w:r/>
      <w:bookmarkEnd w:id="26"/>
      <w:r/>
      <w:r/>
    </w:p>
    <w:p>
      <w:pPr>
        <w:pStyle w:val="1042"/>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8985268"/>
      <w:r/>
      <w:bookmarkStart w:id="28" w:name="_Toc35393626"/>
      <w:r/>
      <w:bookmarkStart w:id="29" w:name="_Toc35393795"/>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1042"/>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1042"/>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ind w:firstLine="480"/>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请至盐城市府西路1号盐城市公共资源交易中心四楼大厅10号，11号窗口办理）</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2.潜在供应商访问电子招标响应交易平台的网络地址和方法：</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2.1“苏采云”系统用户注册--获取“CA数字证书”--CA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2.2潜在投标人访问“苏采云”系统方法：江苏省政府采购网首页-“苏采云”链接。</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2.3采购文件（后缀名为“.kedt”）、供应商操作手册及政府采购客户端工具可通过“苏采云”系统相应链接进行下载。</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2.4采购代理机构将数据电文形式的采购文件加载至“苏采云”系统，供潜在供应商下载或者查阅。</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2.5请潜在投标单位提前安装相应的控件（详见《“苏采云”系统供应商操作手册》）并使用谷歌浏览器登录“苏采云”系统参与不见面开评标。</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3.有关本次招标的事项若存在变动或修改，敬请及时关注盐城市政府采购中心在“中国政府采购网”“江苏政府采购网”“盐城市政府采购网”发布的更正公告。</w:t>
      </w:r>
      <w:r/>
    </w:p>
    <w:p>
      <w:pPr>
        <w:pStyle w:val="1042"/>
        <w:ind w:left="0" w:right="0" w:firstLine="560"/>
        <w:jc w:val="both"/>
        <w:keepLines w:val="0"/>
        <w:keepNext w:val="0"/>
        <w:spacing w:before="0" w:beforeAutospacing="0" w:after="0" w:afterAutospacing="0" w:line="360" w:lineRule="auto"/>
        <w:shd w:val="clear" w:color="auto" w:fill="ffffff"/>
        <w:widowControl/>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p>
    <w:p>
      <w:pPr>
        <w:pStyle w:val="1042"/>
        <w:ind w:firstLine="498"/>
        <w:jc w:val="both"/>
        <w:keepLines/>
        <w:keepNext/>
        <w:spacing w:before="145" w:beforeAutospacing="0" w:after="145" w:afterAutospacing="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、对本次</w:t>
      </w:r>
      <w:r>
        <w:rPr>
          <w:rFonts w:hint="eastAsia" w:ascii="宋体" w:hAnsi="宋体" w:eastAsia="宋体" w:cs="宋体"/>
          <w:b/>
          <w:color w:val="000000"/>
          <w:sz w:val="24"/>
          <w:szCs w:val="24"/>
          <w:highlight w:val="none"/>
          <w:lang w:val="en-US" w:eastAsia="zh-CN"/>
        </w:rPr>
        <w:t xml:space="preserve">招标</w:t>
      </w:r>
      <w:r>
        <w:rPr>
          <w:rFonts w:hint="eastAsia" w:ascii="宋体" w:hAnsi="宋体" w:eastAsia="宋体" w:cs="宋体"/>
          <w:b/>
          <w:color w:val="000000"/>
          <w:sz w:val="24"/>
          <w:szCs w:val="24"/>
          <w:highlight w:val="none"/>
        </w:rPr>
        <w:t xml:space="preserve">提出询问，请按以下方式联系。</w:t>
      </w:r>
      <w:r/>
    </w:p>
    <w:p>
      <w:pPr>
        <w:pStyle w:val="1042"/>
        <w:ind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09"/>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1.采购人信息</w:t>
      </w:r>
      <w:r/>
    </w:p>
    <w:p>
      <w:pPr>
        <w:pStyle w:val="1042"/>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称：盐城市亭湖区人民政府新洋街道办事处</w:t>
      </w:r>
      <w:r/>
    </w:p>
    <w:p>
      <w:pPr>
        <w:pStyle w:val="1042"/>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地址：盐城市开放大道155号 </w:t>
      </w:r>
      <w:r/>
    </w:p>
    <w:p>
      <w:pPr>
        <w:pStyle w:val="1042"/>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联系人：顾主任  </w:t>
      </w:r>
      <w:r/>
    </w:p>
    <w:p>
      <w:pPr>
        <w:pStyle w:val="1042"/>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联系方式：0515-88551725</w:t>
      </w:r>
      <w:r/>
    </w:p>
    <w:p>
      <w:pPr>
        <w:pStyle w:val="1042"/>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2.采购代理机构信息</w:t>
      </w:r>
      <w:r/>
    </w:p>
    <w:p>
      <w:pPr>
        <w:pStyle w:val="1042"/>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称：盐城信德项目管理有限公司</w:t>
      </w:r>
      <w:r/>
    </w:p>
    <w:p>
      <w:pPr>
        <w:pStyle w:val="1042"/>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地址：盐城市亭湖区范公中路89号嘉元广场东区北栋13层</w:t>
      </w:r>
      <w:r/>
    </w:p>
    <w:p>
      <w:pPr>
        <w:pStyle w:val="1042"/>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bookmarkStart w:id="31" w:name="_Toc28359087"/>
      <w:r/>
      <w:bookmarkStart w:id="32" w:name="_Toc28359010"/>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杨先生 </w:t>
      </w:r>
      <w:r/>
    </w:p>
    <w:p>
      <w:pPr>
        <w:pStyle w:val="1042"/>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联系方式：13961934566</w:t>
      </w:r>
      <w:bookmarkEnd w:id="31"/>
      <w:r/>
      <w:bookmarkEnd w:id="32"/>
      <w:r/>
      <w:r/>
    </w:p>
    <w:p>
      <w:pPr>
        <w:pStyle w:val="1042"/>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3" w:name="_Toc28359021"/>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bookmarkEnd w:id="33"/>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项目联系方式</w:t>
      </w:r>
      <w:r/>
    </w:p>
    <w:p>
      <w:pPr>
        <w:pStyle w:val="1042"/>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项目联系人：杨先生</w:t>
      </w:r>
      <w:r/>
    </w:p>
    <w:p>
      <w:pPr>
        <w:pStyle w:val="1042"/>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电　　 话：13961934566</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1042"/>
        <w:ind w:right="840"/>
        <w:jc w:val="both"/>
        <w:spacing w:beforeAutospacing="0" w:afterAutospacing="0"/>
        <w:rPr>
          <w:highlight w:val="none"/>
        </w:rPr>
      </w:pPr>
      <w:r>
        <w:rPr>
          <w:rFonts w:hint="eastAsia" w:ascii="宋体" w:hAnsi="宋体" w:eastAsia="宋体" w:cs="宋体"/>
          <w:color w:val="000000"/>
          <w:sz w:val="24"/>
          <w:szCs w:val="24"/>
          <w:highlight w:val="none"/>
        </w:rPr>
        <w:br w:type="page" w:clear="all"/>
      </w:r>
      <w:r/>
    </w:p>
    <w:p>
      <w:pPr>
        <w:pStyle w:val="1042"/>
        <w:jc w:val="center"/>
        <w:spacing w:beforeAutospacing="0" w:afterAutospacing="0"/>
        <w:rPr>
          <w:rFonts w:hint="eastAsia" w:ascii="黑体" w:hAnsi="宋体" w:eastAsia="黑体" w:cs="黑体"/>
          <w:color w:val="000000"/>
          <w:sz w:val="44"/>
          <w:szCs w:val="44"/>
          <w:highlight w:val="none"/>
        </w:rPr>
      </w:pPr>
      <w:r/>
      <w:bookmarkStart w:id="34" w:name="_Toc120614211"/>
      <w:r>
        <w:rPr>
          <w:rFonts w:hint="eastAsia" w:ascii="黑体" w:hAnsi="宋体" w:eastAsia="黑体" w:cs="黑体"/>
          <w:color w:val="000000"/>
          <w:sz w:val="44"/>
          <w:szCs w:val="44"/>
          <w:highlight w:val="none"/>
        </w:rPr>
        <w:t xml:space="preserve">第二章 </w:t>
      </w:r>
      <w:bookmarkEnd w:id="34"/>
      <w:r/>
      <w:bookmarkStart w:id="35" w:name="_Toc120614213"/>
      <w:r/>
      <w:bookmarkStart w:id="36" w:name="_Toc513029202"/>
      <w:r/>
      <w:bookmarkStart w:id="37" w:name="_Toc20823274"/>
      <w:r/>
      <w:bookmarkStart w:id="38" w:name="_Toc16938518"/>
      <w:r>
        <w:rPr>
          <w:rFonts w:hint="eastAsia" w:ascii="黑体" w:hAnsi="宋体" w:eastAsia="黑体" w:cs="黑体"/>
          <w:color w:val="000000"/>
          <w:sz w:val="44"/>
          <w:szCs w:val="44"/>
          <w:highlight w:val="none"/>
        </w:rPr>
        <w:t xml:space="preserve">投标人须知</w:t>
      </w:r>
      <w:bookmarkEnd w:id="35"/>
      <w:r/>
      <w:bookmarkEnd w:id="36"/>
      <w:r/>
      <w:bookmarkEnd w:id="37"/>
      <w:r/>
      <w:bookmarkEnd w:id="38"/>
      <w:r/>
      <w:r/>
    </w:p>
    <w:p>
      <w:pPr>
        <w:pStyle w:val="1042"/>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39" w:name="_Toc513029203"/>
      <w:r/>
      <w:bookmarkStart w:id="40" w:name="_Toc120614214"/>
      <w:r/>
      <w:bookmarkStart w:id="41" w:name="_Toc16938519"/>
      <w:r/>
      <w:bookmarkStart w:id="42" w:name="_Toc20823275"/>
      <w:r>
        <w:rPr>
          <w:rFonts w:hint="eastAsia" w:ascii="宋体" w:hAnsi="宋体" w:eastAsia="宋体" w:cs="宋体"/>
          <w:b/>
          <w:color w:val="000000"/>
          <w:sz w:val="24"/>
          <w:szCs w:val="24"/>
          <w:highlight w:val="none"/>
        </w:rPr>
        <w:t xml:space="preserve">一、总则</w:t>
      </w:r>
      <w:bookmarkEnd w:id="39"/>
      <w:r/>
      <w:bookmarkEnd w:id="40"/>
      <w:r/>
      <w:bookmarkEnd w:id="41"/>
      <w:r/>
      <w:bookmarkEnd w:id="42"/>
      <w:r/>
      <w:r/>
    </w:p>
    <w:p>
      <w:pPr>
        <w:pStyle w:val="1042"/>
        <w:ind w:firstLine="420"/>
        <w:jc w:val="both"/>
        <w:keepLines/>
        <w:keepNext/>
        <w:spacing w:beforeAutospacing="0" w:afterAutospacing="0" w:line="360" w:lineRule="auto"/>
        <w:rPr>
          <w:rFonts w:hint="eastAsia" w:ascii="宋体" w:hAnsi="宋体" w:eastAsia="宋体" w:cs="宋体"/>
          <w:color w:val="000000"/>
          <w:sz w:val="24"/>
          <w:szCs w:val="24"/>
          <w:highlight w:val="none"/>
        </w:rPr>
      </w:pPr>
      <w:r/>
      <w:bookmarkStart w:id="43" w:name="_Toc16938520"/>
      <w:r/>
      <w:bookmarkStart w:id="44" w:name="_Toc513029204"/>
      <w:r/>
      <w:bookmarkStart w:id="45" w:name="_Toc20823276"/>
      <w:r/>
      <w:bookmarkStart w:id="46" w:name="_Toc458694821"/>
      <w:r/>
      <w:bookmarkStart w:id="47" w:name="_Hlt16619475"/>
      <w:r>
        <w:rPr>
          <w:rFonts w:hint="eastAsia" w:ascii="宋体" w:hAnsi="宋体" w:eastAsia="宋体" w:cs="宋体"/>
          <w:color w:val="000000"/>
          <w:sz w:val="24"/>
          <w:szCs w:val="24"/>
          <w:highlight w:val="none"/>
        </w:rPr>
        <w:t xml:space="preserve">1</w:t>
      </w:r>
      <w:bookmarkEnd w:id="43"/>
      <w:r>
        <w:rPr>
          <w:rFonts w:hint="eastAsia" w:ascii="宋体" w:hAnsi="宋体" w:eastAsia="宋体" w:cs="宋体"/>
          <w:color w:val="000000"/>
          <w:sz w:val="24"/>
          <w:szCs w:val="24"/>
          <w:highlight w:val="none"/>
        </w:rPr>
        <w:t xml:space="preserve">、招标方式</w:t>
      </w:r>
      <w:bookmarkEnd w:id="44"/>
      <w:r/>
      <w:bookmarkEnd w:id="45"/>
      <w:r/>
      <w:bookmarkEnd w:id="46"/>
      <w:r/>
      <w:r/>
    </w:p>
    <w:p>
      <w:pPr>
        <w:pStyle w:val="1042"/>
        <w:ind w:firstLine="420"/>
        <w:jc w:val="both"/>
        <w:keepLines/>
        <w:keepNext/>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1042"/>
        <w:ind w:firstLine="420"/>
        <w:jc w:val="both"/>
        <w:keepLines/>
        <w:keepNext/>
        <w:spacing w:beforeAutospacing="0" w:afterAutospacing="0" w:line="360" w:lineRule="auto"/>
        <w:rPr>
          <w:rFonts w:hint="eastAsia" w:ascii="宋体" w:hAnsi="宋体" w:eastAsia="宋体" w:cs="宋体"/>
          <w:color w:val="000000"/>
          <w:sz w:val="24"/>
          <w:szCs w:val="24"/>
          <w:highlight w:val="none"/>
        </w:rPr>
      </w:pPr>
      <w:r/>
      <w:bookmarkStart w:id="48" w:name="_Toc16938521"/>
      <w:r/>
      <w:bookmarkStart w:id="49" w:name="_Toc20823277"/>
      <w:r/>
      <w:bookmarkStart w:id="50" w:name="_Toc513029205"/>
      <w:r>
        <w:rPr>
          <w:rFonts w:hint="eastAsia" w:ascii="宋体" w:hAnsi="宋体" w:eastAsia="宋体" w:cs="宋体"/>
          <w:color w:val="000000"/>
          <w:sz w:val="24"/>
          <w:szCs w:val="24"/>
          <w:highlight w:val="none"/>
        </w:rPr>
        <w:t xml:space="preserve">2、合格的投标人</w:t>
      </w:r>
      <w:bookmarkEnd w:id="48"/>
      <w:r/>
      <w:bookmarkEnd w:id="49"/>
      <w:r/>
      <w:bookmarkEnd w:id="50"/>
      <w:r/>
      <w:r/>
    </w:p>
    <w:p>
      <w:pPr>
        <w:pStyle w:val="1042"/>
        <w:ind w:firstLine="420"/>
        <w:jc w:val="both"/>
        <w:keepLines/>
        <w:keepNext/>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1042"/>
        <w:ind w:firstLine="420"/>
        <w:jc w:val="both"/>
        <w:keepLines/>
        <w:keepNext/>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pStyle w:val="1042"/>
        <w:ind w:firstLine="420"/>
        <w:jc w:val="both"/>
        <w:keepLines/>
        <w:keepNext/>
        <w:spacing w:beforeAutospacing="0" w:afterAutospacing="0" w:line="360" w:lineRule="auto"/>
        <w:rPr>
          <w:rFonts w:hint="eastAsia" w:ascii="宋体" w:hAnsi="宋体" w:eastAsia="宋体" w:cs="宋体"/>
          <w:color w:val="000000"/>
          <w:sz w:val="24"/>
          <w:szCs w:val="24"/>
          <w:highlight w:val="none"/>
        </w:rPr>
      </w:pPr>
      <w:r/>
      <w:bookmarkStart w:id="51" w:name="_Toc513029206"/>
      <w:r/>
      <w:bookmarkStart w:id="52" w:name="_Toc20823278"/>
      <w:r/>
      <w:bookmarkStart w:id="53" w:name="_Toc16938522"/>
      <w:r/>
      <w:bookmarkStart w:id="54" w:name="_Toc513029207"/>
      <w:r/>
      <w:bookmarkStart w:id="55" w:name="_Toc16938523"/>
      <w:r/>
      <w:bookmarkStart w:id="56" w:name="_Toc462564067"/>
      <w:r/>
      <w:bookmarkStart w:id="57" w:name="_Toc20823279"/>
      <w:r>
        <w:rPr>
          <w:rFonts w:hint="eastAsia" w:ascii="宋体" w:hAnsi="宋体" w:eastAsia="宋体" w:cs="宋体"/>
          <w:color w:val="000000"/>
          <w:sz w:val="24"/>
          <w:szCs w:val="24"/>
          <w:highlight w:val="none"/>
        </w:rPr>
        <w:t xml:space="preserve">3、适用法律</w:t>
      </w:r>
      <w:bookmarkEnd w:id="51"/>
      <w:r/>
      <w:bookmarkEnd w:id="52"/>
      <w:r/>
      <w:bookmarkEnd w:id="53"/>
      <w:r>
        <w:rPr>
          <w:rFonts w:hint="eastAsia" w:ascii="宋体" w:hAnsi="宋体" w:eastAsia="宋体" w:cs="宋体"/>
          <w:color w:val="000000"/>
          <w:sz w:val="24"/>
          <w:szCs w:val="24"/>
          <w:highlight w:val="none"/>
        </w:rPr>
        <w:t xml:space="preserve">和标准</w:t>
      </w:r>
      <w:r/>
    </w:p>
    <w:p>
      <w:pPr>
        <w:pStyle w:val="1042"/>
        <w:ind w:firstLine="420"/>
        <w:jc w:val="both"/>
        <w:keepLines/>
        <w:keepNext/>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3.1本次招标及由此产生的合同受中华人民共和国有关的法律法规制约和保护。</w:t>
      </w:r>
      <w:r/>
    </w:p>
    <w:p>
      <w:pPr>
        <w:pStyle w:val="1042"/>
        <w:ind w:firstLine="420"/>
        <w:jc w:val="both"/>
        <w:keepLines/>
        <w:keepNext/>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3.2在本项目政府采购活动过程中，如果所执行的标准有更新的，按照最新标准执行。</w:t>
      </w:r>
      <w:r/>
    </w:p>
    <w:p>
      <w:pPr>
        <w:pStyle w:val="1042"/>
        <w:ind w:firstLine="420"/>
        <w:jc w:val="both"/>
        <w:keepLines/>
        <w:keepNext/>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4、投标费用</w:t>
      </w:r>
      <w:bookmarkEnd w:id="54"/>
      <w:r/>
      <w:bookmarkEnd w:id="55"/>
      <w:r/>
      <w:bookmarkEnd w:id="56"/>
      <w:r/>
      <w:bookmarkEnd w:id="57"/>
      <w:r/>
      <w:r/>
    </w:p>
    <w:p>
      <w:pPr>
        <w:pStyle w:val="1042"/>
        <w:ind w:firstLine="420"/>
        <w:jc w:val="both"/>
        <w:keepLines/>
        <w:keepNext/>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4.1投标人应自行承担所有与参加投标有关的费用，无论投标过程中的做法和结果如何，采购人及采购代理机构在任何情况下均无义务和责任承担这些费用。</w:t>
      </w:r>
      <w:r/>
    </w:p>
    <w:p>
      <w:pPr>
        <w:pStyle w:val="1042"/>
        <w:ind w:firstLine="420"/>
        <w:jc w:val="both"/>
        <w:keepLines/>
        <w:keepNext/>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4.2本次招标采购人及采购代理机构不收取标书工本费。</w:t>
      </w:r>
      <w:r/>
    </w:p>
    <w:p>
      <w:pPr>
        <w:pStyle w:val="1042"/>
        <w:ind w:firstLine="420"/>
        <w:jc w:val="both"/>
        <w:keepLines/>
        <w:keepNext/>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5、招标文件的约束力</w:t>
      </w:r>
      <w:r/>
    </w:p>
    <w:p>
      <w:pPr>
        <w:pStyle w:val="1042"/>
        <w:ind w:firstLine="420"/>
        <w:jc w:val="both"/>
        <w:keepLines/>
        <w:keepNext/>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1042"/>
        <w:ind w:firstLine="321"/>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58" w:name="_Toc16938525"/>
      <w:r/>
      <w:bookmarkStart w:id="59" w:name="_Toc120614215"/>
      <w:r/>
      <w:bookmarkStart w:id="60" w:name="_Toc20823281"/>
      <w:r/>
      <w:bookmarkStart w:id="61" w:name="_Toc513029209"/>
      <w:r>
        <w:rPr>
          <w:rFonts w:hint="eastAsia" w:ascii="宋体" w:hAnsi="宋体" w:eastAsia="宋体" w:cs="宋体"/>
          <w:b/>
          <w:color w:val="000000"/>
          <w:sz w:val="24"/>
          <w:szCs w:val="24"/>
          <w:highlight w:val="none"/>
        </w:rPr>
        <w:t xml:space="preserve">二、招标文件</w:t>
      </w:r>
      <w:bookmarkEnd w:id="58"/>
      <w:r/>
      <w:bookmarkEnd w:id="59"/>
      <w:r/>
      <w:bookmarkEnd w:id="60"/>
      <w:r/>
      <w:bookmarkEnd w:id="61"/>
      <w:r/>
      <w:r/>
    </w:p>
    <w:p>
      <w:pPr>
        <w:pStyle w:val="1042"/>
        <w:ind w:firstLine="420"/>
        <w:jc w:val="both"/>
        <w:keepLines/>
        <w:keepNext/>
        <w:spacing w:beforeAutospacing="0" w:afterAutospacing="0" w:line="360" w:lineRule="auto"/>
        <w:rPr>
          <w:rFonts w:hint="eastAsia" w:ascii="宋体" w:hAnsi="宋体" w:eastAsia="宋体" w:cs="宋体"/>
          <w:sz w:val="24"/>
          <w:szCs w:val="24"/>
          <w:highlight w:val="none"/>
        </w:rPr>
      </w:pPr>
      <w:r/>
      <w:bookmarkStart w:id="62" w:name="_Toc20823282"/>
      <w:r/>
      <w:bookmarkStart w:id="63" w:name="_Toc513029210"/>
      <w:r/>
      <w:bookmarkStart w:id="64" w:name="_Toc16938526"/>
      <w:r>
        <w:rPr>
          <w:rFonts w:hint="eastAsia" w:ascii="宋体" w:hAnsi="宋体" w:eastAsia="宋体" w:cs="宋体"/>
          <w:color w:val="000000"/>
          <w:sz w:val="24"/>
          <w:szCs w:val="24"/>
          <w:highlight w:val="none"/>
        </w:rPr>
        <w:t xml:space="preserve">6、招标文件构成</w:t>
      </w:r>
      <w:bookmarkEnd w:id="62"/>
      <w:r/>
      <w:bookmarkEnd w:id="63"/>
      <w:r/>
      <w:bookmarkEnd w:id="64"/>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6.1招标文件由以下部分组成：</w:t>
      </w:r>
      <w:r/>
    </w:p>
    <w:p>
      <w:pPr>
        <w:pStyle w:val="1042"/>
        <w:ind w:firstLine="360"/>
        <w:jc w:val="both"/>
        <w:spacing w:beforeAutospacing="0" w:afterAutospacing="0" w:line="360" w:lineRule="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1042"/>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1042"/>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1042"/>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1042"/>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1042"/>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w:t>
      </w:r>
      <w:r>
        <w:rPr>
          <w:rFonts w:ascii="宋体" w:hAnsi="宋体" w:eastAsia="宋体" w:cs="宋体"/>
          <w:color w:val="auto"/>
          <w:sz w:val="24"/>
        </w:rPr>
        <w:t xml:space="preserve">与采购人或</w:t>
      </w:r>
      <w:r>
        <w:rPr>
          <w:rFonts w:hint="eastAsia" w:ascii="宋体" w:hAnsi="宋体" w:eastAsia="宋体" w:cs="宋体"/>
          <w:color w:val="auto"/>
          <w:sz w:val="24"/>
          <w:lang w:eastAsia="zh-CN"/>
        </w:rPr>
        <w:t xml:space="preserve">采购代理机构</w:t>
      </w:r>
      <w:r>
        <w:rPr>
          <w:rFonts w:hint="eastAsia" w:ascii="宋体" w:hAnsi="宋体" w:eastAsia="宋体" w:cs="宋体"/>
          <w:color w:val="000000"/>
          <w:sz w:val="24"/>
          <w:szCs w:val="24"/>
          <w:highlight w:val="none"/>
        </w:rPr>
        <w:t xml:space="preserve">联系解决。</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42"/>
        <w:ind w:firstLine="560"/>
        <w:jc w:val="both"/>
        <w:keepLines/>
        <w:keepNext/>
        <w:spacing w:beforeAutospacing="0" w:afterAutospacing="0" w:line="360" w:lineRule="auto"/>
        <w:rPr>
          <w:rFonts w:hint="eastAsia" w:ascii="宋体" w:hAnsi="宋体" w:eastAsia="宋体" w:cs="宋体"/>
          <w:sz w:val="24"/>
          <w:szCs w:val="24"/>
          <w:highlight w:val="none"/>
        </w:rPr>
      </w:pPr>
      <w:r/>
      <w:bookmarkStart w:id="65" w:name="_Toc513029211"/>
      <w:r/>
      <w:bookmarkStart w:id="66" w:name="_Toc20823283"/>
      <w:r/>
      <w:bookmarkStart w:id="67" w:name="_Toc462564070"/>
      <w:r/>
      <w:bookmarkStart w:id="68" w:name="_Toc16938527"/>
      <w:r>
        <w:rPr>
          <w:rFonts w:hint="eastAsia" w:ascii="宋体" w:hAnsi="宋体" w:eastAsia="宋体" w:cs="宋体"/>
          <w:color w:val="000000"/>
          <w:sz w:val="24"/>
          <w:szCs w:val="24"/>
          <w:highlight w:val="none"/>
        </w:rPr>
        <w:t xml:space="preserve">7、招标文件的澄清</w:t>
      </w:r>
      <w:bookmarkEnd w:id="65"/>
      <w:r/>
      <w:bookmarkEnd w:id="66"/>
      <w:r/>
      <w:bookmarkEnd w:id="67"/>
      <w:r/>
      <w:bookmarkEnd w:id="68"/>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color w:val="000000"/>
          <w:sz w:val="24"/>
        </w:rPr>
        <w:t xml:space="preserve">采购人或</w:t>
      </w:r>
      <w:r>
        <w:rPr>
          <w:rFonts w:hint="eastAsia" w:ascii="宋体" w:hAnsi="宋体" w:eastAsia="宋体" w:cs="宋体"/>
          <w:color w:val="000000"/>
          <w:sz w:val="24"/>
          <w:szCs w:val="24"/>
          <w:highlight w:val="none"/>
          <w:lang w:val="en-US" w:eastAsia="zh-CN"/>
        </w:rPr>
        <w:t xml:space="preserve">采购</w:t>
      </w:r>
      <w:r>
        <w:rPr>
          <w:rFonts w:hint="eastAsia" w:ascii="宋体" w:hAnsi="宋体"/>
          <w:color w:val="000000"/>
          <w:sz w:val="24"/>
        </w:rPr>
        <w:t xml:space="preserve">代理机构</w:t>
      </w:r>
      <w:r>
        <w:rPr>
          <w:rFonts w:hint="eastAsia" w:ascii="宋体" w:hAnsi="宋体" w:eastAsia="宋体" w:cs="宋体"/>
          <w:color w:val="000000"/>
          <w:sz w:val="24"/>
          <w:szCs w:val="24"/>
          <w:highlight w:val="none"/>
        </w:rPr>
        <w:t xml:space="preserve">。</w:t>
      </w:r>
      <w:r/>
    </w:p>
    <w:p>
      <w:pPr>
        <w:pStyle w:val="1042"/>
        <w:ind w:firstLine="560"/>
        <w:jc w:val="both"/>
        <w:keepLines/>
        <w:keepNext/>
        <w:spacing w:beforeAutospacing="0" w:afterAutospacing="0" w:line="360" w:lineRule="auto"/>
        <w:rPr>
          <w:rFonts w:hint="eastAsia" w:ascii="宋体" w:hAnsi="宋体" w:eastAsia="宋体" w:cs="宋体"/>
          <w:sz w:val="24"/>
          <w:szCs w:val="24"/>
          <w:highlight w:val="none"/>
        </w:rPr>
      </w:pPr>
      <w:r/>
      <w:bookmarkStart w:id="69" w:name="_Toc16938528"/>
      <w:r/>
      <w:bookmarkStart w:id="70" w:name="_Toc513029212"/>
      <w:r/>
      <w:bookmarkStart w:id="71" w:name="_Toc462564071"/>
      <w:r/>
      <w:bookmarkStart w:id="72" w:name="_Toc20823284"/>
      <w:r>
        <w:rPr>
          <w:rFonts w:hint="eastAsia" w:ascii="宋体" w:hAnsi="宋体" w:eastAsia="宋体" w:cs="宋体"/>
          <w:color w:val="000000"/>
          <w:sz w:val="24"/>
          <w:szCs w:val="24"/>
          <w:highlight w:val="none"/>
        </w:rPr>
        <w:t xml:space="preserve">8、招标文件的修改</w:t>
      </w:r>
      <w:bookmarkEnd w:id="69"/>
      <w:r/>
      <w:bookmarkEnd w:id="70"/>
      <w:r/>
      <w:bookmarkEnd w:id="71"/>
      <w:r/>
      <w:bookmarkEnd w:id="72"/>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可以对招标文件进行修改。</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有权按照法定的要求推迟投标截止日期和开标日期。</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盐城市政府采购网公布，补充文件将作为招标文件的组成部分，并对投标人具有约束力。</w:t>
      </w:r>
      <w:r/>
    </w:p>
    <w:p>
      <w:pPr>
        <w:pStyle w:val="1042"/>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73" w:name="_Toc513029213"/>
      <w:r/>
      <w:bookmarkStart w:id="74" w:name="_Toc462564072"/>
      <w:r/>
      <w:bookmarkStart w:id="75" w:name="_Toc20823285"/>
      <w:r/>
      <w:bookmarkStart w:id="76" w:name="_Toc16938529"/>
      <w:r/>
      <w:bookmarkStart w:id="77" w:name="_Toc120614216"/>
      <w:r>
        <w:rPr>
          <w:rFonts w:hint="eastAsia" w:ascii="宋体" w:hAnsi="宋体" w:eastAsia="宋体" w:cs="宋体"/>
          <w:b/>
          <w:color w:val="000000"/>
          <w:sz w:val="24"/>
          <w:szCs w:val="24"/>
          <w:highlight w:val="none"/>
        </w:rPr>
        <w:t xml:space="preserve">三、投标文件的编制</w:t>
      </w:r>
      <w:bookmarkEnd w:id="73"/>
      <w:r/>
      <w:bookmarkEnd w:id="74"/>
      <w:r/>
      <w:bookmarkEnd w:id="75"/>
      <w:r/>
      <w:bookmarkEnd w:id="76"/>
      <w:r/>
      <w:bookmarkEnd w:id="77"/>
      <w:r/>
      <w:r/>
    </w:p>
    <w:p>
      <w:pPr>
        <w:pStyle w:val="1042"/>
        <w:ind w:firstLine="560"/>
        <w:jc w:val="both"/>
        <w:keepLines/>
        <w:keepNext/>
        <w:spacing w:beforeAutospacing="0" w:afterAutospacing="0" w:line="360" w:lineRule="auto"/>
        <w:rPr>
          <w:rFonts w:hint="eastAsia" w:ascii="宋体" w:hAnsi="宋体" w:eastAsia="宋体" w:cs="宋体"/>
          <w:sz w:val="24"/>
          <w:szCs w:val="24"/>
          <w:highlight w:val="none"/>
        </w:rPr>
      </w:pPr>
      <w:r/>
      <w:bookmarkStart w:id="78" w:name="_Toc16938530"/>
      <w:r/>
      <w:bookmarkStart w:id="79" w:name="_Toc20823286"/>
      <w:r/>
      <w:bookmarkStart w:id="80" w:name="_Toc513029214"/>
      <w:r/>
      <w:bookmarkStart w:id="81" w:name="_Toc462564073"/>
      <w:r>
        <w:rPr>
          <w:rFonts w:hint="eastAsia" w:ascii="宋体" w:hAnsi="宋体" w:eastAsia="宋体" w:cs="宋体"/>
          <w:color w:val="000000"/>
          <w:sz w:val="24"/>
          <w:szCs w:val="24"/>
          <w:highlight w:val="none"/>
        </w:rPr>
        <w:t xml:space="preserve">9、投标文件的语言及度量衡单位</w:t>
      </w:r>
      <w:bookmarkEnd w:id="78"/>
      <w:r/>
      <w:bookmarkEnd w:id="79"/>
      <w:r/>
      <w:bookmarkEnd w:id="80"/>
      <w:r/>
      <w:bookmarkEnd w:id="81"/>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9.1投标人提交的投标文件以及投标人与采购</w:t>
      </w:r>
      <w:r>
        <w:rPr>
          <w:rFonts w:hint="eastAsia" w:ascii="宋体" w:hAnsi="宋体" w:eastAsia="宋体" w:cs="宋体"/>
          <w:color w:val="000000"/>
          <w:sz w:val="24"/>
          <w:szCs w:val="24"/>
          <w:highlight w:val="none"/>
          <w:lang w:val="en-US" w:eastAsia="zh-CN"/>
        </w:rPr>
        <w:t xml:space="preserve">人、采购代理机构</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1042"/>
        <w:ind w:firstLine="420"/>
        <w:jc w:val="both"/>
        <w:keepLines/>
        <w:keepNext/>
        <w:spacing w:beforeAutospacing="0" w:afterAutospacing="0" w:line="360" w:lineRule="auto"/>
        <w:rPr>
          <w:rFonts w:hint="eastAsia" w:ascii="宋体" w:hAnsi="宋体" w:eastAsia="宋体" w:cs="宋体"/>
          <w:sz w:val="24"/>
          <w:szCs w:val="24"/>
          <w:highlight w:val="none"/>
        </w:rPr>
      </w:pPr>
      <w:r/>
      <w:bookmarkStart w:id="82" w:name="_Toc513029215"/>
      <w:r/>
      <w:bookmarkStart w:id="83" w:name="_Toc16938531"/>
      <w:r/>
      <w:bookmarkStart w:id="84" w:name="_Toc462564074"/>
      <w:r/>
      <w:bookmarkStart w:id="85" w:name="_Toc20823287"/>
      <w:r>
        <w:rPr>
          <w:rFonts w:hint="eastAsia" w:ascii="宋体" w:hAnsi="宋体" w:eastAsia="宋体" w:cs="宋体"/>
          <w:color w:val="000000"/>
          <w:sz w:val="24"/>
          <w:szCs w:val="24"/>
          <w:highlight w:val="none"/>
        </w:rPr>
        <w:t xml:space="preserve">10、投标文件构成</w:t>
      </w:r>
      <w:bookmarkEnd w:id="82"/>
      <w:r/>
      <w:bookmarkEnd w:id="83"/>
      <w:r/>
      <w:bookmarkEnd w:id="84"/>
      <w:r/>
      <w:bookmarkEnd w:id="85"/>
      <w:r/>
      <w:r/>
    </w:p>
    <w:p>
      <w:pPr>
        <w:ind w:firstLine="480"/>
        <w:jc w:val="both"/>
        <w:spacing w:line="499" w:lineRule="atLeast"/>
        <w:widowControl/>
        <w:rPr>
          <w:rFonts w:hint="eastAsia" w:ascii="宋体" w:hAnsi="宋体" w:eastAsia="宋体" w:cs="宋体"/>
          <w:color w:val="ff0000"/>
          <w:sz w:val="24"/>
          <w:szCs w:val="24"/>
          <w:highlight w:val="none"/>
        </w:rPr>
      </w:pPr>
      <w:r>
        <w:rPr>
          <w:rFonts w:hint="eastAsia" w:ascii="宋体" w:hAnsi="宋体" w:eastAsia="宋体" w:cs="宋体"/>
          <w:color w:val="000000"/>
          <w:sz w:val="24"/>
          <w:szCs w:val="24"/>
          <w:highlight w:val="none"/>
        </w:rPr>
        <w:t xml:space="preserve">10.1</w:t>
      </w:r>
      <w:r>
        <w:rPr>
          <w:rFonts w:hint="eastAsia" w:ascii="宋体" w:hAnsi="宋体" w:eastAsia="宋体" w:cs="宋体"/>
          <w:color w:val="auto"/>
          <w:sz w:val="24"/>
          <w:szCs w:val="24"/>
          <w:highlight w:val="none"/>
        </w:rPr>
        <w:t xml:space="preserve">投标人编写的投标文件应包括资格证明文件、符合性证明文件、技术要求响应及偏离表、商务要求响应及偏离表、其他证明文件、</w:t>
      </w:r>
      <w:r>
        <w:rPr>
          <w:rFonts w:hint="eastAsia" w:ascii="宋体" w:hAnsi="宋体" w:eastAsia="宋体" w:cs="宋体"/>
          <w:color w:val="auto"/>
          <w:sz w:val="24"/>
          <w:szCs w:val="24"/>
          <w:highlight w:val="none"/>
          <w:lang w:val="en-US" w:eastAsia="zh-CN"/>
        </w:rPr>
        <w:t xml:space="preserve">法人授权书、</w:t>
      </w:r>
      <w:r>
        <w:rPr>
          <w:rFonts w:hint="eastAsia" w:ascii="宋体" w:hAnsi="宋体" w:eastAsia="宋体" w:cs="宋体"/>
          <w:color w:val="auto"/>
          <w:sz w:val="24"/>
          <w:szCs w:val="24"/>
          <w:highlight w:val="none"/>
        </w:rPr>
        <w:t xml:space="preserve">投标函、开标一览表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报价清单、服务方案、服务承诺等、盐城市亭湖区政府采购事前信用承诺书、</w:t>
      </w:r>
      <w:r>
        <w:rPr>
          <w:rFonts w:hint="eastAsia" w:ascii="宋体" w:hAnsi="宋体" w:eastAsia="宋体" w:cs="宋体"/>
          <w:color w:val="auto"/>
          <w:sz w:val="24"/>
          <w:szCs w:val="24"/>
          <w:highlight w:val="none"/>
        </w:rPr>
        <w:t xml:space="preserve">根据招标文件“</w:t>
      </w:r>
      <w:r>
        <w:rPr>
          <w:rFonts w:hint="eastAsia" w:ascii="宋体" w:hAnsi="宋体" w:eastAsia="宋体" w:cs="宋体"/>
          <w:color w:val="auto"/>
          <w:sz w:val="24"/>
          <w:szCs w:val="24"/>
          <w:highlight w:val="none"/>
          <w:lang w:val="en-US" w:eastAsia="zh-CN"/>
        </w:rPr>
        <w:t xml:space="preserve">第四章 采购需求</w:t>
      </w:r>
      <w:r>
        <w:rPr>
          <w:rFonts w:hint="eastAsia" w:ascii="宋体" w:hAnsi="宋体" w:eastAsia="宋体" w:cs="宋体"/>
          <w:color w:val="auto"/>
          <w:sz w:val="24"/>
          <w:szCs w:val="24"/>
          <w:highlight w:val="none"/>
        </w:rPr>
        <w:t xml:space="preserve">”的要求需要提供的材料及投标人认为有必要提供的其他材料</w:t>
      </w:r>
      <w:r>
        <w:rPr>
          <w:rFonts w:hint="eastAsia" w:ascii="宋体" w:hAnsi="宋体" w:eastAsia="宋体" w:cs="宋体"/>
          <w:color w:val="auto"/>
          <w:sz w:val="24"/>
          <w:szCs w:val="24"/>
          <w:highlight w:val="none"/>
          <w:lang w:val="en-US" w:eastAsia="zh-CN"/>
        </w:rPr>
        <w:t xml:space="preserve">、根据招标文件“第五章评标方法与评标标准”的要求需要提供的材料及投标人认为有必要提供的其他材料</w:t>
      </w:r>
      <w:r>
        <w:rPr>
          <w:rFonts w:hint="eastAsia" w:ascii="宋体" w:hAnsi="宋体" w:eastAsia="宋体" w:cs="宋体"/>
          <w:color w:val="auto"/>
          <w:sz w:val="24"/>
          <w:szCs w:val="24"/>
          <w:highlight w:val="none"/>
        </w:rPr>
        <w:t xml:space="preserve">等部分</w:t>
      </w:r>
      <w:r>
        <w:rPr>
          <w:rFonts w:hint="eastAsia" w:ascii="宋体" w:hAnsi="宋体" w:eastAsia="宋体" w:cs="宋体"/>
          <w:color w:val="auto"/>
          <w:sz w:val="24"/>
          <w:szCs w:val="24"/>
          <w:highlight w:val="none"/>
          <w:lang w:val="en-US" w:eastAsia="zh-CN"/>
        </w:rPr>
        <w:t xml:space="preserve">、投标人认为有必要提供的其他材料等</w:t>
      </w:r>
      <w:r>
        <w:rPr>
          <w:rFonts w:hint="eastAsia" w:ascii="宋体" w:hAnsi="宋体" w:eastAsia="宋体" w:cs="宋体"/>
          <w:color w:val="auto"/>
          <w:sz w:val="24"/>
          <w:szCs w:val="24"/>
          <w:highlight w:val="none"/>
        </w:rPr>
        <w:t xml:space="preserve">。</w:t>
      </w:r>
      <w:r/>
    </w:p>
    <w:p>
      <w:pPr>
        <w:ind w:firstLine="480"/>
        <w:jc w:val="both"/>
        <w:spacing w:line="499"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盐城市政府采购网”发布的招标文件不一致，请以</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盐城市政府采购网”发布的招标文件为准。</w:t>
      </w:r>
      <w:r/>
    </w:p>
    <w:p>
      <w:pPr>
        <w:ind w:firstLine="480"/>
        <w:jc w:val="both"/>
        <w:spacing w:line="499" w:lineRule="atLeast"/>
        <w:widowControl/>
        <w:rPr>
          <w:rFonts w:hint="eastAsia" w:ascii="宋体" w:hAnsi="宋体" w:eastAsia="宋体" w:cs="宋体"/>
          <w:color w:val="000000"/>
          <w:sz w:val="24"/>
          <w:szCs w:val="24"/>
          <w:highlight w:val="none"/>
        </w:rPr>
      </w:pPr>
      <w:r/>
      <w:bookmarkStart w:id="86" w:name="_Toc14577354"/>
      <w:r/>
      <w:bookmarkStart w:id="87" w:name="_Toc513029216"/>
      <w:r/>
      <w:bookmarkStart w:id="88" w:name="_Toc513029219"/>
      <w:r/>
      <w:bookmarkStart w:id="89" w:name="_Toc49090509"/>
      <w:r/>
      <w:bookmarkStart w:id="90" w:name="_Toc49090507"/>
      <w:r/>
      <w:bookmarkStart w:id="91" w:name="_Toc14577357"/>
      <w:r/>
      <w:bookmarkStart w:id="92" w:name="_Hlt26670360"/>
      <w:r/>
      <w:bookmarkStart w:id="93" w:name="_Hlt26954838"/>
      <w:r/>
      <w:bookmarkStart w:id="94" w:name="_Hlt26668975"/>
      <w:r>
        <w:rPr>
          <w:rFonts w:hint="eastAsia" w:ascii="宋体" w:hAnsi="宋体" w:eastAsia="宋体" w:cs="宋体"/>
          <w:color w:val="000000"/>
          <w:sz w:val="24"/>
          <w:szCs w:val="24"/>
          <w:highlight w:val="none"/>
        </w:rPr>
        <w:t xml:space="preserve">11、证明投标人及投标标的符合招标文件规定的文件</w:t>
      </w:r>
      <w:bookmarkEnd w:id="86"/>
      <w:r/>
      <w:bookmarkEnd w:id="87"/>
      <w:r/>
      <w:bookmarkEnd w:id="88"/>
      <w:r/>
      <w:bookmarkEnd w:id="89"/>
      <w:r/>
      <w:bookmarkEnd w:id="90"/>
      <w:r/>
      <w:bookmarkEnd w:id="91"/>
      <w:r/>
      <w:r/>
    </w:p>
    <w:p>
      <w:pPr>
        <w:ind w:firstLine="480"/>
        <w:jc w:val="both"/>
        <w:spacing w:line="499" w:lineRule="atLeast"/>
        <w:widowControl/>
        <w:rPr>
          <w:rFonts w:hint="eastAsia" w:ascii="宋体" w:hAnsi="宋体" w:eastAsia="宋体" w:cs="宋体"/>
          <w:color w:val="000000"/>
          <w:sz w:val="24"/>
          <w:szCs w:val="24"/>
          <w:highlight w:val="none"/>
        </w:rPr>
      </w:pPr>
      <w:r/>
      <w:bookmarkStart w:id="95" w:name="_Toc49090508"/>
      <w:r/>
      <w:bookmarkStart w:id="96" w:name="_Toc14577355"/>
      <w:r>
        <w:rPr>
          <w:rFonts w:hint="eastAsia" w:ascii="宋体" w:hAnsi="宋体" w:eastAsia="宋体" w:cs="宋体"/>
          <w:color w:val="000000"/>
          <w:sz w:val="24"/>
          <w:szCs w:val="24"/>
          <w:highlight w:val="none"/>
        </w:rPr>
        <w:t xml:space="preserve">11.1投标人应按照法律、法规、规章和规范性文件以及招标文件要求提交证明文件，证明其及投标标的符合招标文件规定。</w:t>
      </w:r>
      <w:bookmarkEnd w:id="95"/>
      <w:r/>
      <w:bookmarkEnd w:id="96"/>
      <w:r/>
      <w:r/>
    </w:p>
    <w:p>
      <w:pPr>
        <w:ind w:firstLine="480"/>
        <w:jc w:val="both"/>
        <w:spacing w:line="499" w:lineRule="atLeas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1042"/>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w:t>
      </w:r>
      <w:bookmarkStart w:id="97" w:name="_Hlt26670373"/>
      <w:r>
        <w:rPr>
          <w:rFonts w:hint="eastAsia" w:ascii="宋体" w:hAnsi="宋体" w:eastAsia="宋体" w:cs="宋体"/>
          <w:color w:val="auto"/>
          <w:sz w:val="24"/>
          <w:szCs w:val="24"/>
          <w:highlight w:val="none"/>
        </w:rPr>
        <w:t xml:space="preserve">表</w:t>
      </w:r>
      <w:r/>
    </w:p>
    <w:p>
      <w:pPr>
        <w:pStyle w:val="1042"/>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w:t>
      </w:r>
      <w:bookmarkStart w:id="98" w:name="_Hlt26954840"/>
      <w:r>
        <w:rPr>
          <w:rFonts w:hint="eastAsia" w:ascii="宋体" w:hAnsi="宋体" w:eastAsia="宋体" w:cs="宋体"/>
          <w:color w:val="auto"/>
          <w:sz w:val="24"/>
          <w:szCs w:val="24"/>
          <w:highlight w:val="none"/>
        </w:rPr>
        <w:t xml:space="preserve">标人应按照招标文件规定格式填报投标分项报价表</w:t>
      </w:r>
      <w:bookmarkStart w:id="99" w:name="_Hlt26670399"/>
      <w:r>
        <w:rPr>
          <w:rFonts w:hint="eastAsia" w:ascii="宋体" w:hAnsi="宋体" w:eastAsia="宋体" w:cs="宋体"/>
          <w:color w:val="auto"/>
          <w:sz w:val="24"/>
          <w:szCs w:val="24"/>
          <w:highlight w:val="none"/>
        </w:rPr>
        <w:t xml:space="preserve">。</w:t>
      </w:r>
      <w:r/>
    </w:p>
    <w:p>
      <w:pPr>
        <w:pStyle w:val="1042"/>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ind w:firstLine="482"/>
        <w:spacing w:line="360" w:lineRule="auto"/>
        <w:widowControl/>
        <w:tabs>
          <w:tab w:val="left" w:pos="1035" w:leader="none"/>
        </w:tabs>
        <w:rPr>
          <w:rStyle w:val="1060"/>
          <w:rFonts w:ascii="宋体" w:hAnsi="Arial"/>
          <w:b/>
          <w:bCs/>
          <w:color w:val="000000"/>
          <w:sz w:val="24"/>
          <w:lang w:val="zh-CN"/>
        </w:rPr>
      </w:pPr>
      <w:r/>
      <w:bookmarkStart w:id="100" w:name="_Hlt26954848"/>
      <w:r/>
      <w:bookmarkStart w:id="101" w:name="_Hlt26670486"/>
      <w:r/>
      <w:bookmarkStart w:id="102" w:name="_Hlt26954846"/>
      <w:r/>
      <w:bookmarkStart w:id="103" w:name="_Hlt26670425"/>
      <w:r/>
      <w:bookmarkStart w:id="104" w:name="_Hlt26954844"/>
      <w:r/>
      <w:bookmarkStart w:id="105" w:name="_Hlt26668983"/>
      <w:r/>
      <w:bookmarkStart w:id="106" w:name="_Hlt26670403"/>
      <w:r/>
      <w:bookmarkStart w:id="107" w:name="_Hlt26954731"/>
      <w:r/>
      <w:bookmarkStart w:id="108" w:name="_Hlt26670482"/>
      <w:r/>
      <w:bookmarkStart w:id="109" w:name="_Hlt26954842"/>
      <w:r>
        <w:rPr>
          <w:rStyle w:val="1060"/>
          <w:rFonts w:ascii="宋体" w:hAnsi="Arial"/>
          <w:b/>
          <w:bCs/>
          <w:color w:val="000000"/>
          <w:sz w:val="24"/>
          <w:lang w:val="zh-CN"/>
        </w:rPr>
        <w:t xml:space="preserve">13、投标报价</w:t>
      </w:r>
      <w:r/>
    </w:p>
    <w:p>
      <w:pPr>
        <w:ind w:firstLine="480"/>
        <w:spacing w:line="360" w:lineRule="auto"/>
        <w:widowControl/>
        <w:tabs>
          <w:tab w:val="left" w:pos="1035" w:leader="none"/>
        </w:tabs>
        <w:rPr>
          <w:rStyle w:val="1060"/>
          <w:rFonts w:ascii="宋体" w:hAnsi="Arial"/>
          <w:color w:val="auto"/>
          <w:sz w:val="24"/>
          <w:lang w:val="zh-CN"/>
        </w:rPr>
      </w:pPr>
      <w:r>
        <w:rPr>
          <w:rStyle w:val="1060"/>
          <w:rFonts w:ascii="宋体" w:hAnsi="Arial"/>
          <w:color w:val="auto"/>
          <w:sz w:val="24"/>
          <w:lang w:val="zh-CN"/>
        </w:rPr>
        <w:t xml:space="preserve">13.1</w:t>
      </w:r>
      <w:r>
        <w:rPr>
          <w:rFonts w:hint="eastAsia" w:ascii="宋体" w:hAnsi="宋体"/>
          <w:color w:val="auto"/>
          <w:sz w:val="24"/>
          <w:szCs w:val="24"/>
          <w:highlight w:val="none"/>
        </w:rPr>
        <w:t xml:space="preserve">投标人应按照招标文件规定格式填报开标一览表</w:t>
      </w:r>
      <w:r>
        <w:rPr>
          <w:rFonts w:hint="eastAsia" w:ascii="宋体" w:hAnsi="宋体"/>
          <w:color w:val="auto"/>
          <w:sz w:val="24"/>
          <w:szCs w:val="24"/>
          <w:highlight w:val="none"/>
          <w:lang w:eastAsia="zh-CN"/>
        </w:rPr>
        <w:t xml:space="preserve">，</w:t>
      </w:r>
      <w:r>
        <w:rPr>
          <w:rStyle w:val="1060"/>
          <w:rFonts w:ascii="宋体" w:hAnsi="Arial"/>
          <w:color w:val="auto"/>
          <w:sz w:val="24"/>
          <w:lang w:val="zh-CN"/>
        </w:rPr>
        <w:t xml:space="preserve">每项只允许有一个报价，任何有选择的报价将不予接受，招标文件中另有规定的按规定执行。</w:t>
      </w:r>
      <w:r/>
    </w:p>
    <w:p>
      <w:pPr>
        <w:ind w:firstLine="480"/>
        <w:spacing w:line="360" w:lineRule="auto"/>
        <w:widowControl/>
        <w:tabs>
          <w:tab w:val="left" w:pos="1035" w:leader="none"/>
        </w:tabs>
        <w:rPr>
          <w:rStyle w:val="1060"/>
          <w:rFonts w:hint="default" w:ascii="宋体" w:hAnsi="Arial" w:eastAsia="宋体"/>
          <w:color w:val="auto"/>
          <w:sz w:val="24"/>
          <w:lang w:val="en-US" w:eastAsia="zh-CN"/>
        </w:rPr>
      </w:pPr>
      <w:r>
        <w:rPr>
          <w:rStyle w:val="1060"/>
          <w:rFonts w:ascii="宋体" w:hAnsi="Arial"/>
          <w:color w:val="auto"/>
          <w:sz w:val="24"/>
          <w:lang w:val="zh-CN"/>
        </w:rPr>
        <w:t xml:space="preserve">13.</w:t>
      </w:r>
      <w:r>
        <w:rPr>
          <w:rStyle w:val="1060"/>
          <w:rFonts w:hint="eastAsia" w:ascii="宋体" w:hAnsi="Arial"/>
          <w:color w:val="auto"/>
          <w:sz w:val="24"/>
          <w:lang w:val="en-US" w:eastAsia="zh-CN"/>
        </w:rPr>
        <w:t xml:space="preserve">2</w:t>
      </w:r>
      <w:r>
        <w:rPr>
          <w:rStyle w:val="1060"/>
          <w:rFonts w:ascii="宋体" w:hAnsi="Arial"/>
          <w:color w:val="auto"/>
          <w:sz w:val="24"/>
          <w:lang w:val="zh-CN"/>
        </w:rPr>
        <w:t xml:space="preserve">有关费用处理</w:t>
      </w:r>
      <w:r>
        <w:rPr>
          <w:rStyle w:val="1060"/>
          <w:rFonts w:hint="eastAsia" w:ascii="宋体" w:hAnsi="Arial"/>
          <w:color w:val="auto"/>
          <w:sz w:val="24"/>
          <w:lang w:val="en-US" w:eastAsia="zh-CN"/>
        </w:rPr>
        <w:t xml:space="preserve">的约定</w:t>
      </w:r>
      <w:r/>
    </w:p>
    <w:p>
      <w:pPr>
        <w:ind w:firstLine="480"/>
        <w:spacing w:line="360" w:lineRule="auto"/>
        <w:widowControl/>
        <w:tabs>
          <w:tab w:val="left" w:pos="1035" w:leader="none"/>
        </w:tabs>
        <w:rPr>
          <w:rFonts w:hint="eastAsia" w:ascii="宋体" w:hAnsi="宋体" w:cs="宋体"/>
          <w:bCs/>
          <w:color w:val="auto"/>
          <w:sz w:val="24"/>
          <w:szCs w:val="24"/>
          <w:highlight w:val="none"/>
        </w:rPr>
      </w:pPr>
      <w:r>
        <w:rPr>
          <w:rStyle w:val="1060"/>
          <w:rFonts w:hint="eastAsia" w:ascii="宋体" w:hAnsi="Arial"/>
          <w:color w:val="auto"/>
          <w:sz w:val="24"/>
        </w:rPr>
        <w:t xml:space="preserve">13.</w:t>
      </w:r>
      <w:r>
        <w:rPr>
          <w:rStyle w:val="1060"/>
          <w:rFonts w:hint="eastAsia" w:ascii="宋体" w:hAnsi="Arial"/>
          <w:color w:val="auto"/>
          <w:sz w:val="24"/>
          <w:lang w:val="en-US" w:eastAsia="zh-CN"/>
        </w:rPr>
        <w:t xml:space="preserve">2</w:t>
      </w:r>
      <w:r>
        <w:rPr>
          <w:rStyle w:val="1060"/>
          <w:rFonts w:hint="eastAsia" w:ascii="宋体" w:hAnsi="Arial"/>
          <w:color w:val="auto"/>
          <w:sz w:val="24"/>
          <w:highlight w:val="none"/>
        </w:rPr>
        <w:t xml:space="preserve">.1</w:t>
      </w:r>
      <w:r>
        <w:rPr>
          <w:rFonts w:hint="eastAsia" w:ascii="宋体" w:hAnsi="宋体" w:cs="宋体"/>
          <w:bCs/>
          <w:color w:val="auto"/>
          <w:sz w:val="24"/>
          <w:szCs w:val="24"/>
          <w:highlight w:val="none"/>
        </w:rPr>
        <w:t xml:space="preserve">投标报价为投标人在投标文件中提出的各项支付金额的总和。投标报价应包括投标人在承诺工期内，达到投标人所承诺的质量标准，为完成招标文件及招标工程量清单所确定的招标范围内的全部内容，所需要支付的一切费用和拟获得的利润、税金，并考虑了应承担的风险。凡漏项或少计均视为已包含在本次投标报价的范围内，招标人不再另行增加费用，竣工结算时均不调整。</w:t>
      </w:r>
      <w:r/>
    </w:p>
    <w:p>
      <w:pPr>
        <w:ind w:firstLine="480"/>
        <w:spacing w:line="360" w:lineRule="auto"/>
        <w:widowControl/>
        <w:tabs>
          <w:tab w:val="left" w:pos="103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13.</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.2各投标人投标报价须包括花草苗木</w:t>
      </w:r>
      <w:r>
        <w:rPr>
          <w:rFonts w:hint="eastAsia" w:ascii="宋体" w:hAnsi="宋体" w:cs="宋体"/>
          <w:bCs/>
          <w:color w:val="auto"/>
          <w:sz w:val="24"/>
          <w:szCs w:val="24"/>
          <w:highlight w:val="none"/>
          <w:lang w:eastAsia="zh-CN"/>
        </w:rPr>
        <w:t xml:space="preserve">养护</w:t>
      </w:r>
      <w:r>
        <w:rPr>
          <w:rFonts w:hint="eastAsia" w:ascii="宋体" w:hAnsi="宋体" w:cs="宋体"/>
          <w:bCs/>
          <w:color w:val="auto"/>
          <w:sz w:val="24"/>
          <w:szCs w:val="24"/>
          <w:highlight w:val="none"/>
        </w:rPr>
        <w:t xml:space="preserve">成活的所有费用（包括但不限于花草苗木的养护、成活、肥料费、管理费、招标代理费、劳务配合、水、电、利润、规费、措施费、税金、成品保护、各种管线、建筑物、构筑物的加固围护、矛盾协调、赶工措施费以及政策性文件规定等所需的全部费用。购买种植土以及种植土壤的消毒等投标人综合考虑在投标报价中，结算不再调整。</w:t>
      </w:r>
      <w:r/>
    </w:p>
    <w:p>
      <w:pPr>
        <w:ind w:firstLine="480"/>
        <w:spacing w:line="360" w:lineRule="auto"/>
        <w:widowControl/>
        <w:tabs>
          <w:tab w:val="left" w:pos="103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13.</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.3本项目设定投标报价的最高限价，</w:t>
      </w:r>
      <w:r>
        <w:rPr>
          <w:rFonts w:hint="eastAsia" w:ascii="宋体" w:hAnsi="宋体" w:cs="宋体"/>
          <w:b/>
          <w:bCs w:val="0"/>
          <w:color w:val="auto"/>
          <w:sz w:val="24"/>
          <w:szCs w:val="24"/>
          <w:highlight w:val="none"/>
        </w:rPr>
        <w:t xml:space="preserve">请各投标人在最高限价</w:t>
      </w:r>
      <w:r>
        <w:rPr>
          <w:rFonts w:hint="eastAsia" w:ascii="宋体" w:hAnsi="宋体" w:cs="宋体"/>
          <w:b/>
          <w:bCs w:val="0"/>
          <w:color w:val="auto"/>
          <w:sz w:val="24"/>
          <w:szCs w:val="24"/>
          <w:highlight w:val="none"/>
          <w:lang w:val="en-US" w:eastAsia="zh-CN"/>
        </w:rPr>
        <w:t xml:space="preserve">241.5万元（采购包一：120.93万元；采购包二：120.57万元）</w:t>
      </w:r>
      <w:r>
        <w:rPr>
          <w:rFonts w:hint="eastAsia" w:ascii="宋体" w:hAnsi="宋体" w:cs="宋体"/>
          <w:b/>
          <w:bCs w:val="0"/>
          <w:color w:val="auto"/>
          <w:sz w:val="24"/>
          <w:szCs w:val="24"/>
          <w:highlight w:val="none"/>
        </w:rPr>
        <w:t xml:space="preserve">（养护期为一年）</w:t>
      </w:r>
      <w:r>
        <w:rPr>
          <w:rFonts w:hint="eastAsia" w:ascii="宋体" w:hAnsi="宋体" w:cs="宋体"/>
          <w:bCs/>
          <w:color w:val="auto"/>
          <w:sz w:val="24"/>
          <w:szCs w:val="24"/>
          <w:highlight w:val="none"/>
        </w:rPr>
        <w:t xml:space="preserve">以下进行投标报价，投标报价高于最高限价的，采购人将不予接受，视为无效标书。</w:t>
      </w:r>
      <w:r/>
    </w:p>
    <w:p>
      <w:pPr>
        <w:ind w:firstLine="480"/>
        <w:spacing w:line="360" w:lineRule="auto"/>
        <w:widowControl/>
        <w:tabs>
          <w:tab w:val="left" w:pos="1035" w:leader="none"/>
        </w:tabs>
        <w:rPr>
          <w:rFonts w:hint="eastAsia" w:ascii="宋体" w:hAnsi="宋体" w:cs="宋体"/>
          <w:bCs/>
          <w:color w:val="auto"/>
          <w:sz w:val="24"/>
          <w:szCs w:val="24"/>
        </w:rPr>
      </w:pPr>
      <w:r>
        <w:rPr>
          <w:rFonts w:hint="eastAsia" w:ascii="宋体" w:hAnsi="宋体" w:cs="宋体"/>
          <w:bCs/>
          <w:color w:val="auto"/>
          <w:sz w:val="24"/>
          <w:szCs w:val="24"/>
        </w:rPr>
        <w:t xml:space="preserve">13.</w:t>
      </w:r>
      <w:r>
        <w:rPr>
          <w:rFonts w:hint="eastAsia" w:ascii="宋体" w:hAnsi="宋体" w:cs="宋体"/>
          <w:bCs/>
          <w:color w:val="auto"/>
          <w:sz w:val="24"/>
          <w:szCs w:val="24"/>
          <w:lang w:val="en-US" w:eastAsia="zh-CN"/>
        </w:rPr>
        <w:t xml:space="preserve">2</w:t>
      </w:r>
      <w:r>
        <w:rPr>
          <w:rFonts w:hint="eastAsia" w:ascii="宋体" w:hAnsi="宋体" w:cs="宋体"/>
          <w:bCs/>
          <w:color w:val="auto"/>
          <w:sz w:val="24"/>
          <w:szCs w:val="24"/>
        </w:rPr>
        <w:t xml:space="preserve">.4如采购人发现中标人按投标承诺配备了相应人员，但却不能完成相应招标工作内容或服务质量达不到要求的，采购人可责令中标人无偿更换或增加相应派遣人员，直至满足相应质量要求，其产生的费用由中标人自行承担，采购人不另行支付。</w:t>
      </w:r>
      <w:r/>
    </w:p>
    <w:p>
      <w:pPr>
        <w:ind w:firstLine="480"/>
        <w:spacing w:line="360" w:lineRule="auto"/>
        <w:widowControl/>
        <w:tabs>
          <w:tab w:val="left" w:pos="1035" w:leader="none"/>
        </w:tabs>
        <w:rPr>
          <w:rFonts w:hint="eastAsia" w:ascii="宋体" w:hAnsi="宋体" w:cs="宋体"/>
          <w:bCs/>
          <w:color w:val="auto"/>
          <w:sz w:val="24"/>
          <w:szCs w:val="24"/>
        </w:rPr>
      </w:pPr>
      <w:r>
        <w:rPr>
          <w:rFonts w:hint="eastAsia" w:ascii="宋体" w:hAnsi="宋体" w:cs="宋体"/>
          <w:bCs/>
          <w:color w:val="auto"/>
          <w:sz w:val="24"/>
          <w:szCs w:val="24"/>
        </w:rPr>
        <w:t xml:space="preserve">注：投标报价中应包含本招标文件第四章《</w:t>
      </w:r>
      <w:r>
        <w:rPr>
          <w:rFonts w:hint="eastAsia" w:ascii="宋体" w:hAnsi="宋体" w:cs="宋体"/>
          <w:bCs/>
          <w:color w:val="auto"/>
          <w:sz w:val="24"/>
          <w:szCs w:val="24"/>
          <w:lang w:eastAsia="zh-CN"/>
        </w:rPr>
        <w:t xml:space="preserve">采购需求</w:t>
      </w:r>
      <w:r>
        <w:rPr>
          <w:rFonts w:hint="eastAsia" w:ascii="宋体" w:hAnsi="宋体" w:cs="宋体"/>
          <w:bCs/>
          <w:color w:val="auto"/>
          <w:sz w:val="24"/>
          <w:szCs w:val="24"/>
        </w:rPr>
        <w:t xml:space="preserve">》中相关内容的费用。</w:t>
      </w:r>
      <w:r/>
    </w:p>
    <w:p>
      <w:pPr>
        <w:ind w:firstLine="482"/>
        <w:spacing w:line="360" w:lineRule="auto"/>
        <w:widowControl/>
        <w:tabs>
          <w:tab w:val="left" w:pos="1035" w:leader="none"/>
        </w:tabs>
        <w:rPr>
          <w:rFonts w:hint="eastAsia" w:ascii="宋体" w:hAnsi="宋体" w:cs="宋体"/>
          <w:b/>
          <w:color w:val="auto"/>
          <w:sz w:val="24"/>
          <w:szCs w:val="24"/>
        </w:rPr>
      </w:pPr>
      <w:r>
        <w:rPr>
          <w:rFonts w:hint="eastAsia" w:ascii="宋体" w:hAnsi="宋体" w:cs="宋体"/>
          <w:b/>
          <w:color w:val="auto"/>
          <w:sz w:val="24"/>
          <w:szCs w:val="24"/>
        </w:rPr>
        <w:t xml:space="preserve">13.4投标报价方式：</w:t>
      </w:r>
      <w:r>
        <w:rPr>
          <w:rFonts w:hint="eastAsia" w:ascii="宋体" w:hAnsi="宋体" w:eastAsia="宋体" w:cs="宋体"/>
          <w:b/>
          <w:bCs w:val="0"/>
          <w:color w:val="auto"/>
          <w:sz w:val="24"/>
          <w:szCs w:val="24"/>
          <w:highlight w:val="none"/>
          <w:lang w:val="zh-CN"/>
        </w:rPr>
        <w:t xml:space="preserve">本项目合同采用“固定单价”</w:t>
      </w:r>
      <w:r>
        <w:rPr>
          <w:rFonts w:hint="eastAsia" w:ascii="宋体" w:hAnsi="宋体" w:cs="宋体"/>
          <w:b/>
          <w:bCs w:val="0"/>
          <w:color w:val="auto"/>
          <w:sz w:val="24"/>
          <w:szCs w:val="24"/>
          <w:highlight w:val="none"/>
          <w:lang w:val="zh-CN"/>
        </w:rPr>
        <w:t xml:space="preserve">合同</w:t>
      </w:r>
      <w:r>
        <w:rPr>
          <w:rFonts w:hint="eastAsia" w:ascii="宋体" w:hAnsi="宋体" w:eastAsia="宋体" w:cs="宋体"/>
          <w:b/>
          <w:bCs w:val="0"/>
          <w:color w:val="auto"/>
          <w:sz w:val="24"/>
          <w:szCs w:val="24"/>
          <w:highlight w:val="none"/>
        </w:rPr>
        <w:t xml:space="preserve">。</w:t>
      </w:r>
      <w:r/>
    </w:p>
    <w:p>
      <w:pPr>
        <w:ind w:firstLine="480"/>
        <w:spacing w:line="360" w:lineRule="auto"/>
        <w:widowControl/>
        <w:tabs>
          <w:tab w:val="left" w:pos="1035" w:leader="none"/>
        </w:tabs>
        <w:rPr>
          <w:rFonts w:hint="eastAsia" w:ascii="宋体" w:hAnsi="宋体" w:cs="宋体"/>
          <w:bCs/>
          <w:color w:val="auto"/>
          <w:sz w:val="24"/>
          <w:szCs w:val="24"/>
        </w:rPr>
      </w:pPr>
      <w:r>
        <w:rPr>
          <w:rFonts w:hint="eastAsia" w:ascii="宋体" w:hAnsi="宋体" w:cs="宋体"/>
          <w:bCs/>
          <w:color w:val="auto"/>
          <w:sz w:val="24"/>
          <w:szCs w:val="24"/>
        </w:rPr>
        <w:t xml:space="preserve">固定单价报价。本工程实行《建设工程量清单计价规范》（GB50500-2013）招标，建设工程合同采用“单价合同”，以体现风险共担的原则。由采购人提供招标工程量清单，投标人以招标工程量清单为基础填报相应的单价并计算合价。采购人要求投标人承担本采购文件合同专用条款中约定的风险内容及其范围（幅度）产生的风险费用，在施工过程中，当出现的风险内容及其范围（幅度）在合同约定的范围内，工程价款不作调整。</w:t>
      </w:r>
      <w:r/>
    </w:p>
    <w:p>
      <w:pPr>
        <w:ind w:firstLine="480"/>
        <w:spacing w:line="360" w:lineRule="auto"/>
        <w:widowControl/>
        <w:tabs>
          <w:tab w:val="left" w:pos="1035" w:leader="none"/>
        </w:tabs>
        <w:rPr>
          <w:rFonts w:hint="eastAsia" w:ascii="宋体" w:hAnsi="宋体" w:eastAsia="宋体" w:cs="宋体"/>
          <w:bCs/>
          <w:color w:val="auto"/>
          <w:sz w:val="24"/>
          <w:szCs w:val="24"/>
          <w:lang w:eastAsia="zh-CN"/>
        </w:rPr>
      </w:pPr>
      <w:r>
        <w:rPr>
          <w:rFonts w:hint="eastAsia" w:ascii="宋体" w:hAnsi="宋体" w:cs="宋体"/>
          <w:bCs/>
          <w:color w:val="auto"/>
          <w:sz w:val="24"/>
          <w:szCs w:val="24"/>
        </w:rPr>
        <w:t xml:space="preserve">除本招标文件及施工合同约定允许调整外中标的综合单价不予调整，工程量按实际完成工程量结算。只允许有一个报价，任何有选择的报价将被拒绝。</w:t>
      </w:r>
      <w:r/>
    </w:p>
    <w:p>
      <w:pPr>
        <w:ind w:firstLine="482"/>
        <w:spacing w:line="360" w:lineRule="auto"/>
        <w:widowControl/>
        <w:tabs>
          <w:tab w:val="left" w:pos="1035" w:leader="none"/>
        </w:tabs>
        <w:rPr>
          <w:rFonts w:hint="eastAsia" w:ascii="宋体" w:hAnsi="宋体" w:cs="宋体"/>
          <w:bCs/>
          <w:color w:val="auto"/>
          <w:sz w:val="24"/>
          <w:szCs w:val="24"/>
        </w:rPr>
      </w:pPr>
      <w:r>
        <w:rPr>
          <w:rFonts w:hint="eastAsia" w:ascii="宋体" w:hAnsi="宋体" w:cs="宋体"/>
          <w:b/>
          <w:color w:val="auto"/>
          <w:sz w:val="24"/>
          <w:szCs w:val="24"/>
        </w:rPr>
        <w:t xml:space="preserve">13.5现场踏勘要求：</w:t>
      </w:r>
      <w:r>
        <w:rPr>
          <w:rFonts w:hint="eastAsia" w:ascii="宋体" w:hAnsi="宋体" w:cs="宋体"/>
          <w:bCs/>
          <w:color w:val="auto"/>
          <w:sz w:val="24"/>
          <w:szCs w:val="24"/>
        </w:rPr>
        <w:t xml:space="preserve">投标人均应自行到项目现场进行踏勘，充分了解项目位置、情况及任何其他足以影响承包价的情况，并将本项目可预见的相关费用考虑到投标报价中，中标后采购人可认为本项目可预见的所有费用已在投标报价中予以考虑。任何因忽视或误解现场情况而导致的索赔将不被批准。</w:t>
      </w:r>
      <w:r/>
    </w:p>
    <w:p>
      <w:pPr>
        <w:ind w:firstLine="482"/>
        <w:spacing w:line="360" w:lineRule="auto"/>
        <w:widowControl/>
        <w:tabs>
          <w:tab w:val="left" w:pos="1035" w:leader="none"/>
        </w:tabs>
        <w:rPr>
          <w:rFonts w:hint="eastAsia" w:ascii="宋体" w:hAnsi="宋体" w:cs="宋体"/>
          <w:b/>
          <w:color w:val="auto"/>
          <w:sz w:val="24"/>
          <w:szCs w:val="24"/>
        </w:rPr>
      </w:pPr>
      <w:r>
        <w:rPr>
          <w:rFonts w:hint="eastAsia" w:ascii="宋体" w:hAnsi="宋体" w:cs="宋体"/>
          <w:b/>
          <w:color w:val="auto"/>
          <w:sz w:val="24"/>
          <w:szCs w:val="24"/>
        </w:rPr>
        <w:t xml:space="preserve">13.6其它费用处理：</w:t>
      </w:r>
      <w:r/>
    </w:p>
    <w:p>
      <w:pPr>
        <w:numPr>
          <w:ilvl w:val="0"/>
          <w:numId w:val="2"/>
        </w:numPr>
        <w:ind w:firstLine="482"/>
        <w:spacing w:line="360" w:lineRule="auto"/>
        <w:widowControl/>
        <w:tabs>
          <w:tab w:val="left" w:pos="1035"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本次招标代理服务费收费标准按苏招协〔2022〕2号文规定计取由中标人承担，投标人在报价时包含在投标报价中报价，中标后由</w:t>
      </w:r>
      <w:r>
        <w:rPr>
          <w:rFonts w:hint="eastAsia" w:ascii="宋体" w:hAnsi="宋体" w:cs="宋体"/>
          <w:b/>
          <w:color w:val="auto"/>
          <w:sz w:val="24"/>
          <w:szCs w:val="24"/>
          <w:highlight w:val="none"/>
          <w:lang w:val="en-US" w:eastAsia="zh-CN"/>
        </w:rPr>
        <w:t xml:space="preserve">中标单位</w:t>
      </w:r>
      <w:r>
        <w:rPr>
          <w:rFonts w:hint="eastAsia" w:ascii="宋体" w:hAnsi="宋体" w:cs="宋体"/>
          <w:b/>
          <w:color w:val="auto"/>
          <w:sz w:val="24"/>
          <w:szCs w:val="24"/>
          <w:highlight w:val="none"/>
        </w:rPr>
        <w:t xml:space="preserve">在领取中标通知书前直接向代理机构一次性付清。（本条不单独列表报价，自行综合考虑在投标报价中，中标后采购人不再另行支付）</w:t>
      </w:r>
      <w:r/>
    </w:p>
    <w:p>
      <w:pPr>
        <w:numPr>
          <w:ilvl w:val="0"/>
          <w:numId w:val="0"/>
        </w:numPr>
        <w:ind w:firstLine="480"/>
        <w:spacing w:line="360" w:lineRule="auto"/>
        <w:widowControl/>
        <w:tabs>
          <w:tab w:val="left" w:pos="1035" w:leader="none"/>
        </w:tabs>
        <w:rPr>
          <w:rFonts w:hint="eastAsia" w:ascii="宋体" w:hAnsi="宋体" w:cs="宋体"/>
          <w:b/>
          <w:color w:val="auto"/>
          <w:sz w:val="24"/>
          <w:szCs w:val="24"/>
          <w:highlight w:val="none"/>
        </w:rPr>
      </w:pPr>
      <w:r>
        <w:rPr>
          <w:rStyle w:val="1060"/>
          <w:rFonts w:hint="eastAsia" w:ascii="宋体" w:hAnsi="宋体" w:cs="宋体"/>
          <w:bCs/>
          <w:color w:val="auto"/>
          <w:sz w:val="24"/>
          <w:szCs w:val="24"/>
          <w:highlight w:val="none"/>
          <w:lang w:eastAsia="zh-CN"/>
        </w:rPr>
        <w:t xml:space="preserve">2、零星补植：养护期内根据甲方要求对绿化缺损部分零星补植，补植行道树（胸径12cm-15cm）不超过15株，补植绿篱不超过100㎡,补植草坪不超过500㎡。</w:t>
      </w:r>
      <w:r>
        <w:rPr>
          <w:rStyle w:val="1060"/>
          <w:rFonts w:hint="eastAsia" w:ascii="宋体" w:hAnsi="宋体" w:cs="宋体"/>
          <w:bCs/>
          <w:color w:val="auto"/>
          <w:sz w:val="24"/>
          <w:szCs w:val="24"/>
          <w:highlight w:val="none"/>
          <w:lang w:val="en-US" w:eastAsia="zh-CN"/>
        </w:rPr>
        <w:t xml:space="preserve">以上补植苗木需冠形优美，</w:t>
      </w:r>
      <w:r>
        <w:rPr>
          <w:rStyle w:val="1060"/>
          <w:rFonts w:hint="eastAsia" w:ascii="宋体" w:hAnsi="宋体" w:cs="宋体"/>
          <w:bCs/>
          <w:color w:val="auto"/>
          <w:sz w:val="24"/>
          <w:szCs w:val="24"/>
          <w:highlight w:val="none"/>
        </w:rPr>
        <w:t xml:space="preserve">按照二级养护标准进行养护</w:t>
      </w:r>
      <w:r>
        <w:rPr>
          <w:rStyle w:val="1060"/>
          <w:rFonts w:hint="eastAsia" w:ascii="宋体" w:hAnsi="宋体" w:cs="宋体"/>
          <w:bCs/>
          <w:color w:val="auto"/>
          <w:sz w:val="24"/>
          <w:szCs w:val="24"/>
          <w:highlight w:val="none"/>
          <w:lang w:eastAsia="zh-CN"/>
        </w:rPr>
        <w:t xml:space="preserve">，养护期内确保</w:t>
      </w:r>
      <w:r>
        <w:rPr>
          <w:rStyle w:val="1060"/>
          <w:rFonts w:hint="eastAsia" w:ascii="宋体" w:hAnsi="宋体" w:cs="宋体"/>
          <w:bCs/>
          <w:color w:val="auto"/>
          <w:sz w:val="24"/>
          <w:szCs w:val="24"/>
          <w:highlight w:val="none"/>
        </w:rPr>
        <w:t xml:space="preserve">苗木成活率100%，具体实施方案由甲方确定，</w:t>
      </w:r>
      <w:r>
        <w:rPr>
          <w:rStyle w:val="1060"/>
          <w:rFonts w:hint="eastAsia" w:ascii="宋体" w:hAnsi="宋体" w:cs="宋体"/>
          <w:bCs/>
          <w:color w:val="auto"/>
          <w:sz w:val="24"/>
          <w:szCs w:val="24"/>
          <w:highlight w:val="none"/>
          <w:lang w:eastAsia="zh-CN"/>
        </w:rPr>
        <w:t xml:space="preserve">苗木补植发生的所有费用（包含草坪补前发生的场地平整所需机械费用）由乙方承担</w:t>
      </w:r>
      <w:r>
        <w:rPr>
          <w:rStyle w:val="1060"/>
          <w:rFonts w:hint="eastAsia" w:ascii="宋体" w:hAnsi="宋体" w:cs="宋体"/>
          <w:bCs/>
          <w:color w:val="auto"/>
          <w:sz w:val="24"/>
          <w:szCs w:val="24"/>
          <w:highlight w:val="none"/>
        </w:rPr>
        <w:t xml:space="preserve">，甲方不另行支付任何费用，产权</w:t>
      </w:r>
      <w:r>
        <w:rPr>
          <w:rStyle w:val="1060"/>
          <w:rFonts w:hint="eastAsia" w:ascii="宋体" w:hAnsi="宋体" w:cs="宋体"/>
          <w:bCs/>
          <w:color w:val="auto"/>
          <w:sz w:val="24"/>
          <w:szCs w:val="24"/>
          <w:highlight w:val="none"/>
          <w:lang w:eastAsia="zh-CN"/>
        </w:rPr>
        <w:t xml:space="preserve">归</w:t>
      </w:r>
      <w:r>
        <w:rPr>
          <w:rStyle w:val="1060"/>
          <w:rFonts w:hint="eastAsia" w:ascii="宋体" w:hAnsi="宋体" w:cs="宋体"/>
          <w:bCs/>
          <w:color w:val="auto"/>
          <w:sz w:val="24"/>
          <w:szCs w:val="24"/>
          <w:highlight w:val="none"/>
        </w:rPr>
        <w:t xml:space="preserve">属甲方。</w:t>
      </w:r>
      <w:r/>
    </w:p>
    <w:p>
      <w:pPr>
        <w:ind w:firstLine="480"/>
        <w:spacing w:line="360" w:lineRule="auto"/>
        <w:widowControl/>
        <w:tabs>
          <w:tab w:val="left" w:pos="1035" w:leader="none"/>
        </w:tabs>
        <w:rPr>
          <w:rFonts w:hint="eastAsia" w:ascii="宋体" w:hAnsi="宋体" w:cs="宋体"/>
          <w:bCs/>
          <w:color w:val="auto"/>
          <w:sz w:val="24"/>
          <w:szCs w:val="24"/>
          <w:lang w:val="zh-CN"/>
        </w:rPr>
      </w:pPr>
      <w:r>
        <w:rPr>
          <w:rFonts w:hint="eastAsia" w:ascii="宋体" w:hAnsi="宋体" w:cs="宋体"/>
          <w:bCs/>
          <w:color w:val="auto"/>
          <w:sz w:val="24"/>
          <w:szCs w:val="24"/>
          <w:lang w:val="zh-CN"/>
        </w:rPr>
        <w:t xml:space="preserve">13.</w:t>
      </w:r>
      <w:r>
        <w:rPr>
          <w:rFonts w:hint="eastAsia" w:ascii="宋体" w:hAnsi="宋体" w:cs="宋体"/>
          <w:bCs/>
          <w:color w:val="auto"/>
          <w:sz w:val="24"/>
          <w:szCs w:val="24"/>
        </w:rPr>
        <w:t xml:space="preserve">7</w:t>
      </w:r>
      <w:r>
        <w:rPr>
          <w:rFonts w:hint="eastAsia" w:ascii="宋体" w:hAnsi="宋体" w:cs="宋体"/>
          <w:bCs/>
          <w:color w:val="auto"/>
          <w:sz w:val="24"/>
          <w:szCs w:val="24"/>
          <w:lang w:val="zh-CN"/>
        </w:rPr>
        <w:t xml:space="preserve">其它费用处理</w:t>
      </w:r>
      <w:r/>
    </w:p>
    <w:p>
      <w:pPr>
        <w:ind w:firstLine="480"/>
        <w:spacing w:line="360" w:lineRule="auto"/>
        <w:widowControl/>
        <w:tabs>
          <w:tab w:val="left" w:pos="1035" w:leader="none"/>
        </w:tabs>
        <w:rPr>
          <w:rFonts w:hint="eastAsia" w:ascii="宋体" w:hAnsi="宋体" w:cs="宋体"/>
          <w:bCs/>
          <w:color w:val="auto"/>
          <w:sz w:val="24"/>
          <w:szCs w:val="24"/>
          <w:lang w:val="zh-CN"/>
        </w:rPr>
      </w:pPr>
      <w:r>
        <w:rPr>
          <w:rFonts w:hint="eastAsia" w:ascii="宋体" w:hAnsi="宋体" w:cs="宋体"/>
          <w:bCs/>
          <w:color w:val="auto"/>
          <w:sz w:val="24"/>
          <w:szCs w:val="24"/>
          <w:lang w:val="zh-CN"/>
        </w:rPr>
        <w:t xml:space="preserve">招标文件未列明，而投标人认为必需的费用也需列入报价。</w:t>
      </w:r>
      <w:r/>
    </w:p>
    <w:p>
      <w:pPr>
        <w:ind w:firstLine="480"/>
        <w:spacing w:line="360" w:lineRule="auto"/>
        <w:widowControl/>
        <w:tabs>
          <w:tab w:val="left" w:pos="1035" w:leader="none"/>
        </w:tabs>
        <w:rPr>
          <w:rFonts w:hint="eastAsia" w:ascii="宋体" w:hAnsi="宋体" w:cs="宋体"/>
          <w:bCs/>
          <w:color w:val="auto"/>
          <w:sz w:val="24"/>
          <w:szCs w:val="24"/>
          <w:lang w:val="zh-CN"/>
        </w:rPr>
      </w:pPr>
      <w:r>
        <w:rPr>
          <w:rFonts w:hint="eastAsia" w:ascii="宋体" w:hAnsi="宋体" w:cs="宋体"/>
          <w:bCs/>
          <w:color w:val="auto"/>
          <w:sz w:val="24"/>
          <w:szCs w:val="24"/>
          <w:lang w:val="zh-CN"/>
        </w:rPr>
        <w:t xml:space="preserve">13.</w:t>
      </w:r>
      <w:r>
        <w:rPr>
          <w:rFonts w:hint="eastAsia" w:ascii="宋体" w:hAnsi="宋体" w:cs="宋体"/>
          <w:bCs/>
          <w:color w:val="auto"/>
          <w:sz w:val="24"/>
          <w:szCs w:val="24"/>
        </w:rPr>
        <w:t xml:space="preserve">8</w:t>
      </w:r>
      <w:r>
        <w:rPr>
          <w:rFonts w:hint="eastAsia" w:ascii="宋体" w:hAnsi="宋体" w:cs="宋体"/>
          <w:bCs/>
          <w:color w:val="auto"/>
          <w:sz w:val="24"/>
          <w:szCs w:val="24"/>
          <w:lang w:val="zh-CN"/>
        </w:rPr>
        <w:t xml:space="preserve">投标货币</w:t>
      </w:r>
      <w:r/>
    </w:p>
    <w:p>
      <w:pPr>
        <w:ind w:firstLine="480"/>
        <w:spacing w:line="360" w:lineRule="auto"/>
        <w:widowControl/>
        <w:tabs>
          <w:tab w:val="left" w:pos="1035" w:leader="none"/>
        </w:tabs>
        <w:rPr>
          <w:rFonts w:hint="eastAsia" w:ascii="宋体" w:hAnsi="宋体" w:cs="宋体"/>
          <w:bCs/>
          <w:color w:val="auto"/>
          <w:sz w:val="24"/>
          <w:szCs w:val="24"/>
          <w:lang w:val="zh-CN"/>
        </w:rPr>
      </w:pPr>
      <w:r>
        <w:rPr>
          <w:rFonts w:hint="eastAsia" w:ascii="宋体" w:hAnsi="宋体" w:cs="宋体"/>
          <w:bCs/>
          <w:color w:val="auto"/>
          <w:sz w:val="24"/>
          <w:szCs w:val="24"/>
          <w:lang w:val="zh-CN"/>
        </w:rPr>
        <w:t xml:space="preserve">投标文件中的单价和总价无特殊规定的采用人民币报价，以元为单位标注。招标文件中另有规定的按规定执行。</w:t>
      </w:r>
      <w:r/>
    </w:p>
    <w:p>
      <w:pPr>
        <w:ind w:firstLine="480"/>
        <w:spacing w:line="360" w:lineRule="auto"/>
        <w:widowControl/>
        <w:tabs>
          <w:tab w:val="left" w:pos="1035" w:leader="none"/>
        </w:tabs>
        <w:rPr>
          <w:rStyle w:val="1060"/>
          <w:rFonts w:ascii="宋体" w:hAnsi="Arial"/>
          <w:color w:val="auto"/>
          <w:sz w:val="24"/>
          <w:lang w:val="zh-CN"/>
        </w:rPr>
      </w:pPr>
      <w:r>
        <w:rPr>
          <w:rFonts w:hint="eastAsia" w:ascii="宋体" w:hAnsi="宋体" w:cs="宋体"/>
          <w:bCs/>
          <w:color w:val="auto"/>
          <w:sz w:val="24"/>
          <w:szCs w:val="24"/>
          <w:lang w:val="zh-CN"/>
        </w:rPr>
        <w:t xml:space="preserve">13.</w:t>
      </w:r>
      <w:r>
        <w:rPr>
          <w:rFonts w:hint="eastAsia" w:ascii="宋体" w:hAnsi="宋体" w:cs="宋体"/>
          <w:bCs/>
          <w:color w:val="auto"/>
          <w:sz w:val="24"/>
          <w:szCs w:val="24"/>
        </w:rPr>
        <w:t xml:space="preserve">9</w:t>
      </w:r>
      <w:r>
        <w:rPr>
          <w:rFonts w:hint="eastAsia" w:ascii="宋体" w:hAnsi="宋体" w:cs="宋体"/>
          <w:bCs/>
          <w:color w:val="auto"/>
          <w:sz w:val="24"/>
          <w:szCs w:val="24"/>
          <w:lang w:val="zh-CN"/>
        </w:rPr>
        <w:t xml:space="preserve">项目单价按招标文件要求填报。</w:t>
      </w:r>
      <w:r/>
    </w:p>
    <w:p>
      <w:pPr>
        <w:pStyle w:val="1042"/>
        <w:ind w:firstLine="480"/>
        <w:jc w:val="both"/>
        <w:keepLines/>
        <w:keepNext/>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auto"/>
          <w:sz w:val="24"/>
          <w:szCs w:val="24"/>
          <w:highlight w:val="none"/>
        </w:rPr>
        <w:t xml:space="preserve">技术要求响应及偏离表、商务要求响应及偏离表</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1投标人需对招标文件中的技术要求与商务要求逐项作出响应或偏离，并说明原因。</w:t>
      </w:r>
      <w:r/>
    </w:p>
    <w:p>
      <w:pPr>
        <w:pStyle w:val="1042"/>
        <w:ind w:firstLine="480"/>
        <w:jc w:val="both"/>
        <w:spacing w:beforeAutospacing="0" w:afterAutospacing="0" w:line="360" w:lineRule="auto"/>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2投标人可在投标文件中提供认为需要的其他技术文件或说明。</w:t>
      </w:r>
      <w:r/>
    </w:p>
    <w:p>
      <w:pPr>
        <w:pStyle w:val="1042"/>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10" w:name="_Toc14577359"/>
      <w:r/>
      <w:bookmarkStart w:id="111" w:name="_Toc49090510"/>
      <w:r>
        <w:rPr>
          <w:rFonts w:hint="eastAsia" w:ascii="宋体" w:hAnsi="宋体" w:eastAsia="宋体" w:cs="宋体"/>
          <w:color w:val="000000"/>
          <w:sz w:val="24"/>
          <w:szCs w:val="24"/>
          <w:highlight w:val="none"/>
        </w:rPr>
        <w:t xml:space="preserve">14、投标函和开标一览表</w:t>
      </w:r>
      <w:bookmarkEnd w:id="110"/>
      <w:r/>
      <w:bookmarkEnd w:id="111"/>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14.1投标人应按照招标文件中提供的格式完整、正确填写投标函、开标一览表。</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1042"/>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12" w:name="_Toc49090511"/>
      <w:r/>
      <w:bookmarkStart w:id="113" w:name="_Toc14577360"/>
      <w:r/>
      <w:bookmarkStart w:id="114" w:name="_Hlt26670489"/>
      <w:r/>
      <w:bookmarkStart w:id="115" w:name="_Hlt26954850"/>
      <w:r/>
      <w:bookmarkStart w:id="116" w:name="_Hlt26954734"/>
      <w:r>
        <w:rPr>
          <w:rFonts w:hint="eastAsia" w:ascii="宋体" w:hAnsi="宋体" w:eastAsia="宋体" w:cs="宋体"/>
          <w:color w:val="000000"/>
          <w:sz w:val="24"/>
          <w:szCs w:val="24"/>
          <w:highlight w:val="none"/>
        </w:rPr>
        <w:t xml:space="preserve">15、投标有效期</w:t>
      </w:r>
      <w:bookmarkEnd w:id="112"/>
      <w:r/>
      <w:bookmarkEnd w:id="113"/>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15.1投标有效期为采购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1042"/>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16、投标有效期的延长</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16.1在特殊情况下，采购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1042"/>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17" w:name="_Toc20823296"/>
      <w:r/>
      <w:bookmarkStart w:id="118" w:name="_Toc513029224"/>
      <w:r/>
      <w:bookmarkStart w:id="119" w:name="_Toc16938540"/>
      <w:r/>
      <w:bookmarkStart w:id="120" w:name="_Toc120614217"/>
      <w:r/>
      <w:bookmarkStart w:id="121" w:name="_Hlt26954739"/>
      <w:r/>
      <w:bookmarkStart w:id="122" w:name="_Hlt26954852"/>
      <w:r>
        <w:rPr>
          <w:rFonts w:hint="eastAsia" w:ascii="宋体" w:hAnsi="宋体" w:eastAsia="宋体" w:cs="宋体"/>
          <w:b/>
          <w:color w:val="000000"/>
          <w:sz w:val="24"/>
          <w:szCs w:val="24"/>
          <w:highlight w:val="none"/>
        </w:rPr>
        <w:t xml:space="preserve">四、投标文件的递交</w:t>
      </w:r>
      <w:bookmarkEnd w:id="117"/>
      <w:r/>
      <w:bookmarkEnd w:id="118"/>
      <w:r/>
      <w:bookmarkEnd w:id="119"/>
      <w:r/>
      <w:bookmarkEnd w:id="120"/>
      <w:r/>
      <w:r/>
    </w:p>
    <w:p>
      <w:pPr>
        <w:pStyle w:val="1042"/>
        <w:ind w:firstLine="480"/>
        <w:jc w:val="both"/>
        <w:spacing w:beforeAutospacing="0" w:afterAutospacing="0" w:line="360" w:lineRule="auto"/>
        <w:rPr>
          <w:rFonts w:hint="eastAsia" w:ascii="宋体" w:hAnsi="宋体" w:eastAsia="宋体" w:cs="宋体"/>
          <w:color w:val="000000"/>
          <w:sz w:val="24"/>
          <w:szCs w:val="24"/>
          <w:highlight w:val="none"/>
        </w:rPr>
      </w:pPr>
      <w:r/>
      <w:bookmarkStart w:id="123" w:name="_Toc20823297"/>
      <w:r/>
      <w:bookmarkStart w:id="124" w:name="_Toc16938541"/>
      <w:r/>
      <w:bookmarkStart w:id="125" w:name="_Toc513029225"/>
      <w:r/>
      <w:bookmarkStart w:id="126" w:name="_Toc462564084"/>
      <w:r>
        <w:rPr>
          <w:rFonts w:hint="eastAsia" w:ascii="宋体" w:hAnsi="宋体" w:eastAsia="宋体" w:cs="宋体"/>
          <w:color w:val="000000"/>
          <w:sz w:val="24"/>
          <w:szCs w:val="24"/>
          <w:highlight w:val="none"/>
        </w:rPr>
        <w:t xml:space="preserve">17、投标文件</w:t>
      </w:r>
      <w:bookmarkEnd w:id="123"/>
      <w:r/>
      <w:bookmarkEnd w:id="124"/>
      <w:r/>
      <w:bookmarkEnd w:id="125"/>
      <w:r/>
      <w:bookmarkEnd w:id="126"/>
      <w:r>
        <w:rPr>
          <w:rFonts w:hint="eastAsia" w:ascii="宋体" w:hAnsi="宋体" w:eastAsia="宋体" w:cs="宋体"/>
          <w:color w:val="000000"/>
          <w:sz w:val="24"/>
          <w:szCs w:val="24"/>
          <w:highlight w:val="none"/>
        </w:rPr>
        <w:t xml:space="preserve">的递交</w:t>
      </w:r>
      <w:r/>
    </w:p>
    <w:p>
      <w:pPr>
        <w:pStyle w:val="1042"/>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17.1电子投标文件的递交</w:t>
      </w:r>
      <w:r/>
    </w:p>
    <w:p>
      <w:pPr>
        <w:pStyle w:val="1042"/>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投标人应当按照《操作手册》规定，在投标截止时间前制作并上传电子投标文件。</w:t>
      </w:r>
      <w:bookmarkStart w:id="127" w:name="_Toc20823298"/>
      <w:r/>
      <w:bookmarkEnd w:id="127"/>
      <w:r/>
      <w:bookmarkStart w:id="128" w:name="_Toc16938542"/>
      <w:r/>
      <w:bookmarkEnd w:id="128"/>
      <w:r/>
      <w:bookmarkStart w:id="129" w:name="_Toc513029226"/>
      <w:r/>
      <w:r/>
    </w:p>
    <w:p>
      <w:pPr>
        <w:pStyle w:val="1042"/>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18、投标截止时间</w:t>
      </w:r>
      <w:r/>
    </w:p>
    <w:p>
      <w:pPr>
        <w:pStyle w:val="1042"/>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18.1投标人上传电子投标文件的时间不得迟于招标公告中规定的投标截止时间。</w:t>
      </w:r>
      <w:r/>
    </w:p>
    <w:p>
      <w:pPr>
        <w:pStyle w:val="1042"/>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p>
    <w:p>
      <w:pPr>
        <w:pStyle w:val="1042"/>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1042"/>
        <w:ind w:firstLine="480"/>
        <w:jc w:val="both"/>
        <w:spacing w:beforeAutospacing="0" w:afterAutospacing="0" w:line="360" w:lineRule="auto"/>
        <w:rPr>
          <w:rFonts w:hint="eastAsia" w:ascii="宋体" w:hAnsi="宋体" w:eastAsia="宋体" w:cs="宋体"/>
          <w:color w:val="000000"/>
          <w:sz w:val="24"/>
          <w:szCs w:val="24"/>
          <w:highlight w:val="none"/>
        </w:rPr>
      </w:pPr>
      <w:r/>
      <w:bookmarkStart w:id="130" w:name="_Toc16938543"/>
      <w:r/>
      <w:bookmarkStart w:id="131" w:name="_Toc20823299"/>
      <w:r/>
      <w:bookmarkStart w:id="132" w:name="_Toc513029227"/>
      <w:r>
        <w:rPr>
          <w:rFonts w:hint="eastAsia" w:ascii="宋体" w:hAnsi="宋体" w:eastAsia="宋体" w:cs="宋体"/>
          <w:color w:val="000000"/>
          <w:sz w:val="24"/>
          <w:szCs w:val="24"/>
          <w:highlight w:val="none"/>
        </w:rPr>
        <w:t xml:space="preserve">19、投标文件</w:t>
      </w:r>
      <w:bookmarkEnd w:id="130"/>
      <w:r/>
      <w:bookmarkEnd w:id="131"/>
      <w:r/>
      <w:bookmarkEnd w:id="132"/>
      <w:r>
        <w:rPr>
          <w:rFonts w:hint="eastAsia" w:ascii="宋体" w:hAnsi="宋体" w:eastAsia="宋体" w:cs="宋体"/>
          <w:color w:val="000000"/>
          <w:sz w:val="24"/>
          <w:szCs w:val="24"/>
          <w:highlight w:val="none"/>
        </w:rPr>
        <w:t xml:space="preserve">的拒收</w:t>
      </w:r>
      <w:r/>
    </w:p>
    <w:p>
      <w:pPr>
        <w:pStyle w:val="1042"/>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1042"/>
        <w:ind w:firstLine="480"/>
        <w:jc w:val="both"/>
        <w:spacing w:beforeAutospacing="0" w:afterAutospacing="0" w:line="360" w:lineRule="auto"/>
        <w:rPr>
          <w:rFonts w:hint="eastAsia" w:ascii="宋体" w:hAnsi="宋体" w:eastAsia="宋体" w:cs="宋体"/>
          <w:color w:val="000000"/>
          <w:sz w:val="24"/>
          <w:szCs w:val="24"/>
          <w:highlight w:val="none"/>
        </w:rPr>
      </w:pPr>
      <w:r/>
      <w:bookmarkStart w:id="133" w:name="_Toc20823300"/>
      <w:r/>
      <w:bookmarkStart w:id="134" w:name="_Toc16938544"/>
      <w:r/>
      <w:bookmarkStart w:id="135" w:name="_Toc513029228"/>
      <w:r>
        <w:rPr>
          <w:rFonts w:hint="eastAsia" w:ascii="宋体" w:hAnsi="宋体" w:eastAsia="宋体" w:cs="宋体"/>
          <w:color w:val="000000"/>
          <w:sz w:val="24"/>
          <w:szCs w:val="24"/>
          <w:highlight w:val="none"/>
        </w:rPr>
        <w:t xml:space="preserve">20、投标文件的撤回和修改</w:t>
      </w:r>
      <w:bookmarkEnd w:id="133"/>
      <w:r/>
      <w:bookmarkEnd w:id="134"/>
      <w:r/>
      <w:bookmarkEnd w:id="135"/>
      <w:r/>
      <w:r/>
    </w:p>
    <w:p>
      <w:pPr>
        <w:pStyle w:val="1042"/>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20.1投标文件的撤回</w:t>
      </w:r>
      <w:r/>
    </w:p>
    <w:p>
      <w:pPr>
        <w:pStyle w:val="1042"/>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p>
    <w:p>
      <w:pPr>
        <w:pStyle w:val="1042"/>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1042"/>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p>
    <w:p>
      <w:pPr>
        <w:pStyle w:val="1042"/>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20.2投标文件的修改</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p>
    <w:p>
      <w:pPr>
        <w:pStyle w:val="1042"/>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36" w:name="_Toc16938545"/>
      <w:r/>
      <w:bookmarkStart w:id="137" w:name="_Toc120614218"/>
      <w:r/>
      <w:bookmarkStart w:id="138" w:name="_Toc20823301"/>
      <w:r/>
      <w:bookmarkStart w:id="139" w:name="_Toc513029229"/>
      <w:r>
        <w:rPr>
          <w:rFonts w:hint="eastAsia" w:ascii="宋体" w:hAnsi="宋体" w:eastAsia="宋体" w:cs="宋体"/>
          <w:b/>
          <w:color w:val="000000"/>
          <w:sz w:val="24"/>
          <w:szCs w:val="24"/>
          <w:highlight w:val="none"/>
        </w:rPr>
        <w:t xml:space="preserve">五、开标与评标</w:t>
      </w:r>
      <w:bookmarkEnd w:id="136"/>
      <w:r/>
      <w:bookmarkEnd w:id="137"/>
      <w:r/>
      <w:bookmarkEnd w:id="138"/>
      <w:r/>
      <w:bookmarkEnd w:id="139"/>
      <w:r/>
      <w:r/>
    </w:p>
    <w:p>
      <w:pPr>
        <w:pStyle w:val="1042"/>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40" w:name="_Toc16938546"/>
      <w:r/>
      <w:bookmarkStart w:id="141" w:name="_Toc513029230"/>
      <w:r/>
      <w:bookmarkStart w:id="142" w:name="_Toc20823302"/>
      <w:r>
        <w:rPr>
          <w:rFonts w:hint="eastAsia" w:ascii="宋体" w:hAnsi="宋体" w:eastAsia="宋体" w:cs="宋体"/>
          <w:color w:val="auto"/>
          <w:sz w:val="24"/>
          <w:szCs w:val="24"/>
          <w:highlight w:val="none"/>
        </w:rPr>
        <w:t xml:space="preserve">21、开标</w:t>
      </w:r>
      <w:bookmarkEnd w:id="140"/>
      <w:r/>
      <w:bookmarkEnd w:id="141"/>
      <w:r/>
      <w:bookmarkEnd w:id="142"/>
      <w:r/>
      <w:r/>
    </w:p>
    <w:p>
      <w:pPr>
        <w:pStyle w:val="1042"/>
        <w:ind w:firstLine="36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val="en-US" w:eastAsia="zh-CN"/>
        </w:rPr>
        <w:t xml:space="preserve">采购人、采购代理机构</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1042"/>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w:t>
      </w:r>
      <w:r>
        <w:rPr>
          <w:rFonts w:hint="eastAsia" w:ascii="宋体" w:hAnsi="宋体" w:eastAsia="宋体" w:cs="宋体"/>
          <w:color w:val="auto"/>
          <w:sz w:val="24"/>
          <w:szCs w:val="24"/>
          <w:highlight w:val="none"/>
          <w:lang w:val="en-US" w:eastAsia="zh-CN"/>
        </w:rPr>
        <w:t xml:space="preserve">人、采购代理机构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1042"/>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1042"/>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1042"/>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43" w:name="_Toc513029231"/>
      <w:r/>
      <w:bookmarkStart w:id="144" w:name="_Toc20823303"/>
      <w:r/>
      <w:bookmarkStart w:id="145" w:name="_Toc16938547"/>
      <w:r>
        <w:rPr>
          <w:rFonts w:hint="eastAsia" w:ascii="宋体" w:hAnsi="宋体" w:eastAsia="宋体" w:cs="宋体"/>
          <w:color w:val="auto"/>
          <w:sz w:val="24"/>
          <w:szCs w:val="24"/>
          <w:highlight w:val="none"/>
        </w:rPr>
        <w:t xml:space="preserve">22、评标委员会</w:t>
      </w:r>
      <w:bookmarkEnd w:id="143"/>
      <w:r/>
      <w:bookmarkEnd w:id="144"/>
      <w:r/>
      <w:bookmarkEnd w:id="145"/>
      <w:r/>
      <w:r/>
    </w:p>
    <w:p>
      <w:pPr>
        <w:pStyle w:val="1042"/>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22.1开标后，采购</w:t>
      </w:r>
      <w:r>
        <w:rPr>
          <w:rFonts w:hint="eastAsia" w:ascii="宋体" w:hAnsi="宋体" w:eastAsia="宋体" w:cs="宋体"/>
          <w:color w:val="000000"/>
          <w:sz w:val="24"/>
          <w:szCs w:val="24"/>
          <w:highlight w:val="none"/>
          <w:lang w:val="en-US" w:eastAsia="zh-CN"/>
        </w:rPr>
        <w:t xml:space="preserve">人、采购代理机构</w:t>
      </w:r>
      <w:r>
        <w:rPr>
          <w:rFonts w:hint="eastAsia" w:ascii="宋体" w:hAnsi="宋体" w:eastAsia="宋体" w:cs="宋体"/>
          <w:color w:val="000000"/>
          <w:sz w:val="24"/>
          <w:szCs w:val="24"/>
          <w:highlight w:val="none"/>
        </w:rPr>
        <w:t xml:space="preserve">将立即组织评标委员会（以下简称评委会）进行评标。</w:t>
      </w:r>
      <w:r/>
    </w:p>
    <w:p>
      <w:pPr>
        <w:pStyle w:val="1042"/>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22.2评委会由采购人代表和有关技术、经济等方面的专家组成，且人员构成符合政府采购有关规定。</w:t>
      </w:r>
      <w:r/>
    </w:p>
    <w:p>
      <w:pPr>
        <w:pStyle w:val="1042"/>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1042"/>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23、评标过程的保密与公正</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均不得向投标人或与评标无关的其他人员透露。</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pStyle w:val="1042"/>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auto"/>
          <w:sz w:val="24"/>
          <w:szCs w:val="24"/>
          <w:highlight w:val="none"/>
        </w:rPr>
        <w:t xml:space="preserve">3采购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1042"/>
        <w:ind w:firstLine="480"/>
        <w:jc w:val="both"/>
        <w:spacing w:beforeAutospacing="0" w:afterAutospacing="0" w:line="360" w:lineRule="auto"/>
        <w:rPr>
          <w:rFonts w:hint="eastAsia" w:ascii="宋体" w:hAnsi="宋体" w:eastAsia="宋体" w:cs="宋体"/>
          <w:color w:val="ff0000"/>
          <w:sz w:val="24"/>
          <w:szCs w:val="24"/>
          <w:highlight w:val="none"/>
        </w:rPr>
      </w:pPr>
      <w:r>
        <w:rPr>
          <w:rFonts w:hint="eastAsia" w:ascii="宋体" w:hAnsi="宋体" w:eastAsia="宋体" w:cs="宋体"/>
          <w:color w:val="auto"/>
          <w:sz w:val="24"/>
          <w:szCs w:val="24"/>
          <w:highlight w:val="none"/>
        </w:rPr>
        <w:t xml:space="preserve">23.4采用综合评分法的项目，未中标的</w:t>
      </w: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w:t>
      </w:r>
      <w:r/>
    </w:p>
    <w:p>
      <w:pPr>
        <w:pStyle w:val="1042"/>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46" w:name="_Toc16938548"/>
      <w:r/>
      <w:bookmarkStart w:id="147" w:name="_Toc513029232"/>
      <w:r/>
      <w:bookmarkStart w:id="148" w:name="_Toc20823304"/>
      <w:r>
        <w:rPr>
          <w:rFonts w:hint="eastAsia" w:ascii="宋体" w:hAnsi="宋体" w:eastAsia="宋体" w:cs="宋体"/>
          <w:color w:val="000000"/>
          <w:sz w:val="24"/>
          <w:szCs w:val="24"/>
          <w:highlight w:val="none"/>
        </w:rPr>
        <w:t xml:space="preserve">24、投标文件的澄清</w:t>
      </w:r>
      <w:bookmarkEnd w:id="146"/>
      <w:r/>
      <w:bookmarkEnd w:id="147"/>
      <w:r/>
      <w:bookmarkEnd w:id="148"/>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24.1评标期间，评委会对投标文件中含义不明确、同类问题表述不一致或者有明显文字和计算错误的内容，有权要求投标人作出必要的澄清、说明或者补正。</w:t>
      </w:r>
      <w:r/>
    </w:p>
    <w:p>
      <w:pPr>
        <w:pStyle w:val="1042"/>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1042"/>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 xml:space="preserve">投标文件的补充部分，具体操作方式见《操作手册》。</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24.3接到评委会澄清、说明和补正要求的投标人如未按规定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pStyle w:val="1042"/>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49" w:name="_Toc16938549"/>
      <w:r/>
      <w:bookmarkStart w:id="150" w:name="_Toc513029233"/>
      <w:r/>
      <w:bookmarkStart w:id="151" w:name="_Toc20823305"/>
      <w:r>
        <w:rPr>
          <w:rFonts w:hint="eastAsia" w:ascii="宋体" w:hAnsi="宋体" w:eastAsia="宋体" w:cs="宋体"/>
          <w:color w:val="000000"/>
          <w:sz w:val="24"/>
          <w:szCs w:val="24"/>
          <w:highlight w:val="none"/>
        </w:rPr>
        <w:t xml:space="preserve">25、对投标文件的初审</w:t>
      </w:r>
      <w:bookmarkEnd w:id="149"/>
      <w:r/>
      <w:bookmarkEnd w:id="150"/>
      <w:r/>
      <w:bookmarkEnd w:id="151"/>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1042"/>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将不再告知</w:t>
      </w:r>
      <w:r>
        <w:rPr>
          <w:rFonts w:hint="eastAsia" w:ascii="宋体" w:hAnsi="宋体" w:eastAsia="宋体" w:cs="宋体"/>
          <w:color w:val="000000"/>
          <w:sz w:val="24"/>
          <w:szCs w:val="24"/>
          <w:highlight w:val="none"/>
        </w:rPr>
        <w:t xml:space="preserve">未通过资格审查和符合性审查的原因。</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1042"/>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1042"/>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1042"/>
        <w:ind w:firstLine="420"/>
        <w:jc w:val="both"/>
        <w:spacing w:beforeAutospacing="0" w:afterAutospacing="0" w:line="360" w:lineRule="auto"/>
        <w:rPr>
          <w:rFonts w:hint="eastAsia" w:ascii="宋体" w:hAnsi="宋体" w:eastAsia="宋体" w:cs="宋体"/>
          <w:color w:val="auto"/>
          <w:sz w:val="24"/>
          <w:szCs w:val="24"/>
          <w:highlight w:val="none"/>
        </w:rPr>
      </w:pPr>
      <w:r/>
      <w:bookmarkStart w:id="152" w:name="_Toc513029234"/>
      <w:r/>
      <w:bookmarkStart w:id="153" w:name="_Toc20823306"/>
      <w:r/>
      <w:bookmarkStart w:id="154" w:name="_Toc16938550"/>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及评标委员会联系。</w:t>
      </w:r>
      <w:bookmarkEnd w:id="152"/>
      <w:r/>
      <w:bookmarkEnd w:id="153"/>
      <w:r/>
      <w:bookmarkEnd w:id="154"/>
      <w:r/>
      <w:r/>
    </w:p>
    <w:p>
      <w:pPr>
        <w:pStyle w:val="1042"/>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1042"/>
        <w:ind w:left="479"/>
        <w:jc w:val="both"/>
        <w:spacing w:beforeAutospacing="0" w:afterAutospacing="0" w:line="360" w:lineRule="auto"/>
        <w:rPr>
          <w:rFonts w:hint="eastAsia" w:ascii="宋体" w:hAnsi="宋体" w:eastAsia="宋体" w:cs="宋体"/>
          <w:color w:val="auto"/>
          <w:sz w:val="24"/>
          <w:szCs w:val="24"/>
          <w:highlight w:val="none"/>
        </w:rPr>
      </w:pPr>
      <w:r/>
      <w:bookmarkStart w:id="155" w:name="_Toc20823307"/>
      <w:r/>
      <w:bookmarkStart w:id="156" w:name="_Toc513029235"/>
      <w:r/>
      <w:bookmarkStart w:id="157" w:name="_Toc16938551"/>
      <w:r>
        <w:rPr>
          <w:rFonts w:hint="eastAsia" w:ascii="宋体" w:hAnsi="宋体" w:eastAsia="宋体" w:cs="宋体"/>
          <w:color w:val="auto"/>
          <w:sz w:val="24"/>
          <w:szCs w:val="24"/>
          <w:highlight w:val="none"/>
        </w:rPr>
        <w:t xml:space="preserve">26.1无效投标条款</w:t>
      </w:r>
      <w:bookmarkEnd w:id="155"/>
      <w:r/>
      <w:bookmarkEnd w:id="156"/>
      <w:r/>
      <w:bookmarkEnd w:id="157"/>
      <w:r/>
      <w:r/>
    </w:p>
    <w:p>
      <w:pPr>
        <w:pStyle w:val="1042"/>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1042"/>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1042"/>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1042"/>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1042"/>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26.1.7不符合招标文件中规定的实质性要求和条件的（本招标文件中斜体且有下划线部分为实质性要求和条件）。</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p>
    <w:p>
      <w:pPr>
        <w:pStyle w:val="1042"/>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1042"/>
        <w:ind w:firstLine="480"/>
        <w:jc w:val="both"/>
        <w:spacing w:beforeAutospacing="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pStyle w:val="1042"/>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1042"/>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1042"/>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3.投标（响应）报价低于采购项目最高限价45%的，即投标（响应）报价&lt;采购项目最高限价×45%；</w:t>
      </w:r>
      <w:r/>
    </w:p>
    <w:p>
      <w:pPr>
        <w:pStyle w:val="1042"/>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1042"/>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auto"/>
          <w:sz w:val="24"/>
          <w:szCs w:val="24"/>
          <w:highlight w:val="none"/>
          <w:lang w:val="en-US" w:eastAsia="zh-CN" w:bidi="ar-SA"/>
        </w:rPr>
        <w:t xml:space="preserve">。</w:t>
      </w:r>
      <w:r/>
    </w:p>
    <w:p>
      <w:pPr>
        <w:pStyle w:val="1042"/>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pStyle w:val="1042"/>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42"/>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42"/>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42"/>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42"/>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1042"/>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1042"/>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1042"/>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1042"/>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1042"/>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1042"/>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1042"/>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26.2.5因苏采云系统故障原因造成开标不成功的。</w:t>
      </w:r>
      <w:r/>
    </w:p>
    <w:p>
      <w:pPr>
        <w:pStyle w:val="1042"/>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26.3投标截止时间结束后参加投标的供应商不足三家的处理：</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1042"/>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58" w:name="_Toc120614219"/>
      <w:r>
        <w:rPr>
          <w:rFonts w:hint="eastAsia" w:ascii="宋体" w:hAnsi="宋体" w:eastAsia="宋体" w:cs="宋体"/>
          <w:b/>
          <w:color w:val="000000"/>
          <w:sz w:val="24"/>
          <w:szCs w:val="24"/>
          <w:highlight w:val="none"/>
        </w:rPr>
        <w:t xml:space="preserve">六、定标</w:t>
      </w:r>
      <w:bookmarkEnd w:id="158"/>
      <w:r/>
      <w:r/>
    </w:p>
    <w:p>
      <w:pPr>
        <w:pStyle w:val="1042"/>
        <w:ind w:left="479"/>
        <w:jc w:val="both"/>
        <w:spacing w:beforeAutospacing="0" w:afterAutospacing="0" w:line="360" w:lineRule="auto"/>
        <w:rPr>
          <w:rFonts w:hint="eastAsia" w:ascii="宋体" w:hAnsi="宋体" w:eastAsia="宋体" w:cs="宋体"/>
          <w:color w:val="auto"/>
          <w:sz w:val="24"/>
          <w:szCs w:val="24"/>
          <w:highlight w:val="none"/>
        </w:rPr>
      </w:pPr>
      <w:r/>
      <w:bookmarkStart w:id="159" w:name="_Toc20823310"/>
      <w:r/>
      <w:bookmarkStart w:id="160" w:name="_Toc16938554"/>
      <w:r/>
      <w:bookmarkStart w:id="161" w:name="_Toc513029238"/>
      <w:r>
        <w:rPr>
          <w:rFonts w:hint="eastAsia" w:ascii="宋体" w:hAnsi="宋体" w:eastAsia="宋体" w:cs="宋体"/>
          <w:color w:val="auto"/>
          <w:sz w:val="24"/>
          <w:szCs w:val="24"/>
          <w:highlight w:val="none"/>
        </w:rPr>
        <w:t xml:space="preserve">27、</w:t>
      </w:r>
      <w:bookmarkEnd w:id="159"/>
      <w:r>
        <w:rPr>
          <w:rFonts w:hint="eastAsia" w:ascii="宋体" w:hAnsi="宋体" w:eastAsia="宋体" w:cs="宋体"/>
          <w:color w:val="auto"/>
          <w:sz w:val="24"/>
          <w:szCs w:val="24"/>
          <w:highlight w:val="none"/>
        </w:rPr>
        <w:t xml:space="preserve">确定</w:t>
      </w:r>
      <w:bookmarkEnd w:id="160"/>
      <w:r/>
      <w:bookmarkEnd w:id="161"/>
      <w:r>
        <w:rPr>
          <w:rFonts w:hint="eastAsia" w:ascii="宋体" w:hAnsi="宋体" w:eastAsia="宋体" w:cs="宋体"/>
          <w:color w:val="auto"/>
          <w:sz w:val="24"/>
          <w:szCs w:val="24"/>
          <w:highlight w:val="none"/>
        </w:rPr>
        <w:t xml:space="preserve">中标单位</w:t>
      </w:r>
      <w:r/>
    </w:p>
    <w:p>
      <w:pPr>
        <w:pStyle w:val="1042"/>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w:t>
      </w:r>
      <w:r/>
    </w:p>
    <w:p>
      <w:pPr>
        <w:pStyle w:val="1042"/>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pStyle w:val="1042"/>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盐城市政府采购网”发布中标公告，公告期限为1个工作日。</w:t>
      </w:r>
      <w:r/>
    </w:p>
    <w:p>
      <w:pPr>
        <w:pStyle w:val="1042"/>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pStyle w:val="1042"/>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1042"/>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行贿或者提供其他不正当利益的。</w:t>
      </w:r>
      <w:r/>
    </w:p>
    <w:p>
      <w:pPr>
        <w:pStyle w:val="1042"/>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1042"/>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1042"/>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1042"/>
        <w:ind w:left="479"/>
        <w:jc w:val="both"/>
        <w:spacing w:beforeAutospacing="0" w:afterAutospacing="0" w:line="360" w:lineRule="auto"/>
        <w:rPr>
          <w:rFonts w:hint="eastAsia" w:ascii="宋体" w:hAnsi="宋体" w:eastAsia="宋体" w:cs="宋体"/>
          <w:color w:val="auto"/>
          <w:sz w:val="24"/>
          <w:szCs w:val="24"/>
          <w:highlight w:val="none"/>
        </w:rPr>
      </w:pPr>
      <w:r/>
      <w:bookmarkStart w:id="162" w:name="_Toc200451960"/>
      <w:r>
        <w:rPr>
          <w:rFonts w:hint="eastAsia" w:ascii="宋体" w:hAnsi="宋体" w:eastAsia="宋体" w:cs="宋体"/>
          <w:color w:val="auto"/>
          <w:sz w:val="24"/>
          <w:szCs w:val="24"/>
          <w:highlight w:val="none"/>
        </w:rPr>
        <w:t xml:space="preserve">27.5有下列情形之一的，视为投标人串通投标，投标无效：</w:t>
      </w:r>
      <w:bookmarkEnd w:id="162"/>
      <w:r/>
      <w:r/>
    </w:p>
    <w:p>
      <w:pPr>
        <w:pStyle w:val="1042"/>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pStyle w:val="1042"/>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pStyle w:val="1042"/>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pStyle w:val="1042"/>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1042"/>
        <w:ind w:firstLine="60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28、质疑处理</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或</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提出质疑。上述应知其权益受到损害之日，是指：</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将只对供应商第一次质疑作出答复。</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1042"/>
        <w:ind w:firstLine="482"/>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000000" w:themeColor="text1"/>
          <w:sz w:val="24"/>
          <w:szCs w:val="24"/>
          <w:highlight w:val="none"/>
          <w14:textFill>
            <w14:solidFill>
              <w14:schemeClr w14:val="tx1"/>
            </w14:solidFill>
          </w14:textFill>
        </w:rPr>
        <w:t xml:space="preserve">供应商（含潜在供应商）对采购方式、采购需求、供应商资格条件及审查结果、评标方法和评标标准、合同文本的询问、质疑请向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提出，由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负责答复。</w:t>
      </w:r>
      <w:r>
        <w:rPr>
          <w:rFonts w:hint="eastAsia" w:ascii="宋体" w:hAnsi="宋体" w:eastAsia="宋体" w:cs="宋体"/>
          <w:color w:val="000000"/>
          <w:sz w:val="24"/>
          <w:szCs w:val="24"/>
          <w:highlight w:val="none"/>
        </w:rPr>
        <w:t xml:space="preserve">供应商对除上述事项以外其他事项的询问、质疑请向</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负责答复。</w:t>
      </w:r>
      <w:r/>
    </w:p>
    <w:p>
      <w:pPr>
        <w:ind w:firstLine="480"/>
        <w:jc w:val="left"/>
        <w:spacing w:line="360" w:lineRule="auto"/>
        <w:tabs>
          <w:tab w:val="left" w:pos="13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lang w:val="en-US" w:eastAsia="zh-CN" w:bidi="ar-SA"/>
        </w:rPr>
        <w:t xml:space="preserve">及采购人只接收以纸质原件形式送达的质疑,</w:t>
      </w:r>
      <w:r>
        <w:rPr>
          <w:rFonts w:hint="eastAsia" w:ascii="宋体" w:hAnsi="宋体" w:eastAsia="宋体" w:cs="宋体"/>
          <w:color w:val="auto"/>
          <w:sz w:val="24"/>
          <w:szCs w:val="24"/>
          <w:highlight w:val="none"/>
          <w:lang w:val="en-US" w:eastAsia="zh-CN" w:bidi="ar-SA"/>
        </w:rPr>
        <w:t xml:space="preserve">采购人和</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lang w:val="en-US" w:eastAsia="zh-CN" w:bidi="ar-SA"/>
        </w:rPr>
        <w:t xml:space="preserve">不接受未填写快递运单的快件。</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10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1042"/>
        <w:ind w:firstLine="468"/>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28.6供应商提出书面质疑必须有理、有据，不得捏造事实、提供虚假材料进行恶意质疑。否则，一经查实，采购</w:t>
      </w:r>
      <w:r>
        <w:rPr>
          <w:rFonts w:hint="eastAsia" w:ascii="宋体" w:hAnsi="宋体" w:eastAsia="宋体" w:cs="宋体"/>
          <w:color w:val="000000"/>
          <w:sz w:val="24"/>
          <w:szCs w:val="24"/>
          <w:highlight w:val="none"/>
          <w:lang w:val="en-US" w:eastAsia="zh-CN"/>
        </w:rPr>
        <w:t xml:space="preserve">人、采购代理机构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1042"/>
        <w:ind w:firstLine="60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29、中标通知书</w:t>
      </w:r>
      <w:r/>
    </w:p>
    <w:p>
      <w:pPr>
        <w:pStyle w:val="1042"/>
        <w:ind w:firstLine="60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29.l中标结果确定后，采购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1042"/>
        <w:ind w:firstLine="60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p>
    <w:p>
      <w:pPr>
        <w:pStyle w:val="104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63" w:name="_Toc16938552"/>
      <w:r/>
      <w:bookmarkStart w:id="164" w:name="_Toc20823308"/>
      <w:r/>
      <w:bookmarkStart w:id="165" w:name="_Toc120614220"/>
      <w:r/>
      <w:bookmarkStart w:id="166" w:name="_Toc513029236"/>
      <w:r>
        <w:rPr>
          <w:rFonts w:hint="eastAsia" w:ascii="宋体" w:hAnsi="宋体" w:eastAsia="宋体" w:cs="宋体"/>
          <w:b/>
          <w:color w:val="000000"/>
          <w:sz w:val="24"/>
          <w:szCs w:val="24"/>
          <w:highlight w:val="none"/>
        </w:rPr>
        <w:t xml:space="preserve">七、授予合同</w:t>
      </w:r>
      <w:bookmarkEnd w:id="163"/>
      <w:r/>
      <w:bookmarkEnd w:id="164"/>
      <w:r/>
      <w:bookmarkEnd w:id="165"/>
      <w:r/>
      <w:bookmarkEnd w:id="166"/>
      <w:r/>
      <w:r/>
    </w:p>
    <w:p>
      <w:pPr>
        <w:pStyle w:val="1042"/>
        <w:ind w:firstLine="600"/>
        <w:jc w:val="both"/>
        <w:spacing w:beforeAutospacing="0" w:afterAutospacing="0" w:line="360" w:lineRule="auto"/>
        <w:rPr>
          <w:rFonts w:hint="eastAsia" w:ascii="宋体" w:hAnsi="宋体" w:eastAsia="宋体" w:cs="宋体"/>
          <w:color w:val="auto"/>
          <w:sz w:val="24"/>
          <w:szCs w:val="24"/>
          <w:highlight w:val="none"/>
        </w:rPr>
      </w:pPr>
      <w:r/>
      <w:bookmarkStart w:id="167" w:name="_Toc16938553"/>
      <w:r/>
      <w:bookmarkStart w:id="168" w:name="_Toc513029237"/>
      <w:r/>
      <w:bookmarkStart w:id="169" w:name="_Toc20823309"/>
      <w:r>
        <w:rPr>
          <w:rFonts w:hint="eastAsia" w:ascii="宋体" w:hAnsi="宋体" w:eastAsia="宋体" w:cs="宋体"/>
          <w:color w:val="auto"/>
          <w:sz w:val="24"/>
          <w:szCs w:val="24"/>
          <w:highlight w:val="none"/>
        </w:rPr>
        <w:t xml:space="preserve">30.签订合同</w:t>
      </w:r>
      <w:bookmarkEnd w:id="167"/>
      <w:r/>
      <w:bookmarkEnd w:id="168"/>
      <w:r/>
      <w:bookmarkEnd w:id="169"/>
      <w:r/>
      <w:r/>
    </w:p>
    <w:p>
      <w:pPr>
        <w:pStyle w:val="1042"/>
        <w:ind w:firstLine="60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pStyle w:val="1042"/>
        <w:ind w:firstLine="60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pStyle w:val="1042"/>
        <w:ind w:firstLine="60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pStyle w:val="1042"/>
        <w:ind w:firstLine="60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31、服务（包含与服务相关的货物）的追加</w:t>
      </w:r>
      <w:r/>
    </w:p>
    <w:p>
      <w:pPr>
        <w:pStyle w:val="1042"/>
        <w:ind w:firstLine="60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1042"/>
        <w:ind w:firstLine="60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 政府采购政策功能落实</w:t>
      </w:r>
      <w:r/>
    </w:p>
    <w:p>
      <w:pPr>
        <w:pStyle w:val="1042"/>
        <w:ind w:firstLine="60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1042"/>
        <w:ind w:firstLine="60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w:t>
      </w:r>
      <w:r/>
    </w:p>
    <w:p>
      <w:pPr>
        <w:pStyle w:val="1042"/>
        <w:ind w:firstLine="60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32.2进口产品</w:t>
      </w:r>
      <w:r/>
    </w:p>
    <w:p>
      <w:pPr>
        <w:pStyle w:val="1042"/>
        <w:ind w:firstLine="60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42"/>
        <w:ind w:firstLine="60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32.3中小企业、监狱企业及残疾人福利性单位</w:t>
      </w:r>
      <w:r/>
    </w:p>
    <w:p>
      <w:pPr>
        <w:pStyle w:val="1042"/>
        <w:ind w:firstLine="60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32.3.1中小企业定义：</w:t>
      </w:r>
      <w:r/>
    </w:p>
    <w:p>
      <w:pPr>
        <w:pStyle w:val="1042"/>
        <w:ind w:firstLine="60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中小企</w:t>
      </w:r>
      <w:r>
        <w:rPr>
          <w:rFonts w:hint="eastAsia" w:ascii="宋体" w:hAnsi="宋体" w:eastAsia="宋体" w:cs="宋体"/>
          <w:color w:val="auto"/>
          <w:sz w:val="24"/>
          <w:szCs w:val="24"/>
          <w:highlight w:val="none"/>
          <w:lang w:val="en-US" w:eastAsia="zh-CN"/>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1042"/>
        <w:ind w:firstLine="60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32.3.2供应商提供的货物、工程或者服务符合下列情形的，享受中小企业扶持政策：</w:t>
      </w:r>
      <w:r/>
    </w:p>
    <w:p>
      <w:pPr>
        <w:pStyle w:val="1042"/>
        <w:ind w:firstLine="60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32.3.2.1在货物采购项目中，货物由中小企业制造，即货物由中小企业生产且使用该中小企业商号或者注册商标；</w:t>
      </w:r>
      <w:r/>
    </w:p>
    <w:p>
      <w:pPr>
        <w:pStyle w:val="1042"/>
        <w:ind w:firstLine="60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32.3.2.2在工程采购项目中，工程由中小企业承建，即工程施工单位为中小企业；</w:t>
      </w:r>
      <w:r/>
    </w:p>
    <w:p>
      <w:pPr>
        <w:pStyle w:val="1042"/>
        <w:ind w:firstLine="60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1042"/>
        <w:ind w:firstLine="60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32.3.3在货物采购项目中，供应商提供的货物既有中小企业制造货物，也有大型企业制造货物的，不享受中小企业扶持政策。</w:t>
      </w:r>
      <w:r/>
    </w:p>
    <w:p>
      <w:pPr>
        <w:pStyle w:val="1042"/>
        <w:ind w:firstLine="60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1042"/>
        <w:ind w:firstLine="60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42"/>
        <w:ind w:firstLine="60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32.3.6残疾人福利单位定义：享受政府采购支持政策的残疾人福利性单位应当同时满足以下条件：</w:t>
      </w:r>
      <w:r/>
    </w:p>
    <w:p>
      <w:pPr>
        <w:pStyle w:val="1042"/>
        <w:ind w:firstLine="60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32.3.6.1安置的残疾人占本单位在职职工人数的比例不低于25%（含25%），并且安置的残疾人人数不少于10 人（含10 人）；</w:t>
      </w:r>
      <w:r/>
    </w:p>
    <w:p>
      <w:pPr>
        <w:pStyle w:val="1042"/>
        <w:ind w:firstLine="60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32.3.6.2依法与安置的每位残疾人签订了一年以上（含一年）的劳动合同或服务协议；</w:t>
      </w:r>
      <w:r/>
    </w:p>
    <w:p>
      <w:pPr>
        <w:pStyle w:val="1042"/>
        <w:ind w:firstLine="60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32.3.6.3为安置的每位残疾人按月足额缴纳了基本养老保险、基本医疗保险、失业保险、工伤保险和生育保险等社会保险费；</w:t>
      </w:r>
      <w:r/>
    </w:p>
    <w:p>
      <w:pPr>
        <w:pStyle w:val="1042"/>
        <w:ind w:firstLine="60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1042"/>
        <w:ind w:firstLine="60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1042"/>
        <w:ind w:firstLine="60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42"/>
        <w:ind w:firstLine="60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32.3.7本项目是否专门面向中小企业预留采购份额见第一章《招标公告》。</w:t>
      </w:r>
      <w:r/>
    </w:p>
    <w:p>
      <w:pPr>
        <w:pStyle w:val="1042"/>
        <w:ind w:firstLine="60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32.3.8采购标的对应的中小企业划分标准所属行业见第四章《采购需求》。</w:t>
      </w:r>
      <w:r/>
    </w:p>
    <w:p>
      <w:pPr>
        <w:pStyle w:val="1042"/>
        <w:ind w:firstLine="60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32.3.9小微企业价格评审优惠的政策：见第五章《评标方法和评标标准》。</w:t>
      </w:r>
      <w:r/>
    </w:p>
    <w:p>
      <w:pPr>
        <w:pStyle w:val="1042"/>
        <w:ind w:firstLine="60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32.4政府采购节能产品、环境标志产品</w:t>
      </w:r>
      <w:r/>
    </w:p>
    <w:p>
      <w:pPr>
        <w:pStyle w:val="1042"/>
        <w:ind w:firstLine="60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32.4.1严格执行政府采购关于支持</w:t>
      </w:r>
      <w:r>
        <w:rPr>
          <w:rFonts w:hint="eastAsia" w:ascii="宋体" w:hAnsi="宋体" w:eastAsia="宋体" w:cs="宋体"/>
          <w:color w:val="auto"/>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042"/>
        <w:ind w:firstLine="60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1042"/>
        <w:ind w:firstLine="60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32.5绿色包装</w:t>
      </w:r>
      <w:r/>
    </w:p>
    <w:p>
      <w:pPr>
        <w:pStyle w:val="1042"/>
        <w:ind w:firstLine="60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1042"/>
        <w:ind w:firstLine="60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32.6政府采购创新产品</w:t>
      </w:r>
      <w:r/>
    </w:p>
    <w:p>
      <w:pPr>
        <w:pStyle w:val="1042"/>
        <w:ind w:firstLine="60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采购人优先采购各级政府部门公开发布的有效期内的创新产品、创新服务、首台套、首购首用等《目录》的创新产品。</w:t>
      </w:r>
      <w:r/>
    </w:p>
    <w:p>
      <w:pPr>
        <w:pStyle w:val="1042"/>
        <w:ind w:firstLine="60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32.7绿色数据中心政策 </w:t>
      </w:r>
      <w:r/>
    </w:p>
    <w:p>
      <w:pPr>
        <w:pStyle w:val="1042"/>
        <w:ind w:firstLine="60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32.8实施本国产品标准及相关政策</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1.本项目对采购本国产品给予政策支持，具体内容见招标文件“第五章 评标方法与评标标准”。</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32.9履约保证金政策</w:t>
      </w:r>
      <w:r/>
    </w:p>
    <w:p>
      <w:pPr>
        <w:pStyle w:val="10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10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10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如以履约保函（保险）形式缴纳履约保证金，供应商可通过政府采购电子履约保函（保险）平台（www.jsdzbh.com）在线申请履约保函（保险）。</w:t>
      </w:r>
      <w:r/>
    </w:p>
    <w:p>
      <w:pPr>
        <w:pStyle w:val="1042"/>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履约保证金金额合同金额的10%，采购人对第三方信用服务机构依据标准规范评定为 AA 级及以上的政府采购供应商（需在签订采购合同前提供信用管理部门备案的第三方信用报告，且信用报告通过“信用盐城网”可查实），降低履约保证金缴纳比例为5%。</w:t>
      </w:r>
      <w:r/>
    </w:p>
    <w:p>
      <w:pPr>
        <w:pStyle w:val="10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33.预付款制度</w:t>
      </w:r>
      <w:r/>
    </w:p>
    <w:p>
      <w:pPr>
        <w:pStyle w:val="10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w:t>
      </w:r>
      <w:r>
        <w:rPr>
          <w:rFonts w:hint="eastAsia" w:ascii="宋体" w:hAnsi="宋体" w:eastAsia="宋体" w:cs="宋体"/>
          <w:color w:val="auto"/>
          <w:sz w:val="24"/>
          <w:szCs w:val="24"/>
          <w:highlight w:val="none"/>
          <w:lang w:val="en-US" w:eastAsia="zh-CN"/>
        </w:rPr>
        <w:t xml:space="preserve">预付款比例为</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在签订合同时，中标、成交供应商明确书面表示无需预付款、延迟预付款或者主动要求降低预付款比例的，采购人可就预付款比例作相应调整。</w:t>
      </w:r>
      <w:r/>
    </w:p>
    <w:p>
      <w:pPr>
        <w:pStyle w:val="10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keepLines w:val="0"/>
        <w:keepNext w:val="0"/>
        <w:pageBreakBefore w:val="0"/>
        <w:spacing w:line="360" w:lineRule="auto"/>
        <w:widowControl w:val="off"/>
        <w:rPr>
          <w:rFonts w:hint="eastAsia" w:ascii="黑体" w:hAnsi="宋体" w:eastAsia="黑体" w:cs="黑体"/>
          <w:color w:val="000000"/>
          <w:sz w:val="24"/>
          <w:szCs w:val="24"/>
          <w:highlight w:val="none"/>
        </w:rPr>
        <w:sectPr>
          <w:footerReference w:type="default" r:id="rId11"/>
          <w:footnotePr/>
          <w:endnotePr/>
          <w:type w:val="nextPage"/>
          <w:pgSz w:w="11905" w:h="16838" w:orient="portrait"/>
          <w:pgMar w:top="1417" w:right="1134" w:bottom="1417" w:left="1134" w:header="1077" w:footer="992" w:gutter="0"/>
          <w:pgNumType w:start="1"/>
          <w:cols w:num="1" w:sep="0" w:space="720" w:equalWidth="1"/>
          <w:docGrid w:linePitch="360"/>
        </w:sectPr>
      </w:pPr>
      <w:r>
        <w:rPr>
          <w:rFonts w:hint="eastAsia" w:ascii="黑体" w:hAnsi="宋体" w:eastAsia="黑体" w:cs="黑体"/>
          <w:color w:val="000000"/>
          <w:sz w:val="24"/>
          <w:szCs w:val="24"/>
          <w:highlight w:val="none"/>
        </w:rPr>
      </w:r>
      <w:r/>
    </w:p>
    <w:p>
      <w:pPr>
        <w:pStyle w:val="1042"/>
        <w:jc w:val="center"/>
        <w:spacing w:beforeAutospacing="0" w:afterAutospacing="0"/>
        <w:rPr>
          <w:rFonts w:hint="eastAsia" w:ascii="黑体" w:hAnsi="宋体" w:eastAsia="黑体" w:cs="黑体"/>
          <w:color w:val="000000"/>
          <w:sz w:val="44"/>
          <w:szCs w:val="44"/>
          <w:highlight w:val="none"/>
          <w:lang w:val="en-US" w:eastAsia="zh-CN"/>
        </w:rPr>
      </w:pPr>
      <w:r>
        <w:rPr>
          <w:rFonts w:hint="eastAsia" w:ascii="黑体" w:hAnsi="宋体" w:eastAsia="黑体" w:cs="黑体"/>
          <w:color w:val="000000"/>
          <w:sz w:val="44"/>
          <w:szCs w:val="44"/>
          <w:highlight w:val="none"/>
          <w:lang w:val="en-US" w:eastAsia="zh-CN"/>
        </w:rPr>
        <w:t xml:space="preserve">第三章 合同文本</w:t>
      </w:r>
      <w:r/>
    </w:p>
    <w:p>
      <w:pPr>
        <w:pStyle w:val="1042"/>
        <w:ind w:firstLine="480"/>
        <w:jc w:val="both"/>
        <w:keepLines w:val="0"/>
        <w:keepNext w:val="0"/>
        <w:pageBreakBefore w:val="0"/>
        <w:spacing w:beforeAutospacing="0" w:afterAutospacing="0" w:line="500" w:lineRule="exact"/>
        <w:widowControl w:val="off"/>
        <w:rPr>
          <w:sz w:val="24"/>
          <w:szCs w:val="24"/>
          <w:highlight w:val="none"/>
        </w:rPr>
      </w:pPr>
      <w:r/>
      <w:bookmarkStart w:id="170" w:name="_Toc20823315"/>
      <w:r/>
      <w:bookmarkStart w:id="171" w:name="_Toc513029243"/>
      <w:r/>
      <w:bookmarkStart w:id="172" w:name="_Toc16938559"/>
      <w:r>
        <w:rPr>
          <w:rFonts w:hint="eastAsia" w:ascii="宋体" w:hAnsi="宋体" w:eastAsia="宋体" w:cs="宋体"/>
          <w:color w:val="000000"/>
          <w:sz w:val="24"/>
          <w:szCs w:val="24"/>
          <w:highlight w:val="none"/>
        </w:rPr>
        <w:t xml:space="preserve">以下为中标后</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本项目合同的通用条款，中标人不得提出实质性的修改。</w:t>
      </w:r>
      <w:bookmarkEnd w:id="170"/>
      <w:r/>
      <w:bookmarkEnd w:id="171"/>
      <w:r/>
      <w:bookmarkEnd w:id="172"/>
      <w:r/>
      <w:r/>
    </w:p>
    <w:p>
      <w:pPr>
        <w:pStyle w:val="1042"/>
        <w:jc w:val="center"/>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盐城市政府采购合同（服务）（合同编号）</w:t>
      </w:r>
      <w:r/>
    </w:p>
    <w:p>
      <w:pPr>
        <w:pStyle w:val="104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项目名称：新洋街道2026-2027年度绿化养护服务项目</w:t>
      </w:r>
      <w:r/>
    </w:p>
    <w:p>
      <w:pPr>
        <w:pStyle w:val="104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项目编号：JSZC-320902-YDYC-G2026-0001</w:t>
      </w:r>
      <w:r/>
    </w:p>
    <w:p>
      <w:pPr>
        <w:pStyle w:val="1042"/>
        <w:jc w:val="both"/>
        <w:keepLines w:val="0"/>
        <w:keepNext w:val="0"/>
        <w:pageBreakBefore w:val="0"/>
        <w:spacing w:before="120" w:beforeAutospacing="0" w:after="120" w:afterAutospacing="0" w:line="500" w:lineRule="exact"/>
        <w:widowControl w:val="off"/>
        <w:rPr>
          <w:rFonts w:hint="eastAsia" w:ascii="宋体" w:hAnsi="宋体" w:eastAsia="宋体" w:cs="楷体_GB2312"/>
          <w:sz w:val="24"/>
          <w:u w:val="single"/>
          <w:lang w:eastAsia="zh-CN"/>
        </w:rPr>
      </w:pPr>
      <w:r>
        <w:rPr>
          <w:rFonts w:hint="eastAsia" w:ascii="宋体" w:hAnsi="宋体" w:eastAsia="宋体" w:cs="宋体"/>
          <w:color w:val="000000"/>
          <w:sz w:val="24"/>
          <w:szCs w:val="24"/>
          <w:highlight w:val="none"/>
        </w:rPr>
        <w:t xml:space="preserve">甲方：（买方）</w:t>
      </w:r>
      <w:r>
        <w:rPr>
          <w:rFonts w:hint="eastAsia" w:ascii="宋体" w:hAnsi="宋体" w:eastAsia="宋体" w:cs="楷体_GB2312"/>
          <w:sz w:val="24"/>
          <w:u w:val="single"/>
          <w:lang w:eastAsia="zh-CN"/>
        </w:rPr>
        <w:t xml:space="preserve">盐城市亭湖区人民政府新洋街道办事处</w:t>
      </w:r>
      <w:r/>
    </w:p>
    <w:p>
      <w:pPr>
        <w:pStyle w:val="1042"/>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乙方：（卖方）</w:t>
      </w:r>
      <w:r>
        <w:rPr>
          <w:rFonts w:hint="eastAsia" w:ascii="宋体" w:hAnsi="宋体" w:eastAsia="宋体" w:cs="宋体"/>
          <w:color w:val="000000"/>
          <w:sz w:val="24"/>
          <w:szCs w:val="24"/>
          <w:highlight w:val="none"/>
          <w:u w:val="single"/>
          <w:lang w:val="en-US" w:eastAsia="zh-CN"/>
        </w:rPr>
        <w:t xml:space="preserve">                                  </w:t>
      </w:r>
      <w:r/>
    </w:p>
    <w:p>
      <w:pPr>
        <w:pStyle w:val="1042"/>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auto"/>
          <w:sz w:val="24"/>
          <w:szCs w:val="24"/>
          <w:highlight w:val="none"/>
          <w:u w:val="single"/>
          <w:lang w:val="en-US" w:eastAsia="zh-CN"/>
        </w:rPr>
        <w:t xml:space="preserve">新洋街道2026-2027年度绿化养护服务项目</w:t>
      </w:r>
      <w:r>
        <w:rPr>
          <w:rFonts w:hint="eastAsia" w:ascii="宋体" w:hAnsi="宋体" w:eastAsia="宋体" w:cs="宋体"/>
          <w:color w:val="auto"/>
          <w:sz w:val="24"/>
          <w:szCs w:val="24"/>
          <w:highlight w:val="none"/>
        </w:rPr>
        <w:t xml:space="preserve">公开招标的结果，签署本合同。</w:t>
      </w:r>
      <w:r/>
    </w:p>
    <w:p>
      <w:pPr>
        <w:pStyle w:val="1042"/>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一、合同内容</w:t>
      </w:r>
      <w:r/>
    </w:p>
    <w:p>
      <w:pPr>
        <w:pStyle w:val="1042"/>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val="en-US" w:eastAsia="zh-CN"/>
        </w:rPr>
        <w:t xml:space="preserve">新洋街道2026-2027年度绿化养护服务项目。</w:t>
      </w:r>
      <w:r/>
    </w:p>
    <w:p>
      <w:pPr>
        <w:spacing w:line="500" w:lineRule="exact"/>
        <w:rPr>
          <w:sz w:val="24"/>
          <w:szCs w:val="24"/>
          <w:highlight w:val="none"/>
        </w:rPr>
      </w:pPr>
      <w:r>
        <w:rPr>
          <w:rFonts w:hint="eastAsia" w:ascii="宋体" w:hAnsi="宋体" w:eastAsia="宋体" w:cs="宋体"/>
          <w:color w:val="000000"/>
          <w:sz w:val="24"/>
          <w:szCs w:val="24"/>
          <w:highlight w:val="none"/>
        </w:rPr>
        <w:t xml:space="preserve">1.2质量</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w:t>
      </w:r>
      <w:r>
        <w:rPr>
          <w:rStyle w:val="1060"/>
          <w:rFonts w:hint="eastAsia" w:ascii="宋体" w:hAnsi="宋体" w:cs="宋体"/>
          <w:bCs/>
          <w:sz w:val="24"/>
          <w:szCs w:val="24"/>
        </w:rPr>
        <w:t xml:space="preserve">合格，苗木成活率100%。</w:t>
      </w:r>
      <w:r/>
    </w:p>
    <w:p>
      <w:pPr>
        <w:spacing w:line="500" w:lineRule="exact"/>
        <w:rPr>
          <w:rStyle w:val="1060"/>
          <w:rFonts w:hint="eastAsia" w:ascii="宋体" w:hAnsi="宋体" w:cs="宋体"/>
          <w:bCs/>
          <w:sz w:val="24"/>
          <w:szCs w:val="24"/>
        </w:rPr>
      </w:pPr>
      <w:r>
        <w:rPr>
          <w:rFonts w:hint="eastAsia" w:ascii="宋体" w:hAnsi="宋体" w:eastAsia="宋体" w:cs="宋体"/>
          <w:color w:val="000000"/>
          <w:sz w:val="24"/>
          <w:szCs w:val="24"/>
          <w:highlight w:val="none"/>
        </w:rPr>
        <w:t xml:space="preserve">1.3</w:t>
      </w:r>
      <w:r>
        <w:rPr>
          <w:rStyle w:val="1060"/>
          <w:rFonts w:hint="eastAsia" w:ascii="宋体" w:hAnsi="宋体" w:cs="宋体"/>
          <w:bCs/>
          <w:sz w:val="24"/>
          <w:szCs w:val="24"/>
          <w:lang w:eastAsia="zh-CN"/>
        </w:rPr>
        <w:t xml:space="preserve">采购需求</w:t>
      </w:r>
      <w:r>
        <w:rPr>
          <w:rStyle w:val="1060"/>
          <w:rFonts w:hint="eastAsia" w:ascii="宋体" w:hAnsi="宋体" w:cs="宋体"/>
          <w:bCs/>
          <w:sz w:val="24"/>
          <w:szCs w:val="24"/>
        </w:rPr>
        <w:t xml:space="preserve">：新洋街道2026-2027年度绿化养护服务项目（一标段）兴城路以东范围（不含兴城路），道路、游园等绿化面积384751.59平方米，其它地块绿化面积（重要道路的两侧或节点处部分地块）92233.68平方米，另外对1241株行道树（道路两侧人行道）重点养护。</w:t>
      </w:r>
      <w:r/>
    </w:p>
    <w:p>
      <w:pPr>
        <w:spacing w:line="500" w:lineRule="exact"/>
        <w:rPr>
          <w:rStyle w:val="1060"/>
          <w:rFonts w:hint="eastAsia" w:ascii="宋体" w:hAnsi="宋体" w:cs="宋体"/>
          <w:bCs/>
          <w:sz w:val="24"/>
          <w:szCs w:val="24"/>
        </w:rPr>
      </w:pPr>
      <w:r>
        <w:rPr>
          <w:rStyle w:val="1060"/>
          <w:rFonts w:hint="eastAsia" w:ascii="宋体" w:hAnsi="宋体" w:cs="宋体"/>
          <w:bCs/>
          <w:sz w:val="24"/>
          <w:szCs w:val="24"/>
        </w:rPr>
        <w:t xml:space="preserve">新洋街道2026-2027年度绿化养护服务项目（二标段）兴城路以西范围（含兴城路），道路、游园等绿化面积413420.94平方米，其它地块绿化面积（重要道路的两侧或节点处部分地块）49512.9平方米，另外对949株行道树（道路两侧人行道）重点养护。</w:t>
      </w:r>
      <w:r/>
    </w:p>
    <w:p>
      <w:pPr>
        <w:spacing w:line="500" w:lineRule="exact"/>
        <w:rPr>
          <w:sz w:val="24"/>
          <w:szCs w:val="24"/>
          <w:highlight w:val="none"/>
        </w:rPr>
      </w:pPr>
      <w:r>
        <w:rPr>
          <w:rFonts w:hint="eastAsia" w:ascii="宋体" w:hAnsi="宋体" w:eastAsia="宋体" w:cs="宋体"/>
          <w:color w:val="000000"/>
          <w:sz w:val="24"/>
          <w:szCs w:val="24"/>
          <w:highlight w:val="none"/>
        </w:rPr>
        <w:t xml:space="preserve">1.4</w:t>
      </w:r>
      <w:r>
        <w:rPr>
          <w:rStyle w:val="1060"/>
          <w:rFonts w:hint="eastAsia" w:ascii="宋体" w:hAnsi="宋体" w:cs="宋体"/>
          <w:bCs/>
          <w:sz w:val="24"/>
          <w:szCs w:val="24"/>
          <w:highlight w:val="none"/>
        </w:rPr>
        <w:t xml:space="preserve">养护期：一年(开始时间以签</w:t>
      </w:r>
      <w:r>
        <w:rPr>
          <w:rStyle w:val="1060"/>
          <w:rFonts w:hint="eastAsia" w:ascii="宋体" w:hAnsi="宋体" w:cs="宋体"/>
          <w:bCs/>
          <w:sz w:val="24"/>
          <w:szCs w:val="24"/>
          <w:highlight w:val="none"/>
          <w:lang w:val="en-US"/>
        </w:rPr>
        <w:t xml:space="preserve">订</w:t>
      </w:r>
      <w:r>
        <w:rPr>
          <w:rStyle w:val="1060"/>
          <w:rFonts w:hint="eastAsia" w:ascii="宋体" w:hAnsi="宋体" w:cs="宋体"/>
          <w:bCs/>
          <w:sz w:val="24"/>
          <w:szCs w:val="24"/>
          <w:highlight w:val="none"/>
        </w:rPr>
        <w:t xml:space="preserve">合同日期为准)。</w:t>
      </w:r>
      <w:r/>
    </w:p>
    <w:p>
      <w:pPr>
        <w:pStyle w:val="104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1.5</w:t>
      </w:r>
      <w:r>
        <w:rPr>
          <w:rStyle w:val="1060"/>
          <w:rFonts w:hint="eastAsia" w:ascii="宋体" w:hAnsi="宋体" w:cs="宋体"/>
          <w:bCs/>
          <w:sz w:val="24"/>
          <w:szCs w:val="24"/>
        </w:rPr>
        <w:t xml:space="preserve">项目地点：新洋街道</w:t>
      </w:r>
      <w:r>
        <w:rPr>
          <w:rStyle w:val="1060"/>
          <w:rFonts w:hint="eastAsia" w:ascii="宋体" w:hAnsi="宋体" w:cs="宋体"/>
          <w:bCs/>
          <w:sz w:val="24"/>
          <w:szCs w:val="24"/>
          <w:lang w:val="en-US"/>
        </w:rPr>
        <w:t xml:space="preserve">境内</w:t>
      </w:r>
      <w:r>
        <w:rPr>
          <w:rStyle w:val="1060"/>
          <w:rFonts w:hint="eastAsia" w:ascii="宋体" w:hAnsi="宋体" w:cs="宋体"/>
          <w:bCs/>
          <w:sz w:val="24"/>
          <w:szCs w:val="24"/>
        </w:rPr>
        <w:t xml:space="preserve">。</w:t>
      </w:r>
      <w:r/>
    </w:p>
    <w:p>
      <w:pPr>
        <w:pStyle w:val="104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二、合同金额</w:t>
      </w:r>
      <w:r/>
    </w:p>
    <w:p>
      <w:pPr>
        <w:spacing w:line="500" w:lineRule="exact"/>
        <w:rPr>
          <w:sz w:val="24"/>
          <w:szCs w:val="24"/>
          <w:highlight w:val="none"/>
        </w:rPr>
      </w:pPr>
      <w:r>
        <w:rPr>
          <w:rFonts w:hint="eastAsia" w:ascii="宋体" w:hAnsi="宋体" w:eastAsia="宋体" w:cs="宋体"/>
          <w:color w:val="000000"/>
          <w:sz w:val="24"/>
          <w:szCs w:val="24"/>
          <w:highlight w:val="none"/>
        </w:rPr>
        <w:t xml:space="preserve">2.1本合同金额为（大写）：_______（</w:t>
      </w:r>
      <w:r>
        <w:rPr>
          <w:rStyle w:val="1060"/>
          <w:rFonts w:hint="eastAsia" w:ascii="宋体" w:hAnsi="宋体" w:cs="宋体"/>
          <w:bCs/>
          <w:sz w:val="24"/>
          <w:szCs w:val="24"/>
        </w:rPr>
        <w:t xml:space="preserve">¥</w:t>
      </w:r>
      <w:r>
        <w:rPr>
          <w:rStyle w:val="1060"/>
          <w:rFonts w:hint="eastAsia" w:ascii="宋体" w:hAnsi="宋体" w:cs="宋体"/>
          <w:bCs/>
          <w:sz w:val="24"/>
          <w:szCs w:val="24"/>
          <w:u w:val="single"/>
        </w:rPr>
        <w:t xml:space="preserve">       </w:t>
      </w:r>
      <w:r>
        <w:rPr>
          <w:rFonts w:hint="eastAsia" w:ascii="宋体" w:hAnsi="宋体" w:eastAsia="宋体" w:cs="宋体"/>
          <w:color w:val="000000"/>
          <w:sz w:val="24"/>
          <w:szCs w:val="24"/>
          <w:highlight w:val="none"/>
        </w:rPr>
        <w:t xml:space="preserve">元）人民币或其他币种。</w:t>
      </w:r>
      <w:r/>
    </w:p>
    <w:p>
      <w:pPr>
        <w:pStyle w:val="104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三、技术资料</w:t>
      </w:r>
      <w:r/>
    </w:p>
    <w:p>
      <w:pPr>
        <w:pStyle w:val="1042"/>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3.1乙方应按招标文件规定的时间向甲方提供服务（包含与服务相关的货物）的有关技术资料。</w:t>
      </w:r>
      <w:r/>
    </w:p>
    <w:p>
      <w:pPr>
        <w:pStyle w:val="1042"/>
        <w:ind w:left="410" w:hanging="41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3.2没有甲方事先书面同意，乙方不得将由甲方提供的有关合同或任何合同条文、规格、</w:t>
      </w:r>
      <w:r>
        <w:rPr>
          <w:rFonts w:hint="eastAsia" w:ascii="宋体" w:hAnsi="宋体" w:eastAsia="宋体" w:cs="宋体"/>
          <w:color w:val="000000"/>
          <w:sz w:val="24"/>
          <w:szCs w:val="24"/>
          <w:highlight w:val="none"/>
          <w:lang w:val="en-US" w:eastAsia="zh-CN"/>
        </w:rPr>
        <w:t xml:space="preserve">计</w:t>
      </w:r>
      <w:r>
        <w:rPr>
          <w:rFonts w:hint="eastAsia" w:ascii="宋体" w:hAnsi="宋体" w:eastAsia="宋体" w:cs="宋体"/>
          <w:color w:val="000000"/>
          <w:sz w:val="24"/>
          <w:szCs w:val="24"/>
          <w:highlight w:val="none"/>
        </w:rPr>
        <w:t xml:space="preserve">划、图纸、样品或资料提供给与履行本合同无关的任何其他人。即使向履行本合同有关的人员提供，也应注意保密并限于履行合同的必需范围。</w:t>
      </w:r>
      <w:r/>
    </w:p>
    <w:p>
      <w:pPr>
        <w:pStyle w:val="1042"/>
        <w:ind w:left="412" w:hanging="41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四、知识产权</w:t>
      </w:r>
      <w:r/>
    </w:p>
    <w:p>
      <w:pPr>
        <w:pStyle w:val="1042"/>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000000"/>
          <w:sz w:val="24"/>
          <w:szCs w:val="24"/>
          <w:highlight w:val="none"/>
          <w:lang w:val="en-US" w:eastAsia="zh-CN"/>
        </w:rPr>
        <w:t xml:space="preserve">识产权的起诉。一旦出现侵权，由乙方负全部责任。</w:t>
      </w:r>
      <w:r/>
    </w:p>
    <w:p>
      <w:pPr>
        <w:pStyle w:val="104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五、产权担保</w:t>
      </w:r>
      <w:r/>
    </w:p>
    <w:p>
      <w:pPr>
        <w:pStyle w:val="1042"/>
        <w:ind w:left="408" w:hanging="40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5.1乙方保证所交付的服务（包含与服务相关的货物）的所有权完全属于乙方且无任何抵押、查封等产权瑕疵。</w:t>
      </w:r>
      <w:r/>
    </w:p>
    <w:p>
      <w:pPr>
        <w:pStyle w:val="1042"/>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六、履约保证金</w:t>
      </w:r>
      <w:r/>
    </w:p>
    <w:p>
      <w:pPr>
        <w:pStyle w:val="1042"/>
        <w:jc w:val="both"/>
        <w:keepLines w:val="0"/>
        <w:keepNext w:val="0"/>
        <w:pageBreakBefore w:val="0"/>
        <w:spacing w:before="120" w:beforeAutospacing="0" w:after="120" w:afterAutospacing="0" w:line="5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6.1乙方交纳人民币_________元作为本合同的履约保证金。</w:t>
      </w:r>
      <w:r/>
    </w:p>
    <w:p>
      <w:pPr>
        <w:pStyle w:val="104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（备注：履约保证金金额合同金额的10%，采购人对第三方信用服务机构依据标准规范评定为 AA 级及以上的政府采购供应商（需在签订采购合同前提供信用管理部门备案的第三方信用报告，且信用报告通过“信用盐城网”可查实），降低履约保证金缴纳比例为5%。）</w:t>
      </w:r>
      <w:r/>
    </w:p>
    <w:p>
      <w:pPr>
        <w:pStyle w:val="104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104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104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6.2.2如以履约保函（保险）形式缴纳履约保证金，供应商可通过政府采购电子履约保函（保险）平台（www.jsdzbh.com）在线申请履约保函（保险）。</w:t>
      </w:r>
      <w:r/>
    </w:p>
    <w:p>
      <w:pPr>
        <w:pStyle w:val="1042"/>
        <w:ind w:left="408" w:hanging="408"/>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履约保证金的退还：</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.1方式：退还至投标人缴纳履约保证金的账户。如为保函，在到期时自行失效。</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.2时间：验收合格且采购人收到发票后30日内。</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.3条件：按合同要求全部履约完成并经采购人验收合格，且采购人收到中标人出具的发票。</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.4不予退还情形：</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（2）中标人不履行与采购人订立的合同的；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（3）中标人所供货物或服务不符合招标文件规定要求的；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（4）中标人采取欺骗、弄虚作假方式投标的或与其它投标人串通投标的；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（5）中标人将合同内容转包、违法分包的；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1042"/>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七、合同转包或分包</w:t>
      </w:r>
      <w:r/>
    </w:p>
    <w:p>
      <w:pPr>
        <w:pStyle w:val="1042"/>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7.1乙方不得将合同标的转包给他人履行。</w:t>
      </w:r>
      <w:r/>
    </w:p>
    <w:p>
      <w:pPr>
        <w:pStyle w:val="1042"/>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7.2乙方不得将合同标的分包给他人履行。</w:t>
      </w:r>
      <w:r/>
    </w:p>
    <w:p>
      <w:pPr>
        <w:pStyle w:val="1042"/>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7.3乙方如有转包或未经甲方同意的分包行为，甲方有权解除合同。</w:t>
      </w:r>
      <w:r/>
    </w:p>
    <w:p>
      <w:pPr>
        <w:pStyle w:val="1042"/>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、税费</w:t>
      </w:r>
      <w:r/>
    </w:p>
    <w:p>
      <w:pPr>
        <w:pStyle w:val="1042"/>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.1本合同执行中相关的一切税费均由乙方负担。</w:t>
      </w:r>
      <w:r/>
    </w:p>
    <w:p>
      <w:pPr>
        <w:pStyle w:val="104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、项目验收</w:t>
      </w:r>
      <w:r/>
    </w:p>
    <w:p>
      <w:pPr>
        <w:pStyle w:val="1042"/>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.1甲方依法组织履约验收工作。</w:t>
      </w:r>
      <w:r/>
    </w:p>
    <w:p>
      <w:pPr>
        <w:pStyle w:val="1042"/>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42"/>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.3对于实际使用人和甲方分离的项目，甲方邀请实际使用人参与验收。</w:t>
      </w:r>
      <w:r/>
    </w:p>
    <w:p>
      <w:pPr>
        <w:pStyle w:val="1042"/>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.4如有必要，甲方邀请参加本项目的其他供应商或第三方专业机构及专家参与验收，相关意见将作为验收书的参考资料。</w:t>
      </w:r>
      <w:r/>
    </w:p>
    <w:p>
      <w:pPr>
        <w:pStyle w:val="1042"/>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42"/>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olor w:val="auto"/>
          <w:sz w:val="24"/>
          <w:highlight w:val="none"/>
          <w:shd w:val="clear" w:color="auto" w:fill="auto"/>
          <w:lang w:val="en-US" w:eastAsia="zh-CN"/>
        </w:rPr>
        <w:t xml:space="preserve">中华人民共和国</w:t>
      </w:r>
      <w:r>
        <w:rPr>
          <w:rFonts w:hint="eastAsia" w:ascii="宋体" w:hAnsi="宋体" w:eastAsia="宋体" w:cs="宋体"/>
          <w:color w:val="000000"/>
          <w:sz w:val="24"/>
          <w:szCs w:val="24"/>
          <w:highlight w:val="none"/>
        </w:rPr>
        <w:t xml:space="preserve">民法典》。乙方在履约过程中有政府采购法律法规规定的违法违规情形的,甲方将及时报告本级财政部门。</w:t>
      </w:r>
      <w:r/>
    </w:p>
    <w:p>
      <w:pPr>
        <w:ind w:firstLine="482"/>
        <w:spacing w:line="500" w:lineRule="exact"/>
        <w:rPr>
          <w:rStyle w:val="1060"/>
          <w:rFonts w:hint="eastAsia" w:ascii="宋体" w:hAnsi="宋体" w:cs="宋体"/>
          <w:b/>
          <w:color w:val="auto"/>
          <w:sz w:val="24"/>
          <w:szCs w:val="24"/>
        </w:rPr>
      </w:pPr>
      <w:r>
        <w:rPr>
          <w:rStyle w:val="1060"/>
          <w:rFonts w:hint="eastAsia" w:ascii="宋体" w:hAnsi="宋体" w:cs="宋体"/>
          <w:b/>
          <w:color w:val="auto"/>
          <w:sz w:val="24"/>
          <w:szCs w:val="24"/>
          <w:lang w:val="en-US"/>
        </w:rPr>
        <w:t xml:space="preserve">十</w:t>
      </w:r>
      <w:r>
        <w:rPr>
          <w:rStyle w:val="1060"/>
          <w:rFonts w:hint="eastAsia" w:ascii="宋体" w:hAnsi="宋体" w:cs="宋体"/>
          <w:b/>
          <w:color w:val="auto"/>
          <w:sz w:val="24"/>
          <w:szCs w:val="24"/>
        </w:rPr>
        <w:t xml:space="preserve">、甲方代表：</w:t>
      </w:r>
      <w:r/>
    </w:p>
    <w:p>
      <w:pPr>
        <w:ind w:firstLine="480"/>
        <w:spacing w:line="500" w:lineRule="exact"/>
        <w:rPr>
          <w:rStyle w:val="1060"/>
          <w:rFonts w:hint="eastAsia" w:ascii="宋体" w:hAnsi="宋体" w:cs="宋体"/>
          <w:bCs/>
          <w:color w:val="auto"/>
          <w:sz w:val="24"/>
          <w:szCs w:val="24"/>
        </w:rPr>
      </w:pPr>
      <w:r>
        <w:rPr>
          <w:rStyle w:val="1060"/>
          <w:rFonts w:hint="eastAsia" w:ascii="宋体" w:hAnsi="宋体" w:cs="宋体"/>
          <w:bCs/>
          <w:color w:val="auto"/>
          <w:sz w:val="24"/>
          <w:szCs w:val="24"/>
          <w:lang w:val="en-US"/>
        </w:rPr>
        <w:t xml:space="preserve">10.</w:t>
      </w:r>
      <w:r>
        <w:rPr>
          <w:rStyle w:val="1060"/>
          <w:rFonts w:hint="eastAsia" w:ascii="宋体" w:hAnsi="宋体" w:cs="宋体"/>
          <w:bCs/>
          <w:color w:val="auto"/>
          <w:sz w:val="24"/>
          <w:szCs w:val="24"/>
        </w:rPr>
        <w:t xml:space="preserve">1甲方指派</w:t>
      </w:r>
      <w:r>
        <w:rPr>
          <w:rStyle w:val="1060"/>
          <w:rFonts w:hint="eastAsia" w:ascii="宋体" w:hAnsi="宋体" w:cs="宋体"/>
          <w:bCs/>
          <w:color w:val="auto"/>
          <w:sz w:val="24"/>
          <w:szCs w:val="24"/>
          <w:u w:val="single"/>
        </w:rPr>
        <w:t xml:space="preserve">       </w:t>
      </w:r>
      <w:r>
        <w:rPr>
          <w:rStyle w:val="1060"/>
          <w:rFonts w:hint="eastAsia" w:ascii="宋体" w:hAnsi="宋体" w:cs="宋体"/>
          <w:bCs/>
          <w:color w:val="auto"/>
          <w:sz w:val="24"/>
          <w:szCs w:val="24"/>
        </w:rPr>
        <w:t xml:space="preserve">为派驻现场代表，全面负责日常养护作业的管理工作。</w:t>
      </w:r>
      <w:r/>
    </w:p>
    <w:p>
      <w:pPr>
        <w:ind w:firstLine="482"/>
        <w:spacing w:line="500" w:lineRule="exact"/>
        <w:rPr>
          <w:rStyle w:val="1060"/>
          <w:rFonts w:hint="eastAsia" w:ascii="宋体" w:hAnsi="宋体" w:cs="宋体"/>
          <w:b/>
          <w:color w:val="auto"/>
          <w:sz w:val="24"/>
          <w:szCs w:val="24"/>
        </w:rPr>
      </w:pPr>
      <w:r>
        <w:rPr>
          <w:rStyle w:val="1060"/>
          <w:rFonts w:hint="eastAsia" w:ascii="宋体" w:hAnsi="宋体" w:cs="宋体"/>
          <w:b/>
          <w:color w:val="auto"/>
          <w:sz w:val="24"/>
          <w:szCs w:val="24"/>
          <w:lang w:val="en-US"/>
        </w:rPr>
        <w:t xml:space="preserve">十一</w:t>
      </w:r>
      <w:r>
        <w:rPr>
          <w:rStyle w:val="1060"/>
          <w:rFonts w:hint="eastAsia" w:ascii="宋体" w:hAnsi="宋体" w:cs="宋体"/>
          <w:b/>
          <w:color w:val="auto"/>
          <w:sz w:val="24"/>
          <w:szCs w:val="24"/>
        </w:rPr>
        <w:t xml:space="preserve">、乙方代表：</w:t>
      </w:r>
      <w:r/>
    </w:p>
    <w:p>
      <w:pPr>
        <w:ind w:firstLine="480"/>
        <w:spacing w:line="500" w:lineRule="exact"/>
        <w:rPr>
          <w:rStyle w:val="1060"/>
          <w:rFonts w:hint="eastAsia" w:ascii="宋体" w:hAnsi="宋体" w:cs="宋体"/>
          <w:bCs/>
          <w:color w:val="auto"/>
          <w:sz w:val="24"/>
          <w:szCs w:val="24"/>
        </w:rPr>
      </w:pPr>
      <w:r>
        <w:rPr>
          <w:rStyle w:val="1060"/>
          <w:rFonts w:hint="eastAsia" w:ascii="宋体" w:hAnsi="宋体" w:cs="宋体"/>
          <w:bCs/>
          <w:color w:val="auto"/>
          <w:sz w:val="24"/>
          <w:szCs w:val="24"/>
          <w:lang w:val="en-US"/>
        </w:rPr>
        <w:t xml:space="preserve">11.</w:t>
      </w:r>
      <w:r>
        <w:rPr>
          <w:rStyle w:val="1060"/>
          <w:rFonts w:hint="eastAsia" w:ascii="宋体" w:hAnsi="宋体" w:cs="宋体"/>
          <w:bCs/>
          <w:color w:val="auto"/>
          <w:sz w:val="24"/>
          <w:szCs w:val="24"/>
        </w:rPr>
        <w:t xml:space="preserve">1乙方指派</w:t>
      </w:r>
      <w:r>
        <w:rPr>
          <w:rStyle w:val="1060"/>
          <w:rFonts w:hint="eastAsia" w:ascii="宋体" w:hAnsi="宋体" w:cs="宋体"/>
          <w:bCs/>
          <w:color w:val="auto"/>
          <w:sz w:val="24"/>
          <w:szCs w:val="24"/>
          <w:u w:val="single"/>
        </w:rPr>
        <w:t xml:space="preserve">      </w:t>
      </w:r>
      <w:r>
        <w:rPr>
          <w:rStyle w:val="1060"/>
          <w:rFonts w:hint="eastAsia" w:ascii="宋体" w:hAnsi="宋体" w:cs="宋体"/>
          <w:bCs/>
          <w:color w:val="auto"/>
          <w:sz w:val="24"/>
          <w:szCs w:val="24"/>
        </w:rPr>
        <w:t xml:space="preserve">为绿化管护工作的项目负责人；</w:t>
      </w:r>
      <w:r/>
    </w:p>
    <w:p>
      <w:pPr>
        <w:ind w:firstLine="480"/>
        <w:spacing w:line="500" w:lineRule="exact"/>
        <w:rPr>
          <w:rStyle w:val="1060"/>
          <w:rFonts w:hint="eastAsia" w:ascii="宋体" w:hAnsi="宋体" w:cs="宋体"/>
          <w:bCs/>
          <w:color w:val="auto"/>
          <w:sz w:val="24"/>
          <w:szCs w:val="24"/>
        </w:rPr>
      </w:pPr>
      <w:r>
        <w:rPr>
          <w:rStyle w:val="1060"/>
          <w:rFonts w:hint="eastAsia" w:ascii="宋体" w:hAnsi="宋体" w:cs="宋体"/>
          <w:bCs/>
          <w:color w:val="auto"/>
          <w:sz w:val="24"/>
          <w:szCs w:val="24"/>
          <w:lang w:val="en-US"/>
        </w:rPr>
        <w:t xml:space="preserve">11.</w:t>
      </w:r>
      <w:r>
        <w:rPr>
          <w:rStyle w:val="1060"/>
          <w:rFonts w:hint="eastAsia" w:ascii="宋体" w:hAnsi="宋体" w:cs="宋体"/>
          <w:bCs/>
          <w:color w:val="auto"/>
          <w:sz w:val="24"/>
          <w:szCs w:val="24"/>
        </w:rPr>
        <w:t xml:space="preserve">2负责管护的有关人员必须按时参加由甲方召开的养护例会和各种必须参加的会议；</w:t>
      </w:r>
      <w:r/>
    </w:p>
    <w:p>
      <w:pPr>
        <w:ind w:firstLine="480"/>
        <w:spacing w:line="500" w:lineRule="exact"/>
        <w:rPr>
          <w:rStyle w:val="1060"/>
          <w:rFonts w:hint="eastAsia" w:ascii="宋体" w:hAnsi="宋体" w:cs="宋体"/>
          <w:bCs/>
          <w:color w:val="auto"/>
          <w:sz w:val="24"/>
          <w:szCs w:val="24"/>
        </w:rPr>
      </w:pPr>
      <w:r>
        <w:rPr>
          <w:rStyle w:val="1060"/>
          <w:rFonts w:hint="eastAsia" w:ascii="宋体" w:hAnsi="宋体" w:cs="宋体"/>
          <w:bCs/>
          <w:color w:val="auto"/>
          <w:sz w:val="24"/>
          <w:szCs w:val="24"/>
          <w:lang w:val="en-US"/>
        </w:rPr>
        <w:t xml:space="preserve">11.</w:t>
      </w:r>
      <w:r>
        <w:rPr>
          <w:rStyle w:val="1060"/>
          <w:rFonts w:hint="eastAsia" w:ascii="宋体" w:hAnsi="宋体" w:cs="宋体"/>
          <w:bCs/>
          <w:color w:val="auto"/>
          <w:sz w:val="24"/>
          <w:szCs w:val="24"/>
        </w:rPr>
        <w:t xml:space="preserve">3合同期内项目负责人不得更换。如遇特殊情况不得不更换时，应至少提前5天以书面形式通知甲方并说明原因，在征得甲方同意方可更换。后任继续行使合同文件约定的前任的职权，履行前任的义务；</w:t>
      </w:r>
      <w:r/>
    </w:p>
    <w:p>
      <w:pPr>
        <w:ind w:firstLine="480"/>
        <w:spacing w:line="500" w:lineRule="exact"/>
        <w:rPr>
          <w:rStyle w:val="1060"/>
          <w:rFonts w:hint="eastAsia" w:ascii="宋体" w:hAnsi="宋体" w:cs="宋体"/>
          <w:bCs/>
          <w:color w:val="auto"/>
          <w:sz w:val="24"/>
          <w:szCs w:val="24"/>
        </w:rPr>
      </w:pPr>
      <w:r>
        <w:rPr>
          <w:rStyle w:val="1060"/>
          <w:rFonts w:hint="eastAsia" w:ascii="宋体" w:hAnsi="宋体" w:cs="宋体"/>
          <w:bCs/>
          <w:color w:val="auto"/>
          <w:sz w:val="24"/>
          <w:szCs w:val="24"/>
          <w:lang w:val="en-US"/>
        </w:rPr>
        <w:t xml:space="preserve">11.</w:t>
      </w:r>
      <w:r>
        <w:rPr>
          <w:rStyle w:val="1060"/>
          <w:rFonts w:hint="eastAsia" w:ascii="宋体" w:hAnsi="宋体" w:cs="宋体"/>
          <w:bCs/>
          <w:color w:val="auto"/>
          <w:sz w:val="24"/>
          <w:szCs w:val="24"/>
        </w:rPr>
        <w:t xml:space="preserve">4养护期间项目负责人必须常驻工地进行管理，否则，甲方有权中止承包合同，并扣除其履约保证金，以补偿甲方的损失，同时由甲方另行选择养护单位；</w:t>
      </w:r>
      <w:r/>
    </w:p>
    <w:p>
      <w:pPr>
        <w:ind w:firstLine="480"/>
        <w:spacing w:line="500" w:lineRule="exact"/>
        <w:rPr>
          <w:rStyle w:val="1060"/>
          <w:rFonts w:hint="eastAsia" w:ascii="宋体" w:hAnsi="宋体" w:cs="宋体"/>
          <w:bCs/>
          <w:color w:val="auto"/>
          <w:sz w:val="24"/>
          <w:szCs w:val="24"/>
        </w:rPr>
      </w:pPr>
      <w:r>
        <w:rPr>
          <w:rStyle w:val="1060"/>
          <w:rFonts w:hint="eastAsia" w:ascii="宋体" w:hAnsi="宋体" w:cs="宋体"/>
          <w:bCs/>
          <w:color w:val="auto"/>
          <w:sz w:val="24"/>
          <w:szCs w:val="24"/>
          <w:lang w:val="en-US"/>
        </w:rPr>
        <w:t xml:space="preserve">11.</w:t>
      </w:r>
      <w:r>
        <w:rPr>
          <w:rStyle w:val="1060"/>
          <w:rFonts w:hint="eastAsia" w:ascii="宋体" w:hAnsi="宋体" w:cs="宋体"/>
          <w:bCs/>
          <w:color w:val="auto"/>
          <w:sz w:val="24"/>
          <w:szCs w:val="24"/>
        </w:rPr>
        <w:t xml:space="preserve">5甲方有权要求更换其认为不称职的项目负责人。</w:t>
      </w:r>
      <w:r/>
    </w:p>
    <w:p>
      <w:pPr>
        <w:ind w:firstLine="482"/>
        <w:spacing w:line="500" w:lineRule="exact"/>
        <w:rPr>
          <w:rStyle w:val="1060"/>
          <w:rFonts w:hint="eastAsia" w:ascii="宋体" w:hAnsi="宋体" w:cs="宋体"/>
          <w:b/>
          <w:color w:val="auto"/>
          <w:sz w:val="24"/>
          <w:szCs w:val="24"/>
        </w:rPr>
      </w:pPr>
      <w:r>
        <w:rPr>
          <w:rStyle w:val="1060"/>
          <w:rFonts w:hint="eastAsia" w:ascii="宋体" w:hAnsi="宋体" w:cs="宋体"/>
          <w:b/>
          <w:color w:val="auto"/>
          <w:sz w:val="24"/>
          <w:szCs w:val="24"/>
          <w:lang w:val="en-US"/>
        </w:rPr>
        <w:t xml:space="preserve">十二</w:t>
      </w:r>
      <w:r>
        <w:rPr>
          <w:rStyle w:val="1060"/>
          <w:rFonts w:hint="eastAsia" w:ascii="宋体" w:hAnsi="宋体" w:cs="宋体"/>
          <w:b/>
          <w:color w:val="auto"/>
          <w:sz w:val="24"/>
          <w:szCs w:val="24"/>
        </w:rPr>
        <w:t xml:space="preserve">、结算方式：</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lang w:val="en-US"/>
        </w:rPr>
        <w:t xml:space="preserve">12.1</w:t>
      </w:r>
      <w:r>
        <w:rPr>
          <w:rStyle w:val="1060"/>
          <w:rFonts w:hint="eastAsia" w:ascii="宋体" w:hAnsi="宋体" w:cs="宋体"/>
          <w:bCs/>
          <w:color w:val="auto"/>
          <w:sz w:val="24"/>
          <w:szCs w:val="24"/>
          <w:highlight w:val="none"/>
        </w:rPr>
        <w:t xml:space="preserve">工程竣工结算价=分部分项工程费用+措施项目费用+其他项目费用+规费+税金。若无相关设计变更，除本招标文件及施工合同约定允许调整外中标的综合单价不予调整，工程量按甲方确认的工程量进行结算。最终以审计部门审查确认后的工程竣工结算价为准。</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lang w:val="en-US"/>
        </w:rPr>
        <w:t xml:space="preserve">12.2</w:t>
      </w:r>
      <w:r>
        <w:rPr>
          <w:rStyle w:val="1060"/>
          <w:rFonts w:hint="eastAsia" w:ascii="宋体" w:hAnsi="宋体" w:cs="宋体"/>
          <w:bCs/>
          <w:color w:val="auto"/>
          <w:sz w:val="24"/>
          <w:szCs w:val="24"/>
          <w:highlight w:val="none"/>
        </w:rPr>
        <w:t xml:space="preserve">安全文明施工措施费在竣工结算时仅计取基本费。</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lang w:val="en-US"/>
        </w:rPr>
        <w:t xml:space="preserve">12.3</w:t>
      </w:r>
      <w:r>
        <w:rPr>
          <w:rStyle w:val="1060"/>
          <w:rFonts w:hint="eastAsia" w:ascii="宋体" w:hAnsi="宋体" w:cs="宋体"/>
          <w:bCs/>
          <w:color w:val="auto"/>
          <w:sz w:val="24"/>
          <w:szCs w:val="24"/>
          <w:highlight w:val="none"/>
        </w:rPr>
        <w:t xml:space="preserve">人工工资不因政策性文件而调整。</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lang w:val="en-US"/>
        </w:rPr>
        <w:t xml:space="preserve">12.4</w:t>
      </w:r>
      <w:r>
        <w:rPr>
          <w:rStyle w:val="1060"/>
          <w:rFonts w:hint="eastAsia" w:ascii="宋体" w:hAnsi="宋体" w:cs="宋体"/>
          <w:bCs/>
          <w:color w:val="auto"/>
          <w:sz w:val="24"/>
          <w:szCs w:val="24"/>
          <w:highlight w:val="none"/>
        </w:rPr>
        <w:t xml:space="preserve">单价措施费由乙方包干使用，总价措施费按中标的费率计取。</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lang w:val="en-US"/>
        </w:rPr>
        <w:t xml:space="preserve">12.5</w:t>
      </w:r>
      <w:r>
        <w:rPr>
          <w:rStyle w:val="1060"/>
          <w:rFonts w:hint="eastAsia" w:ascii="宋体" w:hAnsi="宋体" w:cs="宋体"/>
          <w:bCs/>
          <w:color w:val="auto"/>
          <w:sz w:val="24"/>
          <w:szCs w:val="24"/>
          <w:highlight w:val="none"/>
        </w:rPr>
        <w:t xml:space="preserve">本工程施工过程中遇到的地方矛盾及由此发生的费用由乙方自行负责。</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lang w:val="en-US"/>
        </w:rPr>
        <w:t xml:space="preserve">12.6</w:t>
      </w:r>
      <w:r>
        <w:rPr>
          <w:rStyle w:val="1060"/>
          <w:rFonts w:hint="eastAsia" w:ascii="宋体" w:hAnsi="宋体" w:cs="宋体"/>
          <w:bCs/>
          <w:color w:val="auto"/>
          <w:sz w:val="24"/>
          <w:szCs w:val="24"/>
          <w:highlight w:val="none"/>
        </w:rPr>
        <w:t xml:space="preserve">工程所发生施工、生活、消防用水、用电由乙方自行解决并承担相关费用。</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lang w:val="en-US"/>
        </w:rPr>
        <w:t xml:space="preserve">12.7</w:t>
      </w:r>
      <w:r>
        <w:rPr>
          <w:rStyle w:val="1060"/>
          <w:rFonts w:hint="eastAsia" w:ascii="宋体" w:hAnsi="宋体" w:cs="宋体"/>
          <w:bCs/>
          <w:color w:val="auto"/>
          <w:sz w:val="24"/>
          <w:szCs w:val="24"/>
          <w:highlight w:val="none"/>
        </w:rPr>
        <w:t xml:space="preserve">合同期内由于市政规划调整，或甲方保障活动、平台整改要求、上级部门交办</w:t>
      </w:r>
      <w:r>
        <w:rPr>
          <w:rStyle w:val="1060"/>
          <w:rFonts w:hint="eastAsia" w:ascii="宋体" w:hAnsi="宋体" w:cs="宋体"/>
          <w:bCs/>
          <w:color w:val="auto"/>
          <w:sz w:val="24"/>
          <w:szCs w:val="24"/>
          <w:highlight w:val="none"/>
          <w:lang w:eastAsia="zh-CN"/>
        </w:rPr>
        <w:t xml:space="preserve">等情况</w:t>
      </w:r>
      <w:r>
        <w:rPr>
          <w:rStyle w:val="1060"/>
          <w:rFonts w:hint="eastAsia" w:ascii="宋体" w:hAnsi="宋体" w:cs="宋体"/>
          <w:bCs/>
          <w:color w:val="auto"/>
          <w:sz w:val="24"/>
          <w:szCs w:val="24"/>
          <w:highlight w:val="none"/>
        </w:rPr>
        <w:t xml:space="preserve">导致养护面积增减，结算时按中标全费用综合单价并结合养护时间计算，</w:t>
      </w:r>
      <w:r>
        <w:rPr>
          <w:rStyle w:val="1060"/>
          <w:rFonts w:hint="eastAsia" w:ascii="宋体" w:hAnsi="宋体" w:cs="宋体"/>
          <w:bCs/>
          <w:color w:val="auto"/>
          <w:sz w:val="24"/>
          <w:szCs w:val="24"/>
          <w:highlight w:val="none"/>
          <w:lang w:eastAsia="zh-CN"/>
        </w:rPr>
        <w:t xml:space="preserve">另因甲方要求对非养护范围内绿化进行</w:t>
      </w:r>
      <w:r>
        <w:rPr>
          <w:rStyle w:val="1060"/>
          <w:rFonts w:hint="eastAsia" w:ascii="宋体" w:hAnsi="宋体" w:cs="宋体"/>
          <w:bCs/>
          <w:color w:val="auto"/>
          <w:sz w:val="24"/>
          <w:szCs w:val="24"/>
          <w:highlight w:val="none"/>
        </w:rPr>
        <w:t xml:space="preserve">一次性养护</w:t>
      </w:r>
      <w:r>
        <w:rPr>
          <w:rStyle w:val="1060"/>
          <w:rFonts w:hint="eastAsia" w:ascii="宋体" w:hAnsi="宋体" w:cs="宋体"/>
          <w:bCs/>
          <w:color w:val="auto"/>
          <w:sz w:val="24"/>
          <w:szCs w:val="24"/>
          <w:highlight w:val="none"/>
          <w:lang w:eastAsia="zh-CN"/>
        </w:rPr>
        <w:t xml:space="preserve">，结算价格按其它地块中标全费用综合单价1/4的计算</w:t>
      </w:r>
      <w:r>
        <w:rPr>
          <w:rStyle w:val="1060"/>
          <w:rFonts w:hint="eastAsia" w:ascii="宋体" w:hAnsi="宋体" w:cs="宋体"/>
          <w:bCs/>
          <w:color w:val="auto"/>
          <w:sz w:val="24"/>
          <w:szCs w:val="24"/>
          <w:highlight w:val="none"/>
        </w:rPr>
        <w:t xml:space="preserve">。</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lang w:val="en-US"/>
        </w:rPr>
        <w:t xml:space="preserve">12.8</w:t>
      </w:r>
      <w:r>
        <w:rPr>
          <w:rStyle w:val="1060"/>
          <w:rFonts w:hint="eastAsia" w:ascii="宋体" w:hAnsi="宋体" w:cs="宋体"/>
          <w:bCs/>
          <w:color w:val="auto"/>
          <w:sz w:val="24"/>
          <w:szCs w:val="24"/>
          <w:highlight w:val="none"/>
        </w:rPr>
        <w:t xml:space="preserve">乙方结算报审时，如核减率在5%以内，则由甲方支付审核费用；如核减率在5%-10%，则其超出5%部分的审核费由乙方支付;如核减率超出10%，则本工程的审核费全部由乙方支付。</w:t>
      </w:r>
      <w:r/>
    </w:p>
    <w:p>
      <w:pPr>
        <w:numPr>
          <w:ilvl w:val="0"/>
          <w:numId w:val="0"/>
        </w:numPr>
        <w:ind w:firstLine="480"/>
        <w:spacing w:line="500" w:lineRule="exact"/>
        <w:widowControl/>
        <w:tabs>
          <w:tab w:val="left" w:pos="1035" w:leader="none"/>
        </w:tabs>
        <w:rPr>
          <w:rStyle w:val="1060"/>
          <w:rFonts w:ascii="宋体" w:hAnsi="宋体" w:cs="宋体"/>
          <w:bCs/>
          <w:color w:val="auto"/>
          <w:sz w:val="24"/>
          <w:szCs w:val="24"/>
          <w:highlight w:val="none"/>
        </w:rPr>
      </w:pPr>
      <w:r>
        <w:rPr>
          <w:rStyle w:val="1060"/>
          <w:rFonts w:hint="eastAsia" w:ascii="宋体" w:hAnsi="宋体" w:cs="宋体"/>
          <w:bCs/>
          <w:color w:val="auto"/>
          <w:sz w:val="24"/>
          <w:szCs w:val="24"/>
          <w:highlight w:val="none"/>
          <w:lang w:val="en-US"/>
        </w:rPr>
        <w:t xml:space="preserve">12.9</w:t>
      </w:r>
      <w:r>
        <w:rPr>
          <w:rStyle w:val="1060"/>
          <w:rFonts w:hint="eastAsia" w:ascii="宋体" w:hAnsi="宋体" w:cs="宋体"/>
          <w:bCs/>
          <w:color w:val="auto"/>
          <w:sz w:val="24"/>
          <w:szCs w:val="24"/>
          <w:highlight w:val="none"/>
          <w:lang w:eastAsia="zh-CN"/>
        </w:rPr>
        <w:t xml:space="preserve">零星补植：养护期内根据甲方要求对绿化缺损部分零星补植，补植行道树（胸径12cm-15cm）不超过15株，补植绿篱不超过100㎡,补植草坪不超过500㎡。</w:t>
      </w:r>
      <w:r>
        <w:rPr>
          <w:rStyle w:val="1060"/>
          <w:rFonts w:hint="eastAsia" w:ascii="宋体" w:hAnsi="宋体" w:cs="宋体"/>
          <w:bCs/>
          <w:color w:val="auto"/>
          <w:sz w:val="24"/>
          <w:szCs w:val="24"/>
          <w:highlight w:val="none"/>
          <w:lang w:val="en-US" w:eastAsia="zh-CN"/>
        </w:rPr>
        <w:t xml:space="preserve">以上补植苗木需冠形优美，</w:t>
      </w:r>
      <w:r>
        <w:rPr>
          <w:rStyle w:val="1060"/>
          <w:rFonts w:hint="eastAsia" w:ascii="宋体" w:hAnsi="宋体" w:cs="宋体"/>
          <w:bCs/>
          <w:color w:val="auto"/>
          <w:sz w:val="24"/>
          <w:szCs w:val="24"/>
          <w:highlight w:val="none"/>
        </w:rPr>
        <w:t xml:space="preserve">按照二级养护标准进行养护</w:t>
      </w:r>
      <w:r>
        <w:rPr>
          <w:rStyle w:val="1060"/>
          <w:rFonts w:hint="eastAsia" w:ascii="宋体" w:hAnsi="宋体" w:cs="宋体"/>
          <w:bCs/>
          <w:color w:val="auto"/>
          <w:sz w:val="24"/>
          <w:szCs w:val="24"/>
          <w:highlight w:val="none"/>
          <w:lang w:eastAsia="zh-CN"/>
        </w:rPr>
        <w:t xml:space="preserve">，养护期内确保</w:t>
      </w:r>
      <w:r>
        <w:rPr>
          <w:rStyle w:val="1060"/>
          <w:rFonts w:hint="eastAsia" w:ascii="宋体" w:hAnsi="宋体" w:cs="宋体"/>
          <w:bCs/>
          <w:color w:val="auto"/>
          <w:sz w:val="24"/>
          <w:szCs w:val="24"/>
          <w:highlight w:val="none"/>
        </w:rPr>
        <w:t xml:space="preserve">苗木成活率100%，具体实施方案由甲方确定，</w:t>
      </w:r>
      <w:r>
        <w:rPr>
          <w:rStyle w:val="1060"/>
          <w:rFonts w:hint="eastAsia" w:ascii="宋体" w:hAnsi="宋体" w:cs="宋体"/>
          <w:bCs/>
          <w:color w:val="auto"/>
          <w:sz w:val="24"/>
          <w:szCs w:val="24"/>
          <w:highlight w:val="none"/>
          <w:lang w:eastAsia="zh-CN"/>
        </w:rPr>
        <w:t xml:space="preserve">苗木补植发生的所有费用（包含草坪补前发生的场地平整所需机械费用）由乙方承担</w:t>
      </w:r>
      <w:r>
        <w:rPr>
          <w:rStyle w:val="1060"/>
          <w:rFonts w:hint="eastAsia" w:ascii="宋体" w:hAnsi="宋体" w:cs="宋体"/>
          <w:bCs/>
          <w:color w:val="auto"/>
          <w:sz w:val="24"/>
          <w:szCs w:val="24"/>
          <w:highlight w:val="none"/>
        </w:rPr>
        <w:t xml:space="preserve">，甲方不另行支付任何费用，产权</w:t>
      </w:r>
      <w:r>
        <w:rPr>
          <w:rStyle w:val="1060"/>
          <w:rFonts w:hint="eastAsia" w:ascii="宋体" w:hAnsi="宋体" w:cs="宋体"/>
          <w:bCs/>
          <w:color w:val="auto"/>
          <w:sz w:val="24"/>
          <w:szCs w:val="24"/>
          <w:highlight w:val="none"/>
          <w:lang w:eastAsia="zh-CN"/>
        </w:rPr>
        <w:t xml:space="preserve">归</w:t>
      </w:r>
      <w:r>
        <w:rPr>
          <w:rStyle w:val="1060"/>
          <w:rFonts w:hint="eastAsia" w:ascii="宋体" w:hAnsi="宋体" w:cs="宋体"/>
          <w:bCs/>
          <w:color w:val="auto"/>
          <w:sz w:val="24"/>
          <w:szCs w:val="24"/>
          <w:highlight w:val="none"/>
        </w:rPr>
        <w:t xml:space="preserve">属甲方。</w:t>
      </w:r>
      <w:r/>
    </w:p>
    <w:p>
      <w:pPr>
        <w:ind w:firstLine="482"/>
        <w:spacing w:line="500" w:lineRule="exact"/>
        <w:rPr>
          <w:rStyle w:val="1060"/>
          <w:rFonts w:hint="eastAsia" w:ascii="宋体" w:hAnsi="宋体" w:cs="宋体"/>
          <w:b/>
          <w:color w:val="auto"/>
          <w:sz w:val="24"/>
          <w:szCs w:val="24"/>
          <w:highlight w:val="none"/>
        </w:rPr>
      </w:pPr>
      <w:r>
        <w:rPr>
          <w:rStyle w:val="1060"/>
          <w:rFonts w:hint="eastAsia" w:ascii="宋体" w:hAnsi="宋体" w:cs="宋体"/>
          <w:b/>
          <w:color w:val="auto"/>
          <w:sz w:val="24"/>
          <w:szCs w:val="24"/>
          <w:highlight w:val="none"/>
          <w:lang w:val="en-US"/>
        </w:rPr>
        <w:t xml:space="preserve">十三</w:t>
      </w:r>
      <w:r>
        <w:rPr>
          <w:rStyle w:val="1060"/>
          <w:rFonts w:hint="eastAsia" w:ascii="宋体" w:hAnsi="宋体" w:cs="宋体"/>
          <w:b/>
          <w:color w:val="auto"/>
          <w:sz w:val="24"/>
          <w:szCs w:val="24"/>
          <w:highlight w:val="none"/>
        </w:rPr>
        <w:t xml:space="preserve">、考核办法</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lang w:val="en-US"/>
        </w:rPr>
        <w:t xml:space="preserve">13.1</w:t>
      </w:r>
      <w:r>
        <w:rPr>
          <w:rStyle w:val="1060"/>
          <w:rFonts w:hint="eastAsia" w:ascii="宋体" w:hAnsi="宋体" w:cs="宋体"/>
          <w:bCs/>
          <w:color w:val="auto"/>
          <w:sz w:val="24"/>
          <w:szCs w:val="24"/>
          <w:highlight w:val="none"/>
        </w:rPr>
        <w:t xml:space="preserve">甲方根据相关管护标准对乙方绿化养护工作进行考核。每月进行明查和不定期暗查，对乙方的养护工作按考核标准表进行考核打分及相关扣款条款相结合，如遇相关条款相冲突，按处罚标准高的条款执行。</w:t>
      </w:r>
      <w:r/>
    </w:p>
    <w:p>
      <w:pPr>
        <w:ind w:firstLine="482"/>
        <w:spacing w:line="500" w:lineRule="exact"/>
        <w:rPr>
          <w:rStyle w:val="1060"/>
          <w:rFonts w:hint="eastAsia" w:ascii="宋体" w:hAnsi="宋体" w:cs="宋体"/>
          <w:b/>
          <w:bCs/>
          <w:color w:val="auto"/>
          <w:sz w:val="24"/>
          <w:szCs w:val="24"/>
          <w:highlight w:val="none"/>
        </w:rPr>
      </w:pPr>
      <w:r>
        <w:rPr>
          <w:rStyle w:val="1060"/>
          <w:rFonts w:hint="eastAsia" w:ascii="宋体" w:hAnsi="宋体" w:cs="宋体"/>
          <w:b/>
          <w:color w:val="auto"/>
          <w:sz w:val="24"/>
          <w:szCs w:val="24"/>
          <w:highlight w:val="none"/>
          <w:lang w:val="en-US"/>
        </w:rPr>
        <w:t xml:space="preserve">十四</w:t>
      </w:r>
      <w:r>
        <w:rPr>
          <w:rStyle w:val="1060"/>
          <w:rFonts w:hint="eastAsia" w:ascii="宋体" w:hAnsi="宋体" w:cs="宋体"/>
          <w:b/>
          <w:color w:val="auto"/>
          <w:sz w:val="24"/>
          <w:szCs w:val="24"/>
          <w:highlight w:val="none"/>
        </w:rPr>
        <w:t xml:space="preserve">、付款方式</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14.1</w:t>
      </w:r>
      <w:r>
        <w:rPr>
          <w:rFonts w:ascii="宋体" w:hAnsi="宋体" w:eastAsia="宋体" w:cs="宋体"/>
          <w:color w:val="auto"/>
          <w:sz w:val="24"/>
        </w:rPr>
        <w:t xml:space="preserve">合同签订后，甲方收到预付款发票后10个工作日内，预付合同总金额的30%；在签订合同时，乙方书面表示无需预付款</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延迟预付款</w:t>
      </w:r>
      <w:r>
        <w:rPr>
          <w:rFonts w:ascii="宋体" w:hAnsi="宋体" w:eastAsia="宋体" w:cs="宋体"/>
          <w:color w:val="auto"/>
          <w:sz w:val="24"/>
        </w:rPr>
        <w:t xml:space="preserve">或者主动要求降低预付款比例的，甲方可不适用该条款；</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14.2</w:t>
      </w:r>
      <w:r>
        <w:rPr>
          <w:rFonts w:ascii="宋体" w:hAnsi="宋体" w:eastAsia="宋体" w:cs="宋体"/>
          <w:color w:val="auto"/>
          <w:sz w:val="24"/>
        </w:rPr>
        <w:t xml:space="preserve">剩余款项支付方式：养护6个月后付至合同金额的40%；一年养护期满且完成政府审计、存在问题整改完毕等，甲方向乙方支付剩余价款。</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14.3</w:t>
      </w:r>
      <w:r>
        <w:rPr>
          <w:rFonts w:ascii="宋体" w:hAnsi="宋体" w:eastAsia="宋体" w:cs="宋体"/>
          <w:color w:val="auto"/>
          <w:sz w:val="24"/>
        </w:rPr>
        <w:t xml:space="preserve">本项目养护采用月考核，月考核达到90分（含）以上不扣款，低于90分，按得分/100作为月养护费的打折系数，考核70分（不含）以下为不合格。</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若乙方累计三次考核（每月考核一次）不合格,或养护任务经通知后拒不落实或整改的累计2次以上，甲方有权终止合同，由此造成的一切损失，均由乙方承担，且已发生的工程费用不予结算。</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14.4</w:t>
      </w:r>
      <w:r>
        <w:rPr>
          <w:rFonts w:ascii="宋体" w:hAnsi="宋体" w:eastAsia="宋体" w:cs="宋体"/>
          <w:color w:val="auto"/>
          <w:sz w:val="24"/>
        </w:rPr>
        <w:t xml:space="preserve">关于付款周期的约定：</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（1）根据乙方养护工作量清单和养护考核结果，养护6个月后支付合同养护经费的40%（含预付款、如有考核扣款须扣除，下同）；</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（2）在养护期满、审计结束、存在问题整改完毕、养护移交资料核实无误后，付至审计养护经费的100%。</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14.5</w:t>
      </w:r>
      <w:r>
        <w:rPr>
          <w:rFonts w:ascii="宋体" w:hAnsi="宋体" w:eastAsia="宋体" w:cs="宋体"/>
          <w:color w:val="auto"/>
          <w:sz w:val="24"/>
        </w:rPr>
        <w:t xml:space="preserve">每次付款时，必须凭甲方签署的养护考核得分表及相关部门共同签署的养护工作量清单，支付本期养护经费。</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注：上述款项均不计任何银行利息和财务费用。每次甲方付款前，乙方应提供相应金额的有效发票，否则甲方有权拒绝付款。</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乙方提供的银行账户必须与公章一致，具体如下：</w:t>
      </w:r>
      <w:r/>
    </w:p>
    <w:p>
      <w:pPr>
        <w:ind w:left="719" w:right="0" w:hanging="24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开 户 行： </w:t>
      </w:r>
      <w:r/>
    </w:p>
    <w:p>
      <w:pPr>
        <w:ind w:left="719" w:right="0" w:hanging="24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开户名称： </w:t>
      </w:r>
      <w:r/>
    </w:p>
    <w:p>
      <w:pPr>
        <w:ind w:left="719" w:right="0" w:hanging="24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帐号：</w:t>
      </w:r>
      <w:r/>
    </w:p>
    <w:p>
      <w:pPr>
        <w:ind w:left="719" w:right="0" w:hanging="24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联系人：</w:t>
      </w:r>
      <w:r/>
    </w:p>
    <w:p>
      <w:pPr>
        <w:ind w:left="719" w:right="0" w:hanging="240"/>
        <w:jc w:val="both"/>
        <w:spacing w:before="0" w:after="0" w:line="499" w:lineRule="atLeast"/>
        <w:rPr>
          <w:color w:val="auto"/>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联系电话：</w:t>
      </w:r>
      <w:r/>
    </w:p>
    <w:p>
      <w:pPr>
        <w:ind w:firstLine="482"/>
        <w:spacing w:line="500" w:lineRule="exact"/>
        <w:rPr>
          <w:rStyle w:val="1060"/>
          <w:rFonts w:hint="eastAsia" w:ascii="宋体" w:hAnsi="宋体" w:cs="宋体"/>
          <w:b/>
          <w:color w:val="auto"/>
          <w:sz w:val="24"/>
          <w:szCs w:val="24"/>
          <w:highlight w:val="none"/>
        </w:rPr>
      </w:pPr>
      <w:r>
        <w:rPr>
          <w:rStyle w:val="1060"/>
          <w:rFonts w:hint="eastAsia" w:ascii="宋体" w:hAnsi="宋体" w:cs="宋体"/>
          <w:b/>
          <w:color w:val="auto"/>
          <w:sz w:val="24"/>
          <w:szCs w:val="24"/>
          <w:highlight w:val="none"/>
          <w:lang w:val="en-US"/>
        </w:rPr>
        <w:t xml:space="preserve">十五</w:t>
      </w:r>
      <w:r>
        <w:rPr>
          <w:rStyle w:val="1060"/>
          <w:rFonts w:hint="eastAsia" w:ascii="宋体" w:hAnsi="宋体" w:cs="宋体"/>
          <w:b/>
          <w:color w:val="auto"/>
          <w:sz w:val="24"/>
          <w:szCs w:val="24"/>
          <w:highlight w:val="none"/>
        </w:rPr>
        <w:t xml:space="preserve">、甲方的权利和义务</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lang w:val="en-US"/>
        </w:rPr>
        <w:t xml:space="preserve">15.1</w:t>
      </w:r>
      <w:r>
        <w:rPr>
          <w:rStyle w:val="1060"/>
          <w:rFonts w:hint="eastAsia" w:ascii="宋体" w:hAnsi="宋体" w:cs="宋体"/>
          <w:bCs/>
          <w:color w:val="auto"/>
          <w:sz w:val="24"/>
          <w:szCs w:val="24"/>
          <w:highlight w:val="none"/>
        </w:rPr>
        <w:t xml:space="preserve">负责乙方的日常养护作业的管理和检查（定期检查和抽查相结合），每月对养护工作进行考核打分，考核按有关养护工作考核标准结合甲方养护工作计划要求综合进行，合同期满综合考核考评；</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lang w:val="en-US"/>
        </w:rPr>
        <w:t xml:space="preserve">15.2</w:t>
      </w:r>
      <w:r>
        <w:rPr>
          <w:rStyle w:val="1060"/>
          <w:rFonts w:hint="eastAsia" w:ascii="宋体" w:hAnsi="宋体" w:cs="宋体"/>
          <w:bCs/>
          <w:color w:val="auto"/>
          <w:sz w:val="24"/>
          <w:szCs w:val="24"/>
          <w:highlight w:val="none"/>
        </w:rPr>
        <w:t xml:space="preserve">甲方根据每月考核情况，按本合同付款时间，支付相应养护经费；</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lang w:val="en-US"/>
        </w:rPr>
        <w:t xml:space="preserve">15.3</w:t>
      </w:r>
      <w:r>
        <w:rPr>
          <w:rStyle w:val="1060"/>
          <w:rFonts w:hint="eastAsia" w:ascii="宋体" w:hAnsi="宋体" w:cs="宋体"/>
          <w:bCs/>
          <w:color w:val="auto"/>
          <w:sz w:val="24"/>
          <w:szCs w:val="24"/>
          <w:highlight w:val="none"/>
        </w:rPr>
        <w:t xml:space="preserve">甲方可以有偿调用乙方的养护工作人员，乙方应服从并</w:t>
      </w:r>
      <w:r>
        <w:rPr>
          <w:rStyle w:val="1060"/>
          <w:rFonts w:hint="eastAsia" w:ascii="宋体" w:hAnsi="宋体" w:cs="宋体"/>
          <w:bCs/>
          <w:color w:val="auto"/>
          <w:sz w:val="24"/>
          <w:szCs w:val="24"/>
          <w:highlight w:val="none"/>
          <w:lang w:val="en-US"/>
        </w:rPr>
        <w:t xml:space="preserve">安排</w:t>
      </w:r>
      <w:r>
        <w:rPr>
          <w:rStyle w:val="1060"/>
          <w:rFonts w:hint="eastAsia" w:ascii="宋体" w:hAnsi="宋体" w:cs="宋体"/>
          <w:bCs/>
          <w:color w:val="auto"/>
          <w:sz w:val="24"/>
          <w:szCs w:val="24"/>
          <w:highlight w:val="none"/>
        </w:rPr>
        <w:t xml:space="preserve">好本责任区的工作；</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lang w:val="en-US"/>
        </w:rPr>
        <w:t xml:space="preserve">15.4</w:t>
      </w:r>
      <w:r>
        <w:rPr>
          <w:rStyle w:val="1060"/>
          <w:rFonts w:hint="eastAsia" w:ascii="宋体" w:hAnsi="宋体" w:cs="宋体"/>
          <w:bCs/>
          <w:color w:val="auto"/>
          <w:sz w:val="24"/>
          <w:szCs w:val="24"/>
          <w:highlight w:val="none"/>
        </w:rPr>
        <w:t xml:space="preserve">若乙方违反本合同及招标文件等有关规定，甲方有权终止承包合同，并没收其履约保证金；</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lang w:val="en-US"/>
        </w:rPr>
        <w:t xml:space="preserve">15.5</w:t>
      </w:r>
      <w:r>
        <w:rPr>
          <w:rStyle w:val="1060"/>
          <w:rFonts w:hint="eastAsia" w:ascii="宋体" w:hAnsi="宋体" w:cs="宋体"/>
          <w:bCs/>
          <w:color w:val="auto"/>
          <w:sz w:val="24"/>
          <w:szCs w:val="24"/>
          <w:highlight w:val="none"/>
        </w:rPr>
        <w:t xml:space="preserve">甲方对乙方因养护管理不当，受到上级领导点名批评、媒体曝光、群众举报的，视情况扣除一定的养护经费，其中上级领导点名批评每次扣3000-5000元，受到区领导批评情节严重的扣5000-10000元；媒体曝光后经查实的，每次扣3000-5000元；群众举报经查实的，每次扣1000-3000元；被市级平台通知交办的每次扣5000元；被区级平台通知交办的每次扣3000元。</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lang w:val="en-US"/>
        </w:rPr>
        <w:t xml:space="preserve">15.6</w:t>
      </w:r>
      <w:r>
        <w:rPr>
          <w:rStyle w:val="1060"/>
          <w:rFonts w:hint="eastAsia" w:ascii="宋体" w:hAnsi="宋体" w:cs="宋体"/>
          <w:bCs/>
          <w:color w:val="auto"/>
          <w:sz w:val="24"/>
          <w:szCs w:val="24"/>
          <w:highlight w:val="none"/>
        </w:rPr>
        <w:t xml:space="preserve">甲方应作的其他工作，双方在补充条款内约定。</w:t>
      </w:r>
      <w:r/>
    </w:p>
    <w:p>
      <w:pPr>
        <w:ind w:firstLine="482"/>
        <w:spacing w:line="500" w:lineRule="exact"/>
        <w:rPr>
          <w:rStyle w:val="1060"/>
          <w:rFonts w:hint="eastAsia" w:ascii="宋体" w:hAnsi="宋体" w:cs="宋体"/>
          <w:b/>
          <w:color w:val="auto"/>
          <w:sz w:val="24"/>
          <w:szCs w:val="24"/>
          <w:highlight w:val="none"/>
        </w:rPr>
      </w:pPr>
      <w:r>
        <w:rPr>
          <w:rStyle w:val="1060"/>
          <w:rFonts w:hint="eastAsia" w:ascii="宋体" w:hAnsi="宋体" w:cs="宋体"/>
          <w:b/>
          <w:color w:val="auto"/>
          <w:sz w:val="24"/>
          <w:szCs w:val="24"/>
          <w:highlight w:val="none"/>
        </w:rPr>
        <w:t xml:space="preserve">十</w:t>
      </w:r>
      <w:r>
        <w:rPr>
          <w:rStyle w:val="1060"/>
          <w:rFonts w:hint="eastAsia" w:ascii="宋体" w:hAnsi="宋体" w:cs="宋体"/>
          <w:b/>
          <w:color w:val="auto"/>
          <w:sz w:val="24"/>
          <w:szCs w:val="24"/>
          <w:highlight w:val="none"/>
          <w:lang w:val="en-US"/>
        </w:rPr>
        <w:t xml:space="preserve">六</w:t>
      </w:r>
      <w:r>
        <w:rPr>
          <w:rStyle w:val="1060"/>
          <w:rFonts w:hint="eastAsia" w:ascii="宋体" w:hAnsi="宋体" w:cs="宋体"/>
          <w:b/>
          <w:color w:val="auto"/>
          <w:sz w:val="24"/>
          <w:szCs w:val="24"/>
          <w:highlight w:val="none"/>
        </w:rPr>
        <w:t xml:space="preserve">、乙方的权利和义务</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lang w:val="en-US"/>
        </w:rPr>
        <w:t xml:space="preserve">16.1</w:t>
      </w:r>
      <w:r>
        <w:rPr>
          <w:rStyle w:val="1060"/>
          <w:rFonts w:hint="eastAsia" w:ascii="宋体" w:hAnsi="宋体" w:cs="宋体"/>
          <w:bCs/>
          <w:color w:val="auto"/>
          <w:sz w:val="24"/>
          <w:szCs w:val="24"/>
          <w:highlight w:val="none"/>
        </w:rPr>
        <w:t xml:space="preserve">根据甲方养护工作计划及要求，乙方承担相应绿化日常养护工作；</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lang w:val="en-US"/>
        </w:rPr>
        <w:t xml:space="preserve">16.2</w:t>
      </w:r>
      <w:r>
        <w:rPr>
          <w:rStyle w:val="1060"/>
          <w:rFonts w:hint="eastAsia" w:ascii="宋体" w:hAnsi="宋体" w:cs="宋体"/>
          <w:bCs/>
          <w:color w:val="auto"/>
          <w:sz w:val="24"/>
          <w:szCs w:val="24"/>
          <w:highlight w:val="none"/>
        </w:rPr>
        <w:t xml:space="preserve">乙方根据需要组织养护人员养护，报甲方备案，并保证及时发放工作人员的工资；</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lang w:val="en-US"/>
        </w:rPr>
        <w:t xml:space="preserve">16.3</w:t>
      </w:r>
      <w:r>
        <w:rPr>
          <w:rStyle w:val="1060"/>
          <w:rFonts w:hint="eastAsia" w:ascii="宋体" w:hAnsi="宋体" w:cs="宋体"/>
          <w:bCs/>
          <w:color w:val="auto"/>
          <w:sz w:val="24"/>
          <w:szCs w:val="24"/>
          <w:highlight w:val="none"/>
        </w:rPr>
        <w:t xml:space="preserve">做好详细的养护台账，建立养护档案，并按时做好月、季、年度上报养护工作完成情况表，按甲方要求及时上报；</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lang w:val="en-US"/>
        </w:rPr>
        <w:t xml:space="preserve">16.4</w:t>
      </w:r>
      <w:r>
        <w:rPr>
          <w:rStyle w:val="1060"/>
          <w:rFonts w:hint="eastAsia" w:ascii="宋体" w:hAnsi="宋体" w:cs="宋体"/>
          <w:bCs/>
          <w:color w:val="auto"/>
          <w:sz w:val="24"/>
          <w:szCs w:val="24"/>
          <w:highlight w:val="none"/>
        </w:rPr>
        <w:t xml:space="preserve">乙方必须服从甲方安排，做好突击性、临时性工作；</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lang w:val="en-US"/>
        </w:rPr>
        <w:t xml:space="preserve">16.5</w:t>
      </w:r>
      <w:r>
        <w:rPr>
          <w:rStyle w:val="1060"/>
          <w:rFonts w:hint="eastAsia" w:ascii="宋体" w:hAnsi="宋体" w:cs="宋体"/>
          <w:bCs/>
          <w:color w:val="auto"/>
          <w:sz w:val="24"/>
          <w:szCs w:val="24"/>
          <w:highlight w:val="none"/>
        </w:rPr>
        <w:t xml:space="preserve">建立巡视报告制，每天有专人进行对绿化等设施的巡视，并做好每日巡视记录。如乙方承包养护绿地的绿化受到非法占用、损坏等，乙方须承担经济赔偿和相关责任。发现养护范围内公用设施等缺损，应在原位置设置明显的安全标志，及时与甲方联系，否则乙方将承担相应责任。甲方应对因巡视不到位导致绿地受损事实，给予乙方一定的经济处罚和扣分处理；</w:t>
      </w:r>
      <w:r/>
    </w:p>
    <w:p>
      <w:pPr>
        <w:ind w:firstLine="480"/>
        <w:spacing w:line="500" w:lineRule="exact"/>
        <w:rPr>
          <w:rStyle w:val="1060"/>
          <w:rFonts w:hint="eastAsia" w:ascii="宋体" w:hAnsi="宋体" w:cs="宋体"/>
          <w:bCs/>
          <w:color w:val="auto"/>
          <w:sz w:val="24"/>
          <w:szCs w:val="24"/>
        </w:rPr>
      </w:pPr>
      <w:r>
        <w:rPr>
          <w:rStyle w:val="1060"/>
          <w:rFonts w:hint="eastAsia" w:ascii="宋体" w:hAnsi="宋体" w:cs="宋体"/>
          <w:bCs/>
          <w:color w:val="auto"/>
          <w:sz w:val="24"/>
          <w:szCs w:val="24"/>
          <w:highlight w:val="none"/>
        </w:rPr>
        <w:t xml:space="preserve">（1）巡视中如发现绿化设施损坏，应在24小时内处理完毕，如发现人为造成</w:t>
      </w:r>
      <w:r>
        <w:rPr>
          <w:rStyle w:val="1060"/>
          <w:rFonts w:hint="eastAsia" w:ascii="宋体" w:hAnsi="宋体" w:cs="宋体"/>
          <w:bCs/>
          <w:color w:val="auto"/>
          <w:sz w:val="24"/>
          <w:szCs w:val="24"/>
        </w:rPr>
        <w:t xml:space="preserve">的绿化设施损坏，必须在24小时内书面报告甲方和所在地执法部门；</w:t>
      </w:r>
      <w:r/>
    </w:p>
    <w:p>
      <w:pPr>
        <w:ind w:firstLine="480"/>
        <w:spacing w:line="500" w:lineRule="exact"/>
        <w:rPr>
          <w:rStyle w:val="1060"/>
          <w:rFonts w:hint="eastAsia" w:ascii="宋体" w:hAnsi="宋体" w:cs="宋体"/>
          <w:bCs/>
          <w:color w:val="auto"/>
          <w:sz w:val="24"/>
          <w:szCs w:val="24"/>
        </w:rPr>
      </w:pPr>
      <w:r>
        <w:rPr>
          <w:rStyle w:val="1060"/>
          <w:rFonts w:hint="eastAsia" w:ascii="宋体" w:hAnsi="宋体" w:cs="宋体"/>
          <w:bCs/>
          <w:color w:val="auto"/>
          <w:sz w:val="24"/>
          <w:szCs w:val="24"/>
        </w:rPr>
        <w:t xml:space="preserve">（2）巡视中发现绿地内有违章搭建及其它破坏绿化等现象，必须当场予以制止，立即报告所在地的执法部门，协助做好相关工作，并将处理结果报告甲方；</w:t>
      </w:r>
      <w:r/>
    </w:p>
    <w:p>
      <w:pPr>
        <w:ind w:firstLine="480"/>
        <w:spacing w:line="500" w:lineRule="exact"/>
        <w:rPr>
          <w:rStyle w:val="1060"/>
          <w:rFonts w:hint="eastAsia" w:ascii="宋体" w:hAnsi="宋体" w:cs="宋体"/>
          <w:bCs/>
          <w:color w:val="auto"/>
          <w:sz w:val="24"/>
          <w:szCs w:val="24"/>
        </w:rPr>
      </w:pPr>
      <w:r>
        <w:rPr>
          <w:rStyle w:val="1060"/>
          <w:rFonts w:hint="eastAsia" w:ascii="宋体" w:hAnsi="宋体" w:cs="宋体"/>
          <w:bCs/>
          <w:color w:val="auto"/>
          <w:sz w:val="24"/>
          <w:szCs w:val="24"/>
        </w:rPr>
        <w:t xml:space="preserve">（3）汛期和台风季节要加强人员值班，提前做好应急预案，随时处理各种情况；</w:t>
      </w:r>
      <w:r/>
    </w:p>
    <w:p>
      <w:pPr>
        <w:ind w:firstLine="480"/>
        <w:spacing w:line="500" w:lineRule="exact"/>
        <w:rPr>
          <w:rStyle w:val="1060"/>
          <w:rFonts w:hint="eastAsia" w:ascii="宋体" w:hAnsi="宋体" w:cs="宋体"/>
          <w:bCs/>
          <w:color w:val="auto"/>
          <w:sz w:val="24"/>
          <w:szCs w:val="24"/>
        </w:rPr>
      </w:pPr>
      <w:r>
        <w:rPr>
          <w:rStyle w:val="1060"/>
          <w:rFonts w:hint="eastAsia" w:ascii="宋体" w:hAnsi="宋体" w:cs="宋体"/>
          <w:bCs/>
          <w:color w:val="auto"/>
          <w:sz w:val="24"/>
          <w:szCs w:val="24"/>
        </w:rPr>
        <w:t xml:space="preserve">（4）及时解决来信、来访，并根据甲方要求及时处理；</w:t>
      </w:r>
      <w:r/>
    </w:p>
    <w:p>
      <w:pPr>
        <w:ind w:firstLine="480"/>
        <w:spacing w:line="500" w:lineRule="exact"/>
        <w:rPr>
          <w:rStyle w:val="1060"/>
          <w:rFonts w:hint="eastAsia" w:ascii="宋体" w:hAnsi="宋体" w:cs="宋体"/>
          <w:bCs/>
          <w:color w:val="auto"/>
          <w:sz w:val="24"/>
          <w:szCs w:val="24"/>
        </w:rPr>
      </w:pPr>
      <w:r>
        <w:rPr>
          <w:rStyle w:val="1060"/>
          <w:rFonts w:hint="eastAsia" w:ascii="宋体" w:hAnsi="宋体" w:cs="宋体"/>
          <w:bCs/>
          <w:color w:val="auto"/>
          <w:sz w:val="24"/>
          <w:szCs w:val="24"/>
        </w:rPr>
        <w:t xml:space="preserve">（5）加强法定节假日的日常养护维修工作；</w:t>
      </w:r>
      <w:r/>
    </w:p>
    <w:p>
      <w:pPr>
        <w:ind w:firstLine="480"/>
        <w:spacing w:line="500" w:lineRule="exact"/>
        <w:rPr>
          <w:rStyle w:val="1060"/>
          <w:rFonts w:hint="eastAsia" w:ascii="宋体" w:hAnsi="宋体" w:cs="宋体"/>
          <w:bCs/>
          <w:color w:val="auto"/>
          <w:sz w:val="24"/>
          <w:szCs w:val="24"/>
        </w:rPr>
      </w:pPr>
      <w:r>
        <w:rPr>
          <w:rStyle w:val="1060"/>
          <w:rFonts w:hint="eastAsia" w:ascii="宋体" w:hAnsi="宋体" w:cs="宋体"/>
          <w:bCs/>
          <w:color w:val="auto"/>
          <w:sz w:val="24"/>
          <w:szCs w:val="24"/>
        </w:rPr>
        <w:t xml:space="preserve">（6）养护作业人员应做好各项安全防范措施，必须着装上岗操作，施工期间按规定做好安全标识,加强对园林机械作业车辆进行安全检查、定期对养护作业人员进行安全培训；</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rPr>
        <w:t xml:space="preserve">（7）乙方应做好养护作业管理区内的安全措施，并随时接受甲方或行业安全检查人员依法实施的监督检查，遇到突发事件（如强对流天气后行道树倒伏）、在道路上养护作业、登高养护作业等情况须采取必要的安全防护措施（如放置夜间警示灯、醒目警示牌、配戴安全帽、系安全带等安全警示设备），消除事故隐患）；</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rPr>
        <w:t xml:space="preserve">（8）由于乙方管理不善，引起政府职能部门处罚和停工整改，或安全措施不力造成事故的责任和因此发生的费用，由乙方承担；</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rPr>
        <w:t xml:space="preserve">（9）发生重大伤亡及其他安全事故，乙方应按有关规定立即上报有关部门并通知甲方代表，同时按政府有关部门要求处理，由乙方（事故责任方）承担发生的费用，与甲方无涉；</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rPr>
        <w:t xml:space="preserve">（10）对乙方承包范围内的养护工作，乙方不能及时完成，甲方有权安排第三方进行养护，所发生的费用，从乙方当其养护经费中扣除；</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rPr>
        <w:t xml:space="preserve">（11）乙方保证必要的通讯工具，保证通讯畅通，确保甲方能随时联系到相关负责人；</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rPr>
        <w:t xml:space="preserve">（12）乙方保证在管辖范围内水域无人游泳或嬉水，造成一切安全责任事故由乙方负责；</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rPr>
        <w:t xml:space="preserve">（13）绿化养护人员由乙方自行雇佣、管理，乙方</w:t>
      </w:r>
      <w:r>
        <w:rPr>
          <w:rStyle w:val="1060"/>
          <w:rFonts w:hint="eastAsia" w:ascii="宋体" w:hAnsi="宋体" w:cs="宋体"/>
          <w:bCs/>
          <w:color w:val="auto"/>
          <w:sz w:val="24"/>
          <w:szCs w:val="24"/>
          <w:highlight w:val="none"/>
          <w:lang w:eastAsia="zh-CN"/>
        </w:rPr>
        <w:t xml:space="preserve">现场</w:t>
      </w:r>
      <w:r>
        <w:rPr>
          <w:rStyle w:val="1060"/>
          <w:rFonts w:hint="eastAsia" w:ascii="宋体" w:hAnsi="宋体" w:cs="宋体"/>
          <w:bCs/>
          <w:color w:val="auto"/>
          <w:sz w:val="24"/>
          <w:szCs w:val="24"/>
          <w:highlight w:val="none"/>
        </w:rPr>
        <w:t xml:space="preserve">管理人员</w:t>
      </w:r>
      <w:r>
        <w:rPr>
          <w:rStyle w:val="1060"/>
          <w:rFonts w:hint="eastAsia" w:ascii="宋体" w:hAnsi="宋体" w:cs="宋体"/>
          <w:bCs/>
          <w:color w:val="auto"/>
          <w:sz w:val="24"/>
          <w:szCs w:val="24"/>
          <w:highlight w:val="none"/>
          <w:lang w:eastAsia="zh-CN"/>
        </w:rPr>
        <w:t xml:space="preserve">、现场养护人员</w:t>
      </w:r>
      <w:r>
        <w:rPr>
          <w:rStyle w:val="1060"/>
          <w:rFonts w:hint="eastAsia" w:ascii="宋体" w:hAnsi="宋体" w:cs="宋体"/>
          <w:bCs/>
          <w:color w:val="auto"/>
          <w:sz w:val="24"/>
          <w:szCs w:val="24"/>
          <w:highlight w:val="none"/>
        </w:rPr>
        <w:t xml:space="preserve">必须统一工作制服</w:t>
      </w:r>
      <w:r>
        <w:rPr>
          <w:rStyle w:val="1060"/>
          <w:rFonts w:hint="eastAsia" w:ascii="宋体" w:hAnsi="宋体" w:cs="宋体"/>
          <w:bCs/>
          <w:color w:val="auto"/>
          <w:sz w:val="24"/>
          <w:szCs w:val="24"/>
          <w:highlight w:val="none"/>
          <w:lang w:eastAsia="zh-CN"/>
        </w:rPr>
        <w:t xml:space="preserve">（带醒目警示标记、费用自理）</w:t>
      </w:r>
      <w:r>
        <w:rPr>
          <w:rStyle w:val="1060"/>
          <w:rFonts w:hint="eastAsia" w:ascii="宋体" w:hAnsi="宋体" w:cs="宋体"/>
          <w:bCs/>
          <w:color w:val="auto"/>
          <w:sz w:val="24"/>
          <w:szCs w:val="24"/>
          <w:highlight w:val="none"/>
        </w:rPr>
        <w:t xml:space="preserve">，应具备安全生产之设施，文明施工、安全施工，乙方养护人员在工作中及上下班途中如发生安全责任事故，甲方不承担任何责任，一切安全责任和费用由乙方自行承担，与甲方无关。如发生养护人员或第三方人身安全等事故及财产损失后，乙方不积极处理，给甲方带来不良后果的，甲方有权提前解除合同，未结算的养护费用不予结算。</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lang w:val="en-US"/>
        </w:rPr>
        <w:t xml:space="preserve">16.6</w:t>
      </w:r>
      <w:r>
        <w:rPr>
          <w:rStyle w:val="1060"/>
          <w:rFonts w:hint="eastAsia" w:ascii="宋体" w:hAnsi="宋体" w:cs="宋体"/>
          <w:bCs/>
          <w:color w:val="auto"/>
          <w:sz w:val="24"/>
          <w:szCs w:val="24"/>
          <w:highlight w:val="none"/>
        </w:rPr>
        <w:t xml:space="preserve">在服务期内乙方应无偿服从甲方的安排，做好以下的服务工作：</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rPr>
        <w:t xml:space="preserve">（1）因不可抗力造成的抢修保养工作；</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rPr>
        <w:t xml:space="preserve">（2）防汛抗灾期间的汛前、汛期、汛后的各项工作；</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rPr>
        <w:t xml:space="preserve">（3）养护相关的社会职能工作；</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rPr>
        <w:t xml:space="preserve">（4）上级布置的突击性活动而发生的各项工作；</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rPr>
        <w:t xml:space="preserve">（5）确保节假日的养护维修工作。</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lang w:val="en-US"/>
        </w:rPr>
        <w:t xml:space="preserve">16.7</w:t>
      </w:r>
      <w:r>
        <w:rPr>
          <w:rStyle w:val="1060"/>
          <w:rFonts w:hint="eastAsia" w:ascii="宋体" w:hAnsi="宋体" w:cs="宋体"/>
          <w:bCs/>
          <w:color w:val="auto"/>
          <w:sz w:val="24"/>
          <w:szCs w:val="24"/>
          <w:highlight w:val="none"/>
        </w:rPr>
        <w:t xml:space="preserve">乙方在</w:t>
      </w:r>
      <w:r>
        <w:rPr>
          <w:rStyle w:val="1060"/>
          <w:rFonts w:hint="eastAsia" w:ascii="宋体" w:hAnsi="宋体" w:cs="宋体"/>
          <w:bCs/>
          <w:color w:val="auto"/>
          <w:sz w:val="24"/>
          <w:szCs w:val="24"/>
          <w:highlight w:val="none"/>
          <w:lang w:eastAsia="zh-CN"/>
        </w:rPr>
        <w:t xml:space="preserve">养护过程中必须加强</w:t>
      </w:r>
      <w:r>
        <w:rPr>
          <w:rStyle w:val="1060"/>
          <w:rFonts w:hint="eastAsia" w:ascii="宋体" w:hAnsi="宋体" w:cs="宋体"/>
          <w:bCs/>
          <w:color w:val="auto"/>
          <w:sz w:val="24"/>
          <w:szCs w:val="24"/>
          <w:highlight w:val="none"/>
        </w:rPr>
        <w:t xml:space="preserve">日常巡查</w:t>
      </w:r>
      <w:r>
        <w:rPr>
          <w:rStyle w:val="1060"/>
          <w:rFonts w:hint="eastAsia" w:ascii="宋体" w:hAnsi="宋体" w:cs="宋体"/>
          <w:bCs/>
          <w:color w:val="auto"/>
          <w:sz w:val="24"/>
          <w:szCs w:val="24"/>
          <w:highlight w:val="none"/>
          <w:lang w:eastAsia="zh-CN"/>
        </w:rPr>
        <w:t xml:space="preserve">，</w:t>
      </w:r>
      <w:r>
        <w:rPr>
          <w:rStyle w:val="1060"/>
          <w:rFonts w:hint="eastAsia" w:ascii="宋体" w:hAnsi="宋体" w:cs="宋体"/>
          <w:bCs/>
          <w:color w:val="auto"/>
          <w:sz w:val="24"/>
          <w:szCs w:val="24"/>
          <w:highlight w:val="none"/>
        </w:rPr>
        <w:t xml:space="preserve">发现草坪等绿化区域着火及时无偿扑灭防止火势漫延，并无偿对着火地块进行打扫清理。</w:t>
      </w:r>
      <w:r/>
    </w:p>
    <w:p>
      <w:pPr>
        <w:ind w:firstLine="480"/>
        <w:spacing w:line="500" w:lineRule="exact"/>
        <w:rPr>
          <w:rStyle w:val="1060"/>
          <w:rFonts w:hint="eastAsia" w:ascii="宋体" w:hAnsi="宋体" w:cs="宋体"/>
          <w:bCs/>
          <w:color w:val="auto"/>
          <w:sz w:val="24"/>
          <w:szCs w:val="24"/>
          <w:highlight w:val="none"/>
          <w:lang w:val="en-US" w:eastAsia="zh-CN"/>
        </w:rPr>
      </w:pPr>
      <w:r>
        <w:rPr>
          <w:rStyle w:val="1060"/>
          <w:rFonts w:hint="eastAsia" w:ascii="宋体" w:hAnsi="宋体" w:cs="宋体"/>
          <w:bCs/>
          <w:color w:val="auto"/>
          <w:sz w:val="24"/>
          <w:szCs w:val="24"/>
          <w:highlight w:val="none"/>
          <w:lang w:val="en-US" w:eastAsia="zh-CN"/>
        </w:rPr>
        <w:t xml:space="preserve">16.8根据甲方需要不定期对新洋境内的绿化（不限养护范围内）进行品种、数量及规格的核实、统计。</w:t>
      </w:r>
      <w:r/>
    </w:p>
    <w:p>
      <w:pPr>
        <w:ind w:firstLine="482"/>
        <w:spacing w:line="500" w:lineRule="exact"/>
        <w:rPr>
          <w:rStyle w:val="1060"/>
          <w:rFonts w:hint="eastAsia" w:ascii="宋体" w:hAnsi="宋体" w:eastAsia="宋体" w:cs="宋体"/>
          <w:bCs/>
          <w:color w:val="auto"/>
          <w:sz w:val="24"/>
          <w:szCs w:val="24"/>
          <w:highlight w:val="none"/>
          <w:lang w:val="en-US" w:eastAsia="zh-CN" w:bidi="ar-SA"/>
        </w:rPr>
      </w:pPr>
      <w:r>
        <w:rPr>
          <w:rStyle w:val="1060"/>
          <w:rFonts w:hint="eastAsia" w:ascii="宋体" w:hAnsi="宋体" w:eastAsia="宋体" w:cs="宋体"/>
          <w:bCs/>
          <w:color w:val="auto"/>
          <w:sz w:val="24"/>
          <w:szCs w:val="24"/>
          <w:highlight w:val="none"/>
          <w:lang w:val="en-US" w:eastAsia="zh-CN" w:bidi="ar-SA"/>
        </w:rPr>
        <w:t xml:space="preserve">十七、其它：</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lang w:val="en-US"/>
        </w:rPr>
        <w:t xml:space="preserve">17.1</w:t>
      </w:r>
      <w:r>
        <w:rPr>
          <w:rStyle w:val="1060"/>
          <w:rFonts w:hint="eastAsia" w:ascii="宋体" w:hAnsi="宋体" w:cs="宋体"/>
          <w:bCs/>
          <w:color w:val="auto"/>
          <w:sz w:val="24"/>
          <w:szCs w:val="24"/>
          <w:highlight w:val="none"/>
        </w:rPr>
        <w:t xml:space="preserve">养护期间所有安全、消防、环保、文明施工等预防保护措施均由乙方负责；</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lang w:val="en-US"/>
        </w:rPr>
        <w:t xml:space="preserve">17.2</w:t>
      </w:r>
      <w:r>
        <w:rPr>
          <w:rStyle w:val="1060"/>
          <w:rFonts w:hint="eastAsia" w:ascii="宋体" w:hAnsi="宋体" w:cs="宋体"/>
          <w:bCs/>
          <w:color w:val="auto"/>
          <w:sz w:val="24"/>
          <w:szCs w:val="24"/>
          <w:highlight w:val="none"/>
        </w:rPr>
        <w:t xml:space="preserve">在工程养护期间所做的一切试验、检测费用均由乙方承担；</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lang w:val="en-US"/>
        </w:rPr>
        <w:t xml:space="preserve">17.3</w:t>
      </w:r>
      <w:r>
        <w:rPr>
          <w:rStyle w:val="1060"/>
          <w:rFonts w:hint="eastAsia" w:ascii="宋体" w:hAnsi="宋体" w:cs="宋体"/>
          <w:bCs/>
          <w:color w:val="auto"/>
          <w:sz w:val="24"/>
          <w:szCs w:val="24"/>
          <w:highlight w:val="none"/>
        </w:rPr>
        <w:t xml:space="preserve">乙方应当</w:t>
      </w:r>
      <w:r>
        <w:rPr>
          <w:rStyle w:val="1060"/>
          <w:rFonts w:hint="eastAsia" w:ascii="宋体" w:hAnsi="宋体" w:cs="宋体"/>
          <w:bCs/>
          <w:color w:val="auto"/>
          <w:sz w:val="24"/>
          <w:szCs w:val="24"/>
          <w:highlight w:val="none"/>
          <w:lang w:eastAsia="zh-CN"/>
        </w:rPr>
        <w:t xml:space="preserve">主动查找并</w:t>
      </w:r>
      <w:r>
        <w:rPr>
          <w:rStyle w:val="1060"/>
          <w:rFonts w:hint="eastAsia" w:ascii="宋体" w:hAnsi="宋体" w:cs="宋体"/>
          <w:bCs/>
          <w:color w:val="auto"/>
          <w:sz w:val="24"/>
          <w:szCs w:val="24"/>
          <w:highlight w:val="none"/>
        </w:rPr>
        <w:t xml:space="preserve">消除养护</w:t>
      </w:r>
      <w:r>
        <w:rPr>
          <w:rStyle w:val="1060"/>
          <w:rFonts w:hint="eastAsia" w:ascii="宋体" w:hAnsi="宋体" w:cs="宋体"/>
          <w:bCs/>
          <w:color w:val="auto"/>
          <w:sz w:val="24"/>
          <w:szCs w:val="24"/>
          <w:highlight w:val="none"/>
          <w:lang w:eastAsia="zh-CN"/>
        </w:rPr>
        <w:t xml:space="preserve">绿</w:t>
      </w:r>
      <w:r>
        <w:rPr>
          <w:rStyle w:val="1060"/>
          <w:rFonts w:hint="eastAsia" w:ascii="宋体" w:hAnsi="宋体" w:cs="宋体"/>
          <w:bCs/>
          <w:color w:val="auto"/>
          <w:sz w:val="24"/>
          <w:szCs w:val="24"/>
          <w:highlight w:val="none"/>
        </w:rPr>
        <w:t xml:space="preserve">地内的安全隐患，避免因养护不当引起的安全事故的发生。如因乙方操作不当及养护不</w:t>
      </w:r>
      <w:r>
        <w:rPr>
          <w:rStyle w:val="1060"/>
          <w:rFonts w:hint="eastAsia" w:ascii="宋体" w:hAnsi="宋体" w:cs="宋体"/>
          <w:bCs/>
          <w:color w:val="auto"/>
          <w:sz w:val="24"/>
          <w:szCs w:val="24"/>
          <w:highlight w:val="none"/>
          <w:lang w:eastAsia="zh-CN"/>
        </w:rPr>
        <w:t xml:space="preserve">到位</w:t>
      </w:r>
      <w:r>
        <w:rPr>
          <w:rStyle w:val="1060"/>
          <w:rFonts w:hint="eastAsia" w:ascii="宋体" w:hAnsi="宋体" w:cs="宋体"/>
          <w:bCs/>
          <w:color w:val="auto"/>
          <w:sz w:val="24"/>
          <w:szCs w:val="24"/>
          <w:highlight w:val="none"/>
        </w:rPr>
        <w:t xml:space="preserve">（如蛀干性害虫未及时防治</w:t>
      </w:r>
      <w:r>
        <w:rPr>
          <w:rStyle w:val="1060"/>
          <w:rFonts w:hint="eastAsia" w:ascii="宋体" w:hAnsi="宋体" w:cs="宋体"/>
          <w:bCs/>
          <w:color w:val="auto"/>
          <w:sz w:val="24"/>
          <w:szCs w:val="24"/>
          <w:highlight w:val="none"/>
          <w:lang w:eastAsia="zh-CN"/>
        </w:rPr>
        <w:t xml:space="preserve">、树木修剪不到位、倾斜不及时扶正等</w:t>
      </w:r>
      <w:r>
        <w:rPr>
          <w:rStyle w:val="1060"/>
          <w:rFonts w:hint="eastAsia" w:ascii="宋体" w:hAnsi="宋体" w:cs="宋体"/>
          <w:bCs/>
          <w:color w:val="auto"/>
          <w:sz w:val="24"/>
          <w:szCs w:val="24"/>
          <w:highlight w:val="none"/>
        </w:rPr>
        <w:t xml:space="preserve">引起枝条砸落</w:t>
      </w:r>
      <w:r>
        <w:rPr>
          <w:rStyle w:val="1060"/>
          <w:rFonts w:hint="eastAsia" w:ascii="宋体" w:hAnsi="宋体" w:cs="宋体"/>
          <w:bCs/>
          <w:color w:val="auto"/>
          <w:sz w:val="24"/>
          <w:szCs w:val="24"/>
          <w:highlight w:val="none"/>
          <w:lang w:eastAsia="zh-CN"/>
        </w:rPr>
        <w:t xml:space="preserve">或树木倒伏</w:t>
      </w:r>
      <w:r>
        <w:rPr>
          <w:rStyle w:val="1060"/>
          <w:rFonts w:hint="eastAsia" w:ascii="宋体" w:hAnsi="宋体" w:cs="宋体"/>
          <w:bCs/>
          <w:color w:val="auto"/>
          <w:sz w:val="24"/>
          <w:szCs w:val="24"/>
          <w:highlight w:val="none"/>
        </w:rPr>
        <w:t xml:space="preserve">）造成行人受伤及其他财产损失，由乙方承担全部责任；</w:t>
      </w:r>
      <w:r/>
    </w:p>
    <w:p>
      <w:pPr>
        <w:ind w:firstLine="480"/>
        <w:spacing w:line="500" w:lineRule="exact"/>
        <w:rPr>
          <w:rStyle w:val="1060"/>
          <w:rFonts w:hint="eastAsia" w:ascii="宋体" w:hAnsi="宋体" w:cs="宋体"/>
          <w:bCs/>
          <w:color w:val="auto"/>
          <w:sz w:val="24"/>
          <w:szCs w:val="24"/>
          <w:highlight w:val="none"/>
          <w:lang w:val="en-US" w:eastAsia="zh-CN"/>
        </w:rPr>
      </w:pPr>
      <w:r>
        <w:rPr>
          <w:rStyle w:val="1060"/>
          <w:rFonts w:hint="eastAsia" w:ascii="宋体" w:hAnsi="宋体" w:cs="宋体"/>
          <w:bCs/>
          <w:color w:val="auto"/>
          <w:sz w:val="24"/>
          <w:szCs w:val="24"/>
          <w:highlight w:val="none"/>
          <w:lang w:val="en-US"/>
        </w:rPr>
        <w:t xml:space="preserve">17.4</w:t>
      </w:r>
      <w:r>
        <w:rPr>
          <w:rStyle w:val="1060"/>
          <w:rFonts w:hint="eastAsia" w:ascii="宋体" w:hAnsi="宋体" w:cs="宋体"/>
          <w:bCs/>
          <w:color w:val="auto"/>
          <w:sz w:val="24"/>
          <w:szCs w:val="24"/>
          <w:highlight w:val="none"/>
        </w:rPr>
        <w:t xml:space="preserve">人员配备：乙方应根据标段绿化养护面积、植物长势及季节养护需求匹配人员数量，确保养护质量、作业效率及应急保障满足采购人要求。养护人员配备标准应符合行业规范及本项目养护需求，人员数量与养护面积相匹配，满足日常养护、突击任务、节假日保障及应急处置需要。若因人员配备不足导致养护不到位、整改不及时，采购人有权要求整改，并按合同约定进行考核扣款。</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lang w:val="en-US"/>
        </w:rPr>
        <w:t xml:space="preserve">17.5</w:t>
      </w:r>
      <w:r>
        <w:rPr>
          <w:rStyle w:val="1060"/>
          <w:rFonts w:hint="eastAsia" w:ascii="宋体" w:hAnsi="宋体" w:cs="宋体"/>
          <w:bCs/>
          <w:color w:val="auto"/>
          <w:sz w:val="24"/>
          <w:szCs w:val="24"/>
          <w:highlight w:val="none"/>
        </w:rPr>
        <w:t xml:space="preserve">机械：乙方须具备养护及施工必备作业工具。</w:t>
      </w:r>
      <w:r/>
    </w:p>
    <w:p>
      <w:pPr>
        <w:ind w:firstLine="480"/>
        <w:spacing w:line="500" w:lineRule="exact"/>
        <w:rPr>
          <w:rStyle w:val="1060"/>
          <w:rFonts w:hint="eastAsia" w:ascii="宋体" w:hAnsi="宋体" w:eastAsia="宋体" w:cs="宋体"/>
          <w:bCs/>
          <w:color w:val="ff0000"/>
          <w:sz w:val="24"/>
          <w:szCs w:val="24"/>
          <w:highlight w:val="none"/>
          <w:lang w:eastAsia="zh-CN"/>
        </w:rPr>
      </w:pPr>
      <w:r>
        <w:rPr>
          <w:rStyle w:val="1060"/>
          <w:rFonts w:hint="eastAsia" w:ascii="宋体" w:hAnsi="宋体" w:cs="宋体"/>
          <w:bCs/>
          <w:color w:val="auto"/>
          <w:sz w:val="24"/>
          <w:szCs w:val="24"/>
          <w:highlight w:val="none"/>
          <w:lang w:val="en-US"/>
        </w:rPr>
        <w:t xml:space="preserve">17.6</w:t>
      </w:r>
      <w:r>
        <w:rPr>
          <w:rStyle w:val="1060"/>
          <w:rFonts w:hint="eastAsia" w:ascii="宋体" w:hAnsi="宋体" w:cs="宋体"/>
          <w:bCs/>
          <w:color w:val="auto"/>
          <w:sz w:val="24"/>
          <w:szCs w:val="24"/>
          <w:highlight w:val="none"/>
        </w:rPr>
        <w:t xml:space="preserve">绿地正常维护管理：乙方负责绿地的日常管理，根据植物的生长状况和需要，及时进行锄草、松耕、浇水、施肥、修剪、病虫害防治等各项工作，保证绿地的生长状况良好，绿化成活率和保存率，充分保证建成绿地的景观效果。乙方对养护范围内的绿化苗木具有保护职责，发现占绿毁绿行为需立即制止并及时上报主管部门，同时拍照留证，做好相关档案记录。凡未上报的占绿毁绿事件，被损坏苗木由乙方自行恢复，甲方不支付相关费用；</w:t>
      </w:r>
      <w:r>
        <w:rPr>
          <w:rStyle w:val="1060"/>
          <w:rFonts w:hint="eastAsia" w:ascii="宋体" w:hAnsi="宋体" w:cs="宋体"/>
          <w:bCs/>
          <w:color w:val="auto"/>
          <w:sz w:val="24"/>
          <w:szCs w:val="24"/>
          <w:highlight w:val="none"/>
          <w:lang w:eastAsia="zh-CN"/>
        </w:rPr>
        <w:t xml:space="preserve">新洋境内非养护范围内的</w:t>
      </w:r>
      <w:r>
        <w:rPr>
          <w:rStyle w:val="1060"/>
          <w:rFonts w:hint="eastAsia" w:ascii="宋体" w:hAnsi="宋体" w:cs="宋体"/>
          <w:bCs/>
          <w:color w:val="auto"/>
          <w:sz w:val="24"/>
          <w:szCs w:val="24"/>
          <w:highlight w:val="none"/>
        </w:rPr>
        <w:t xml:space="preserve">占绿毁绿行为</w:t>
      </w:r>
      <w:r>
        <w:rPr>
          <w:rStyle w:val="1060"/>
          <w:rFonts w:hint="eastAsia" w:ascii="宋体" w:hAnsi="宋体" w:cs="宋体"/>
          <w:bCs/>
          <w:color w:val="auto"/>
          <w:sz w:val="24"/>
          <w:szCs w:val="24"/>
          <w:highlight w:val="none"/>
          <w:lang w:eastAsia="zh-CN"/>
        </w:rPr>
        <w:t xml:space="preserve">需配合甲方制止。不定期按甲方要求安排水车对指定道路绿化进行冲洗，不定期按甲方要求用鼓风机对指定绿化分隔带进行落叶吹扫。绿化用水由乙方自行解决，水质必须符合绿化用水的相关规范规定的技标要求，不得使用自来水。</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lang w:val="en-US"/>
        </w:rPr>
        <w:t xml:space="preserve">17.7</w:t>
      </w:r>
      <w:r>
        <w:rPr>
          <w:rStyle w:val="1060"/>
          <w:rFonts w:hint="eastAsia" w:ascii="宋体" w:hAnsi="宋体" w:cs="宋体"/>
          <w:bCs/>
          <w:color w:val="auto"/>
          <w:sz w:val="24"/>
          <w:szCs w:val="24"/>
          <w:highlight w:val="none"/>
        </w:rPr>
        <w:t xml:space="preserve">遇重大活动，乙方必须无条件服从甲方的组织指挥，无条件增加养护人员，必须保证各项突击任务的顺利完成，保证各自管理范围内的绿地的景观效果，同时期间落实专人不间断巡查，及时清理绿地内飘散杂物等。因乙方疏于管理，造成绿地景观较差，影响亭湖区形象，对活动造成影响的，甲方将根据情节一次处以1万元以上的经济处罚，在结算时予以扣罚；</w:t>
      </w:r>
      <w:r/>
    </w:p>
    <w:p>
      <w:pPr>
        <w:ind w:firstLine="480"/>
        <w:spacing w:line="500" w:lineRule="exact"/>
        <w:rPr>
          <w:color w:val="auto"/>
          <w:highlight w:val="none"/>
        </w:rPr>
      </w:pPr>
      <w:r>
        <w:rPr>
          <w:rStyle w:val="1060"/>
          <w:rFonts w:hint="eastAsia" w:ascii="宋体" w:hAnsi="宋体" w:cs="宋体"/>
          <w:bCs/>
          <w:color w:val="auto"/>
          <w:sz w:val="24"/>
          <w:szCs w:val="24"/>
          <w:highlight w:val="none"/>
          <w:lang w:val="en-US"/>
        </w:rPr>
        <w:t xml:space="preserve">17.8</w:t>
      </w:r>
      <w:r>
        <w:rPr>
          <w:rStyle w:val="1060"/>
          <w:rFonts w:hint="eastAsia" w:ascii="宋体" w:hAnsi="宋体" w:cs="宋体"/>
          <w:bCs/>
          <w:color w:val="auto"/>
          <w:sz w:val="24"/>
          <w:szCs w:val="24"/>
          <w:highlight w:val="none"/>
        </w:rPr>
        <w:t xml:space="preserve">甲方负责对乙方绿化养护工作进行考核，考核由甲方组织，随时可能进行，每一付款周期内有数次考核的，采用算术平均值作为乙方付款周期内考核得分。对乙方维护管理工作不力的予以相应的经济处罚。因乙方绿地养护不到位，严重影响绿地景观效果，甲方除责令乙方立即负责整改到位，还将处以每次2000元以上的经济处罚。对乙方养护不及时到位，经常受到领导批评的，甲方除处以上述相关处罚外，有权终止合同，影响恶劣的将取消其今后在我区的绿化等工程的投标资格；</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lang w:val="en-US"/>
        </w:rPr>
        <w:t xml:space="preserve">17.9</w:t>
      </w:r>
      <w:r>
        <w:rPr>
          <w:rStyle w:val="1060"/>
          <w:rFonts w:hint="eastAsia" w:ascii="宋体" w:hAnsi="宋体" w:cs="宋体"/>
          <w:bCs/>
          <w:color w:val="auto"/>
          <w:sz w:val="24"/>
          <w:szCs w:val="24"/>
          <w:highlight w:val="none"/>
        </w:rPr>
        <w:t xml:space="preserve">乙方投标报价应包含地方矛盾引起的一切不利于养护的因素，包括清除现场已有蔬菜和农作物而引起的矛盾协调费</w:t>
      </w:r>
      <w:r>
        <w:rPr>
          <w:rStyle w:val="1060"/>
          <w:rFonts w:hint="eastAsia" w:ascii="宋体" w:hAnsi="宋体" w:cs="宋体"/>
          <w:bCs/>
          <w:color w:val="auto"/>
          <w:sz w:val="24"/>
          <w:szCs w:val="24"/>
          <w:highlight w:val="none"/>
          <w:lang w:val="en-US"/>
        </w:rPr>
        <w:t xml:space="preserve">等</w:t>
      </w:r>
      <w:r>
        <w:rPr>
          <w:rStyle w:val="1060"/>
          <w:rFonts w:hint="eastAsia" w:ascii="宋体" w:hAnsi="宋体" w:cs="宋体"/>
          <w:bCs/>
          <w:color w:val="auto"/>
          <w:sz w:val="24"/>
          <w:szCs w:val="24"/>
          <w:highlight w:val="none"/>
        </w:rPr>
        <w:t xml:space="preserve">。</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lang w:val="en-US"/>
        </w:rPr>
        <w:t xml:space="preserve">17.10</w:t>
      </w:r>
      <w:r>
        <w:rPr>
          <w:rStyle w:val="1060"/>
          <w:rFonts w:hint="eastAsia" w:ascii="宋体" w:hAnsi="宋体" w:cs="宋体"/>
          <w:bCs/>
          <w:color w:val="auto"/>
          <w:sz w:val="24"/>
          <w:szCs w:val="24"/>
          <w:highlight w:val="none"/>
        </w:rPr>
        <w:t xml:space="preserve">如遇各类创建、政治保障时须保持人手充足并服从甲方管理人员的管理。</w:t>
      </w:r>
      <w:r/>
    </w:p>
    <w:p>
      <w:pPr>
        <w:ind w:firstLine="480"/>
        <w:spacing w:line="500" w:lineRule="exact"/>
        <w:rPr>
          <w:rStyle w:val="1060"/>
          <w:rFonts w:hint="eastAsia" w:ascii="宋体" w:hAnsi="宋体" w:cs="宋体"/>
          <w:bCs/>
          <w:color w:val="auto"/>
          <w:sz w:val="24"/>
          <w:szCs w:val="24"/>
        </w:rPr>
      </w:pPr>
      <w:r>
        <w:rPr>
          <w:rStyle w:val="1060"/>
          <w:rFonts w:hint="eastAsia" w:ascii="宋体" w:hAnsi="宋体" w:cs="宋体"/>
          <w:bCs/>
          <w:color w:val="auto"/>
          <w:sz w:val="24"/>
          <w:szCs w:val="24"/>
          <w:highlight w:val="none"/>
          <w:lang w:val="en-US"/>
        </w:rPr>
        <w:t xml:space="preserve">17.11</w:t>
      </w:r>
      <w:r>
        <w:rPr>
          <w:rStyle w:val="1060"/>
          <w:rFonts w:hint="eastAsia" w:ascii="宋体" w:hAnsi="宋体" w:cs="宋体"/>
          <w:bCs/>
          <w:color w:val="auto"/>
          <w:sz w:val="24"/>
          <w:szCs w:val="24"/>
          <w:highlight w:val="none"/>
        </w:rPr>
        <w:t xml:space="preserve">乙方在养护期内须执行甲方对养护的指令，浇水、施肥、修剪等单项养</w:t>
      </w:r>
      <w:r>
        <w:rPr>
          <w:rStyle w:val="1060"/>
          <w:rFonts w:hint="eastAsia" w:ascii="宋体" w:hAnsi="宋体" w:cs="宋体"/>
          <w:bCs/>
          <w:color w:val="auto"/>
          <w:sz w:val="24"/>
          <w:szCs w:val="24"/>
        </w:rPr>
        <w:t xml:space="preserve">护工作要在甲方规定的时间内按规定的质量标准完成，若不能在规定时间完成或完成不到位的，或在日常养护工作中养护不力的，甲方可组织替代养护，其替代养护所发生的工程量可按实际费用的3倍在中标价中予以扣款，其工程量凭替代养护的企业报验单和甲方的管理人员现场会签确定。</w:t>
      </w:r>
      <w:r/>
    </w:p>
    <w:p>
      <w:pPr>
        <w:ind w:firstLine="480"/>
        <w:spacing w:line="500" w:lineRule="exact"/>
        <w:rPr>
          <w:rStyle w:val="1060"/>
          <w:rFonts w:hint="eastAsia" w:ascii="宋体" w:hAnsi="宋体" w:eastAsia="宋体" w:cs="宋体"/>
          <w:bCs/>
          <w:color w:val="auto"/>
          <w:sz w:val="24"/>
          <w:szCs w:val="24"/>
          <w:highlight w:val="none"/>
          <w:lang w:eastAsia="zh-CN"/>
        </w:rPr>
      </w:pPr>
      <w:r>
        <w:rPr>
          <w:rStyle w:val="1060"/>
          <w:rFonts w:hint="eastAsia" w:ascii="宋体" w:hAnsi="宋体" w:cs="宋体"/>
          <w:bCs/>
          <w:color w:val="auto"/>
          <w:sz w:val="24"/>
          <w:szCs w:val="24"/>
          <w:lang w:val="en-US"/>
        </w:rPr>
        <w:t xml:space="preserve">17.12</w:t>
      </w:r>
      <w:r>
        <w:rPr>
          <w:rStyle w:val="1060"/>
          <w:rFonts w:hint="eastAsia" w:ascii="宋体" w:hAnsi="宋体" w:cs="宋体"/>
          <w:bCs/>
          <w:color w:val="auto"/>
          <w:sz w:val="24"/>
          <w:szCs w:val="24"/>
        </w:rPr>
        <w:t xml:space="preserve">养护工作中除草、修剪等产生的垃圾由养护单位当日无偿自行清运出新洋</w:t>
      </w:r>
      <w:r>
        <w:rPr>
          <w:rStyle w:val="1060"/>
          <w:rFonts w:hint="eastAsia" w:ascii="宋体" w:hAnsi="宋体" w:cs="宋体"/>
          <w:bCs/>
          <w:color w:val="auto"/>
          <w:sz w:val="24"/>
          <w:szCs w:val="24"/>
          <w:lang w:val="en-US"/>
        </w:rPr>
        <w:t xml:space="preserve">街道</w:t>
      </w:r>
      <w:r>
        <w:rPr>
          <w:rStyle w:val="1060"/>
          <w:rFonts w:hint="eastAsia" w:ascii="宋体" w:hAnsi="宋体" w:cs="宋体"/>
          <w:bCs/>
          <w:color w:val="auto"/>
          <w:sz w:val="24"/>
          <w:szCs w:val="24"/>
        </w:rPr>
        <w:t xml:space="preserve">，并不得影响城市管理和绿化管理的相关规定。养护工作应文明养护，且注意保护现场成品、管线、相关设施、其他养护单</w:t>
      </w:r>
      <w:r>
        <w:rPr>
          <w:rStyle w:val="1060"/>
          <w:rFonts w:hint="eastAsia" w:ascii="宋体" w:hAnsi="宋体" w:cs="宋体"/>
          <w:bCs/>
          <w:color w:val="auto"/>
          <w:sz w:val="24"/>
          <w:szCs w:val="24"/>
          <w:highlight w:val="none"/>
        </w:rPr>
        <w:t xml:space="preserve">位的苗木等。</w:t>
      </w:r>
      <w:r>
        <w:rPr>
          <w:rStyle w:val="1060"/>
          <w:rFonts w:hint="eastAsia" w:ascii="宋体" w:hAnsi="宋体" w:cs="宋体"/>
          <w:bCs/>
          <w:color w:val="auto"/>
          <w:sz w:val="24"/>
          <w:szCs w:val="24"/>
          <w:highlight w:val="none"/>
          <w:lang w:eastAsia="zh-CN"/>
        </w:rPr>
        <w:t xml:space="preserve">在清理养护工作中产生的垃圾时应注意不得堵塞道路排水井，由此产生的积水事故养护单位需承担相关责任及疏通恢复等费用。</w:t>
      </w:r>
      <w:r/>
    </w:p>
    <w:p>
      <w:pPr>
        <w:ind w:firstLine="480"/>
        <w:spacing w:line="500" w:lineRule="exact"/>
        <w:rPr>
          <w:rStyle w:val="1060"/>
          <w:rFonts w:hint="eastAsia" w:ascii="宋体" w:hAnsi="宋体" w:cs="宋体"/>
          <w:bCs/>
          <w:color w:val="auto"/>
          <w:sz w:val="24"/>
          <w:szCs w:val="24"/>
        </w:rPr>
      </w:pPr>
      <w:r>
        <w:rPr>
          <w:rStyle w:val="1060"/>
          <w:rFonts w:hint="eastAsia" w:ascii="宋体" w:hAnsi="宋体" w:cs="宋体"/>
          <w:bCs/>
          <w:color w:val="auto"/>
          <w:sz w:val="24"/>
          <w:szCs w:val="24"/>
          <w:highlight w:val="none"/>
          <w:lang w:val="en-US"/>
        </w:rPr>
        <w:t xml:space="preserve">17.13</w:t>
      </w:r>
      <w:r>
        <w:rPr>
          <w:rStyle w:val="1060"/>
          <w:rFonts w:hint="eastAsia" w:ascii="宋体" w:hAnsi="宋体" w:cs="宋体"/>
          <w:bCs/>
          <w:color w:val="auto"/>
          <w:sz w:val="24"/>
          <w:szCs w:val="24"/>
          <w:highlight w:val="none"/>
        </w:rPr>
        <w:t xml:space="preserve">因乙方操作不当或管理失误而引起的苗木死亡，乙方必须无条件按甲方要求</w:t>
      </w:r>
      <w:r>
        <w:rPr>
          <w:rStyle w:val="1060"/>
          <w:rFonts w:hint="eastAsia" w:ascii="宋体" w:hAnsi="宋体" w:cs="宋体"/>
          <w:bCs/>
          <w:color w:val="auto"/>
          <w:sz w:val="24"/>
          <w:szCs w:val="24"/>
        </w:rPr>
        <w:t xml:space="preserve">恢复，否则甲方可自行恢复，恢复费用按实际恢复费用的3倍对养护单位予以扣款。</w:t>
      </w:r>
      <w:r/>
    </w:p>
    <w:p>
      <w:pPr>
        <w:ind w:firstLine="480"/>
        <w:spacing w:line="500" w:lineRule="exact"/>
        <w:rPr>
          <w:rStyle w:val="1060"/>
          <w:rFonts w:hint="eastAsia" w:ascii="宋体" w:hAnsi="宋体" w:cs="宋体"/>
          <w:bCs/>
          <w:color w:val="auto"/>
          <w:sz w:val="24"/>
          <w:szCs w:val="24"/>
        </w:rPr>
      </w:pPr>
      <w:r>
        <w:rPr>
          <w:rStyle w:val="1060"/>
          <w:rFonts w:hint="eastAsia" w:ascii="宋体" w:hAnsi="宋体" w:cs="宋体"/>
          <w:bCs/>
          <w:color w:val="auto"/>
          <w:sz w:val="24"/>
          <w:szCs w:val="24"/>
          <w:lang w:val="en-US"/>
        </w:rPr>
        <w:t xml:space="preserve">17.14</w:t>
      </w:r>
      <w:r>
        <w:rPr>
          <w:rStyle w:val="1060"/>
          <w:rFonts w:hint="eastAsia" w:ascii="宋体" w:hAnsi="宋体" w:cs="宋体"/>
          <w:bCs/>
          <w:color w:val="auto"/>
          <w:sz w:val="24"/>
          <w:szCs w:val="24"/>
        </w:rPr>
        <w:t xml:space="preserve">养护清单中没有的而实际为完成养护工作必须实施的抽水、便道、模板、支撑、围护等各种措施(含用水、用电)由乙方结合施工现场自行考虑在报价中。</w:t>
      </w:r>
      <w:r/>
    </w:p>
    <w:p>
      <w:pPr>
        <w:ind w:firstLine="480"/>
        <w:spacing w:line="500" w:lineRule="exact"/>
        <w:rPr>
          <w:rStyle w:val="1060"/>
          <w:rFonts w:hint="eastAsia" w:ascii="宋体" w:hAnsi="宋体" w:cs="宋体"/>
          <w:bCs/>
          <w:color w:val="auto"/>
          <w:sz w:val="24"/>
          <w:szCs w:val="24"/>
        </w:rPr>
      </w:pPr>
      <w:r>
        <w:rPr>
          <w:rStyle w:val="1060"/>
          <w:rFonts w:hint="eastAsia" w:ascii="宋体" w:hAnsi="宋体" w:cs="宋体"/>
          <w:bCs/>
          <w:color w:val="auto"/>
          <w:sz w:val="24"/>
          <w:szCs w:val="24"/>
          <w:lang w:val="en-US"/>
        </w:rPr>
        <w:t xml:space="preserve">17.15</w:t>
      </w:r>
      <w:r>
        <w:rPr>
          <w:rStyle w:val="1060"/>
          <w:rFonts w:hint="eastAsia" w:ascii="宋体" w:hAnsi="宋体" w:cs="宋体"/>
          <w:bCs/>
          <w:color w:val="auto"/>
          <w:sz w:val="24"/>
          <w:szCs w:val="24"/>
        </w:rPr>
        <w:t xml:space="preserve">全面贯彻落实《保障农民工工资条例》等国家和省、市有关农民工工资支付相关规定，不得拖欠农民工工资，否则引起的一切责任和风险由乙方承担。</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lang w:val="en-US"/>
        </w:rPr>
        <w:t xml:space="preserve">17.16</w:t>
      </w:r>
      <w:r>
        <w:rPr>
          <w:rStyle w:val="1060"/>
          <w:rFonts w:hint="eastAsia" w:ascii="宋体" w:hAnsi="宋体" w:cs="宋体"/>
          <w:bCs/>
          <w:color w:val="auto"/>
          <w:sz w:val="24"/>
          <w:szCs w:val="24"/>
          <w:highlight w:val="none"/>
        </w:rPr>
        <w:t xml:space="preserve">乙方需在盐城市亭湖区设立固定的办公场所（含办事处）或承诺中标后设立固定的办公场所，按投标文件成立相应的工程管理项目部，并按投标所承诺的人员、机具、车辆等配备齐全。</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lang w:val="en-US"/>
        </w:rPr>
        <w:t xml:space="preserve">17.17</w:t>
      </w:r>
      <w:r>
        <w:rPr>
          <w:rStyle w:val="1060"/>
          <w:rFonts w:hint="eastAsia" w:ascii="宋体" w:hAnsi="宋体" w:cs="宋体"/>
          <w:bCs/>
          <w:color w:val="auto"/>
          <w:sz w:val="24"/>
          <w:szCs w:val="24"/>
          <w:highlight w:val="none"/>
        </w:rPr>
        <w:t xml:space="preserve">特别说明：</w:t>
      </w:r>
      <w:r/>
    </w:p>
    <w:p>
      <w:pPr>
        <w:ind w:firstLine="480"/>
        <w:spacing w:line="500" w:lineRule="exact"/>
        <w:rPr>
          <w:rStyle w:val="1060"/>
          <w:rFonts w:hint="eastAsia" w:ascii="宋体" w:hAnsi="宋体" w:cs="宋体"/>
          <w:bCs/>
          <w:color w:val="auto"/>
          <w:sz w:val="24"/>
          <w:szCs w:val="24"/>
          <w:highlight w:val="none"/>
        </w:rPr>
      </w:pPr>
      <w:r>
        <w:rPr>
          <w:rStyle w:val="1060"/>
          <w:rFonts w:hint="eastAsia" w:ascii="宋体" w:hAnsi="宋体" w:cs="宋体"/>
          <w:bCs/>
          <w:color w:val="auto"/>
          <w:sz w:val="24"/>
          <w:szCs w:val="24"/>
          <w:highlight w:val="none"/>
        </w:rPr>
        <w:t xml:space="preserve">合同期内，若甲方发现乙方无相应养护能力和实力或没有按照投标文件承诺的人员、机械设备和养护方案实施，无法满足养护要求的，甲方有权立即终止合同，由此造成的一切损失，均由乙方承担；</w:t>
      </w:r>
      <w:r/>
    </w:p>
    <w:p>
      <w:pPr>
        <w:pStyle w:val="104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、违约责任</w:t>
      </w:r>
      <w:r/>
    </w:p>
    <w:p>
      <w:pPr>
        <w:pStyle w:val="1042"/>
        <w:ind w:left="410" w:hanging="41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.1甲方无正当理由拒绝接受乙方提供服务的，甲方向乙方偿付拒绝接受服务合同价款总值</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w:t>
      </w:r>
      <w:r/>
    </w:p>
    <w:p>
      <w:pPr>
        <w:pStyle w:val="1042"/>
        <w:ind w:left="410" w:hanging="41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.2甲方无故逾期验收和办理合同款项支付手续的,甲方应按逾期付款总额</w:t>
      </w:r>
      <w:bookmarkStart w:id="173" w:name="OLE_LINK43"/>
      <w:r/>
      <w:bookmarkStart w:id="174" w:name="OLE_LINK44"/>
      <w:r>
        <w:rPr>
          <w:rFonts w:hint="eastAsia" w:ascii="宋体" w:hAnsi="宋体" w:eastAsia="宋体" w:cs="宋体"/>
          <w:color w:val="auto"/>
          <w:sz w:val="24"/>
          <w:szCs w:val="24"/>
          <w:highlight w:val="none"/>
          <w:u w:val="single"/>
        </w:rPr>
        <w:t xml:space="preserve">万分之</w:t>
      </w:r>
      <w:bookmarkEnd w:id="173"/>
      <w:r/>
      <w:bookmarkEnd w:id="174"/>
      <w:r>
        <w:rPr>
          <w:rFonts w:hint="eastAsia" w:ascii="宋体" w:hAnsi="宋体" w:eastAsia="宋体" w:cs="宋体"/>
          <w:color w:val="auto"/>
          <w:sz w:val="24"/>
          <w:szCs w:val="24"/>
          <w:highlight w:val="none"/>
          <w:u w:val="single"/>
        </w:rPr>
        <w:t xml:space="preserve">一</w:t>
      </w:r>
      <w:r>
        <w:rPr>
          <w:rFonts w:hint="eastAsia" w:ascii="宋体" w:hAnsi="宋体" w:eastAsia="宋体" w:cs="宋体"/>
          <w:color w:val="auto"/>
          <w:sz w:val="24"/>
          <w:szCs w:val="24"/>
          <w:highlight w:val="none"/>
        </w:rPr>
        <w:t xml:space="preserve">每日向乙方支付违约金。</w:t>
      </w:r>
      <w:r/>
    </w:p>
    <w:p>
      <w:pPr>
        <w:pStyle w:val="1042"/>
        <w:ind w:left="410" w:hanging="41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.3乙方逾期提供服务的，乙方应按逾期提供服务合同总额每日</w:t>
      </w:r>
      <w:r>
        <w:rPr>
          <w:rFonts w:hint="eastAsia" w:ascii="宋体" w:hAnsi="宋体" w:eastAsia="宋体" w:cs="宋体"/>
          <w:color w:val="auto"/>
          <w:sz w:val="24"/>
          <w:szCs w:val="24"/>
          <w:highlight w:val="none"/>
          <w:u w:val="single"/>
          <w:lang w:val="en-US" w:eastAsia="zh-CN"/>
        </w:rPr>
        <w:t xml:space="preserve">万</w:t>
      </w:r>
      <w:r>
        <w:rPr>
          <w:rFonts w:hint="eastAsia" w:ascii="宋体" w:hAnsi="宋体" w:eastAsia="宋体" w:cs="宋体"/>
          <w:color w:val="auto"/>
          <w:sz w:val="24"/>
          <w:szCs w:val="24"/>
          <w:highlight w:val="none"/>
          <w:u w:val="single"/>
        </w:rPr>
        <w:t xml:space="preserve">分之</w:t>
      </w:r>
      <w:r>
        <w:rPr>
          <w:rFonts w:hint="eastAsia" w:ascii="宋体" w:hAnsi="宋体" w:eastAsia="宋体" w:cs="宋体"/>
          <w:color w:val="auto"/>
          <w:sz w:val="24"/>
          <w:szCs w:val="24"/>
          <w:highlight w:val="none"/>
          <w:u w:val="single"/>
          <w:lang w:val="en-US" w:eastAsia="zh-CN"/>
        </w:rPr>
        <w:t xml:space="preserve">五</w:t>
      </w:r>
      <w:r>
        <w:rPr>
          <w:rFonts w:hint="eastAsia" w:ascii="宋体" w:hAnsi="宋体" w:eastAsia="宋体" w:cs="宋体"/>
          <w:color w:val="auto"/>
          <w:sz w:val="24"/>
          <w:szCs w:val="24"/>
          <w:highlight w:val="none"/>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rPr>
        <w:t xml:space="preserve">的违约金，如造成甲方损失超过违约金的，超出部分由乙方继续承担赔偿责任。 </w:t>
      </w:r>
      <w:r/>
    </w:p>
    <w:p>
      <w:pPr>
        <w:pStyle w:val="1042"/>
        <w:ind w:left="410" w:hanging="41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4乙方所提供服务的标准不符合合同规定及招标文件规定标准的，甲方有权拒绝接受服务，并可单方面解除合同。</w:t>
      </w:r>
      <w:r/>
    </w:p>
    <w:p>
      <w:pPr>
        <w:pStyle w:val="104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lang w:val="en-US" w:eastAsia="zh-CN"/>
        </w:rPr>
        <w:t xml:space="preserve">十九</w:t>
      </w:r>
      <w:r>
        <w:rPr>
          <w:rFonts w:hint="eastAsia" w:ascii="宋体" w:hAnsi="宋体" w:eastAsia="宋体" w:cs="宋体"/>
          <w:b/>
          <w:color w:val="000000"/>
          <w:sz w:val="24"/>
          <w:szCs w:val="24"/>
          <w:highlight w:val="none"/>
        </w:rPr>
        <w:t xml:space="preserve">、不可抗力事件处理</w:t>
      </w:r>
      <w:r/>
    </w:p>
    <w:p>
      <w:pPr>
        <w:pStyle w:val="1042"/>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.1在合同有效期内，任何一方因不可抗力事件导致不能履行合同，则合同履行期可延长，其延长期与不可抗力影响期相同。</w:t>
      </w:r>
      <w:r/>
    </w:p>
    <w:p>
      <w:pPr>
        <w:pStyle w:val="104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.2不可抗力事件发生后，应立即通知对方，并寄送有关权威机构出具的证明。</w:t>
      </w:r>
      <w:r/>
    </w:p>
    <w:p>
      <w:pPr>
        <w:pStyle w:val="104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.3不可抗力事件延续120天以上，双方应通过友好协商，确定是否继续履行合同。</w:t>
      </w:r>
      <w:r/>
    </w:p>
    <w:p>
      <w:pPr>
        <w:pStyle w:val="104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lang w:val="en-US" w:eastAsia="zh-CN"/>
        </w:rPr>
        <w:t xml:space="preserve">二十</w:t>
      </w:r>
      <w:r>
        <w:rPr>
          <w:rFonts w:hint="eastAsia" w:ascii="宋体" w:hAnsi="宋体" w:eastAsia="宋体" w:cs="宋体"/>
          <w:b/>
          <w:color w:val="000000"/>
          <w:sz w:val="24"/>
          <w:szCs w:val="24"/>
          <w:highlight w:val="none"/>
        </w:rPr>
        <w:t xml:space="preserve">、解决争议的方法</w:t>
      </w:r>
      <w:r/>
    </w:p>
    <w:p>
      <w:pPr>
        <w:pStyle w:val="104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.1双方在签订、履行合同中所发生的一切争议，应通过友好协商解决。如协商不成，由甲方住所地人民法院管辖。</w:t>
      </w:r>
      <w:r/>
    </w:p>
    <w:p>
      <w:pPr>
        <w:pStyle w:val="104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lang w:val="en-US" w:eastAsia="zh-CN"/>
        </w:rPr>
        <w:t xml:space="preserve">二十一</w:t>
      </w:r>
      <w:r>
        <w:rPr>
          <w:rFonts w:hint="eastAsia" w:ascii="宋体" w:hAnsi="宋体" w:eastAsia="宋体" w:cs="宋体"/>
          <w:b/>
          <w:color w:val="000000"/>
          <w:sz w:val="24"/>
          <w:szCs w:val="24"/>
          <w:highlight w:val="none"/>
        </w:rPr>
        <w:t xml:space="preserve">、合同生效及其</w:t>
      </w:r>
      <w:r>
        <w:rPr>
          <w:rFonts w:hint="eastAsia" w:ascii="宋体" w:hAnsi="宋体" w:eastAsia="宋体" w:cs="宋体"/>
          <w:b/>
          <w:color w:val="000000"/>
          <w:sz w:val="24"/>
          <w:szCs w:val="24"/>
          <w:highlight w:val="none"/>
          <w:lang w:eastAsia="zh-CN"/>
        </w:rPr>
        <w:t xml:space="preserve">他</w:t>
      </w:r>
      <w:r/>
    </w:p>
    <w:p>
      <w:pPr>
        <w:pStyle w:val="104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.1合同经双方法定代表人或授权委托代表人签字并加盖单位公章后生效。</w:t>
      </w:r>
      <w:r/>
    </w:p>
    <w:p>
      <w:pPr>
        <w:pStyle w:val="104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2本合同未尽事宜，</w:t>
      </w:r>
      <w:r>
        <w:rPr>
          <w:rFonts w:hint="eastAsia" w:ascii="宋体" w:hAnsi="宋体" w:eastAsia="宋体" w:cs="宋体"/>
          <w:color w:val="auto"/>
          <w:sz w:val="24"/>
          <w:szCs w:val="24"/>
          <w:highlight w:val="none"/>
        </w:rPr>
        <w:t xml:space="preserve">遵照</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eastAsia="宋体" w:cs="宋体"/>
          <w:color w:val="auto"/>
          <w:sz w:val="24"/>
          <w:szCs w:val="24"/>
          <w:highlight w:val="none"/>
        </w:rPr>
        <w:t xml:space="preserve">民法典》、</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eastAsia="宋体" w:cs="宋体"/>
          <w:color w:val="auto"/>
          <w:sz w:val="24"/>
          <w:szCs w:val="24"/>
          <w:highlight w:val="none"/>
        </w:rPr>
        <w:t xml:space="preserve">政</w:t>
      </w:r>
      <w:r>
        <w:rPr>
          <w:rFonts w:hint="eastAsia" w:ascii="宋体" w:hAnsi="宋体" w:eastAsia="宋体" w:cs="宋体"/>
          <w:color w:val="000000"/>
          <w:sz w:val="24"/>
          <w:szCs w:val="24"/>
          <w:highlight w:val="none"/>
        </w:rPr>
        <w:t xml:space="preserve">府采购法》有关条文执行。</w:t>
      </w:r>
      <w:r/>
    </w:p>
    <w:p>
      <w:pPr>
        <w:pStyle w:val="1042"/>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.3本合同一式陆份，以中文书写，甲、乙双方各执叁份，经甲、乙双方签字盖章后生效。</w:t>
      </w:r>
      <w:r/>
    </w:p>
    <w:p>
      <w:pPr>
        <w:pStyle w:val="1042"/>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  甲方：   </w:t>
      </w:r>
      <w:r>
        <w:rPr>
          <w:rStyle w:val="1060"/>
          <w:rFonts w:hint="eastAsia" w:ascii="宋体" w:hAnsi="宋体" w:cs="宋体"/>
          <w:bCs/>
          <w:sz w:val="24"/>
          <w:szCs w:val="24"/>
        </w:rPr>
        <w:t xml:space="preserve">（公章）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乙方： </w:t>
      </w:r>
      <w:r>
        <w:rPr>
          <w:rStyle w:val="1060"/>
          <w:rFonts w:hint="eastAsia" w:ascii="宋体" w:hAnsi="宋体" w:cs="宋体"/>
          <w:bCs/>
          <w:sz w:val="24"/>
          <w:szCs w:val="24"/>
        </w:rPr>
        <w:t xml:space="preserve">（公章）</w:t>
      </w:r>
      <w:r/>
    </w:p>
    <w:p>
      <w:pPr>
        <w:pStyle w:val="104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  地址：               地址： </w:t>
      </w:r>
      <w:r/>
    </w:p>
    <w:p>
      <w:pPr>
        <w:pStyle w:val="104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  法定代表人或授权代表</w:t>
      </w:r>
      <w:r>
        <w:rPr>
          <w:rStyle w:val="1060"/>
          <w:rFonts w:hint="eastAsia" w:ascii="宋体" w:hAnsi="宋体" w:cs="宋体"/>
          <w:bCs/>
          <w:sz w:val="24"/>
          <w:szCs w:val="24"/>
        </w:rPr>
        <w:t xml:space="preserve">（签名）</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法定代表人或授权代表</w:t>
      </w:r>
      <w:r>
        <w:rPr>
          <w:rStyle w:val="1060"/>
          <w:rFonts w:hint="eastAsia" w:ascii="宋体" w:hAnsi="宋体" w:cs="宋体"/>
          <w:bCs/>
          <w:sz w:val="24"/>
          <w:szCs w:val="24"/>
        </w:rPr>
        <w:t xml:space="preserve">（签名）</w:t>
      </w:r>
      <w:r>
        <w:rPr>
          <w:rFonts w:hint="eastAsia" w:ascii="宋体" w:hAnsi="宋体" w:eastAsia="宋体" w:cs="宋体"/>
          <w:color w:val="000000"/>
          <w:sz w:val="24"/>
          <w:szCs w:val="24"/>
          <w:highlight w:val="none"/>
        </w:rPr>
        <w:t xml:space="preserve">：</w:t>
      </w:r>
      <w:r/>
    </w:p>
    <w:p>
      <w:pPr>
        <w:pStyle w:val="1042"/>
        <w:ind w:firstLine="24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联系电话：                        联系电话：          </w:t>
      </w:r>
      <w:r/>
    </w:p>
    <w:p>
      <w:pPr>
        <w:ind w:firstLine="562"/>
        <w:jc w:val="center"/>
        <w:spacing w:line="500" w:lineRule="exact"/>
        <w:rPr>
          <w:rFonts w:hint="eastAsia" w:ascii="黑体" w:hAnsi="宋体" w:eastAsia="黑体" w:cs="黑体"/>
          <w:color w:val="000000"/>
          <w:sz w:val="44"/>
          <w:szCs w:val="44"/>
          <w:highlight w:val="none"/>
          <w:lang w:val="en-US" w:eastAsia="zh-CN" w:bidi="ar-SA"/>
        </w:rPr>
      </w:pPr>
      <w:r>
        <w:rPr>
          <w:rFonts w:hint="eastAsia" w:ascii="宋体" w:hAnsi="宋体" w:eastAsia="宋体" w:cs="宋体"/>
          <w:color w:val="000000"/>
          <w:sz w:val="24"/>
          <w:szCs w:val="24"/>
          <w:highlight w:val="none"/>
        </w:rPr>
        <w:t xml:space="preserve">     签订日期：      年    月   日</w:t>
      </w:r>
      <w:bookmarkStart w:id="175" w:name="_Toc479757211"/>
      <w:r/>
      <w:bookmarkStart w:id="176" w:name="_Toc462564139"/>
      <w:r/>
      <w:bookmarkStart w:id="177" w:name="_Toc120614244"/>
      <w:r/>
      <w:bookmarkStart w:id="178" w:name="_Toc20823346"/>
      <w:r/>
      <w:bookmarkStart w:id="179" w:name="_Toc16938590"/>
      <w:r/>
      <w:bookmarkStart w:id="180" w:name="_Hlt16619350"/>
      <w:r/>
      <w:bookmarkStart w:id="181" w:name="_Hlt16619369"/>
      <w:r>
        <w:rPr>
          <w:rFonts w:hint="eastAsia" w:ascii="黑体" w:hAnsi="宋体" w:eastAsia="黑体" w:cs="黑体"/>
          <w:color w:val="000000"/>
          <w:sz w:val="24"/>
          <w:szCs w:val="24"/>
          <w:highlight w:val="none"/>
        </w:rPr>
        <w:br w:type="page" w:clear="all"/>
      </w:r>
      <w:r>
        <w:rPr>
          <w:rFonts w:hint="eastAsia" w:ascii="黑体" w:hAnsi="宋体" w:eastAsia="黑体" w:cs="黑体"/>
          <w:color w:val="000000"/>
          <w:sz w:val="44"/>
          <w:szCs w:val="44"/>
          <w:highlight w:val="none"/>
          <w:lang w:val="en-US" w:eastAsia="zh-CN" w:bidi="ar-SA"/>
        </w:rPr>
        <w:t xml:space="preserve">第</w:t>
      </w:r>
      <w:bookmarkEnd w:id="175"/>
      <w:r>
        <w:rPr>
          <w:rFonts w:hint="eastAsia" w:ascii="黑体" w:hAnsi="宋体" w:eastAsia="黑体" w:cs="黑体"/>
          <w:color w:val="000000"/>
          <w:sz w:val="44"/>
          <w:szCs w:val="44"/>
          <w:highlight w:val="none"/>
          <w:lang w:val="en-US" w:eastAsia="zh-CN" w:bidi="ar-SA"/>
        </w:rPr>
        <w:t xml:space="preserve">四章 采购需求</w:t>
      </w:r>
      <w:bookmarkEnd w:id="176"/>
      <w:r/>
      <w:bookmarkEnd w:id="177"/>
      <w:r/>
      <w:bookmarkEnd w:id="178"/>
      <w:r/>
      <w:bookmarkEnd w:id="179"/>
      <w:r/>
      <w:bookmarkEnd w:id="180"/>
      <w:r/>
      <w:r/>
    </w:p>
    <w:p>
      <w:pPr>
        <w:pStyle w:val="1042"/>
        <w:ind w:firstLine="480"/>
        <w:jc w:val="both"/>
        <w:spacing w:beforeAutospacing="0" w:afterAutospacing="0" w:line="360" w:lineRule="auto"/>
        <w:rPr>
          <w:rFonts w:hint="eastAsia" w:ascii="宋体" w:hAnsi="宋体" w:eastAsia="宋体" w:cs="宋体"/>
          <w:color w:val="000000"/>
        </w:rPr>
      </w:pPr>
      <w:r/>
      <w:bookmarkStart w:id="182" w:name="_Toc26554093"/>
      <w:r/>
      <w:bookmarkStart w:id="183" w:name="_Toc49090575"/>
      <w:r/>
      <w:bookmarkStart w:id="184" w:name="_Toc120614281"/>
      <w:r/>
      <w:r/>
    </w:p>
    <w:p>
      <w:pPr>
        <w:pStyle w:val="1042"/>
        <w:ind w:firstLine="480"/>
        <w:jc w:val="both"/>
        <w:spacing w:beforeAutospacing="0" w:afterAutospacing="0" w:line="360" w:lineRule="auto"/>
      </w:pPr>
      <w:r>
        <w:rPr>
          <w:rFonts w:hint="eastAsia" w:ascii="宋体" w:hAnsi="宋体" w:eastAsia="宋体" w:cs="宋体"/>
          <w:color w:val="000000"/>
        </w:rPr>
        <w:t xml:space="preserve">项目属性</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服务类项目。</w:t>
      </w:r>
      <w:bookmarkEnd w:id="182"/>
      <w:r/>
      <w:bookmarkEnd w:id="183"/>
      <w:r/>
      <w:r/>
    </w:p>
    <w:p>
      <w:pPr>
        <w:numPr>
          <w:ilvl w:val="0"/>
          <w:numId w:val="3"/>
        </w:numPr>
        <w:ind w:left="0" w:right="0" w:firstLine="482"/>
        <w:jc w:val="both"/>
        <w:spacing w:before="0" w:after="0" w:line="360" w:lineRule="auto"/>
        <w:rPr>
          <w:rFonts w:hint="eastAsia" w:ascii="宋体" w:hAnsi="宋体" w:eastAsia="宋体" w:cs="宋体"/>
          <w:color w:val="auto"/>
          <w:spacing w:val="4"/>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4"/>
          <w:sz w:val="24"/>
          <w:szCs w:val="24"/>
          <w:highlight w:val="none"/>
          <w:lang w:val="en-US" w:eastAsia="zh-CN"/>
        </w:rPr>
        <w:t xml:space="preserve">服务内容及要求：</w:t>
      </w:r>
      <w:r/>
    </w:p>
    <w:p>
      <w:pPr>
        <w:numPr>
          <w:ilvl w:val="0"/>
          <w:numId w:val="0"/>
        </w:numPr>
        <w:ind w:left="482" w:right="0"/>
        <w:jc w:val="both"/>
        <w:spacing w:before="0" w:after="0" w:line="360" w:lineRule="auto"/>
        <w:rPr>
          <w:rFonts w:hint="eastAsia" w:ascii="宋体" w:hAnsi="宋体" w:eastAsia="宋体" w:cs="宋体"/>
          <w:color w:val="ff0000"/>
          <w:spacing w:val="4"/>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4"/>
          <w:sz w:val="24"/>
          <w:szCs w:val="24"/>
          <w:highlight w:val="none"/>
          <w:lang w:val="en-US" w:eastAsia="zh-CN"/>
        </w:rPr>
        <w:t xml:space="preserve">1.1新洋街道2026-2027年度绿化养护服务项目，本次招标共为2个标段，包括所有绿化的正常管护，保证绿化景观效果。包括不限于修剪、剥芽、病虫害防治、施肥、灌溉、树穴切边、除草、保洁、清枯枝及死枝、枯死树处理、加土扶正、冬季树干涂白、排涝抗旱;新种、补植、扶正抹芽、突击整治、枯死苗木补植、排水沟:(大、小)开挖、(大、小)疏通、杂物、杂草(包括现有杂物、杂草的清理)、环境清理等，甲方保留对采购需求进行适当调整的权利。</w:t>
      </w:r>
      <w:r/>
    </w:p>
    <w:p>
      <w:pPr>
        <w:ind w:left="0" w:right="0" w:firstLine="482"/>
        <w:jc w:val="both"/>
        <w:spacing w:before="0" w:after="0" w:line="360" w:lineRule="auto"/>
        <w:rPr>
          <w:color w:val="auto"/>
        </w:rPr>
        <w:pBdr>
          <w:top w:val="none" w:color="000000" w:sz="0" w:space="0"/>
          <w:left w:val="none" w:color="000000" w:sz="0" w:space="0"/>
          <w:bottom w:val="none" w:color="000000" w:sz="0" w:space="0"/>
          <w:right w:val="none" w:color="000000" w:sz="0" w:space="0"/>
        </w:pBdr>
        <w:sectPr>
          <w:footnotePr/>
          <w:endnotePr/>
          <w:type w:val="nextPage"/>
          <w:pgSz w:w="11905" w:h="16838" w:orient="portrait"/>
          <w:pgMar w:top="1417" w:right="1134" w:bottom="1417" w:left="1134" w:header="1077" w:footer="992" w:gutter="0"/>
          <w:cols w:num="1" w:sep="0" w:space="720" w:equalWidth="1"/>
          <w:docGrid w:linePitch="360"/>
        </w:sectPr>
      </w:pPr>
      <w:r>
        <w:rPr>
          <w:rFonts w:hint="eastAsia" w:ascii="宋体" w:hAnsi="宋体" w:eastAsia="宋体" w:cs="宋体"/>
          <w:color w:val="auto"/>
          <w:spacing w:val="4"/>
          <w:sz w:val="24"/>
          <w:szCs w:val="24"/>
          <w:highlight w:val="none"/>
          <w:lang w:val="en-US" w:eastAsia="zh-CN"/>
        </w:rPr>
        <w:t xml:space="preserve">1.2、</w:t>
      </w:r>
      <w:r>
        <w:rPr>
          <w:rStyle w:val="1060"/>
          <w:rFonts w:hint="eastAsia" w:ascii="宋体" w:hAnsi="宋体" w:cs="宋体"/>
          <w:color w:val="auto"/>
          <w:sz w:val="24"/>
          <w:szCs w:val="24"/>
        </w:rPr>
        <w:t xml:space="preserve">养护机械工具配置：</w:t>
      </w:r>
      <w:r>
        <w:rPr>
          <w:rFonts w:hint="eastAsia" w:ascii="宋体" w:hAnsi="宋体" w:eastAsia="宋体" w:cs="宋体"/>
          <w:color w:val="auto"/>
          <w:spacing w:val="4"/>
          <w:sz w:val="24"/>
          <w:szCs w:val="24"/>
          <w:highlight w:val="none"/>
        </w:rPr>
        <w:t xml:space="preserve">根据本项目绿化养护需求，投标人具备满足养护作业所需的机械设备，</w:t>
      </w:r>
      <w:r>
        <w:rPr>
          <w:rFonts w:ascii="宋体" w:hAnsi="宋体" w:eastAsia="宋体" w:cs="宋体"/>
          <w:color w:val="auto"/>
          <w:spacing w:val="4"/>
          <w:sz w:val="24"/>
          <w:szCs w:val="24"/>
          <w:highlight w:val="none"/>
        </w:rPr>
        <w:t xml:space="preserve">投标人须具有养护机械工具：机械高枝油锯</w:t>
      </w:r>
      <w:r>
        <w:rPr>
          <w:rFonts w:hint="eastAsia" w:ascii="宋体" w:hAnsi="宋体" w:eastAsia="宋体" w:cs="宋体"/>
          <w:color w:val="auto"/>
          <w:spacing w:val="4"/>
          <w:sz w:val="24"/>
          <w:szCs w:val="24"/>
          <w:highlight w:val="none"/>
          <w:lang w:val="en-US" w:eastAsia="zh-CN"/>
        </w:rPr>
        <w:t xml:space="preserve">4</w:t>
      </w:r>
      <w:r>
        <w:rPr>
          <w:rFonts w:ascii="宋体" w:hAnsi="宋体" w:eastAsia="宋体" w:cs="宋体"/>
          <w:color w:val="auto"/>
          <w:spacing w:val="4"/>
          <w:sz w:val="24"/>
          <w:szCs w:val="24"/>
          <w:highlight w:val="none"/>
        </w:rPr>
        <w:t xml:space="preserve">台及以上、</w:t>
      </w:r>
      <w:r>
        <w:rPr>
          <w:rFonts w:ascii="宋体" w:hAnsi="宋体" w:eastAsia="宋体" w:cs="宋体"/>
          <w:color w:val="auto"/>
          <w:spacing w:val="-1"/>
          <w:sz w:val="24"/>
          <w:szCs w:val="24"/>
          <w:highlight w:val="none"/>
        </w:rPr>
        <w:t xml:space="preserve">绿篱机</w:t>
      </w:r>
      <w:r>
        <w:rPr>
          <w:rFonts w:hint="eastAsia" w:ascii="宋体" w:hAnsi="宋体" w:eastAsia="宋体" w:cs="宋体"/>
          <w:color w:val="auto"/>
          <w:spacing w:val="-1"/>
          <w:sz w:val="24"/>
          <w:szCs w:val="24"/>
          <w:highlight w:val="none"/>
          <w:lang w:val="en-US" w:eastAsia="zh-CN"/>
        </w:rPr>
        <w:t xml:space="preserve">6</w:t>
      </w:r>
      <w:r>
        <w:rPr>
          <w:rFonts w:ascii="宋体" w:hAnsi="宋体" w:eastAsia="宋体" w:cs="宋体"/>
          <w:color w:val="auto"/>
          <w:spacing w:val="-1"/>
          <w:sz w:val="24"/>
          <w:szCs w:val="24"/>
          <w:highlight w:val="none"/>
        </w:rPr>
        <w:t xml:space="preserve">台</w:t>
      </w:r>
      <w:r>
        <w:rPr>
          <w:rFonts w:ascii="宋体" w:hAnsi="宋体" w:eastAsia="宋体" w:cs="宋体"/>
          <w:color w:val="auto"/>
          <w:spacing w:val="4"/>
          <w:sz w:val="24"/>
          <w:szCs w:val="24"/>
          <w:highlight w:val="none"/>
        </w:rPr>
        <w:t xml:space="preserve">及以上</w:t>
      </w:r>
      <w:r>
        <w:rPr>
          <w:rFonts w:ascii="宋体" w:hAnsi="宋体" w:eastAsia="宋体" w:cs="宋体"/>
          <w:color w:val="auto"/>
          <w:spacing w:val="-1"/>
          <w:sz w:val="24"/>
          <w:szCs w:val="24"/>
          <w:highlight w:val="none"/>
        </w:rPr>
        <w:t xml:space="preserve">、割灌机</w:t>
      </w:r>
      <w:r>
        <w:rPr>
          <w:rFonts w:hint="eastAsia" w:ascii="宋体" w:hAnsi="宋体" w:eastAsia="宋体" w:cs="宋体"/>
          <w:color w:val="auto"/>
          <w:spacing w:val="-1"/>
          <w:sz w:val="24"/>
          <w:szCs w:val="24"/>
          <w:highlight w:val="none"/>
          <w:lang w:val="en-US" w:eastAsia="zh-CN"/>
        </w:rPr>
        <w:t xml:space="preserve">8</w:t>
      </w:r>
      <w:r>
        <w:rPr>
          <w:rFonts w:ascii="宋体" w:hAnsi="宋体" w:eastAsia="宋体" w:cs="宋体"/>
          <w:color w:val="auto"/>
          <w:spacing w:val="-1"/>
          <w:sz w:val="24"/>
          <w:szCs w:val="24"/>
          <w:highlight w:val="none"/>
        </w:rPr>
        <w:t xml:space="preserve">台</w:t>
      </w:r>
      <w:r>
        <w:rPr>
          <w:rFonts w:ascii="宋体" w:hAnsi="宋体" w:eastAsia="宋体" w:cs="宋体"/>
          <w:color w:val="auto"/>
          <w:spacing w:val="4"/>
          <w:sz w:val="24"/>
          <w:szCs w:val="24"/>
          <w:highlight w:val="none"/>
        </w:rPr>
        <w:t xml:space="preserve">及以上</w:t>
      </w:r>
      <w:r>
        <w:rPr>
          <w:rFonts w:ascii="宋体" w:hAnsi="宋体" w:eastAsia="宋体" w:cs="宋体"/>
          <w:color w:val="auto"/>
          <w:spacing w:val="-1"/>
          <w:sz w:val="24"/>
          <w:szCs w:val="24"/>
          <w:highlight w:val="none"/>
        </w:rPr>
        <w:t xml:space="preserve">、草坪机</w:t>
      </w:r>
      <w:r>
        <w:rPr>
          <w:rFonts w:hint="eastAsia" w:ascii="宋体" w:hAnsi="宋体" w:eastAsia="宋体" w:cs="宋体"/>
          <w:color w:val="auto"/>
          <w:spacing w:val="-1"/>
          <w:sz w:val="24"/>
          <w:szCs w:val="24"/>
          <w:highlight w:val="none"/>
          <w:lang w:val="en-US" w:eastAsia="zh-CN"/>
        </w:rPr>
        <w:t xml:space="preserve">6</w:t>
      </w:r>
      <w:r>
        <w:rPr>
          <w:rFonts w:ascii="宋体" w:hAnsi="宋体" w:eastAsia="宋体" w:cs="宋体"/>
          <w:color w:val="auto"/>
          <w:spacing w:val="-1"/>
          <w:sz w:val="24"/>
          <w:szCs w:val="24"/>
          <w:highlight w:val="none"/>
        </w:rPr>
        <w:t xml:space="preserve">台</w:t>
      </w:r>
      <w:r>
        <w:rPr>
          <w:rFonts w:ascii="宋体" w:hAnsi="宋体" w:eastAsia="宋体" w:cs="宋体"/>
          <w:color w:val="auto"/>
          <w:spacing w:val="4"/>
          <w:sz w:val="24"/>
          <w:szCs w:val="24"/>
          <w:highlight w:val="none"/>
        </w:rPr>
        <w:t xml:space="preserve">及以上</w:t>
      </w:r>
      <w:r>
        <w:rPr>
          <w:rFonts w:ascii="宋体" w:hAnsi="宋体" w:eastAsia="宋体" w:cs="宋体"/>
          <w:color w:val="auto"/>
          <w:spacing w:val="-1"/>
          <w:sz w:val="24"/>
          <w:szCs w:val="24"/>
          <w:highlight w:val="none"/>
        </w:rPr>
        <w:t xml:space="preserve">、雾炮机1台</w:t>
      </w:r>
      <w:r>
        <w:rPr>
          <w:rFonts w:ascii="宋体" w:hAnsi="宋体" w:eastAsia="宋体" w:cs="宋体"/>
          <w:color w:val="auto"/>
          <w:spacing w:val="4"/>
          <w:sz w:val="24"/>
          <w:szCs w:val="24"/>
          <w:highlight w:val="none"/>
        </w:rPr>
        <w:t xml:space="preserve">及以上</w:t>
      </w:r>
      <w:r>
        <w:rPr>
          <w:rFonts w:ascii="宋体" w:hAnsi="宋体" w:eastAsia="宋体" w:cs="宋体"/>
          <w:color w:val="auto"/>
          <w:spacing w:val="-1"/>
          <w:sz w:val="24"/>
          <w:szCs w:val="24"/>
          <w:highlight w:val="none"/>
        </w:rPr>
        <w:t xml:space="preserve">，</w:t>
      </w:r>
      <w:r>
        <w:rPr>
          <w:rFonts w:ascii="宋体" w:hAnsi="宋体" w:eastAsia="宋体" w:cs="宋体"/>
          <w:color w:val="auto"/>
          <w:sz w:val="24"/>
          <w:szCs w:val="24"/>
          <w:highlight w:val="none"/>
        </w:rPr>
        <w:t xml:space="preserve">打药机1台(射程≥28米)</w:t>
      </w:r>
      <w:r>
        <w:rPr>
          <w:rFonts w:ascii="宋体" w:hAnsi="宋体" w:eastAsia="宋体" w:cs="宋体"/>
          <w:color w:val="auto"/>
          <w:spacing w:val="4"/>
          <w:sz w:val="24"/>
          <w:szCs w:val="24"/>
          <w:highlight w:val="none"/>
        </w:rPr>
        <w:t xml:space="preserve">及以上</w:t>
      </w:r>
      <w:r>
        <w:rPr>
          <w:rFonts w:ascii="宋体" w:hAnsi="宋体" w:eastAsia="宋体" w:cs="宋体"/>
          <w:color w:val="auto"/>
          <w:sz w:val="24"/>
          <w:szCs w:val="24"/>
          <w:highlight w:val="none"/>
        </w:rPr>
        <w:t xml:space="preserve">、保洁车3台</w:t>
      </w:r>
      <w:r>
        <w:rPr>
          <w:rFonts w:ascii="宋体" w:hAnsi="宋体" w:eastAsia="宋体" w:cs="宋体"/>
          <w:color w:val="auto"/>
          <w:spacing w:val="4"/>
          <w:sz w:val="24"/>
          <w:szCs w:val="24"/>
          <w:highlight w:val="none"/>
        </w:rPr>
        <w:t xml:space="preserve">及以上</w:t>
      </w:r>
      <w:r>
        <w:rPr>
          <w:rFonts w:hint="eastAsia" w:ascii="宋体" w:hAnsi="宋体" w:eastAsia="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rPr>
        <w:t xml:space="preserve">投标</w:t>
      </w:r>
      <w:r>
        <w:rPr>
          <w:rFonts w:hint="eastAsia" w:cs="宋体"/>
          <w:color w:val="auto"/>
          <w:spacing w:val="4"/>
          <w:sz w:val="24"/>
          <w:szCs w:val="24"/>
          <w:highlight w:val="none"/>
          <w:lang w:val="en-US" w:eastAsia="zh-CN"/>
        </w:rPr>
        <w:t xml:space="preserve">时须</w:t>
      </w:r>
      <w:r>
        <w:rPr>
          <w:rFonts w:hint="eastAsia" w:ascii="宋体" w:hAnsi="宋体" w:eastAsia="宋体" w:cs="宋体"/>
          <w:color w:val="auto"/>
          <w:spacing w:val="4"/>
          <w:sz w:val="24"/>
          <w:szCs w:val="24"/>
          <w:highlight w:val="none"/>
        </w:rPr>
        <w:t xml:space="preserve">提供</w:t>
      </w:r>
      <w:r>
        <w:rPr>
          <w:rFonts w:hint="eastAsia" w:ascii="宋体" w:hAnsi="宋体" w:cs="宋体"/>
          <w:b/>
          <w:bCs/>
          <w:color w:val="auto"/>
          <w:sz w:val="24"/>
          <w:szCs w:val="24"/>
          <w:lang w:val="en-US" w:eastAsia="zh-CN"/>
        </w:rPr>
        <w:t xml:space="preserve">养护机械工具的</w:t>
      </w:r>
      <w:r>
        <w:rPr>
          <w:rFonts w:hint="eastAsia" w:ascii="宋体" w:hAnsi="宋体" w:cs="宋体"/>
          <w:b/>
          <w:bCs/>
          <w:color w:val="auto"/>
          <w:sz w:val="24"/>
          <w:szCs w:val="24"/>
        </w:rPr>
        <w:t xml:space="preserve">购买发票原件</w:t>
      </w:r>
      <w:r>
        <w:rPr>
          <w:rFonts w:hint="eastAsia" w:ascii="宋体" w:hAnsi="宋体" w:eastAsia="宋体" w:cs="宋体"/>
          <w:color w:val="auto"/>
          <w:spacing w:val="4"/>
          <w:sz w:val="24"/>
          <w:szCs w:val="24"/>
          <w:highlight w:val="none"/>
        </w:rPr>
        <w:t xml:space="preserve">或租赁设备证明材料，能够满足本项目养护需求。</w:t>
      </w:r>
      <w:r/>
    </w:p>
    <w:p>
      <w:pPr>
        <w:spacing w:line="500" w:lineRule="exact"/>
        <w:rPr>
          <w:rStyle w:val="1060"/>
          <w:rFonts w:hint="eastAsia" w:ascii="宋体" w:hAnsi="宋体" w:cs="宋体"/>
          <w:bCs/>
          <w:sz w:val="24"/>
          <w:szCs w:val="24"/>
          <w:lang w:eastAsia="zh-CN"/>
        </w:rPr>
      </w:pPr>
      <w:r>
        <w:rPr>
          <w:rFonts w:hint="eastAsia" w:ascii="宋体" w:hAnsi="宋体" w:cs="宋体"/>
          <w:bCs/>
          <w:sz w:val="24"/>
          <w:szCs w:val="24"/>
          <w:lang w:eastAsia="zh-CN"/>
        </w:rPr>
      </w:r>
      <w:r/>
    </w:p>
    <w:tbl>
      <w:tblPr>
        <w:tblStyle w:val="1033"/>
        <w:tblW w:w="957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32"/>
        <w:gridCol w:w="1200"/>
        <w:gridCol w:w="990"/>
        <w:gridCol w:w="1055"/>
        <w:gridCol w:w="1330"/>
        <w:gridCol w:w="840"/>
        <w:gridCol w:w="915"/>
        <w:gridCol w:w="1035"/>
        <w:gridCol w:w="1680"/>
      </w:tblGrid>
      <w:tr>
        <w:trPr>
          <w:trHeight w:val="240"/>
        </w:trPr>
        <w:tc>
          <w:tcPr>
            <w:gridSpan w:val="9"/>
            <w:shd w:val="clear" w:color="auto" w:fill="auto"/>
            <w:tcBorders>
              <w:top w:val="none" w:color="000000" w:sz="4" w:space="0"/>
              <w:left w:val="none" w:color="000000" w:sz="4" w:space="0"/>
              <w:bottom w:val="none" w:color="000000" w:sz="4" w:space="0"/>
              <w:right w:val="none" w:color="000000" w:sz="4" w:space="0"/>
            </w:tcBorders>
            <w:tcW w:w="957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新洋街道2026－2027年度绿化养护</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服务项目（一标段）</w:t>
            </w:r>
            <w:r/>
          </w:p>
        </w:tc>
      </w:tr>
      <w:tr>
        <w:trPr>
          <w:trHeight w:val="240"/>
        </w:trPr>
        <w:tc>
          <w:tcPr>
            <w:gridSpan w:val="9"/>
            <w:shd w:val="clear" w:color="auto" w:fill="auto"/>
            <w:tcBorders>
              <w:top w:val="single" w:color="000000" w:sz="4" w:space="0"/>
              <w:left w:val="single" w:color="000000" w:sz="4" w:space="0"/>
              <w:bottom w:val="single" w:color="000000" w:sz="4" w:space="0"/>
              <w:right w:val="single" w:color="000000" w:sz="4" w:space="0"/>
            </w:tcBorders>
            <w:tcW w:w="95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道路、游园等绿化</w:t>
            </w:r>
            <w:r/>
          </w:p>
        </w:tc>
      </w:tr>
      <w:tr>
        <w:trPr>
          <w:trHeight w:val="240"/>
        </w:trPr>
        <w:tc>
          <w:tcPr>
            <w:shd w:val="clear" w:color="auto" w:fill="auto"/>
            <w:tcBorders>
              <w:top w:val="single" w:color="000000" w:sz="4" w:space="0"/>
              <w:left w:val="single" w:color="000000" w:sz="4" w:space="0"/>
              <w:bottom w:val="none" w:color="000000" w:sz="4" w:space="0"/>
              <w:right w:val="single" w:color="000000" w:sz="4" w:space="0"/>
            </w:tcBorders>
            <w:tcW w:w="53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范围</w:t>
            </w:r>
            <w:r/>
          </w:p>
        </w:tc>
        <w:tc>
          <w:tcPr>
            <w:shd w:val="clear" w:color="auto" w:fill="auto"/>
            <w:tcBorders>
              <w:top w:val="single" w:color="000000" w:sz="4" w:space="0"/>
              <w:left w:val="single" w:color="000000" w:sz="4" w:space="0"/>
              <w:bottom w:val="none" w:color="000000" w:sz="4" w:space="0"/>
              <w:right w:val="single" w:color="000000" w:sz="4" w:space="0"/>
            </w:tcBorders>
            <w:tcW w:w="13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养护面积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non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重点养护</w:t>
            </w:r>
            <w:r/>
          </w:p>
        </w:tc>
        <w:tc>
          <w:tcPr>
            <w:shd w:val="clear" w:color="auto" w:fill="auto"/>
            <w:tcBorders>
              <w:top w:val="single" w:color="000000" w:sz="4" w:space="0"/>
              <w:left w:val="single" w:color="000000" w:sz="4" w:space="0"/>
              <w:bottom w:val="none" w:color="000000" w:sz="4" w:space="0"/>
              <w:right w:val="single" w:color="000000" w:sz="4" w:space="0"/>
            </w:tcBorders>
            <w:tcW w:w="10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主要绿化类型</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trHeight w:val="480"/>
        </w:trPr>
        <w:tc>
          <w:tcPr>
            <w:shd w:val="clear" w:color="auto" w:fill="auto"/>
            <w:tcBorders>
              <w:top w:val="single" w:color="000000" w:sz="4" w:space="0"/>
              <w:left w:val="single" w:color="000000" w:sz="4" w:space="0"/>
              <w:bottom w:val="none" w:color="000000" w:sz="4" w:space="0"/>
              <w:right w:val="single" w:color="000000" w:sz="4" w:space="0"/>
            </w:tcBorders>
            <w:tcW w:w="532"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133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non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大乔木</w:t>
            </w:r>
            <w:r/>
          </w:p>
        </w:tc>
        <w:tc>
          <w:tcPr>
            <w:shd w:val="clear" w:color="auto" w:fill="auto"/>
            <w:tcBorders>
              <w:top w:val="single" w:color="000000" w:sz="4" w:space="0"/>
              <w:left w:val="single" w:color="000000" w:sz="4" w:space="0"/>
              <w:bottom w:val="none" w:color="000000" w:sz="4" w:space="0"/>
              <w:right w:val="non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数量（株）</w:t>
            </w:r>
            <w:r/>
          </w:p>
        </w:tc>
        <w:tc>
          <w:tcPr>
            <w:shd w:val="clear" w:color="auto" w:fill="auto"/>
            <w:tcBorders>
              <w:top w:val="single" w:color="000000" w:sz="4" w:space="0"/>
              <w:left w:val="single" w:color="000000" w:sz="4" w:space="0"/>
              <w:bottom w:val="none" w:color="000000" w:sz="4" w:space="0"/>
              <w:right w:val="single" w:color="000000" w:sz="4" w:space="0"/>
            </w:tcBorders>
            <w:tcW w:w="103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开放大道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侧分带（新洋港大道-三灶河）</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7516.75 </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草坪、灌木（球）、乔木</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养护范围不包含：侧分带花灌木及人行道行道树（榉树）</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道路两侧零散绿化</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16308.49 </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高架下方绿化（新龙路南）</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1780.48</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重叠养护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盐湾村部绿化及</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西北侧游园</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1581.50 </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开放大道和新富路交汇处东南角</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立讯大厦沿开放大道外围绿化</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1739.69 </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开放大道东侧、新洋路南侧。</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申鑫名城东南角广场</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2605.13 </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白马游园（开放大道和新业路交汇处）</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4367.21 </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汇源项目西侧绿带</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15490.99 </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高速北出口游园（开放大道西、三灶河北）</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11997.71 </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shd w:val="clear" w:color="auto" w:fill="auto"/>
            <w:tcBorders>
              <w:top w:val="none" w:color="000000" w:sz="4" w:space="0"/>
              <w:left w:val="single" w:color="000000" w:sz="4" w:space="0"/>
              <w:bottom w:val="single" w:color="000000" w:sz="4" w:space="0"/>
              <w:right w:val="single" w:color="000000" w:sz="4" w:space="0"/>
            </w:tcBorders>
            <w:tcW w:w="53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奥华游园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奥华家居广场南侧</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3992.44 </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草坪、灌木（球）、乔木</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shd w:val="clear" w:color="auto" w:fill="auto"/>
            <w:tcBorders>
              <w:top w:val="none" w:color="000000" w:sz="4" w:space="0"/>
              <w:left w:val="single" w:color="000000" w:sz="4" w:space="0"/>
              <w:bottom w:val="single" w:color="000000" w:sz="4" w:space="0"/>
              <w:right w:val="single" w:color="000000" w:sz="4" w:space="0"/>
            </w:tcBorders>
            <w:tcW w:w="532"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奥华家居广场北侧</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5279.09 </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shd w:val="clear" w:color="auto" w:fill="auto"/>
            <w:tcBorders>
              <w:top w:val="none" w:color="000000" w:sz="4" w:space="0"/>
              <w:left w:val="single" w:color="000000" w:sz="4" w:space="0"/>
              <w:bottom w:val="single" w:color="000000" w:sz="4" w:space="0"/>
              <w:right w:val="single" w:color="000000" w:sz="4" w:space="0"/>
            </w:tcBorders>
            <w:tcW w:w="532"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北环路和开放大道交汇处东南角</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1718.54 </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爱琴海购物广场片区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爱琴海商业街区南侧绿化（开放大道东、纬一路北）</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17305.85 </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草坪、灌木（球）、乔木</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纬一路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（开放大道－范公路）</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442.58</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行道树：娜塔栎</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纬一路南侧绿带</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5179.30 </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纬一路南、童家沟北、开放大道东、经一路西、</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7379.96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纬一路南、童家沟北、经一路东、范公路西、</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经一路（新圩路－纬一路）</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218.89</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行道树：美国红枫</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新圩路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（开放大道－范公路）</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14814.14 </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行道树：娜塔栎</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民灶沟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（范公路－开放大道）</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北环路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中分带（荣城路-人民路)</w:t>
            </w:r>
            <w:r/>
          </w:p>
        </w:tc>
        <w:tc>
          <w:tcPr>
            <w:shd w:val="clear" w:color="auto" w:fill="auto"/>
            <w:tcBorders>
              <w:top w:val="single" w:color="000000" w:sz="4" w:space="0"/>
              <w:left w:val="single" w:color="000000" w:sz="4" w:space="0"/>
              <w:bottom w:val="none" w:color="000000" w:sz="4" w:space="0"/>
              <w:right w:val="single" w:color="000000" w:sz="4" w:space="0"/>
            </w:tcBorders>
            <w:tcW w:w="133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22475.46 </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草花(境)、草坪、灌木（球）、乔木</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侧分带（荣城路-人民路)</w:t>
            </w:r>
            <w:r/>
          </w:p>
        </w:tc>
        <w:tc>
          <w:tcPr>
            <w:shd w:val="clear" w:color="auto" w:fill="auto"/>
            <w:tcBorders>
              <w:top w:val="single" w:color="000000" w:sz="4" w:space="0"/>
              <w:left w:val="single" w:color="000000" w:sz="4" w:space="0"/>
              <w:bottom w:val="none" w:color="000000" w:sz="4" w:space="0"/>
              <w:right w:val="single" w:color="000000" w:sz="4" w:space="0"/>
            </w:tcBorders>
            <w:tcW w:w="133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人行道（开放大道-人民路）</w:t>
            </w:r>
            <w:r/>
          </w:p>
        </w:tc>
        <w:tc>
          <w:tcPr>
            <w:shd w:val="clear" w:color="auto" w:fill="auto"/>
            <w:tcBorders>
              <w:top w:val="single" w:color="000000" w:sz="4" w:space="0"/>
              <w:left w:val="single" w:color="000000" w:sz="4" w:space="0"/>
              <w:bottom w:val="none" w:color="000000" w:sz="4" w:space="0"/>
              <w:right w:val="single" w:color="000000" w:sz="4" w:space="0"/>
            </w:tcBorders>
            <w:tcW w:w="133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行道树：香樟、栾树</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362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乔木、麦冬</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南侧游园（开放大道-荣城路）</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19088.80 </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草花(境)、草坪、灌木（球）、乔木</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北侧带状游园</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开放大道-荣城路</w:t>
            </w:r>
            <w:r/>
          </w:p>
        </w:tc>
        <w:tc>
          <w:tcPr>
            <w:shd w:val="clear" w:color="auto" w:fill="auto"/>
            <w:tcBorders>
              <w:top w:val="none" w:color="000000" w:sz="4" w:space="0"/>
              <w:left w:val="single" w:color="000000" w:sz="4" w:space="0"/>
              <w:bottom w:val="single" w:color="000000" w:sz="4" w:space="0"/>
              <w:right w:val="single" w:color="000000" w:sz="4" w:space="0"/>
            </w:tcBorders>
            <w:tcW w:w="133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43390.21 </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荣城路-绿城路</w:t>
            </w:r>
            <w:r/>
          </w:p>
        </w:tc>
        <w:tc>
          <w:tcPr>
            <w:shd w:val="clear" w:color="auto" w:fill="auto"/>
            <w:tcBorders>
              <w:top w:val="none" w:color="000000" w:sz="4" w:space="0"/>
              <w:left w:val="single" w:color="000000" w:sz="4" w:space="0"/>
              <w:bottom w:val="single" w:color="000000" w:sz="4" w:space="0"/>
              <w:right w:val="single" w:color="000000" w:sz="4" w:space="0"/>
            </w:tcBorders>
            <w:tcW w:w="133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城郊河-兴城路</w:t>
            </w:r>
            <w:r/>
          </w:p>
        </w:tc>
        <w:tc>
          <w:tcPr>
            <w:shd w:val="clear" w:color="auto" w:fill="auto"/>
            <w:tcBorders>
              <w:top w:val="none" w:color="000000" w:sz="4" w:space="0"/>
              <w:left w:val="single" w:color="000000" w:sz="4" w:space="0"/>
              <w:bottom w:val="single" w:color="000000" w:sz="4" w:space="0"/>
              <w:right w:val="single" w:color="000000" w:sz="4" w:space="0"/>
            </w:tcBorders>
            <w:tcW w:w="133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兴城路-人民路</w:t>
            </w:r>
            <w:r/>
          </w:p>
        </w:tc>
        <w:tc>
          <w:tcPr>
            <w:shd w:val="clear" w:color="auto" w:fill="auto"/>
            <w:tcBorders>
              <w:top w:val="none" w:color="000000" w:sz="4" w:space="0"/>
              <w:left w:val="single" w:color="000000" w:sz="4" w:space="0"/>
              <w:bottom w:val="single" w:color="000000" w:sz="4" w:space="0"/>
              <w:right w:val="single" w:color="000000" w:sz="4" w:space="0"/>
            </w:tcBorders>
            <w:tcW w:w="133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盐湾河南侧绿地（北环路北侧、高架匝道西侧）</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5329.23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新洋实验学校北侧围墙边</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3371.31 </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4" w:space="0"/>
              <w:bottom w:val="none" w:color="000000" w:sz="4" w:space="0"/>
              <w:right w:val="single" w:color="000000" w:sz="4" w:space="0"/>
            </w:tcBorders>
            <w:tcW w:w="1035" w:type="dxa"/>
            <w:vAlign w:val="center"/>
            <w:textDirection w:val="lrTb"/>
            <w:noWrap w:val="false"/>
          </w:tcPr>
          <w:p>
            <w:pPr>
              <w:rPr>
                <w:rFonts w:hint="eastAsia" w:ascii="宋体" w:hAnsi="宋体" w:eastAsia="宋体" w:cs="宋体"/>
                <w:i w:val="0"/>
                <w:iCs w:val="0"/>
                <w:color w:val="000000"/>
                <w:sz w:val="24"/>
                <w:szCs w:val="24"/>
                <w:u w:val="none"/>
              </w:rPr>
            </w:pPr>
            <w:r>
              <w:rPr>
                <w:rFonts w:hint="eastAsia"/>
                <w:lang w:val="en-US" w:eastAsia="zh-CN"/>
              </w:rPr>
              <w:t xml:space="preserve">乔木、灌木（球）</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荣城路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新洋路-新洋港大道</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11401.72 </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草坪、灌木（球）、乔木</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荣城路游园（北环路－新圩路）</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12449.42 </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富城路（盐湾）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新富路南</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1776.51 </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行道树：女贞</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草坪、灌木（球）、乔木</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shd w:val="clear" w:color="auto" w:fill="auto"/>
            <w:tcBorders>
              <w:top w:val="single" w:color="000000" w:sz="4" w:space="0"/>
              <w:left w:val="single" w:color="000000" w:sz="4" w:space="0"/>
              <w:bottom w:val="none" w:color="000000" w:sz="4" w:space="0"/>
              <w:right w:val="single" w:color="000000" w:sz="4" w:space="0"/>
            </w:tcBorders>
            <w:tcW w:w="53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绿城路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侧分带（新洋港大道－北环路）</w:t>
            </w:r>
            <w:r/>
          </w:p>
        </w:tc>
        <w:tc>
          <w:tcPr>
            <w:shd w:val="clear" w:color="auto" w:fill="auto"/>
            <w:tcBorders>
              <w:top w:val="single" w:color="000000" w:sz="4" w:space="0"/>
              <w:left w:val="single" w:color="000000" w:sz="4" w:space="0"/>
              <w:bottom w:val="none" w:color="000000" w:sz="4" w:space="0"/>
              <w:right w:val="single" w:color="000000" w:sz="4" w:space="0"/>
            </w:tcBorders>
            <w:tcW w:w="133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2888.95 </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草坪、灌木（球）、乔木</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none" w:color="000000" w:sz="4" w:space="0"/>
              <w:right w:val="single" w:color="000000" w:sz="4" w:space="0"/>
            </w:tcBorders>
            <w:tcW w:w="532"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人行道（新洋港大道－热水河）</w:t>
            </w:r>
            <w:r/>
          </w:p>
        </w:tc>
        <w:tc>
          <w:tcPr>
            <w:shd w:val="clear" w:color="auto" w:fill="auto"/>
            <w:tcBorders>
              <w:top w:val="single" w:color="000000" w:sz="4" w:space="0"/>
              <w:left w:val="single" w:color="000000" w:sz="4" w:space="0"/>
              <w:bottom w:val="none" w:color="000000" w:sz="4" w:space="0"/>
              <w:right w:val="single" w:color="000000" w:sz="4" w:space="0"/>
            </w:tcBorders>
            <w:tcW w:w="133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行道树：法桐、女贞</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 </w:t>
            </w:r>
            <w:r/>
          </w:p>
        </w:tc>
        <w:tc>
          <w:tcPr>
            <w:shd w:val="clear" w:color="auto" w:fill="auto"/>
            <w:tcBorders>
              <w:top w:val="single" w:color="000000" w:sz="4" w:space="0"/>
              <w:left w:val="single" w:color="000000" w:sz="4" w:space="0"/>
              <w:bottom w:val="none" w:color="000000" w:sz="4" w:space="0"/>
              <w:right w:val="single" w:color="000000" w:sz="4" w:space="0"/>
            </w:tcBorders>
            <w:tcW w:w="103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新洋路（开放大道－东伏河）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侧分带（开放大道－范公路）</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1854.87 </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草坪、灌木（球）、乔木</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行道树：女贞</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五金机电城北侧绿化带</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none" w:color="000000" w:sz="4" w:space="0"/>
              <w:right w:val="single" w:color="000000" w:sz="4" w:space="0"/>
            </w:tcBorders>
            <w:tcW w:w="532"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新圩路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兴城路-开放大道</w:t>
            </w:r>
            <w:r/>
          </w:p>
        </w:tc>
        <w:tc>
          <w:tcPr>
            <w:shd w:val="clear" w:color="auto" w:fill="auto"/>
            <w:tcBorders>
              <w:top w:val="single" w:color="000000" w:sz="4" w:space="0"/>
              <w:left w:val="single" w:color="000000" w:sz="4" w:space="0"/>
              <w:bottom w:val="none" w:color="000000" w:sz="4" w:space="0"/>
              <w:right w:val="single" w:color="000000" w:sz="4" w:space="0"/>
            </w:tcBorders>
            <w:tcW w:w="133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182.81 </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行道树：香樟</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 </w:t>
            </w:r>
            <w:r/>
          </w:p>
        </w:tc>
        <w:tc>
          <w:tcPr>
            <w:shd w:val="clear" w:color="auto" w:fill="auto"/>
            <w:tcBorders>
              <w:top w:val="single" w:color="000000" w:sz="4" w:space="0"/>
              <w:left w:val="single" w:color="000000" w:sz="4" w:space="0"/>
              <w:bottom w:val="non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草坪、灌木（球）、乔木</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街道大院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北环路北、开放大道西</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2158.34 </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草坪、灌木（球）、乔木</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都市工业园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兴城路－绿城路</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25996.43 </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草坪、灌木（球）、乔木</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新盐路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荣城路－开放大道</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2744.10 </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草坪、灌木（球）、乔木</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小洋湾游园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新洋路北、金城路西</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6059.71 </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草坪、灌木（球）、乔木</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金城路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新洋路-新丰河北</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2045.86 </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草坪、灌木（球）、乔木</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shd w:val="clear" w:color="auto" w:fill="auto"/>
            <w:tcBorders>
              <w:top w:val="single" w:color="000000" w:sz="4" w:space="0"/>
              <w:left w:val="single" w:color="000000" w:sz="4" w:space="0"/>
              <w:bottom w:val="none" w:color="000000" w:sz="4" w:space="0"/>
              <w:right w:val="single" w:color="000000" w:sz="4" w:space="0"/>
            </w:tcBorders>
            <w:tcW w:w="53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新华路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绿城路－范公路</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5079.43 </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草坪、灌木（球）、乔木</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shd w:val="clear" w:color="auto" w:fill="auto"/>
            <w:tcBorders>
              <w:top w:val="single" w:color="000000" w:sz="4" w:space="0"/>
              <w:left w:val="single" w:color="000000" w:sz="4" w:space="0"/>
              <w:bottom w:val="none" w:color="000000" w:sz="4" w:space="0"/>
              <w:right w:val="single" w:color="000000" w:sz="4" w:space="0"/>
            </w:tcBorders>
            <w:tcW w:w="532"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新华路东游园</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9717.09 </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新北路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兴城路－开放大道</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5980.42 </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草坪、灌木（球）、乔木</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新业路（349</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省道）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开放大道－通榆河大桥</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3273.87 </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草坪、灌木（球）、乔木</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新龙路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人民路－开放大道</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8787.09 </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行道树：香樟</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214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草坪、灌木（球）、乔木</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开放大道－水城路</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9740.12 </w:t>
            </w:r>
            <w:r/>
          </w:p>
        </w:tc>
        <w:tc>
          <w:tcPr>
            <w:shd w:val="clear" w:color="auto" w:fill="auto"/>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千禾厂区内</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鹤城路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新风路－新业路</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9852.00 </w:t>
            </w:r>
            <w:r/>
          </w:p>
        </w:tc>
        <w:tc>
          <w:tcPr>
            <w:shd w:val="clear" w:color="auto" w:fill="auto"/>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草坪、灌木（球）、乔木</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新桥路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鹤城路-兴城路</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6500.04 </w:t>
            </w:r>
            <w:r/>
          </w:p>
        </w:tc>
        <w:tc>
          <w:tcPr>
            <w:shd w:val="clear" w:color="auto" w:fill="auto"/>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草坪、灌木（球）、乔木</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新园路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兴城路－绿城路</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5377.18 </w:t>
            </w:r>
            <w:r/>
          </w:p>
        </w:tc>
        <w:tc>
          <w:tcPr>
            <w:shd w:val="clear" w:color="auto" w:fill="auto"/>
            <w:tcBorders>
              <w:top w:val="none" w:color="000000" w:sz="4" w:space="0"/>
              <w:left w:val="single" w:color="000000" w:sz="4" w:space="0"/>
              <w:bottom w:val="single" w:color="000000" w:sz="4" w:space="0"/>
              <w:right w:val="single" w:color="000000" w:sz="4" w:space="0"/>
            </w:tcBorders>
            <w:tcW w:w="840" w:type="dxa"/>
            <w:vAlign w:val="center"/>
            <w:vMerge w:val="restart"/>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草坪、灌木（球）、乔木</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龙桥村部内绿化</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新风路</w:t>
            </w:r>
            <w:r/>
          </w:p>
        </w:tc>
        <w:tc>
          <w:tcPr>
            <w:gridSpan w:val="2"/>
            <w:shd w:val="clear" w:color="auto" w:fill="auto"/>
            <w:tcBorders>
              <w:top w:val="single" w:color="000000" w:sz="4" w:space="0"/>
              <w:left w:val="single" w:color="000000" w:sz="4" w:space="0"/>
              <w:bottom w:val="single" w:color="auto"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人民路－开放大道</w:t>
            </w:r>
            <w:r/>
          </w:p>
        </w:tc>
        <w:tc>
          <w:tcPr>
            <w:shd w:val="clear" w:color="auto" w:fill="auto"/>
            <w:tcBorders>
              <w:top w:val="single" w:color="000000" w:sz="4" w:space="0"/>
              <w:left w:val="single" w:color="000000" w:sz="4" w:space="0"/>
              <w:bottom w:val="single" w:color="auto" w:sz="4" w:space="0"/>
              <w:right w:val="single" w:color="000000" w:sz="4" w:space="0"/>
            </w:tcBorders>
            <w:tcW w:w="13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12065.50 </w:t>
            </w:r>
            <w:r/>
          </w:p>
        </w:tc>
        <w:tc>
          <w:tcPr>
            <w:shd w:val="clear" w:color="auto" w:fill="auto"/>
            <w:tcBorders>
              <w:top w:val="none" w:color="000000" w:sz="4" w:space="0"/>
              <w:left w:val="single" w:color="000000" w:sz="4" w:space="0"/>
              <w:bottom w:val="single" w:color="auto" w:sz="4" w:space="0"/>
              <w:right w:val="single" w:color="000000" w:sz="4" w:space="0"/>
            </w:tcBorders>
            <w:tcW w:w="84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auto" w:sz="4" w:space="0"/>
              <w:right w:val="single" w:color="000000" w:sz="4" w:space="0"/>
            </w:tcBorders>
            <w:tcW w:w="91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auto"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草坪、灌木（球）、乔木</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养护范围不包含：部分乔木及花灌木</w:t>
            </w:r>
            <w:r/>
          </w:p>
        </w:tc>
      </w:tr>
      <w:tr>
        <w:trPr>
          <w:trHeight w:val="240"/>
        </w:trPr>
        <w:tc>
          <w:tcPr>
            <w:shd w:val="clear" w:color="auto" w:fill="auto"/>
            <w:tcBorders>
              <w:top w:val="single" w:color="000000" w:sz="4" w:space="0"/>
              <w:left w:val="single" w:color="000000" w:sz="4" w:space="0"/>
              <w:bottom w:val="none" w:color="000000" w:sz="4" w:space="0"/>
              <w:right w:val="single" w:color="000000" w:sz="4" w:space="0"/>
            </w:tcBorders>
            <w:tcW w:w="53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none" w:color="000000" w:sz="4" w:space="0"/>
              <w:right w:val="single" w:color="auto" w:sz="4" w:space="0"/>
            </w:tcBorders>
            <w:tcW w:w="120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港城路</w:t>
            </w:r>
            <w:r/>
          </w:p>
        </w:tc>
        <w:tc>
          <w:tcPr>
            <w:gridSpan w:val="2"/>
            <w:shd w:val="clear" w:color="auto" w:fill="auto"/>
            <w:tcBorders>
              <w:top w:val="single" w:color="auto" w:sz="4" w:space="0"/>
              <w:left w:val="single" w:color="auto" w:sz="4" w:space="0"/>
              <w:bottom w:val="single" w:color="auto" w:sz="4" w:space="0"/>
              <w:right w:val="single" w:color="auto"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远达物流园南侧大草坪</w:t>
            </w:r>
            <w:r/>
          </w:p>
        </w:tc>
        <w:tc>
          <w:tcPr>
            <w:shd w:val="clear" w:color="auto" w:fill="auto"/>
            <w:tcBorders>
              <w:top w:val="single" w:color="auto" w:sz="4" w:space="0"/>
              <w:left w:val="single" w:color="auto" w:sz="4" w:space="0"/>
              <w:bottom w:val="single" w:color="auto" w:sz="4" w:space="0"/>
              <w:right w:val="single" w:color="auto" w:sz="4" w:space="0"/>
            </w:tcBorders>
            <w:tcW w:w="13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7311.67 </w:t>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auto" w:sz="4" w:space="0"/>
              <w:left w:val="single" w:color="auto" w:sz="4" w:space="0"/>
              <w:bottom w:val="none" w:color="000000" w:sz="4" w:space="0"/>
              <w:right w:val="single" w:color="auto" w:sz="4" w:space="0"/>
            </w:tcBorders>
            <w:tcW w:w="10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草坪、灌木（球）、乔木</w:t>
            </w:r>
            <w:r/>
          </w:p>
        </w:tc>
        <w:tc>
          <w:tcPr>
            <w:shd w:val="clear" w:color="auto" w:fill="auto"/>
            <w:tcBorders>
              <w:top w:val="single" w:color="000000" w:sz="4" w:space="0"/>
              <w:left w:val="single" w:color="auto" w:sz="4" w:space="0"/>
              <w:bottom w:val="single" w:color="000000" w:sz="4" w:space="0"/>
              <w:right w:val="single" w:color="000000" w:sz="4" w:space="0"/>
            </w:tcBorders>
            <w:tcW w:w="16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养护范围不包含：部分乔木及花灌木</w:t>
            </w:r>
            <w:r/>
          </w:p>
        </w:tc>
      </w:tr>
      <w:tr>
        <w:trPr>
          <w:trHeight w:val="240"/>
        </w:trPr>
        <w:tc>
          <w:tcPr>
            <w:shd w:val="clear" w:color="auto" w:fill="auto"/>
            <w:tcBorders>
              <w:top w:val="single" w:color="000000" w:sz="4" w:space="0"/>
              <w:left w:val="single" w:color="000000" w:sz="4" w:space="0"/>
              <w:bottom w:val="none" w:color="000000" w:sz="4" w:space="0"/>
              <w:right w:val="single" w:color="000000" w:sz="4" w:space="0"/>
            </w:tcBorders>
            <w:tcW w:w="532"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auto" w:sz="4" w:space="0"/>
            </w:tcBorders>
            <w:tcW w:w="120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东风物流园南侧大草坪</w:t>
            </w:r>
            <w:r/>
          </w:p>
        </w:tc>
        <w:tc>
          <w:tcPr>
            <w:shd w:val="clear" w:color="auto" w:fill="auto"/>
            <w:tcBorders>
              <w:top w:val="single" w:color="auto" w:sz="4" w:space="0"/>
              <w:left w:val="single" w:color="auto" w:sz="4" w:space="0"/>
              <w:bottom w:val="single" w:color="auto" w:sz="4" w:space="0"/>
              <w:right w:val="single" w:color="auto" w:sz="4" w:space="0"/>
            </w:tcBorders>
            <w:tcW w:w="13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5848.98 </w:t>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auto" w:sz="4" w:space="0"/>
              <w:bottom w:val="none" w:color="000000" w:sz="4" w:space="0"/>
              <w:right w:val="single" w:color="auto" w:sz="4" w:space="0"/>
            </w:tcBorders>
            <w:tcW w:w="103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auto"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shd w:val="clear" w:color="auto" w:fill="auto"/>
            <w:tcBorders>
              <w:top w:val="single" w:color="000000" w:sz="4" w:space="0"/>
              <w:left w:val="single" w:color="000000" w:sz="4" w:space="0"/>
              <w:bottom w:val="none" w:color="000000" w:sz="4" w:space="0"/>
              <w:right w:val="single" w:color="000000" w:sz="4" w:space="0"/>
            </w:tcBorders>
            <w:tcW w:w="532"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auto"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远达和东风物流园南侧围墙边绿化</w:t>
            </w:r>
            <w:r/>
          </w:p>
        </w:tc>
        <w:tc>
          <w:tcPr>
            <w:shd w:val="clear" w:color="auto" w:fill="auto"/>
            <w:tcBorders>
              <w:top w:val="single" w:color="auto" w:sz="4" w:space="0"/>
              <w:left w:val="single" w:color="000000" w:sz="4" w:space="0"/>
              <w:bottom w:val="none" w:color="000000" w:sz="4" w:space="0"/>
              <w:right w:val="single" w:color="000000" w:sz="4" w:space="0"/>
            </w:tcBorders>
            <w:tcW w:w="13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1324.04 </w:t>
            </w:r>
            <w:r/>
          </w:p>
        </w:tc>
        <w:tc>
          <w:tcPr>
            <w:shd w:val="clear" w:color="auto" w:fill="auto"/>
            <w:tcBorders>
              <w:top w:val="single" w:color="auto"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auto"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4" w:space="0"/>
              <w:bottom w:val="single" w:color="auto" w:sz="4" w:space="0"/>
              <w:right w:val="single" w:color="auto" w:sz="4" w:space="0"/>
            </w:tcBorders>
            <w:tcW w:w="103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auto" w:sz="4" w:space="0"/>
              <w:bottom w:val="single" w:color="000000" w:sz="4" w:space="0"/>
              <w:right w:val="single" w:color="000000" w:sz="4" w:space="0"/>
            </w:tcBorders>
            <w:tcW w:w="1680"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shd w:val="clear" w:color="auto" w:fill="auto"/>
            <w:tcBorders>
              <w:top w:val="single" w:color="000000" w:sz="4" w:space="0"/>
              <w:left w:val="single" w:color="000000" w:sz="4" w:space="0"/>
              <w:bottom w:val="none" w:color="000000" w:sz="4" w:space="0"/>
              <w:right w:val="single" w:color="000000" w:sz="4" w:space="0"/>
            </w:tcBorders>
            <w:tcW w:w="53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水城路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水城路侧分带</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（港城路－三灶河）</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4299.21 </w:t>
            </w:r>
            <w:r/>
          </w:p>
        </w:tc>
        <w:tc>
          <w:tcPr>
            <w:shd w:val="clear" w:color="auto" w:fill="auto"/>
            <w:tcBorders>
              <w:top w:val="non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auto"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auto" w:sz="4" w:space="0"/>
              <w:left w:val="single" w:color="auto" w:sz="4" w:space="0"/>
              <w:bottom w:val="single" w:color="auto" w:sz="4" w:space="0"/>
              <w:right w:val="single" w:color="auto" w:sz="4" w:space="0"/>
            </w:tcBorders>
            <w:tcW w:w="10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草坪、灌木（球）、乔木</w:t>
            </w:r>
            <w:r/>
          </w:p>
        </w:tc>
        <w:tc>
          <w:tcPr>
            <w:shd w:val="clear" w:color="auto" w:fill="auto"/>
            <w:tcBorders>
              <w:top w:val="single" w:color="000000" w:sz="4" w:space="0"/>
              <w:left w:val="single" w:color="auto" w:sz="4" w:space="0"/>
              <w:bottom w:val="single" w:color="000000" w:sz="4" w:space="0"/>
              <w:right w:val="single" w:color="000000" w:sz="4" w:space="0"/>
            </w:tcBorders>
            <w:tcW w:w="1680" w:type="dxa"/>
            <w:vAlign w:val="center"/>
            <w:vMerge w:val="restart"/>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shd w:val="clear" w:color="auto" w:fill="auto"/>
            <w:tcBorders>
              <w:top w:val="single" w:color="000000" w:sz="4" w:space="0"/>
              <w:left w:val="single" w:color="000000" w:sz="4" w:space="0"/>
              <w:bottom w:val="none" w:color="000000" w:sz="4" w:space="0"/>
              <w:right w:val="single" w:color="000000" w:sz="4" w:space="0"/>
            </w:tcBorders>
            <w:tcW w:w="532"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水城路西侧围墙边绿化带</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5680.70 </w:t>
            </w:r>
            <w:r/>
          </w:p>
        </w:tc>
        <w:tc>
          <w:tcPr>
            <w:shd w:val="clear" w:color="auto" w:fill="auto"/>
            <w:tcBorders>
              <w:top w:val="non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auto"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auto"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公路港南北道路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新业路以南、远航家居东侧</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981.78 </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auto" w:sz="4" w:space="0"/>
            </w:tcBorders>
            <w:tcW w:w="91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草坪、灌木（球）、乔木</w:t>
            </w:r>
            <w:r/>
          </w:p>
        </w:tc>
        <w:tc>
          <w:tcPr>
            <w:shd w:val="clear" w:color="auto" w:fill="auto"/>
            <w:tcBorders>
              <w:top w:val="single" w:color="000000" w:sz="4" w:space="0"/>
              <w:left w:val="single" w:color="auto"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养护范围不包含：花灌木（紫薇）</w:t>
            </w:r>
            <w:r/>
          </w:p>
        </w:tc>
      </w:tr>
      <w:tr>
        <w:trPr>
          <w:trHeight w:val="240"/>
        </w:trPr>
        <w:tc>
          <w:tcPr>
            <w:gridSpan w:val="4"/>
            <w:shd w:val="clear" w:color="auto" w:fill="auto"/>
            <w:tcBorders>
              <w:top w:val="single" w:color="000000" w:sz="4" w:space="0"/>
              <w:left w:val="single" w:color="000000" w:sz="4" w:space="0"/>
              <w:bottom w:val="single" w:color="000000" w:sz="4" w:space="0"/>
              <w:right w:val="single" w:color="000000" w:sz="4" w:space="0"/>
            </w:tcBorders>
            <w:tcW w:w="3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384751.59</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1241</w:t>
            </w:r>
            <w:r/>
          </w:p>
        </w:tc>
        <w:tc>
          <w:tcPr>
            <w:shd w:val="clear" w:color="auto" w:fill="auto"/>
            <w:tcBorders>
              <w:top w:val="single" w:color="auto" w:sz="4" w:space="0"/>
              <w:left w:val="single" w:color="000000" w:sz="4" w:space="0"/>
              <w:bottom w:val="single" w:color="000000" w:sz="4" w:space="0"/>
              <w:right w:val="single" w:color="000000" w:sz="4" w:space="0"/>
            </w:tcBorders>
            <w:tcW w:w="103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gridSpan w:val="9"/>
            <w:shd w:val="clear" w:color="auto" w:fill="auto"/>
            <w:tcBorders>
              <w:top w:val="single" w:color="000000" w:sz="4" w:space="0"/>
              <w:left w:val="single" w:color="000000" w:sz="4" w:space="0"/>
              <w:bottom w:val="single" w:color="000000" w:sz="4" w:space="0"/>
              <w:right w:val="single" w:color="000000" w:sz="4" w:space="0"/>
            </w:tcBorders>
            <w:tcW w:w="95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其　它　地　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名称</w:t>
            </w:r>
            <w:r/>
          </w:p>
        </w:tc>
        <w:tc>
          <w:tcPr>
            <w:gridSpan w:val="2"/>
            <w:shd w:val="clear" w:color="auto" w:fill="auto"/>
            <w:tcBorders>
              <w:top w:val="single" w:color="000000" w:sz="4" w:space="0"/>
              <w:left w:val="single" w:color="000000" w:sz="4" w:space="0"/>
              <w:bottom w:val="single" w:color="000000" w:sz="4" w:space="0"/>
              <w:right w:val="none" w:color="000000" w:sz="4" w:space="0"/>
            </w:tcBorders>
            <w:tcW w:w="204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位置</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绿化面积</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主要绿化类型</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960"/>
        </w:trPr>
        <w:tc>
          <w:tcPr>
            <w:shd w:val="clear" w:color="auto" w:fill="auto"/>
            <w:tcBorders>
              <w:top w:val="none" w:color="000000" w:sz="4" w:space="0"/>
              <w:left w:val="single" w:color="000000" w:sz="4" w:space="0"/>
              <w:bottom w:val="none" w:color="000000" w:sz="4" w:space="0"/>
              <w:right w:val="single" w:color="000000" w:sz="4" w:space="0"/>
            </w:tcBorders>
            <w:tcW w:w="5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none" w:color="000000" w:sz="4" w:space="0"/>
              <w:left w:val="single" w:color="000000" w:sz="4" w:space="0"/>
              <w:bottom w:val="non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开放大道两侧</w:t>
            </w:r>
            <w:r/>
          </w:p>
        </w:tc>
        <w:tc>
          <w:tcPr>
            <w:gridSpan w:val="2"/>
            <w:shd w:val="clear" w:color="auto" w:fill="auto"/>
            <w:tcBorders>
              <w:top w:val="single" w:color="000000" w:sz="4" w:space="0"/>
              <w:left w:val="single" w:color="000000" w:sz="4" w:space="0"/>
              <w:bottom w:val="single" w:color="000000" w:sz="4" w:space="0"/>
              <w:right w:val="non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开放大道和新业路交汇处东北角树林</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8174.24</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树林</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疾控中心北侧，349省道北侧50米范围、开放大道东侧20米范围</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新业路两侧</w:t>
            </w:r>
            <w:r/>
          </w:p>
        </w:tc>
        <w:tc>
          <w:tcPr>
            <w:gridSpan w:val="2"/>
            <w:shd w:val="clear" w:color="auto" w:fill="auto"/>
            <w:tcBorders>
              <w:top w:val="single" w:color="000000" w:sz="4" w:space="0"/>
              <w:left w:val="single" w:color="000000" w:sz="4" w:space="0"/>
              <w:bottom w:val="single" w:color="000000" w:sz="4" w:space="0"/>
              <w:right w:val="none" w:color="000000" w:sz="4" w:space="0"/>
            </w:tcBorders>
            <w:tcW w:w="20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远航家居北侧</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24841.35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播撒草种地块</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养护范围不包含：大乔木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水城路东侧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东侧小树林</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34436.96</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草坪、小树林</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范公路西侧</w:t>
            </w:r>
            <w:r/>
          </w:p>
        </w:tc>
        <w:tc>
          <w:tcPr>
            <w:gridSpan w:val="2"/>
            <w:shd w:val="clear" w:color="auto" w:fill="auto"/>
            <w:tcBorders>
              <w:top w:val="single" w:color="000000" w:sz="4" w:space="0"/>
              <w:left w:val="none" w:color="000000" w:sz="4" w:space="0"/>
              <w:bottom w:val="single" w:color="000000" w:sz="4" w:space="0"/>
              <w:right w:val="non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西辅道路边</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6148.00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草坪、小树林</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中坝河两侧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开放大道以西</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4119.70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草坪、灌木（球）、乔木</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新洋路两侧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名豪汽配大门口；范公路东侧</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2030.71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草坪、灌木（球）、乔木</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北环路北侧</w:t>
            </w:r>
            <w:r/>
          </w:p>
        </w:tc>
        <w:tc>
          <w:tcPr>
            <w:gridSpan w:val="2"/>
            <w:shd w:val="clear" w:color="auto" w:fill="auto"/>
            <w:tcBorders>
              <w:top w:val="single" w:color="000000" w:sz="4" w:space="0"/>
              <w:left w:val="none" w:color="000000" w:sz="4" w:space="0"/>
              <w:bottom w:val="single" w:color="000000" w:sz="4" w:space="0"/>
              <w:right w:val="none" w:color="000000" w:sz="4" w:space="0"/>
            </w:tcBorders>
            <w:tcW w:w="20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城北小区南侧</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4842.04</w:t>
            </w:r>
            <w:r/>
          </w:p>
        </w:tc>
        <w:tc>
          <w:tcPr>
            <w:shd w:val="clear" w:color="auto" w:fill="auto"/>
            <w:tcBorders>
              <w:top w:val="non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乔木</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德惠尚书房东侧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4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德惠尚书房东侧</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7640.68</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rPr>
                <w:rFonts w:hint="eastAsia" w:ascii="宋体" w:hAnsi="宋体" w:eastAsia="宋体" w:cs="宋体"/>
                <w:b/>
                <w:bCs/>
                <w:i w:val="0"/>
                <w:iCs w:val="0"/>
                <w:color w:val="000000"/>
                <w:sz w:val="24"/>
                <w:szCs w:val="24"/>
                <w:u w:val="none"/>
              </w:rPr>
            </w:pPr>
            <w:r>
              <w:rPr>
                <w:rFonts w:hint="eastAsia" w:ascii="宋体" w:hAnsi="宋体" w:eastAsia="宋体" w:cs="宋体"/>
                <w:i w:val="0"/>
                <w:iCs w:val="0"/>
                <w:color w:val="auto"/>
                <w:sz w:val="24"/>
                <w:szCs w:val="24"/>
                <w:u w:val="none"/>
                <w:lang w:val="en-US" w:eastAsia="zh-CN" w:bidi="ar"/>
              </w:rPr>
              <w:t xml:space="preserve">草坪、灌木（球）、乔木</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240"/>
        </w:trPr>
        <w:tc>
          <w:tcPr>
            <w:gridSpan w:val="4"/>
            <w:shd w:val="clear" w:color="auto" w:fill="auto"/>
            <w:tcBorders>
              <w:top w:val="single" w:color="000000" w:sz="4" w:space="0"/>
              <w:left w:val="single" w:color="000000" w:sz="4" w:space="0"/>
              <w:bottom w:val="single" w:color="000000" w:sz="4" w:space="0"/>
              <w:right w:val="none" w:color="000000" w:sz="4" w:space="0"/>
            </w:tcBorders>
            <w:tcW w:w="3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面积合计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92233.68</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bl>
    <w:p>
      <w:pPr>
        <w:pStyle w:val="1042"/>
        <w:jc w:val="both"/>
        <w:spacing w:beforeAutospacing="0" w:afterAutospacing="0"/>
        <w:rPr>
          <w:sz w:val="24"/>
          <w:szCs w:val="24"/>
          <w:highlight w:val="none"/>
        </w:rPr>
        <w:sectPr>
          <w:footerReference w:type="default" r:id="rId12"/>
          <w:footnotePr/>
          <w:endnotePr/>
          <w:type w:val="nextPage"/>
          <w:pgSz w:w="11906" w:h="16838" w:orient="portrait"/>
          <w:pgMar w:top="1440" w:right="1800" w:bottom="1440" w:left="1800" w:header="851" w:footer="992" w:gutter="0"/>
          <w:cols w:num="1" w:sep="0" w:space="425" w:equalWidth="1"/>
          <w:docGrid w:linePitch="360"/>
        </w:sectPr>
      </w:pPr>
      <w:r>
        <w:rPr>
          <w:sz w:val="24"/>
          <w:szCs w:val="24"/>
          <w:highlight w:val="none"/>
        </w:rPr>
      </w:r>
      <w:r/>
    </w:p>
    <w:tbl>
      <w:tblPr>
        <w:tblStyle w:val="1033"/>
        <w:tblW w:w="9555" w:type="dxa"/>
        <w:tblInd w:w="1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5"/>
        <w:gridCol w:w="1245"/>
        <w:gridCol w:w="2370"/>
        <w:gridCol w:w="1335"/>
        <w:gridCol w:w="810"/>
        <w:gridCol w:w="975"/>
        <w:gridCol w:w="1065"/>
        <w:gridCol w:w="1200"/>
      </w:tblGrid>
      <w:tr>
        <w:trPr>
          <w:trHeight w:val="240"/>
        </w:trPr>
        <w:tc>
          <w:tcPr>
            <w:gridSpan w:val="8"/>
            <w:shd w:val="clear" w:color="auto" w:fill="auto"/>
            <w:tcBorders>
              <w:top w:val="none" w:color="000000" w:sz="4" w:space="0"/>
              <w:left w:val="none" w:color="000000" w:sz="4" w:space="0"/>
              <w:bottom w:val="none" w:color="000000" w:sz="4" w:space="0"/>
              <w:right w:val="none" w:color="000000" w:sz="4" w:space="0"/>
            </w:tcBorders>
            <w:tcW w:w="955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新洋街道2026－2027年度绿化养护</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服务项目（二标段）</w:t>
            </w:r>
            <w:r/>
          </w:p>
        </w:tc>
      </w:tr>
      <w:tr>
        <w:trPr>
          <w:trHeight w:val="240"/>
        </w:trPr>
        <w:tc>
          <w:tcPr>
            <w:gridSpan w:val="8"/>
            <w:shd w:val="clear" w:color="auto" w:fill="auto"/>
            <w:tcBorders>
              <w:top w:val="single" w:color="000000" w:sz="4" w:space="0"/>
              <w:left w:val="single" w:color="000000" w:sz="4" w:space="0"/>
              <w:bottom w:val="single" w:color="000000" w:sz="4" w:space="0"/>
              <w:right w:val="single" w:color="000000" w:sz="4" w:space="0"/>
            </w:tcBorders>
            <w:tcW w:w="95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道路、游园等绿化</w:t>
            </w:r>
            <w:r/>
          </w:p>
        </w:tc>
      </w:tr>
      <w:tr>
        <w:trPr>
          <w:trHeight w:val="240"/>
        </w:trPr>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124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范围</w:t>
            </w:r>
            <w:r/>
          </w:p>
        </w:tc>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养护面积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none" w:color="000000" w:sz="4" w:space="0"/>
            </w:tcBorders>
            <w:tcW w:w="17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重点养护</w:t>
            </w:r>
            <w:r/>
          </w:p>
        </w:tc>
        <w:tc>
          <w:tcPr>
            <w:shd w:val="clear" w:color="auto" w:fill="auto"/>
            <w:tcBorders>
              <w:top w:val="single" w:color="000000" w:sz="4" w:space="0"/>
              <w:left w:val="single" w:color="000000" w:sz="4" w:space="0"/>
              <w:bottom w:val="none" w:color="000000" w:sz="4" w:space="0"/>
              <w:right w:val="single" w:color="000000" w:sz="4" w:space="0"/>
            </w:tcBorders>
            <w:tcW w:w="106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主要绿化类型</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trHeight w:val="480"/>
        </w:trPr>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4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non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大乔木</w:t>
            </w:r>
            <w:r/>
          </w:p>
        </w:tc>
        <w:tc>
          <w:tcPr>
            <w:shd w:val="clear" w:color="auto" w:fill="auto"/>
            <w:tcBorders>
              <w:top w:val="single" w:color="000000" w:sz="4" w:space="0"/>
              <w:left w:val="single" w:color="000000" w:sz="4" w:space="0"/>
              <w:bottom w:val="none" w:color="000000" w:sz="4" w:space="0"/>
              <w:right w:val="non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数量（株）</w:t>
            </w:r>
            <w:r/>
          </w:p>
        </w:tc>
        <w:tc>
          <w:tcPr>
            <w:shd w:val="clear" w:color="auto" w:fill="auto"/>
            <w:tcBorders>
              <w:top w:val="single" w:color="000000" w:sz="4" w:space="0"/>
              <w:left w:val="single" w:color="000000" w:sz="4" w:space="0"/>
              <w:bottom w:val="none" w:color="000000" w:sz="4" w:space="0"/>
              <w:right w:val="single" w:color="000000"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人民路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（北环路－高速北出口）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北闸村部北侧绿化</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1278.06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草坪、灌木（球）</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人民路东侧路边</w:t>
            </w:r>
            <w:r/>
          </w:p>
        </w:tc>
      </w:tr>
      <w:tr>
        <w:trPr>
          <w:trHeight w:val="480"/>
        </w:trPr>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新洋实验高中南侧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道路绿化</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282.87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人民路两侧绿廊</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(北环路－新业路)</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76873.00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960"/>
        </w:trPr>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人民路两侧绿廊</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(新业路－高速北出口)</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73201.70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养护范围不包含：老钢铁厂家属区东侧部分乔木、花灌木</w:t>
            </w:r>
            <w:r/>
          </w:p>
        </w:tc>
      </w:tr>
      <w:tr>
        <w:trPr>
          <w:trHeight w:val="480"/>
        </w:trPr>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兴城路（北环路－新风路）</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侧分带（北环路－新风路）</w:t>
            </w:r>
            <w:r/>
          </w:p>
        </w:tc>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27092.06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草坪、灌木（球）、乔木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西侧游园（新盐路－新龙路）</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66607.01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锦城路</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锦城路西侧游园</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11589.85</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草坪、灌木（球）、乔木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苏庄河东侧、锦城路西侧、新洋西路北侧</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锦城路东侧科创园围墙边绿化（丰产河－新洋西路）</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5570.36</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12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新景路</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侧分带（北环路－204国道）</w:t>
            </w:r>
            <w:r/>
          </w:p>
        </w:tc>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8766.06</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灌木（球）、乔木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4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人行道（北环路－204国道）</w:t>
            </w:r>
            <w:r/>
          </w:p>
        </w:tc>
        <w:tc>
          <w:tcPr>
            <w:shd w:val="clear" w:color="auto" w:fill="auto"/>
            <w:tcBorders>
              <w:top w:val="single" w:color="000000" w:sz="4" w:space="0"/>
              <w:left w:val="single" w:color="000000" w:sz="4" w:space="0"/>
              <w:bottom w:val="none" w:color="000000" w:sz="4" w:space="0"/>
              <w:right w:val="single" w:color="000000" w:sz="4" w:space="0"/>
            </w:tcBorders>
            <w:tcW w:w="133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行道树：栾树</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乔木、麦冬</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4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新景路南侧绿地</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35404</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草坪、马鞭草、灌木（球）、乔木、花灌木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新洋西路</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侧分带</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4150.48</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灌木（球）、乔木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人行道（喜城路－204国道）</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行道树：银杏</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乔木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庆城路</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零散绿地</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404.86</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人行道（新洋西路－丰产河）</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行道树：女贞</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乔木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none" w:color="000000" w:sz="4" w:space="0"/>
              <w:left w:val="single" w:color="000000" w:sz="4" w:space="0"/>
              <w:bottom w:val="single" w:color="000000" w:sz="4" w:space="0"/>
              <w:right w:val="single" w:color="000000" w:sz="4" w:space="0"/>
            </w:tcBorders>
            <w:tcW w:w="55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喜城路</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新景路与喜城路交叉口及百禾小镇西大门</w:t>
            </w:r>
            <w:r/>
          </w:p>
        </w:tc>
        <w:tc>
          <w:tcPr>
            <w:shd w:val="clear" w:color="auto" w:fill="auto"/>
            <w:tcBorders>
              <w:top w:val="non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2348.50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auto"/>
                <w:sz w:val="24"/>
                <w:szCs w:val="24"/>
                <w:u w:val="none"/>
                <w:lang w:val="en-US" w:eastAsia="zh-CN" w:bidi="ar"/>
              </w:rPr>
              <w:t xml:space="preserve">草坪、灌木球</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124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三英村部东侧</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875.24</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草坪、灌木球</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养护范围不包含：西侧（新盐路－新纳路）乔木、花灌木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4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桃李路与喜城路交叉口西南角</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603.08</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auto"/>
                <w:sz w:val="24"/>
                <w:szCs w:val="24"/>
                <w:u w:val="none"/>
                <w:lang w:val="en-US" w:eastAsia="zh-CN" w:bidi="ar"/>
              </w:rPr>
              <w:t xml:space="preserve">草坪</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4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学校东大门</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3787.31</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auto"/>
                <w:sz w:val="24"/>
                <w:szCs w:val="24"/>
                <w:u w:val="none"/>
                <w:lang w:val="en-US" w:eastAsia="zh-CN" w:bidi="ar"/>
              </w:rPr>
              <w:t xml:space="preserve">草坪</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4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新洋西路与喜城路交叉口西南侧草草坪</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4750.77</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auto"/>
                <w:sz w:val="24"/>
                <w:szCs w:val="24"/>
                <w:u w:val="none"/>
                <w:lang w:val="en-US" w:eastAsia="zh-CN" w:bidi="ar"/>
              </w:rPr>
              <w:t xml:space="preserve">草坪</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养护范围不包含：乔木、花灌木</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24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新洋西路-新纳路</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3317.98</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none" w:color="000000" w:sz="4" w:space="0"/>
              <w:left w:val="single" w:color="000000" w:sz="4" w:space="0"/>
              <w:bottom w:val="single" w:color="000000" w:sz="4" w:space="0"/>
              <w:right w:val="single" w:color="000000" w:sz="4" w:space="0"/>
            </w:tcBorders>
            <w:tcW w:w="55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none" w:color="000000" w:sz="4" w:space="0"/>
              <w:left w:val="none" w:color="000000" w:sz="4" w:space="0"/>
              <w:bottom w:val="none" w:color="000000" w:sz="4" w:space="0"/>
              <w:right w:val="none" w:color="000000" w:sz="4" w:space="0"/>
            </w:tcBorders>
            <w:tcW w:w="124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新纳路</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道路两侧绿地（庆城路－锦城路）</w:t>
            </w:r>
            <w:r/>
          </w:p>
        </w:tc>
        <w:tc>
          <w:tcPr>
            <w:shd w:val="clear" w:color="auto" w:fill="auto"/>
            <w:tcBorders>
              <w:top w:val="none" w:color="000000" w:sz="4" w:space="0"/>
              <w:left w:val="single" w:color="000000" w:sz="4" w:space="0"/>
              <w:bottom w:val="single" w:color="000000" w:sz="4" w:space="0"/>
              <w:right w:val="single" w:color="000000" w:sz="4" w:space="0"/>
            </w:tcBorders>
            <w:tcW w:w="133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892.75</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草坪、灌木（球）、乔木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none" w:color="000000" w:sz="4" w:space="0"/>
              <w:left w:val="single" w:color="000000" w:sz="4" w:space="0"/>
              <w:bottom w:val="single" w:color="000000" w:sz="4" w:space="0"/>
              <w:right w:val="single" w:color="000000" w:sz="4" w:space="0"/>
            </w:tcBorders>
            <w:tcW w:w="55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none" w:color="000000" w:sz="4" w:space="0"/>
              <w:bottom w:val="none" w:color="000000" w:sz="4" w:space="0"/>
              <w:right w:val="none" w:color="000000" w:sz="4" w:space="0"/>
            </w:tcBorders>
            <w:tcW w:w="124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人行道（庆城路－锦城路）</w:t>
            </w:r>
            <w:r/>
          </w:p>
        </w:tc>
        <w:tc>
          <w:tcPr>
            <w:shd w:val="clear" w:color="auto" w:fill="auto"/>
            <w:tcBorders>
              <w:top w:val="none" w:color="000000" w:sz="4" w:space="0"/>
              <w:left w:val="single" w:color="000000" w:sz="4" w:space="0"/>
              <w:bottom w:val="single" w:color="000000" w:sz="4" w:space="0"/>
              <w:right w:val="single" w:color="000000" w:sz="4" w:space="0"/>
            </w:tcBorders>
            <w:tcW w:w="133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行道树：女贞</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乔木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新百路</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道路两侧绿地（喜城路－庆城路）</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9261.56</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养护范围不包含：乔木、花灌木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人行道（庆城路－锦城路）</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行道树：女贞</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乔木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新川路</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道路两侧绿地（喜城路－庆城路）</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5100.50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养护范围不包含：乔木、花灌木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道路两侧绿地（庆城路－新204国道）</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草坪、灌木（球）、乔木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人行道（庆城路－锦城路）</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行道树：女贞</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乔木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庆城路西侧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游园</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新洋西路－新川路</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34539.59</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草坪、灌木（球）、乔木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新洋西路北侧、庆城路西侧、东升河东侧、丰产河南侧</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新川路－新百路</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新百路－新纳路</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新纳路－丰产河</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北环路</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新景路北环路交叉口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南侧大草坪</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13986.97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草坪</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养护范围不含：花灌木（乌桕）</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新景路北环路交叉口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北侧大草坪</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22736.38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gridSpan w:val="3"/>
            <w:shd w:val="clear" w:color="auto" w:fill="auto"/>
            <w:tcBorders>
              <w:top w:val="single" w:color="000000" w:sz="4" w:space="0"/>
              <w:left w:val="single" w:color="000000" w:sz="4" w:space="0"/>
              <w:bottom w:val="single" w:color="000000" w:sz="4" w:space="0"/>
              <w:right w:val="single" w:color="000000" w:sz="4" w:space="0"/>
            </w:tcBorders>
            <w:tcW w:w="41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413420.94</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949</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gridSpan w:val="8"/>
            <w:shd w:val="clear" w:color="auto" w:fill="auto"/>
            <w:tcBorders>
              <w:top w:val="single" w:color="000000" w:sz="4" w:space="0"/>
              <w:left w:val="single" w:color="000000" w:sz="4" w:space="0"/>
              <w:bottom w:val="single" w:color="000000" w:sz="4" w:space="0"/>
              <w:right w:val="single" w:color="000000" w:sz="4" w:space="0"/>
            </w:tcBorders>
            <w:tcW w:w="95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其　它　地　块　</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位置</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绿化面积</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主要绿化类型</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喜城路两侧</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喜城路东侧、西民灶沟南侧</w:t>
            </w:r>
            <w:r/>
          </w:p>
        </w:tc>
        <w:tc>
          <w:tcPr>
            <w:gridSpan w:val="3"/>
            <w:shd w:val="clear" w:color="auto" w:fill="auto"/>
            <w:tcBorders>
              <w:top w:val="single" w:color="000000" w:sz="4" w:space="0"/>
              <w:left w:val="single" w:color="000000" w:sz="4" w:space="0"/>
              <w:bottom w:val="none" w:color="000000" w:sz="4" w:space="0"/>
              <w:right w:val="single" w:color="000000" w:sz="4" w:space="0"/>
            </w:tcBorders>
            <w:tcW w:w="31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9193.28</w:t>
            </w:r>
            <w:r/>
          </w:p>
        </w:tc>
        <w:tc>
          <w:tcPr>
            <w:shd w:val="clear" w:color="auto" w:fill="auto"/>
            <w:tcBorders>
              <w:top w:val="none" w:color="000000" w:sz="4" w:space="0"/>
              <w:left w:val="single" w:color="000000" w:sz="4" w:space="0"/>
              <w:right w:val="single" w:color="000000" w:sz="4" w:space="0"/>
            </w:tcBorders>
            <w:tcW w:w="1065" w:type="dxa"/>
            <w:vAlign w:val="center"/>
            <w:vMerge w:val="restart"/>
            <w:textDirection w:val="lrTb"/>
            <w:noWrap w:val="false"/>
          </w:tcPr>
          <w:p>
            <w:pPr>
              <w:rPr>
                <w:rFonts w:hint="default"/>
                <w:color w:val="auto"/>
                <w:lang w:val="en-US" w:eastAsia="zh-CN"/>
              </w:rPr>
            </w:pPr>
            <w:r>
              <w:rPr>
                <w:rFonts w:hint="eastAsia" w:ascii="宋体" w:hAnsi="宋体" w:eastAsia="宋体" w:cs="宋体"/>
                <w:i w:val="0"/>
                <w:iCs w:val="0"/>
                <w:color w:val="auto"/>
                <w:sz w:val="24"/>
                <w:szCs w:val="24"/>
                <w:u w:val="none"/>
                <w:lang w:val="en-US" w:eastAsia="zh-CN"/>
              </w:rPr>
              <w:t xml:space="preserve">三叶草等撒播草种地块</w:t>
            </w:r>
            <w:r/>
          </w:p>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喜城路东侧、西民灶沟北侧</w:t>
            </w:r>
            <w:r/>
          </w:p>
        </w:tc>
        <w:tc>
          <w:tcPr>
            <w:gridSpan w:val="3"/>
            <w:shd w:val="clear" w:color="auto" w:fill="auto"/>
            <w:tcBorders>
              <w:top w:val="single" w:color="000000" w:sz="4" w:space="0"/>
              <w:left w:val="single" w:color="000000" w:sz="4" w:space="0"/>
              <w:bottom w:val="none" w:color="000000" w:sz="4" w:space="0"/>
              <w:right w:val="single" w:color="000000" w:sz="4" w:space="0"/>
            </w:tcBorders>
            <w:tcW w:w="31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12146.76</w:t>
            </w:r>
            <w:r/>
          </w:p>
        </w:tc>
        <w:tc>
          <w:tcPr>
            <w:shd w:val="clear" w:color="auto" w:fill="auto"/>
            <w:tcBorders>
              <w:left w:val="single" w:color="000000" w:sz="4" w:space="0"/>
              <w:right w:val="single" w:color="000000"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喜城路西侧围墙边地块</w:t>
            </w:r>
            <w:r/>
          </w:p>
        </w:tc>
        <w:tc>
          <w:tcPr>
            <w:gridSpan w:val="3"/>
            <w:shd w:val="clear" w:color="auto" w:fill="auto"/>
            <w:tcBorders>
              <w:top w:val="single" w:color="000000" w:sz="4" w:space="0"/>
              <w:left w:val="single" w:color="000000" w:sz="4" w:space="0"/>
              <w:bottom w:val="none" w:color="000000" w:sz="4" w:space="0"/>
              <w:right w:val="single" w:color="000000" w:sz="4" w:space="0"/>
            </w:tcBorders>
            <w:tcW w:w="31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5107.48</w:t>
            </w:r>
            <w:r/>
          </w:p>
        </w:tc>
        <w:tc>
          <w:tcPr>
            <w:shd w:val="clear" w:color="auto" w:fill="auto"/>
            <w:tcBorders>
              <w:left w:val="single" w:color="000000" w:sz="4" w:space="0"/>
              <w:right w:val="single" w:color="000000"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新洋西路南侧</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新洋西路南侧、中心河北侧、喜城路西侧、庆城路东侧</w:t>
            </w:r>
            <w:r/>
          </w:p>
        </w:tc>
        <w:tc>
          <w:tcPr>
            <w:gridSpan w:val="3"/>
            <w:shd w:val="clear" w:color="auto" w:fill="auto"/>
            <w:tcBorders>
              <w:top w:val="single" w:color="000000" w:sz="4" w:space="0"/>
              <w:left w:val="single" w:color="000000" w:sz="4" w:space="0"/>
              <w:bottom w:val="none" w:color="000000" w:sz="4" w:space="0"/>
              <w:right w:val="single" w:color="000000" w:sz="4" w:space="0"/>
            </w:tcBorders>
            <w:tcW w:w="312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2500.21</w:t>
            </w:r>
            <w:r/>
          </w:p>
        </w:tc>
        <w:tc>
          <w:tcPr>
            <w:shd w:val="clear" w:color="auto" w:fill="auto"/>
            <w:tcBorders>
              <w:left w:val="single" w:color="000000" w:sz="4" w:space="0"/>
              <w:right w:val="single" w:color="000000"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新洋西路南侧路牙向南10米范围</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新纳路两侧</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道路两侧绿地（喜城路－庆城路）</w:t>
            </w:r>
            <w:r/>
          </w:p>
        </w:tc>
        <w:tc>
          <w:tcPr>
            <w:gridSpan w:val="3"/>
            <w:shd w:val="clear" w:color="auto" w:fill="auto"/>
            <w:tcBorders>
              <w:top w:val="single" w:color="000000" w:sz="4" w:space="0"/>
              <w:left w:val="single" w:color="000000" w:sz="4" w:space="0"/>
              <w:bottom w:val="none" w:color="000000" w:sz="4" w:space="0"/>
              <w:right w:val="single" w:color="000000" w:sz="4" w:space="0"/>
            </w:tcBorders>
            <w:tcW w:w="312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1511.2</w:t>
            </w:r>
            <w:r/>
          </w:p>
        </w:tc>
        <w:tc>
          <w:tcPr>
            <w:shd w:val="clear" w:color="auto" w:fill="auto"/>
            <w:tcBorders>
              <w:left w:val="single" w:color="000000" w:sz="4" w:space="0"/>
              <w:right w:val="single" w:color="000000" w:sz="4" w:space="0"/>
            </w:tcBorders>
            <w:tcW w:w="106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养护范围不包含路南侧：乔木、花灌木（香樟除外）</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联东U谷项目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南侧绿地</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苏庄河西侧</w:t>
            </w:r>
            <w:r/>
          </w:p>
        </w:tc>
        <w:tc>
          <w:tcPr>
            <w:gridSpan w:val="3"/>
            <w:shd w:val="clear" w:color="auto" w:fill="auto"/>
            <w:tcBorders>
              <w:top w:val="single" w:color="000000" w:sz="4" w:space="0"/>
              <w:left w:val="single" w:color="000000" w:sz="4" w:space="0"/>
              <w:bottom w:val="single" w:color="auto" w:sz="4" w:space="0"/>
              <w:right w:val="single" w:color="000000" w:sz="4" w:space="0"/>
            </w:tcBorders>
            <w:tcW w:w="31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5641.87</w:t>
            </w:r>
            <w:r/>
          </w:p>
        </w:tc>
        <w:tc>
          <w:tcPr>
            <w:shd w:val="clear" w:color="auto" w:fill="auto"/>
            <w:tcBorders>
              <w:left w:val="single" w:color="000000" w:sz="4" w:space="0"/>
              <w:bottom w:val="single" w:color="000000" w:sz="4" w:space="0"/>
              <w:right w:val="single" w:color="000000" w:sz="4" w:space="0"/>
            </w:tcBorders>
            <w:tcW w:w="106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美丽乡村绿化</w:t>
            </w:r>
            <w:r/>
          </w:p>
        </w:tc>
        <w:tc>
          <w:tcPr>
            <w:shd w:val="clear" w:color="auto" w:fill="auto"/>
            <w:tcBorders>
              <w:top w:val="single" w:color="000000" w:sz="4" w:space="0"/>
              <w:left w:val="single" w:color="000000" w:sz="4" w:space="0"/>
              <w:bottom w:val="single" w:color="000000" w:sz="4" w:space="0"/>
              <w:right w:val="single" w:color="auto"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三英村</w:t>
            </w:r>
            <w:r/>
          </w:p>
        </w:tc>
        <w:tc>
          <w:tcPr>
            <w:gridSpan w:val="3"/>
            <w:shd w:val="clear" w:color="auto" w:fill="auto"/>
            <w:tcBorders>
              <w:top w:val="single" w:color="auto" w:sz="4" w:space="0"/>
              <w:left w:val="single" w:color="auto" w:sz="4" w:space="0"/>
              <w:bottom w:val="single" w:color="auto" w:sz="4" w:space="0"/>
              <w:right w:val="single" w:color="auto" w:sz="4" w:space="0"/>
            </w:tcBorders>
            <w:tcW w:w="31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940.63</w:t>
            </w:r>
            <w:r/>
          </w:p>
        </w:tc>
        <w:tc>
          <w:tcPr>
            <w:shd w:val="clear" w:color="auto" w:fill="auto"/>
            <w:tcBorders>
              <w:top w:val="none" w:color="000000" w:sz="4" w:space="0"/>
              <w:left w:val="single" w:color="auto" w:sz="4" w:space="0"/>
              <w:right w:val="single" w:color="000000" w:sz="4" w:space="0"/>
            </w:tcBorders>
            <w:tcW w:w="1065" w:type="dxa"/>
            <w:vAlign w:val="center"/>
            <w:vMerge w:val="restart"/>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auto"/>
                <w:sz w:val="24"/>
                <w:szCs w:val="24"/>
                <w:u w:val="none"/>
                <w:lang w:val="en-US" w:eastAsia="zh-CN" w:bidi="ar"/>
              </w:rPr>
              <w:t xml:space="preserve">草坪、灌木（球）、乔木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美丽乡村绿化</w:t>
            </w:r>
            <w:r/>
          </w:p>
        </w:tc>
        <w:tc>
          <w:tcPr>
            <w:shd w:val="clear" w:color="auto" w:fill="auto"/>
            <w:tcBorders>
              <w:top w:val="single" w:color="000000" w:sz="4" w:space="0"/>
              <w:left w:val="single" w:color="000000" w:sz="4" w:space="0"/>
              <w:bottom w:val="single" w:color="000000" w:sz="4" w:space="0"/>
              <w:right w:val="single" w:color="auto"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袁河村</w:t>
            </w:r>
            <w:r/>
          </w:p>
        </w:tc>
        <w:tc>
          <w:tcPr>
            <w:gridSpan w:val="3"/>
            <w:shd w:val="clear" w:color="auto" w:fill="auto"/>
            <w:tcBorders>
              <w:top w:val="single" w:color="auto" w:sz="4" w:space="0"/>
              <w:left w:val="single" w:color="auto" w:sz="4" w:space="0"/>
              <w:bottom w:val="single" w:color="auto" w:sz="4" w:space="0"/>
              <w:right w:val="single" w:color="auto" w:sz="4" w:space="0"/>
            </w:tcBorders>
            <w:tcW w:w="31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2940.47</w:t>
            </w:r>
            <w:r/>
          </w:p>
        </w:tc>
        <w:tc>
          <w:tcPr>
            <w:shd w:val="clear" w:color="auto" w:fill="auto"/>
            <w:tcBorders>
              <w:left w:val="single" w:color="auto" w:sz="4" w:space="0"/>
              <w:bottom w:val="single" w:color="000000" w:sz="4" w:space="0"/>
              <w:right w:val="single" w:color="000000" w:sz="4" w:space="0"/>
            </w:tcBorders>
            <w:tcW w:w="106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bl>
    <w:p>
      <w:pPr>
        <w:jc w:val="center"/>
        <w:keepLines w:val="0"/>
        <w:keepNext w:val="0"/>
        <w:widowControl/>
        <w:rPr>
          <w:rFonts w:hint="eastAsia" w:ascii="宋体" w:hAnsi="宋体" w:eastAsia="宋体" w:cs="宋体"/>
          <w:i w:val="0"/>
          <w:iCs w:val="0"/>
          <w:color w:val="000000"/>
          <w:sz w:val="24"/>
          <w:szCs w:val="24"/>
          <w:u w:val="none"/>
          <w:lang w:val="en-US" w:eastAsia="zh-CN" w:bidi="ar"/>
        </w:rPr>
        <w:sectPr>
          <w:footnotePr/>
          <w:endnotePr/>
          <w:type w:val="nextPage"/>
          <w:pgSz w:w="11906" w:h="16838" w:orient="portrait"/>
          <w:pgMar w:top="1440" w:right="1800" w:bottom="1440" w:left="1800" w:header="851" w:footer="992" w:gutter="0"/>
          <w:cols w:num="1" w:sep="0" w:space="425" w:equalWidth="1"/>
          <w:docGrid w:linePitch="360"/>
        </w:sectPr>
        <w:suppressLineNumbers w:val="0"/>
      </w:pPr>
      <w:r>
        <w:rPr>
          <w:rFonts w:hint="eastAsia" w:ascii="宋体" w:hAnsi="宋体" w:eastAsia="宋体" w:cs="宋体"/>
          <w:i w:val="0"/>
          <w:iCs w:val="0"/>
          <w:color w:val="000000"/>
          <w:sz w:val="24"/>
          <w:szCs w:val="24"/>
          <w:u w:val="none"/>
          <w:lang w:val="en-US" w:eastAsia="zh-CN" w:bidi="ar"/>
        </w:rPr>
      </w:r>
      <w:r/>
    </w:p>
    <w:tbl>
      <w:tblPr>
        <w:tblStyle w:val="1033"/>
        <w:tblW w:w="9860" w:type="dxa"/>
        <w:tblInd w:w="32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93"/>
        <w:gridCol w:w="1250"/>
        <w:gridCol w:w="2350"/>
        <w:gridCol w:w="3133"/>
        <w:gridCol w:w="1117"/>
        <w:gridCol w:w="1117"/>
      </w:tblGrid>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阳光嘉园东侧</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阳光嘉园东侧</w:t>
            </w:r>
            <w:r/>
          </w:p>
        </w:tc>
        <w:tc>
          <w:tcPr>
            <w:shd w:val="clear" w:color="auto" w:fill="auto"/>
            <w:tcBorders>
              <w:top w:val="single" w:color="000000" w:sz="4" w:space="0"/>
              <w:left w:val="single" w:color="000000" w:sz="4" w:space="0"/>
              <w:bottom w:val="none" w:color="000000" w:sz="4" w:space="0"/>
              <w:right w:val="single" w:color="000000" w:sz="4" w:space="0"/>
            </w:tcBorders>
            <w:tcW w:w="313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3464.64</w:t>
            </w:r>
            <w:r/>
          </w:p>
        </w:tc>
        <w:tc>
          <w:tcPr>
            <w:shd w:val="clear" w:color="auto" w:fill="auto"/>
            <w:tcBorders>
              <w:top w:val="none" w:color="000000" w:sz="4" w:space="0"/>
              <w:left w:val="single" w:color="000000" w:sz="4" w:space="0"/>
              <w:right w:val="single" w:color="000000" w:sz="4" w:space="0"/>
            </w:tcBorders>
            <w:tcW w:w="1117" w:type="dxa"/>
            <w:vAlign w:val="center"/>
            <w:vMerge w:val="restart"/>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auto"/>
                <w:sz w:val="24"/>
                <w:szCs w:val="24"/>
                <w:u w:val="none"/>
                <w:lang w:val="en-US" w:eastAsia="zh-CN" w:bidi="ar"/>
              </w:rPr>
              <w:t xml:space="preserve">草坪、灌木（球）、乔木</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金麟府东侧</w:t>
            </w:r>
            <w:r/>
          </w:p>
        </w:tc>
        <w:tc>
          <w:tcPr>
            <w:shd w:val="clear" w:color="auto" w:fill="auto"/>
            <w:tcBorders>
              <w:top w:val="single" w:color="000000" w:sz="4" w:space="0"/>
              <w:left w:val="single" w:color="000000" w:sz="4" w:space="0"/>
              <w:bottom w:val="single" w:color="000000" w:sz="4" w:space="0"/>
              <w:right w:val="single" w:color="000000" w:sz="4" w:space="0"/>
            </w:tcBorders>
            <w:tcW w:w="23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金麟府东侧</w:t>
            </w:r>
            <w:r/>
          </w:p>
        </w:tc>
        <w:tc>
          <w:tcPr>
            <w:shd w:val="clear" w:color="auto" w:fill="auto"/>
            <w:tcBorders>
              <w:top w:val="single" w:color="000000" w:sz="4" w:space="0"/>
              <w:left w:val="single" w:color="000000" w:sz="4" w:space="0"/>
              <w:bottom w:val="none" w:color="000000" w:sz="4" w:space="0"/>
              <w:right w:val="single" w:color="000000" w:sz="4" w:space="0"/>
            </w:tcBorders>
            <w:tcW w:w="313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6066.36</w:t>
            </w:r>
            <w:r/>
          </w:p>
        </w:tc>
        <w:tc>
          <w:tcPr>
            <w:shd w:val="clear" w:color="auto" w:fill="auto"/>
            <w:tcBorders>
              <w:left w:val="single" w:color="000000" w:sz="4" w:space="0"/>
              <w:bottom w:val="single" w:color="000000" w:sz="4" w:space="0"/>
              <w:right w:val="single" w:color="000000" w:sz="4" w:space="0"/>
            </w:tcBorders>
            <w:tcW w:w="1117"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240"/>
        </w:trPr>
        <w:tc>
          <w:tcPr>
            <w:gridSpan w:val="3"/>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面积合计</w:t>
            </w:r>
            <w:r/>
          </w:p>
        </w:tc>
        <w:tc>
          <w:tcPr>
            <w:shd w:val="clear" w:color="auto" w:fill="auto"/>
            <w:tcBorders>
              <w:top w:val="single" w:color="000000" w:sz="4" w:space="0"/>
              <w:left w:val="single" w:color="000000" w:sz="4" w:space="0"/>
              <w:bottom w:val="single" w:color="000000" w:sz="4" w:space="0"/>
              <w:right w:val="single" w:color="000000" w:sz="4" w:space="0"/>
            </w:tcBorders>
            <w:tcW w:w="313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49512.9</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bl>
    <w:p>
      <w:pPr>
        <w:pStyle w:val="1042"/>
        <w:ind w:firstLine="482"/>
        <w:jc w:val="both"/>
        <w:spacing w:before="0" w:beforeAutospacing="0" w:after="0" w:afterAutospacing="0" w:line="480" w:lineRule="exact"/>
        <w:rPr>
          <w:rFonts w:hint="eastAsia" w:ascii="宋体" w:hAnsi="宋体" w:cs="宋体"/>
          <w:b/>
          <w:color w:val="auto"/>
          <w:szCs w:val="24"/>
        </w:rPr>
      </w:pPr>
      <w:r>
        <w:rPr>
          <w:rFonts w:hint="eastAsia" w:ascii="宋体" w:hAnsi="宋体" w:cs="宋体"/>
          <w:b/>
          <w:color w:val="auto"/>
          <w:szCs w:val="24"/>
        </w:rPr>
      </w:r>
      <w:r/>
    </w:p>
    <w:p>
      <w:pPr>
        <w:pStyle w:val="1042"/>
        <w:ind w:firstLine="482"/>
        <w:jc w:val="both"/>
        <w:spacing w:before="0" w:beforeAutospacing="0" w:after="0" w:afterAutospacing="0" w:line="480" w:lineRule="exact"/>
        <w:rPr>
          <w:rFonts w:hint="eastAsia" w:ascii="宋体" w:hAnsi="宋体" w:cs="宋体"/>
          <w:b/>
          <w:color w:val="auto"/>
          <w:szCs w:val="24"/>
        </w:rPr>
      </w:pPr>
      <w:r>
        <w:rPr>
          <w:rFonts w:hint="eastAsia" w:ascii="宋体" w:hAnsi="宋体" w:cs="宋体"/>
          <w:b/>
          <w:color w:val="auto"/>
          <w:szCs w:val="24"/>
        </w:rPr>
      </w:r>
      <w:r/>
    </w:p>
    <w:p>
      <w:pPr>
        <w:pStyle w:val="1042"/>
        <w:ind w:firstLine="482"/>
        <w:jc w:val="both"/>
        <w:spacing w:before="0" w:beforeAutospacing="0" w:after="0" w:afterAutospacing="0" w:line="480" w:lineRule="exact"/>
        <w:rPr>
          <w:rFonts w:hint="eastAsia" w:ascii="宋体" w:hAnsi="宋体" w:cs="宋体"/>
          <w:b/>
          <w:color w:val="auto"/>
          <w:szCs w:val="24"/>
        </w:rPr>
      </w:pPr>
      <w:r>
        <w:rPr>
          <w:rFonts w:hint="eastAsia" w:ascii="宋体" w:hAnsi="宋体" w:cs="宋体"/>
          <w:b/>
          <w:color w:val="auto"/>
          <w:szCs w:val="24"/>
        </w:rPr>
      </w:r>
      <w:r/>
    </w:p>
    <w:p>
      <w:pPr>
        <w:pStyle w:val="1042"/>
        <w:ind w:firstLine="482"/>
        <w:jc w:val="both"/>
        <w:spacing w:before="0" w:beforeAutospacing="0" w:after="0" w:afterAutospacing="0" w:line="480" w:lineRule="auto"/>
        <w:rPr>
          <w:b/>
          <w:bCs/>
          <w:color w:val="auto"/>
          <w:szCs w:val="24"/>
        </w:rPr>
      </w:pPr>
      <w:r>
        <w:rPr>
          <w:rFonts w:hint="eastAsia" w:ascii="宋体" w:hAnsi="宋体" w:cs="宋体"/>
          <w:b/>
          <w:color w:val="auto"/>
          <w:szCs w:val="24"/>
          <w:lang w:val="en-US" w:eastAsia="zh-CN"/>
        </w:rPr>
        <w:t xml:space="preserve">二</w:t>
      </w:r>
      <w:r>
        <w:rPr>
          <w:rFonts w:hint="eastAsia" w:ascii="宋体" w:hAnsi="宋体" w:cs="宋体"/>
          <w:b/>
          <w:color w:val="auto"/>
          <w:szCs w:val="24"/>
        </w:rPr>
        <w:t xml:space="preserve">、采购标的对应的中小企业划分标准所属行业一览表</w:t>
      </w:r>
      <w:r/>
    </w:p>
    <w:tbl>
      <w:tblPr>
        <w:tblStyle w:val="1033"/>
        <w:tblW w:w="886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39"/>
        <w:gridCol w:w="4488"/>
        <w:gridCol w:w="3633"/>
      </w:tblGrid>
      <w:tr>
        <w:trPr>
          <w:jc w:val="center"/>
          <w:tblCellSpacing w:w="0" w:type="dxa"/>
          <w:trHeight w:val="903"/>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pStyle w:val="1042"/>
              <w:jc w:val="center"/>
              <w:spacing w:beforeAutospacing="0" w:afterAutospacing="0" w:line="480" w:lineRule="auto"/>
              <w:rPr>
                <w:color w:val="auto"/>
                <w:szCs w:val="24"/>
              </w:rPr>
            </w:pPr>
            <w:r>
              <w:rPr>
                <w:rFonts w:hint="eastAsia" w:ascii="宋体" w:hAnsi="宋体" w:cs="宋体"/>
                <w:color w:val="auto"/>
                <w:szCs w:val="24"/>
              </w:rPr>
              <w:t xml:space="preserve">序号</w:t>
            </w:r>
            <w:r/>
          </w:p>
        </w:tc>
        <w:tc>
          <w:tcPr>
            <w:tcBorders>
              <w:top w:val="single" w:color="auto" w:sz="4" w:space="0"/>
              <w:left w:val="single" w:color="auto" w:sz="4" w:space="0"/>
              <w:bottom w:val="single" w:color="auto" w:sz="4" w:space="0"/>
              <w:right w:val="single" w:color="auto" w:sz="4" w:space="0"/>
            </w:tcBorders>
            <w:tcW w:w="4488" w:type="dxa"/>
            <w:vAlign w:val="center"/>
            <w:textDirection w:val="lrTb"/>
            <w:noWrap w:val="false"/>
          </w:tcPr>
          <w:p>
            <w:pPr>
              <w:pStyle w:val="1042"/>
              <w:jc w:val="center"/>
              <w:spacing w:beforeAutospacing="0" w:afterAutospacing="0" w:line="480" w:lineRule="auto"/>
              <w:rPr>
                <w:color w:val="auto"/>
                <w:szCs w:val="24"/>
              </w:rPr>
            </w:pPr>
            <w:r>
              <w:rPr>
                <w:rFonts w:hint="eastAsia" w:ascii="宋体" w:hAnsi="宋体" w:cs="宋体"/>
                <w:color w:val="auto"/>
                <w:szCs w:val="24"/>
              </w:rPr>
              <w:t xml:space="preserve">采购标的</w:t>
            </w:r>
            <w:r/>
          </w:p>
        </w:tc>
        <w:tc>
          <w:tcPr>
            <w:tcBorders>
              <w:top w:val="single" w:color="auto" w:sz="4" w:space="0"/>
              <w:left w:val="single" w:color="auto" w:sz="4" w:space="0"/>
              <w:bottom w:val="single" w:color="auto" w:sz="4" w:space="0"/>
              <w:right w:val="single" w:color="auto" w:sz="4" w:space="0"/>
            </w:tcBorders>
            <w:tcW w:w="3633" w:type="dxa"/>
            <w:vAlign w:val="center"/>
            <w:textDirection w:val="lrTb"/>
            <w:noWrap w:val="false"/>
          </w:tcPr>
          <w:p>
            <w:pPr>
              <w:pStyle w:val="1042"/>
              <w:jc w:val="center"/>
              <w:spacing w:beforeAutospacing="0" w:afterAutospacing="0" w:line="480" w:lineRule="auto"/>
              <w:rPr>
                <w:color w:val="auto"/>
                <w:szCs w:val="24"/>
              </w:rPr>
            </w:pPr>
            <w:r>
              <w:rPr>
                <w:rFonts w:hint="eastAsia" w:ascii="宋体" w:hAnsi="宋体" w:cs="宋体"/>
                <w:color w:val="auto"/>
                <w:szCs w:val="24"/>
              </w:rPr>
              <w:t xml:space="preserve">对应中小企业划分标准所属行业</w:t>
            </w:r>
            <w:r/>
          </w:p>
        </w:tc>
      </w:tr>
      <w:tr>
        <w:trPr>
          <w:jc w:val="center"/>
          <w:tblCellSpacing w:w="0" w:type="dxa"/>
          <w:trHeight w:val="940"/>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pStyle w:val="1042"/>
              <w:jc w:val="center"/>
              <w:spacing w:beforeAutospacing="0" w:afterAutospacing="0" w:line="480" w:lineRule="auto"/>
              <w:rPr>
                <w:rFonts w:hint="eastAsia" w:ascii="宋体" w:hAnsi="宋体" w:cs="宋体"/>
                <w:color w:val="auto"/>
              </w:rPr>
            </w:pPr>
            <w:r>
              <w:rPr>
                <w:rFonts w:hint="eastAsia" w:ascii="宋体" w:hAnsi="宋体" w:cs="宋体"/>
                <w:color w:val="auto"/>
              </w:rPr>
              <w:t xml:space="preserve">1</w:t>
            </w:r>
            <w:r/>
          </w:p>
        </w:tc>
        <w:tc>
          <w:tcPr>
            <w:tcBorders>
              <w:top w:val="single" w:color="auto" w:sz="4" w:space="0"/>
              <w:left w:val="single" w:color="auto" w:sz="4" w:space="0"/>
              <w:bottom w:val="single" w:color="auto" w:sz="4" w:space="0"/>
              <w:right w:val="single" w:color="auto" w:sz="4" w:space="0"/>
            </w:tcBorders>
            <w:tcW w:w="4488" w:type="dxa"/>
            <w:vAlign w:val="center"/>
            <w:textDirection w:val="lrTb"/>
            <w:noWrap w:val="false"/>
          </w:tcPr>
          <w:p>
            <w:pPr>
              <w:pStyle w:val="1042"/>
              <w:jc w:val="center"/>
              <w:spacing w:beforeAutospacing="0" w:afterAutospacing="0" w:line="480" w:lineRule="auto"/>
              <w:rPr>
                <w:rFonts w:hint="eastAsia" w:ascii="宋体" w:hAnsi="宋体" w:cs="宋体"/>
                <w:color w:val="auto"/>
              </w:rPr>
            </w:pPr>
            <w:r>
              <w:rPr>
                <w:rFonts w:hint="eastAsia" w:ascii="宋体" w:hAnsi="宋体" w:cs="宋体"/>
                <w:color w:val="auto"/>
                <w:lang w:eastAsia="zh-CN"/>
              </w:rPr>
              <w:t xml:space="preserve">新洋街道</w:t>
            </w:r>
            <w:r>
              <w:rPr>
                <w:rFonts w:hint="eastAsia" w:ascii="宋体" w:hAnsi="宋体" w:cs="宋体"/>
                <w:color w:val="auto"/>
              </w:rPr>
              <w:t xml:space="preserve">2026－2027年度绿化养护</w:t>
            </w:r>
            <w:r/>
          </w:p>
          <w:p>
            <w:pPr>
              <w:pStyle w:val="1042"/>
              <w:jc w:val="center"/>
              <w:spacing w:beforeAutospacing="0" w:afterAutospacing="0" w:line="480" w:lineRule="auto"/>
              <w:rPr>
                <w:rFonts w:hint="eastAsia" w:ascii="宋体" w:hAnsi="宋体" w:cs="宋体"/>
                <w:color w:val="auto"/>
              </w:rPr>
            </w:pPr>
            <w:r>
              <w:rPr>
                <w:rFonts w:hint="eastAsia" w:ascii="宋体" w:hAnsi="宋体" w:cs="宋体"/>
                <w:color w:val="auto"/>
              </w:rPr>
              <w:t xml:space="preserve">服务项目</w:t>
            </w:r>
            <w:r/>
          </w:p>
        </w:tc>
        <w:tc>
          <w:tcPr>
            <w:tcBorders>
              <w:top w:val="single" w:color="auto" w:sz="4" w:space="0"/>
              <w:left w:val="single" w:color="auto" w:sz="4" w:space="0"/>
              <w:bottom w:val="single" w:color="auto" w:sz="4" w:space="0"/>
              <w:right w:val="single" w:color="auto" w:sz="4" w:space="0"/>
            </w:tcBorders>
            <w:tcW w:w="3633" w:type="dxa"/>
            <w:vAlign w:val="center"/>
            <w:textDirection w:val="lrTb"/>
            <w:noWrap w:val="false"/>
          </w:tcPr>
          <w:p>
            <w:pPr>
              <w:pStyle w:val="1042"/>
              <w:jc w:val="center"/>
              <w:spacing w:beforeAutospacing="0" w:afterAutospacing="0" w:line="480" w:lineRule="auto"/>
              <w:rPr>
                <w:rFonts w:hint="default" w:ascii="宋体" w:hAnsi="宋体" w:cs="宋体"/>
                <w:color w:val="auto"/>
                <w:lang w:val="en-US" w:eastAsia="zh-CN"/>
              </w:rPr>
            </w:pPr>
            <w:r>
              <w:rPr>
                <w:rFonts w:hint="eastAsia" w:ascii="宋体" w:hAnsi="宋体" w:cs="宋体"/>
                <w:color w:val="auto"/>
              </w:rPr>
              <w:t xml:space="preserve">其他未列明行业</w:t>
            </w:r>
            <w:r/>
          </w:p>
        </w:tc>
      </w:tr>
    </w:tbl>
    <w:p>
      <w:pPr>
        <w:pStyle w:val="1042"/>
        <w:ind w:firstLine="482"/>
        <w:jc w:val="both"/>
        <w:spacing w:before="0" w:beforeAutospacing="0" w:after="0" w:afterAutospacing="0" w:line="480" w:lineRule="auto"/>
        <w:rPr>
          <w:rFonts w:hint="eastAsia" w:ascii="宋体" w:hAnsi="宋体" w:cs="宋体"/>
          <w:b/>
          <w:color w:val="auto"/>
          <w:szCs w:val="24"/>
          <w:lang w:val="en-US" w:eastAsia="zh-CN"/>
        </w:rPr>
      </w:pPr>
      <w:r>
        <w:rPr>
          <w:rFonts w:hint="eastAsia" w:ascii="宋体" w:hAnsi="宋体" w:cs="宋体"/>
          <w:b/>
          <w:color w:val="auto"/>
          <w:szCs w:val="24"/>
          <w:lang w:val="en-US" w:eastAsia="zh-CN"/>
        </w:rPr>
      </w:r>
      <w:r/>
    </w:p>
    <w:p>
      <w:pPr>
        <w:pStyle w:val="1042"/>
        <w:ind w:firstLine="482"/>
        <w:jc w:val="both"/>
        <w:spacing w:before="0" w:beforeAutospacing="0" w:after="0" w:afterAutospacing="0" w:line="480" w:lineRule="auto"/>
        <w:rPr>
          <w:rFonts w:hint="eastAsia" w:ascii="宋体" w:hAnsi="宋体" w:cs="宋体"/>
          <w:b/>
          <w:color w:val="auto"/>
          <w:szCs w:val="24"/>
          <w:lang w:val="en-US" w:eastAsia="zh-CN"/>
        </w:rPr>
      </w:pPr>
      <w:r>
        <w:rPr>
          <w:rFonts w:hint="eastAsia" w:ascii="宋体" w:hAnsi="宋体" w:cs="宋体"/>
          <w:b/>
          <w:color w:val="auto"/>
          <w:szCs w:val="24"/>
          <w:lang w:val="en-US" w:eastAsia="zh-CN"/>
        </w:rPr>
      </w:r>
      <w:r/>
    </w:p>
    <w:p>
      <w:pPr>
        <w:ind w:firstLine="562"/>
        <w:jc w:val="center"/>
        <w:spacing w:line="500" w:lineRule="exact"/>
        <w:rPr>
          <w:rStyle w:val="1060"/>
          <w:rFonts w:hint="eastAsia" w:ascii="宋体" w:hAnsi="宋体" w:cs="宋体"/>
          <w:b/>
          <w:sz w:val="28"/>
          <w:szCs w:val="28"/>
        </w:rPr>
        <w:sectPr>
          <w:footerReference w:type="default" r:id="rId13"/>
          <w:footnotePr/>
          <w:endnotePr/>
          <w:type w:val="nextPage"/>
          <w:pgSz w:w="11905" w:h="16838" w:orient="portrait"/>
          <w:pgMar w:top="1417" w:right="1134" w:bottom="1417" w:left="1134" w:header="1077" w:footer="992" w:gutter="0"/>
          <w:cols w:num="1" w:sep="0" w:space="720" w:equalWidth="1"/>
          <w:docGrid w:linePitch="360"/>
        </w:sectPr>
      </w:pPr>
      <w:r>
        <w:rPr>
          <w:rFonts w:hint="eastAsia" w:ascii="宋体" w:hAnsi="宋体" w:cs="宋体"/>
          <w:b/>
          <w:sz w:val="28"/>
          <w:szCs w:val="28"/>
        </w:rPr>
      </w:r>
      <w:r/>
    </w:p>
    <w:p>
      <w:pPr>
        <w:ind w:firstLine="562"/>
        <w:jc w:val="center"/>
        <w:spacing w:line="500" w:lineRule="exact"/>
        <w:rPr>
          <w:rFonts w:hint="eastAsia" w:ascii="宋体" w:hAnsi="宋体" w:cs="宋体"/>
          <w:b/>
          <w:sz w:val="36"/>
          <w:szCs w:val="24"/>
        </w:rPr>
      </w:pPr>
      <w:r>
        <w:rPr>
          <w:rStyle w:val="1060"/>
          <w:rFonts w:hint="eastAsia" w:ascii="宋体" w:hAnsi="宋体" w:cs="宋体"/>
          <w:b/>
          <w:sz w:val="28"/>
          <w:szCs w:val="28"/>
        </w:rPr>
        <w:t xml:space="preserve">养护管理质量和标准</w:t>
      </w:r>
      <w:r/>
    </w:p>
    <w:p>
      <w:pPr>
        <w:ind w:firstLine="482"/>
        <w:spacing w:line="360" w:lineRule="auto"/>
        <w:rPr>
          <w:rStyle w:val="1060"/>
          <w:rFonts w:hint="eastAsia" w:ascii="宋体" w:hAnsi="宋体" w:cs="宋体"/>
          <w:b/>
          <w:sz w:val="24"/>
          <w:szCs w:val="24"/>
        </w:rPr>
      </w:pPr>
      <w:r>
        <w:rPr>
          <w:rStyle w:val="1060"/>
          <w:rFonts w:hint="eastAsia" w:ascii="宋体" w:hAnsi="宋体" w:cs="宋体"/>
          <w:b/>
          <w:sz w:val="24"/>
          <w:szCs w:val="24"/>
        </w:rPr>
        <w:t xml:space="preserve">一、养护管理质量标准</w:t>
      </w:r>
      <w:r/>
    </w:p>
    <w:p>
      <w:pPr>
        <w:ind w:firstLine="482"/>
        <w:spacing w:line="360" w:lineRule="auto"/>
        <w:rPr>
          <w:rStyle w:val="1060"/>
          <w:rFonts w:hint="eastAsia" w:ascii="宋体" w:hAnsi="宋体" w:cs="宋体"/>
          <w:bCs/>
          <w:sz w:val="24"/>
          <w:szCs w:val="24"/>
        </w:rPr>
      </w:pPr>
      <w:r>
        <w:rPr>
          <w:rStyle w:val="1060"/>
          <w:rFonts w:hint="eastAsia" w:ascii="宋体" w:hAnsi="宋体" w:cs="宋体"/>
          <w:b/>
          <w:sz w:val="24"/>
          <w:szCs w:val="24"/>
        </w:rPr>
        <w:t xml:space="preserve">1.树木养护管理：</w:t>
      </w:r>
      <w:r>
        <w:rPr>
          <w:rStyle w:val="1060"/>
          <w:rFonts w:hint="eastAsia" w:ascii="宋体" w:hAnsi="宋体" w:cs="宋体"/>
          <w:bCs/>
          <w:sz w:val="24"/>
          <w:szCs w:val="24"/>
        </w:rPr>
        <w:t xml:space="preserve">生长势好，无病虫害，枝干健壮，树冠完整美观，分枝点、主、侧枝分布均匀适宜。</w:t>
      </w:r>
      <w:r/>
    </w:p>
    <w:p>
      <w:pPr>
        <w:ind w:firstLine="482"/>
        <w:spacing w:line="360" w:lineRule="auto"/>
        <w:rPr>
          <w:rStyle w:val="1060"/>
          <w:rFonts w:hint="eastAsia" w:ascii="宋体" w:hAnsi="宋体" w:cs="宋体"/>
          <w:bCs/>
          <w:sz w:val="24"/>
          <w:szCs w:val="24"/>
        </w:rPr>
      </w:pPr>
      <w:r>
        <w:rPr>
          <w:rStyle w:val="1060"/>
          <w:rFonts w:hint="eastAsia" w:ascii="宋体" w:hAnsi="宋体" w:cs="宋体"/>
          <w:b/>
          <w:sz w:val="24"/>
          <w:szCs w:val="24"/>
        </w:rPr>
        <w:t xml:space="preserve">2、绿篱、球状植物管理：</w:t>
      </w:r>
      <w:r>
        <w:rPr>
          <w:rStyle w:val="1060"/>
          <w:rFonts w:hint="eastAsia" w:ascii="宋体" w:hAnsi="宋体" w:cs="宋体"/>
          <w:bCs/>
          <w:sz w:val="24"/>
          <w:szCs w:val="24"/>
        </w:rPr>
        <w:t xml:space="preserve">绿篱、球状植物生长势好，无病虫害，修剪完整美观，整齐一致，达到三面整齐平整，不脱脚、不缺损。</w:t>
      </w:r>
      <w:r/>
    </w:p>
    <w:p>
      <w:pPr>
        <w:ind w:firstLine="482"/>
        <w:spacing w:line="360" w:lineRule="auto"/>
        <w:rPr>
          <w:rStyle w:val="1060"/>
          <w:rFonts w:hint="eastAsia" w:ascii="宋体" w:hAnsi="宋体" w:cs="宋体"/>
          <w:bCs/>
          <w:sz w:val="24"/>
          <w:szCs w:val="24"/>
        </w:rPr>
      </w:pPr>
      <w:r>
        <w:rPr>
          <w:rStyle w:val="1060"/>
          <w:rFonts w:hint="eastAsia" w:ascii="宋体" w:hAnsi="宋体" w:cs="宋体"/>
          <w:b/>
          <w:sz w:val="24"/>
          <w:szCs w:val="24"/>
        </w:rPr>
        <w:t xml:space="preserve">3.草坪养护管理：</w:t>
      </w:r>
      <w:r>
        <w:rPr>
          <w:rStyle w:val="1060"/>
          <w:rFonts w:hint="eastAsia" w:ascii="宋体" w:hAnsi="宋体" w:cs="宋体"/>
          <w:bCs/>
          <w:sz w:val="24"/>
          <w:szCs w:val="24"/>
        </w:rPr>
        <w:t xml:space="preserve">覆盖率达到95%以上，杂草率控制在5%以内，生长茂盛，颜色正常，平整美观，每年修剪六次以上，生长季节每25天修剪一次。</w:t>
      </w:r>
      <w:r/>
    </w:p>
    <w:p>
      <w:pPr>
        <w:ind w:firstLine="482"/>
        <w:spacing w:line="360" w:lineRule="auto"/>
        <w:rPr>
          <w:rStyle w:val="1060"/>
          <w:rFonts w:hint="eastAsia" w:ascii="宋体" w:hAnsi="宋体" w:cs="宋体"/>
          <w:b/>
          <w:sz w:val="24"/>
          <w:szCs w:val="24"/>
        </w:rPr>
      </w:pPr>
      <w:r>
        <w:rPr>
          <w:rStyle w:val="1060"/>
          <w:rFonts w:hint="eastAsia" w:ascii="宋体" w:hAnsi="宋体" w:cs="宋体"/>
          <w:b/>
          <w:sz w:val="24"/>
          <w:szCs w:val="24"/>
        </w:rPr>
        <w:t xml:space="preserve">二、具体养护管理措施</w:t>
      </w:r>
      <w:r/>
    </w:p>
    <w:p>
      <w:pPr>
        <w:ind w:firstLine="482"/>
        <w:spacing w:line="360" w:lineRule="auto"/>
        <w:rPr>
          <w:rStyle w:val="1060"/>
          <w:rFonts w:hint="eastAsia" w:ascii="宋体" w:hAnsi="宋体" w:cs="宋体"/>
          <w:bCs/>
          <w:sz w:val="24"/>
          <w:szCs w:val="24"/>
        </w:rPr>
      </w:pPr>
      <w:r>
        <w:rPr>
          <w:rStyle w:val="1060"/>
          <w:rFonts w:hint="eastAsia" w:ascii="宋体" w:hAnsi="宋体" w:cs="宋体"/>
          <w:b/>
          <w:sz w:val="24"/>
          <w:szCs w:val="24"/>
        </w:rPr>
        <w:t xml:space="preserve">1.浇水：</w:t>
      </w:r>
      <w:r>
        <w:rPr>
          <w:rStyle w:val="1060"/>
          <w:rFonts w:hint="eastAsia" w:ascii="宋体" w:hAnsi="宋体" w:cs="宋体"/>
          <w:bCs/>
          <w:sz w:val="24"/>
          <w:szCs w:val="24"/>
        </w:rPr>
        <w:t xml:space="preserve">浇水要及时,本着“保证植物正常生长、尽量节水”的原则浇足浇透(浇水深度一般掌握在乔木50厘米以上，灌木30-40厘米，草皮15厘米以上)、不跑水、不漏水。浇水后要及时扶直、填缝或封坑，一般情况下水渗下后24小时内完成。</w:t>
      </w:r>
      <w:r/>
    </w:p>
    <w:p>
      <w:pPr>
        <w:ind w:firstLine="482"/>
        <w:spacing w:line="360" w:lineRule="auto"/>
        <w:rPr>
          <w:rStyle w:val="1060"/>
          <w:rFonts w:hint="eastAsia" w:ascii="宋体" w:hAnsi="宋体" w:cs="宋体"/>
          <w:bCs/>
          <w:sz w:val="24"/>
          <w:szCs w:val="24"/>
        </w:rPr>
      </w:pPr>
      <w:r>
        <w:rPr>
          <w:rStyle w:val="1060"/>
          <w:rFonts w:hint="eastAsia" w:ascii="宋体" w:hAnsi="宋体" w:cs="宋体"/>
          <w:b/>
          <w:sz w:val="24"/>
          <w:szCs w:val="24"/>
        </w:rPr>
        <w:t xml:space="preserve">2.排水：</w:t>
      </w:r>
      <w:r>
        <w:rPr>
          <w:rStyle w:val="1060"/>
          <w:rFonts w:hint="eastAsia" w:ascii="宋体" w:hAnsi="宋体" w:cs="宋体"/>
          <w:bCs/>
          <w:sz w:val="24"/>
          <w:szCs w:val="24"/>
        </w:rPr>
        <w:t xml:space="preserve">大雨或其他原因造成的积水8小时后仍不能渗下要及时排除。</w:t>
      </w:r>
      <w:r/>
    </w:p>
    <w:p>
      <w:pPr>
        <w:ind w:firstLine="482"/>
        <w:spacing w:line="360" w:lineRule="auto"/>
        <w:rPr>
          <w:rStyle w:val="1060"/>
          <w:rFonts w:hint="eastAsia" w:ascii="宋体" w:hAnsi="宋体" w:cs="宋体"/>
          <w:bCs/>
          <w:sz w:val="24"/>
          <w:szCs w:val="24"/>
        </w:rPr>
      </w:pPr>
      <w:r>
        <w:rPr>
          <w:rStyle w:val="1060"/>
          <w:rFonts w:hint="eastAsia" w:ascii="宋体" w:hAnsi="宋体" w:cs="宋体"/>
          <w:b/>
          <w:sz w:val="24"/>
          <w:szCs w:val="24"/>
        </w:rPr>
        <w:t xml:space="preserve">3.中耕除草：</w:t>
      </w:r>
      <w:r>
        <w:rPr>
          <w:rStyle w:val="1060"/>
          <w:rFonts w:hint="eastAsia" w:ascii="宋体" w:hAnsi="宋体" w:cs="宋体"/>
          <w:bCs/>
          <w:sz w:val="24"/>
          <w:szCs w:val="24"/>
        </w:rPr>
        <w:t xml:space="preserve">雨后或浇水过后2～3天及时锄草，下锄深度3-5厘米。为保持绿地清洁，花灌木、观赏树的生长，减少病虫的传播及潜伏场所，保持土壤肥力，要及时除草。本着“除早、除小、除了”的原则，结合中耕保证植物的正常生长。</w:t>
      </w:r>
      <w:r/>
    </w:p>
    <w:p>
      <w:pPr>
        <w:ind w:firstLine="482"/>
        <w:spacing w:line="360" w:lineRule="auto"/>
        <w:rPr>
          <w:rStyle w:val="1060"/>
          <w:rFonts w:hint="eastAsia" w:ascii="宋体" w:hAnsi="宋体" w:cs="宋体"/>
          <w:bCs/>
          <w:sz w:val="24"/>
          <w:szCs w:val="24"/>
        </w:rPr>
      </w:pPr>
      <w:r>
        <w:rPr>
          <w:rStyle w:val="1060"/>
          <w:rFonts w:hint="eastAsia" w:ascii="宋体" w:hAnsi="宋体" w:cs="宋体"/>
          <w:b/>
          <w:sz w:val="24"/>
          <w:szCs w:val="24"/>
        </w:rPr>
        <w:t xml:space="preserve">4.整形修剪：</w:t>
      </w:r>
      <w:r>
        <w:rPr>
          <w:rStyle w:val="1060"/>
          <w:rFonts w:hint="eastAsia" w:ascii="宋体" w:hAnsi="宋体" w:cs="宋体"/>
          <w:bCs/>
          <w:sz w:val="24"/>
          <w:szCs w:val="24"/>
        </w:rPr>
        <w:t xml:space="preserve">花灌木类按技术要求修剪及时、合理、株形美观、无枯死枝、病虫枝、萌蘖枝、重叠枝、徒长枝、交叉枝、骈生枝等，剪下的枝叶及时清除(一般剪后4小时之内清理干净)；绿篱类要适时修剪，修剪高度一致，篱面及四壁平整，棱角分明，剪后及时清除剪下的枝叶(每个街区或每块绿地剪完4小时内清除)。</w:t>
      </w:r>
      <w:r/>
    </w:p>
    <w:p>
      <w:pPr>
        <w:ind w:firstLine="482"/>
        <w:spacing w:line="360" w:lineRule="auto"/>
        <w:rPr>
          <w:rStyle w:val="1060"/>
          <w:rFonts w:hint="eastAsia" w:ascii="宋体" w:hAnsi="宋体" w:cs="宋体"/>
          <w:bCs/>
          <w:sz w:val="24"/>
          <w:szCs w:val="24"/>
        </w:rPr>
      </w:pPr>
      <w:r>
        <w:rPr>
          <w:rStyle w:val="1060"/>
          <w:rFonts w:hint="eastAsia" w:ascii="宋体" w:hAnsi="宋体" w:cs="宋体"/>
          <w:b/>
          <w:sz w:val="24"/>
          <w:szCs w:val="24"/>
        </w:rPr>
        <w:t xml:space="preserve">5.病虫害防治：</w:t>
      </w:r>
      <w:r>
        <w:rPr>
          <w:rStyle w:val="1060"/>
          <w:rFonts w:hint="eastAsia" w:ascii="宋体" w:hAnsi="宋体" w:cs="宋体"/>
          <w:bCs/>
          <w:sz w:val="24"/>
          <w:szCs w:val="24"/>
        </w:rPr>
        <w:t xml:space="preserve">坚持“综合防治、防重于治”的原则，保护植物材料不受或少受病虫的危害。搞好病虫测报和除治工作。注意观察枝叶有无异常，发现病虫害及时治理。</w:t>
      </w:r>
      <w:r/>
    </w:p>
    <w:p>
      <w:pPr>
        <w:ind w:firstLine="482"/>
        <w:spacing w:line="360" w:lineRule="auto"/>
        <w:rPr>
          <w:rStyle w:val="1060"/>
          <w:rFonts w:hint="eastAsia" w:ascii="宋体" w:hAnsi="宋体" w:cs="宋体"/>
          <w:bCs/>
          <w:sz w:val="24"/>
          <w:szCs w:val="24"/>
        </w:rPr>
      </w:pPr>
      <w:r>
        <w:rPr>
          <w:rStyle w:val="1060"/>
          <w:rFonts w:hint="eastAsia" w:ascii="宋体" w:hAnsi="宋体" w:cs="宋体"/>
          <w:b/>
          <w:sz w:val="24"/>
          <w:szCs w:val="24"/>
        </w:rPr>
        <w:t xml:space="preserve">6.施肥：</w:t>
      </w:r>
      <w:r>
        <w:rPr>
          <w:rStyle w:val="1060"/>
          <w:rFonts w:hint="eastAsia" w:ascii="宋体" w:hAnsi="宋体" w:cs="宋体"/>
          <w:bCs/>
          <w:sz w:val="24"/>
          <w:szCs w:val="24"/>
        </w:rPr>
        <w:t xml:space="preserve">施肥时期与植物生长时期紧密配合，根据具体情况（如土壤性质情况，不同季节）来确定肥料种类，施肥均匀合理，施肥量适当，入冬前施基肥一次，全年不少于3次。</w:t>
      </w:r>
      <w:r/>
    </w:p>
    <w:p>
      <w:pPr>
        <w:ind w:firstLine="482"/>
        <w:spacing w:line="360" w:lineRule="auto"/>
        <w:rPr>
          <w:rStyle w:val="1060"/>
          <w:rFonts w:hint="eastAsia" w:ascii="宋体" w:hAnsi="宋体" w:cs="宋体"/>
          <w:bCs/>
          <w:sz w:val="24"/>
          <w:szCs w:val="24"/>
        </w:rPr>
      </w:pPr>
      <w:r>
        <w:rPr>
          <w:rStyle w:val="1060"/>
          <w:rFonts w:hint="eastAsia" w:ascii="宋体" w:hAnsi="宋体" w:cs="宋体"/>
          <w:b/>
          <w:sz w:val="24"/>
          <w:szCs w:val="24"/>
        </w:rPr>
        <w:t xml:space="preserve">7.防寒：</w:t>
      </w:r>
      <w:r>
        <w:rPr>
          <w:rStyle w:val="1060"/>
          <w:rFonts w:hint="eastAsia" w:ascii="宋体" w:hAnsi="宋体" w:cs="宋体"/>
          <w:bCs/>
          <w:sz w:val="24"/>
          <w:szCs w:val="24"/>
        </w:rPr>
        <w:t xml:space="preserve">在冬季降温以前，根据各种植物材料的耐寒能力的强弱，采取适当的方法预防冻害的发生。如灌冻水与春灌；包裹、树干涂白树干；搭风障；清积雪等保护措施。</w:t>
      </w:r>
      <w:r/>
    </w:p>
    <w:p>
      <w:pPr>
        <w:ind w:firstLine="482"/>
        <w:spacing w:line="360" w:lineRule="auto"/>
        <w:rPr>
          <w:rStyle w:val="1060"/>
          <w:rFonts w:hint="eastAsia" w:ascii="宋体" w:hAnsi="宋体" w:cs="宋体"/>
          <w:bCs/>
          <w:sz w:val="24"/>
          <w:szCs w:val="24"/>
        </w:rPr>
      </w:pPr>
      <w:r>
        <w:rPr>
          <w:rStyle w:val="1060"/>
          <w:rFonts w:hint="eastAsia" w:ascii="宋体" w:hAnsi="宋体" w:cs="宋体"/>
          <w:b/>
          <w:sz w:val="24"/>
          <w:szCs w:val="24"/>
        </w:rPr>
        <w:t xml:space="preserve">8.保洁：</w:t>
      </w:r>
      <w:r>
        <w:rPr>
          <w:rStyle w:val="1060"/>
          <w:rFonts w:hint="eastAsia" w:ascii="宋体" w:hAnsi="宋体" w:cs="宋体"/>
          <w:bCs/>
          <w:sz w:val="24"/>
          <w:szCs w:val="24"/>
        </w:rPr>
        <w:t xml:space="preserve">管理人员及时清除绿地内垃圾弃物等，保证绿地美观整洁。另外，发现园林设施或植物材料丢失、损坏、倒伏等现象能处理的及时(24小时内)处理。</w:t>
      </w:r>
      <w:r/>
    </w:p>
    <w:p>
      <w:pPr>
        <w:ind w:firstLine="482"/>
        <w:spacing w:line="360" w:lineRule="auto"/>
        <w:rPr>
          <w:rStyle w:val="1060"/>
          <w:rFonts w:hint="eastAsia" w:ascii="宋体" w:hAnsi="宋体" w:cs="宋体"/>
          <w:b/>
          <w:sz w:val="24"/>
          <w:szCs w:val="24"/>
        </w:rPr>
      </w:pPr>
      <w:r>
        <w:rPr>
          <w:rStyle w:val="1060"/>
          <w:rFonts w:hint="eastAsia" w:ascii="宋体" w:hAnsi="宋体" w:cs="宋体"/>
          <w:b/>
          <w:sz w:val="24"/>
          <w:szCs w:val="24"/>
        </w:rPr>
        <w:t xml:space="preserve">三、操作标准要求</w:t>
      </w:r>
      <w:r/>
    </w:p>
    <w:p>
      <w:pPr>
        <w:ind w:firstLine="482"/>
        <w:spacing w:line="360" w:lineRule="auto"/>
        <w:rPr>
          <w:rStyle w:val="1060"/>
          <w:rFonts w:hint="eastAsia" w:ascii="宋体" w:hAnsi="宋体" w:cs="宋体"/>
          <w:b/>
          <w:sz w:val="24"/>
          <w:szCs w:val="24"/>
        </w:rPr>
      </w:pPr>
      <w:r>
        <w:rPr>
          <w:rStyle w:val="1060"/>
          <w:rFonts w:hint="eastAsia" w:ascii="宋体" w:hAnsi="宋体" w:cs="宋体"/>
          <w:b/>
          <w:sz w:val="24"/>
          <w:szCs w:val="24"/>
        </w:rPr>
        <w:t xml:space="preserve">1、草坪养护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草坪</w:t>
      </w:r>
      <w:r>
        <w:rPr>
          <w:rFonts w:hint="eastAsia" w:ascii="宋体" w:hAnsi="宋体" w:cs="宋体"/>
          <w:sz w:val="24"/>
          <w:szCs w:val="24"/>
          <w:lang w:eastAsia="zh-CN"/>
        </w:rPr>
        <w:t xml:space="preserve">养护</w:t>
      </w:r>
      <w:r>
        <w:rPr>
          <w:rFonts w:hint="eastAsia" w:ascii="宋体" w:hAnsi="宋体" w:cs="宋体"/>
          <w:sz w:val="24"/>
          <w:szCs w:val="24"/>
        </w:rPr>
        <w:t xml:space="preserve">的标准是草种生长良好、草坪整齐雅观、四季常绿、杂草率控制在5%以内。</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（1）长势</w:t>
      </w:r>
      <w:r>
        <w:rPr>
          <w:rFonts w:hint="eastAsia" w:ascii="宋体" w:hAnsi="宋体" w:cs="宋体"/>
          <w:b/>
          <w:sz w:val="24"/>
          <w:szCs w:val="24"/>
          <w:lang w:val="en-US" w:eastAsia="zh-CN"/>
        </w:rPr>
        <w:t xml:space="preserve">  </w:t>
      </w:r>
      <w:r>
        <w:rPr>
          <w:rFonts w:hint="eastAsia" w:ascii="宋体" w:hAnsi="宋体" w:cs="宋体"/>
          <w:sz w:val="24"/>
          <w:szCs w:val="24"/>
        </w:rPr>
        <w:t xml:space="preserve">生长势优良，生长量达到该草种该规格的平均年生长量，叶色青绿。</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（2）修剪  </w:t>
      </w:r>
      <w:r>
        <w:rPr>
          <w:rFonts w:hint="eastAsia" w:ascii="宋体" w:hAnsi="宋体" w:cs="宋体"/>
          <w:sz w:val="24"/>
          <w:szCs w:val="24"/>
        </w:rPr>
        <w:t xml:space="preserve">考虑季节特点和草种的生长发育特性，保持草坪高度一致，边缘整齐，做到适时修剪。生长季节每25天左右修剪一次。</w:t>
      </w:r>
      <w:r/>
    </w:p>
    <w:p>
      <w:pPr>
        <w:ind w:firstLine="482"/>
        <w:spacing w:line="360" w:lineRule="auto"/>
        <w:rPr>
          <w:rFonts w:hint="eastAsia" w:ascii="宋体" w:hAnsi="宋体" w:cs="宋体"/>
          <w:bCs/>
          <w:sz w:val="24"/>
          <w:szCs w:val="24"/>
        </w:rPr>
      </w:pPr>
      <w:r>
        <w:rPr>
          <w:rFonts w:hint="eastAsia" w:ascii="宋体" w:hAnsi="宋体" w:cs="宋体"/>
          <w:b/>
          <w:sz w:val="24"/>
          <w:szCs w:val="24"/>
        </w:rPr>
        <w:t xml:space="preserve">（3）灌溉、施肥</w:t>
      </w:r>
      <w:r>
        <w:rPr>
          <w:rFonts w:hint="eastAsia" w:ascii="宋体" w:hAnsi="宋体" w:cs="宋体"/>
          <w:bCs/>
          <w:sz w:val="24"/>
          <w:szCs w:val="24"/>
        </w:rPr>
        <w:t xml:space="preserve">  </w:t>
      </w:r>
      <w:r>
        <w:rPr>
          <w:rFonts w:hint="eastAsia" w:ascii="宋体" w:hAnsi="宋体" w:cs="宋体"/>
          <w:sz w:val="24"/>
          <w:szCs w:val="24"/>
        </w:rPr>
        <w:t xml:space="preserve">根据草坪植物的生长需要进行淋水和施肥。在每年秋、冬季雨水缺</w:t>
      </w:r>
      <w:r>
        <w:rPr>
          <w:rFonts w:hint="eastAsia" w:ascii="宋体" w:hAnsi="宋体" w:cs="宋体"/>
          <w:sz w:val="24"/>
          <w:szCs w:val="24"/>
        </w:rPr>
        <w:t xml:space="preserve">少的季节，加强淋水，每天的淋水量不低于该草种该规格的蒸腾量，使含水量保持在：砂土为3-5%，砂壤土为6-10%，壤土为12-20%，粘土为20-21%。需水量大的植物，其土壤含水量一般要求砂土为4-5.5%，砂壤土为8.5-11.5%，壤土为17-22%，粘土为21-22%；需水量少且不耐涝的植物，其土壤含水量控制在：砂土为2.8-4.5%，砂壤土为5.7-8.5%，壤土为10-15%，粘土为18-20%。结合淋水适当追肥，以保证草坪植物在秋、冬季保持青绿。肥料的施用要适量、均匀，防止过量或不均匀引起肥伤。</w:t>
      </w:r>
      <w:r/>
    </w:p>
    <w:p>
      <w:pPr>
        <w:ind w:firstLine="482"/>
        <w:spacing w:line="360" w:lineRule="auto"/>
        <w:rPr>
          <w:rFonts w:hint="eastAsia" w:ascii="宋体" w:hAnsi="宋体" w:cs="宋体"/>
          <w:sz w:val="24"/>
          <w:szCs w:val="24"/>
        </w:rPr>
      </w:pPr>
      <w:r>
        <w:rPr>
          <w:rFonts w:hint="eastAsia" w:ascii="宋体" w:hAnsi="宋体" w:cs="宋体"/>
          <w:b/>
          <w:sz w:val="24"/>
          <w:szCs w:val="24"/>
        </w:rPr>
        <w:t xml:space="preserve">（4）除杂草</w:t>
      </w:r>
      <w:r>
        <w:rPr>
          <w:rFonts w:hint="eastAsia" w:ascii="宋体" w:hAnsi="宋体" w:cs="宋体"/>
          <w:sz w:val="24"/>
          <w:szCs w:val="24"/>
        </w:rPr>
        <w:t xml:space="preserve">  经常除杂草，使纯草坪和混合草坪的目的草种纯度达95%以上。</w:t>
      </w:r>
      <w:r/>
    </w:p>
    <w:p>
      <w:pPr>
        <w:ind w:firstLine="482"/>
        <w:spacing w:line="360" w:lineRule="auto"/>
        <w:rPr>
          <w:rFonts w:hint="eastAsia" w:ascii="宋体" w:hAnsi="宋体" w:cs="宋体"/>
          <w:bCs/>
          <w:sz w:val="24"/>
          <w:szCs w:val="24"/>
        </w:rPr>
      </w:pPr>
      <w:r>
        <w:rPr>
          <w:rFonts w:hint="eastAsia" w:ascii="宋体" w:hAnsi="宋体" w:cs="宋体"/>
          <w:b/>
          <w:sz w:val="24"/>
          <w:szCs w:val="24"/>
        </w:rPr>
        <w:t xml:space="preserve">（5）补植</w:t>
      </w:r>
      <w:r>
        <w:rPr>
          <w:rFonts w:hint="eastAsia" w:ascii="宋体" w:hAnsi="宋体" w:cs="宋体"/>
          <w:bCs/>
          <w:sz w:val="24"/>
          <w:szCs w:val="24"/>
        </w:rPr>
        <w:t xml:space="preserve">  </w:t>
      </w:r>
      <w:r>
        <w:rPr>
          <w:rFonts w:hint="eastAsia" w:ascii="宋体" w:hAnsi="宋体" w:cs="宋体"/>
          <w:sz w:val="24"/>
          <w:szCs w:val="24"/>
        </w:rPr>
        <w:t xml:space="preserve">对人为破坏或其它原因引起死亡的草坪应及时统计汇总并组织补植，使草坪保持完整，补植要补回与原草坪相同的草种，适当密植，补植后加强保养 。</w:t>
      </w:r>
      <w:r/>
    </w:p>
    <w:p>
      <w:pPr>
        <w:ind w:firstLine="482"/>
        <w:spacing w:line="360" w:lineRule="auto"/>
        <w:rPr>
          <w:rFonts w:hint="eastAsia" w:ascii="宋体" w:hAnsi="宋体" w:cs="宋体"/>
          <w:bCs/>
          <w:sz w:val="24"/>
          <w:szCs w:val="24"/>
        </w:rPr>
      </w:pPr>
      <w:r>
        <w:rPr>
          <w:rFonts w:hint="eastAsia" w:ascii="宋体" w:hAnsi="宋体" w:cs="宋体"/>
          <w:b/>
          <w:sz w:val="24"/>
          <w:szCs w:val="24"/>
        </w:rPr>
        <w:t xml:space="preserve">(6)病虫害防治</w:t>
      </w:r>
      <w:r>
        <w:rPr>
          <w:rFonts w:hint="eastAsia" w:ascii="宋体" w:hAnsi="宋体" w:cs="宋体"/>
          <w:bCs/>
          <w:sz w:val="24"/>
          <w:szCs w:val="24"/>
        </w:rPr>
        <w:t xml:space="preserve">  </w:t>
      </w:r>
      <w:r>
        <w:rPr>
          <w:rFonts w:hint="eastAsia" w:ascii="宋体" w:hAnsi="宋体" w:cs="宋体"/>
          <w:sz w:val="24"/>
          <w:szCs w:val="24"/>
        </w:rPr>
        <w:t xml:space="preserve">及时做好病虫害的防治工作，以防为主，精心</w:t>
      </w:r>
      <w:r>
        <w:rPr>
          <w:rFonts w:hint="eastAsia" w:ascii="宋体" w:hAnsi="宋体" w:cs="宋体"/>
          <w:sz w:val="24"/>
          <w:szCs w:val="24"/>
          <w:lang w:eastAsia="zh-CN"/>
        </w:rPr>
        <w:t xml:space="preserve">养护</w:t>
      </w:r>
      <w:r>
        <w:rPr>
          <w:rFonts w:hint="eastAsia" w:ascii="宋体" w:hAnsi="宋体" w:cs="宋体"/>
          <w:sz w:val="24"/>
          <w:szCs w:val="24"/>
        </w:rPr>
        <w:t xml:space="preserve">，使植物增强抗病虫害能力，经常检查，早发现早处理。采取“预防为主，综合防治”的方针防止病虫害蔓延和影响植物生长。尽量采用生物防治、物理防治的办法，以减少对环境的污染。用化学方法防治时，药物、用量及对环境的影响，要符合环境的要求和标准。</w:t>
      </w:r>
      <w:r/>
    </w:p>
    <w:p>
      <w:pPr>
        <w:ind w:firstLine="482"/>
        <w:spacing w:line="360" w:lineRule="auto"/>
        <w:rPr>
          <w:rFonts w:hint="eastAsia" w:ascii="宋体" w:hAnsi="宋体" w:cs="宋体" w:eastAsiaTheme="minorEastAsia"/>
          <w:b/>
          <w:bCs/>
          <w:sz w:val="24"/>
          <w:szCs w:val="24"/>
          <w:lang w:eastAsia="zh-CN"/>
        </w:rPr>
      </w:pPr>
      <w:r>
        <w:rPr>
          <w:rFonts w:hint="eastAsia" w:ascii="宋体" w:hAnsi="宋体" w:cs="宋体"/>
          <w:b/>
          <w:bCs/>
          <w:sz w:val="24"/>
          <w:szCs w:val="24"/>
        </w:rPr>
        <w:t xml:space="preserve">2、灌木</w:t>
      </w:r>
      <w:r>
        <w:rPr>
          <w:rFonts w:hint="eastAsia" w:ascii="宋体" w:hAnsi="宋体" w:cs="宋体"/>
          <w:b/>
          <w:bCs/>
          <w:sz w:val="24"/>
          <w:szCs w:val="24"/>
          <w:lang w:eastAsia="zh-CN"/>
        </w:rPr>
        <w:t xml:space="preserve">养护</w:t>
      </w:r>
      <w:r/>
    </w:p>
    <w:p>
      <w:pPr>
        <w:pStyle w:val="105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灌木</w:t>
      </w:r>
      <w:r>
        <w:rPr>
          <w:rFonts w:hint="eastAsia" w:ascii="宋体" w:hAnsi="宋体" w:eastAsia="宋体" w:cs="宋体"/>
          <w:sz w:val="24"/>
          <w:szCs w:val="24"/>
          <w:lang w:eastAsia="zh-CN"/>
        </w:rPr>
        <w:t xml:space="preserve">养护</w:t>
      </w:r>
      <w:r>
        <w:rPr>
          <w:rFonts w:hint="eastAsia" w:ascii="宋体" w:hAnsi="宋体" w:eastAsia="宋体" w:cs="宋体"/>
          <w:sz w:val="24"/>
          <w:szCs w:val="24"/>
        </w:rPr>
        <w:t xml:space="preserve">的标准是生长良好，枝繁叶茂，造型美观，具有一定的艺术感和立体感，季节性花卉开花正常。</w:t>
      </w:r>
      <w:r/>
    </w:p>
    <w:p>
      <w:pPr>
        <w:ind w:firstLine="482"/>
        <w:spacing w:line="360" w:lineRule="auto"/>
        <w:rPr>
          <w:rFonts w:hint="eastAsia" w:ascii="宋体" w:hAnsi="宋体" w:cs="宋体"/>
          <w:bCs/>
          <w:sz w:val="24"/>
          <w:szCs w:val="24"/>
        </w:rPr>
      </w:pPr>
      <w:r>
        <w:rPr>
          <w:rFonts w:hint="eastAsia" w:ascii="宋体" w:hAnsi="宋体" w:cs="宋体"/>
          <w:b/>
          <w:bCs/>
          <w:sz w:val="24"/>
          <w:szCs w:val="24"/>
        </w:rPr>
        <w:t xml:space="preserve">（1）生长势</w:t>
      </w:r>
      <w:r>
        <w:rPr>
          <w:rFonts w:hint="eastAsia" w:ascii="宋体" w:hAnsi="宋体" w:cs="宋体"/>
          <w:bCs/>
          <w:sz w:val="24"/>
          <w:szCs w:val="24"/>
        </w:rPr>
        <w:t xml:space="preserve">  </w:t>
      </w:r>
      <w:r>
        <w:rPr>
          <w:rFonts w:hint="eastAsia" w:ascii="宋体" w:hAnsi="宋体" w:cs="宋体"/>
          <w:sz w:val="24"/>
          <w:szCs w:val="24"/>
        </w:rPr>
        <w:t xml:space="preserve">生长势优良，生长量达到该种类该规格的平均生长量；萌蘖及枝叶生长正常，叶色鲜艳，无枯枝残叶，植株基本整齐。花坛轮廓清晰，无残缺。</w:t>
      </w:r>
      <w:r/>
    </w:p>
    <w:p>
      <w:pPr>
        <w:ind w:firstLine="482"/>
        <w:spacing w:line="360" w:lineRule="auto"/>
        <w:rPr>
          <w:rFonts w:hint="eastAsia" w:ascii="宋体" w:hAnsi="宋体" w:cs="宋体"/>
          <w:bCs/>
          <w:sz w:val="24"/>
          <w:szCs w:val="24"/>
          <w:highlight w:val="none"/>
        </w:rPr>
      </w:pPr>
      <w:r>
        <w:rPr>
          <w:rFonts w:hint="eastAsia" w:ascii="宋体" w:hAnsi="宋体" w:cs="宋体"/>
          <w:b/>
          <w:bCs/>
          <w:sz w:val="24"/>
          <w:szCs w:val="24"/>
        </w:rPr>
        <w:t xml:space="preserve">（2）修剪</w:t>
      </w:r>
      <w:r>
        <w:rPr>
          <w:rFonts w:hint="eastAsia" w:ascii="宋体" w:hAnsi="宋体" w:cs="宋体"/>
          <w:bCs/>
          <w:sz w:val="24"/>
          <w:szCs w:val="24"/>
        </w:rPr>
        <w:t xml:space="preserve">  </w:t>
      </w:r>
      <w:r>
        <w:rPr>
          <w:rFonts w:hint="eastAsia" w:ascii="宋体" w:hAnsi="宋体" w:cs="宋体"/>
          <w:sz w:val="24"/>
          <w:szCs w:val="24"/>
        </w:rPr>
        <w:t xml:space="preserve">考虑每种植物的生长发育特点，既造型美观又能适时开花；花灌木和草本花卉在花芽分化前进行修剪，以免把花芽剪除；花谢后要及时剪掉残花老枝。绿篱和花坛整形要符合造景要求</w:t>
      </w:r>
      <w:r>
        <w:rPr>
          <w:rFonts w:hint="eastAsia" w:ascii="宋体" w:hAnsi="宋体" w:cs="宋体"/>
          <w:sz w:val="24"/>
          <w:szCs w:val="24"/>
          <w:highlight w:val="none"/>
        </w:rPr>
        <w:t xml:space="preserve">。绿篱及平台绿篱修剪</w:t>
      </w:r>
      <w:r>
        <w:rPr>
          <w:rFonts w:hint="eastAsia" w:ascii="宋体" w:hAnsi="宋体" w:cs="宋体"/>
          <w:sz w:val="24"/>
          <w:szCs w:val="24"/>
          <w:highlight w:val="none"/>
          <w:lang w:eastAsia="zh-CN"/>
        </w:rPr>
        <w:t xml:space="preserve">要</w:t>
      </w:r>
      <w:r>
        <w:rPr>
          <w:rFonts w:hint="eastAsia" w:ascii="宋体" w:hAnsi="宋体" w:cs="宋体"/>
          <w:sz w:val="24"/>
          <w:szCs w:val="24"/>
          <w:highlight w:val="none"/>
        </w:rPr>
        <w:t xml:space="preserve">轮廓清楚，线条整齐，顶面平整，高度一致，侧面上下垂直。每年整形修剪不少于4次。不同种类绿篱之间剪留10-15</w:t>
      </w:r>
      <w:r>
        <w:rPr>
          <w:rFonts w:hint="eastAsia" w:ascii="宋体" w:hAnsi="宋体" w:cs="宋体"/>
          <w:sz w:val="24"/>
          <w:szCs w:val="24"/>
          <w:highlight w:val="none"/>
          <w:lang w:eastAsia="zh-CN"/>
        </w:rPr>
        <w:t xml:space="preserve">cm</w:t>
      </w:r>
      <w:r>
        <w:rPr>
          <w:rFonts w:hint="eastAsia" w:ascii="宋体" w:hAnsi="宋体" w:cs="宋体"/>
          <w:sz w:val="24"/>
          <w:szCs w:val="24"/>
          <w:highlight w:val="none"/>
        </w:rPr>
        <w:t xml:space="preserve">的沟槽。及时清除修剪后残留在绿篱表面的枝叶。</w:t>
      </w:r>
      <w:r/>
    </w:p>
    <w:p>
      <w:pPr>
        <w:ind w:firstLine="482"/>
        <w:spacing w:line="360" w:lineRule="auto"/>
        <w:rPr>
          <w:rFonts w:hint="eastAsia" w:ascii="宋体" w:hAnsi="宋体" w:cs="宋体"/>
          <w:bCs/>
          <w:sz w:val="24"/>
          <w:szCs w:val="24"/>
        </w:rPr>
      </w:pPr>
      <w:r>
        <w:rPr>
          <w:rFonts w:hint="eastAsia" w:ascii="宋体" w:hAnsi="宋体" w:cs="宋体"/>
          <w:b/>
          <w:bCs/>
          <w:sz w:val="24"/>
          <w:szCs w:val="24"/>
        </w:rPr>
        <w:t xml:space="preserve">（3）灌溉、施肥</w:t>
      </w:r>
      <w:r>
        <w:rPr>
          <w:rFonts w:hint="eastAsia" w:ascii="宋体" w:hAnsi="宋体" w:cs="宋体"/>
          <w:bCs/>
          <w:sz w:val="24"/>
          <w:szCs w:val="24"/>
        </w:rPr>
        <w:t xml:space="preserve">  </w:t>
      </w:r>
      <w:r>
        <w:rPr>
          <w:rFonts w:hint="eastAsia" w:ascii="宋体" w:hAnsi="宋体" w:cs="宋体"/>
          <w:sz w:val="24"/>
          <w:szCs w:val="24"/>
        </w:rPr>
        <w:t xml:space="preserve">根据植物的生长及开花特性进行合理灌溉和施肥。在雨水缺少的季节，每天的淋水量要求不低于该种类该规格的蒸腾量，一般在每年春、秋季重点施肥2-3次。肥料不能裸露，可采用埋施或水施等不同方法。埋施可先挖穴或开沟，施肥后要填土、踏实、淋足水、找平。一般可结合除草松土进行施肥。</w:t>
      </w:r>
      <w:r/>
    </w:p>
    <w:p>
      <w:pPr>
        <w:ind w:firstLine="482"/>
        <w:spacing w:line="360" w:lineRule="auto"/>
        <w:rPr>
          <w:rFonts w:hint="eastAsia" w:ascii="宋体" w:hAnsi="宋体" w:cs="宋体"/>
          <w:bCs/>
          <w:sz w:val="24"/>
          <w:szCs w:val="24"/>
        </w:rPr>
      </w:pPr>
      <w:r>
        <w:rPr>
          <w:rFonts w:hint="eastAsia" w:ascii="宋体" w:hAnsi="宋体" w:cs="宋体"/>
          <w:b/>
          <w:bCs/>
          <w:sz w:val="24"/>
          <w:szCs w:val="24"/>
        </w:rPr>
        <w:t xml:space="preserve">（4）除杂草 </w:t>
      </w:r>
      <w:r>
        <w:rPr>
          <w:rFonts w:hint="eastAsia" w:ascii="宋体" w:hAnsi="宋体" w:cs="宋体"/>
          <w:bCs/>
          <w:sz w:val="24"/>
          <w:szCs w:val="24"/>
        </w:rPr>
        <w:t xml:space="preserve"> </w:t>
      </w:r>
      <w:r>
        <w:rPr>
          <w:rFonts w:hint="eastAsia" w:ascii="宋体" w:hAnsi="宋体" w:cs="宋体"/>
          <w:sz w:val="24"/>
          <w:szCs w:val="24"/>
        </w:rPr>
        <w:t xml:space="preserve">经常对绿地、绿化隔离带、行道树池进行松土和杂草清除，清除杂草松土时要注意保护根系，不能伤害根系及造成根系祼露，更不能造成黄土祼露。</w:t>
      </w:r>
      <w:r/>
    </w:p>
    <w:p>
      <w:pPr>
        <w:ind w:firstLine="482"/>
        <w:spacing w:line="360" w:lineRule="auto"/>
        <w:rPr>
          <w:rFonts w:hint="eastAsia" w:ascii="宋体" w:hAnsi="宋体" w:cs="宋体"/>
          <w:bCs/>
          <w:sz w:val="24"/>
          <w:szCs w:val="24"/>
        </w:rPr>
      </w:pPr>
      <w:r>
        <w:rPr>
          <w:rFonts w:hint="eastAsia" w:ascii="宋体" w:hAnsi="宋体" w:cs="宋体"/>
          <w:b/>
          <w:bCs/>
          <w:sz w:val="24"/>
          <w:szCs w:val="24"/>
        </w:rPr>
        <w:t xml:space="preserve">（5）补植、改植</w:t>
      </w:r>
      <w:r>
        <w:rPr>
          <w:rFonts w:hint="eastAsia" w:ascii="宋体" w:hAnsi="宋体" w:cs="宋体"/>
          <w:bCs/>
          <w:sz w:val="24"/>
          <w:szCs w:val="24"/>
        </w:rPr>
        <w:t xml:space="preserve">  发现有死苗须及时清理，并统计汇总后组织补植，补植回原来的种类并力求规格与原来植株接近，以保证优良的景观效果。补植要按照种植规范进行，施足基肥并加强淋水等保养措施。对已呈老化或明显与周围环境不协调的灌木应尽快改种。</w:t>
      </w:r>
      <w:r/>
    </w:p>
    <w:p>
      <w:pPr>
        <w:ind w:firstLine="482"/>
        <w:spacing w:line="360" w:lineRule="auto"/>
        <w:rPr>
          <w:rFonts w:hint="eastAsia" w:ascii="宋体" w:hAnsi="宋体" w:cs="宋体"/>
          <w:bCs/>
          <w:sz w:val="24"/>
          <w:szCs w:val="24"/>
        </w:rPr>
      </w:pPr>
      <w:r>
        <w:rPr>
          <w:rFonts w:hint="eastAsia" w:ascii="宋体" w:hAnsi="宋体" w:cs="宋体"/>
          <w:b/>
          <w:bCs/>
          <w:sz w:val="24"/>
          <w:szCs w:val="24"/>
        </w:rPr>
        <w:t xml:space="preserve">（6）病虫害防治</w:t>
      </w:r>
      <w:r>
        <w:rPr>
          <w:rFonts w:hint="eastAsia" w:ascii="宋体" w:hAnsi="宋体" w:cs="宋体"/>
          <w:bCs/>
          <w:sz w:val="24"/>
          <w:szCs w:val="24"/>
        </w:rPr>
        <w:t xml:space="preserve">  及时做好病虫害的防治工作，以防为主，精心</w:t>
      </w:r>
      <w:r>
        <w:rPr>
          <w:rFonts w:hint="eastAsia" w:ascii="宋体" w:hAnsi="宋体" w:cs="宋体"/>
          <w:bCs/>
          <w:sz w:val="24"/>
          <w:szCs w:val="24"/>
          <w:lang w:eastAsia="zh-CN"/>
        </w:rPr>
        <w:t xml:space="preserve">养护</w:t>
      </w:r>
      <w:r>
        <w:rPr>
          <w:rFonts w:hint="eastAsia" w:ascii="宋体" w:hAnsi="宋体" w:cs="宋体"/>
          <w:bCs/>
          <w:sz w:val="24"/>
          <w:szCs w:val="24"/>
        </w:rPr>
        <w:t xml:space="preserve">，使植物增强抗病虫害能力，经常检查，早发现早处理。采取化学防治、物理人工防治和生物防治等方法防止病虫害蔓延和影响植物生长。尽量采用生物防治的办法，以减少对环境的污染。用化学方法防治时，喷药时间安排在周一至周五进行；药物、用量及对环境的影响，要符合环保的要求和标准。</w:t>
      </w:r>
      <w:r/>
    </w:p>
    <w:p>
      <w:pPr>
        <w:ind w:firstLine="482"/>
        <w:spacing w:line="360" w:lineRule="auto"/>
        <w:rPr>
          <w:rFonts w:hint="eastAsia" w:ascii="宋体" w:hAnsi="宋体" w:cs="宋体"/>
          <w:bCs/>
          <w:sz w:val="24"/>
          <w:szCs w:val="24"/>
        </w:rPr>
      </w:pPr>
      <w:r>
        <w:rPr>
          <w:rFonts w:hint="eastAsia" w:ascii="宋体" w:hAnsi="宋体" w:cs="宋体"/>
          <w:b/>
          <w:bCs/>
          <w:sz w:val="24"/>
          <w:szCs w:val="24"/>
        </w:rPr>
        <w:t xml:space="preserve">3、乔木</w:t>
      </w:r>
      <w:r>
        <w:rPr>
          <w:rFonts w:hint="eastAsia" w:ascii="宋体" w:hAnsi="宋体" w:cs="宋体"/>
          <w:b/>
          <w:bCs/>
          <w:sz w:val="24"/>
          <w:szCs w:val="24"/>
          <w:lang w:eastAsia="zh-CN"/>
        </w:rPr>
        <w:t xml:space="preserve">养护</w:t>
      </w:r>
      <w:r>
        <w:rPr>
          <w:rFonts w:hint="eastAsia" w:ascii="宋体" w:hAnsi="宋体" w:cs="宋体"/>
          <w:bCs/>
          <w:sz w:val="24"/>
          <w:szCs w:val="24"/>
        </w:rPr>
        <w:t xml:space="preserve">  乔木</w:t>
      </w:r>
      <w:r>
        <w:rPr>
          <w:rFonts w:hint="eastAsia" w:ascii="宋体" w:hAnsi="宋体" w:cs="宋体"/>
          <w:bCs/>
          <w:sz w:val="24"/>
          <w:szCs w:val="24"/>
          <w:lang w:eastAsia="zh-CN"/>
        </w:rPr>
        <w:t xml:space="preserve">养护</w:t>
      </w:r>
      <w:r>
        <w:rPr>
          <w:rFonts w:hint="eastAsia" w:ascii="宋体" w:hAnsi="宋体" w:cs="宋体"/>
          <w:bCs/>
          <w:sz w:val="24"/>
          <w:szCs w:val="24"/>
        </w:rPr>
        <w:t xml:space="preserve">的标准是生长良好，枝叶健壮，树形美观。干直冠美，行道树下缘线整齐且高度一致，景观效果良好。</w:t>
      </w:r>
      <w:r/>
    </w:p>
    <w:p>
      <w:pPr>
        <w:ind w:firstLine="482"/>
        <w:spacing w:line="360" w:lineRule="auto"/>
        <w:rPr>
          <w:rFonts w:hint="eastAsia" w:ascii="宋体" w:hAnsi="宋体" w:cs="宋体"/>
          <w:bCs/>
          <w:sz w:val="24"/>
          <w:szCs w:val="24"/>
        </w:rPr>
      </w:pPr>
      <w:r>
        <w:rPr>
          <w:rFonts w:hint="eastAsia" w:ascii="宋体" w:hAnsi="宋体" w:cs="宋体"/>
          <w:b/>
          <w:sz w:val="24"/>
          <w:szCs w:val="24"/>
        </w:rPr>
        <w:t xml:space="preserve">（1）生长势</w:t>
      </w:r>
      <w:r>
        <w:rPr>
          <w:rFonts w:hint="eastAsia" w:ascii="宋体" w:hAnsi="宋体" w:cs="宋体"/>
          <w:sz w:val="24"/>
          <w:szCs w:val="24"/>
        </w:rPr>
        <w:t xml:space="preserve">  生长势强，生长量达到该树种该规格平均年生长量；枝叶健壮，无枯枝残叶。</w:t>
      </w:r>
      <w:r/>
    </w:p>
    <w:p>
      <w:pPr>
        <w:ind w:firstLine="482"/>
        <w:spacing w:line="360" w:lineRule="auto"/>
        <w:rPr>
          <w:rFonts w:hint="eastAsia" w:ascii="宋体" w:hAnsi="宋体" w:cs="宋体"/>
          <w:bCs/>
          <w:sz w:val="24"/>
          <w:szCs w:val="24"/>
        </w:rPr>
      </w:pPr>
      <w:r>
        <w:rPr>
          <w:rFonts w:hint="eastAsia" w:ascii="宋体" w:hAnsi="宋体" w:cs="宋体"/>
          <w:b/>
          <w:sz w:val="24"/>
          <w:szCs w:val="24"/>
        </w:rPr>
        <w:t xml:space="preserve">（2）修剪</w:t>
      </w:r>
      <w:r>
        <w:rPr>
          <w:rFonts w:hint="eastAsia" w:ascii="宋体" w:hAnsi="宋体" w:cs="宋体"/>
          <w:sz w:val="24"/>
          <w:szCs w:val="24"/>
        </w:rPr>
        <w:t xml:space="preserve">  考虑树种的生长特点和萌芽期、花期等因素，除棕榈科植物外，其它乔木一般在叶芽和花芽分化前进行修剪，避免把叶芽和花芽剪掉，使开花乔木花繁叶茂；乔木整形效果要与周围环境协调，以增强园林美化效果，主侧枝分布要匀称和数量适宜，内膛不空又通风透光；树木的枝叶伸向城市公共道路或他人物业范围内的，要及时修剪，修剪时按操作规程进行，尽量减少伤口，对大于2</w:t>
      </w:r>
      <w:r>
        <w:rPr>
          <w:rFonts w:hint="eastAsia" w:ascii="宋体" w:hAnsi="宋体" w:cs="宋体"/>
          <w:sz w:val="24"/>
          <w:szCs w:val="24"/>
          <w:lang w:eastAsia="zh-CN"/>
        </w:rPr>
        <w:t xml:space="preserve">cm</w:t>
      </w:r>
      <w:r>
        <w:rPr>
          <w:rFonts w:hint="eastAsia" w:ascii="宋体" w:hAnsi="宋体" w:cs="宋体"/>
          <w:sz w:val="24"/>
          <w:szCs w:val="24"/>
        </w:rPr>
        <w:t xml:space="preserve">的伤口要涂伤口保护剂，剪口要平，不能留有树钉；荫枝、下垂枝、下缘线下的萌蘖枝及干枯枝叶要及时剪除。</w:t>
      </w:r>
      <w:r/>
    </w:p>
    <w:p>
      <w:pPr>
        <w:ind w:firstLine="482"/>
        <w:spacing w:line="360" w:lineRule="auto"/>
        <w:rPr>
          <w:rFonts w:hint="eastAsia" w:ascii="宋体" w:hAnsi="宋体" w:cs="宋体"/>
          <w:bCs/>
          <w:sz w:val="24"/>
          <w:szCs w:val="24"/>
        </w:rPr>
      </w:pPr>
      <w:r>
        <w:rPr>
          <w:rFonts w:hint="eastAsia" w:ascii="宋体" w:hAnsi="宋体" w:cs="宋体"/>
          <w:b/>
          <w:bCs/>
          <w:sz w:val="24"/>
          <w:szCs w:val="24"/>
        </w:rPr>
        <w:t xml:space="preserve">（3）灌溉、施肥 </w:t>
      </w:r>
      <w:r>
        <w:rPr>
          <w:rFonts w:hint="eastAsia" w:ascii="宋体" w:hAnsi="宋体" w:cs="宋体"/>
          <w:bCs/>
          <w:sz w:val="24"/>
          <w:szCs w:val="24"/>
        </w:rPr>
        <w:t xml:space="preserve"> </w:t>
      </w:r>
      <w:r>
        <w:rPr>
          <w:rFonts w:hint="eastAsia" w:ascii="宋体" w:hAnsi="宋体" w:cs="宋体"/>
          <w:sz w:val="24"/>
          <w:szCs w:val="24"/>
        </w:rPr>
        <w:t xml:space="preserve">根据不同生长季节的天气情况、不同植物种类和不同树龄适当淋水，并在每年的春、秋季重点施肥2-3次。施肥量根据树木的种类和生长情况而定，种植3年以内的乔木和树穴有植被的乔木要适当增加施肥量和次数。肥料要埋施，先打穴或开沟。施肥后要回填土、踏实、淋足水、找平，切忌肥料裸露。乔木施肥穴的规格一般为30</w:t>
      </w:r>
      <w:r>
        <w:rPr>
          <w:rFonts w:hint="eastAsia" w:ascii="宋体" w:hAnsi="宋体" w:cs="宋体"/>
          <w:sz w:val="24"/>
          <w:szCs w:val="24"/>
          <w:lang w:eastAsia="zh-CN"/>
        </w:rPr>
        <w:t xml:space="preserve">cm</w:t>
      </w:r>
      <w:r>
        <w:rPr>
          <w:rFonts w:hint="eastAsia" w:ascii="宋体" w:hAnsi="宋体" w:cs="宋体"/>
          <w:sz w:val="24"/>
          <w:szCs w:val="24"/>
        </w:rPr>
        <w:t xml:space="preserve">×30</w:t>
      </w:r>
      <w:r>
        <w:rPr>
          <w:rFonts w:hint="eastAsia" w:ascii="宋体" w:hAnsi="宋体" w:cs="宋体"/>
          <w:sz w:val="24"/>
          <w:szCs w:val="24"/>
          <w:lang w:eastAsia="zh-CN"/>
        </w:rPr>
        <w:t xml:space="preserve">cm</w:t>
      </w:r>
      <w:r>
        <w:rPr>
          <w:rFonts w:hint="eastAsia" w:ascii="宋体" w:hAnsi="宋体" w:cs="宋体"/>
          <w:sz w:val="24"/>
          <w:szCs w:val="24"/>
        </w:rPr>
        <w:t xml:space="preserve">×40</w:t>
      </w:r>
      <w:r>
        <w:rPr>
          <w:rFonts w:hint="eastAsia" w:ascii="宋体" w:hAnsi="宋体" w:cs="宋体"/>
          <w:sz w:val="24"/>
          <w:szCs w:val="24"/>
          <w:lang w:eastAsia="zh-CN"/>
        </w:rPr>
        <w:t xml:space="preserve">cm</w:t>
      </w:r>
      <w:r>
        <w:rPr>
          <w:rFonts w:hint="eastAsia" w:ascii="宋体" w:hAnsi="宋体" w:cs="宋体"/>
          <w:sz w:val="24"/>
          <w:szCs w:val="24"/>
        </w:rPr>
        <w:t xml:space="preserve">，挖沟的规格为30</w:t>
      </w:r>
      <w:r>
        <w:rPr>
          <w:rFonts w:hint="eastAsia" w:ascii="宋体" w:hAnsi="宋体" w:cs="宋体"/>
          <w:sz w:val="24"/>
          <w:szCs w:val="24"/>
          <w:lang w:eastAsia="zh-CN"/>
        </w:rPr>
        <w:t xml:space="preserve">cm</w:t>
      </w:r>
      <w:r>
        <w:rPr>
          <w:rFonts w:hint="eastAsia" w:ascii="宋体" w:hAnsi="宋体" w:cs="宋体"/>
          <w:sz w:val="24"/>
          <w:szCs w:val="24"/>
        </w:rPr>
        <w:t xml:space="preserve">×40</w:t>
      </w:r>
      <w:r>
        <w:rPr>
          <w:rFonts w:hint="eastAsia" w:ascii="宋体" w:hAnsi="宋体" w:cs="宋体"/>
          <w:sz w:val="24"/>
          <w:szCs w:val="24"/>
          <w:lang w:eastAsia="zh-CN"/>
        </w:rPr>
        <w:t xml:space="preserve">cm</w:t>
      </w:r>
      <w:r>
        <w:rPr>
          <w:rFonts w:hint="eastAsia" w:ascii="宋体" w:hAnsi="宋体" w:cs="宋体"/>
          <w:sz w:val="24"/>
          <w:szCs w:val="24"/>
        </w:rPr>
        <w:t xml:space="preserve">。挖穴或开沟的位置一般是树冠外缘的投影线（行道树除外），每株树挖对称的两个穴。</w:t>
      </w:r>
      <w:r/>
    </w:p>
    <w:p>
      <w:pPr>
        <w:ind w:firstLine="482"/>
        <w:spacing w:line="360" w:lineRule="auto"/>
        <w:rPr>
          <w:rFonts w:hint="eastAsia" w:ascii="宋体" w:hAnsi="宋体" w:cs="宋体"/>
          <w:bCs/>
          <w:sz w:val="24"/>
          <w:szCs w:val="24"/>
        </w:rPr>
      </w:pPr>
      <w:r>
        <w:rPr>
          <w:rFonts w:hint="eastAsia" w:ascii="宋体" w:hAnsi="宋体" w:cs="宋体"/>
          <w:b/>
          <w:bCs/>
          <w:sz w:val="24"/>
          <w:szCs w:val="24"/>
        </w:rPr>
        <w:t xml:space="preserve">（4）补植、改植</w:t>
      </w:r>
      <w:r>
        <w:rPr>
          <w:rFonts w:hint="eastAsia" w:ascii="宋体" w:hAnsi="宋体" w:cs="宋体"/>
          <w:sz w:val="24"/>
          <w:szCs w:val="24"/>
        </w:rPr>
        <w:t xml:space="preserve">  发现死树，及时清理，在两周内补植回原来的树种并力求规格与原有的树木接近，以保证优良的景观效果。补植要按照树木种植规范进行，施足基肥并加强淋水等保养措施。对已呈老化或明显与周围环境景观不协调的树木应及时与业主协调，尽快改植。</w:t>
      </w:r>
      <w:r/>
    </w:p>
    <w:p>
      <w:pPr>
        <w:ind w:firstLine="482"/>
        <w:spacing w:line="360" w:lineRule="auto"/>
        <w:rPr>
          <w:rFonts w:hint="eastAsia" w:ascii="宋体" w:hAnsi="宋体" w:cs="宋体"/>
          <w:bCs/>
          <w:sz w:val="24"/>
          <w:szCs w:val="24"/>
        </w:rPr>
      </w:pPr>
      <w:r>
        <w:rPr>
          <w:rFonts w:hint="eastAsia" w:ascii="宋体" w:hAnsi="宋体" w:cs="宋体"/>
          <w:b/>
          <w:bCs/>
          <w:sz w:val="24"/>
          <w:szCs w:val="24"/>
        </w:rPr>
        <w:t xml:space="preserve">（5）病虫害防治</w:t>
      </w:r>
      <w:r>
        <w:rPr>
          <w:rFonts w:hint="eastAsia" w:ascii="宋体" w:hAnsi="宋体" w:cs="宋体"/>
          <w:bCs/>
          <w:sz w:val="24"/>
          <w:szCs w:val="24"/>
        </w:rPr>
        <w:t xml:space="preserve">  </w:t>
      </w:r>
      <w:r>
        <w:rPr>
          <w:rFonts w:hint="eastAsia" w:ascii="宋体" w:hAnsi="宋体" w:cs="宋体"/>
          <w:sz w:val="24"/>
          <w:szCs w:val="24"/>
        </w:rPr>
        <w:t xml:space="preserve">及时做好病虫害的防治工作，以防为主精心</w:t>
      </w:r>
      <w:r>
        <w:rPr>
          <w:rFonts w:hint="eastAsia" w:ascii="宋体" w:hAnsi="宋体" w:cs="宋体"/>
          <w:sz w:val="24"/>
          <w:szCs w:val="24"/>
          <w:lang w:eastAsia="zh-CN"/>
        </w:rPr>
        <w:t xml:space="preserve">养护</w:t>
      </w:r>
      <w:r>
        <w:rPr>
          <w:rFonts w:hint="eastAsia" w:ascii="宋体" w:hAnsi="宋体" w:cs="宋体"/>
          <w:sz w:val="24"/>
          <w:szCs w:val="24"/>
        </w:rPr>
        <w:t xml:space="preserve">，使植物增强抗病虫能力，经常检查，早发现早治理。采取化学防治、物理人工防治和生物防治等方法防止病虫害蔓延和影响乔木生长，尽量采用生物防治的办法，以减少对环境的污染，并符合环保的要求和标准。</w:t>
      </w:r>
      <w:r/>
    </w:p>
    <w:p>
      <w:pPr>
        <w:ind w:firstLine="482"/>
        <w:spacing w:line="360" w:lineRule="auto"/>
        <w:rPr>
          <w:rFonts w:hint="eastAsia" w:ascii="宋体" w:hAnsi="宋体" w:cs="宋体"/>
          <w:bCs/>
          <w:sz w:val="24"/>
          <w:szCs w:val="24"/>
        </w:rPr>
      </w:pPr>
      <w:r>
        <w:rPr>
          <w:rFonts w:hint="eastAsia" w:ascii="宋体" w:hAnsi="宋体" w:cs="宋体"/>
          <w:b/>
          <w:bCs/>
          <w:sz w:val="24"/>
          <w:szCs w:val="24"/>
        </w:rPr>
        <w:t xml:space="preserve">（6）防台风及意外</w:t>
      </w:r>
      <w:r>
        <w:rPr>
          <w:rFonts w:hint="eastAsia" w:ascii="宋体" w:hAnsi="宋体" w:cs="宋体"/>
          <w:bCs/>
          <w:sz w:val="24"/>
          <w:szCs w:val="24"/>
        </w:rPr>
        <w:t xml:space="preserve">  </w:t>
      </w:r>
      <w:r>
        <w:rPr>
          <w:rFonts w:hint="eastAsia" w:ascii="宋体" w:hAnsi="宋体" w:cs="宋体"/>
          <w:sz w:val="24"/>
          <w:szCs w:val="24"/>
        </w:rPr>
        <w:t xml:space="preserve">做好防台风工作。台风前加强防御措施，合理修剪，加固护树设施，以增强抵御台风的能力。台风吹袭过后要迅速清理倒树断枝，疏通道路。及时进行扶树、护树，补好残缺，清除断枝、落叶和垃圾，使绿化景观尽快恢复。遇雷电风雨、人畜危害而使树木歪斜或倒树断枝，要立即处理、疏通道路。</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4、环境卫生</w:t>
      </w:r>
      <w:r/>
    </w:p>
    <w:p>
      <w:pPr>
        <w:ind w:firstLine="482"/>
        <w:spacing w:line="360" w:lineRule="auto"/>
        <w:rPr>
          <w:rFonts w:hint="eastAsia" w:ascii="宋体" w:hAnsi="宋体" w:cs="宋体"/>
          <w:bCs/>
          <w:sz w:val="24"/>
          <w:szCs w:val="24"/>
        </w:rPr>
      </w:pPr>
      <w:r>
        <w:rPr>
          <w:rFonts w:hint="eastAsia" w:ascii="宋体" w:hAnsi="宋体" w:cs="宋体"/>
          <w:b/>
          <w:bCs/>
          <w:sz w:val="24"/>
          <w:szCs w:val="24"/>
        </w:rPr>
        <w:t xml:space="preserve">（1）保洁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绿化养护产生的垃圾及时清理堆放到指定区域，保持绿地清洁，无粪便暴露，无老鼠洞等，发现老鼠洞要随时堵塞。清除养护垃圾后要注意保洁。</w:t>
      </w:r>
      <w:r/>
    </w:p>
    <w:p>
      <w:pPr>
        <w:ind w:firstLine="482"/>
        <w:spacing w:line="360" w:lineRule="auto"/>
        <w:rPr>
          <w:rFonts w:hint="eastAsia" w:ascii="宋体" w:hAnsi="宋体" w:cs="宋体"/>
          <w:bCs/>
          <w:sz w:val="24"/>
          <w:szCs w:val="24"/>
        </w:rPr>
      </w:pPr>
      <w:r>
        <w:rPr>
          <w:rFonts w:hint="eastAsia" w:ascii="宋体" w:hAnsi="宋体" w:cs="宋体"/>
          <w:b/>
          <w:bCs/>
          <w:sz w:val="24"/>
          <w:szCs w:val="24"/>
        </w:rPr>
        <w:t xml:space="preserve">（2）杂物整理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养护人员要每天对绿地、绿化隔离带、行道树池内的垃圾、白点、抛弃物进行及时拾捡，达到绿地、绿化隔离带、行道树池内无积存垃圾、无漂浮白点、无抛弃物。</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(3)水体整治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养护单位应确保养护绿地内及养护路段水体的环境卫生整洁，无废弃物和垃圾,无水草和白色垃圾等，安排专人定人定岗定时从事卫生保洁工作。</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5、绿地保护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绿地维护的标准是绿地红线范围内不被侵占，绿地版图完整，花草树木不受破坏。保护绿地红线和红线内的花草树木，对任何侵占和破坏行为要加以制止。</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6、其他说明</w:t>
      </w:r>
      <w:r/>
    </w:p>
    <w:p>
      <w:pPr>
        <w:ind w:left="0"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为结合操作标准及常规</w:t>
      </w:r>
      <w:r>
        <w:rPr>
          <w:rFonts w:ascii="宋体" w:hAnsi="宋体" w:eastAsia="宋体" w:cs="宋体"/>
          <w:color w:val="000000"/>
          <w:sz w:val="24"/>
        </w:rPr>
        <w:t xml:space="preserve">养护要求，至少须具备以下养护机械配置组合，如：机械高枝油锯主要用途：用于本项目修剪树木高处粗枝等，绿篱机主要用途：用于本项目清理杂草、小灌木及复杂地形植被等，割灌机主要用途：用于本项目清理杂草、小灌木及复杂地形植被等，草坪机主要用途：用于本项目标准化修剪草坪，保持草面平整等，雾炮机主要用途：用于本项目降尘，喷射水雾吸附颗粒物等，打药机主要用途：用于本项目大范围喷洒农药、叶面肥或杀菌剂，保洁车主要用途：用于本项目垃圾清扫：收集落叶、碎草等园林垃圾等，才可较高、较优越养护工作的修剪、清理、消杀、保洁等服务工作。</w:t>
      </w:r>
      <w:r/>
    </w:p>
    <w:p>
      <w:pPr>
        <w:pStyle w:val="1055"/>
        <w:spacing w:line="360" w:lineRule="auto"/>
        <w:sectPr>
          <w:footnotePr/>
          <w:endnotePr/>
          <w:type w:val="nextPage"/>
          <w:pgSz w:w="11905" w:h="16838" w:orient="portrait"/>
          <w:pgMar w:top="1417" w:right="1134" w:bottom="1417" w:left="1134" w:header="1077" w:footer="992" w:gutter="0"/>
          <w:cols w:num="1" w:sep="0" w:space="720" w:equalWidth="1"/>
          <w:docGrid w:linePitch="360"/>
        </w:sectPr>
      </w:pPr>
      <w:r/>
      <w:r/>
    </w:p>
    <w:p>
      <w:pPr>
        <w:jc w:val="center"/>
        <w:spacing w:line="500" w:lineRule="exact"/>
        <w:rPr>
          <w:rFonts w:hint="eastAsia" w:ascii="宋体" w:hAnsi="宋体" w:cs="宋体"/>
          <w:b/>
          <w:bCs/>
          <w:sz w:val="24"/>
          <w:szCs w:val="24"/>
        </w:rPr>
      </w:pPr>
      <w:r>
        <w:rPr>
          <w:rFonts w:hint="eastAsia" w:ascii="宋体" w:hAnsi="宋体" w:cs="宋体"/>
          <w:b/>
          <w:bCs/>
          <w:sz w:val="24"/>
          <w:szCs w:val="24"/>
        </w:rPr>
        <w:t xml:space="preserve">绿化养护要求</w:t>
      </w:r>
      <w:r/>
    </w:p>
    <w:p>
      <w:pPr>
        <w:ind w:firstLine="480"/>
        <w:spacing w:line="500" w:lineRule="exact"/>
        <w:rPr>
          <w:rFonts w:hint="eastAsia" w:ascii="宋体" w:hAnsi="宋体" w:cs="宋体"/>
          <w:color w:val="auto"/>
          <w:sz w:val="24"/>
          <w:szCs w:val="24"/>
        </w:rPr>
      </w:pPr>
      <w:r>
        <w:rPr>
          <w:rFonts w:hint="eastAsia" w:ascii="宋体" w:hAnsi="宋体" w:cs="宋体"/>
          <w:sz w:val="24"/>
          <w:szCs w:val="24"/>
        </w:rPr>
        <w:t xml:space="preserve">1、日常养护内容有：卫生保洁；除杂草；绿地平整；绿带清洗；做养护穴；养护沟；树木扶正、萌蘖枝修剪；死树杂树清理（不含乔木）、垃圾清运；</w:t>
      </w:r>
      <w:r>
        <w:rPr>
          <w:rFonts w:hint="eastAsia" w:ascii="宋体" w:hAnsi="宋体" w:cs="宋体"/>
          <w:sz w:val="24"/>
          <w:szCs w:val="24"/>
          <w:lang w:eastAsia="zh-CN"/>
        </w:rPr>
        <w:t xml:space="preserve">绿篱横纹</w:t>
      </w:r>
      <w:r>
        <w:rPr>
          <w:rFonts w:hint="eastAsia" w:ascii="宋体" w:hAnsi="宋体" w:cs="宋体"/>
          <w:sz w:val="24"/>
          <w:szCs w:val="24"/>
        </w:rPr>
        <w:t xml:space="preserve">局部修剪；花灌木、</w:t>
      </w:r>
      <w:r>
        <w:rPr>
          <w:rFonts w:hint="eastAsia" w:ascii="宋体" w:hAnsi="宋体" w:cs="宋体"/>
          <w:color w:val="auto"/>
          <w:sz w:val="24"/>
          <w:szCs w:val="24"/>
          <w:lang w:eastAsia="zh-CN"/>
        </w:rPr>
        <w:t xml:space="preserve">绿篱横纹</w:t>
      </w:r>
      <w:r>
        <w:rPr>
          <w:rFonts w:hint="eastAsia" w:ascii="宋体" w:hAnsi="宋体" w:cs="宋体"/>
          <w:color w:val="auto"/>
          <w:sz w:val="24"/>
          <w:szCs w:val="24"/>
        </w:rPr>
        <w:t xml:space="preserve">局部治虫；抗台防汛；园林绿化及设施的看护；行政审批项目看护和跟踪等；</w:t>
      </w:r>
      <w:r/>
    </w:p>
    <w:p>
      <w:pPr>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2、单项养护内容有：修剪、割草、抗旱、病虫害防治、施肥、死树（乔木）清理和</w:t>
      </w:r>
      <w:r>
        <w:rPr>
          <w:rFonts w:hint="eastAsia" w:ascii="宋体" w:hAnsi="宋体" w:cs="宋体"/>
          <w:color w:val="auto"/>
          <w:sz w:val="24"/>
          <w:szCs w:val="24"/>
          <w:lang w:eastAsia="zh-CN"/>
        </w:rPr>
        <w:t xml:space="preserve">养护</w:t>
      </w:r>
      <w:r>
        <w:rPr>
          <w:rFonts w:hint="eastAsia" w:ascii="宋体" w:hAnsi="宋体" w:cs="宋体"/>
          <w:color w:val="auto"/>
          <w:sz w:val="24"/>
          <w:szCs w:val="24"/>
        </w:rPr>
        <w:t xml:space="preserve">绿地数目年死亡率和补植等；</w:t>
      </w:r>
      <w:r/>
    </w:p>
    <w:p>
      <w:pPr>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3、移植及补植：招标范围内发生的重大活动时道路开口处发生的苗木的移植及补植等；</w:t>
      </w:r>
      <w:r/>
    </w:p>
    <w:p>
      <w:pPr>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4、养护人员及办公场所配备。养护单位</w:t>
      </w:r>
      <w:r>
        <w:rPr>
          <w:rFonts w:hint="eastAsia" w:ascii="宋体" w:hAnsi="宋体" w:cs="宋体"/>
          <w:color w:val="auto"/>
          <w:sz w:val="24"/>
          <w:szCs w:val="24"/>
          <w:lang w:val="en-US" w:eastAsia="zh-CN"/>
        </w:rPr>
        <w:t xml:space="preserve">建议</w:t>
      </w:r>
      <w:r>
        <w:rPr>
          <w:rFonts w:hint="eastAsia" w:ascii="宋体" w:hAnsi="宋体" w:cs="宋体"/>
          <w:color w:val="auto"/>
          <w:sz w:val="24"/>
          <w:szCs w:val="24"/>
        </w:rPr>
        <w:t xml:space="preserve">按照人均养护面积1-1.5万平方米绿地的标准配备养护人员(按道路、</w:t>
      </w:r>
      <w:r>
        <w:rPr>
          <w:rFonts w:hint="eastAsia" w:ascii="宋体" w:hAnsi="宋体" w:cs="宋体"/>
          <w:color w:val="auto"/>
          <w:sz w:val="24"/>
          <w:szCs w:val="24"/>
          <w:lang w:eastAsia="zh-CN"/>
        </w:rPr>
        <w:t xml:space="preserve">公园</w:t>
      </w:r>
      <w:r>
        <w:rPr>
          <w:rFonts w:hint="eastAsia" w:ascii="宋体" w:hAnsi="宋体" w:cs="宋体"/>
          <w:color w:val="auto"/>
          <w:sz w:val="24"/>
          <w:szCs w:val="24"/>
        </w:rPr>
        <w:t xml:space="preserve">、游园绿化面积计算），绿化生长旺盛期根据现场养护需要增加人员。维护工作无法及时到位的，甲方可考虑另行安排维护人员，发生一切费用由甲方在乙方的维护费用中予以扣减，确保绿地的养护及时到位；养护单位必须配备专门的项目班组及一名专职项目负责人。</w:t>
      </w:r>
      <w:r/>
    </w:p>
    <w:p>
      <w:pPr>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5、树木年保存率：</w:t>
      </w:r>
      <w:r>
        <w:rPr>
          <w:rFonts w:hint="eastAsia" w:ascii="宋体" w:hAnsi="宋体" w:cs="宋体"/>
          <w:color w:val="auto"/>
          <w:sz w:val="24"/>
          <w:szCs w:val="24"/>
          <w:lang w:eastAsia="zh-CN"/>
        </w:rPr>
        <w:t xml:space="preserve">养护</w:t>
      </w:r>
      <w:r>
        <w:rPr>
          <w:rFonts w:hint="eastAsia" w:ascii="宋体" w:hAnsi="宋体" w:cs="宋体"/>
          <w:color w:val="auto"/>
          <w:sz w:val="24"/>
          <w:szCs w:val="24"/>
        </w:rPr>
        <w:t xml:space="preserve">绿地树木</w:t>
      </w:r>
      <w:r>
        <w:rPr>
          <w:rFonts w:hint="eastAsia" w:ascii="宋体" w:hAnsi="宋体" w:cs="宋体"/>
          <w:color w:val="auto"/>
          <w:sz w:val="24"/>
          <w:szCs w:val="24"/>
          <w:lang w:val="en-US" w:eastAsia="zh-CN"/>
        </w:rPr>
        <w:t xml:space="preserve">年成活</w:t>
      </w:r>
      <w:r>
        <w:rPr>
          <w:rFonts w:hint="eastAsia" w:ascii="宋体" w:hAnsi="宋体" w:cs="宋体"/>
          <w:color w:val="auto"/>
          <w:sz w:val="24"/>
          <w:szCs w:val="24"/>
        </w:rPr>
        <w:t xml:space="preserve">率</w:t>
      </w:r>
      <w:r>
        <w:rPr>
          <w:rFonts w:hint="eastAsia" w:ascii="宋体" w:hAnsi="宋体" w:cs="宋体"/>
          <w:color w:val="auto"/>
          <w:sz w:val="24"/>
          <w:szCs w:val="24"/>
          <w:lang w:val="en-US" w:eastAsia="zh-CN"/>
        </w:rPr>
        <w:t xml:space="preserve">100</w:t>
      </w:r>
      <w:r>
        <w:rPr>
          <w:rFonts w:hint="eastAsia" w:ascii="宋体" w:hAnsi="宋体" w:cs="宋体"/>
          <w:color w:val="auto"/>
          <w:sz w:val="24"/>
          <w:szCs w:val="24"/>
        </w:rPr>
        <w:t xml:space="preserve">%。</w:t>
      </w:r>
      <w:r>
        <w:rPr>
          <w:rFonts w:hint="eastAsia" w:ascii="宋体" w:hAnsi="宋体" w:cs="宋体"/>
          <w:color w:val="auto"/>
          <w:sz w:val="24"/>
          <w:szCs w:val="24"/>
          <w:lang w:eastAsia="zh-CN"/>
        </w:rPr>
        <w:t xml:space="preserve">养护</w:t>
      </w:r>
      <w:r>
        <w:rPr>
          <w:rFonts w:hint="eastAsia" w:ascii="宋体" w:hAnsi="宋体" w:cs="宋体"/>
          <w:color w:val="auto"/>
          <w:sz w:val="24"/>
          <w:szCs w:val="24"/>
        </w:rPr>
        <w:t xml:space="preserve">绿地树木年保存率低于</w:t>
      </w:r>
      <w:r>
        <w:rPr>
          <w:rFonts w:hint="eastAsia" w:ascii="宋体" w:hAnsi="宋体" w:cs="宋体"/>
          <w:color w:val="auto"/>
          <w:sz w:val="24"/>
          <w:szCs w:val="24"/>
          <w:lang w:val="en-US" w:eastAsia="zh-CN"/>
        </w:rPr>
        <w:t xml:space="preserve">100</w:t>
      </w:r>
      <w:r>
        <w:rPr>
          <w:rFonts w:hint="eastAsia" w:ascii="宋体" w:hAnsi="宋体" w:cs="宋体"/>
          <w:color w:val="auto"/>
          <w:sz w:val="24"/>
          <w:szCs w:val="24"/>
        </w:rPr>
        <w:t xml:space="preserve">%的，除按甲方要求补植外，同时每少一个百分点，可</w:t>
      </w:r>
      <w:r>
        <w:rPr>
          <w:rFonts w:hint="eastAsia" w:ascii="宋体" w:hAnsi="宋体" w:cs="宋体"/>
          <w:color w:val="auto"/>
          <w:sz w:val="24"/>
          <w:szCs w:val="24"/>
          <w:lang w:val="en-US" w:eastAsia="zh-CN"/>
        </w:rPr>
        <w:t xml:space="preserve">扣罚</w:t>
      </w:r>
      <w:r>
        <w:rPr>
          <w:rFonts w:hint="eastAsia" w:ascii="宋体" w:hAnsi="宋体" w:cs="宋体"/>
          <w:color w:val="auto"/>
          <w:sz w:val="24"/>
          <w:szCs w:val="24"/>
        </w:rPr>
        <w:t xml:space="preserve">养护费3000-5000元；</w:t>
      </w:r>
      <w:r/>
    </w:p>
    <w:p>
      <w:pPr>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6、对绿地内的一般违规行为的发现与制止。养护单位必须及时发现和制止绿地内的一般违规行为（如在绿地内或树木晒衣被、挂拖把、乱刻乱画、人为践踏、倾倒垃圾和建筑渣土等）。违反本条规定的，发现一次每次扣</w:t>
      </w:r>
      <w:r>
        <w:rPr>
          <w:rFonts w:hint="eastAsia" w:ascii="宋体" w:hAnsi="宋体" w:cs="宋体"/>
          <w:color w:val="auto"/>
          <w:sz w:val="24"/>
          <w:szCs w:val="24"/>
          <w:lang w:val="en-US" w:eastAsia="zh-CN"/>
        </w:rPr>
        <w:t xml:space="preserve">罚</w:t>
      </w:r>
      <w:r>
        <w:rPr>
          <w:rFonts w:hint="eastAsia" w:ascii="宋体" w:hAnsi="宋体" w:cs="宋体"/>
          <w:color w:val="auto"/>
          <w:sz w:val="24"/>
          <w:szCs w:val="24"/>
        </w:rPr>
        <w:t xml:space="preserve">养护费500元；</w:t>
      </w:r>
      <w:r/>
    </w:p>
    <w:p>
      <w:pPr>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7、严禁发生五大重点问题。养护单位养护责任范围内严禁发生绿地大面积（大于50平方米，下同）被破坏占用、绿地有大面积杂草及垃圾、苗木出现大面积病虫害、苗木大面积倾斜或倒伏、苗木大面积死亡等问题。一旦发生上述问题，必须在第一时间内向甲方汇报。发现一处，每次可扣</w:t>
      </w:r>
      <w:r>
        <w:rPr>
          <w:rFonts w:hint="eastAsia" w:ascii="宋体" w:hAnsi="宋体" w:cs="宋体"/>
          <w:color w:val="auto"/>
          <w:sz w:val="24"/>
          <w:szCs w:val="24"/>
          <w:lang w:val="en-US" w:eastAsia="zh-CN"/>
        </w:rPr>
        <w:t xml:space="preserve">罚</w:t>
      </w:r>
      <w:r>
        <w:rPr>
          <w:rFonts w:hint="eastAsia" w:ascii="宋体" w:hAnsi="宋体" w:cs="宋体"/>
          <w:color w:val="auto"/>
          <w:sz w:val="24"/>
          <w:szCs w:val="24"/>
        </w:rPr>
        <w:t xml:space="preserve">养护费2000-5000元。未能第一时间内发现并立即向甲方汇报的，还可扣</w:t>
      </w:r>
      <w:r>
        <w:rPr>
          <w:rFonts w:hint="eastAsia" w:ascii="宋体" w:hAnsi="宋体" w:cs="宋体"/>
          <w:color w:val="auto"/>
          <w:sz w:val="24"/>
          <w:szCs w:val="24"/>
          <w:lang w:val="en-US" w:eastAsia="zh-CN"/>
        </w:rPr>
        <w:t xml:space="preserve">罚</w:t>
      </w:r>
      <w:r>
        <w:rPr>
          <w:rFonts w:hint="eastAsia" w:ascii="宋体" w:hAnsi="宋体" w:cs="宋体"/>
          <w:color w:val="auto"/>
          <w:sz w:val="24"/>
          <w:szCs w:val="24"/>
        </w:rPr>
        <w:t xml:space="preserve">养护费1000-2000元；</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rPr>
        <w:t xml:space="preserve">8、修剪</w:t>
      </w:r>
      <w:r>
        <w:rPr>
          <w:rFonts w:hint="eastAsia" w:ascii="宋体" w:hAnsi="宋体" w:cs="宋体"/>
          <w:color w:val="auto"/>
          <w:sz w:val="24"/>
          <w:szCs w:val="24"/>
          <w:highlight w:val="none"/>
        </w:rPr>
        <w:t xml:space="preserve">：乔、花灌木修剪全年不少于2次，球类的修剪全年不少于</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次，</w:t>
      </w:r>
      <w:r>
        <w:rPr>
          <w:rFonts w:hint="eastAsia" w:ascii="宋体" w:hAnsi="宋体" w:cs="宋体"/>
          <w:color w:val="auto"/>
          <w:sz w:val="24"/>
          <w:szCs w:val="24"/>
          <w:highlight w:val="none"/>
          <w:lang w:eastAsia="zh-CN"/>
        </w:rPr>
        <w:t xml:space="preserve">绿篱横纹</w:t>
      </w:r>
      <w:r>
        <w:rPr>
          <w:rFonts w:hint="eastAsia" w:ascii="宋体" w:hAnsi="宋体" w:cs="宋体"/>
          <w:color w:val="auto"/>
          <w:sz w:val="24"/>
          <w:szCs w:val="24"/>
          <w:highlight w:val="none"/>
        </w:rPr>
        <w:t xml:space="preserve">的修剪全年不少于</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次；</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9、割草：草坪割草必须平整，冷季型全年割草不少于6次，暖季型全年割草不少于6次，每次割草后草坪高度一般宜为6-8</w:t>
      </w:r>
      <w:r>
        <w:rPr>
          <w:rFonts w:hint="eastAsia" w:ascii="宋体" w:hAnsi="宋体" w:cs="宋体"/>
          <w:sz w:val="24"/>
          <w:szCs w:val="24"/>
          <w:highlight w:val="none"/>
          <w:lang w:eastAsia="zh-CN"/>
        </w:rPr>
        <w:t xml:space="preserve">cm</w:t>
      </w:r>
      <w:r>
        <w:rPr>
          <w:rFonts w:hint="eastAsia" w:ascii="宋体" w:hAnsi="宋体" w:cs="宋体"/>
          <w:sz w:val="24"/>
          <w:szCs w:val="24"/>
          <w:highlight w:val="none"/>
        </w:rPr>
        <w:t xml:space="preserve">；</w:t>
      </w:r>
      <w:r/>
    </w:p>
    <w:p>
      <w:pPr>
        <w:ind w:firstLine="480"/>
        <w:spacing w:line="500" w:lineRule="exact"/>
        <w:rPr>
          <w:rFonts w:hint="eastAsia" w:ascii="宋体" w:hAnsi="宋体" w:cs="宋体"/>
          <w:b/>
          <w:bCs/>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3302635</wp:posOffset>
                </wp:positionH>
                <wp:positionV relativeFrom="paragraph">
                  <wp:posOffset>2325370</wp:posOffset>
                </wp:positionV>
                <wp:extent cx="1133475" cy="704850"/>
                <wp:effectExtent l="1602105" t="6350" r="7620" b="1003300"/>
                <wp:wrapNone/>
                <wp:docPr id="7" name="矩形标注 20"/>
                <wp:cNvGraphicFramePr/>
                <a:graphic xmlns:a="http://schemas.openxmlformats.org/drawingml/2006/main">
                  <a:graphicData uri="http://schemas.microsoft.com/office/word/2010/wordprocessingShape">
                    <wps:wsp>
                      <wps:cNvPr id="0" name=""/>
                      <wps:cNvSpPr/>
                      <wps:spPr bwMode="auto">
                        <a:xfrm>
                          <a:off x="0" y="0"/>
                          <a:ext cx="1133475" cy="704850"/>
                        </a:xfrm>
                        <a:prstGeom prst="wedgeRectCallout">
                          <a:avLst>
                            <a:gd name="adj1" fmla="val -187198"/>
                            <a:gd name="adj2" fmla="val 188198"/>
                          </a:avLst>
                        </a:prstGeom>
                      </wps:spPr>
                      <wps:style>
                        <a:lnRef idx="2">
                          <a:schemeClr val="accent1">
                            <a:lumMod val="75000"/>
                          </a:schemeClr>
                        </a:lnRef>
                        <a:fillRef idx="1">
                          <a:schemeClr val="accent1"/>
                        </a:fillRef>
                        <a:effectRef idx="0">
                          <a:srgbClr val="FFFFFF"/>
                        </a:effectRef>
                        <a:fontRef idx="minor">
                          <a:schemeClr val="lt1"/>
                        </a:fontRef>
                      </wps:style>
                      <wps:txbx>
                        <w:txbxContent>
                          <w:p>
                            <w:pPr>
                              <w:jc w:val="center"/>
                              <w:rPr>
                                <w:rFonts w:hint="default" w:eastAsia="宋体"/>
                                <w:lang w:val="en-US" w:eastAsia="zh-CN"/>
                              </w:rPr>
                            </w:pPr>
                            <w:r>
                              <w:rPr>
                                <w:rFonts w:hint="eastAsia"/>
                                <w:lang w:val="en-US" w:eastAsia="zh-CN"/>
                              </w:rPr>
                              <w:t xml:space="preserve">原来内容删除改成绿色段文字内容</w:t>
                            </w:r>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shape 6" o:spid="_x0000_s6" o:spt="61" type="#_x0000_t61" style="position:absolute;z-index:251660288;o:allowoverlap:true;o:allowincell:true;mso-position-horizontal-relative:text;margin-left:260.1pt;mso-position-horizontal:absolute;mso-position-vertical-relative:text;margin-top:183.1pt;mso-position-vertical:absolute;width:89.2pt;height:55.5pt;mso-wrap-distance-left:9.0pt;mso-wrap-distance-top:0.0pt;mso-wrap-distance-right:9.0pt;mso-wrap-distance-bottom:0.0pt;v-text-anchor:middle;visibility:visible;" fillcolor="#5B9BD5" strokecolor="#2E75B4" strokeweight="1.00pt">
                <v:stroke dashstyle="solid"/>
                <v:textbox inset="0,0,0,0">
                  <w:txbxContent>
                    <w:p>
                      <w:pPr>
                        <w:jc w:val="center"/>
                        <w:rPr>
                          <w:rFonts w:hint="default" w:eastAsia="宋体"/>
                          <w:lang w:val="en-US" w:eastAsia="zh-CN"/>
                        </w:rPr>
                      </w:pPr>
                      <w:r>
                        <w:rPr>
                          <w:rFonts w:hint="eastAsia"/>
                          <w:lang w:val="en-US" w:eastAsia="zh-CN"/>
                        </w:rPr>
                        <w:t xml:space="preserve">原来内容删除改成绿色段文字内容</w:t>
                      </w:r>
                      <w:r/>
                    </w:p>
                  </w:txbxContent>
                </v:textbox>
              </v:shape>
            </w:pict>
          </mc:Fallback>
        </mc:AlternateContent>
      </w:r>
      <w:r>
        <w:rPr>
          <w:rFonts w:hint="eastAsia" w:ascii="宋体" w:hAnsi="宋体" w:cs="宋体"/>
          <w:sz w:val="24"/>
          <w:szCs w:val="24"/>
        </w:rPr>
        <w:t xml:space="preserve">10、树木施肥量应根据树木大小、肥料种类及土壤肥力状况而定。乔木和灌木采用穴施和沟施方法施基肥（每年不少于一次）和无机肥，乔木每年施肥3次，灌木每年施肥3次，绿篱每年施</w:t>
      </w:r>
      <w:r>
        <w:rPr>
          <w:rFonts w:hint="eastAsia" w:ascii="宋体" w:hAnsi="宋体" w:cs="宋体"/>
          <w:sz w:val="24"/>
          <w:szCs w:val="24"/>
          <w:highlight w:val="none"/>
        </w:rPr>
        <w:t xml:space="preserve">肥</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次。穴施部位距离树干50</w:t>
      </w:r>
      <w:r>
        <w:rPr>
          <w:rFonts w:hint="eastAsia" w:ascii="宋体" w:hAnsi="宋体" w:cs="宋体"/>
          <w:sz w:val="24"/>
          <w:szCs w:val="24"/>
          <w:highlight w:val="none"/>
          <w:lang w:eastAsia="zh-CN"/>
        </w:rPr>
        <w:t xml:space="preserve">cm</w:t>
      </w:r>
      <w:r>
        <w:rPr>
          <w:rFonts w:hint="eastAsia" w:ascii="宋体" w:hAnsi="宋体" w:cs="宋体"/>
          <w:sz w:val="24"/>
          <w:szCs w:val="24"/>
          <w:highlight w:val="none"/>
        </w:rPr>
        <w:t xml:space="preserve">以上，沟施部位距离绿篱15</w:t>
      </w:r>
      <w:r>
        <w:rPr>
          <w:rFonts w:hint="eastAsia" w:ascii="宋体" w:hAnsi="宋体" w:cs="宋体"/>
          <w:sz w:val="24"/>
          <w:szCs w:val="24"/>
          <w:highlight w:val="none"/>
          <w:lang w:eastAsia="zh-CN"/>
        </w:rPr>
        <w:t xml:space="preserve">cm</w:t>
      </w:r>
      <w:r>
        <w:rPr>
          <w:rFonts w:hint="eastAsia" w:ascii="宋体" w:hAnsi="宋体" w:cs="宋体"/>
          <w:sz w:val="24"/>
          <w:szCs w:val="24"/>
          <w:highlight w:val="none"/>
        </w:rPr>
        <w:t xml:space="preserve">。施基肥应与落叶后至发芽前进行，每株施1-2公斤，深度不得小于40</w:t>
      </w:r>
      <w:r>
        <w:rPr>
          <w:rFonts w:hint="eastAsia" w:ascii="宋体" w:hAnsi="宋体" w:cs="宋体"/>
          <w:sz w:val="24"/>
          <w:szCs w:val="24"/>
          <w:highlight w:val="none"/>
          <w:lang w:eastAsia="zh-CN"/>
        </w:rPr>
        <w:t xml:space="preserve">cm</w:t>
      </w:r>
      <w:r>
        <w:rPr>
          <w:rFonts w:hint="eastAsia" w:ascii="宋体" w:hAnsi="宋体" w:cs="宋体"/>
          <w:sz w:val="24"/>
          <w:szCs w:val="24"/>
          <w:highlight w:val="none"/>
        </w:rPr>
        <w:t xml:space="preserve">。施追肥（无机肥）应与萌芽后至秋季前进行，每株施0.25-0.50公斤，深度不得少于10</w:t>
      </w:r>
      <w:r>
        <w:rPr>
          <w:rFonts w:hint="eastAsia" w:ascii="宋体" w:hAnsi="宋体" w:cs="宋体"/>
          <w:sz w:val="24"/>
          <w:szCs w:val="24"/>
          <w:highlight w:val="none"/>
          <w:lang w:eastAsia="zh-CN"/>
        </w:rPr>
        <w:t xml:space="preserve">cm</w:t>
      </w:r>
      <w:r>
        <w:rPr>
          <w:rFonts w:hint="eastAsia" w:ascii="宋体" w:hAnsi="宋体" w:cs="宋体"/>
          <w:sz w:val="24"/>
          <w:szCs w:val="24"/>
          <w:highlight w:val="none"/>
        </w:rPr>
        <w:t xml:space="preserve">。</w:t>
      </w:r>
      <w:r>
        <w:rPr>
          <w:rFonts w:hint="eastAsia" w:ascii="宋体" w:hAnsi="宋体" w:cs="宋体"/>
          <w:color w:val="auto"/>
          <w:sz w:val="24"/>
          <w:szCs w:val="24"/>
          <w:highlight w:val="none"/>
          <w:lang w:eastAsia="zh-CN"/>
        </w:rPr>
        <w:t xml:space="preserve">绿篱横纹</w:t>
      </w:r>
      <w:r>
        <w:rPr>
          <w:rFonts w:hint="eastAsia" w:ascii="宋体" w:hAnsi="宋体" w:cs="宋体"/>
          <w:color w:val="auto"/>
          <w:sz w:val="24"/>
          <w:szCs w:val="24"/>
          <w:highlight w:val="none"/>
        </w:rPr>
        <w:t xml:space="preserve">和地</w:t>
      </w:r>
      <w:r>
        <w:rPr>
          <w:rFonts w:hint="eastAsia" w:ascii="宋体" w:hAnsi="宋体" w:cs="宋体"/>
          <w:sz w:val="24"/>
          <w:szCs w:val="24"/>
          <w:highlight w:val="none"/>
        </w:rPr>
        <w:t xml:space="preserve">被植物按每亩35公斤施复合肥，每年施肥</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次。基肥</w:t>
      </w:r>
      <w:r>
        <w:rPr>
          <w:rFonts w:hint="eastAsia" w:ascii="宋体" w:hAnsi="宋体" w:cs="宋体"/>
          <w:sz w:val="24"/>
          <w:szCs w:val="24"/>
        </w:rPr>
        <w:t xml:space="preserve">要充分腐熟，无机肥要粉碎，施肥要及时灌水。</w:t>
      </w:r>
      <w:r>
        <w:rPr>
          <w:rFonts w:hint="eastAsia" w:ascii="宋体" w:hAnsi="宋体" w:cs="宋体"/>
          <w:b/>
          <w:bCs/>
          <w:sz w:val="24"/>
          <w:szCs w:val="24"/>
        </w:rPr>
        <w:t xml:space="preserve">养护期间所需的人工、材料（包括农药、肥料以及铺装维修等所有材料）及养护设备与措施等均由中标人自行组织。</w:t>
      </w:r>
      <w:r/>
    </w:p>
    <w:p>
      <w:pPr>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11、病虫害防治:施工单位要明确专人负责病虫害防治工作，发生局部虫害的，应当在8小时之内进行防治；发生大面积虫害的，必须在4小时之内进行防治</w:t>
      </w:r>
      <w:r>
        <w:rPr>
          <w:rFonts w:hint="eastAsia" w:ascii="宋体" w:hAnsi="宋体" w:cs="宋体"/>
          <w:color w:val="auto"/>
          <w:sz w:val="24"/>
          <w:szCs w:val="24"/>
          <w:lang w:val="en-US" w:eastAsia="zh-CN"/>
        </w:rPr>
        <w:t xml:space="preserve">,</w:t>
      </w:r>
      <w:r>
        <w:rPr>
          <w:rFonts w:hint="eastAsia" w:ascii="宋体" w:hAnsi="宋体" w:eastAsia="宋体" w:cs="宋体"/>
          <w:i w:val="0"/>
          <w:iCs w:val="0"/>
          <w:color w:val="auto"/>
          <w:sz w:val="24"/>
          <w:szCs w:val="24"/>
          <w:u w:val="none"/>
          <w:lang w:val="en-US" w:eastAsia="zh-CN" w:bidi="ar"/>
        </w:rPr>
        <w:t xml:space="preserve">早春或晚秋对乔木进行缠绕防虫胶带（树杆1-1.2米处），并在失效时及时拆除</w:t>
      </w:r>
      <w:r>
        <w:rPr>
          <w:rFonts w:hint="eastAsia" w:ascii="宋体" w:hAnsi="宋体" w:cs="宋体"/>
          <w:color w:val="auto"/>
          <w:sz w:val="24"/>
          <w:szCs w:val="24"/>
        </w:rPr>
        <w:t xml:space="preserve">；</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12、抗旱浇水：在发生干旱性天气期间，养护单位须保证行道树、绿地苗木和地被植物等每15天浇一遍透水；</w:t>
      </w:r>
      <w:r/>
    </w:p>
    <w:p>
      <w:pPr>
        <w:ind w:firstLine="480"/>
        <w:spacing w:line="500" w:lineRule="exact"/>
        <w:rPr>
          <w:rFonts w:hint="eastAsia" w:ascii="宋体" w:hAnsi="宋体" w:cs="宋体" w:eastAsiaTheme="minorEastAsia"/>
          <w:color w:val="auto"/>
          <w:sz w:val="24"/>
          <w:szCs w:val="24"/>
          <w:lang w:eastAsia="zh-CN"/>
        </w:rPr>
      </w:pPr>
      <w:r>
        <w:rPr>
          <w:rFonts w:hint="eastAsia" w:ascii="宋体" w:hAnsi="宋体" w:cs="宋体"/>
          <w:sz w:val="24"/>
          <w:szCs w:val="24"/>
        </w:rPr>
        <w:t xml:space="preserve">13、养护穴、养护沟</w:t>
      </w:r>
      <w:r>
        <w:rPr>
          <w:rFonts w:hint="eastAsia" w:ascii="宋体" w:hAnsi="宋体" w:cs="宋体"/>
          <w:sz w:val="24"/>
          <w:szCs w:val="24"/>
          <w:lang w:eastAsia="zh-CN"/>
        </w:rPr>
        <w:t xml:space="preserve">：</w:t>
      </w:r>
      <w:r>
        <w:rPr>
          <w:rFonts w:hint="eastAsia" w:ascii="宋体" w:hAnsi="宋体" w:cs="宋体"/>
          <w:sz w:val="24"/>
          <w:szCs w:val="24"/>
        </w:rPr>
        <w:t xml:space="preserve">1</w:t>
      </w:r>
      <w:r>
        <w:rPr>
          <w:rFonts w:hint="eastAsia" w:ascii="宋体" w:hAnsi="宋体" w:cs="宋体"/>
          <w:sz w:val="24"/>
          <w:szCs w:val="24"/>
          <w:lang w:eastAsia="zh-CN"/>
        </w:rPr>
        <w:t xml:space="preserve">）</w:t>
      </w:r>
      <w:r>
        <w:rPr>
          <w:rFonts w:hint="eastAsia" w:ascii="宋体" w:hAnsi="宋体" w:cs="宋体"/>
          <w:sz w:val="24"/>
          <w:szCs w:val="24"/>
        </w:rPr>
        <w:t xml:space="preserve">养护穴、养护沟要求整齐规范，经常松土平整。2</w:t>
      </w:r>
      <w:r>
        <w:rPr>
          <w:rFonts w:hint="eastAsia" w:ascii="宋体" w:hAnsi="宋体" w:cs="宋体"/>
          <w:sz w:val="24"/>
          <w:szCs w:val="24"/>
          <w:lang w:eastAsia="zh-CN"/>
        </w:rPr>
        <w:t xml:space="preserve">）</w:t>
      </w:r>
      <w:r>
        <w:rPr>
          <w:rFonts w:hint="eastAsia" w:ascii="宋体" w:hAnsi="宋体" w:cs="宋体"/>
          <w:sz w:val="24"/>
          <w:szCs w:val="24"/>
        </w:rPr>
        <w:t xml:space="preserve">养护穴要做到穴圆、穴边深、轮廓清晰、穴内土碎无杂物</w:t>
      </w:r>
      <w:r>
        <w:rPr>
          <w:rFonts w:hint="eastAsia" w:ascii="宋体" w:hAnsi="宋体" w:cs="宋体"/>
          <w:sz w:val="24"/>
          <w:szCs w:val="24"/>
          <w:lang w:eastAsia="zh-CN"/>
        </w:rPr>
        <w:t xml:space="preserve">，</w:t>
      </w:r>
      <w:r>
        <w:rPr>
          <w:rFonts w:hint="eastAsia" w:ascii="宋体" w:hAnsi="宋体" w:cs="宋体"/>
          <w:sz w:val="24"/>
          <w:szCs w:val="24"/>
        </w:rPr>
        <w:t xml:space="preserve">养护沟要做到沟宽、沟边深、轮廓流畅、沟内土碎无杂物。3</w:t>
      </w:r>
      <w:r>
        <w:rPr>
          <w:rFonts w:hint="eastAsia" w:ascii="宋体" w:hAnsi="宋体" w:cs="宋体"/>
          <w:sz w:val="24"/>
          <w:szCs w:val="24"/>
          <w:lang w:eastAsia="zh-CN"/>
        </w:rPr>
        <w:t xml:space="preserve">）</w:t>
      </w:r>
      <w:r>
        <w:rPr>
          <w:rFonts w:hint="eastAsia" w:ascii="宋体" w:hAnsi="宋体" w:cs="宋体"/>
          <w:sz w:val="24"/>
          <w:szCs w:val="24"/>
        </w:rPr>
        <w:t xml:space="preserve">草坪、地被内胸径30</w:t>
      </w:r>
      <w:r>
        <w:rPr>
          <w:rFonts w:hint="eastAsia" w:ascii="宋体" w:hAnsi="宋体" w:cs="宋体"/>
          <w:sz w:val="24"/>
          <w:szCs w:val="24"/>
          <w:lang w:eastAsia="zh-CN"/>
        </w:rPr>
        <w:t xml:space="preserve">cm</w:t>
      </w:r>
      <w:r>
        <w:rPr>
          <w:rFonts w:hint="eastAsia" w:ascii="宋体" w:hAnsi="宋体" w:cs="宋体"/>
          <w:sz w:val="24"/>
          <w:szCs w:val="24"/>
        </w:rPr>
        <w:t xml:space="preserve">以下乔木统一按直径150</w:t>
      </w:r>
      <w:r>
        <w:rPr>
          <w:rFonts w:hint="eastAsia" w:ascii="宋体" w:hAnsi="宋体" w:cs="宋体"/>
          <w:sz w:val="24"/>
          <w:szCs w:val="24"/>
          <w:lang w:eastAsia="zh-CN"/>
        </w:rPr>
        <w:t xml:space="preserve">cm</w:t>
      </w:r>
      <w:r>
        <w:rPr>
          <w:rFonts w:hint="eastAsia" w:ascii="宋体" w:hAnsi="宋体" w:cs="宋体"/>
          <w:sz w:val="24"/>
          <w:szCs w:val="24"/>
        </w:rPr>
        <w:t xml:space="preserve">做养护穴，胸径30</w:t>
      </w:r>
      <w:r>
        <w:rPr>
          <w:rFonts w:hint="eastAsia" w:ascii="宋体" w:hAnsi="宋体" w:cs="宋体"/>
          <w:sz w:val="24"/>
          <w:szCs w:val="24"/>
          <w:lang w:eastAsia="zh-CN"/>
        </w:rPr>
        <w:t xml:space="preserve">cm</w:t>
      </w:r>
      <w:r>
        <w:rPr>
          <w:rFonts w:hint="eastAsia" w:ascii="宋体" w:hAnsi="宋体" w:cs="宋体"/>
          <w:sz w:val="24"/>
          <w:szCs w:val="24"/>
        </w:rPr>
        <w:t xml:space="preserve">以上乔木统一按直径180</w:t>
      </w:r>
      <w:r>
        <w:rPr>
          <w:rFonts w:hint="eastAsia" w:ascii="宋体" w:hAnsi="宋体" w:cs="宋体"/>
          <w:sz w:val="24"/>
          <w:szCs w:val="24"/>
          <w:lang w:eastAsia="zh-CN"/>
        </w:rPr>
        <w:t xml:space="preserve">cm</w:t>
      </w:r>
      <w:r>
        <w:rPr>
          <w:rFonts w:hint="eastAsia" w:ascii="宋体" w:hAnsi="宋体" w:cs="宋体"/>
          <w:sz w:val="24"/>
          <w:szCs w:val="24"/>
        </w:rPr>
        <w:t xml:space="preserve">做养护穴</w:t>
      </w:r>
      <w:r>
        <w:rPr>
          <w:rFonts w:hint="eastAsia" w:ascii="宋体" w:hAnsi="宋体" w:cs="宋体"/>
          <w:sz w:val="24"/>
          <w:szCs w:val="24"/>
          <w:lang w:eastAsia="zh-CN"/>
        </w:rPr>
        <w:t xml:space="preserve">，</w:t>
      </w:r>
      <w:r>
        <w:rPr>
          <w:rFonts w:hint="eastAsia" w:ascii="宋体" w:hAnsi="宋体" w:cs="宋体"/>
          <w:sz w:val="24"/>
          <w:szCs w:val="24"/>
        </w:rPr>
        <w:t xml:space="preserve">花灌木做直径100</w:t>
      </w:r>
      <w:r>
        <w:rPr>
          <w:rFonts w:hint="eastAsia" w:ascii="宋体" w:hAnsi="宋体" w:cs="宋体"/>
          <w:sz w:val="24"/>
          <w:szCs w:val="24"/>
          <w:lang w:eastAsia="zh-CN"/>
        </w:rPr>
        <w:t xml:space="preserve">cm</w:t>
      </w:r>
      <w:r>
        <w:rPr>
          <w:rFonts w:hint="eastAsia" w:ascii="宋体" w:hAnsi="宋体" w:cs="宋体"/>
          <w:sz w:val="24"/>
          <w:szCs w:val="24"/>
        </w:rPr>
        <w:t xml:space="preserve">的养护穴</w:t>
      </w:r>
      <w:r>
        <w:rPr>
          <w:rFonts w:hint="eastAsia" w:ascii="宋体" w:hAnsi="宋体" w:cs="宋体"/>
          <w:sz w:val="24"/>
          <w:szCs w:val="24"/>
          <w:lang w:eastAsia="zh-CN"/>
        </w:rPr>
        <w:t xml:space="preserve">，</w:t>
      </w:r>
      <w:r>
        <w:rPr>
          <w:rFonts w:hint="eastAsia" w:ascii="宋体" w:hAnsi="宋体" w:cs="宋体"/>
          <w:sz w:val="24"/>
          <w:szCs w:val="24"/>
        </w:rPr>
        <w:t xml:space="preserve">球类做与球径一样大</w:t>
      </w:r>
      <w:r>
        <w:rPr>
          <w:rFonts w:hint="eastAsia" w:ascii="宋体" w:hAnsi="宋体" w:cs="宋体"/>
          <w:color w:val="auto"/>
          <w:sz w:val="24"/>
          <w:szCs w:val="24"/>
        </w:rPr>
        <w:t xml:space="preserve">的养护穴，绿篱和花卉与草坪分界处做可30cm宽的养护沟</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多株花灌木或球类高密度栽植处可在外围做养护沟</w:t>
      </w:r>
      <w:r>
        <w:rPr>
          <w:rFonts w:hint="eastAsia" w:ascii="宋体" w:hAnsi="宋体" w:cs="宋体"/>
          <w:color w:val="auto"/>
          <w:sz w:val="24"/>
          <w:szCs w:val="24"/>
          <w:highlight w:val="none"/>
        </w:rPr>
        <w:t xml:space="preserve">。</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14、苗木补植：苗木补植按照招标规格要求，不得使用劣质苗，所补植苗木成活率100%。对补植死亡苗及时更换，确保苗木保有率达100%。</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违反以上条款的，每次可扣</w:t>
      </w:r>
      <w:r>
        <w:rPr>
          <w:rFonts w:hint="eastAsia" w:ascii="宋体" w:hAnsi="宋体" w:cs="宋体"/>
          <w:sz w:val="24"/>
          <w:szCs w:val="24"/>
          <w:lang w:val="en-US" w:eastAsia="zh-CN"/>
        </w:rPr>
        <w:t xml:space="preserve">罚</w:t>
      </w:r>
      <w:r>
        <w:rPr>
          <w:rFonts w:hint="eastAsia" w:ascii="宋体" w:hAnsi="宋体" w:cs="宋体"/>
          <w:sz w:val="24"/>
          <w:szCs w:val="24"/>
        </w:rPr>
        <w:t xml:space="preserve">养护费2000-3000元，限期整改。整改不到位的加倍扣</w:t>
      </w:r>
      <w:r>
        <w:rPr>
          <w:rFonts w:hint="eastAsia" w:ascii="宋体" w:hAnsi="宋体" w:cs="宋体"/>
          <w:sz w:val="24"/>
          <w:szCs w:val="24"/>
          <w:lang w:val="en-US" w:eastAsia="zh-CN"/>
        </w:rPr>
        <w:t xml:space="preserve">罚</w:t>
      </w:r>
      <w:r>
        <w:rPr>
          <w:rFonts w:hint="eastAsia" w:ascii="宋体" w:hAnsi="宋体" w:cs="宋体"/>
          <w:sz w:val="24"/>
          <w:szCs w:val="24"/>
        </w:rPr>
        <w:t xml:space="preserve">，同时甲方有权组织队伍进行替代作业。实行替代作业的，费用一般按现场实际发生二倍计算，此项费用从被替代的养护单位的养护费中扣处；</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15、配合开展园林绿化行政审批工作，对经行政审批临时占用的绿地，应进行跟踪管理，发现超期、超范围占用的情况，必须立即电话报告。违反本条规定，无行政审批手续，擅自同意有关单位移植、砍伐树木，占用绿地的，发现一次可扣</w:t>
      </w:r>
      <w:r>
        <w:rPr>
          <w:rFonts w:hint="eastAsia" w:ascii="宋体" w:hAnsi="宋体" w:cs="宋体"/>
          <w:sz w:val="24"/>
          <w:szCs w:val="24"/>
          <w:lang w:val="en-US" w:eastAsia="zh-CN"/>
        </w:rPr>
        <w:t xml:space="preserve">罚</w:t>
      </w:r>
      <w:r>
        <w:rPr>
          <w:rFonts w:hint="eastAsia" w:ascii="宋体" w:hAnsi="宋体" w:cs="宋体"/>
          <w:sz w:val="24"/>
          <w:szCs w:val="24"/>
        </w:rPr>
        <w:t xml:space="preserve">养护费2000-5000元，同时，责令赔偿原有损失。并视情节轻重，移交相应执法部门查处。发现不执行行政审批有关规定的情况而不报告的，发现一次可扣除养护费1000-2000元；</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16、建立完善的养护台帐资料。</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（1）养护方案包括养护项目的任务和目标、人员配备及分工、养护措施、管理制度</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安全制度</w:t>
      </w:r>
      <w:r>
        <w:rPr>
          <w:rFonts w:hint="eastAsia" w:ascii="宋体" w:hAnsi="宋体" w:cs="宋体"/>
          <w:sz w:val="24"/>
          <w:szCs w:val="24"/>
        </w:rPr>
        <w:t xml:space="preserve">等；</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（2）养护工作计划包括年度计划、月度计划、修剪计划、</w:t>
      </w:r>
      <w:r>
        <w:rPr>
          <w:rFonts w:hint="eastAsia" w:ascii="宋体" w:hAnsi="宋体" w:cs="宋体"/>
          <w:sz w:val="24"/>
          <w:szCs w:val="24"/>
          <w:lang w:val="en-US" w:eastAsia="zh-CN"/>
        </w:rPr>
        <w:t xml:space="preserve">灌溉施肥计划、养护穴和养护沟计划、</w:t>
      </w:r>
      <w:r>
        <w:rPr>
          <w:rFonts w:hint="eastAsia" w:ascii="宋体" w:hAnsi="宋体" w:cs="宋体"/>
          <w:sz w:val="24"/>
          <w:szCs w:val="24"/>
        </w:rPr>
        <w:t xml:space="preserve">病虫害防治计划、暴风大雨等灾害性天气应急计划、职工培训计划、重大活动保障计划、临时布置任务应急计划等；</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（3）养护技术资料包括养护日记，病虫害防治、施肥、排涝、抗旱、修剪、死树清理等重要养护措施的工作记录，死亡树木的鉴定记录等；</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（4）</w:t>
      </w:r>
      <w:r>
        <w:rPr>
          <w:rFonts w:hint="eastAsia" w:ascii="宋体" w:hAnsi="宋体" w:cs="宋体"/>
          <w:sz w:val="24"/>
          <w:szCs w:val="24"/>
          <w:highlight w:val="none"/>
          <w:lang w:val="en-US" w:eastAsia="zh-CN"/>
        </w:rPr>
        <w:t xml:space="preserve">其它台账资料根据甲方指定要求建立。</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资料缺项的，缺一项每次可扣</w:t>
      </w:r>
      <w:r>
        <w:rPr>
          <w:rFonts w:hint="eastAsia" w:ascii="宋体" w:hAnsi="宋体" w:cs="宋体"/>
          <w:sz w:val="24"/>
          <w:szCs w:val="24"/>
          <w:lang w:val="en-US" w:eastAsia="zh-CN"/>
        </w:rPr>
        <w:t xml:space="preserve">罚</w:t>
      </w:r>
      <w:r>
        <w:rPr>
          <w:rFonts w:hint="eastAsia" w:ascii="宋体" w:hAnsi="宋体" w:cs="宋体"/>
          <w:sz w:val="24"/>
          <w:szCs w:val="24"/>
        </w:rPr>
        <w:t xml:space="preserve">养护费100-500元；发现台账造假的，每发现一次，可扣</w:t>
      </w:r>
      <w:r>
        <w:rPr>
          <w:rFonts w:hint="eastAsia" w:ascii="宋体" w:hAnsi="宋体" w:cs="宋体"/>
          <w:sz w:val="24"/>
          <w:szCs w:val="24"/>
          <w:lang w:val="en-US" w:eastAsia="zh-CN"/>
        </w:rPr>
        <w:t xml:space="preserve">罚</w:t>
      </w:r>
      <w:r>
        <w:rPr>
          <w:rFonts w:hint="eastAsia" w:ascii="宋体" w:hAnsi="宋体" w:cs="宋体"/>
          <w:sz w:val="24"/>
          <w:szCs w:val="24"/>
        </w:rPr>
        <w:t xml:space="preserve">养护费1000元。</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17、移交资料。养护单位进场后，必须在15天内完成移交工作，30天内完成移交台账的编制。</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18、养护标准执行</w:t>
      </w:r>
      <w:r>
        <w:rPr>
          <w:rFonts w:hint="eastAsia" w:ascii="宋体" w:hAnsi="宋体" w:cs="宋体"/>
          <w:b/>
          <w:bCs/>
          <w:sz w:val="24"/>
          <w:szCs w:val="24"/>
        </w:rPr>
        <w:t xml:space="preserve">《盐城市亭湖区区园林绿地养护管理质量和标准》。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19、养护过程中所有补植的苗木,其品种、规格</w:t>
      </w:r>
      <w:r>
        <w:rPr>
          <w:rFonts w:hint="eastAsia" w:ascii="宋体" w:hAnsi="宋体" w:cs="宋体"/>
          <w:sz w:val="24"/>
          <w:szCs w:val="24"/>
          <w:lang w:eastAsia="zh-CN"/>
        </w:rPr>
        <w:t xml:space="preserve">必须</w:t>
      </w:r>
      <w:r>
        <w:rPr>
          <w:rFonts w:hint="eastAsia" w:ascii="宋体" w:hAnsi="宋体" w:cs="宋体"/>
          <w:sz w:val="24"/>
          <w:szCs w:val="24"/>
        </w:rPr>
        <w:t xml:space="preserve">与原苗木一致，不得影响绿地原有景观效果。且应符合下列规定：</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（1）符合国家现行的设计规范、质量检验评定标准、施工技术规范；</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（2）符合国家和地方政府颁布的有关技术法规和规范；</w:t>
      </w:r>
      <w:r/>
    </w:p>
    <w:p>
      <w:pPr>
        <w:ind w:firstLine="480"/>
        <w:spacing w:line="500" w:lineRule="exact"/>
        <w:rPr>
          <w:rFonts w:hint="eastAsia" w:ascii="宋体" w:hAnsi="宋体" w:cs="宋体"/>
        </w:rPr>
      </w:pPr>
      <w:r>
        <w:rPr>
          <w:rFonts w:hint="eastAsia" w:ascii="宋体" w:hAnsi="宋体" w:cs="宋体"/>
          <w:sz w:val="24"/>
          <w:szCs w:val="24"/>
        </w:rPr>
        <w:t xml:space="preserve">（3）在合同履行期间，若上述标准或规范有修改或重新颁布，乙方应遵照执行</w:t>
      </w:r>
      <w:r>
        <w:rPr>
          <w:rFonts w:hint="eastAsia" w:ascii="宋体" w:hAnsi="宋体" w:cs="宋体"/>
        </w:rPr>
        <w:t xml:space="preserve">。</w:t>
      </w:r>
      <w:r/>
    </w:p>
    <w:p>
      <w:pPr>
        <w:pStyle w:val="1049"/>
        <w:rPr>
          <w:rFonts w:hint="eastAsia" w:hAnsi="宋体"/>
          <w:bCs/>
          <w:color w:val="000000"/>
          <w:szCs w:val="22"/>
        </w:rPr>
        <w:sectPr>
          <w:footerReference w:type="default" r:id="rId14"/>
          <w:footnotePr/>
          <w:endnotePr/>
          <w:type w:val="nextPage"/>
          <w:pgSz w:w="11905" w:h="16838" w:orient="portrait"/>
          <w:pgMar w:top="1417" w:right="1134" w:bottom="1417" w:left="1134" w:header="1077" w:footer="992" w:gutter="0"/>
          <w:cols w:num="1" w:sep="0" w:space="720" w:equalWidth="1"/>
          <w:docGrid w:linePitch="360"/>
        </w:sectPr>
      </w:pPr>
      <w:r>
        <w:rPr>
          <w:rFonts w:hint="eastAsia" w:hAnsi="宋体"/>
          <w:bCs/>
          <w:color w:val="000000"/>
          <w:szCs w:val="22"/>
        </w:rPr>
      </w:r>
      <w:r/>
    </w:p>
    <w:p>
      <w:pPr>
        <w:ind w:firstLine="562"/>
        <w:jc w:val="center"/>
        <w:spacing w:line="500" w:lineRule="exact"/>
        <w:rPr>
          <w:rFonts w:hint="eastAsia" w:ascii="宋体" w:hAnsi="宋体" w:cs="宋体"/>
          <w:b/>
          <w:bCs/>
          <w:sz w:val="28"/>
          <w:szCs w:val="28"/>
        </w:rPr>
      </w:pPr>
      <w:r>
        <w:rPr>
          <w:rFonts w:hint="eastAsia" w:ascii="宋体" w:hAnsi="宋体" w:cs="宋体"/>
          <w:b/>
          <w:bCs/>
          <w:sz w:val="28"/>
          <w:szCs w:val="28"/>
        </w:rPr>
        <w:t xml:space="preserve">考核标准表</w:t>
      </w:r>
      <w:r/>
    </w:p>
    <w:tbl>
      <w:tblPr>
        <w:tblStyle w:val="1033"/>
        <w:tblW w:w="51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99"/>
        <w:gridCol w:w="578"/>
        <w:gridCol w:w="2146"/>
        <w:gridCol w:w="635"/>
        <w:gridCol w:w="3760"/>
        <w:gridCol w:w="1050"/>
      </w:tblGrid>
      <w:tr>
        <w:trPr>
          <w:trHeight w:val="842"/>
        </w:trPr>
        <w:tc>
          <w:tcPr>
            <w:tcMar>
              <w:left w:w="15" w:type="dxa"/>
              <w:top w:w="15" w:type="dxa"/>
              <w:right w:w="15" w:type="dxa"/>
            </w:tcMar>
            <w:tcW w:w="288"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分类</w:t>
            </w:r>
            <w:r/>
          </w:p>
        </w:tc>
        <w:tc>
          <w:tcPr>
            <w:tcMar>
              <w:left w:w="15" w:type="dxa"/>
              <w:top w:w="15" w:type="dxa"/>
              <w:right w:w="15" w:type="dxa"/>
            </w:tcMar>
            <w:tcW w:w="333"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条目</w:t>
            </w:r>
            <w:r/>
          </w:p>
        </w:tc>
        <w:tc>
          <w:tcPr>
            <w:tcMar>
              <w:left w:w="15" w:type="dxa"/>
              <w:top w:w="15" w:type="dxa"/>
              <w:right w:w="15" w:type="dxa"/>
            </w:tcMar>
            <w:tcW w:w="1237"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考核内容及要求</w:t>
            </w:r>
            <w:r/>
          </w:p>
        </w:tc>
        <w:tc>
          <w:tcPr>
            <w:tcMar>
              <w:left w:w="15" w:type="dxa"/>
              <w:top w:w="15" w:type="dxa"/>
              <w:right w:w="15" w:type="dxa"/>
            </w:tcMar>
            <w:tcW w:w="366"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标准得分</w:t>
            </w:r>
            <w:r/>
          </w:p>
        </w:tc>
        <w:tc>
          <w:tcPr>
            <w:tcMar>
              <w:left w:w="15" w:type="dxa"/>
              <w:top w:w="15" w:type="dxa"/>
              <w:right w:w="15" w:type="dxa"/>
            </w:tcMar>
            <w:tcW w:w="2167"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标   准  扣  分</w:t>
            </w:r>
            <w:r/>
          </w:p>
        </w:tc>
        <w:tc>
          <w:tcPr>
            <w:tcMar>
              <w:left w:w="15" w:type="dxa"/>
              <w:top w:w="15" w:type="dxa"/>
              <w:right w:w="15" w:type="dxa"/>
            </w:tcMar>
            <w:tcW w:w="605" w:type="pct"/>
            <w:vAlign w:val="center"/>
            <w:textDirection w:val="lrTb"/>
            <w:noWrap w:val="false"/>
          </w:tcPr>
          <w:p>
            <w:pPr>
              <w:jc w:val="both"/>
              <w:spacing w:line="320" w:lineRule="exact"/>
              <w:rPr>
                <w:rFonts w:hint="eastAsia"/>
                <w:lang w:val="en-US" w:eastAsia="zh-CN"/>
              </w:rPr>
            </w:pPr>
            <w:r>
              <w:rPr>
                <w:rFonts w:hint="eastAsia" w:cs="宋体"/>
                <w:sz w:val="24"/>
                <w:szCs w:val="24"/>
                <w:lang w:val="en-US" w:eastAsia="zh-CN"/>
              </w:rPr>
              <w:t xml:space="preserve">扣分项</w:t>
            </w:r>
            <w:r/>
          </w:p>
        </w:tc>
      </w:tr>
      <w:tr>
        <w:trPr>
          <w:cantSplit/>
          <w:trHeight w:val="836"/>
        </w:trPr>
        <w:tc>
          <w:tcPr>
            <w:tcW w:w="288" w:type="pct"/>
            <w:vAlign w:val="center"/>
            <w:vMerge w:val="restart"/>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r>
            <w:r/>
          </w:p>
          <w:p>
            <w:pPr>
              <w:jc w:val="center"/>
              <w:spacing w:line="320" w:lineRule="exact"/>
              <w:rPr>
                <w:rFonts w:hint="eastAsia" w:ascii="宋体" w:hAnsi="宋体" w:cs="宋体"/>
                <w:sz w:val="24"/>
                <w:szCs w:val="24"/>
              </w:rPr>
            </w:pPr>
            <w:r>
              <w:rPr>
                <w:rFonts w:hint="eastAsia" w:ascii="宋体" w:hAnsi="宋体" w:cs="宋体"/>
                <w:sz w:val="24"/>
                <w:szCs w:val="24"/>
              </w:rPr>
            </w:r>
            <w:r/>
          </w:p>
          <w:p>
            <w:pPr>
              <w:jc w:val="center"/>
              <w:spacing w:line="320" w:lineRule="exact"/>
              <w:rPr>
                <w:rFonts w:hint="eastAsia" w:ascii="宋体" w:hAnsi="宋体" w:cs="宋体"/>
                <w:sz w:val="24"/>
                <w:szCs w:val="24"/>
              </w:rPr>
            </w:pPr>
            <w:r>
              <w:rPr>
                <w:rFonts w:hint="eastAsia" w:ascii="宋体" w:hAnsi="宋体" w:cs="宋体"/>
                <w:sz w:val="24"/>
                <w:szCs w:val="24"/>
              </w:rPr>
            </w:r>
            <w:r/>
          </w:p>
          <w:p>
            <w:pPr>
              <w:jc w:val="center"/>
              <w:spacing w:line="320" w:lineRule="exact"/>
              <w:rPr>
                <w:rFonts w:hint="eastAsia" w:ascii="宋体" w:hAnsi="宋体" w:cs="宋体"/>
                <w:sz w:val="24"/>
                <w:szCs w:val="24"/>
              </w:rPr>
            </w:pPr>
            <w:r>
              <w:rPr>
                <w:rFonts w:hint="eastAsia" w:ascii="宋体" w:hAnsi="宋体" w:cs="宋体"/>
                <w:sz w:val="24"/>
                <w:szCs w:val="24"/>
              </w:rPr>
            </w:r>
            <w:r/>
          </w:p>
          <w:p>
            <w:pPr>
              <w:jc w:val="center"/>
              <w:spacing w:line="320" w:lineRule="exact"/>
              <w:rPr>
                <w:rFonts w:hint="eastAsia" w:ascii="宋体" w:hAnsi="宋体" w:cs="宋体"/>
                <w:sz w:val="24"/>
                <w:szCs w:val="24"/>
              </w:rPr>
            </w:pPr>
            <w:r>
              <w:rPr>
                <w:rFonts w:hint="eastAsia" w:ascii="宋体" w:hAnsi="宋体" w:cs="宋体"/>
                <w:sz w:val="24"/>
                <w:szCs w:val="24"/>
              </w:rPr>
            </w:r>
            <w:r/>
          </w:p>
          <w:p>
            <w:pPr>
              <w:jc w:val="center"/>
              <w:spacing w:line="320" w:lineRule="exact"/>
              <w:rPr>
                <w:rFonts w:hint="eastAsia" w:ascii="宋体" w:hAnsi="宋体" w:cs="宋体"/>
                <w:sz w:val="24"/>
                <w:szCs w:val="24"/>
              </w:rPr>
            </w:pPr>
            <w:r>
              <w:rPr>
                <w:rFonts w:hint="eastAsia" w:ascii="宋体" w:hAnsi="宋体" w:cs="宋体"/>
                <w:sz w:val="24"/>
                <w:szCs w:val="24"/>
              </w:rPr>
              <w:t xml:space="preserve">技</w:t>
            </w:r>
            <w:r/>
          </w:p>
          <w:p>
            <w:pPr>
              <w:jc w:val="center"/>
              <w:spacing w:line="320" w:lineRule="exact"/>
              <w:rPr>
                <w:rFonts w:hint="eastAsia" w:ascii="宋体" w:hAnsi="宋体" w:cs="宋体"/>
                <w:sz w:val="24"/>
                <w:szCs w:val="24"/>
              </w:rPr>
            </w:pPr>
            <w:r>
              <w:rPr>
                <w:rFonts w:hint="eastAsia" w:ascii="宋体" w:hAnsi="宋体" w:cs="宋体"/>
                <w:sz w:val="24"/>
                <w:szCs w:val="24"/>
              </w:rPr>
              <w:t xml:space="preserve">术</w:t>
            </w:r>
            <w:r/>
          </w:p>
          <w:p>
            <w:pPr>
              <w:jc w:val="center"/>
              <w:spacing w:line="320" w:lineRule="exact"/>
              <w:rPr>
                <w:rFonts w:hint="eastAsia" w:ascii="宋体" w:hAnsi="宋体" w:cs="宋体"/>
                <w:sz w:val="24"/>
                <w:szCs w:val="24"/>
              </w:rPr>
            </w:pPr>
            <w:r>
              <w:rPr>
                <w:rFonts w:hint="eastAsia" w:ascii="宋体" w:hAnsi="宋体" w:cs="宋体"/>
                <w:sz w:val="24"/>
                <w:szCs w:val="24"/>
              </w:rPr>
              <w:t xml:space="preserve">工</w:t>
            </w:r>
            <w:r/>
          </w:p>
          <w:p>
            <w:pPr>
              <w:jc w:val="center"/>
              <w:spacing w:line="320" w:lineRule="exact"/>
              <w:rPr>
                <w:rFonts w:hint="eastAsia" w:ascii="宋体" w:hAnsi="宋体" w:cs="宋体"/>
                <w:sz w:val="24"/>
                <w:szCs w:val="24"/>
              </w:rPr>
            </w:pPr>
            <w:r>
              <w:rPr>
                <w:rFonts w:hint="eastAsia" w:ascii="宋体" w:hAnsi="宋体" w:cs="宋体"/>
                <w:sz w:val="24"/>
                <w:szCs w:val="24"/>
              </w:rPr>
              <w:t xml:space="preserve">作</w:t>
            </w:r>
            <w:r/>
          </w:p>
          <w:p>
            <w:pPr>
              <w:jc w:val="center"/>
              <w:spacing w:line="320" w:lineRule="exact"/>
              <w:rPr>
                <w:rFonts w:hint="eastAsia" w:ascii="宋体" w:hAnsi="宋体" w:cs="宋体"/>
                <w:sz w:val="24"/>
                <w:szCs w:val="24"/>
              </w:rPr>
            </w:pPr>
            <w:r>
              <w:rPr>
                <w:rFonts w:hint="eastAsia" w:ascii="宋体" w:hAnsi="宋体" w:cs="宋体"/>
                <w:sz w:val="24"/>
                <w:szCs w:val="24"/>
              </w:rPr>
              <w:t xml:space="preserve">45</w:t>
            </w:r>
            <w:r/>
          </w:p>
          <w:p>
            <w:pPr>
              <w:jc w:val="center"/>
              <w:spacing w:line="320" w:lineRule="exact"/>
              <w:rPr>
                <w:rFonts w:hint="eastAsia" w:ascii="宋体" w:hAnsi="宋体" w:cs="宋体"/>
                <w:sz w:val="24"/>
                <w:szCs w:val="24"/>
              </w:rPr>
            </w:pPr>
            <w:r>
              <w:rPr>
                <w:rFonts w:hint="eastAsia" w:ascii="宋体" w:hAnsi="宋体" w:cs="宋体"/>
                <w:sz w:val="24"/>
                <w:szCs w:val="24"/>
              </w:rPr>
              <w:t xml:space="preserve">分</w:t>
            </w:r>
            <w:r/>
          </w:p>
        </w:tc>
        <w:tc>
          <w:tcPr>
            <w:tcMar>
              <w:left w:w="15" w:type="dxa"/>
              <w:top w:w="15" w:type="dxa"/>
              <w:right w:w="15" w:type="dxa"/>
            </w:tcMar>
            <w:tcW w:w="333"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1</w:t>
            </w:r>
            <w:r/>
          </w:p>
        </w:tc>
        <w:tc>
          <w:tcPr>
            <w:tcMar>
              <w:left w:w="15" w:type="dxa"/>
              <w:top w:w="15" w:type="dxa"/>
              <w:right w:w="15" w:type="dxa"/>
            </w:tcMar>
            <w:tcW w:w="1237"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服从临时工作安排，按要求完成突击性工作任务，较好完成绿化养护工作。</w:t>
            </w:r>
            <w:r/>
          </w:p>
        </w:tc>
        <w:tc>
          <w:tcPr>
            <w:tcMar>
              <w:left w:w="15" w:type="dxa"/>
              <w:top w:w="15" w:type="dxa"/>
              <w:right w:w="15" w:type="dxa"/>
            </w:tcMar>
            <w:tcW w:w="366"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10</w:t>
            </w:r>
            <w:r/>
          </w:p>
        </w:tc>
        <w:tc>
          <w:tcPr>
            <w:tcMar>
              <w:left w:w="15" w:type="dxa"/>
              <w:top w:w="15" w:type="dxa"/>
              <w:right w:w="15" w:type="dxa"/>
            </w:tcMar>
            <w:tcW w:w="2167"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不服从扣5分，消极应付扣2分，人员未按要求到位有一个扣1分，养护质量不高受到领导批评的扣3分。</w:t>
            </w:r>
            <w:r/>
          </w:p>
        </w:tc>
        <w:tc>
          <w:tcPr>
            <w:tcMar>
              <w:left w:w="15" w:type="dxa"/>
              <w:top w:w="15" w:type="dxa"/>
              <w:right w:w="15" w:type="dxa"/>
            </w:tcMar>
            <w:tcW w:w="605"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r>
      <w:tr>
        <w:trPr>
          <w:cantSplit/>
          <w:trHeight w:val="1103"/>
        </w:trPr>
        <w:tc>
          <w:tcPr>
            <w:tcW w:w="288" w:type="pct"/>
            <w:vAlign w:val="center"/>
            <w:vMerge w:val="continue"/>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c>
          <w:tcPr>
            <w:tcMar>
              <w:left w:w="15" w:type="dxa"/>
              <w:top w:w="15" w:type="dxa"/>
              <w:right w:w="15" w:type="dxa"/>
            </w:tcMar>
            <w:tcW w:w="333"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2</w:t>
            </w:r>
            <w:r/>
          </w:p>
        </w:tc>
        <w:tc>
          <w:tcPr>
            <w:tcMar>
              <w:left w:w="15" w:type="dxa"/>
              <w:top w:w="15" w:type="dxa"/>
              <w:right w:w="15" w:type="dxa"/>
            </w:tcMar>
            <w:tcW w:w="1237"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修剪规范整齐，定枝、整枝合理均匀，花灌木修剪及时、准确。绿篱不脱脚、不缺损，三面整齐平整，球类修剪整齐美观。</w:t>
            </w:r>
            <w:r/>
          </w:p>
        </w:tc>
        <w:tc>
          <w:tcPr>
            <w:tcMar>
              <w:left w:w="15" w:type="dxa"/>
              <w:top w:w="15" w:type="dxa"/>
              <w:right w:w="15" w:type="dxa"/>
            </w:tcMar>
            <w:tcW w:w="366"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5</w:t>
            </w:r>
            <w:r/>
          </w:p>
        </w:tc>
        <w:tc>
          <w:tcPr>
            <w:tcMar>
              <w:left w:w="15" w:type="dxa"/>
              <w:top w:w="15" w:type="dxa"/>
              <w:right w:w="15" w:type="dxa"/>
            </w:tcMar>
            <w:tcW w:w="2167"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不及时修剪扣5分，不按要求修剪乱修剪扣5分，修剪不合理视情扣1-2分。</w:t>
            </w:r>
            <w:r/>
          </w:p>
        </w:tc>
        <w:tc>
          <w:tcPr>
            <w:tcMar>
              <w:left w:w="15" w:type="dxa"/>
              <w:top w:w="15" w:type="dxa"/>
              <w:right w:w="15" w:type="dxa"/>
            </w:tcMar>
            <w:tcW w:w="605"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r>
      <w:tr>
        <w:trPr>
          <w:cantSplit/>
          <w:trHeight w:val="836"/>
        </w:trPr>
        <w:tc>
          <w:tcPr>
            <w:tcW w:w="288" w:type="pct"/>
            <w:vAlign w:val="center"/>
            <w:vMerge w:val="continue"/>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c>
          <w:tcPr>
            <w:tcMar>
              <w:left w:w="15" w:type="dxa"/>
              <w:top w:w="15" w:type="dxa"/>
              <w:right w:w="15" w:type="dxa"/>
            </w:tcMar>
            <w:tcW w:w="333"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3</w:t>
            </w:r>
            <w:r/>
          </w:p>
        </w:tc>
        <w:tc>
          <w:tcPr>
            <w:tcMar>
              <w:left w:w="15" w:type="dxa"/>
              <w:top w:w="15" w:type="dxa"/>
              <w:right w:w="15" w:type="dxa"/>
            </w:tcMar>
            <w:tcW w:w="1237"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绿地草坪、植物按要求施肥（含基肥、追肥、叶面肥草坪施肥等），规范操作。冬季</w:t>
            </w:r>
            <w:r>
              <w:rPr>
                <w:rFonts w:hint="eastAsia" w:ascii="宋体" w:hAnsi="宋体" w:cs="宋体"/>
                <w:sz w:val="24"/>
                <w:szCs w:val="24"/>
                <w:lang w:eastAsia="zh-CN"/>
              </w:rPr>
              <w:t xml:space="preserve">树干涂白</w:t>
            </w:r>
            <w:r>
              <w:rPr>
                <w:rFonts w:hint="eastAsia" w:ascii="宋体" w:hAnsi="宋体" w:cs="宋体"/>
                <w:sz w:val="24"/>
                <w:szCs w:val="24"/>
              </w:rPr>
              <w:t xml:space="preserve">按规定要求进行。</w:t>
            </w:r>
            <w:r/>
          </w:p>
        </w:tc>
        <w:tc>
          <w:tcPr>
            <w:tcMar>
              <w:left w:w="15" w:type="dxa"/>
              <w:top w:w="15" w:type="dxa"/>
              <w:right w:w="15" w:type="dxa"/>
            </w:tcMar>
            <w:tcW w:w="366"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5</w:t>
            </w:r>
            <w:r/>
          </w:p>
        </w:tc>
        <w:tc>
          <w:tcPr>
            <w:tcMar>
              <w:left w:w="15" w:type="dxa"/>
              <w:top w:w="15" w:type="dxa"/>
              <w:right w:w="15" w:type="dxa"/>
            </w:tcMar>
            <w:tcW w:w="2167"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不按规定视情况扣4分；偷工减料或不按规定要求操作，发现一次扣2分；</w:t>
            </w:r>
            <w:r>
              <w:rPr>
                <w:rFonts w:hint="eastAsia" w:ascii="宋体" w:hAnsi="宋体" w:cs="宋体"/>
                <w:sz w:val="24"/>
                <w:szCs w:val="24"/>
                <w:lang w:eastAsia="zh-CN"/>
              </w:rPr>
              <w:t xml:space="preserve">树干涂白</w:t>
            </w:r>
            <w:r>
              <w:rPr>
                <w:rFonts w:hint="eastAsia" w:ascii="宋体" w:hAnsi="宋体" w:cs="宋体"/>
                <w:sz w:val="24"/>
                <w:szCs w:val="24"/>
              </w:rPr>
              <w:t xml:space="preserve">不按要求进行扣2分，违反一项扣2-3分。</w:t>
            </w:r>
            <w:r/>
          </w:p>
        </w:tc>
        <w:tc>
          <w:tcPr>
            <w:tcMar>
              <w:left w:w="15" w:type="dxa"/>
              <w:top w:w="15" w:type="dxa"/>
              <w:right w:w="15" w:type="dxa"/>
            </w:tcMar>
            <w:tcW w:w="605"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r>
      <w:tr>
        <w:trPr>
          <w:cantSplit/>
          <w:trHeight w:val="568"/>
        </w:trPr>
        <w:tc>
          <w:tcPr>
            <w:tcW w:w="288" w:type="pct"/>
            <w:vAlign w:val="center"/>
            <w:vMerge w:val="continue"/>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c>
          <w:tcPr>
            <w:tcMar>
              <w:left w:w="15" w:type="dxa"/>
              <w:top w:w="15" w:type="dxa"/>
              <w:right w:w="15" w:type="dxa"/>
            </w:tcMar>
            <w:tcW w:w="333"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4</w:t>
            </w:r>
            <w:r/>
          </w:p>
        </w:tc>
        <w:tc>
          <w:tcPr>
            <w:tcMar>
              <w:left w:w="15" w:type="dxa"/>
              <w:top w:w="15" w:type="dxa"/>
              <w:right w:w="15" w:type="dxa"/>
            </w:tcMar>
            <w:tcW w:w="1237"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发现虫害及时报告并按要求防治，无明显危害状。</w:t>
            </w:r>
            <w:r/>
          </w:p>
        </w:tc>
        <w:tc>
          <w:tcPr>
            <w:tcMar>
              <w:left w:w="15" w:type="dxa"/>
              <w:top w:w="15" w:type="dxa"/>
              <w:right w:w="15" w:type="dxa"/>
            </w:tcMar>
            <w:tcW w:w="366"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5</w:t>
            </w:r>
            <w:r/>
          </w:p>
        </w:tc>
        <w:tc>
          <w:tcPr>
            <w:tcMar>
              <w:left w:w="15" w:type="dxa"/>
              <w:top w:w="15" w:type="dxa"/>
              <w:right w:w="15" w:type="dxa"/>
            </w:tcMar>
            <w:tcW w:w="2167"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发现虫害不报告扣2分，不及时防治有明显危害状扣2分，大面积危害扣4分。</w:t>
            </w:r>
            <w:r/>
          </w:p>
        </w:tc>
        <w:tc>
          <w:tcPr>
            <w:tcMar>
              <w:left w:w="15" w:type="dxa"/>
              <w:top w:w="15" w:type="dxa"/>
              <w:right w:w="15" w:type="dxa"/>
            </w:tcMar>
            <w:tcW w:w="605"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r>
      <w:tr>
        <w:trPr>
          <w:cantSplit/>
          <w:trHeight w:val="568"/>
        </w:trPr>
        <w:tc>
          <w:tcPr>
            <w:tcW w:w="288" w:type="pct"/>
            <w:vAlign w:val="center"/>
            <w:vMerge w:val="continue"/>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c>
          <w:tcPr>
            <w:tcMar>
              <w:left w:w="15" w:type="dxa"/>
              <w:top w:w="15" w:type="dxa"/>
              <w:right w:w="15" w:type="dxa"/>
            </w:tcMar>
            <w:tcW w:w="333"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5</w:t>
            </w:r>
            <w:r/>
          </w:p>
        </w:tc>
        <w:tc>
          <w:tcPr>
            <w:tcMar>
              <w:left w:w="15" w:type="dxa"/>
              <w:top w:w="15" w:type="dxa"/>
              <w:right w:w="15" w:type="dxa"/>
            </w:tcMar>
            <w:tcW w:w="1237" w:type="pct"/>
            <w:vAlign w:val="center"/>
            <w:textDirection w:val="lrTb"/>
            <w:noWrap w:val="false"/>
          </w:tcPr>
          <w:p>
            <w:pPr>
              <w:spacing w:line="3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做好树木生长期内的剥芽、去蘖、疏枝等工作</w:t>
            </w:r>
            <w:r/>
          </w:p>
        </w:tc>
        <w:tc>
          <w:tcPr>
            <w:tcMar>
              <w:left w:w="15" w:type="dxa"/>
              <w:top w:w="15" w:type="dxa"/>
              <w:right w:w="15" w:type="dxa"/>
            </w:tcMar>
            <w:tcW w:w="366" w:type="pct"/>
            <w:vAlign w:val="center"/>
            <w:textDirection w:val="lrTb"/>
            <w:noWrap w:val="false"/>
          </w:tcPr>
          <w:p>
            <w:pPr>
              <w:jc w:val="center"/>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4</w:t>
            </w:r>
            <w:r/>
          </w:p>
        </w:tc>
        <w:tc>
          <w:tcPr>
            <w:tcMar>
              <w:left w:w="15" w:type="dxa"/>
              <w:top w:w="15" w:type="dxa"/>
              <w:right w:w="15" w:type="dxa"/>
            </w:tcMar>
            <w:tcW w:w="2167" w:type="pct"/>
            <w:vAlign w:val="center"/>
            <w:textDirection w:val="lrTb"/>
            <w:noWrap w:val="false"/>
          </w:tcPr>
          <w:p>
            <w:pPr>
              <w:spacing w:line="32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未做好树木的剥芽、去蘖、疏枝等工作发现一处扣2分。</w:t>
            </w:r>
            <w:r>
              <w:rPr>
                <w:rFonts w:hint="eastAsia" w:ascii="宋体" w:hAnsi="宋体" w:cs="宋体"/>
                <w:sz w:val="24"/>
                <w:szCs w:val="24"/>
                <w:highlight w:val="none"/>
              </w:rPr>
              <w:t xml:space="preserve">此项扣分无上限。</w:t>
            </w:r>
            <w:r/>
          </w:p>
        </w:tc>
        <w:tc>
          <w:tcPr>
            <w:tcMar>
              <w:left w:w="15" w:type="dxa"/>
              <w:top w:w="15" w:type="dxa"/>
              <w:right w:w="15" w:type="dxa"/>
            </w:tcMar>
            <w:tcW w:w="605" w:type="pct"/>
            <w:vAlign w:val="center"/>
            <w:textDirection w:val="lrTb"/>
            <w:noWrap w:val="false"/>
          </w:tcPr>
          <w:p>
            <w:pPr>
              <w:spacing w:line="32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r>
      <w:tr>
        <w:trPr>
          <w:cantSplit/>
          <w:trHeight w:val="1103"/>
        </w:trPr>
        <w:tc>
          <w:tcPr>
            <w:tcW w:w="288" w:type="pct"/>
            <w:vAlign w:val="center"/>
            <w:vMerge w:val="continue"/>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c>
          <w:tcPr>
            <w:tcMar>
              <w:left w:w="15" w:type="dxa"/>
              <w:top w:w="15" w:type="dxa"/>
              <w:right w:w="15" w:type="dxa"/>
            </w:tcMar>
            <w:tcW w:w="333"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6</w:t>
            </w:r>
            <w:r/>
          </w:p>
        </w:tc>
        <w:tc>
          <w:tcPr>
            <w:tcMar>
              <w:left w:w="15" w:type="dxa"/>
              <w:top w:w="15" w:type="dxa"/>
              <w:right w:w="15" w:type="dxa"/>
            </w:tcMar>
            <w:tcW w:w="1237"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结合冬季修剪，消灭越冬的虫茧，虫蛹，越冬害虫及有关病原体及时清理。发现死树及时报告、清理、登记。树上无枯死枝。</w:t>
            </w:r>
            <w:r/>
          </w:p>
        </w:tc>
        <w:tc>
          <w:tcPr>
            <w:tcMar>
              <w:left w:w="15" w:type="dxa"/>
              <w:top w:w="15" w:type="dxa"/>
              <w:right w:w="15" w:type="dxa"/>
            </w:tcMar>
            <w:tcW w:w="366"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4</w:t>
            </w:r>
            <w:r/>
          </w:p>
        </w:tc>
        <w:tc>
          <w:tcPr>
            <w:tcMar>
              <w:left w:w="15" w:type="dxa"/>
              <w:top w:w="15" w:type="dxa"/>
              <w:right w:w="15" w:type="dxa"/>
            </w:tcMar>
            <w:tcW w:w="2167"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不实施有一项扣1分，发现死树不报告、不处理、不登记有一项扣1分。发现有枯死枝扣1分。</w:t>
            </w:r>
            <w:r/>
          </w:p>
        </w:tc>
        <w:tc>
          <w:tcPr>
            <w:tcMar>
              <w:left w:w="15" w:type="dxa"/>
              <w:top w:w="15" w:type="dxa"/>
              <w:right w:w="15" w:type="dxa"/>
            </w:tcMar>
            <w:tcW w:w="605"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r>
      <w:tr>
        <w:trPr>
          <w:cantSplit/>
          <w:trHeight w:val="568"/>
        </w:trPr>
        <w:tc>
          <w:tcPr>
            <w:tcW w:w="288" w:type="pct"/>
            <w:vAlign w:val="center"/>
            <w:vMerge w:val="continue"/>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c>
          <w:tcPr>
            <w:tcMar>
              <w:left w:w="15" w:type="dxa"/>
              <w:top w:w="15" w:type="dxa"/>
              <w:right w:w="15" w:type="dxa"/>
            </w:tcMar>
            <w:tcW w:w="333"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7</w:t>
            </w:r>
            <w:r/>
          </w:p>
        </w:tc>
        <w:tc>
          <w:tcPr>
            <w:tcMar>
              <w:left w:w="15" w:type="dxa"/>
              <w:top w:w="15" w:type="dxa"/>
              <w:right w:w="15" w:type="dxa"/>
            </w:tcMar>
            <w:tcW w:w="1237"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使用农药必须按操作规程和有关规定进行，不产生药害。</w:t>
            </w:r>
            <w:r/>
          </w:p>
        </w:tc>
        <w:tc>
          <w:tcPr>
            <w:tcMar>
              <w:left w:w="15" w:type="dxa"/>
              <w:top w:w="15" w:type="dxa"/>
              <w:right w:w="15" w:type="dxa"/>
            </w:tcMar>
            <w:tcW w:w="366"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3</w:t>
            </w:r>
            <w:r/>
          </w:p>
        </w:tc>
        <w:tc>
          <w:tcPr>
            <w:tcMar>
              <w:left w:w="15" w:type="dxa"/>
              <w:top w:w="15" w:type="dxa"/>
              <w:right w:w="15" w:type="dxa"/>
            </w:tcMar>
            <w:tcW w:w="2167"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产生药害扣2分，其他酌情扣分。</w:t>
            </w:r>
            <w:r/>
          </w:p>
        </w:tc>
        <w:tc>
          <w:tcPr>
            <w:tcMar>
              <w:left w:w="15" w:type="dxa"/>
              <w:top w:w="15" w:type="dxa"/>
              <w:right w:w="15" w:type="dxa"/>
            </w:tcMar>
            <w:tcW w:w="605"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r>
      <w:tr>
        <w:trPr>
          <w:cantSplit/>
          <w:trHeight w:val="568"/>
        </w:trPr>
        <w:tc>
          <w:tcPr>
            <w:tcW w:w="288" w:type="pct"/>
            <w:vAlign w:val="center"/>
            <w:vMerge w:val="continue"/>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c>
          <w:tcPr>
            <w:tcMar>
              <w:left w:w="15" w:type="dxa"/>
              <w:top w:w="15" w:type="dxa"/>
              <w:right w:w="15" w:type="dxa"/>
            </w:tcMar>
            <w:tcW w:w="333"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8</w:t>
            </w:r>
            <w:r/>
          </w:p>
        </w:tc>
        <w:tc>
          <w:tcPr>
            <w:tcMar>
              <w:left w:w="15" w:type="dxa"/>
              <w:top w:w="15" w:type="dxa"/>
              <w:right w:w="15" w:type="dxa"/>
            </w:tcMar>
            <w:tcW w:w="1237"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树木生长势好，无死枝、无大量落叶，保存率在98%以上，枝条健壮。</w:t>
            </w:r>
            <w:r/>
          </w:p>
        </w:tc>
        <w:tc>
          <w:tcPr>
            <w:tcMar>
              <w:left w:w="15" w:type="dxa"/>
              <w:top w:w="15" w:type="dxa"/>
              <w:right w:w="15" w:type="dxa"/>
            </w:tcMar>
            <w:tcW w:w="366"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3</w:t>
            </w:r>
            <w:r/>
          </w:p>
        </w:tc>
        <w:tc>
          <w:tcPr>
            <w:tcMar>
              <w:left w:w="15" w:type="dxa"/>
              <w:top w:w="15" w:type="dxa"/>
              <w:right w:w="15" w:type="dxa"/>
            </w:tcMar>
            <w:tcW w:w="2167"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按生长势酌情扣分。</w:t>
            </w:r>
            <w:r/>
          </w:p>
        </w:tc>
        <w:tc>
          <w:tcPr>
            <w:tcMar>
              <w:left w:w="15" w:type="dxa"/>
              <w:top w:w="15" w:type="dxa"/>
              <w:right w:w="15" w:type="dxa"/>
            </w:tcMar>
            <w:tcW w:w="605"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r>
      <w:tr>
        <w:trPr>
          <w:cantSplit/>
          <w:trHeight w:val="568"/>
        </w:trPr>
        <w:tc>
          <w:tcPr>
            <w:tcW w:w="288" w:type="pct"/>
            <w:vAlign w:val="center"/>
            <w:vMerge w:val="continue"/>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c>
          <w:tcPr>
            <w:tcMar>
              <w:left w:w="15" w:type="dxa"/>
              <w:top w:w="15" w:type="dxa"/>
              <w:right w:w="15" w:type="dxa"/>
            </w:tcMar>
            <w:tcW w:w="333"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9</w:t>
            </w:r>
            <w:r/>
          </w:p>
        </w:tc>
        <w:tc>
          <w:tcPr>
            <w:tcMar>
              <w:left w:w="15" w:type="dxa"/>
              <w:top w:w="15" w:type="dxa"/>
              <w:right w:w="15" w:type="dxa"/>
            </w:tcMar>
            <w:tcW w:w="1237"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成片草坪地被长势茂盛，平整且色泽正常，</w:t>
            </w:r>
            <w:r>
              <w:rPr>
                <w:rFonts w:hint="eastAsia" w:ascii="宋体" w:hAnsi="宋体" w:cs="宋体"/>
                <w:sz w:val="24"/>
                <w:szCs w:val="24"/>
                <w:lang w:eastAsia="zh-CN"/>
              </w:rPr>
              <w:t xml:space="preserve">覆盖率</w:t>
            </w:r>
            <w:r>
              <w:rPr>
                <w:rFonts w:hint="eastAsia" w:ascii="宋体" w:hAnsi="宋体" w:cs="宋体"/>
                <w:sz w:val="24"/>
                <w:szCs w:val="24"/>
              </w:rPr>
              <w:t xml:space="preserve">在98%以上。</w:t>
            </w:r>
            <w:r/>
          </w:p>
        </w:tc>
        <w:tc>
          <w:tcPr>
            <w:tcMar>
              <w:left w:w="15" w:type="dxa"/>
              <w:top w:w="15" w:type="dxa"/>
              <w:right w:w="15" w:type="dxa"/>
            </w:tcMar>
            <w:tcW w:w="366"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3</w:t>
            </w:r>
            <w:r/>
          </w:p>
        </w:tc>
        <w:tc>
          <w:tcPr>
            <w:tcMar>
              <w:left w:w="15" w:type="dxa"/>
              <w:top w:w="15" w:type="dxa"/>
              <w:right w:w="15" w:type="dxa"/>
            </w:tcMar>
            <w:tcW w:w="2167"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按生长势酌情扣分。</w:t>
            </w:r>
            <w:r/>
          </w:p>
        </w:tc>
        <w:tc>
          <w:tcPr>
            <w:tcMar>
              <w:left w:w="15" w:type="dxa"/>
              <w:top w:w="15" w:type="dxa"/>
              <w:right w:w="15" w:type="dxa"/>
            </w:tcMar>
            <w:tcW w:w="605"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r>
      <w:tr>
        <w:trPr>
          <w:cantSplit/>
          <w:trHeight w:val="836"/>
        </w:trPr>
        <w:tc>
          <w:tcPr>
            <w:tcW w:w="288" w:type="pct"/>
            <w:vAlign w:val="center"/>
            <w:vMerge w:val="continue"/>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c>
          <w:tcPr>
            <w:tcMar>
              <w:left w:w="15" w:type="dxa"/>
              <w:top w:w="15" w:type="dxa"/>
              <w:right w:w="15" w:type="dxa"/>
            </w:tcMar>
            <w:tcW w:w="333"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10</w:t>
            </w:r>
            <w:r/>
          </w:p>
        </w:tc>
        <w:tc>
          <w:tcPr>
            <w:tcMar>
              <w:left w:w="15" w:type="dxa"/>
              <w:top w:w="15" w:type="dxa"/>
              <w:right w:w="15" w:type="dxa"/>
            </w:tcMar>
            <w:tcW w:w="1237"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按照技术操作规程作业，有安全措施，无较大生产安全事故发生。</w:t>
            </w:r>
            <w:r/>
          </w:p>
        </w:tc>
        <w:tc>
          <w:tcPr>
            <w:tcMar>
              <w:left w:w="15" w:type="dxa"/>
              <w:top w:w="15" w:type="dxa"/>
              <w:right w:w="15" w:type="dxa"/>
            </w:tcMar>
            <w:tcW w:w="366"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3</w:t>
            </w:r>
            <w:r/>
          </w:p>
        </w:tc>
        <w:tc>
          <w:tcPr>
            <w:tcMar>
              <w:left w:w="15" w:type="dxa"/>
              <w:top w:w="15" w:type="dxa"/>
              <w:right w:w="15" w:type="dxa"/>
            </w:tcMar>
            <w:tcW w:w="2167"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不按操作规程作业，发现一次扣2分，无安全措施发现一项扣1分，发生人身伤亡事故全年不得分。</w:t>
            </w:r>
            <w:r/>
          </w:p>
        </w:tc>
        <w:tc>
          <w:tcPr>
            <w:tcMar>
              <w:left w:w="15" w:type="dxa"/>
              <w:top w:w="15" w:type="dxa"/>
              <w:right w:w="15" w:type="dxa"/>
            </w:tcMar>
            <w:tcW w:w="605"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r>
      <w:tr>
        <w:trPr>
          <w:cantSplit/>
          <w:trHeight w:val="1109"/>
        </w:trPr>
        <w:tc>
          <w:tcPr>
            <w:tcMar>
              <w:left w:w="15" w:type="dxa"/>
              <w:top w:w="15" w:type="dxa"/>
              <w:right w:w="15" w:type="dxa"/>
            </w:tcMar>
            <w:tcW w:w="288" w:type="pct"/>
            <w:vAlign w:val="center"/>
            <w:vMerge w:val="restart"/>
            <w:textDirection w:val="tbRlV"/>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日常工作4</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p>
        </w:tc>
        <w:tc>
          <w:tcPr>
            <w:tcMar>
              <w:left w:w="15" w:type="dxa"/>
              <w:top w:w="15" w:type="dxa"/>
              <w:right w:w="15" w:type="dxa"/>
            </w:tcMar>
            <w:tcW w:w="333"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11</w:t>
            </w:r>
            <w:r/>
          </w:p>
        </w:tc>
        <w:tc>
          <w:tcPr>
            <w:tcMar>
              <w:left w:w="15" w:type="dxa"/>
              <w:top w:w="15" w:type="dxa"/>
              <w:right w:w="15" w:type="dxa"/>
            </w:tcMar>
            <w:tcW w:w="1237"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绿地、广场、道路、假山无垃圾、杂物、杂草，无卫生死角。</w:t>
            </w:r>
            <w:r/>
          </w:p>
        </w:tc>
        <w:tc>
          <w:tcPr>
            <w:tcMar>
              <w:left w:w="15" w:type="dxa"/>
              <w:top w:w="15" w:type="dxa"/>
              <w:right w:w="15" w:type="dxa"/>
            </w:tcMar>
            <w:tcW w:w="366"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5</w:t>
            </w:r>
            <w:r/>
          </w:p>
        </w:tc>
        <w:tc>
          <w:tcPr>
            <w:tcMar>
              <w:left w:w="15" w:type="dxa"/>
              <w:top w:w="15" w:type="dxa"/>
              <w:right w:w="15" w:type="dxa"/>
            </w:tcMar>
            <w:tcW w:w="2167"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发现一处垃圾、杂物、杂草扣0.5分，发现一处卫生死角扣2分，垃圾、杂物、杂草普遍较多扣5分，公园内小型维修有一次未及时按甲方要求修理扣壹万元。</w:t>
            </w:r>
            <w:r/>
          </w:p>
        </w:tc>
        <w:tc>
          <w:tcPr>
            <w:tcMar>
              <w:left w:w="15" w:type="dxa"/>
              <w:top w:w="15" w:type="dxa"/>
              <w:right w:w="15" w:type="dxa"/>
            </w:tcMar>
            <w:tcW w:w="605"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r>
      <w:tr>
        <w:trPr>
          <w:cantSplit/>
          <w:trHeight w:val="1109"/>
        </w:trPr>
        <w:tc>
          <w:tcPr>
            <w:tcW w:w="288" w:type="pct"/>
            <w:vAlign w:val="center"/>
            <w:vMerge w:val="continue"/>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c>
          <w:tcPr>
            <w:tcMar>
              <w:left w:w="15" w:type="dxa"/>
              <w:top w:w="15" w:type="dxa"/>
              <w:right w:w="15" w:type="dxa"/>
            </w:tcMar>
            <w:tcW w:w="333" w:type="pct"/>
            <w:vAlign w:val="center"/>
            <w:textDirection w:val="lrTb"/>
            <w:noWrap w:val="false"/>
          </w:tcPr>
          <w:p>
            <w:pPr>
              <w:jc w:val="cente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Mar>
              <w:left w:w="15" w:type="dxa"/>
              <w:top w:w="15" w:type="dxa"/>
              <w:right w:w="15" w:type="dxa"/>
            </w:tcMar>
            <w:tcW w:w="1237" w:type="pct"/>
            <w:vAlign w:val="center"/>
            <w:textDirection w:val="lrTb"/>
            <w:noWrap w:val="false"/>
          </w:tcPr>
          <w:p>
            <w:pP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标志牌、指示牌、坐椅、灯箱、庭园灯、栏杆、垃圾箱及园林建筑小品等设施保持完好，清洁卫生，水池定期清理换水，水体无漂浮物，喷泉定期开放。</w:t>
            </w:r>
            <w:r/>
          </w:p>
        </w:tc>
        <w:tc>
          <w:tcPr>
            <w:tcMar>
              <w:left w:w="15" w:type="dxa"/>
              <w:top w:w="15" w:type="dxa"/>
              <w:right w:w="15" w:type="dxa"/>
            </w:tcMar>
            <w:tcW w:w="366" w:type="pct"/>
            <w:vAlign w:val="center"/>
            <w:textDirection w:val="lrTb"/>
            <w:noWrap w:val="false"/>
          </w:tcPr>
          <w:p>
            <w:pPr>
              <w:jc w:val="cente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Mar>
              <w:left w:w="15" w:type="dxa"/>
              <w:top w:w="15" w:type="dxa"/>
              <w:right w:w="15" w:type="dxa"/>
            </w:tcMar>
            <w:tcW w:w="2167" w:type="pct"/>
            <w:vAlign w:val="center"/>
            <w:textDirection w:val="lrTb"/>
            <w:noWrap w:val="false"/>
          </w:tcPr>
          <w:p>
            <w:pP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铁制品、木制品每年油漆一次，亮灯率达98%，有一项内容达不到要求扣0.5-1分，情况严重扣4分，</w:t>
            </w:r>
            <w:r/>
          </w:p>
        </w:tc>
        <w:tc>
          <w:tcPr>
            <w:tcMar>
              <w:left w:w="15" w:type="dxa"/>
              <w:top w:w="15" w:type="dxa"/>
              <w:right w:w="15" w:type="dxa"/>
            </w:tcMar>
            <w:tcW w:w="605"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r>
      <w:tr>
        <w:trPr>
          <w:cantSplit/>
          <w:trHeight w:val="568"/>
        </w:trPr>
        <w:tc>
          <w:tcPr>
            <w:tcW w:w="288" w:type="pct"/>
            <w:vAlign w:val="center"/>
            <w:vMerge w:val="continue"/>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c>
          <w:tcPr>
            <w:tcMar>
              <w:left w:w="15" w:type="dxa"/>
              <w:top w:w="15" w:type="dxa"/>
              <w:right w:w="15" w:type="dxa"/>
            </w:tcMar>
            <w:tcW w:w="333"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13</w:t>
            </w:r>
            <w:r/>
          </w:p>
        </w:tc>
        <w:tc>
          <w:tcPr>
            <w:tcMar>
              <w:left w:w="15" w:type="dxa"/>
              <w:top w:w="15" w:type="dxa"/>
              <w:right w:w="15" w:type="dxa"/>
            </w:tcMar>
            <w:tcW w:w="1237"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树木、草坪修剪后枝叶、垃圾及时清运不过夜，不得乱丢乱抛。</w:t>
            </w:r>
            <w:r/>
          </w:p>
        </w:tc>
        <w:tc>
          <w:tcPr>
            <w:tcMar>
              <w:left w:w="15" w:type="dxa"/>
              <w:top w:w="15" w:type="dxa"/>
              <w:right w:w="15" w:type="dxa"/>
            </w:tcMar>
            <w:tcW w:w="366"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4</w:t>
            </w:r>
            <w:r/>
          </w:p>
        </w:tc>
        <w:tc>
          <w:tcPr>
            <w:tcMar>
              <w:left w:w="15" w:type="dxa"/>
              <w:top w:w="15" w:type="dxa"/>
              <w:right w:w="15" w:type="dxa"/>
            </w:tcMar>
            <w:tcW w:w="2167"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发现一处扣3</w:t>
            </w:r>
            <w:r>
              <w:rPr>
                <w:rFonts w:hint="eastAsia" w:ascii="宋体" w:hAnsi="宋体" w:cs="宋体"/>
                <w:sz w:val="24"/>
                <w:szCs w:val="24"/>
                <w:highlight w:val="none"/>
              </w:rPr>
              <w:t xml:space="preserve">分，乱丢乱抛扣2分，情况严重扣4分。</w:t>
            </w:r>
            <w:r>
              <w:rPr>
                <w:rFonts w:hint="eastAsia" w:ascii="宋体" w:hAnsi="宋体" w:cs="宋体"/>
                <w:sz w:val="24"/>
                <w:szCs w:val="24"/>
                <w:highlight w:val="none"/>
                <w:lang w:eastAsia="zh-CN"/>
              </w:rPr>
              <w:t xml:space="preserve">修剪后的</w:t>
            </w:r>
            <w:r>
              <w:rPr>
                <w:rFonts w:hint="eastAsia" w:ascii="宋体" w:hAnsi="宋体" w:cs="宋体"/>
                <w:sz w:val="24"/>
                <w:szCs w:val="24"/>
                <w:highlight w:val="none"/>
              </w:rPr>
              <w:t xml:space="preserve">枝叶、垃圾</w:t>
            </w:r>
            <w:r>
              <w:rPr>
                <w:rStyle w:val="1060"/>
                <w:rFonts w:hint="eastAsia" w:ascii="宋体" w:hAnsi="宋体" w:cs="宋体"/>
                <w:bCs/>
                <w:sz w:val="24"/>
                <w:szCs w:val="24"/>
                <w:highlight w:val="none"/>
                <w:lang w:eastAsia="zh-CN"/>
              </w:rPr>
              <w:t xml:space="preserve">堵塞道路排水井发现一次扣</w:t>
            </w:r>
            <w:r>
              <w:rPr>
                <w:rStyle w:val="1060"/>
                <w:rFonts w:hint="eastAsia" w:ascii="宋体" w:hAnsi="宋体" w:cs="宋体"/>
                <w:bCs/>
                <w:sz w:val="24"/>
                <w:szCs w:val="24"/>
                <w:highlight w:val="none"/>
                <w:lang w:val="en-US" w:eastAsia="zh-CN"/>
              </w:rPr>
              <w:t xml:space="preserve">4分</w:t>
            </w:r>
            <w:r>
              <w:rPr>
                <w:rStyle w:val="1060"/>
                <w:rFonts w:hint="eastAsia" w:ascii="宋体" w:hAnsi="宋体" w:cs="宋体"/>
                <w:bCs/>
                <w:sz w:val="24"/>
                <w:szCs w:val="24"/>
                <w:highlight w:val="none"/>
                <w:lang w:eastAsia="zh-CN"/>
              </w:rPr>
              <w:t xml:space="preserve">。</w:t>
            </w:r>
            <w:r/>
          </w:p>
        </w:tc>
        <w:tc>
          <w:tcPr>
            <w:tcMar>
              <w:left w:w="15" w:type="dxa"/>
              <w:top w:w="15" w:type="dxa"/>
              <w:right w:w="15" w:type="dxa"/>
            </w:tcMar>
            <w:tcW w:w="605"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r>
      <w:tr>
        <w:trPr>
          <w:cantSplit/>
          <w:trHeight w:val="568"/>
        </w:trPr>
        <w:tc>
          <w:tcPr>
            <w:tcW w:w="288" w:type="pct"/>
            <w:vAlign w:val="center"/>
            <w:vMerge w:val="continue"/>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c>
          <w:tcPr>
            <w:tcMar>
              <w:left w:w="15" w:type="dxa"/>
              <w:top w:w="15" w:type="dxa"/>
              <w:right w:w="15" w:type="dxa"/>
            </w:tcMar>
            <w:tcW w:w="333"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14</w:t>
            </w:r>
            <w:r/>
          </w:p>
        </w:tc>
        <w:tc>
          <w:tcPr>
            <w:tcMar>
              <w:left w:w="15" w:type="dxa"/>
              <w:top w:w="15" w:type="dxa"/>
              <w:right w:w="15" w:type="dxa"/>
            </w:tcMar>
            <w:tcW w:w="1237"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及时中耕除草，树穴整修，绿篱切边两侧30厘米范围内无杂草或草坪。</w:t>
            </w:r>
            <w:r/>
          </w:p>
        </w:tc>
        <w:tc>
          <w:tcPr>
            <w:tcMar>
              <w:left w:w="15" w:type="dxa"/>
              <w:top w:w="15" w:type="dxa"/>
              <w:right w:w="15" w:type="dxa"/>
            </w:tcMar>
            <w:tcW w:w="366"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4</w:t>
            </w:r>
            <w:r/>
          </w:p>
        </w:tc>
        <w:tc>
          <w:tcPr>
            <w:tcMar>
              <w:left w:w="15" w:type="dxa"/>
              <w:top w:w="15" w:type="dxa"/>
              <w:right w:w="15" w:type="dxa"/>
            </w:tcMar>
            <w:tcW w:w="2167"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有一项内容达不到要求扣2分，情况普遍严重扣4分。</w:t>
            </w:r>
            <w:r/>
          </w:p>
        </w:tc>
        <w:tc>
          <w:tcPr>
            <w:tcMar>
              <w:left w:w="15" w:type="dxa"/>
              <w:top w:w="15" w:type="dxa"/>
              <w:right w:w="15" w:type="dxa"/>
            </w:tcMar>
            <w:tcW w:w="605"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r>
      <w:tr>
        <w:trPr>
          <w:cantSplit/>
          <w:trHeight w:val="1109"/>
        </w:trPr>
        <w:tc>
          <w:tcPr>
            <w:tcW w:w="288" w:type="pct"/>
            <w:vAlign w:val="center"/>
            <w:vMerge w:val="continue"/>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c>
          <w:tcPr>
            <w:tcMar>
              <w:left w:w="15" w:type="dxa"/>
              <w:top w:w="15" w:type="dxa"/>
              <w:right w:w="15" w:type="dxa"/>
            </w:tcMar>
            <w:tcW w:w="333"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15</w:t>
            </w:r>
            <w:r/>
          </w:p>
        </w:tc>
        <w:tc>
          <w:tcPr>
            <w:tcMar>
              <w:left w:w="15" w:type="dxa"/>
              <w:top w:w="15" w:type="dxa"/>
              <w:right w:w="15" w:type="dxa"/>
            </w:tcMar>
            <w:tcW w:w="1237"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绿地内要求不积水，有坑坑洼洼现象必须及时填平。高温季节及时抗旱浇水或叶面喷水，做好台风季节的防护工作。冬季做好防冻扫雪等工作。</w:t>
            </w:r>
            <w:r/>
          </w:p>
        </w:tc>
        <w:tc>
          <w:tcPr>
            <w:tcMar>
              <w:left w:w="15" w:type="dxa"/>
              <w:top w:w="15" w:type="dxa"/>
              <w:right w:w="15" w:type="dxa"/>
            </w:tcMar>
            <w:tcW w:w="366"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3</w:t>
            </w:r>
            <w:r/>
          </w:p>
        </w:tc>
        <w:tc>
          <w:tcPr>
            <w:tcMar>
              <w:left w:w="15" w:type="dxa"/>
              <w:top w:w="15" w:type="dxa"/>
              <w:right w:w="15" w:type="dxa"/>
            </w:tcMar>
            <w:tcW w:w="2167"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有一项内容达不到要求扣2分，情况普通严重扣3分。</w:t>
            </w:r>
            <w:r/>
          </w:p>
        </w:tc>
        <w:tc>
          <w:tcPr>
            <w:tcMar>
              <w:left w:w="15" w:type="dxa"/>
              <w:top w:w="15" w:type="dxa"/>
              <w:right w:w="15" w:type="dxa"/>
            </w:tcMar>
            <w:tcW w:w="605"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r>
      <w:tr>
        <w:trPr>
          <w:cantSplit/>
          <w:trHeight w:val="568"/>
        </w:trPr>
        <w:tc>
          <w:tcPr>
            <w:tcW w:w="288" w:type="pct"/>
            <w:vAlign w:val="center"/>
            <w:vMerge w:val="continue"/>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c>
          <w:tcPr>
            <w:tcMar>
              <w:left w:w="15" w:type="dxa"/>
              <w:top w:w="15" w:type="dxa"/>
              <w:right w:w="15" w:type="dxa"/>
            </w:tcMar>
            <w:tcW w:w="333" w:type="pct"/>
            <w:vAlign w:val="center"/>
            <w:textDirection w:val="lrTb"/>
            <w:noWrap w:val="false"/>
          </w:tcPr>
          <w:p>
            <w:pPr>
              <w:jc w:val="center"/>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16</w:t>
            </w:r>
            <w:r/>
          </w:p>
        </w:tc>
        <w:tc>
          <w:tcPr>
            <w:tcMar>
              <w:left w:w="15" w:type="dxa"/>
              <w:top w:w="15" w:type="dxa"/>
              <w:right w:w="15" w:type="dxa"/>
            </w:tcMar>
            <w:tcW w:w="1237" w:type="pct"/>
            <w:vAlign w:val="center"/>
            <w:textDirection w:val="lrTb"/>
            <w:noWrap w:val="false"/>
          </w:tcPr>
          <w:p>
            <w:pPr>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树木、草坪、地被无火烧现象。树体歪斜及时扶正或固定。</w:t>
            </w:r>
            <w:r/>
          </w:p>
        </w:tc>
        <w:tc>
          <w:tcPr>
            <w:tcMar>
              <w:left w:w="15" w:type="dxa"/>
              <w:top w:w="15" w:type="dxa"/>
              <w:right w:w="15" w:type="dxa"/>
            </w:tcMar>
            <w:tcW w:w="366" w:type="pct"/>
            <w:vAlign w:val="center"/>
            <w:textDirection w:val="lrTb"/>
            <w:noWrap w:val="false"/>
          </w:tcPr>
          <w:p>
            <w:pPr>
              <w:jc w:val="center"/>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4</w:t>
            </w:r>
            <w:r/>
          </w:p>
        </w:tc>
        <w:tc>
          <w:tcPr>
            <w:tcMar>
              <w:left w:w="15" w:type="dxa"/>
              <w:top w:w="15" w:type="dxa"/>
              <w:right w:w="15" w:type="dxa"/>
            </w:tcMar>
            <w:tcW w:w="2167" w:type="pct"/>
            <w:vAlign w:val="center"/>
            <w:textDirection w:val="lrTb"/>
            <w:noWrap w:val="false"/>
          </w:tcPr>
          <w:p>
            <w:pPr>
              <w:spacing w:line="32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发现一处扣2分，树木歪斜不扶正或加固，发现一棵扣2分</w:t>
            </w:r>
            <w:r>
              <w:rPr>
                <w:rFonts w:hint="eastAsia" w:ascii="宋体" w:hAnsi="宋体" w:cs="宋体"/>
                <w:sz w:val="24"/>
                <w:szCs w:val="24"/>
                <w:highlight w:val="none"/>
                <w:lang w:eastAsia="zh-CN"/>
              </w:rPr>
              <w:t xml:space="preserve">，绿化着火后扑救、清理不及时或不到位扣</w:t>
            </w:r>
            <w:r>
              <w:rPr>
                <w:rFonts w:hint="eastAsia" w:ascii="宋体" w:hAnsi="宋体" w:cs="宋体"/>
                <w:sz w:val="24"/>
                <w:szCs w:val="24"/>
                <w:highlight w:val="none"/>
                <w:lang w:val="en-US" w:eastAsia="zh-CN"/>
              </w:rPr>
              <w:t xml:space="preserve">2分。</w:t>
            </w:r>
            <w:r/>
          </w:p>
        </w:tc>
        <w:tc>
          <w:tcPr>
            <w:tcMar>
              <w:left w:w="15" w:type="dxa"/>
              <w:top w:w="15" w:type="dxa"/>
              <w:right w:w="15" w:type="dxa"/>
            </w:tcMar>
            <w:tcW w:w="605" w:type="pct"/>
            <w:vAlign w:val="center"/>
            <w:textDirection w:val="lrTb"/>
            <w:noWrap w:val="false"/>
          </w:tcPr>
          <w:p>
            <w:pPr>
              <w:spacing w:line="320" w:lineRule="exact"/>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568"/>
        </w:trPr>
        <w:tc>
          <w:tcPr>
            <w:tcW w:w="288" w:type="pct"/>
            <w:vAlign w:val="center"/>
            <w:vMerge w:val="continue"/>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c>
          <w:tcPr>
            <w:tcMar>
              <w:left w:w="15" w:type="dxa"/>
              <w:top w:w="15" w:type="dxa"/>
              <w:right w:w="15" w:type="dxa"/>
            </w:tcMar>
            <w:tcW w:w="333" w:type="pct"/>
            <w:vAlign w:val="center"/>
            <w:textDirection w:val="lrTb"/>
            <w:noWrap w:val="false"/>
          </w:tcPr>
          <w:p>
            <w:pPr>
              <w:jc w:val="center"/>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17</w:t>
            </w:r>
            <w:r/>
          </w:p>
        </w:tc>
        <w:tc>
          <w:tcPr>
            <w:tcMar>
              <w:left w:w="15" w:type="dxa"/>
              <w:top w:w="15" w:type="dxa"/>
              <w:right w:w="15" w:type="dxa"/>
            </w:tcMar>
            <w:tcW w:w="1237" w:type="pct"/>
            <w:vAlign w:val="center"/>
            <w:textDirection w:val="lrTb"/>
            <w:noWrap w:val="false"/>
          </w:tcPr>
          <w:p>
            <w:pPr>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作业人员必须坚持在岗作业，并有足够人员。</w:t>
            </w:r>
            <w:r>
              <w:rPr>
                <w:rFonts w:hint="eastAsia" w:ascii="宋体" w:hAnsi="宋体" w:cs="宋体"/>
                <w:sz w:val="24"/>
                <w:szCs w:val="24"/>
                <w:highlight w:val="none"/>
                <w:lang w:eastAsia="zh-CN"/>
              </w:rPr>
              <w:t xml:space="preserve">相关人员</w:t>
            </w:r>
            <w:r>
              <w:rPr>
                <w:rFonts w:hint="eastAsia" w:ascii="宋体" w:hAnsi="宋体" w:cs="宋体"/>
                <w:sz w:val="24"/>
                <w:szCs w:val="24"/>
                <w:highlight w:val="none"/>
              </w:rPr>
              <w:t xml:space="preserve">必须随时保持通讯畅通。</w:t>
            </w:r>
            <w:r/>
          </w:p>
        </w:tc>
        <w:tc>
          <w:tcPr>
            <w:tcMar>
              <w:left w:w="15" w:type="dxa"/>
              <w:top w:w="15" w:type="dxa"/>
              <w:right w:w="15" w:type="dxa"/>
            </w:tcMar>
            <w:tcW w:w="366" w:type="pct"/>
            <w:vAlign w:val="center"/>
            <w:textDirection w:val="lrTb"/>
            <w:noWrap w:val="false"/>
          </w:tcPr>
          <w:p>
            <w:pPr>
              <w:jc w:val="center"/>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3</w:t>
            </w:r>
            <w:r/>
          </w:p>
        </w:tc>
        <w:tc>
          <w:tcPr>
            <w:tcMar>
              <w:left w:w="15" w:type="dxa"/>
              <w:top w:w="15" w:type="dxa"/>
              <w:right w:w="15" w:type="dxa"/>
            </w:tcMar>
            <w:tcW w:w="2167" w:type="pct"/>
            <w:vAlign w:val="center"/>
            <w:textDirection w:val="lrTb"/>
            <w:noWrap w:val="false"/>
          </w:tcPr>
          <w:p>
            <w:pPr>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人员不够数扣2分，现场</w:t>
            </w:r>
            <w:r>
              <w:rPr>
                <w:rFonts w:hint="eastAsia" w:ascii="宋体" w:hAnsi="宋体" w:cs="宋体"/>
                <w:sz w:val="24"/>
                <w:szCs w:val="24"/>
                <w:highlight w:val="none"/>
                <w:lang w:eastAsia="zh-CN"/>
              </w:rPr>
              <w:t xml:space="preserve">养护人员</w:t>
            </w:r>
            <w:r>
              <w:rPr>
                <w:rFonts w:hint="eastAsia" w:ascii="宋体" w:hAnsi="宋体" w:cs="宋体"/>
                <w:sz w:val="24"/>
                <w:szCs w:val="24"/>
                <w:highlight w:val="none"/>
              </w:rPr>
              <w:t xml:space="preserve">每少一人一次扣</w:t>
            </w:r>
            <w:r>
              <w:rPr>
                <w:rFonts w:hint="eastAsia" w:ascii="宋体" w:hAnsi="宋体" w:cs="宋体"/>
                <w:sz w:val="24"/>
                <w:szCs w:val="24"/>
                <w:highlight w:val="none"/>
                <w:lang w:eastAsia="zh-CN"/>
              </w:rPr>
              <w:t xml:space="preserve">贰</w:t>
            </w:r>
            <w:r>
              <w:rPr>
                <w:rFonts w:hint="eastAsia" w:ascii="宋体" w:hAnsi="宋体" w:cs="宋体"/>
                <w:sz w:val="24"/>
                <w:szCs w:val="24"/>
                <w:highlight w:val="none"/>
              </w:rPr>
              <w:t xml:space="preserve">佰元。通讯不畅有一次扣1分。此项扣分</w:t>
            </w:r>
            <w:r>
              <w:rPr>
                <w:rFonts w:hint="eastAsia" w:ascii="宋体" w:hAnsi="宋体" w:cs="宋体"/>
                <w:sz w:val="24"/>
                <w:szCs w:val="24"/>
                <w:highlight w:val="none"/>
                <w:lang w:eastAsia="zh-CN"/>
              </w:rPr>
              <w:t xml:space="preserve">和扣款</w:t>
            </w:r>
            <w:r>
              <w:rPr>
                <w:rFonts w:hint="eastAsia" w:ascii="宋体" w:hAnsi="宋体" w:cs="宋体"/>
                <w:sz w:val="24"/>
                <w:szCs w:val="24"/>
                <w:highlight w:val="none"/>
              </w:rPr>
              <w:t xml:space="preserve">无上限。</w:t>
            </w:r>
            <w:r/>
          </w:p>
        </w:tc>
        <w:tc>
          <w:tcPr>
            <w:tcMar>
              <w:left w:w="15" w:type="dxa"/>
              <w:top w:w="15" w:type="dxa"/>
              <w:right w:w="15" w:type="dxa"/>
            </w:tcMar>
            <w:tcW w:w="605" w:type="pct"/>
            <w:vAlign w:val="center"/>
            <w:textDirection w:val="lrTb"/>
            <w:noWrap w:val="false"/>
          </w:tcPr>
          <w:p>
            <w:pPr>
              <w:spacing w:line="320" w:lineRule="exact"/>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836"/>
        </w:trPr>
        <w:tc>
          <w:tcPr>
            <w:tcW w:w="288" w:type="pct"/>
            <w:vAlign w:val="center"/>
            <w:vMerge w:val="continue"/>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c>
          <w:tcPr>
            <w:tcMar>
              <w:left w:w="15" w:type="dxa"/>
              <w:top w:w="15" w:type="dxa"/>
              <w:right w:w="15" w:type="dxa"/>
            </w:tcMar>
            <w:tcW w:w="333" w:type="pct"/>
            <w:vAlign w:val="center"/>
            <w:textDirection w:val="lrTb"/>
            <w:noWrap w:val="false"/>
          </w:tcPr>
          <w:p>
            <w:pPr>
              <w:jc w:val="center"/>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18</w:t>
            </w:r>
            <w:r/>
          </w:p>
        </w:tc>
        <w:tc>
          <w:tcPr>
            <w:tcMar>
              <w:left w:w="15" w:type="dxa"/>
              <w:top w:w="15" w:type="dxa"/>
              <w:right w:w="15" w:type="dxa"/>
            </w:tcMar>
            <w:tcW w:w="1237" w:type="pct"/>
            <w:vAlign w:val="center"/>
            <w:textDirection w:val="lrTb"/>
            <w:noWrap w:val="false"/>
          </w:tcPr>
          <w:p>
            <w:pPr>
              <w:spacing w:line="320" w:lineRule="exact"/>
              <w:rPr>
                <w:rFonts w:hint="eastAsia" w:ascii="宋体" w:hAnsi="宋体" w:cs="宋体"/>
                <w:sz w:val="24"/>
                <w:szCs w:val="24"/>
                <w:highlight w:val="none"/>
              </w:rPr>
            </w:pPr>
            <w:r>
              <w:rPr>
                <w:rStyle w:val="1060"/>
                <w:rFonts w:hint="eastAsia" w:ascii="宋体" w:hAnsi="宋体" w:cs="宋体"/>
                <w:bCs/>
                <w:sz w:val="24"/>
                <w:szCs w:val="24"/>
                <w:highlight w:val="none"/>
              </w:rPr>
              <w:t xml:space="preserve">乙方</w:t>
            </w:r>
            <w:r>
              <w:rPr>
                <w:rStyle w:val="1060"/>
                <w:rFonts w:hint="eastAsia" w:ascii="宋体" w:hAnsi="宋体" w:cs="宋体"/>
                <w:bCs/>
                <w:sz w:val="24"/>
                <w:szCs w:val="24"/>
                <w:highlight w:val="none"/>
                <w:lang w:eastAsia="zh-CN"/>
              </w:rPr>
              <w:t xml:space="preserve">现场</w:t>
            </w:r>
            <w:r>
              <w:rPr>
                <w:rStyle w:val="1060"/>
                <w:rFonts w:hint="eastAsia" w:ascii="宋体" w:hAnsi="宋体" w:cs="宋体"/>
                <w:bCs/>
                <w:sz w:val="24"/>
                <w:szCs w:val="24"/>
                <w:highlight w:val="none"/>
              </w:rPr>
              <w:t xml:space="preserve">管理人员</w:t>
            </w:r>
            <w:r>
              <w:rPr>
                <w:rStyle w:val="1060"/>
                <w:rFonts w:hint="eastAsia" w:ascii="宋体" w:hAnsi="宋体" w:cs="宋体"/>
                <w:bCs/>
                <w:sz w:val="24"/>
                <w:szCs w:val="24"/>
                <w:highlight w:val="none"/>
                <w:lang w:eastAsia="zh-CN"/>
              </w:rPr>
              <w:t xml:space="preserve">、现场养护人员</w:t>
            </w:r>
            <w:r>
              <w:rPr>
                <w:rStyle w:val="1060"/>
                <w:rFonts w:hint="eastAsia" w:ascii="宋体" w:hAnsi="宋体" w:cs="宋体"/>
                <w:bCs/>
                <w:sz w:val="24"/>
                <w:szCs w:val="24"/>
                <w:highlight w:val="none"/>
              </w:rPr>
              <w:t xml:space="preserve">必须统一工作制服</w:t>
            </w:r>
            <w:r>
              <w:rPr>
                <w:rStyle w:val="1060"/>
                <w:rFonts w:hint="eastAsia" w:ascii="宋体" w:hAnsi="宋体" w:cs="宋体"/>
                <w:bCs/>
                <w:sz w:val="24"/>
                <w:szCs w:val="24"/>
                <w:highlight w:val="none"/>
                <w:lang w:eastAsia="zh-CN"/>
              </w:rPr>
              <w:t xml:space="preserve">（带醒目警示标记）</w:t>
            </w:r>
            <w:r/>
          </w:p>
        </w:tc>
        <w:tc>
          <w:tcPr>
            <w:tcMar>
              <w:left w:w="15" w:type="dxa"/>
              <w:top w:w="15" w:type="dxa"/>
              <w:right w:w="15" w:type="dxa"/>
            </w:tcMar>
            <w:tcW w:w="366" w:type="pct"/>
            <w:vAlign w:val="center"/>
            <w:textDirection w:val="lrTb"/>
            <w:noWrap w:val="false"/>
          </w:tcPr>
          <w:p>
            <w:pPr>
              <w:jc w:val="center"/>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2</w:t>
            </w:r>
            <w:r/>
          </w:p>
        </w:tc>
        <w:tc>
          <w:tcPr>
            <w:tcMar>
              <w:left w:w="15" w:type="dxa"/>
              <w:top w:w="15" w:type="dxa"/>
              <w:right w:w="15" w:type="dxa"/>
            </w:tcMar>
            <w:tcW w:w="2167" w:type="pct"/>
            <w:vAlign w:val="center"/>
            <w:textDirection w:val="lrTb"/>
            <w:noWrap w:val="false"/>
          </w:tcPr>
          <w:p>
            <w:pPr>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没有按规定穿</w:t>
            </w:r>
            <w:r>
              <w:rPr>
                <w:rFonts w:hint="eastAsia" w:ascii="宋体" w:hAnsi="宋体" w:cs="宋体"/>
                <w:sz w:val="24"/>
                <w:szCs w:val="24"/>
                <w:highlight w:val="none"/>
                <w:lang w:eastAsia="zh-CN"/>
              </w:rPr>
              <w:t xml:space="preserve">工</w:t>
            </w:r>
            <w:r>
              <w:rPr>
                <w:rFonts w:hint="eastAsia" w:ascii="宋体" w:hAnsi="宋体" w:cs="宋体"/>
                <w:sz w:val="24"/>
                <w:szCs w:val="24"/>
                <w:highlight w:val="none"/>
              </w:rPr>
              <w:t xml:space="preserve">作服</w:t>
            </w:r>
            <w:r>
              <w:rPr>
                <w:rFonts w:hint="eastAsia" w:ascii="宋体" w:hAnsi="宋体" w:cs="宋体"/>
                <w:sz w:val="24"/>
                <w:szCs w:val="24"/>
                <w:highlight w:val="none"/>
                <w:lang w:eastAsia="zh-CN"/>
              </w:rPr>
              <w:t xml:space="preserve">，发现</w:t>
            </w:r>
            <w:r>
              <w:rPr>
                <w:rFonts w:hint="eastAsia" w:ascii="宋体" w:hAnsi="宋体" w:cs="宋体"/>
                <w:sz w:val="24"/>
                <w:szCs w:val="24"/>
                <w:highlight w:val="none"/>
              </w:rPr>
              <w:t xml:space="preserve">一人扣</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分，此项扣分无上限。</w:t>
            </w:r>
            <w:r/>
          </w:p>
        </w:tc>
        <w:tc>
          <w:tcPr>
            <w:tcMar>
              <w:left w:w="15" w:type="dxa"/>
              <w:top w:w="15" w:type="dxa"/>
              <w:right w:w="15" w:type="dxa"/>
            </w:tcMar>
            <w:tcW w:w="605" w:type="pct"/>
            <w:vAlign w:val="center"/>
            <w:textDirection w:val="lrTb"/>
            <w:noWrap w:val="false"/>
          </w:tcPr>
          <w:p>
            <w:pPr>
              <w:spacing w:line="320" w:lineRule="exact"/>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301"/>
        </w:trPr>
        <w:tc>
          <w:tcPr>
            <w:tcW w:w="288" w:type="pct"/>
            <w:vAlign w:val="center"/>
            <w:vMerge w:val="continue"/>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c>
          <w:tcPr>
            <w:tcMar>
              <w:left w:w="15" w:type="dxa"/>
              <w:top w:w="15" w:type="dxa"/>
              <w:right w:w="15" w:type="dxa"/>
            </w:tcMar>
            <w:tcW w:w="333"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19</w:t>
            </w:r>
            <w:r/>
          </w:p>
        </w:tc>
        <w:tc>
          <w:tcPr>
            <w:tcMar>
              <w:left w:w="15" w:type="dxa"/>
              <w:top w:w="15" w:type="dxa"/>
              <w:right w:w="15" w:type="dxa"/>
            </w:tcMar>
            <w:tcW w:w="1237"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发现有破坏绿地现象及时阻止并报告。</w:t>
            </w:r>
            <w:r/>
          </w:p>
        </w:tc>
        <w:tc>
          <w:tcPr>
            <w:tcMar>
              <w:left w:w="15" w:type="dxa"/>
              <w:top w:w="15" w:type="dxa"/>
              <w:right w:w="15" w:type="dxa"/>
            </w:tcMar>
            <w:tcW w:w="366"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3</w:t>
            </w:r>
            <w:r/>
          </w:p>
        </w:tc>
        <w:tc>
          <w:tcPr>
            <w:tcMar>
              <w:left w:w="15" w:type="dxa"/>
              <w:top w:w="15" w:type="dxa"/>
              <w:right w:w="15" w:type="dxa"/>
            </w:tcMar>
            <w:tcW w:w="2167"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不及时阻止并报告扣2分。</w:t>
            </w:r>
            <w:r/>
          </w:p>
        </w:tc>
        <w:tc>
          <w:tcPr>
            <w:tcMar>
              <w:left w:w="15" w:type="dxa"/>
              <w:top w:w="15" w:type="dxa"/>
              <w:right w:w="15" w:type="dxa"/>
            </w:tcMar>
            <w:tcW w:w="605"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r>
      <w:tr>
        <w:trPr>
          <w:cantSplit/>
          <w:trHeight w:val="324"/>
        </w:trPr>
        <w:tc>
          <w:tcPr>
            <w:tcW w:w="288" w:type="pct"/>
            <w:vAlign w:val="center"/>
            <w:vMerge w:val="continue"/>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c>
          <w:tcPr>
            <w:tcMar>
              <w:left w:w="15" w:type="dxa"/>
              <w:top w:w="15" w:type="dxa"/>
              <w:right w:w="15" w:type="dxa"/>
            </w:tcMar>
            <w:tcW w:w="333"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20</w:t>
            </w:r>
            <w:r/>
          </w:p>
        </w:tc>
        <w:tc>
          <w:tcPr>
            <w:tcMar>
              <w:left w:w="15" w:type="dxa"/>
              <w:top w:w="15" w:type="dxa"/>
              <w:right w:w="15" w:type="dxa"/>
            </w:tcMar>
            <w:tcW w:w="1237"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及时支付</w:t>
            </w:r>
            <w:r>
              <w:rPr>
                <w:rFonts w:hint="eastAsia" w:ascii="宋体" w:hAnsi="宋体" w:cs="宋体"/>
                <w:sz w:val="24"/>
                <w:szCs w:val="24"/>
                <w:lang w:val="en-US" w:eastAsia="zh-CN"/>
              </w:rPr>
              <w:t xml:space="preserve">养护</w:t>
            </w:r>
            <w:r>
              <w:rPr>
                <w:rFonts w:hint="eastAsia" w:ascii="宋体" w:hAnsi="宋体" w:cs="宋体"/>
                <w:sz w:val="24"/>
                <w:szCs w:val="24"/>
              </w:rPr>
              <w:t xml:space="preserve">人员工资。</w:t>
            </w:r>
            <w:r/>
          </w:p>
        </w:tc>
        <w:tc>
          <w:tcPr>
            <w:tcMar>
              <w:left w:w="15" w:type="dxa"/>
              <w:top w:w="15" w:type="dxa"/>
              <w:right w:w="15" w:type="dxa"/>
            </w:tcMar>
            <w:tcW w:w="366"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2</w:t>
            </w:r>
            <w:r/>
          </w:p>
        </w:tc>
        <w:tc>
          <w:tcPr>
            <w:tcMar>
              <w:left w:w="15" w:type="dxa"/>
              <w:top w:w="15" w:type="dxa"/>
              <w:right w:w="15" w:type="dxa"/>
            </w:tcMar>
            <w:tcW w:w="2167"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发现有拖欠工资情况扣2分。</w:t>
            </w:r>
            <w:r/>
          </w:p>
        </w:tc>
        <w:tc>
          <w:tcPr>
            <w:tcMar>
              <w:left w:w="15" w:type="dxa"/>
              <w:top w:w="15" w:type="dxa"/>
              <w:right w:w="15" w:type="dxa"/>
            </w:tcMar>
            <w:tcW w:w="605"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r>
      <w:tr>
        <w:trPr>
          <w:cantSplit/>
          <w:trHeight w:val="859"/>
        </w:trPr>
        <w:tc>
          <w:tcPr>
            <w:tcW w:w="288" w:type="pct"/>
            <w:vAlign w:val="center"/>
            <w:vMerge w:val="continue"/>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c>
          <w:tcPr>
            <w:tcMar>
              <w:left w:w="15" w:type="dxa"/>
              <w:top w:w="15" w:type="dxa"/>
              <w:right w:w="15" w:type="dxa"/>
            </w:tcMar>
            <w:tcW w:w="333"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21</w:t>
            </w:r>
            <w:r/>
          </w:p>
        </w:tc>
        <w:tc>
          <w:tcPr>
            <w:tcMar>
              <w:left w:w="15" w:type="dxa"/>
              <w:top w:w="15" w:type="dxa"/>
              <w:right w:w="15" w:type="dxa"/>
            </w:tcMar>
            <w:tcW w:w="1237"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中标单位设有完善的技术、考核人员等组织网络，分工明确，中标人应参与实际养护操作，不得有分包或转包现象。</w:t>
            </w:r>
            <w:r/>
          </w:p>
        </w:tc>
        <w:tc>
          <w:tcPr>
            <w:tcMar>
              <w:left w:w="15" w:type="dxa"/>
              <w:top w:w="15" w:type="dxa"/>
              <w:right w:w="15" w:type="dxa"/>
            </w:tcMar>
            <w:tcW w:w="366"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3</w:t>
            </w:r>
            <w:r/>
          </w:p>
        </w:tc>
        <w:tc>
          <w:tcPr>
            <w:tcMar>
              <w:left w:w="15" w:type="dxa"/>
              <w:top w:w="15" w:type="dxa"/>
              <w:right w:w="15" w:type="dxa"/>
            </w:tcMar>
            <w:tcW w:w="2167"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有一项达不到扣3分，并要求整改，二个月未到位的终止合同，团队组合的解散团队，其人员组合到其他团队。</w:t>
            </w:r>
            <w:r/>
          </w:p>
        </w:tc>
        <w:tc>
          <w:tcPr>
            <w:tcMar>
              <w:left w:w="15" w:type="dxa"/>
              <w:top w:w="15" w:type="dxa"/>
              <w:right w:w="15" w:type="dxa"/>
            </w:tcMar>
            <w:tcW w:w="605"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r>
      <w:tr>
        <w:trPr>
          <w:cantSplit/>
          <w:trHeight w:val="568"/>
        </w:trPr>
        <w:tc>
          <w:tcPr>
            <w:tcW w:w="288" w:type="pct"/>
            <w:vAlign w:val="center"/>
            <w:vMerge w:val="continue"/>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c>
          <w:tcPr>
            <w:tcMar>
              <w:left w:w="15" w:type="dxa"/>
              <w:top w:w="15" w:type="dxa"/>
              <w:right w:w="15" w:type="dxa"/>
            </w:tcMar>
            <w:tcW w:w="333"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22</w:t>
            </w:r>
            <w:r/>
          </w:p>
        </w:tc>
        <w:tc>
          <w:tcPr>
            <w:tcMar>
              <w:left w:w="15" w:type="dxa"/>
              <w:top w:w="15" w:type="dxa"/>
              <w:right w:w="15" w:type="dxa"/>
            </w:tcMar>
            <w:tcW w:w="1237"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养护工作有台帐，记录齐全，内容真实。</w:t>
            </w:r>
            <w:r/>
          </w:p>
        </w:tc>
        <w:tc>
          <w:tcPr>
            <w:tcMar>
              <w:left w:w="15" w:type="dxa"/>
              <w:top w:w="15" w:type="dxa"/>
              <w:right w:w="15" w:type="dxa"/>
            </w:tcMar>
            <w:tcW w:w="366"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2</w:t>
            </w:r>
            <w:r/>
          </w:p>
        </w:tc>
        <w:tc>
          <w:tcPr>
            <w:tcMar>
              <w:left w:w="15" w:type="dxa"/>
              <w:top w:w="15" w:type="dxa"/>
              <w:right w:w="15" w:type="dxa"/>
            </w:tcMar>
            <w:tcW w:w="2167"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没有台帐扣2分，记录不全扣1分，内容不真实扣1分。</w:t>
            </w:r>
            <w:r/>
          </w:p>
        </w:tc>
        <w:tc>
          <w:tcPr>
            <w:tcMar>
              <w:left w:w="15" w:type="dxa"/>
              <w:top w:w="15" w:type="dxa"/>
              <w:right w:w="15" w:type="dxa"/>
            </w:tcMar>
            <w:tcW w:w="605"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r>
      <w:tr>
        <w:trPr>
          <w:cantSplit/>
          <w:trHeight w:val="568"/>
        </w:trPr>
        <w:tc>
          <w:tcPr>
            <w:tcW w:w="288" w:type="pct"/>
            <w:vAlign w:val="center"/>
            <w:vMerge w:val="continue"/>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c>
          <w:tcPr>
            <w:tcMar>
              <w:left w:w="15" w:type="dxa"/>
              <w:top w:w="15" w:type="dxa"/>
              <w:right w:w="15" w:type="dxa"/>
            </w:tcMar>
            <w:tcW w:w="333"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23</w:t>
            </w:r>
            <w:r/>
          </w:p>
        </w:tc>
        <w:tc>
          <w:tcPr>
            <w:tcMar>
              <w:left w:w="15" w:type="dxa"/>
              <w:top w:w="15" w:type="dxa"/>
              <w:right w:w="15" w:type="dxa"/>
            </w:tcMar>
            <w:tcW w:w="1237"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积极参加局、所组织的各类政治活动、会议、业务培训，并经培训合格。</w:t>
            </w:r>
            <w:r/>
          </w:p>
        </w:tc>
        <w:tc>
          <w:tcPr>
            <w:tcMar>
              <w:left w:w="15" w:type="dxa"/>
              <w:top w:w="15" w:type="dxa"/>
              <w:right w:w="15" w:type="dxa"/>
            </w:tcMar>
            <w:tcW w:w="366"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3</w:t>
            </w:r>
            <w:r/>
          </w:p>
        </w:tc>
        <w:tc>
          <w:tcPr>
            <w:tcMar>
              <w:left w:w="15" w:type="dxa"/>
              <w:top w:w="15" w:type="dxa"/>
              <w:right w:w="15" w:type="dxa"/>
            </w:tcMar>
            <w:tcW w:w="2167"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无故缺席扣3分，迟到早退视情节扣1-2分，请假扣2分，请人代理扣1分，培训不合格扣2分。</w:t>
            </w:r>
            <w:r/>
          </w:p>
        </w:tc>
        <w:tc>
          <w:tcPr>
            <w:tcMar>
              <w:left w:w="15" w:type="dxa"/>
              <w:top w:w="15" w:type="dxa"/>
              <w:right w:w="15" w:type="dxa"/>
            </w:tcMar>
            <w:tcW w:w="605"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r>
      <w:tr>
        <w:trPr>
          <w:cantSplit/>
          <w:trHeight w:val="406"/>
        </w:trPr>
        <w:tc>
          <w:tcPr>
            <w:tcMar>
              <w:left w:w="15" w:type="dxa"/>
              <w:top w:w="15" w:type="dxa"/>
              <w:right w:w="15" w:type="dxa"/>
            </w:tcMar>
            <w:tcW w:w="288" w:type="pct"/>
            <w:vAlign w:val="center"/>
            <w:vMerge w:val="restart"/>
            <w:textDirection w:val="tbRlV"/>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综合评分1</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p>
        </w:tc>
        <w:tc>
          <w:tcPr>
            <w:tcMar>
              <w:left w:w="15" w:type="dxa"/>
              <w:top w:w="15" w:type="dxa"/>
              <w:right w:w="15" w:type="dxa"/>
            </w:tcMar>
            <w:tcW w:w="333"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24</w:t>
            </w:r>
            <w:r/>
          </w:p>
        </w:tc>
        <w:tc>
          <w:tcPr>
            <w:tcMar>
              <w:left w:w="15" w:type="dxa"/>
              <w:top w:w="15" w:type="dxa"/>
              <w:right w:w="15" w:type="dxa"/>
            </w:tcMar>
            <w:tcW w:w="1237"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上级领导发现存在问题。</w:t>
            </w:r>
            <w:r/>
          </w:p>
        </w:tc>
        <w:tc>
          <w:tcPr>
            <w:tcMar>
              <w:left w:w="15" w:type="dxa"/>
              <w:top w:w="15" w:type="dxa"/>
              <w:right w:w="15" w:type="dxa"/>
            </w:tcMar>
            <w:tcW w:w="366"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4</w:t>
            </w:r>
            <w:r/>
          </w:p>
        </w:tc>
        <w:tc>
          <w:tcPr>
            <w:tcMar>
              <w:left w:w="15" w:type="dxa"/>
              <w:top w:w="15" w:type="dxa"/>
              <w:right w:w="15" w:type="dxa"/>
            </w:tcMar>
            <w:tcW w:w="2167"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指出一次视情节扣2-4分。</w:t>
            </w:r>
            <w:r/>
          </w:p>
        </w:tc>
        <w:tc>
          <w:tcPr>
            <w:tcMar>
              <w:left w:w="15" w:type="dxa"/>
              <w:top w:w="15" w:type="dxa"/>
              <w:right w:w="15" w:type="dxa"/>
            </w:tcMar>
            <w:tcW w:w="605"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r>
      <w:tr>
        <w:trPr>
          <w:cantSplit/>
          <w:trHeight w:val="473"/>
        </w:trPr>
        <w:tc>
          <w:tcPr>
            <w:tcW w:w="288" w:type="pct"/>
            <w:vAlign w:val="center"/>
            <w:vMerge w:val="continue"/>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c>
          <w:tcPr>
            <w:tcMar>
              <w:left w:w="15" w:type="dxa"/>
              <w:top w:w="15" w:type="dxa"/>
              <w:right w:w="15" w:type="dxa"/>
            </w:tcMar>
            <w:tcW w:w="333"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25</w:t>
            </w:r>
            <w:r/>
          </w:p>
        </w:tc>
        <w:tc>
          <w:tcPr>
            <w:tcMar>
              <w:left w:w="15" w:type="dxa"/>
              <w:top w:w="15" w:type="dxa"/>
              <w:right w:w="15" w:type="dxa"/>
            </w:tcMar>
            <w:tcW w:w="1237"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相关部门、社区、市民反映存在问题</w:t>
            </w:r>
            <w:r/>
          </w:p>
        </w:tc>
        <w:tc>
          <w:tcPr>
            <w:tcMar>
              <w:left w:w="15" w:type="dxa"/>
              <w:top w:w="15" w:type="dxa"/>
              <w:right w:w="15" w:type="dxa"/>
            </w:tcMar>
            <w:tcW w:w="366" w:type="pct"/>
            <w:vAlign w:val="center"/>
            <w:textDirection w:val="lrTb"/>
            <w:noWrap w:val="false"/>
          </w:tcPr>
          <w:p>
            <w:pPr>
              <w:jc w:val="center"/>
              <w:spacing w:line="320" w:lineRule="exact"/>
              <w:rPr>
                <w:rFonts w:hint="eastAsia" w:ascii="宋体" w:hAnsi="宋体" w:cs="宋体"/>
                <w:sz w:val="24"/>
                <w:szCs w:val="24"/>
              </w:rPr>
            </w:pPr>
            <w:r>
              <w:rPr>
                <w:rFonts w:hint="eastAsia" w:ascii="宋体" w:hAnsi="宋体" w:cs="宋体"/>
                <w:sz w:val="24"/>
                <w:szCs w:val="24"/>
              </w:rPr>
              <w:t xml:space="preserve">2</w:t>
            </w:r>
            <w:r/>
          </w:p>
        </w:tc>
        <w:tc>
          <w:tcPr>
            <w:tcMar>
              <w:left w:w="15" w:type="dxa"/>
              <w:top w:w="15" w:type="dxa"/>
              <w:right w:w="15" w:type="dxa"/>
            </w:tcMar>
            <w:tcW w:w="2167"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t xml:space="preserve">反映情况属实，有一项扣2分。</w:t>
            </w:r>
            <w:r/>
          </w:p>
        </w:tc>
        <w:tc>
          <w:tcPr>
            <w:tcMar>
              <w:left w:w="15" w:type="dxa"/>
              <w:top w:w="15" w:type="dxa"/>
              <w:right w:w="15" w:type="dxa"/>
            </w:tcMar>
            <w:tcW w:w="605" w:type="pct"/>
            <w:vAlign w:val="center"/>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r>
      <w:tr>
        <w:trPr>
          <w:cantSplit/>
          <w:trHeight w:val="1575"/>
        </w:trPr>
        <w:tc>
          <w:tcPr>
            <w:tcW w:w="288" w:type="pct"/>
            <w:vAlign w:val="center"/>
            <w:vMerge w:val="continue"/>
            <w:textDirection w:val="lrTb"/>
            <w:noWrap w:val="false"/>
          </w:tcPr>
          <w:p>
            <w:pPr>
              <w:spacing w:line="320" w:lineRule="exact"/>
              <w:rPr>
                <w:rFonts w:hint="eastAsia" w:ascii="宋体" w:hAnsi="宋体" w:cs="宋体"/>
                <w:sz w:val="24"/>
                <w:szCs w:val="24"/>
              </w:rPr>
            </w:pPr>
            <w:r>
              <w:rPr>
                <w:rFonts w:hint="eastAsia" w:ascii="宋体" w:hAnsi="宋体" w:cs="宋体"/>
                <w:sz w:val="24"/>
                <w:szCs w:val="24"/>
              </w:rPr>
            </w:r>
            <w:r/>
          </w:p>
        </w:tc>
        <w:tc>
          <w:tcPr>
            <w:tcMar>
              <w:left w:w="15" w:type="dxa"/>
              <w:top w:w="15" w:type="dxa"/>
              <w:right w:w="15" w:type="dxa"/>
            </w:tcMar>
            <w:tcW w:w="333" w:type="pct"/>
            <w:vAlign w:val="center"/>
            <w:textDirection w:val="lrTb"/>
            <w:noWrap w:val="false"/>
          </w:tcPr>
          <w:p>
            <w:pPr>
              <w:jc w:val="center"/>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26</w:t>
            </w:r>
            <w:r/>
          </w:p>
        </w:tc>
        <w:tc>
          <w:tcPr>
            <w:tcMar>
              <w:left w:w="15" w:type="dxa"/>
              <w:top w:w="15" w:type="dxa"/>
              <w:right w:w="15" w:type="dxa"/>
            </w:tcMar>
            <w:tcW w:w="1237" w:type="pct"/>
            <w:vAlign w:val="center"/>
            <w:textDirection w:val="lrTb"/>
            <w:noWrap w:val="false"/>
          </w:tcPr>
          <w:p>
            <w:pPr>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发现问题经指出，必须</w:t>
            </w:r>
            <w:r>
              <w:rPr>
                <w:rFonts w:hint="eastAsia" w:ascii="宋体" w:hAnsi="宋体" w:cs="宋体"/>
                <w:sz w:val="24"/>
                <w:szCs w:val="24"/>
                <w:highlight w:val="none"/>
                <w:lang w:eastAsia="zh-CN"/>
              </w:rPr>
              <w:t xml:space="preserve">及</w:t>
            </w:r>
            <w:r>
              <w:rPr>
                <w:rFonts w:hint="eastAsia" w:ascii="宋体" w:hAnsi="宋体" w:cs="宋体"/>
                <w:sz w:val="24"/>
                <w:szCs w:val="24"/>
                <w:highlight w:val="none"/>
              </w:rPr>
              <w:t xml:space="preserve">时整改。</w:t>
            </w:r>
            <w:r/>
          </w:p>
        </w:tc>
        <w:tc>
          <w:tcPr>
            <w:tcMar>
              <w:left w:w="15" w:type="dxa"/>
              <w:top w:w="15" w:type="dxa"/>
              <w:right w:w="15" w:type="dxa"/>
            </w:tcMar>
            <w:tcW w:w="366" w:type="pct"/>
            <w:vAlign w:val="center"/>
            <w:textDirection w:val="lrTb"/>
            <w:noWrap w:val="false"/>
          </w:tcPr>
          <w:p>
            <w:pPr>
              <w:jc w:val="center"/>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7</w:t>
            </w:r>
            <w:r/>
          </w:p>
        </w:tc>
        <w:tc>
          <w:tcPr>
            <w:tcMar>
              <w:left w:w="15" w:type="dxa"/>
              <w:top w:w="15" w:type="dxa"/>
              <w:right w:w="15" w:type="dxa"/>
            </w:tcMar>
            <w:tcW w:w="2167" w:type="pct"/>
            <w:vAlign w:val="center"/>
            <w:textDirection w:val="lrTb"/>
            <w:noWrap w:val="false"/>
          </w:tcPr>
          <w:p>
            <w:pPr>
              <w:spacing w:line="320" w:lineRule="exact"/>
              <w:rPr>
                <w:rFonts w:hint="eastAsia" w:ascii="宋体" w:hAnsi="宋体" w:cs="宋体"/>
                <w:sz w:val="24"/>
                <w:szCs w:val="24"/>
                <w:highlight w:val="none"/>
              </w:rPr>
            </w:pPr>
            <w:r>
              <w:rPr>
                <w:rFonts w:hint="eastAsia" w:ascii="宋体" w:hAnsi="宋体" w:cs="宋体"/>
                <w:sz w:val="24"/>
                <w:szCs w:val="24"/>
                <w:highlight w:val="none"/>
              </w:rPr>
              <w:t xml:space="preserve">存在问题经指出</w:t>
            </w:r>
            <w:r>
              <w:rPr>
                <w:rFonts w:hint="eastAsia" w:ascii="宋体" w:hAnsi="宋体" w:cs="宋体"/>
                <w:sz w:val="24"/>
                <w:szCs w:val="24"/>
                <w:highlight w:val="none"/>
                <w:lang w:eastAsia="zh-CN"/>
              </w:rPr>
              <w:t xml:space="preserve">不及时整改</w:t>
            </w:r>
            <w:r>
              <w:rPr>
                <w:rFonts w:hint="eastAsia" w:ascii="宋体" w:hAnsi="宋体" w:cs="宋体"/>
                <w:sz w:val="24"/>
                <w:szCs w:val="24"/>
                <w:highlight w:val="none"/>
              </w:rPr>
              <w:t xml:space="preserve">，有一项</w:t>
            </w:r>
            <w:r>
              <w:rPr>
                <w:rFonts w:hint="eastAsia" w:ascii="宋体" w:hAnsi="宋体" w:cs="宋体"/>
                <w:sz w:val="24"/>
                <w:szCs w:val="24"/>
                <w:highlight w:val="none"/>
                <w:lang w:eastAsia="zh-CN"/>
              </w:rPr>
              <w:t xml:space="preserve">视具体情况</w:t>
            </w:r>
            <w:r>
              <w:rPr>
                <w:rFonts w:hint="eastAsia" w:ascii="宋体" w:hAnsi="宋体" w:cs="宋体"/>
                <w:sz w:val="24"/>
                <w:szCs w:val="24"/>
                <w:highlight w:val="none"/>
              </w:rPr>
              <w:t xml:space="preserve">扣</w:t>
            </w:r>
            <w:r>
              <w:rPr>
                <w:rFonts w:hint="eastAsia" w:ascii="宋体" w:hAnsi="宋体" w:cs="宋体"/>
                <w:sz w:val="24"/>
                <w:szCs w:val="24"/>
                <w:highlight w:val="none"/>
                <w:lang w:val="en-US" w:eastAsia="zh-CN"/>
              </w:rPr>
              <w:t xml:space="preserve">1-7</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此项扣分无上限。</w:t>
            </w:r>
            <w:r/>
          </w:p>
        </w:tc>
        <w:tc>
          <w:tcPr>
            <w:tcMar>
              <w:left w:w="15" w:type="dxa"/>
              <w:top w:w="15" w:type="dxa"/>
              <w:right w:w="15" w:type="dxa"/>
            </w:tcMar>
            <w:tcW w:w="605" w:type="pct"/>
            <w:vAlign w:val="center"/>
            <w:textDirection w:val="lrTb"/>
            <w:noWrap w:val="false"/>
          </w:tcPr>
          <w:p>
            <w:pPr>
              <w:spacing w:line="320" w:lineRule="exact"/>
              <w:rPr>
                <w:rFonts w:hint="eastAsia" w:ascii="宋体" w:hAnsi="宋体" w:cs="宋体"/>
                <w:sz w:val="24"/>
                <w:szCs w:val="24"/>
                <w:highlight w:val="none"/>
              </w:rPr>
            </w:pPr>
            <w:r>
              <w:rPr>
                <w:rFonts w:hint="eastAsia" w:ascii="宋体" w:hAnsi="宋体" w:cs="宋体"/>
                <w:sz w:val="24"/>
                <w:szCs w:val="24"/>
                <w:highlight w:val="none"/>
              </w:rPr>
            </w:r>
            <w:r/>
          </w:p>
        </w:tc>
      </w:tr>
    </w:tbl>
    <w:p>
      <w:pPr>
        <w:pStyle w:val="1042"/>
        <w:jc w:val="both"/>
        <w:spacing w:beforeAutospacing="0" w:afterAutospacing="0"/>
        <w:rPr>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highlight w:val="none"/>
        </w:rPr>
      </w:r>
      <w:r/>
    </w:p>
    <w:p>
      <w:pPr>
        <w:pStyle w:val="1042"/>
        <w:jc w:val="center"/>
        <w:keepNext/>
        <w:spacing w:beforeAutospacing="0" w:afterAutospacing="0"/>
        <w:rPr>
          <w:rFonts w:hint="eastAsia" w:ascii="黑体" w:hAnsi="宋体" w:eastAsia="黑体" w:cs="黑体"/>
          <w:color w:val="000000"/>
          <w:sz w:val="44"/>
          <w:szCs w:val="44"/>
          <w:highlight w:val="none"/>
          <w:lang w:val="en-US" w:eastAsia="zh-CN" w:bidi="ar-SA"/>
        </w:rPr>
      </w:pPr>
      <w:r>
        <w:rPr>
          <w:rFonts w:hint="eastAsia" w:ascii="黑体" w:hAnsi="宋体" w:eastAsia="黑体" w:cs="黑体"/>
          <w:color w:val="000000"/>
          <w:sz w:val="44"/>
          <w:szCs w:val="44"/>
          <w:highlight w:val="none"/>
          <w:lang w:val="en-US" w:eastAsia="zh-CN" w:bidi="ar-SA"/>
        </w:rPr>
        <w:t xml:space="preserve">第五章 评标方法与评标标准</w:t>
      </w:r>
      <w:r/>
    </w:p>
    <w:p>
      <w:pPr>
        <w:pStyle w:val="1042"/>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综合评分</w:t>
      </w:r>
      <w:r>
        <w:rPr>
          <w:rFonts w:hint="eastAsia" w:ascii="宋体" w:hAnsi="宋体" w:eastAsia="宋体" w:cs="宋体"/>
          <w:bCs/>
          <w:color w:val="auto"/>
          <w:sz w:val="24"/>
          <w:szCs w:val="24"/>
          <w:highlight w:val="none"/>
        </w:rPr>
        <w:t xml:space="preserve">法</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由评标委员会组织通过抽签的方式确定中标候选人的排序。投标文件满足招标文件全部实质性要求，且按照评审因素的量化指标评审得分最高的</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人为排名第一的中标候选人，本项目选取1名中标候选人。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政府采购政策功能落实</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1、小微型企业价格扣除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（1）本项目专门面向中小企业采购，不再对小型和微型企业</w:t>
      </w:r>
      <w:r>
        <w:rPr>
          <w:rFonts w:hint="eastAsia" w:ascii="宋体" w:hAnsi="宋体" w:eastAsia="宋体" w:cs="宋体"/>
          <w:bCs/>
          <w:color w:val="auto"/>
          <w:sz w:val="24"/>
          <w:szCs w:val="24"/>
          <w:highlight w:val="none"/>
          <w:lang w:val="en-US" w:eastAsia="zh-CN"/>
        </w:rPr>
        <w:t xml:space="preserve">报价</w:t>
      </w:r>
      <w:r>
        <w:rPr>
          <w:rFonts w:hint="eastAsia" w:ascii="宋体" w:hAnsi="宋体" w:eastAsia="宋体" w:cs="宋体"/>
          <w:bCs/>
          <w:color w:val="auto"/>
          <w:sz w:val="24"/>
          <w:szCs w:val="24"/>
          <w:highlight w:val="none"/>
        </w:rPr>
        <w:t xml:space="preserve">给予价格扣除。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注：本项目兼投不兼中，如一个投标人同时参加二个标段投标的，并在前一个标段作为第一中标候选人时，该投标人其他标段的投标文件参与之后项目的评审，但不作为中标候选人推荐。开标、定标顺序为：一标段—二标段。</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（2）供应商需按照</w:t>
      </w:r>
      <w:r>
        <w:rPr>
          <w:rFonts w:hint="eastAsia" w:ascii="宋体" w:hAnsi="宋体" w:eastAsia="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rPr>
        <w:t xml:space="preserve">文件的要求提供相应的《</w:t>
      </w:r>
      <w:r>
        <w:rPr>
          <w:rFonts w:hint="eastAsia" w:ascii="宋体" w:hAnsi="宋体" w:eastAsia="宋体" w:cs="宋体"/>
          <w:bCs/>
          <w:color w:val="auto"/>
          <w:sz w:val="24"/>
          <w:szCs w:val="24"/>
          <w:highlight w:val="none"/>
          <w:lang w:val="en-US" w:eastAsia="zh-CN"/>
        </w:rPr>
        <w:t xml:space="preserve">中小</w:t>
      </w:r>
      <w:r>
        <w:rPr>
          <w:rFonts w:hint="eastAsia" w:ascii="宋体" w:hAnsi="宋体" w:eastAsia="宋体" w:cs="宋体"/>
          <w:bCs/>
          <w:color w:val="auto"/>
          <w:sz w:val="24"/>
          <w:szCs w:val="24"/>
          <w:highlight w:val="none"/>
        </w:rPr>
        <w:t xml:space="preserve">企业声明函》。</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（3）企业标准请参照《关于印发中小企业划型标准规定的通知》（工信部联企业</w:t>
      </w:r>
      <w:r>
        <w:rPr>
          <w:rFonts w:hint="eastAsia" w:ascii="宋体" w:hAnsi="宋体" w:eastAsia="宋体" w:cs="宋体"/>
          <w:bCs/>
          <w:color w:val="auto"/>
          <w:sz w:val="24"/>
          <w:szCs w:val="24"/>
          <w:highlight w:val="none"/>
          <w:lang w:eastAsia="zh-CN"/>
        </w:rPr>
        <w:t xml:space="preserve">〔2011〕300号</w:t>
      </w:r>
      <w:r>
        <w:rPr>
          <w:rFonts w:hint="eastAsia" w:ascii="宋体" w:hAnsi="宋体" w:eastAsia="宋体" w:cs="宋体"/>
          <w:bCs/>
          <w:color w:val="auto"/>
          <w:sz w:val="24"/>
          <w:szCs w:val="24"/>
          <w:highlight w:val="none"/>
        </w:rPr>
        <w:t xml:space="preserve">）文件规定自行填写。</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2、残疾人福利单位价格扣除</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（1）本项目对残疾人福利性单位视同小型、微型企业</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（2）残疾人福利单位需按照</w:t>
      </w:r>
      <w:r>
        <w:rPr>
          <w:rFonts w:hint="eastAsia" w:ascii="宋体" w:hAnsi="宋体" w:eastAsia="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rPr>
        <w:t xml:space="preserve">文件的要求提供《残疾人福利性单位声明函》。</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（3）残疾人福利单位标准请参照《关于促进残疾人就业政府采购政策的通知》（财库〔2017〕141号）。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3、监狱和戒毒企业价格扣除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（1）本项目对监狱和戒毒企业（简称监狱企业）视同小型、微型企业</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（2）监狱企业参加政府采购活动时，需提供由省级以上监狱管理局、戒毒管理局(含新疆生产建设兵团)出具的属于监狱企业的证明文件。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（3）监狱企业标准请参照《关于政府采购支持监狱企业发展有关问题的通知》（财库</w:t>
      </w:r>
      <w:r>
        <w:rPr>
          <w:rFonts w:hint="eastAsia" w:ascii="宋体" w:hAnsi="宋体" w:eastAsia="宋体" w:cs="宋体"/>
          <w:bCs/>
          <w:color w:val="auto"/>
          <w:sz w:val="24"/>
          <w:szCs w:val="24"/>
          <w:highlight w:val="none"/>
          <w:lang w:eastAsia="zh-CN"/>
        </w:rPr>
        <w:t xml:space="preserve">〔2014〕68号</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4、残疾人福利单位、监狱企业属于小型、微型企业的，不重复享受政策。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、严格执行政府采购关于支持</w:t>
      </w:r>
      <w:r>
        <w:rPr>
          <w:rFonts w:hint="eastAsia" w:ascii="宋体" w:hAnsi="宋体" w:eastAsia="宋体" w:cs="宋体"/>
          <w:bCs/>
          <w:color w:val="auto"/>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firstLine="482"/>
        <w:keepLines w:val="0"/>
        <w:keepNext w:val="0"/>
        <w:pageBreakBefore w:val="0"/>
        <w:spacing w:line="500" w:lineRule="exact"/>
        <w:widowControl w:val="off"/>
        <w:tabs>
          <w:tab w:val="left" w:pos="900" w:leader="none"/>
        </w:tabs>
        <w:rPr>
          <w:rFonts w:hint="eastAsia"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三、评标方法与评标标准</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评标时，评标委员会各成员独立对每个投标人的投标文件进行评价，并汇总每个投标人的得分。本项目评分总分值为100分。</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（1）有效投标报价：</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①投标报价符合招标文件、招标答疑的要求。</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②投标人的投标报价不高于最高限价。</w:t>
      </w:r>
      <w:r/>
    </w:p>
    <w:p>
      <w:pPr>
        <w:ind w:left="0" w:firstLine="480"/>
        <w:keepLines w:val="0"/>
        <w:keepNext w:val="0"/>
        <w:pageBreakBefore w:val="0"/>
        <w:spacing w:line="500" w:lineRule="exact"/>
        <w:widowControl w:val="off"/>
        <w:tabs>
          <w:tab w:val="left" w:pos="900" w:leader="none"/>
        </w:tabs>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注：有效投标报价的投标文件进行评审。</w:t>
      </w:r>
      <w:r/>
    </w:p>
    <w:p>
      <w:pPr>
        <w:numPr>
          <w:ilvl w:val="0"/>
          <w:numId w:val="0"/>
        </w:numPr>
        <w:ind w:firstLine="241"/>
        <w:jc w:val="center"/>
        <w:spacing w:line="500" w:lineRule="exact"/>
        <w:rPr>
          <w:rFonts w:ascii="宋体" w:hAnsi="宋体" w:cs="宋体"/>
          <w:sz w:val="24"/>
          <w:szCs w:val="24"/>
        </w:rPr>
      </w:pPr>
      <w:r>
        <w:rPr>
          <w:rFonts w:hint="eastAsia" w:ascii="宋体" w:hAnsi="宋体" w:cs="宋体"/>
          <w:b/>
          <w:bCs/>
          <w:sz w:val="24"/>
          <w:szCs w:val="24"/>
        </w:rPr>
        <w:t xml:space="preserve">评标标准</w:t>
      </w:r>
      <w:r/>
    </w:p>
    <w:tbl>
      <w:tblPr>
        <w:tblStyle w:val="1033"/>
        <w:tblW w:w="98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7"/>
        <w:gridCol w:w="1234"/>
        <w:gridCol w:w="6816"/>
        <w:gridCol w:w="634"/>
      </w:tblGrid>
      <w:tr>
        <w:trPr>
          <w:trHeight w:val="737"/>
        </w:trPr>
        <w:tc>
          <w:tcPr>
            <w:tcW w:w="1187" w:type="dxa"/>
            <w:vAlign w:val="top"/>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r>
            <w:r/>
          </w:p>
          <w:p>
            <w:pPr>
              <w:jc w:val="center"/>
              <w:rPr>
                <w:rFonts w:hint="eastAsia" w:ascii="宋体" w:hAnsi="宋体" w:cs="宋体"/>
                <w:sz w:val="24"/>
                <w:szCs w:val="24"/>
              </w:rPr>
            </w:pPr>
            <w:r>
              <w:rPr>
                <w:rFonts w:hint="eastAsia" w:ascii="宋体" w:hAnsi="宋体" w:cs="宋体"/>
                <w:b/>
                <w:bCs/>
                <w:sz w:val="24"/>
                <w:szCs w:val="24"/>
              </w:rPr>
              <w:t xml:space="preserve">评分项</w:t>
            </w:r>
            <w:r/>
          </w:p>
        </w:tc>
        <w:tc>
          <w:tcPr>
            <w:tcW w:w="1234" w:type="dxa"/>
            <w:vAlign w:val="top"/>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r>
            <w:r/>
          </w:p>
          <w:p>
            <w:pPr>
              <w:jc w:val="both"/>
              <w:rPr>
                <w:rFonts w:hint="eastAsia" w:ascii="宋体" w:hAnsi="宋体" w:cs="宋体"/>
                <w:sz w:val="24"/>
                <w:szCs w:val="24"/>
              </w:rPr>
            </w:pPr>
            <w:r>
              <w:rPr>
                <w:rFonts w:hint="eastAsia" w:ascii="宋体" w:hAnsi="宋体" w:cs="宋体"/>
                <w:b/>
                <w:bCs/>
                <w:sz w:val="24"/>
                <w:szCs w:val="24"/>
              </w:rPr>
              <w:t xml:space="preserve">分值设定</w:t>
            </w:r>
            <w:r/>
          </w:p>
        </w:tc>
        <w:tc>
          <w:tcPr>
            <w:tcW w:w="6816" w:type="dxa"/>
            <w:vAlign w:val="top"/>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r>
            <w:r/>
          </w:p>
          <w:p>
            <w:pPr>
              <w:jc w:val="center"/>
              <w:rPr>
                <w:rFonts w:hint="eastAsia" w:ascii="宋体" w:hAnsi="宋体" w:cs="宋体"/>
                <w:sz w:val="24"/>
                <w:szCs w:val="24"/>
              </w:rPr>
            </w:pPr>
            <w:r>
              <w:rPr>
                <w:rFonts w:hint="eastAsia" w:ascii="宋体" w:hAnsi="宋体" w:cs="宋体"/>
                <w:b/>
                <w:bCs/>
                <w:sz w:val="24"/>
                <w:szCs w:val="24"/>
              </w:rPr>
              <w:t xml:space="preserve">评分标准及细则</w:t>
            </w:r>
            <w:r/>
          </w:p>
        </w:tc>
        <w:tc>
          <w:tcPr>
            <w:tcW w:w="634" w:type="dxa"/>
            <w:vAlign w:val="top"/>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r>
            <w:r/>
          </w:p>
          <w:p>
            <w:pPr>
              <w:jc w:val="center"/>
              <w:rPr>
                <w:rFonts w:hint="eastAsia" w:ascii="宋体" w:hAnsi="宋体" w:cs="宋体"/>
                <w:sz w:val="24"/>
                <w:szCs w:val="24"/>
              </w:rPr>
            </w:pPr>
            <w:r>
              <w:rPr>
                <w:rFonts w:hint="eastAsia" w:ascii="宋体" w:hAnsi="宋体" w:cs="宋体"/>
                <w:b/>
                <w:bCs/>
                <w:sz w:val="24"/>
                <w:szCs w:val="24"/>
              </w:rPr>
              <w:t xml:space="preserve">分数</w:t>
            </w:r>
            <w:r/>
          </w:p>
        </w:tc>
      </w:tr>
      <w:tr>
        <w:trPr>
          <w:trHeight w:val="1656"/>
        </w:trPr>
        <w:tc>
          <w:tcPr>
            <w:tcW w:w="1187" w:type="dxa"/>
            <w:vAlign w:val="center"/>
            <w:textDirection w:val="lrTb"/>
            <w:noWrap w:val="false"/>
          </w:tcPr>
          <w:p>
            <w:pPr>
              <w:jc w:val="both"/>
              <w:keepLines w:val="0"/>
              <w:keepNext w:val="0"/>
              <w:pageBreakBefore w:val="0"/>
              <w:spacing w:line="24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投标报价</w:t>
            </w:r>
            <w:r/>
          </w:p>
          <w:p>
            <w:pPr>
              <w:jc w:val="center"/>
              <w:keepLines w:val="0"/>
              <w:keepNext w:val="0"/>
              <w:pageBreakBefore w:val="0"/>
              <w:spacing w:line="24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0分）</w:t>
            </w:r>
            <w:r/>
          </w:p>
        </w:tc>
        <w:tc>
          <w:tcPr>
            <w:tcW w:w="1234"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报价分</w:t>
            </w:r>
            <w:r/>
          </w:p>
        </w:tc>
        <w:tc>
          <w:tcPr>
            <w:tcW w:w="6816" w:type="dxa"/>
            <w:vAlign w:val="center"/>
            <w:textDirection w:val="lrTb"/>
            <w:noWrap w:val="false"/>
          </w:tcPr>
          <w:p>
            <w:pPr>
              <w:ind w:firstLine="48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评标基准价：满足招标文件要求且投标价格最低的投标报价为评标基准价，其价格分为</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0分。其他投标人的价格分统一按照下列公式计算（小数点后保留两位）：投标报价得分=(评标基准价／投标报价)×</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0。</w:t>
            </w:r>
            <w:r/>
          </w:p>
          <w:p>
            <w:pPr>
              <w:ind w:firstLine="480"/>
              <w:jc w:val="left"/>
              <w:keepLines w:val="0"/>
              <w:keepNext w:val="0"/>
              <w:pageBreakBefore w:val="0"/>
              <w:spacing w:line="240" w:lineRule="auto"/>
              <w:widowControl w:val="off"/>
              <w:rPr>
                <w:rFonts w:hint="default" w:eastAsia="宋体"/>
                <w:color w:val="auto"/>
                <w:lang w:val="en-US" w:eastAsia="zh-CN"/>
              </w:rPr>
            </w:pPr>
            <w:r>
              <w:rPr>
                <w:rFonts w:hint="eastAsia" w:ascii="宋体" w:hAnsi="宋体" w:eastAsia="宋体" w:cs="宋体"/>
                <w:b/>
                <w:bCs/>
                <w:color w:val="auto"/>
                <w:sz w:val="24"/>
                <w:szCs w:val="24"/>
              </w:rPr>
              <w:t xml:space="preserve">注：因本项目专门面向中小企业采购，不再执行价格评审优惠的扶持政策</w:t>
            </w:r>
            <w:r>
              <w:rPr>
                <w:rFonts w:hint="eastAsia" w:ascii="宋体" w:hAnsi="宋体" w:eastAsia="宋体" w:cs="宋体"/>
                <w:color w:val="auto"/>
                <w:sz w:val="24"/>
                <w:szCs w:val="24"/>
              </w:rPr>
              <w:t xml:space="preserve">。</w:t>
            </w:r>
            <w:r/>
          </w:p>
        </w:tc>
        <w:tc>
          <w:tcPr>
            <w:tcW w:w="634"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0</w:t>
            </w:r>
            <w:r/>
          </w:p>
        </w:tc>
      </w:tr>
      <w:tr>
        <w:trPr>
          <w:trHeight w:val="2090"/>
        </w:trPr>
        <w:tc>
          <w:tcPr>
            <w:tcW w:w="1187" w:type="dxa"/>
            <w:vAlign w:val="center"/>
            <w:vMerge w:val="restart"/>
            <w:textDirection w:val="lrTb"/>
            <w:noWrap w:val="false"/>
          </w:tcPr>
          <w:p>
            <w:pPr>
              <w:jc w:val="center"/>
              <w:keepLines w:val="0"/>
              <w:keepNext w:val="0"/>
              <w:pageBreakBefore w:val="0"/>
              <w:spacing w:line="240" w:lineRule="auto"/>
              <w:widowControl w:val="off"/>
              <w:rPr>
                <w:rStyle w:val="1060"/>
                <w:rFonts w:hint="eastAsia" w:ascii="宋体" w:hAnsi="宋体" w:cs="宋体"/>
                <w:color w:val="ff0000"/>
                <w:sz w:val="24"/>
                <w:szCs w:val="24"/>
              </w:rPr>
            </w:pPr>
            <w:r>
              <w:rPr>
                <w:rFonts w:hint="eastAsia" w:ascii="宋体" w:hAnsi="宋体" w:cs="宋体"/>
                <w:color w:val="ff0000"/>
                <w:sz w:val="24"/>
                <w:szCs w:val="24"/>
              </w:rPr>
            </w:r>
            <w:r/>
          </w:p>
          <w:p>
            <w:pPr>
              <w:jc w:val="center"/>
              <w:keepLines w:val="0"/>
              <w:keepNext w:val="0"/>
              <w:pageBreakBefore w:val="0"/>
              <w:spacing w:line="240" w:lineRule="auto"/>
              <w:widowControl w:val="off"/>
              <w:rPr>
                <w:rStyle w:val="1060"/>
                <w:rFonts w:hint="eastAsia" w:ascii="宋体" w:hAnsi="宋体" w:cs="宋体"/>
                <w:color w:val="ff0000"/>
                <w:sz w:val="24"/>
                <w:szCs w:val="24"/>
              </w:rPr>
            </w:pPr>
            <w:r>
              <w:rPr>
                <w:rFonts w:hint="eastAsia" w:ascii="宋体" w:hAnsi="宋体" w:cs="宋体"/>
                <w:color w:val="ff0000"/>
                <w:sz w:val="24"/>
                <w:szCs w:val="24"/>
              </w:rPr>
            </w:r>
            <w:r/>
          </w:p>
          <w:p>
            <w:pPr>
              <w:jc w:val="center"/>
              <w:keepLines w:val="0"/>
              <w:keepNext w:val="0"/>
              <w:pageBreakBefore w:val="0"/>
              <w:spacing w:line="240" w:lineRule="auto"/>
              <w:widowControl w:val="off"/>
              <w:rPr>
                <w:rStyle w:val="1060"/>
                <w:rFonts w:hint="eastAsia" w:ascii="宋体" w:hAnsi="宋体" w:cs="宋体"/>
                <w:color w:val="ff0000"/>
                <w:sz w:val="24"/>
                <w:szCs w:val="24"/>
              </w:rPr>
            </w:pPr>
            <w:r>
              <w:rPr>
                <w:rFonts w:hint="eastAsia" w:ascii="宋体" w:hAnsi="宋体" w:cs="宋体"/>
                <w:color w:val="ff0000"/>
                <w:sz w:val="24"/>
                <w:szCs w:val="24"/>
              </w:rPr>
            </w:r>
            <w:r/>
          </w:p>
          <w:p>
            <w:pPr>
              <w:jc w:val="center"/>
              <w:keepLines w:val="0"/>
              <w:keepNext w:val="0"/>
              <w:pageBreakBefore w:val="0"/>
              <w:spacing w:line="240" w:lineRule="auto"/>
              <w:widowControl w:val="off"/>
              <w:rPr>
                <w:rStyle w:val="1060"/>
                <w:rFonts w:hint="eastAsia" w:ascii="宋体" w:hAnsi="宋体" w:cs="宋体"/>
                <w:color w:val="ff0000"/>
                <w:sz w:val="24"/>
                <w:szCs w:val="24"/>
              </w:rPr>
            </w:pPr>
            <w:r>
              <w:rPr>
                <w:rFonts w:hint="eastAsia" w:ascii="宋体" w:hAnsi="宋体" w:cs="宋体"/>
                <w:color w:val="ff0000"/>
                <w:sz w:val="24"/>
                <w:szCs w:val="24"/>
              </w:rPr>
            </w:r>
            <w:r/>
          </w:p>
          <w:p>
            <w:pPr>
              <w:jc w:val="center"/>
              <w:keepLines w:val="0"/>
              <w:keepNext w:val="0"/>
              <w:pageBreakBefore w:val="0"/>
              <w:spacing w:line="240" w:lineRule="auto"/>
              <w:widowControl w:val="off"/>
              <w:rPr>
                <w:rStyle w:val="1060"/>
                <w:rFonts w:hint="eastAsia" w:ascii="宋体" w:hAnsi="宋体" w:cs="宋体"/>
                <w:color w:val="ff0000"/>
                <w:sz w:val="24"/>
                <w:szCs w:val="24"/>
              </w:rPr>
            </w:pPr>
            <w:r>
              <w:rPr>
                <w:rFonts w:hint="eastAsia" w:ascii="宋体" w:hAnsi="宋体" w:cs="宋体"/>
                <w:color w:val="ff0000"/>
                <w:sz w:val="24"/>
                <w:szCs w:val="24"/>
              </w:rPr>
            </w:r>
            <w:r/>
          </w:p>
          <w:p>
            <w:pPr>
              <w:jc w:val="center"/>
              <w:keepLines w:val="0"/>
              <w:keepNext w:val="0"/>
              <w:pageBreakBefore w:val="0"/>
              <w:spacing w:line="240" w:lineRule="auto"/>
              <w:widowControl w:val="off"/>
              <w:rPr>
                <w:rStyle w:val="1060"/>
                <w:rFonts w:hint="eastAsia" w:ascii="宋体" w:hAnsi="宋体" w:cs="宋体"/>
                <w:color w:val="ff0000"/>
                <w:sz w:val="24"/>
                <w:szCs w:val="24"/>
              </w:rPr>
            </w:pPr>
            <w:r>
              <w:rPr>
                <w:rFonts w:hint="eastAsia" w:ascii="宋体" w:hAnsi="宋体" w:cs="宋体"/>
                <w:color w:val="ff0000"/>
                <w:sz w:val="24"/>
                <w:szCs w:val="24"/>
              </w:rPr>
            </w:r>
            <w:r/>
          </w:p>
          <w:p>
            <w:pPr>
              <w:jc w:val="center"/>
              <w:keepLines w:val="0"/>
              <w:keepNext w:val="0"/>
              <w:pageBreakBefore w:val="0"/>
              <w:spacing w:line="240" w:lineRule="auto"/>
              <w:widowControl w:val="off"/>
              <w:rPr>
                <w:rStyle w:val="1060"/>
                <w:rFonts w:hint="eastAsia" w:ascii="宋体" w:hAnsi="宋体" w:cs="宋体"/>
                <w:color w:val="ff0000"/>
                <w:sz w:val="24"/>
                <w:szCs w:val="24"/>
              </w:rPr>
            </w:pPr>
            <w:r>
              <w:rPr>
                <w:rFonts w:hint="eastAsia" w:ascii="宋体" w:hAnsi="宋体" w:cs="宋体"/>
                <w:color w:val="ff0000"/>
                <w:sz w:val="24"/>
                <w:szCs w:val="24"/>
              </w:rPr>
            </w:r>
            <w:r/>
          </w:p>
          <w:p>
            <w:pPr>
              <w:jc w:val="center"/>
              <w:keepLines w:val="0"/>
              <w:keepNext w:val="0"/>
              <w:pageBreakBefore w:val="0"/>
              <w:spacing w:line="240" w:lineRule="auto"/>
              <w:widowControl w:val="off"/>
              <w:rPr>
                <w:rStyle w:val="1060"/>
                <w:rFonts w:hint="eastAsia" w:ascii="宋体" w:hAnsi="宋体" w:cs="宋体"/>
                <w:color w:val="ff0000"/>
                <w:sz w:val="24"/>
                <w:szCs w:val="24"/>
              </w:rPr>
            </w:pPr>
            <w:r>
              <w:rPr>
                <w:rFonts w:hint="eastAsia" w:ascii="宋体" w:hAnsi="宋体" w:cs="宋体"/>
                <w:color w:val="ff0000"/>
                <w:sz w:val="24"/>
                <w:szCs w:val="24"/>
              </w:rPr>
            </w:r>
            <w:r/>
          </w:p>
          <w:p>
            <w:pPr>
              <w:jc w:val="center"/>
              <w:keepLines w:val="0"/>
              <w:keepNext w:val="0"/>
              <w:pageBreakBefore w:val="0"/>
              <w:spacing w:line="240" w:lineRule="auto"/>
              <w:widowControl w:val="off"/>
              <w:rPr>
                <w:rStyle w:val="1060"/>
                <w:rFonts w:hint="eastAsia" w:ascii="宋体" w:hAnsi="宋体" w:cs="宋体"/>
                <w:color w:val="ff0000"/>
                <w:sz w:val="24"/>
                <w:szCs w:val="24"/>
              </w:rPr>
            </w:pPr>
            <w:r>
              <w:rPr>
                <w:rFonts w:hint="eastAsia" w:ascii="宋体" w:hAnsi="宋体" w:cs="宋体"/>
                <w:color w:val="ff0000"/>
                <w:sz w:val="24"/>
                <w:szCs w:val="24"/>
              </w:rPr>
            </w:r>
            <w:r/>
          </w:p>
          <w:p>
            <w:pPr>
              <w:jc w:val="center"/>
              <w:keepLines w:val="0"/>
              <w:keepNext w:val="0"/>
              <w:pageBreakBefore w:val="0"/>
              <w:spacing w:line="240" w:lineRule="auto"/>
              <w:widowControl w:val="off"/>
              <w:rPr>
                <w:rStyle w:val="1060"/>
                <w:rFonts w:hint="eastAsia" w:ascii="宋体" w:hAnsi="宋体" w:cs="宋体"/>
                <w:color w:val="ff0000"/>
                <w:sz w:val="24"/>
                <w:szCs w:val="24"/>
              </w:rPr>
            </w:pPr>
            <w:r>
              <w:rPr>
                <w:rFonts w:hint="eastAsia" w:ascii="宋体" w:hAnsi="宋体" w:cs="宋体"/>
                <w:color w:val="ff0000"/>
                <w:sz w:val="24"/>
                <w:szCs w:val="24"/>
              </w:rPr>
            </w:r>
            <w:r/>
          </w:p>
          <w:p>
            <w:pPr>
              <w:jc w:val="center"/>
              <w:keepLines w:val="0"/>
              <w:keepNext w:val="0"/>
              <w:pageBreakBefore w:val="0"/>
              <w:spacing w:line="240" w:lineRule="auto"/>
              <w:widowControl w:val="off"/>
              <w:rPr>
                <w:rStyle w:val="1060"/>
                <w:rFonts w:hint="eastAsia" w:ascii="宋体" w:hAnsi="宋体" w:cs="宋体"/>
                <w:color w:val="ff0000"/>
                <w:sz w:val="24"/>
                <w:szCs w:val="24"/>
              </w:rPr>
            </w:pPr>
            <w:r>
              <w:rPr>
                <w:rFonts w:hint="eastAsia" w:ascii="宋体" w:hAnsi="宋体" w:cs="宋体"/>
                <w:color w:val="ff0000"/>
                <w:sz w:val="24"/>
                <w:szCs w:val="24"/>
              </w:rPr>
            </w:r>
            <w:r/>
          </w:p>
          <w:p>
            <w:pPr>
              <w:jc w:val="center"/>
              <w:keepLines w:val="0"/>
              <w:keepNext w:val="0"/>
              <w:pageBreakBefore w:val="0"/>
              <w:spacing w:line="240" w:lineRule="auto"/>
              <w:widowControl w:val="off"/>
              <w:rPr>
                <w:rStyle w:val="1060"/>
                <w:rFonts w:hint="eastAsia" w:ascii="宋体" w:hAnsi="宋体" w:cs="宋体"/>
                <w:color w:val="ff0000"/>
                <w:sz w:val="24"/>
                <w:szCs w:val="24"/>
              </w:rPr>
            </w:pPr>
            <w:r>
              <w:rPr>
                <w:rFonts w:hint="eastAsia" w:ascii="宋体" w:hAnsi="宋体" w:cs="宋体"/>
                <w:color w:val="ff0000"/>
                <w:sz w:val="24"/>
                <w:szCs w:val="24"/>
              </w:rPr>
            </w:r>
            <w:r/>
          </w:p>
          <w:p>
            <w:pPr>
              <w:jc w:val="center"/>
              <w:keepLines w:val="0"/>
              <w:keepNext w:val="0"/>
              <w:pageBreakBefore w:val="0"/>
              <w:spacing w:line="240" w:lineRule="auto"/>
              <w:widowControl w:val="off"/>
              <w:rPr>
                <w:rStyle w:val="1060"/>
                <w:rFonts w:hint="eastAsia" w:ascii="宋体" w:hAnsi="宋体" w:cs="宋体"/>
                <w:color w:val="ff0000"/>
                <w:sz w:val="24"/>
                <w:szCs w:val="24"/>
              </w:rPr>
            </w:pPr>
            <w:r>
              <w:rPr>
                <w:rFonts w:hint="eastAsia" w:ascii="宋体" w:hAnsi="宋体" w:cs="宋体"/>
                <w:color w:val="ff0000"/>
                <w:sz w:val="24"/>
                <w:szCs w:val="24"/>
              </w:rPr>
            </w:r>
            <w:r/>
          </w:p>
          <w:p>
            <w:pPr>
              <w:jc w:val="center"/>
              <w:keepLines w:val="0"/>
              <w:keepNext w:val="0"/>
              <w:pageBreakBefore w:val="0"/>
              <w:spacing w:line="240" w:lineRule="auto"/>
              <w:widowControl w:val="off"/>
              <w:rPr>
                <w:rFonts w:hint="eastAsia" w:ascii="宋体" w:hAnsi="宋体" w:cs="宋体"/>
                <w:color w:val="ff0000"/>
                <w:sz w:val="24"/>
                <w:szCs w:val="24"/>
              </w:rPr>
            </w:pPr>
            <w:r>
              <w:rPr>
                <w:rFonts w:hint="eastAsia" w:ascii="宋体" w:hAnsi="宋体" w:cs="宋体"/>
                <w:color w:val="ff0000"/>
                <w:sz w:val="24"/>
                <w:szCs w:val="24"/>
              </w:rPr>
            </w:r>
            <w:r/>
          </w:p>
        </w:tc>
        <w:tc>
          <w:tcPr>
            <w:tcW w:w="1234" w:type="dxa"/>
            <w:vAlign w:val="center"/>
            <w:textDirection w:val="lrTb"/>
            <w:noWrap w:val="false"/>
          </w:tcPr>
          <w:p>
            <w:pPr>
              <w:jc w:val="center"/>
              <w:keepLines w:val="0"/>
              <w:keepNext w:val="0"/>
              <w:pageBreakBefore w:val="0"/>
              <w:spacing w:line="240" w:lineRule="auto"/>
              <w:widowControl w:val="off"/>
              <w:rPr>
                <w:rStyle w:val="1060"/>
                <w:rFonts w:hint="eastAsia" w:ascii="宋体" w:hAnsi="宋体" w:cs="宋体"/>
                <w:color w:val="auto"/>
                <w:sz w:val="24"/>
                <w:szCs w:val="24"/>
              </w:rPr>
            </w:pPr>
            <w:r>
              <w:rPr>
                <w:rFonts w:hint="eastAsia" w:ascii="宋体" w:hAnsi="宋体" w:cs="宋体"/>
                <w:color w:val="auto"/>
                <w:sz w:val="24"/>
                <w:szCs w:val="24"/>
              </w:rPr>
            </w:r>
            <w:r/>
          </w:p>
          <w:p>
            <w:pPr>
              <w:jc w:val="center"/>
              <w:keepLines w:val="0"/>
              <w:keepNext w:val="0"/>
              <w:pageBreakBefore w:val="0"/>
              <w:spacing w:line="240" w:lineRule="auto"/>
              <w:widowControl w:val="off"/>
              <w:rPr>
                <w:rFonts w:hint="eastAsia" w:ascii="宋体" w:hAnsi="宋体" w:cs="宋体"/>
                <w:color w:val="auto"/>
                <w:sz w:val="24"/>
                <w:szCs w:val="24"/>
              </w:rPr>
            </w:pPr>
            <w:r>
              <w:rPr>
                <w:rStyle w:val="1060"/>
                <w:rFonts w:hint="eastAsia" w:ascii="宋体" w:hAnsi="宋体" w:cs="宋体"/>
                <w:color w:val="auto"/>
                <w:sz w:val="24"/>
                <w:szCs w:val="24"/>
              </w:rPr>
              <w:t xml:space="preserve">体系认证</w:t>
            </w:r>
            <w:r>
              <w:rPr>
                <w:rStyle w:val="1060"/>
                <w:rFonts w:hint="eastAsia" w:ascii="宋体" w:hAnsi="宋体" w:cs="宋体"/>
                <w:color w:val="auto"/>
                <w:sz w:val="24"/>
                <w:szCs w:val="24"/>
                <w:lang w:val="en-US"/>
              </w:rPr>
              <w:t xml:space="preserve">证</w:t>
            </w:r>
            <w:r>
              <w:rPr>
                <w:rStyle w:val="1060"/>
                <w:rFonts w:hint="eastAsia" w:ascii="宋体" w:hAnsi="宋体" w:cs="宋体"/>
                <w:color w:val="auto"/>
                <w:sz w:val="24"/>
                <w:szCs w:val="24"/>
              </w:rPr>
              <w:t xml:space="preserve">书</w:t>
            </w:r>
            <w:r/>
          </w:p>
        </w:tc>
        <w:tc>
          <w:tcPr>
            <w:tcW w:w="6816" w:type="dxa"/>
            <w:vAlign w:val="center"/>
            <w:textDirection w:val="lrTb"/>
            <w:noWrap w:val="false"/>
          </w:tcPr>
          <w:p>
            <w:pPr>
              <w:ind w:firstLine="482"/>
              <w:jc w:val="left"/>
              <w:keepLines w:val="0"/>
              <w:keepNext w:val="0"/>
              <w:pageBreakBefore w:val="0"/>
              <w:spacing w:line="240" w:lineRule="auto"/>
              <w:widowControl w:val="off"/>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投标人具有有效期内的质量管理体系认证证书、环境管理安全体系认证证书、职业健康安全管理体系认证证书的，每有1项得1分，本项最高得3分。</w:t>
            </w:r>
            <w:r/>
          </w:p>
          <w:p>
            <w:pPr>
              <w:ind w:firstLine="482"/>
              <w:jc w:val="left"/>
              <w:keepLines w:val="0"/>
              <w:keepNext w:val="0"/>
              <w:pageBreakBefore w:val="0"/>
              <w:spacing w:line="240" w:lineRule="auto"/>
              <w:widowControl w:val="off"/>
              <w:rPr>
                <w:rFonts w:hint="eastAsia" w:ascii="宋体" w:hAnsi="宋体" w:eastAsia="宋体" w:cs="宋体"/>
                <w:b/>
                <w:bCs/>
                <w:color w:val="auto"/>
                <w:sz w:val="24"/>
                <w:szCs w:val="24"/>
              </w:rPr>
            </w:pPr>
            <w:r>
              <w:rPr>
                <w:rFonts w:hint="eastAsia" w:ascii="宋体" w:hAnsi="宋体" w:cs="宋体"/>
                <w:b/>
                <w:bCs/>
                <w:color w:val="auto"/>
                <w:sz w:val="24"/>
                <w:szCs w:val="24"/>
                <w:lang w:val="en-US" w:eastAsia="zh-CN"/>
              </w:rPr>
              <w:t xml:space="preserve">注：投标时须提供证书彩色扫描件和全国认证认可信息公共服务平台http://cx.cnca.cn/CertECloud/index/index/page完整页面查询彩色截图，未提供或提供不全不得分。</w:t>
            </w:r>
            <w:r/>
          </w:p>
        </w:tc>
        <w:tc>
          <w:tcPr>
            <w:tcW w:w="634" w:type="dxa"/>
            <w:vAlign w:val="center"/>
            <w:textDirection w:val="lrTb"/>
            <w:noWrap w:val="false"/>
          </w:tcPr>
          <w:p>
            <w:pPr>
              <w:jc w:val="center"/>
              <w:spacing w:line="240" w:lineRule="auto"/>
              <w:rPr>
                <w:rFonts w:hint="default" w:ascii="宋体" w:hAnsi="宋体" w:cs="宋体"/>
                <w:color w:val="auto"/>
                <w:sz w:val="24"/>
                <w:szCs w:val="24"/>
                <w:highlight w:val="none"/>
                <w:lang w:val="en-US"/>
              </w:rPr>
            </w:pPr>
            <w:r>
              <w:rPr>
                <w:rFonts w:hint="eastAsia" w:ascii="宋体" w:hAnsi="宋体" w:cs="宋体"/>
                <w:color w:val="auto"/>
                <w:sz w:val="24"/>
                <w:szCs w:val="24"/>
              </w:rPr>
              <w:t xml:space="preserve">3</w:t>
            </w:r>
            <w:r/>
          </w:p>
        </w:tc>
      </w:tr>
      <w:tr>
        <w:trPr>
          <w:trHeight w:val="477"/>
        </w:trPr>
        <w:tc>
          <w:tcPr>
            <w:tcW w:w="1187" w:type="dxa"/>
            <w:vAlign w:val="center"/>
            <w:vMerge w:val="continue"/>
            <w:textDirection w:val="lrTb"/>
            <w:noWrap w:val="false"/>
          </w:tcPr>
          <w:p>
            <w:pPr>
              <w:jc w:val="center"/>
              <w:keepLines w:val="0"/>
              <w:keepNext w:val="0"/>
              <w:pageBreakBefore w:val="0"/>
              <w:spacing w:line="240" w:lineRule="auto"/>
              <w:widowControl w:val="off"/>
              <w:rPr>
                <w:color w:val="ff0000"/>
              </w:rPr>
            </w:pPr>
            <w:r>
              <w:rPr>
                <w:color w:val="ff0000"/>
              </w:rPr>
            </w:r>
            <w:r/>
          </w:p>
        </w:tc>
        <w:tc>
          <w:tcPr>
            <w:tcW w:w="1234"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auto"/>
                <w:sz w:val="24"/>
                <w:szCs w:val="24"/>
              </w:rPr>
            </w:pPr>
            <w:r>
              <w:rPr>
                <w:rStyle w:val="1060"/>
                <w:rFonts w:hint="eastAsia" w:ascii="宋体" w:hAnsi="宋体" w:cs="宋体"/>
                <w:color w:val="auto"/>
                <w:sz w:val="24"/>
                <w:szCs w:val="24"/>
              </w:rPr>
              <w:t xml:space="preserve">业绩</w:t>
            </w:r>
            <w:r/>
          </w:p>
        </w:tc>
        <w:tc>
          <w:tcPr>
            <w:tcW w:w="6816" w:type="dxa"/>
            <w:vAlign w:val="center"/>
            <w:textDirection w:val="lrTb"/>
            <w:noWrap w:val="false"/>
          </w:tcPr>
          <w:p>
            <w:pPr>
              <w:ind w:firstLine="480"/>
              <w:jc w:val="left"/>
              <w:keepLines w:val="0"/>
              <w:keepNext w:val="0"/>
              <w:pageBreakBefore w:val="0"/>
              <w:spacing w:line="400" w:lineRule="exact"/>
              <w:widowControl w:val="off"/>
              <w:rPr>
                <w:rFonts w:hint="eastAsia" w:ascii="宋体" w:hAnsi="宋体" w:cs="宋体"/>
                <w:color w:val="auto"/>
                <w:sz w:val="24"/>
                <w:szCs w:val="24"/>
              </w:rPr>
            </w:pPr>
            <w:r>
              <w:rPr>
                <w:rFonts w:hint="eastAsia" w:ascii="宋体" w:hAnsi="宋体" w:cs="宋体"/>
                <w:color w:val="auto"/>
                <w:sz w:val="24"/>
                <w:szCs w:val="24"/>
                <w:lang w:eastAsia="zh-CN"/>
              </w:rPr>
              <w:t xml:space="preserve">投标人</w:t>
            </w:r>
            <w:r>
              <w:rPr>
                <w:rFonts w:hint="eastAsia" w:ascii="宋体" w:hAnsi="宋体" w:eastAsia="宋体" w:cs="宋体"/>
                <w:color w:val="auto"/>
                <w:sz w:val="24"/>
                <w:szCs w:val="24"/>
                <w:highlight w:val="none"/>
                <w:lang w:val="en-US" w:eastAsia="zh-CN"/>
              </w:rPr>
              <w:t xml:space="preserve">自</w:t>
            </w:r>
            <w:r>
              <w:rPr>
                <w:rFonts w:hint="eastAsia" w:ascii="宋体" w:hAnsi="宋体" w:cs="宋体"/>
                <w:color w:val="auto"/>
                <w:sz w:val="24"/>
                <w:szCs w:val="24"/>
              </w:rPr>
              <w:t xml:space="preserve">20</w:t>
            </w:r>
            <w:r>
              <w:rPr>
                <w:rFonts w:hint="eastAsia" w:ascii="宋体" w:hAnsi="宋体" w:cs="宋体"/>
                <w:color w:val="auto"/>
                <w:sz w:val="24"/>
                <w:szCs w:val="24"/>
                <w:lang w:val="en-US" w:eastAsia="zh-CN"/>
              </w:rPr>
              <w:t xml:space="preserve">22</w:t>
            </w:r>
            <w:r>
              <w:rPr>
                <w:rFonts w:hint="eastAsia" w:ascii="宋体" w:hAnsi="宋体" w:cs="宋体"/>
                <w:color w:val="auto"/>
                <w:sz w:val="24"/>
                <w:szCs w:val="24"/>
              </w:rPr>
              <w:t xml:space="preserve">年1月1日以来(以合同签订时间为准)承担过类似绿化养护业绩，每提供一个得2分，</w:t>
            </w:r>
            <w:r>
              <w:rPr>
                <w:rFonts w:hint="eastAsia" w:ascii="宋体" w:hAnsi="宋体" w:cs="宋体"/>
                <w:color w:val="auto"/>
                <w:sz w:val="24"/>
                <w:szCs w:val="24"/>
                <w:lang w:val="en-US" w:eastAsia="zh-CN"/>
              </w:rPr>
              <w:t xml:space="preserve">本项最高</w:t>
            </w:r>
            <w:r>
              <w:rPr>
                <w:rFonts w:hint="eastAsia" w:ascii="宋体" w:hAnsi="宋体" w:cs="宋体"/>
                <w:color w:val="auto"/>
                <w:sz w:val="24"/>
                <w:szCs w:val="24"/>
              </w:rPr>
              <w:t xml:space="preserve">得</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分。</w:t>
            </w:r>
            <w:r/>
          </w:p>
          <w:p>
            <w:pPr>
              <w:ind w:firstLine="482"/>
              <w:jc w:val="left"/>
              <w:keepLines w:val="0"/>
              <w:keepNext w:val="0"/>
              <w:pageBreakBefore w:val="0"/>
              <w:spacing w:line="400" w:lineRule="exact"/>
              <w:widowControl w:val="off"/>
              <w:rPr>
                <w:rFonts w:hint="eastAsia" w:ascii="宋体" w:hAnsi="宋体" w:cs="宋体"/>
                <w:b/>
                <w:bCs/>
                <w:color w:val="auto"/>
                <w:sz w:val="24"/>
                <w:szCs w:val="24"/>
                <w:lang w:eastAsia="zh-CN"/>
              </w:rPr>
            </w:pPr>
            <w:r>
              <w:rPr>
                <w:rFonts w:hint="eastAsia" w:asciiTheme="minorEastAsia" w:hAnsiTheme="minorEastAsia" w:eastAsiaTheme="minorEastAsia" w:cstheme="minorEastAsia"/>
                <w:color w:val="auto"/>
                <w:sz w:val="24"/>
                <w:szCs w:val="24"/>
                <w:highlight w:val="none"/>
                <w:lang w:val="en-US" w:eastAsia="zh-CN"/>
              </w:rPr>
              <w:t xml:space="preserve">【投标时提供中标通知书、</w:t>
            </w:r>
            <w:r>
              <w:rPr>
                <w:rFonts w:hint="eastAsia" w:asciiTheme="minorEastAsia" w:hAnsiTheme="minorEastAsia" w:eastAsiaTheme="minorEastAsia" w:cstheme="minorEastAsia"/>
                <w:b w:val="0"/>
                <w:bCs w:val="0"/>
                <w:color w:val="auto"/>
                <w:sz w:val="24"/>
                <w:szCs w:val="24"/>
                <w:highlight w:val="none"/>
                <w:lang w:val="en-US" w:eastAsia="zh-CN"/>
              </w:rPr>
              <w:t xml:space="preserve">合同</w:t>
            </w:r>
            <w:r>
              <w:rPr>
                <w:rFonts w:hint="eastAsia" w:ascii="宋体" w:hAnsi="宋体" w:cs="宋体"/>
                <w:b w:val="0"/>
                <w:bCs w:val="0"/>
                <w:color w:val="auto"/>
                <w:sz w:val="24"/>
                <w:szCs w:val="24"/>
                <w:lang w:val="en-US" w:eastAsia="zh-CN"/>
              </w:rPr>
              <w:t xml:space="preserve">原件彩色扫描件</w:t>
            </w:r>
            <w:r>
              <w:rPr>
                <w:rFonts w:hint="eastAsia" w:asciiTheme="minorEastAsia" w:hAnsiTheme="minorEastAsia" w:eastAsiaTheme="minorEastAsia" w:cstheme="minorEastAsia"/>
                <w:b w:val="0"/>
                <w:bCs w:val="0"/>
                <w:color w:val="auto"/>
                <w:sz w:val="24"/>
                <w:szCs w:val="24"/>
                <w:highlight w:val="none"/>
                <w:lang w:val="en-US" w:eastAsia="zh-CN"/>
              </w:rPr>
              <w:t xml:space="preserve">等</w:t>
            </w:r>
            <w:r>
              <w:rPr>
                <w:rFonts w:hint="eastAsia" w:asciiTheme="minorEastAsia" w:hAnsiTheme="minorEastAsia" w:eastAsiaTheme="minorEastAsia" w:cstheme="minorEastAsia"/>
                <w:color w:val="auto"/>
                <w:sz w:val="24"/>
                <w:szCs w:val="24"/>
                <w:highlight w:val="none"/>
                <w:lang w:val="en-US" w:eastAsia="zh-CN"/>
              </w:rPr>
              <w:t xml:space="preserve">投标时加盖电子签章上传至投标文件中，不提供或提供不全者不得分，类似业绩的有效期以合同签订时间为准</w:t>
            </w:r>
            <w:r>
              <w:rPr>
                <w:rFonts w:hint="eastAsia" w:asciiTheme="minorEastAsia" w:hAnsiTheme="minorEastAsia" w:cstheme="minorEastAsia"/>
                <w:color w:val="auto"/>
                <w:sz w:val="24"/>
                <w:szCs w:val="24"/>
                <w:highlight w:val="none"/>
                <w:lang w:val="en-US" w:eastAsia="zh-CN"/>
              </w:rPr>
              <w:t xml:space="preserve">】</w:t>
            </w:r>
            <w:r>
              <w:rPr>
                <w:rFonts w:hint="eastAsia" w:ascii="宋体" w:hAnsi="宋体" w:cs="宋体"/>
                <w:b/>
                <w:bCs/>
                <w:color w:val="auto"/>
                <w:sz w:val="24"/>
                <w:szCs w:val="24"/>
                <w:lang w:val="en-US" w:eastAsia="zh-CN"/>
              </w:rPr>
              <w:t xml:space="preserve">。</w:t>
            </w:r>
            <w:r/>
          </w:p>
          <w:p>
            <w:pPr>
              <w:ind w:firstLine="482"/>
              <w:jc w:val="left"/>
              <w:keepLines w:val="0"/>
              <w:keepNext w:val="0"/>
              <w:pageBreakBefore w:val="0"/>
              <w:spacing w:line="400" w:lineRule="exact"/>
              <w:widowControl w:val="off"/>
              <w:rPr>
                <w:rFonts w:hint="eastAsia" w:ascii="宋体" w:hAnsi="宋体" w:cs="宋体"/>
                <w:color w:val="auto"/>
                <w:sz w:val="24"/>
                <w:szCs w:val="24"/>
              </w:rPr>
            </w:pPr>
            <w:r>
              <w:rPr>
                <w:rFonts w:hint="eastAsia" w:ascii="宋体" w:hAnsi="宋体" w:cs="宋体"/>
                <w:b/>
                <w:bCs/>
                <w:color w:val="auto"/>
                <w:sz w:val="24"/>
                <w:szCs w:val="24"/>
                <w:lang w:val="en-US" w:eastAsia="zh-CN"/>
              </w:rPr>
              <w:t xml:space="preserve">注：上述类似业绩是指与本项目采购需求服务内容相关的业绩，合同中必须体现甲乙双方单位名称及项目内容，针对同一个项目续签的合同，仅视为一个业绩，不重复计算。</w:t>
            </w:r>
            <w:r/>
          </w:p>
        </w:tc>
        <w:tc>
          <w:tcPr>
            <w:tcW w:w="634" w:type="dxa"/>
            <w:vAlign w:val="center"/>
            <w:textDirection w:val="lrTb"/>
            <w:noWrap w:val="false"/>
          </w:tcPr>
          <w:p>
            <w:pPr>
              <w:jc w:val="center"/>
              <w:spacing w:line="240" w:lineRule="auto"/>
              <w:rPr>
                <w:rFonts w:hint="eastAsia" w:ascii="宋体" w:hAnsi="宋体" w:cs="宋体"/>
                <w:color w:val="auto"/>
                <w:sz w:val="24"/>
                <w:szCs w:val="24"/>
              </w:rPr>
            </w:pPr>
            <w:r>
              <w:rPr>
                <w:rFonts w:hint="eastAsia" w:ascii="宋体" w:hAnsi="宋体" w:cs="宋体"/>
                <w:color w:val="auto"/>
                <w:sz w:val="24"/>
                <w:szCs w:val="24"/>
              </w:rPr>
            </w:r>
            <w:r/>
          </w:p>
          <w:p>
            <w:pPr>
              <w:jc w:val="center"/>
              <w:spacing w:line="240" w:lineRule="auto"/>
              <w:rPr>
                <w:rFonts w:hint="default" w:ascii="宋体" w:hAnsi="宋体" w:cs="宋体" w:eastAsiaTheme="minorEastAsia"/>
                <w:color w:val="auto"/>
                <w:sz w:val="24"/>
                <w:szCs w:val="24"/>
                <w:lang w:val="en-US" w:eastAsia="zh-CN"/>
              </w:rPr>
            </w:pPr>
            <w:r>
              <w:rPr>
                <w:rFonts w:hint="eastAsia" w:ascii="宋体" w:hAnsi="宋体" w:cs="宋体"/>
                <w:color w:val="auto"/>
                <w:sz w:val="24"/>
                <w:szCs w:val="24"/>
                <w:lang w:val="en-US" w:eastAsia="zh-CN"/>
              </w:rPr>
              <w:t xml:space="preserve">4</w:t>
            </w:r>
            <w:r/>
          </w:p>
        </w:tc>
      </w:tr>
      <w:tr>
        <w:trPr>
          <w:trHeight w:val="4271"/>
        </w:trPr>
        <w:tc>
          <w:tcPr>
            <w:tcW w:w="1187" w:type="dxa"/>
            <w:vAlign w:val="center"/>
            <w:vMerge w:val="restart"/>
            <w:textDirection w:val="lrTb"/>
            <w:noWrap w:val="false"/>
          </w:tcPr>
          <w:p>
            <w:pPr>
              <w:jc w:val="center"/>
              <w:keepLines w:val="0"/>
              <w:keepNext w:val="0"/>
              <w:pageBreakBefore w:val="0"/>
              <w:spacing w:line="240" w:lineRule="auto"/>
              <w:widowControl w:val="off"/>
              <w:rPr>
                <w:rStyle w:val="1060"/>
                <w:rFonts w:hint="eastAsia" w:ascii="宋体" w:hAnsi="宋体" w:cs="宋体"/>
                <w:color w:val="auto"/>
                <w:sz w:val="24"/>
                <w:szCs w:val="24"/>
              </w:rPr>
            </w:pPr>
            <w:r>
              <w:rPr>
                <w:rStyle w:val="1060"/>
                <w:rFonts w:hint="eastAsia" w:ascii="宋体" w:hAnsi="宋体" w:cs="宋体"/>
                <w:color w:val="auto"/>
                <w:sz w:val="24"/>
                <w:szCs w:val="24"/>
              </w:rPr>
              <w:t xml:space="preserve">企业综合实力</w:t>
            </w:r>
            <w:r/>
          </w:p>
          <w:p>
            <w:pPr>
              <w:jc w:val="center"/>
              <w:keepLines w:val="0"/>
              <w:keepNext w:val="0"/>
              <w:pageBreakBefore w:val="0"/>
              <w:spacing w:line="240" w:lineRule="auto"/>
              <w:widowControl w:val="off"/>
              <w:rPr>
                <w:color w:val="auto"/>
              </w:rPr>
            </w:pPr>
            <w:r>
              <w:rPr>
                <w:rStyle w:val="1060"/>
                <w:rFonts w:hint="eastAsia" w:ascii="宋体" w:hAnsi="宋体" w:cs="宋体"/>
                <w:color w:val="auto"/>
                <w:sz w:val="24"/>
                <w:szCs w:val="24"/>
              </w:rPr>
              <w:t xml:space="preserve">（</w:t>
            </w:r>
            <w:r>
              <w:rPr>
                <w:rStyle w:val="1060"/>
                <w:rFonts w:hint="eastAsia" w:ascii="宋体" w:hAnsi="宋体" w:cs="宋体"/>
                <w:color w:val="auto"/>
                <w:sz w:val="24"/>
                <w:szCs w:val="24"/>
                <w:lang w:val="en-US" w:eastAsia="zh-CN"/>
              </w:rPr>
              <w:t xml:space="preserve">28</w:t>
            </w:r>
            <w:r>
              <w:rPr>
                <w:rStyle w:val="1060"/>
                <w:rFonts w:hint="eastAsia" w:ascii="宋体" w:hAnsi="宋体" w:cs="宋体"/>
                <w:color w:val="auto"/>
                <w:sz w:val="24"/>
                <w:szCs w:val="24"/>
              </w:rPr>
              <w:t xml:space="preserve">分）</w:t>
            </w:r>
            <w:r/>
          </w:p>
        </w:tc>
        <w:tc>
          <w:tcPr>
            <w:tcW w:w="1234" w:type="dxa"/>
            <w:vAlign w:val="center"/>
            <w:textDirection w:val="lrTb"/>
            <w:noWrap w:val="false"/>
          </w:tcPr>
          <w:p>
            <w:pPr>
              <w:jc w:val="center"/>
              <w:keepLines w:val="0"/>
              <w:keepNext w:val="0"/>
              <w:pageBreakBefore w:val="0"/>
              <w:spacing w:line="240" w:lineRule="auto"/>
              <w:widowControl w:val="off"/>
              <w:rPr>
                <w:rFonts w:ascii="宋体" w:hAnsi="宋体" w:eastAsia="宋体" w:cs="宋体"/>
                <w:color w:val="auto"/>
                <w:sz w:val="24"/>
              </w:rPr>
            </w:pPr>
            <w:r>
              <w:rPr>
                <w:rFonts w:ascii="宋体" w:hAnsi="宋体" w:eastAsia="宋体" w:cs="宋体"/>
                <w:color w:val="auto"/>
                <w:sz w:val="24"/>
              </w:rPr>
              <w:t xml:space="preserve">人员配备</w:t>
            </w:r>
            <w:r/>
          </w:p>
        </w:tc>
        <w:tc>
          <w:tcPr>
            <w:tcW w:w="6816" w:type="dxa"/>
            <w:vAlign w:val="center"/>
            <w:textDirection w:val="lrTb"/>
            <w:noWrap w:val="false"/>
          </w:tcPr>
          <w:p>
            <w:pPr>
              <w:ind w:firstLine="480"/>
              <w:jc w:val="left"/>
              <w:keepLines w:val="0"/>
              <w:keepNext w:val="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项目组成员综合素质：6分</w:t>
            </w:r>
            <w:r/>
          </w:p>
          <w:p>
            <w:pPr>
              <w:ind w:firstLine="480"/>
              <w:jc w:val="left"/>
              <w:keepLines w:val="0"/>
              <w:keepNext w:val="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项目负责人外，项目组具有如下人员进行加分：</w:t>
            </w:r>
            <w:r/>
          </w:p>
          <w:p>
            <w:pPr>
              <w:ind w:firstLine="480"/>
              <w:jc w:val="left"/>
              <w:keepLines w:val="0"/>
              <w:keepNext w:val="0"/>
              <w:pageBreakBefore w:val="0"/>
              <w:spacing w:line="24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1、具有园林中级及以上职称</w:t>
            </w:r>
            <w:r>
              <w:rPr>
                <w:rFonts w:hint="eastAsia" w:ascii="宋体" w:hAnsi="宋体" w:cs="宋体"/>
                <w:color w:val="auto"/>
                <w:sz w:val="24"/>
                <w:szCs w:val="24"/>
                <w:highlight w:val="none"/>
              </w:rPr>
              <w:t xml:space="preserve">每提供一人</w:t>
            </w:r>
            <w:r>
              <w:rPr>
                <w:rFonts w:hint="eastAsia" w:ascii="宋体" w:hAnsi="宋体" w:cs="宋体"/>
                <w:color w:val="auto"/>
                <w:sz w:val="24"/>
                <w:szCs w:val="24"/>
                <w:highlight w:val="none"/>
                <w:lang w:val="en-US" w:eastAsia="zh-CN"/>
              </w:rPr>
              <w:t xml:space="preserve">得2分，本项最高得2分。（</w:t>
            </w:r>
            <w:r>
              <w:rPr>
                <w:rFonts w:hint="eastAsia" w:ascii="宋体" w:hAnsi="宋体" w:cs="宋体"/>
                <w:color w:val="auto"/>
                <w:sz w:val="24"/>
                <w:szCs w:val="24"/>
                <w:highlight w:val="none"/>
              </w:rPr>
              <w:t xml:space="preserve">注：本项同一人员有多个证书的按最高级计分；职称证书不体现专业的，需提供毕业证书，以毕业证书所学专业为准。</w:t>
            </w:r>
            <w:r>
              <w:rPr>
                <w:rFonts w:hint="eastAsia" w:ascii="宋体" w:hAnsi="宋体" w:cs="宋体"/>
                <w:color w:val="auto"/>
                <w:sz w:val="24"/>
                <w:szCs w:val="24"/>
                <w:highlight w:val="none"/>
                <w:lang w:val="en-US" w:eastAsia="zh-CN"/>
              </w:rPr>
              <w:t xml:space="preserve">）</w:t>
            </w:r>
            <w:r/>
          </w:p>
          <w:p>
            <w:pPr>
              <w:ind w:firstLine="480"/>
              <w:jc w:val="left"/>
              <w:keepLines w:val="0"/>
              <w:keepNext w:val="0"/>
              <w:pageBreakBefore w:val="0"/>
              <w:spacing w:line="240" w:lineRule="auto"/>
              <w:widowControl w:val="off"/>
              <w:rPr>
                <w:rFonts w:hint="eastAsia"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具有高级绿化工的，每提供一人得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分，本项最高得2分。</w:t>
            </w:r>
            <w:r/>
          </w:p>
          <w:p>
            <w:pPr>
              <w:ind w:firstLine="480"/>
              <w:jc w:val="left"/>
              <w:keepLines w:val="0"/>
              <w:keepNext w:val="0"/>
              <w:pageBreakBefore w:val="0"/>
              <w:spacing w:line="240" w:lineRule="auto"/>
              <w:widowControl w:val="off"/>
              <w:rPr>
                <w:rFonts w:hint="default" w:ascii="宋体" w:hAnsi="宋体" w:cs="宋体"/>
                <w:b/>
                <w:bCs/>
                <w:color w:val="auto"/>
                <w:sz w:val="24"/>
                <w:szCs w:val="24"/>
                <w:highlight w:val="none"/>
                <w:lang w:val="en-US"/>
              </w:rPr>
            </w:pPr>
            <w:r>
              <w:rPr>
                <w:rFonts w:hint="eastAsia" w:ascii="宋体" w:hAnsi="宋体" w:cs="宋体"/>
                <w:color w:val="auto"/>
                <w:sz w:val="24"/>
                <w:szCs w:val="24"/>
                <w:highlight w:val="none"/>
                <w:lang w:val="en-US" w:eastAsia="zh-CN"/>
              </w:rPr>
              <w:t xml:space="preserve">3、每配备1名高空作业人员（特种作业操作证）得2分，本项最高得2分。</w:t>
            </w:r>
            <w:r/>
          </w:p>
          <w:p>
            <w:pPr>
              <w:ind w:firstLine="480"/>
              <w:jc w:val="left"/>
              <w:keepLines w:val="0"/>
              <w:keepNext w:val="0"/>
              <w:pageBreakBefore w:val="0"/>
              <w:spacing w:line="240" w:lineRule="auto"/>
              <w:widowControl w:val="off"/>
              <w:rPr>
                <w:rFonts w:hint="eastAsia" w:ascii="宋体" w:hAnsi="宋体" w:eastAsia="宋体" w:cs="宋体"/>
                <w:b/>
                <w:bCs/>
                <w:color w:val="auto"/>
                <w:sz w:val="24"/>
                <w:szCs w:val="24"/>
                <w:lang w:eastAsia="zh-CN"/>
              </w:rPr>
            </w:pPr>
            <w:r>
              <w:rPr>
                <w:rFonts w:hint="eastAsia" w:ascii="宋体" w:hAnsi="宋体" w:cs="宋体"/>
                <w:color w:val="auto"/>
                <w:sz w:val="24"/>
                <w:szCs w:val="24"/>
                <w:highlight w:val="none"/>
              </w:rPr>
              <w:t xml:space="preserve">注:</w:t>
            </w:r>
            <w:r>
              <w:rPr>
                <w:rFonts w:hint="eastAsia" w:ascii="宋体" w:hAnsi="宋体" w:cs="宋体"/>
                <w:color w:val="auto"/>
                <w:sz w:val="24"/>
                <w:szCs w:val="24"/>
                <w:highlight w:val="none"/>
                <w:lang w:val="en-US" w:eastAsia="zh-CN"/>
              </w:rPr>
              <w:t xml:space="preserve">此项最高得6分，</w:t>
            </w:r>
            <w:r>
              <w:rPr>
                <w:rFonts w:hint="eastAsia" w:ascii="宋体" w:hAnsi="宋体" w:cs="宋体"/>
                <w:color w:val="auto"/>
                <w:sz w:val="24"/>
                <w:szCs w:val="24"/>
                <w:highlight w:val="none"/>
              </w:rPr>
              <w:t xml:space="preserve">上述</w:t>
            </w:r>
            <w:r>
              <w:rPr>
                <w:rFonts w:hint="eastAsia" w:ascii="宋体" w:hAnsi="宋体" w:cs="宋体"/>
                <w:color w:val="auto"/>
                <w:sz w:val="24"/>
                <w:szCs w:val="24"/>
                <w:highlight w:val="none"/>
                <w:lang w:val="en-US" w:eastAsia="zh-CN"/>
              </w:rPr>
              <w:t xml:space="preserve">所有</w:t>
            </w:r>
            <w:r>
              <w:rPr>
                <w:rFonts w:hint="eastAsia" w:ascii="宋体" w:hAnsi="宋体" w:cs="宋体"/>
                <w:color w:val="auto"/>
                <w:sz w:val="24"/>
                <w:szCs w:val="24"/>
                <w:highlight w:val="none"/>
              </w:rPr>
              <w:t xml:space="preserve">人员必须是</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的正式职工(须提供相关人员证书原件扫描件、</w:t>
            </w:r>
            <w:r>
              <w:rPr>
                <w:rFonts w:hint="eastAsia" w:ascii="宋体" w:hAnsi="宋体" w:cs="宋体"/>
                <w:color w:val="auto"/>
                <w:sz w:val="24"/>
                <w:szCs w:val="24"/>
                <w:highlight w:val="none"/>
                <w:lang w:eastAsia="zh-CN"/>
              </w:rPr>
              <w:t xml:space="preserve">从投标截止之日当月向前1个月已在本单位缴纳养老保险证明原件扫描件</w:t>
            </w:r>
            <w:r>
              <w:rPr>
                <w:rFonts w:hint="eastAsia" w:ascii="宋体" w:hAnsi="宋体" w:cs="宋体"/>
                <w:color w:val="auto"/>
                <w:sz w:val="24"/>
                <w:szCs w:val="24"/>
                <w:highlight w:val="none"/>
              </w:rPr>
              <w:t xml:space="preserve">。对于同一人有多类证书仅计一次分，不重复计分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tc>
        <w:tc>
          <w:tcPr>
            <w:tcW w:w="634"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6</w:t>
            </w:r>
            <w:r/>
          </w:p>
        </w:tc>
      </w:tr>
      <w:tr>
        <w:trPr>
          <w:trHeight w:val="413"/>
        </w:trPr>
        <w:tc>
          <w:tcPr>
            <w:tcW w:w="1187" w:type="dxa"/>
            <w:vAlign w:val="center"/>
            <w:vMerge w:val="continue"/>
            <w:textDirection w:val="lrTb"/>
            <w:noWrap w:val="false"/>
          </w:tcPr>
          <w:p>
            <w:pPr>
              <w:jc w:val="center"/>
              <w:keepLines w:val="0"/>
              <w:keepNext w:val="0"/>
              <w:pageBreakBefore w:val="0"/>
              <w:spacing w:line="240" w:lineRule="auto"/>
              <w:widowControl w:val="off"/>
              <w:rPr>
                <w:color w:val="auto"/>
              </w:rPr>
            </w:pPr>
            <w:r>
              <w:rPr>
                <w:color w:val="auto"/>
              </w:rPr>
            </w:r>
            <w:r/>
          </w:p>
        </w:tc>
        <w:tc>
          <w:tcPr>
            <w:tcW w:w="1234" w:type="dxa"/>
            <w:vAlign w:val="center"/>
            <w:textDirection w:val="lrTb"/>
            <w:noWrap w:val="false"/>
          </w:tcPr>
          <w:p>
            <w:pPr>
              <w:jc w:val="center"/>
              <w:keepLines w:val="0"/>
              <w:keepNext w:val="0"/>
              <w:pageBreakBefore w:val="0"/>
              <w:spacing w:line="240" w:lineRule="auto"/>
              <w:widowControl w:val="off"/>
              <w:rPr>
                <w:rFonts w:ascii="宋体" w:hAnsi="宋体" w:eastAsia="宋体" w:cs="宋体"/>
                <w:color w:val="auto"/>
                <w:sz w:val="24"/>
              </w:rPr>
            </w:pPr>
            <w:r>
              <w:rPr>
                <w:rFonts w:hint="eastAsia" w:ascii="宋体" w:hAnsi="宋体" w:cs="宋体"/>
                <w:color w:val="auto"/>
                <w:sz w:val="24"/>
                <w:szCs w:val="24"/>
              </w:rPr>
              <w:t xml:space="preserve">绿化车辆</w:t>
            </w:r>
            <w:r>
              <w:rPr>
                <w:rFonts w:ascii="宋体" w:hAnsi="宋体" w:eastAsia="宋体" w:cs="宋体"/>
                <w:color w:val="auto"/>
                <w:sz w:val="24"/>
              </w:rPr>
              <w:t xml:space="preserve">配置</w:t>
            </w:r>
            <w:r/>
          </w:p>
        </w:tc>
        <w:tc>
          <w:tcPr>
            <w:tcW w:w="6816" w:type="dxa"/>
            <w:vAlign w:val="center"/>
            <w:textDirection w:val="lrTb"/>
            <w:noWrap w:val="false"/>
          </w:tcPr>
          <w:p>
            <w:pPr>
              <w:ind w:firstLine="480"/>
              <w:jc w:val="left"/>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投标人具有1辆1.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T(核定载质量)及以上卡车的得基本分</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分，每增加1辆1.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T及以上卡车加1分，本项最高得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ind w:firstLine="480"/>
              <w:jc w:val="left"/>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投标人具有1辆高空作业车得基本分</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分，每增加1辆高空作业车加1分，本项最高得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ind w:firstLine="480"/>
              <w:jc w:val="left"/>
              <w:keepLines w:val="0"/>
              <w:keepNext w:val="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投标人具有1辆巡逻车(小型轿车</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rPr>
              <w:t xml:space="preserve">小型普通客车或面包车)的得基本分1分，每增加1辆巡逻车(小型轿车</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rPr>
              <w:t xml:space="preserve">小型普通客车或面包车)的加1分，本项最高得2分</w:t>
            </w:r>
            <w:r>
              <w:rPr>
                <w:rFonts w:hint="eastAsia" w:ascii="宋体" w:hAnsi="宋体" w:cs="宋体"/>
                <w:color w:val="auto"/>
                <w:sz w:val="24"/>
                <w:szCs w:val="24"/>
                <w:highlight w:val="none"/>
                <w:lang w:eastAsia="zh-CN"/>
              </w:rPr>
              <w:t xml:space="preserve">。</w:t>
            </w:r>
            <w:r/>
          </w:p>
          <w:p>
            <w:pPr>
              <w:ind w:firstLine="480"/>
              <w:jc w:val="left"/>
              <w:keepLines w:val="0"/>
              <w:keepNext w:val="0"/>
              <w:pageBreakBefore w:val="0"/>
              <w:spacing w:line="24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4、投标人具有1辆7T(核定载质量)及以上洒水车配置的得基本分2分，每增加1辆7T(核定载质量)及以上洒水车配置的加1分，本项最高得3分。</w:t>
            </w:r>
            <w:r/>
          </w:p>
          <w:p>
            <w:pPr>
              <w:jc w:val="left"/>
              <w:keepLines w:val="0"/>
              <w:keepNext w:val="0"/>
              <w:pageBreakBefore w:val="0"/>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highlight w:val="none"/>
                <w:lang w:val="en-US" w:eastAsia="zh-CN"/>
              </w:rPr>
              <w:t xml:space="preserve">注</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此项最高得11分，投入的车辆是投标人自购车辆或租赁车辆，投标时须提供相应车辆证明材料扫描件，提供不全或未提供的不得分。（证明材料要求：车辆（显示出车牌号码）、购买发票（租赁合同）原件彩色扫描件）。</w:t>
            </w:r>
            <w:r/>
          </w:p>
        </w:tc>
        <w:tc>
          <w:tcPr>
            <w:tcW w:w="634" w:type="dxa"/>
            <w:vAlign w:val="center"/>
            <w:textDirection w:val="lrTb"/>
            <w:noWrap w:val="false"/>
          </w:tcPr>
          <w:p>
            <w:pPr>
              <w:jc w:val="both"/>
              <w:spacing w:line="240" w:lineRule="auto"/>
              <w:rPr>
                <w:rFonts w:hint="eastAsia" w:ascii="宋体" w:hAnsi="宋体" w:cs="宋体"/>
                <w:color w:val="auto"/>
                <w:sz w:val="24"/>
                <w:szCs w:val="24"/>
              </w:rPr>
            </w:pPr>
            <w:r>
              <w:rPr>
                <w:rFonts w:hint="eastAsia" w:ascii="宋体" w:hAnsi="宋体" w:cs="宋体"/>
                <w:color w:val="auto"/>
                <w:sz w:val="24"/>
                <w:szCs w:val="24"/>
              </w:rPr>
            </w:r>
            <w:r/>
          </w:p>
          <w:p>
            <w:pPr>
              <w:jc w:val="center"/>
              <w:spacing w:line="240" w:lineRule="auto"/>
              <w:rPr>
                <w:rFonts w:hint="eastAsia" w:ascii="宋体" w:hAnsi="宋体" w:cs="宋体"/>
                <w:color w:val="auto"/>
                <w:sz w:val="24"/>
                <w:szCs w:val="24"/>
              </w:rPr>
            </w:pPr>
            <w:r>
              <w:rPr>
                <w:rFonts w:hint="eastAsia" w:ascii="宋体" w:hAnsi="宋体" w:cs="宋体"/>
                <w:color w:val="auto"/>
                <w:sz w:val="24"/>
                <w:szCs w:val="24"/>
              </w:rPr>
            </w:r>
            <w:r/>
          </w:p>
          <w:p>
            <w:pPr>
              <w:jc w:val="center"/>
              <w:spacing w:line="240" w:lineRule="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11</w:t>
            </w:r>
            <w:r/>
          </w:p>
        </w:tc>
      </w:tr>
      <w:tr>
        <w:trPr>
          <w:trHeight w:val="1698"/>
        </w:trPr>
        <w:tc>
          <w:tcPr>
            <w:tcW w:w="1187" w:type="dxa"/>
            <w:vAlign w:val="center"/>
            <w:vMerge w:val="continue"/>
            <w:textDirection w:val="lrTb"/>
            <w:noWrap w:val="false"/>
          </w:tcPr>
          <w:p>
            <w:pPr>
              <w:jc w:val="center"/>
              <w:keepLines w:val="0"/>
              <w:keepNext w:val="0"/>
              <w:pageBreakBefore w:val="0"/>
              <w:spacing w:line="240" w:lineRule="auto"/>
              <w:widowControl w:val="off"/>
              <w:rPr>
                <w:color w:val="auto"/>
              </w:rPr>
            </w:pPr>
            <w:r>
              <w:rPr>
                <w:color w:val="auto"/>
              </w:rPr>
            </w:r>
            <w:r/>
          </w:p>
        </w:tc>
        <w:tc>
          <w:tcPr>
            <w:shd w:val="clear" w:color="auto" w:fill="auto"/>
            <w:tcW w:w="1234" w:type="dxa"/>
            <w:vAlign w:val="center"/>
            <w:textDirection w:val="lrTb"/>
            <w:noWrap w:val="false"/>
          </w:tcPr>
          <w:p>
            <w:pPr>
              <w:jc w:val="both"/>
              <w:keepLines w:val="0"/>
              <w:keepNext w:val="0"/>
              <w:pageBreakBefore w:val="0"/>
              <w:spacing w:line="240" w:lineRule="auto"/>
              <w:widowControl w:val="off"/>
              <w:rPr>
                <w:rFonts w:hint="eastAsia" w:ascii="宋体" w:hAnsi="宋体" w:cs="宋体" w:eastAsiaTheme="minorEastAsia"/>
                <w:color w:val="auto"/>
                <w:sz w:val="24"/>
                <w:szCs w:val="24"/>
                <w:highlight w:val="none"/>
                <w:lang w:val="en-US" w:eastAsia="zh-CN" w:bidi="ar-SA"/>
              </w:rPr>
            </w:pPr>
            <w:r>
              <w:rPr>
                <w:rStyle w:val="1060"/>
                <w:rFonts w:hint="eastAsia" w:ascii="宋体" w:hAnsi="宋体" w:cs="宋体"/>
                <w:color w:val="auto"/>
                <w:sz w:val="24"/>
                <w:szCs w:val="24"/>
                <w:lang w:val="en-US"/>
              </w:rPr>
              <w:t xml:space="preserve">服务承诺</w:t>
            </w:r>
            <w:r>
              <w:rPr>
                <w:rStyle w:val="1060"/>
                <w:rFonts w:hint="eastAsia" w:ascii="宋体" w:hAnsi="宋体" w:cs="宋体"/>
                <w:color w:val="auto"/>
                <w:sz w:val="24"/>
                <w:szCs w:val="24"/>
              </w:rPr>
              <w:t xml:space="preserve">（格式自拟）</w:t>
            </w:r>
            <w:r/>
          </w:p>
        </w:tc>
        <w:tc>
          <w:tcPr>
            <w:shd w:val="clear" w:color="auto" w:fill="auto"/>
            <w:tcW w:w="6816" w:type="dxa"/>
            <w:vAlign w:val="top"/>
            <w:textDirection w:val="lrTb"/>
            <w:noWrap w:val="false"/>
          </w:tcPr>
          <w:p>
            <w:pPr>
              <w:jc w:val="both"/>
              <w:keepLines w:val="0"/>
              <w:keepNext w:val="0"/>
              <w:pageBreakBefore w:val="0"/>
              <w:spacing w:line="24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eastAsia="zh-CN"/>
              </w:rPr>
              <w:t xml:space="preserve">、投标人</w:t>
            </w:r>
            <w:r>
              <w:rPr>
                <w:rFonts w:hint="eastAsia" w:ascii="宋体" w:hAnsi="宋体" w:cs="宋体"/>
                <w:color w:val="auto"/>
                <w:sz w:val="24"/>
                <w:szCs w:val="24"/>
              </w:rPr>
              <w:t xml:space="preserve">承诺项目负责人</w:t>
            </w:r>
            <w:r>
              <w:rPr>
                <w:rFonts w:hint="eastAsia" w:ascii="宋体" w:hAnsi="宋体" w:cs="宋体"/>
                <w:color w:val="auto"/>
                <w:sz w:val="24"/>
                <w:szCs w:val="24"/>
                <w:lang w:val="en-US" w:eastAsia="zh-CN"/>
              </w:rPr>
              <w:t xml:space="preserve">全程常驻施工现场负责管理</w:t>
            </w:r>
            <w:r>
              <w:rPr>
                <w:rFonts w:hint="eastAsia" w:ascii="宋体" w:hAnsi="宋体" w:cs="宋体"/>
                <w:color w:val="auto"/>
                <w:sz w:val="24"/>
                <w:szCs w:val="24"/>
              </w:rPr>
              <w:t xml:space="preserve">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分，未提供承诺不得分</w:t>
            </w:r>
            <w:r>
              <w:rPr>
                <w:rFonts w:hint="eastAsia" w:ascii="宋体" w:hAnsi="宋体" w:eastAsia="宋体" w:cs="宋体"/>
                <w:b/>
                <w:bCs/>
                <w:color w:val="auto"/>
                <w:sz w:val="24"/>
                <w:szCs w:val="24"/>
              </w:rPr>
              <w:t xml:space="preserve">。</w:t>
            </w:r>
            <w:r/>
          </w:p>
          <w:p>
            <w:pPr>
              <w:jc w:val="both"/>
              <w:keepLines w:val="0"/>
              <w:keepNext w:val="0"/>
              <w:pageBreakBefore w:val="0"/>
              <w:spacing w:line="240" w:lineRule="auto"/>
              <w:widowControl w:val="off"/>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lang w:val="en-US" w:eastAsia="zh-CN"/>
              </w:rPr>
              <w:t xml:space="preserve">2、</w:t>
            </w:r>
            <w:r>
              <w:rPr>
                <w:rFonts w:hint="eastAsia" w:ascii="宋体" w:hAnsi="宋体" w:cs="宋体"/>
                <w:color w:val="auto"/>
                <w:sz w:val="24"/>
                <w:szCs w:val="24"/>
                <w:lang w:eastAsia="zh-CN"/>
              </w:rPr>
              <w:t xml:space="preserve">投标人</w:t>
            </w:r>
            <w:r>
              <w:rPr>
                <w:rFonts w:hint="eastAsia" w:ascii="宋体" w:hAnsi="宋体" w:cs="宋体"/>
                <w:color w:val="auto"/>
                <w:sz w:val="24"/>
                <w:szCs w:val="24"/>
              </w:rPr>
              <w:t xml:space="preserve">承诺服务期内承担一切自有人员及安全事故责任的得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分，未提供承诺不得分。</w:t>
            </w:r>
            <w:r/>
          </w:p>
        </w:tc>
        <w:tc>
          <w:tcPr>
            <w:shd w:val="clear" w:color="auto" w:fill="auto"/>
            <w:tcW w:w="634" w:type="dxa"/>
            <w:vAlign w:val="center"/>
            <w:textDirection w:val="lrTb"/>
            <w:noWrap w:val="false"/>
          </w:tcPr>
          <w:p>
            <w:pPr>
              <w:jc w:val="center"/>
              <w:spacing w:line="240" w:lineRule="auto"/>
              <w:rPr>
                <w:rFonts w:hint="eastAsia" w:ascii="宋体" w:hAnsi="宋体" w:cs="宋体"/>
                <w:color w:val="auto"/>
                <w:sz w:val="24"/>
                <w:szCs w:val="24"/>
              </w:rPr>
            </w:pPr>
            <w:r>
              <w:rPr>
                <w:rFonts w:hint="eastAsia" w:ascii="宋体" w:hAnsi="宋体" w:cs="宋体"/>
                <w:color w:val="auto"/>
                <w:sz w:val="24"/>
                <w:szCs w:val="24"/>
              </w:rPr>
            </w:r>
            <w:r/>
          </w:p>
          <w:p>
            <w:pPr>
              <w:jc w:val="center"/>
              <w:spacing w:line="240" w:lineRule="auto"/>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lang w:val="en-US" w:eastAsia="zh-CN"/>
              </w:rPr>
              <w:t xml:space="preserve">4</w:t>
            </w:r>
            <w:r/>
          </w:p>
        </w:tc>
      </w:tr>
      <w:tr>
        <w:trPr>
          <w:cantSplit/>
        </w:trPr>
        <w:tc>
          <w:tcPr>
            <w:tcW w:w="1187"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w:t>
            </w:r>
            <w:r>
              <w:rPr>
                <w:rFonts w:hint="eastAsia" w:ascii="宋体" w:hAnsi="宋体" w:cs="宋体"/>
                <w:color w:val="auto"/>
                <w:sz w:val="24"/>
                <w:szCs w:val="24"/>
                <w:highlight w:val="none"/>
                <w:lang w:val="en-US" w:eastAsia="zh-CN"/>
              </w:rPr>
              <w:t xml:space="preserve">方</w:t>
            </w:r>
            <w:r>
              <w:rPr>
                <w:rFonts w:hint="eastAsia" w:ascii="宋体" w:hAnsi="宋体" w:cs="宋体"/>
                <w:color w:val="auto"/>
                <w:sz w:val="24"/>
                <w:szCs w:val="24"/>
                <w:highlight w:val="none"/>
              </w:rPr>
              <w:t xml:space="preserve">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服务承诺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52</w:t>
            </w:r>
            <w:r>
              <w:rPr>
                <w:rFonts w:hint="eastAsia" w:ascii="宋体" w:hAnsi="宋体" w:cs="宋体"/>
                <w:color w:val="auto"/>
                <w:sz w:val="24"/>
                <w:szCs w:val="24"/>
                <w:highlight w:val="none"/>
              </w:rPr>
              <w:t xml:space="preserve">分）</w:t>
            </w:r>
            <w:r/>
          </w:p>
        </w:tc>
        <w:tc>
          <w:tcPr>
            <w:tcW w:w="1234" w:type="dxa"/>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rPr>
              <w:t xml:space="preserve">绿化养护方案</w:t>
            </w:r>
            <w:r/>
          </w:p>
        </w:tc>
        <w:tc>
          <w:tcPr>
            <w:tcW w:w="6816" w:type="dxa"/>
            <w:vAlign w:val="center"/>
            <w:textDirection w:val="lrTb"/>
            <w:noWrap w:val="false"/>
          </w:tcPr>
          <w:p>
            <w:pPr>
              <w:jc w:val="left"/>
              <w:keepLines w:val="0"/>
              <w:keepNext w:val="0"/>
              <w:pageBreakBefore w:val="0"/>
              <w:spacing w:line="24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投标人需根据采购人提供的项目服务</w:t>
            </w:r>
            <w:r>
              <w:rPr>
                <w:rFonts w:hint="eastAsia" w:ascii="宋体" w:hAnsi="宋体" w:cs="宋体"/>
                <w:color w:val="auto"/>
                <w:sz w:val="24"/>
                <w:szCs w:val="24"/>
                <w:lang w:val="en-US" w:eastAsia="zh-CN"/>
              </w:rPr>
              <w:t xml:space="preserve">需</w:t>
            </w:r>
            <w:r>
              <w:rPr>
                <w:rFonts w:hint="eastAsia" w:ascii="宋体" w:hAnsi="宋体" w:cs="宋体"/>
                <w:color w:val="auto"/>
                <w:sz w:val="24"/>
                <w:szCs w:val="24"/>
              </w:rPr>
              <w:t xml:space="preserve">求，编制本项目绿化养护方案。方案内容应涵盖但不限于以下方面：养护人员的安排及调度、任务的具体划分、养护过程中的操作流程、设备设施的管理（包括设施设备的停放场地、内部管控制度、运行管理制度、维修保养计划及保管方式）等。</w:t>
            </w:r>
            <w:r/>
          </w:p>
          <w:p>
            <w:pPr>
              <w:jc w:val="left"/>
              <w:keepLines w:val="0"/>
              <w:keepNext w:val="0"/>
              <w:pageBreakBefore w:val="0"/>
              <w:spacing w:line="240" w:lineRule="auto"/>
              <w:widowControl w:val="off"/>
              <w:rPr>
                <w:rFonts w:hint="eastAsia" w:ascii="宋体" w:hAnsi="宋体" w:cs="宋体"/>
                <w:color w:val="auto"/>
                <w:sz w:val="24"/>
                <w:szCs w:val="24"/>
              </w:rPr>
            </w:pPr>
            <w:r>
              <w:rPr>
                <w:rFonts w:hint="eastAsia" w:ascii="宋体" w:hAnsi="宋体" w:cs="宋体"/>
                <w:sz w:val="24"/>
                <w:szCs w:val="24"/>
                <w:highlight w:val="none"/>
                <w:lang w:val="en-US" w:eastAsia="zh-CN"/>
              </w:rPr>
              <w:t xml:space="preserve">优于项目需求得11分，满足项目需求得8分，不满足或不提供得0分。</w:t>
            </w:r>
            <w:r/>
          </w:p>
        </w:tc>
        <w:tc>
          <w:tcPr>
            <w:tcW w:w="63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r>
      <w:tr>
        <w:trPr>
          <w:cantSplit/>
        </w:trPr>
        <w:tc>
          <w:tcPr>
            <w:tcW w:w="118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34" w:type="dxa"/>
            <w:vAlign w:val="center"/>
            <w:textDirection w:val="lrTb"/>
            <w:noWrap w:val="false"/>
          </w:tcPr>
          <w:p>
            <w:pPr>
              <w:pStyle w:val="1066"/>
              <w:ind w:left="123"/>
              <w:spacing w:before="69" w:line="220"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重点、难点分析</w:t>
            </w:r>
            <w:r>
              <w:rPr>
                <w:rFonts w:hint="eastAsia" w:ascii="宋体" w:hAnsi="宋体" w:eastAsia="宋体" w:cs="宋体"/>
                <w:color w:val="auto"/>
                <w:spacing w:val="-1"/>
                <w:sz w:val="24"/>
                <w:szCs w:val="24"/>
              </w:rPr>
              <w:t xml:space="preserve">及解决措施方案</w:t>
            </w:r>
            <w:r/>
          </w:p>
          <w:p>
            <w:pPr>
              <w:jc w:val="both"/>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16" w:type="dxa"/>
            <w:vAlign w:val="center"/>
            <w:textDirection w:val="lrTb"/>
            <w:noWrap w:val="false"/>
          </w:tcPr>
          <w:p>
            <w:pPr>
              <w:jc w:val="left"/>
              <w:keepLines w:val="0"/>
              <w:keepNext w:val="0"/>
              <w:pageBreakBefore w:val="0"/>
              <w:spacing w:line="240" w:lineRule="auto"/>
              <w:widowControl w:val="off"/>
              <w:rPr>
                <w:rFonts w:hint="eastAsia" w:ascii="宋体" w:hAnsi="宋体" w:cs="宋体" w:eastAsiaTheme="minorEastAsia"/>
                <w:color w:val="auto"/>
                <w:sz w:val="24"/>
                <w:szCs w:val="24"/>
                <w:lang w:eastAsia="zh-CN"/>
              </w:rPr>
            </w:pPr>
            <w:r>
              <w:rPr>
                <w:rFonts w:hint="eastAsia" w:ascii="宋体" w:hAnsi="宋体" w:cs="宋体"/>
                <w:color w:val="auto"/>
                <w:sz w:val="24"/>
                <w:szCs w:val="24"/>
                <w:highlight w:val="none"/>
                <w:lang w:val="en-US" w:eastAsia="zh-CN"/>
              </w:rPr>
              <w:t xml:space="preserve">评标委员会根据投标人</w:t>
            </w:r>
            <w:r>
              <w:rPr>
                <w:rFonts w:hint="eastAsia" w:ascii="宋体" w:hAnsi="宋体" w:cs="宋体"/>
                <w:color w:val="auto"/>
                <w:sz w:val="24"/>
                <w:szCs w:val="24"/>
              </w:rPr>
              <w:t xml:space="preserve">编制本项目的重点、难点分析及解决措施方案，包括但不限于①</w:t>
            </w:r>
            <w:r>
              <w:rPr>
                <w:rFonts w:hint="eastAsia" w:ascii="宋体" w:hAnsi="宋体" w:cs="宋体"/>
                <w:color w:val="auto"/>
                <w:sz w:val="24"/>
                <w:szCs w:val="24"/>
                <w:lang w:val="en-US" w:eastAsia="zh-CN"/>
              </w:rPr>
              <w:t xml:space="preserve">针对状态不佳绿植的养护更换、垃圾运输、农药喷洒等方面</w:t>
            </w:r>
            <w:r>
              <w:rPr>
                <w:rFonts w:hint="eastAsia" w:ascii="宋体" w:hAnsi="宋体" w:cs="宋体"/>
                <w:color w:val="auto"/>
                <w:sz w:val="24"/>
                <w:szCs w:val="24"/>
              </w:rPr>
              <w:t xml:space="preserve">②突击任务处理（如台风天气，雪天，冰冻导致树枝断裂等）</w:t>
            </w:r>
            <w:r>
              <w:rPr>
                <w:rFonts w:hint="eastAsia" w:ascii="宋体" w:hAnsi="宋体" w:cs="宋体"/>
                <w:color w:val="auto"/>
                <w:sz w:val="24"/>
                <w:szCs w:val="24"/>
                <w:lang w:eastAsia="zh-CN"/>
              </w:rPr>
              <w:t xml:space="preserve">。</w:t>
            </w:r>
            <w:r/>
          </w:p>
          <w:p>
            <w:pPr>
              <w:jc w:val="left"/>
              <w:keepLines w:val="0"/>
              <w:keepNext w:val="0"/>
              <w:pageBreakBefore w:val="0"/>
              <w:spacing w:line="240" w:lineRule="auto"/>
              <w:widowControl w:val="off"/>
              <w:rPr>
                <w:rFonts w:hint="eastAsia" w:ascii="宋体" w:hAnsi="宋体" w:cs="宋体"/>
                <w:color w:val="auto"/>
                <w:sz w:val="24"/>
                <w:szCs w:val="24"/>
              </w:rPr>
            </w:pPr>
            <w:r>
              <w:rPr>
                <w:rFonts w:hint="eastAsia" w:ascii="宋体" w:hAnsi="宋体" w:cs="宋体"/>
                <w:sz w:val="24"/>
                <w:szCs w:val="24"/>
                <w:highlight w:val="none"/>
                <w:lang w:val="en-US" w:eastAsia="zh-CN"/>
              </w:rPr>
              <w:t xml:space="preserve">优于项目需求得11分，满足项目需求得8分，不满足或不提供得0分。</w:t>
            </w:r>
            <w:r/>
          </w:p>
        </w:tc>
        <w:tc>
          <w:tcPr>
            <w:tcW w:w="63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r>
      <w:tr>
        <w:trPr>
          <w:cantSplit/>
        </w:trPr>
        <w:tc>
          <w:tcPr>
            <w:tcW w:w="118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cs="宋体"/>
                <w:color w:val="ff0000"/>
                <w:sz w:val="24"/>
                <w:szCs w:val="24"/>
                <w:highlight w:val="yellow"/>
              </w:rPr>
            </w:pPr>
            <w:r>
              <w:rPr>
                <w:rFonts w:hint="eastAsia" w:ascii="宋体" w:hAnsi="宋体" w:cs="宋体"/>
                <w:color w:val="ff0000"/>
                <w:sz w:val="24"/>
                <w:szCs w:val="24"/>
                <w:highlight w:val="yellow"/>
              </w:rPr>
            </w:r>
            <w:r/>
          </w:p>
        </w:tc>
        <w:tc>
          <w:tcPr>
            <w:tcW w:w="1234"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rPr>
              <w:t xml:space="preserve">养护质量保障措</w:t>
            </w:r>
            <w:r>
              <w:rPr>
                <w:rFonts w:hint="eastAsia" w:ascii="宋体" w:hAnsi="宋体" w:eastAsia="宋体" w:cs="宋体"/>
                <w:color w:val="auto"/>
                <w:spacing w:val="-3"/>
                <w:sz w:val="24"/>
                <w:szCs w:val="24"/>
              </w:rPr>
              <w:t xml:space="preserve">施</w:t>
            </w:r>
            <w:r/>
          </w:p>
        </w:tc>
        <w:tc>
          <w:tcPr>
            <w:tcW w:w="6816" w:type="dxa"/>
            <w:vAlign w:val="center"/>
            <w:textDirection w:val="lrTb"/>
            <w:noWrap w:val="false"/>
          </w:tcPr>
          <w:p>
            <w:pPr>
              <w:jc w:val="left"/>
              <w:keepLines w:val="0"/>
              <w:keepNext w:val="0"/>
              <w:pageBreakBefore w:val="0"/>
              <w:spacing w:line="24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评委将根据供应商提交的养护质量保障措施进行全面评审，评审内容涉及但不限于质量标准的明确性和具体性、特色措施等方面。</w:t>
            </w:r>
            <w:r/>
          </w:p>
          <w:p>
            <w:pPr>
              <w:jc w:val="left"/>
              <w:keepLines w:val="0"/>
              <w:keepNext w:val="0"/>
              <w:pageBreakBefore w:val="0"/>
              <w:spacing w:line="240" w:lineRule="auto"/>
              <w:widowControl w:val="off"/>
              <w:rPr>
                <w:rFonts w:hint="eastAsia" w:ascii="宋体" w:hAnsi="宋体" w:cs="宋体"/>
                <w:color w:val="auto"/>
                <w:sz w:val="24"/>
                <w:szCs w:val="24"/>
              </w:rPr>
            </w:pPr>
            <w:r>
              <w:rPr>
                <w:rFonts w:hint="eastAsia" w:ascii="宋体" w:hAnsi="宋体" w:cs="宋体"/>
                <w:sz w:val="24"/>
                <w:szCs w:val="24"/>
                <w:highlight w:val="none"/>
                <w:lang w:val="en-US" w:eastAsia="zh-CN"/>
              </w:rPr>
              <w:t xml:space="preserve">优于项目需求得10分，满足项目需求得7分，不满足或不提供得0分。</w:t>
            </w:r>
            <w:r/>
          </w:p>
        </w:tc>
        <w:tc>
          <w:tcPr>
            <w:tcW w:w="634"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r>
      <w:tr>
        <w:trPr>
          <w:cantSplit/>
          <w:trHeight w:val="1869"/>
        </w:trPr>
        <w:tc>
          <w:tcPr>
            <w:tcW w:w="118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cs="宋体"/>
                <w:color w:val="ff0000"/>
                <w:sz w:val="24"/>
                <w:szCs w:val="24"/>
                <w:highlight w:val="yellow"/>
              </w:rPr>
            </w:pPr>
            <w:r>
              <w:rPr>
                <w:rFonts w:hint="eastAsia" w:ascii="宋体" w:hAnsi="宋体" w:cs="宋体"/>
                <w:color w:val="ff0000"/>
                <w:sz w:val="24"/>
                <w:szCs w:val="24"/>
                <w:highlight w:val="yellow"/>
              </w:rPr>
            </w:r>
            <w:r/>
          </w:p>
        </w:tc>
        <w:tc>
          <w:tcPr>
            <w:tcW w:w="1234" w:type="dxa"/>
            <w:vAlign w:val="center"/>
            <w:textDirection w:val="lrTb"/>
            <w:noWrap w:val="false"/>
          </w:tcPr>
          <w:p>
            <w:pPr>
              <w:pStyle w:val="1066"/>
              <w:jc w:val="center"/>
              <w:spacing w:before="69"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2"/>
                <w:sz w:val="24"/>
                <w:szCs w:val="24"/>
              </w:rPr>
              <w:t xml:space="preserve">养护实施计划</w:t>
            </w:r>
            <w:r/>
          </w:p>
        </w:tc>
        <w:tc>
          <w:tcPr>
            <w:tcW w:w="6816" w:type="dxa"/>
            <w:vAlign w:val="center"/>
            <w:textDirection w:val="lrTb"/>
            <w:noWrap w:val="false"/>
          </w:tcPr>
          <w:p>
            <w:pPr>
              <w:jc w:val="left"/>
              <w:keepLines w:val="0"/>
              <w:keepNext w:val="0"/>
              <w:pageBreakBefore w:val="0"/>
              <w:spacing w:line="24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投标人应根据本项目具体实际情况，编制详尽的养护实施计划。该计划内容应涵盖但不限于以下方面：依据不同位置、绿化种植品种、各季节变化以及不同天气条件等因素，制定相应的实施计划安排。</w:t>
            </w:r>
            <w:r/>
          </w:p>
          <w:p>
            <w:pPr>
              <w:jc w:val="left"/>
              <w:keepLines w:val="0"/>
              <w:keepNext w:val="0"/>
              <w:pageBreakBefore w:val="0"/>
              <w:spacing w:line="240" w:lineRule="auto"/>
              <w:widowControl w:val="off"/>
              <w:rPr>
                <w:rFonts w:hint="eastAsia" w:ascii="宋体" w:hAnsi="宋体" w:cs="宋体"/>
                <w:color w:val="auto"/>
                <w:sz w:val="24"/>
                <w:szCs w:val="24"/>
              </w:rPr>
            </w:pPr>
            <w:r>
              <w:rPr>
                <w:rFonts w:hint="eastAsia" w:ascii="宋体" w:hAnsi="宋体" w:cs="宋体"/>
                <w:sz w:val="24"/>
                <w:szCs w:val="24"/>
                <w:highlight w:val="none"/>
                <w:lang w:val="en-US" w:eastAsia="zh-CN"/>
              </w:rPr>
              <w:t xml:space="preserve">优于项目需求得10分，满足项目需求得7分，不满足或不提供得0分。</w:t>
            </w:r>
            <w:r/>
          </w:p>
        </w:tc>
        <w:tc>
          <w:tcPr>
            <w:tcW w:w="634"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r>
      <w:tr>
        <w:trPr>
          <w:cantSplit/>
        </w:trPr>
        <w:tc>
          <w:tcPr>
            <w:tcW w:w="118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cs="宋体"/>
                <w:color w:val="ff0000"/>
                <w:sz w:val="24"/>
                <w:szCs w:val="24"/>
                <w:highlight w:val="yellow"/>
              </w:rPr>
            </w:pPr>
            <w:r>
              <w:rPr>
                <w:rFonts w:hint="eastAsia" w:ascii="宋体" w:hAnsi="宋体" w:cs="宋体"/>
                <w:color w:val="ff0000"/>
                <w:sz w:val="24"/>
                <w:szCs w:val="24"/>
                <w:highlight w:val="yellow"/>
              </w:rPr>
            </w:r>
            <w:r/>
          </w:p>
        </w:tc>
        <w:tc>
          <w:tcPr>
            <w:tcW w:w="1234"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2"/>
                <w:sz w:val="24"/>
                <w:szCs w:val="24"/>
              </w:rPr>
              <w:t xml:space="preserve">安全文明作业方</w:t>
            </w:r>
            <w:r>
              <w:rPr>
                <w:rFonts w:hint="eastAsia" w:ascii="宋体" w:hAnsi="宋体" w:eastAsia="宋体" w:cs="宋体"/>
                <w:color w:val="auto"/>
                <w:spacing w:val="-3"/>
                <w:sz w:val="24"/>
                <w:szCs w:val="24"/>
              </w:rPr>
              <w:t xml:space="preserve">案</w:t>
            </w:r>
            <w:r/>
          </w:p>
        </w:tc>
        <w:tc>
          <w:tcPr>
            <w:tcW w:w="6816" w:type="dxa"/>
            <w:vAlign w:val="center"/>
            <w:textDirection w:val="lrTb"/>
            <w:noWrap w:val="false"/>
          </w:tcPr>
          <w:p>
            <w:pPr>
              <w:jc w:val="left"/>
              <w:keepLines w:val="0"/>
              <w:keepNext w:val="0"/>
              <w:pageBreakBefore w:val="0"/>
              <w:spacing w:line="240" w:lineRule="auto"/>
              <w:widowControl w:val="off"/>
              <w:rPr>
                <w:rFonts w:hint="eastAsia" w:ascii="宋体" w:hAnsi="宋体" w:cs="宋体" w:eastAsiaTheme="minorEastAsia"/>
                <w:color w:val="auto"/>
                <w:sz w:val="24"/>
                <w:szCs w:val="24"/>
                <w:lang w:eastAsia="zh-CN"/>
              </w:rPr>
            </w:pPr>
            <w:r>
              <w:rPr>
                <w:rFonts w:hint="eastAsia" w:ascii="宋体" w:hAnsi="宋体" w:cs="宋体"/>
                <w:color w:val="auto"/>
                <w:sz w:val="24"/>
                <w:szCs w:val="24"/>
              </w:rPr>
              <w:t xml:space="preserve">投标人根据采购人提供的项目服务内容编制本项目安全文明作业方案，方案内容包括但不限于：安全生产责任制度、安全生产培训计划、作业人员安全防护措施等</w:t>
            </w:r>
            <w:r>
              <w:rPr>
                <w:rFonts w:hint="eastAsia" w:ascii="宋体" w:hAnsi="宋体" w:cs="宋体"/>
                <w:color w:val="auto"/>
                <w:sz w:val="24"/>
                <w:szCs w:val="24"/>
                <w:lang w:eastAsia="zh-CN"/>
              </w:rPr>
              <w:t xml:space="preserve">。</w:t>
            </w:r>
            <w:r/>
          </w:p>
          <w:p>
            <w:pPr>
              <w:jc w:val="left"/>
              <w:keepLines w:val="0"/>
              <w:keepNext w:val="0"/>
              <w:pageBreakBefore w:val="0"/>
              <w:spacing w:line="240" w:lineRule="auto"/>
              <w:widowControl w:val="off"/>
              <w:rPr>
                <w:rFonts w:hint="eastAsia" w:ascii="宋体" w:hAnsi="宋体" w:cs="宋体"/>
                <w:color w:val="auto"/>
                <w:sz w:val="24"/>
                <w:szCs w:val="24"/>
                <w:lang w:val="en-US" w:eastAsia="zh-CN"/>
              </w:rPr>
            </w:pPr>
            <w:r>
              <w:rPr>
                <w:rFonts w:hint="eastAsia" w:ascii="宋体" w:hAnsi="宋体" w:cs="宋体"/>
                <w:sz w:val="24"/>
                <w:szCs w:val="24"/>
                <w:highlight w:val="none"/>
                <w:lang w:val="en-US" w:eastAsia="zh-CN"/>
              </w:rPr>
              <w:t xml:space="preserve">优于项目需求得10分，满足项目需求得7分，不满足或不提供得0分。</w:t>
            </w:r>
            <w:r/>
          </w:p>
        </w:tc>
        <w:tc>
          <w:tcPr>
            <w:tcW w:w="634"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10</w:t>
            </w:r>
            <w:r/>
          </w:p>
        </w:tc>
      </w:tr>
    </w:tbl>
    <w:p>
      <w:pPr>
        <w:pStyle w:val="1042"/>
        <w:jc w:val="center"/>
        <w:keepNext/>
        <w:spacing w:beforeAutospacing="0" w:afterAutospacing="0" w:line="240" w:lineRule="auto"/>
        <w:rPr>
          <w:rFonts w:hint="eastAsia" w:ascii="黑体" w:hAnsi="宋体" w:eastAsia="黑体" w:cs="黑体"/>
          <w:color w:val="ff0000"/>
          <w:sz w:val="44"/>
          <w:szCs w:val="4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宋体" w:eastAsia="黑体" w:cs="黑体"/>
          <w:color w:val="ff0000"/>
          <w:sz w:val="44"/>
          <w:szCs w:val="44"/>
          <w:highlight w:val="none"/>
        </w:rPr>
      </w:r>
      <w:r/>
    </w:p>
    <w:p>
      <w:pPr>
        <w:pStyle w:val="1042"/>
        <w:jc w:val="center"/>
        <w:keepNext/>
        <w:spacing w:beforeAutospacing="0" w:afterAutospacing="0"/>
        <w:rPr>
          <w:highlight w:val="none"/>
        </w:rPr>
      </w:pPr>
      <w:r>
        <w:rPr>
          <w:rFonts w:hint="eastAsia" w:ascii="黑体" w:hAnsi="宋体" w:eastAsia="黑体" w:cs="黑体"/>
          <w:color w:val="000000"/>
          <w:sz w:val="44"/>
          <w:szCs w:val="44"/>
          <w:highlight w:val="none"/>
          <w:lang w:val="en-US" w:eastAsia="zh-CN" w:bidi="ar-SA"/>
        </w:rPr>
        <w:t xml:space="preserve">第六章 投标文件格式 </w:t>
      </w:r>
      <w:r/>
    </w:p>
    <w:p>
      <w:pPr>
        <w:pStyle w:val="1042"/>
        <w:jc w:val="center"/>
        <w:spacing w:beforeAutospacing="0" w:afterAutospacing="0"/>
        <w:rPr>
          <w:rFonts w:hint="eastAsia" w:ascii="宋体" w:hAnsi="宋体" w:eastAsia="宋体" w:cs="宋体"/>
          <w:b/>
          <w:color w:val="000000"/>
          <w:sz w:val="72"/>
          <w:szCs w:val="72"/>
          <w:highlight w:val="none"/>
        </w:rPr>
      </w:pPr>
      <w:r/>
      <w:bookmarkStart w:id="185" w:name="_Toc26554094"/>
      <w:r/>
      <w:bookmarkEnd w:id="185"/>
      <w:r/>
      <w:bookmarkStart w:id="186" w:name="_Hlt26955039"/>
      <w:r/>
      <w:bookmarkEnd w:id="186"/>
      <w:r/>
      <w:bookmarkStart w:id="187" w:name="_Hlt26671244"/>
      <w:r/>
      <w:bookmarkEnd w:id="187"/>
      <w:r/>
      <w:bookmarkStart w:id="188" w:name="_Toc49090576"/>
      <w:r/>
      <w:bookmarkStart w:id="189" w:name="_Toc120614282"/>
      <w:r/>
      <w:r/>
    </w:p>
    <w:p>
      <w:pPr>
        <w:pStyle w:val="1042"/>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1042"/>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1042"/>
        <w:jc w:val="both"/>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1042"/>
        <w:jc w:val="center"/>
        <w:spacing w:beforeAutospacing="0" w:afterAutospacing="0"/>
        <w:rPr>
          <w:highlight w:val="none"/>
        </w:rPr>
      </w:pPr>
      <w:r>
        <w:rPr>
          <w:rFonts w:hint="eastAsia" w:ascii="宋体" w:hAnsi="宋体" w:eastAsia="宋体" w:cs="宋体"/>
          <w:b/>
          <w:color w:val="000000"/>
          <w:sz w:val="72"/>
          <w:szCs w:val="72"/>
          <w:highlight w:val="none"/>
        </w:rPr>
        <w:t xml:space="preserve">投  标  文  件</w:t>
      </w:r>
      <w:r/>
    </w:p>
    <w:p>
      <w:pPr>
        <w:pStyle w:val="1042"/>
        <w:jc w:val="center"/>
        <w:spacing w:beforeAutospacing="0" w:afterAutospacing="0"/>
        <w:rPr>
          <w:highlight w:val="none"/>
        </w:rPr>
      </w:pPr>
      <w:r>
        <w:rPr>
          <w:highlight w:val="none"/>
        </w:rPr>
        <w:t xml:space="preserve"> </w:t>
      </w:r>
      <w:r/>
    </w:p>
    <w:p>
      <w:pPr>
        <w:pStyle w:val="1042"/>
        <w:jc w:val="center"/>
        <w:spacing w:beforeAutospacing="0" w:afterAutospacing="0"/>
        <w:rPr>
          <w:highlight w:val="none"/>
        </w:rPr>
      </w:pPr>
      <w:r>
        <w:rPr>
          <w:highlight w:val="none"/>
        </w:rPr>
        <w:t xml:space="preserve"> </w:t>
      </w:r>
      <w:r/>
    </w:p>
    <w:p>
      <w:pPr>
        <w:pStyle w:val="1042"/>
        <w:jc w:val="center"/>
        <w:spacing w:beforeAutospacing="0" w:afterAutospacing="0"/>
        <w:rPr>
          <w:highlight w:val="none"/>
        </w:rPr>
      </w:pPr>
      <w:r>
        <w:rPr>
          <w:highlight w:val="none"/>
        </w:rPr>
        <w:t xml:space="preserve"> </w:t>
      </w:r>
      <w:r/>
    </w:p>
    <w:p>
      <w:pPr>
        <w:pStyle w:val="1042"/>
        <w:jc w:val="center"/>
        <w:spacing w:beforeAutospacing="0" w:afterAutospacing="0"/>
        <w:rPr>
          <w:highlight w:val="none"/>
        </w:rPr>
      </w:pPr>
      <w:r>
        <w:rPr>
          <w:highlight w:val="none"/>
        </w:rPr>
        <w:t xml:space="preserve"> </w:t>
      </w:r>
      <w:r/>
    </w:p>
    <w:p>
      <w:pPr>
        <w:pStyle w:val="1042"/>
        <w:jc w:val="center"/>
        <w:spacing w:beforeAutospacing="0" w:afterAutospacing="0"/>
        <w:rPr>
          <w:highlight w:val="none"/>
        </w:rPr>
      </w:pPr>
      <w:r>
        <w:rPr>
          <w:highlight w:val="none"/>
        </w:rPr>
      </w:r>
      <w:r/>
    </w:p>
    <w:p>
      <w:pPr>
        <w:pStyle w:val="1042"/>
        <w:jc w:val="center"/>
        <w:spacing w:beforeAutospacing="0" w:afterAutospacing="0"/>
        <w:rPr>
          <w:highlight w:val="none"/>
        </w:rPr>
      </w:pPr>
      <w:r>
        <w:rPr>
          <w:highlight w:val="none"/>
        </w:rPr>
      </w:r>
      <w:r/>
    </w:p>
    <w:p>
      <w:pPr>
        <w:pStyle w:val="1042"/>
        <w:jc w:val="center"/>
        <w:spacing w:beforeAutospacing="0" w:afterAutospacing="0"/>
        <w:rPr>
          <w:highlight w:val="none"/>
        </w:rPr>
      </w:pPr>
      <w:r>
        <w:rPr>
          <w:highlight w:val="none"/>
        </w:rPr>
      </w:r>
      <w:r/>
    </w:p>
    <w:p>
      <w:pPr>
        <w:pStyle w:val="1042"/>
        <w:jc w:val="center"/>
        <w:spacing w:beforeAutospacing="0" w:afterAutospacing="0"/>
        <w:rPr>
          <w:highlight w:val="none"/>
        </w:rPr>
      </w:pPr>
      <w:r>
        <w:rPr>
          <w:highlight w:val="none"/>
        </w:rPr>
        <w:t xml:space="preserve"> </w:t>
      </w:r>
      <w:r/>
    </w:p>
    <w:p>
      <w:pPr>
        <w:pStyle w:val="1042"/>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1042"/>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p>
    <w:p>
      <w:pPr>
        <w:pStyle w:val="1042"/>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 </w:t>
      </w:r>
      <w:r/>
    </w:p>
    <w:p>
      <w:pPr>
        <w:pStyle w:val="1042"/>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1042"/>
        <w:jc w:val="center"/>
        <w:spacing w:beforeAutospacing="0" w:afterAutospacing="0" w:line="0" w:lineRule="atLeast"/>
        <w:rPr>
          <w:highlight w:val="none"/>
        </w:rPr>
      </w:pPr>
      <w:r>
        <w:rPr>
          <w:highlight w:val="none"/>
        </w:rPr>
        <w:t xml:space="preserve"> </w:t>
      </w:r>
      <w:r/>
    </w:p>
    <w:p>
      <w:pPr>
        <w:pStyle w:val="1042"/>
        <w:jc w:val="both"/>
        <w:spacing w:beforeAutospacing="0" w:afterAutospacing="0" w:line="0" w:lineRule="atLeast"/>
        <w:rPr>
          <w:highlight w:val="none"/>
        </w:rPr>
      </w:pPr>
      <w:r>
        <w:rPr>
          <w:highlight w:val="none"/>
        </w:rPr>
        <w:t xml:space="preserve"> </w:t>
      </w:r>
      <w:r/>
    </w:p>
    <w:p>
      <w:pPr>
        <w:pStyle w:val="104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104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1042"/>
        <w:jc w:val="center"/>
        <w:spacing w:beforeAutospacing="0" w:afterAutospacing="0" w:line="0" w:lineRule="atLeast"/>
        <w:rPr>
          <w:rFonts w:hint="eastAsia" w:ascii="宋体" w:hAnsi="宋体" w:eastAsia="宋体" w:cs="宋体"/>
          <w:b/>
          <w:color w:val="000000"/>
          <w:sz w:val="32"/>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bookmarkStart w:id="208" w:name="_GoBack"/>
      <w:r/>
      <w:bookmarkEnd w:id="208"/>
      <w:r/>
      <w:r/>
    </w:p>
    <w:p>
      <w:pPr>
        <w:pStyle w:val="1042"/>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1042"/>
        <w:ind w:left="480"/>
        <w:jc w:val="both"/>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000000"/>
          <w:highlight w:val="none"/>
          <w:u w:val="none"/>
        </w:rPr>
        <w:t xml:space="preserve">一、</w:t>
      </w:r>
      <w:r>
        <w:rPr>
          <w:rFonts w:hint="eastAsia" w:ascii="宋体" w:hAnsi="宋体" w:eastAsia="宋体" w:cs="宋体"/>
          <w:i w:val="0"/>
          <w:iCs/>
          <w:color w:val="auto"/>
          <w:highlight w:val="none"/>
          <w:u w:val="none"/>
        </w:rPr>
        <w:t xml:space="preserve">法人或者其他组织的营业执照等证明文件</w:t>
      </w:r>
      <w:r>
        <w:rPr>
          <w:rFonts w:hint="eastAsia" w:ascii="宋体" w:hAnsi="宋体" w:eastAsia="宋体" w:cs="宋体"/>
          <w:i w:val="0"/>
          <w:iCs/>
          <w:color w:val="auto"/>
          <w:highlight w:val="none"/>
          <w:u w:val="none"/>
          <w:lang w:val="en-US" w:eastAsia="zh-CN"/>
        </w:rPr>
        <w:t xml:space="preserve">或</w:t>
      </w:r>
      <w:r>
        <w:rPr>
          <w:rFonts w:hint="eastAsia" w:ascii="宋体" w:hAnsi="宋体" w:eastAsia="宋体" w:cs="宋体"/>
          <w:i w:val="0"/>
          <w:iCs/>
          <w:color w:val="auto"/>
          <w:highlight w:val="none"/>
          <w:u w:val="none"/>
        </w:rPr>
        <w:t xml:space="preserve">自然人的身份证明</w:t>
      </w:r>
      <w:r/>
    </w:p>
    <w:p>
      <w:pPr>
        <w:ind w:firstLine="480"/>
        <w:jc w:val="left"/>
        <w:spacing w:line="360" w:lineRule="auto"/>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p>
    <w:p>
      <w:pPr>
        <w:pStyle w:val="1042"/>
        <w:ind w:left="480"/>
        <w:jc w:val="both"/>
        <w:spacing w:beforeAutospacing="0" w:afterAutospacing="0" w:line="360" w:lineRule="auto"/>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投标人成立不满一年无需提供）</w:t>
      </w:r>
      <w:r/>
    </w:p>
    <w:p>
      <w:pPr>
        <w:pStyle w:val="1042"/>
        <w:ind w:left="480"/>
        <w:jc w:val="both"/>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1042"/>
        <w:ind w:left="480"/>
        <w:jc w:val="both"/>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1042"/>
        <w:ind w:left="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1042"/>
        <w:ind w:left="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1042"/>
        <w:ind w:left="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七、法人授权书</w:t>
      </w:r>
      <w:r/>
    </w:p>
    <w:p>
      <w:pPr>
        <w:pStyle w:val="1042"/>
        <w:ind w:left="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八、投标函</w:t>
      </w:r>
      <w:r/>
    </w:p>
    <w:p>
      <w:pPr>
        <w:pStyle w:val="1042"/>
        <w:ind w:firstLine="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1042"/>
        <w:ind w:firstLine="480"/>
        <w:jc w:val="both"/>
        <w:spacing w:beforeAutospacing="0" w:afterAutospacing="0" w:line="360" w:lineRule="auto"/>
        <w:rPr>
          <w:rFonts w:hint="eastAsia" w:ascii="宋体" w:hAnsi="宋体" w:eastAsia="宋体" w:cs="宋体"/>
          <w:i w:val="0"/>
          <w:iCs/>
          <w:color w:val="000000"/>
          <w:highlight w:val="none"/>
          <w:u w:val="none"/>
          <w:lang w:eastAsia="zh-CN"/>
        </w:rPr>
      </w:pPr>
      <w:r>
        <w:rPr>
          <w:rFonts w:hint="eastAsia" w:ascii="宋体" w:hAnsi="宋体" w:eastAsia="宋体" w:cs="宋体"/>
          <w:i w:val="0"/>
          <w:iCs/>
          <w:color w:val="000000"/>
          <w:highlight w:val="none"/>
          <w:u w:val="none"/>
        </w:rPr>
        <w:t xml:space="preserve">十、残疾人福利性单位声明函</w:t>
      </w:r>
      <w:r>
        <w:rPr>
          <w:rFonts w:hint="eastAsia" w:ascii="宋体" w:hAnsi="宋体" w:eastAsia="宋体" w:cs="宋体"/>
          <w:i w:val="0"/>
          <w:iCs/>
          <w:color w:val="000000"/>
          <w:highlight w:val="none"/>
          <w:u w:val="none"/>
          <w:lang w:eastAsia="zh-CN"/>
        </w:rPr>
        <w:t xml:space="preserve">（</w:t>
      </w:r>
      <w:r>
        <w:rPr>
          <w:rFonts w:hint="eastAsia" w:ascii="宋体" w:hAnsi="宋体" w:eastAsia="宋体" w:cs="宋体"/>
          <w:i w:val="0"/>
          <w:iCs/>
          <w:color w:val="000000"/>
          <w:highlight w:val="none"/>
          <w:u w:val="none"/>
          <w:lang w:val="en-US" w:eastAsia="zh-CN"/>
        </w:rPr>
        <w:t xml:space="preserve">如有</w:t>
      </w:r>
      <w:r>
        <w:rPr>
          <w:rFonts w:hint="eastAsia" w:ascii="宋体" w:hAnsi="宋体" w:eastAsia="宋体" w:cs="宋体"/>
          <w:i w:val="0"/>
          <w:iCs/>
          <w:color w:val="000000"/>
          <w:highlight w:val="none"/>
          <w:u w:val="none"/>
          <w:lang w:eastAsia="zh-CN"/>
        </w:rPr>
        <w:t xml:space="preserve">）</w:t>
      </w:r>
      <w:r/>
    </w:p>
    <w:p>
      <w:pPr>
        <w:pStyle w:val="1042"/>
        <w:ind w:firstLine="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一</w:t>
      </w:r>
      <w:r>
        <w:rPr>
          <w:rFonts w:hint="eastAsia" w:ascii="宋体" w:hAnsi="宋体" w:eastAsia="宋体" w:cs="宋体"/>
          <w:i w:val="0"/>
          <w:iCs/>
          <w:color w:val="000000"/>
          <w:highlight w:val="none"/>
          <w:u w:val="none"/>
        </w:rPr>
        <w:t xml:space="preserve">、技术要求响应及偏离表</w:t>
      </w:r>
      <w:r/>
    </w:p>
    <w:p>
      <w:pPr>
        <w:pStyle w:val="1042"/>
        <w:ind w:firstLine="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、商务要求响应及偏离表</w:t>
      </w:r>
      <w:r/>
    </w:p>
    <w:p>
      <w:pPr>
        <w:pStyle w:val="1042"/>
        <w:ind w:left="480"/>
        <w:jc w:val="both"/>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、开标一览表</w:t>
      </w:r>
      <w:r/>
    </w:p>
    <w:p>
      <w:pPr>
        <w:ind w:firstLine="480"/>
        <w:spacing w:line="360" w:lineRule="auto"/>
        <w:rPr>
          <w:rFonts w:hint="eastAsia" w:ascii="宋体" w:hAnsi="宋体" w:eastAsia="宋体" w:cs="宋体"/>
          <w:i w:val="0"/>
          <w:iCs/>
          <w:color w:val="000000"/>
          <w:highlight w:val="none"/>
          <w:u w:val="none"/>
        </w:rPr>
      </w:pPr>
      <w:r>
        <w:rPr>
          <w:rFonts w:hint="eastAsia" w:ascii="宋体" w:hAnsi="宋体" w:cs="宋体"/>
          <w:sz w:val="24"/>
          <w:szCs w:val="24"/>
          <w:highlight w:val="none"/>
          <w:lang w:val="en-US" w:eastAsia="zh-CN"/>
        </w:rPr>
        <w:t xml:space="preserve">十四、报价清单</w:t>
      </w:r>
      <w:r/>
    </w:p>
    <w:p>
      <w:pPr>
        <w:ind w:firstLine="480"/>
        <w:spacing w:before="50" w:after="50" w:line="360" w:lineRule="auto"/>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五</w:t>
      </w:r>
      <w:r>
        <w:rPr>
          <w:rFonts w:hint="eastAsia" w:ascii="宋体" w:hAnsi="宋体" w:eastAsia="宋体" w:cs="宋体"/>
          <w:i w:val="0"/>
          <w:iCs/>
          <w:color w:val="000000"/>
          <w:sz w:val="24"/>
          <w:highlight w:val="none"/>
          <w:u w:val="none"/>
        </w:rPr>
        <w:t xml:space="preserve">、</w:t>
      </w:r>
      <w:r>
        <w:rPr>
          <w:rFonts w:hint="eastAsia" w:ascii="宋体" w:hAnsi="宋体" w:eastAsia="宋体" w:cs="宋体"/>
          <w:i w:val="0"/>
          <w:iCs/>
          <w:color w:val="000000"/>
          <w:sz w:val="24"/>
          <w:highlight w:val="none"/>
          <w:u w:val="none"/>
          <w:lang w:val="en-US" w:eastAsia="zh-CN"/>
        </w:rPr>
        <w:t xml:space="preserve">服务</w:t>
      </w:r>
      <w:r>
        <w:rPr>
          <w:rFonts w:hint="eastAsia" w:ascii="宋体" w:hAnsi="宋体" w:eastAsia="宋体" w:cs="宋体"/>
          <w:i w:val="0"/>
          <w:iCs/>
          <w:color w:val="000000"/>
          <w:sz w:val="24"/>
          <w:highlight w:val="none"/>
          <w:u w:val="none"/>
        </w:rPr>
        <w:t xml:space="preserve">方案、服务承诺等</w:t>
      </w:r>
      <w:r/>
    </w:p>
    <w:p>
      <w:pPr>
        <w:pStyle w:val="1042"/>
        <w:ind w:firstLine="480"/>
        <w:jc w:val="both"/>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、盐城市政府采购事前信用承诺书</w:t>
      </w:r>
      <w:r/>
    </w:p>
    <w:p>
      <w:pPr>
        <w:ind w:firstLine="480"/>
        <w:spacing w:before="50" w:after="50" w:line="360" w:lineRule="auto"/>
        <w:widowControl/>
        <w:rPr>
          <w:rFonts w:hint="eastAsia" w:ascii="宋体" w:hAnsi="宋体" w:eastAsia="宋体" w:cs="宋体"/>
          <w:i w:val="0"/>
          <w:iCs/>
          <w:color w:val="000000"/>
          <w:sz w:val="24"/>
          <w:highlight w:val="none"/>
          <w:u w:val="none"/>
          <w:lang w:val="en-US" w:eastAsia="zh-CN"/>
        </w:rPr>
      </w:pPr>
      <w:r>
        <w:rPr>
          <w:rFonts w:hint="eastAsia" w:ascii="宋体" w:hAnsi="宋体" w:eastAsia="宋体" w:cs="宋体"/>
          <w:i w:val="0"/>
          <w:iCs/>
          <w:color w:val="000000"/>
          <w:sz w:val="24"/>
          <w:highlight w:val="none"/>
          <w:u w:val="none"/>
          <w:lang w:val="en-US" w:eastAsia="zh-CN"/>
        </w:rPr>
        <w:t xml:space="preserve">十七、根据招标文件“第四章 采购需求”的要求需要提供的材料及投标人认为有必要提供的其他材料</w:t>
      </w:r>
      <w:r/>
    </w:p>
    <w:p>
      <w:pPr>
        <w:ind w:firstLine="480"/>
        <w:spacing w:before="50" w:after="50" w:line="360" w:lineRule="auto"/>
        <w:widowControl/>
        <w:rPr>
          <w:rFonts w:hint="eastAsia" w:ascii="宋体" w:hAnsi="宋体" w:eastAsia="宋体" w:cs="宋体"/>
          <w:i w:val="0"/>
          <w:iCs/>
          <w:color w:val="000000"/>
          <w:sz w:val="24"/>
          <w:highlight w:val="none"/>
          <w:u w:val="none"/>
          <w:lang w:val="en-US" w:eastAsia="zh-CN"/>
        </w:rPr>
      </w:pPr>
      <w:r>
        <w:rPr>
          <w:rFonts w:hint="eastAsia" w:ascii="宋体" w:hAnsi="宋体" w:eastAsia="宋体" w:cs="宋体"/>
          <w:i w:val="0"/>
          <w:iCs/>
          <w:color w:val="000000"/>
          <w:sz w:val="24"/>
          <w:highlight w:val="none"/>
          <w:u w:val="none"/>
          <w:lang w:val="en-US" w:eastAsia="zh-CN"/>
        </w:rPr>
        <w:t xml:space="preserve">十八、根据招标文件“第五章 评标方法与评标标准”的要求需要提供的材料及投标人认为有必要提供的其他材料</w:t>
      </w:r>
      <w:r/>
    </w:p>
    <w:p>
      <w:pPr>
        <w:ind w:firstLine="480"/>
        <w:spacing w:before="50" w:after="50" w:line="360" w:lineRule="auto"/>
        <w:widowControl/>
        <w:rPr>
          <w:rFonts w:hint="eastAsia" w:ascii="宋体" w:hAnsi="宋体" w:eastAsia="宋体" w:cs="宋体"/>
          <w:i w:val="0"/>
          <w:iCs/>
          <w:color w:val="000000"/>
          <w:sz w:val="24"/>
          <w:highlight w:val="none"/>
          <w:u w:val="none"/>
          <w:lang w:val="en-US" w:eastAsia="zh-CN"/>
        </w:rPr>
      </w:pPr>
      <w:r>
        <w:rPr>
          <w:rFonts w:hint="eastAsia" w:ascii="宋体" w:hAnsi="宋体" w:eastAsia="宋体" w:cs="宋体"/>
          <w:i w:val="0"/>
          <w:iCs/>
          <w:color w:val="000000"/>
          <w:sz w:val="24"/>
          <w:highlight w:val="none"/>
          <w:u w:val="none"/>
          <w:lang w:val="en-US" w:eastAsia="zh-CN"/>
        </w:rPr>
        <w:t xml:space="preserve">十九、投标人认为有必要提供的其他材料等</w:t>
      </w:r>
      <w:r/>
    </w:p>
    <w:p>
      <w:pPr>
        <w:ind w:firstLine="480"/>
        <w:spacing w:before="50" w:after="50" w:line="360" w:lineRule="auto"/>
        <w:widowControl/>
        <w:rPr>
          <w:rFonts w:hint="eastAsia" w:ascii="宋体" w:hAnsi="宋体" w:eastAsia="宋体" w:cs="宋体"/>
          <w:i w:val="0"/>
          <w:iCs/>
          <w:color w:val="000000"/>
          <w:sz w:val="24"/>
          <w:highlight w:val="none"/>
          <w:u w:val="none"/>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i w:val="0"/>
          <w:iCs/>
          <w:color w:val="000000"/>
          <w:sz w:val="24"/>
          <w:highlight w:val="none"/>
          <w:u w:val="none"/>
          <w:lang w:val="en-US" w:eastAsia="zh-CN"/>
        </w:rPr>
      </w:r>
      <w:r/>
    </w:p>
    <w:p>
      <w:pPr>
        <w:pStyle w:val="1042"/>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w:t>
      </w:r>
      <w:r>
        <w:rPr>
          <w:rFonts w:hint="eastAsia" w:ascii="黑体" w:hAnsi="宋体" w:eastAsia="黑体" w:cs="黑体"/>
          <w:i/>
          <w:color w:val="000000"/>
          <w:sz w:val="32"/>
          <w:szCs w:val="32"/>
          <w:highlight w:val="none"/>
          <w:u w:val="single"/>
          <w:lang w:val="en-US" w:eastAsia="zh-CN"/>
        </w:rPr>
        <w:t xml:space="preserve">或</w:t>
      </w:r>
      <w:r>
        <w:rPr>
          <w:rFonts w:hint="eastAsia" w:ascii="黑体" w:hAnsi="宋体" w:eastAsia="黑体" w:cs="黑体"/>
          <w:i/>
          <w:color w:val="000000"/>
          <w:sz w:val="32"/>
          <w:szCs w:val="32"/>
          <w:highlight w:val="none"/>
          <w:u w:val="single"/>
        </w:rPr>
        <w:t xml:space="preserve">自然人的身份证明</w:t>
      </w:r>
      <w:r>
        <w:rPr>
          <w:highlight w:val="none"/>
        </w:rPr>
        <w:t xml:space="preserve"> </w:t>
      </w:r>
      <w:r/>
    </w:p>
    <w:p>
      <w:pPr>
        <w:pStyle w:val="1042"/>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（至少提供资产负债表、利润表、现金流量表，投标人成立不满一年无需提供）</w:t>
      </w:r>
      <w:r/>
    </w:p>
    <w:p>
      <w:pPr>
        <w:pStyle w:val="1042"/>
        <w:ind w:firstLine="480"/>
        <w:jc w:val="both"/>
        <w:spacing w:beforeAutospacing="0" w:afterAutospacing="0" w:line="0" w:lineRule="atLeast"/>
        <w:rPr>
          <w:highlight w:val="none"/>
        </w:rPr>
      </w:pPr>
      <w:r>
        <w:rPr>
          <w:highlight w:val="none"/>
        </w:rPr>
      </w:r>
      <w:r/>
    </w:p>
    <w:p>
      <w:pPr>
        <w:pStyle w:val="1042"/>
        <w:jc w:val="both"/>
        <w:spacing w:beforeAutospacing="0" w:afterAutospacing="0"/>
        <w:rPr>
          <w:highlight w:val="none"/>
        </w:rPr>
      </w:pPr>
      <w:r>
        <w:rPr>
          <w:highlight w:val="none"/>
        </w:rPr>
        <w:t xml:space="preserve"> </w:t>
      </w:r>
      <w:r/>
    </w:p>
    <w:p>
      <w:pPr>
        <w:pStyle w:val="1042"/>
        <w:jc w:val="both"/>
        <w:spacing w:beforeAutospacing="0" w:afterAutospacing="0"/>
        <w:rPr>
          <w:highlight w:val="none"/>
        </w:rPr>
      </w:pPr>
      <w:r>
        <w:rPr>
          <w:highlight w:val="none"/>
        </w:rPr>
        <w:t xml:space="preserve"> </w:t>
      </w:r>
      <w:r/>
    </w:p>
    <w:p>
      <w:pPr>
        <w:pStyle w:val="1042"/>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1042"/>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1042"/>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1042"/>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1042"/>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1042"/>
        <w:ind w:firstLine="480"/>
        <w:jc w:val="both"/>
        <w:spacing w:beforeAutospacing="0" w:afterAutospacing="0"/>
        <w:rPr>
          <w:highlight w:val="none"/>
        </w:rPr>
      </w:pPr>
      <w:r/>
      <w:bookmarkStart w:id="190"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190"/>
      <w:r/>
      <w:r/>
    </w:p>
    <w:p>
      <w:pPr>
        <w:pStyle w:val="1042"/>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1042"/>
        <w:jc w:val="center"/>
        <w:spacing w:beforeAutospacing="0" w:afterAutospacing="0" w:line="0" w:lineRule="atLeast"/>
        <w:rPr>
          <w:highlight w:val="none"/>
        </w:rPr>
      </w:pPr>
      <w:r>
        <w:rPr>
          <w:rFonts w:hint="eastAsia" w:ascii="宋体" w:hAnsi="宋体" w:eastAsia="宋体" w:cs="宋体"/>
          <w:b/>
          <w:color w:val="000000"/>
          <w:sz w:val="44"/>
          <w:szCs w:val="44"/>
          <w:highlight w:val="none"/>
        </w:rPr>
        <w:t xml:space="preserve">声 明</w:t>
      </w:r>
      <w:r/>
    </w:p>
    <w:p>
      <w:pPr>
        <w:pStyle w:val="1042"/>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1042"/>
        <w:ind w:firstLine="320"/>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1042"/>
        <w:ind w:firstLine="240"/>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1042"/>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1042"/>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1042"/>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1042"/>
        <w:jc w:val="center"/>
        <w:spacing w:beforeAutospacing="0" w:afterAutospacing="0"/>
        <w:rPr>
          <w:rFonts w:hint="eastAsia" w:ascii="黑体" w:hAnsi="宋体" w:eastAsia="黑体" w:cs="黑体"/>
          <w:i/>
          <w:color w:val="000000"/>
          <w:sz w:val="32"/>
          <w:szCs w:val="32"/>
          <w:highlight w:val="none"/>
          <w:u w:val="singl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宋体" w:eastAsia="黑体" w:cs="黑体"/>
          <w:i/>
          <w:color w:val="000000"/>
          <w:sz w:val="32"/>
          <w:szCs w:val="32"/>
          <w:highlight w:val="none"/>
          <w:u w:val="single"/>
        </w:rPr>
      </w:r>
      <w:r/>
    </w:p>
    <w:p>
      <w:pPr>
        <w:pStyle w:val="1042"/>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1042"/>
        <w:ind w:firstLine="480"/>
        <w:jc w:val="both"/>
        <w:spacing w:beforeAutospacing="0" w:afterAutospacing="0" w:line="480" w:lineRule="auto"/>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w:t>
      </w:r>
      <w:r>
        <w:rPr>
          <w:rFonts w:ascii="Times New Roman" w:hAnsi="Times New Roman"/>
          <w:color w:val="auto"/>
          <w:highlight w:val="none"/>
          <w:u w:val="single"/>
        </w:rPr>
        <w:t xml:space="preserve">JSZC-</w:t>
      </w:r>
      <w:r>
        <w:rPr>
          <w:rFonts w:hint="eastAsia" w:ascii="Times New Roman" w:hAnsi="Times New Roman"/>
          <w:color w:val="auto"/>
          <w:highlight w:val="none"/>
          <w:u w:val="single"/>
          <w:lang w:val="en-US" w:eastAsia="zh-CN"/>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1042"/>
        <w:ind w:firstLine="480"/>
        <w:jc w:val="both"/>
        <w:spacing w:beforeAutospacing="0" w:afterAutospacing="0" w:line="480" w:lineRule="auto"/>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1042"/>
        <w:ind w:firstLine="480"/>
        <w:jc w:val="both"/>
        <w:spacing w:beforeAutospacing="0" w:afterAutospacing="0" w:line="480" w:lineRule="auto"/>
        <w:tabs>
          <w:tab w:val="left" w:pos="360" w:leader="none"/>
        </w:tabs>
        <w:rPr>
          <w:rFonts w:hint="eastAsia" w:ascii="Times New Roman" w:hAnsi="Times New Roman"/>
          <w:color w:val="000000"/>
          <w:highlight w:val="none"/>
          <w:u w:val="single"/>
          <w:lang w:val="en-US" w:eastAsia="zh-CN"/>
        </w:rPr>
      </w:pPr>
      <w:r>
        <w:rPr>
          <w:rFonts w:ascii="Times New Roman" w:hAnsi="Times New Roman"/>
          <w:color w:val="000000"/>
          <w:highlight w:val="none"/>
        </w:rPr>
        <w:t xml:space="preserve">被授权人身份证号码：</w:t>
      </w:r>
      <w:r>
        <w:rPr>
          <w:rFonts w:hint="eastAsia" w:ascii="Times New Roman" w:hAnsi="Times New Roman"/>
          <w:color w:val="000000"/>
          <w:highlight w:val="none"/>
          <w:u w:val="single"/>
          <w:lang w:val="en-US" w:eastAsia="zh-CN"/>
        </w:rPr>
        <w:t xml:space="preserve">                </w:t>
      </w:r>
      <w:r/>
    </w:p>
    <w:p>
      <w:pPr>
        <w:pStyle w:val="1042"/>
        <w:ind w:firstLine="480"/>
        <w:jc w:val="both"/>
        <w:spacing w:beforeAutospacing="0" w:afterAutospacing="0" w:line="480" w:lineRule="auto"/>
        <w:tabs>
          <w:tab w:val="left" w:pos="360" w:leader="none"/>
        </w:tabs>
        <w:rPr>
          <w:rFonts w:hint="default" w:eastAsiaTheme="minorEastAsia"/>
          <w:highlight w:val="none"/>
          <w:u w:val="single"/>
          <w:lang w:val="en-US" w:eastAsia="zh-CN"/>
        </w:rPr>
      </w:pPr>
      <w:r>
        <w:rPr>
          <w:rFonts w:ascii="Times New Roman" w:hAnsi="Times New Roman"/>
          <w:color w:val="000000"/>
          <w:highlight w:val="none"/>
        </w:rPr>
        <w:t xml:space="preserve">被授权人联系电话：（手机）</w:t>
      </w:r>
      <w:r>
        <w:rPr>
          <w:rFonts w:hint="eastAsia" w:ascii="Times New Roman" w:hAnsi="Times New Roman"/>
          <w:color w:val="000000"/>
          <w:highlight w:val="none"/>
          <w:u w:val="single"/>
          <w:lang w:val="en-US" w:eastAsia="zh-CN"/>
        </w:rPr>
        <w:t xml:space="preserve">          </w:t>
      </w:r>
      <w:r/>
    </w:p>
    <w:p>
      <w:pPr>
        <w:pStyle w:val="1042"/>
        <w:ind w:firstLine="480"/>
        <w:jc w:val="both"/>
        <w:spacing w:beforeAutospacing="0" w:afterAutospacing="0" w:line="480" w:lineRule="auto"/>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1042"/>
        <w:ind w:firstLine="480"/>
        <w:jc w:val="both"/>
        <w:spacing w:beforeAutospacing="0" w:afterAutospacing="0" w:line="480" w:lineRule="auto"/>
        <w:tabs>
          <w:tab w:val="left" w:pos="360" w:leader="none"/>
        </w:tabs>
        <w:rPr>
          <w:rFonts w:hint="eastAsia" w:ascii="Times New Roman" w:hAnsi="Times New Roman"/>
          <w:color w:val="000000"/>
          <w:highlight w:val="none"/>
          <w:u w:val="single"/>
          <w:lang w:val="en-US" w:eastAsia="zh-CN"/>
        </w:rPr>
      </w:pPr>
      <w:r>
        <w:rPr>
          <w:rFonts w:ascii="Times New Roman" w:hAnsi="Times New Roman"/>
          <w:color w:val="000000"/>
          <w:highlight w:val="none"/>
        </w:rPr>
        <w:t xml:space="preserve">单位地址：</w:t>
      </w:r>
      <w:r>
        <w:rPr>
          <w:rFonts w:hint="eastAsia" w:ascii="Times New Roman" w:hAnsi="Times New Roman"/>
          <w:color w:val="000000"/>
          <w:highlight w:val="none"/>
          <w:u w:val="single"/>
          <w:lang w:val="en-US" w:eastAsia="zh-CN"/>
        </w:rPr>
        <w:t xml:space="preserve">                      </w:t>
      </w:r>
      <w:r/>
    </w:p>
    <w:p>
      <w:pPr>
        <w:pStyle w:val="1042"/>
        <w:ind w:firstLine="480"/>
        <w:jc w:val="both"/>
        <w:spacing w:beforeAutospacing="0" w:afterAutospacing="0" w:line="480" w:lineRule="auto"/>
        <w:tabs>
          <w:tab w:val="left" w:pos="360" w:leader="none"/>
        </w:tabs>
        <w:rPr>
          <w:rFonts w:hint="eastAsia" w:ascii="Times New Roman" w:hAnsi="Times New Roman"/>
          <w:color w:val="000000"/>
          <w:highlight w:val="none"/>
          <w:u w:val="single"/>
          <w:lang w:val="en-US" w:eastAsia="zh-CN"/>
        </w:rPr>
      </w:pPr>
      <w:r>
        <w:rPr>
          <w:rFonts w:ascii="Times New Roman" w:hAnsi="Times New Roman"/>
          <w:color w:val="000000"/>
          <w:highlight w:val="none"/>
        </w:rPr>
        <w:t xml:space="preserve">日期：</w:t>
      </w:r>
      <w:bookmarkStart w:id="191" w:name="_Hlt26671380"/>
      <w:r/>
      <w:bookmarkStart w:id="192" w:name="_格式3__银行出具的资信证明"/>
      <w:r/>
      <w:bookmarkStart w:id="193" w:name="_Hlt26955070"/>
      <w:r>
        <w:rPr>
          <w:rFonts w:hint="eastAsia" w:ascii="Times New Roman" w:hAnsi="Times New Roman"/>
          <w:color w:val="000000"/>
          <w:highlight w:val="none"/>
          <w:u w:val="single"/>
          <w:lang w:val="en-US" w:eastAsia="zh-CN"/>
        </w:rPr>
        <w:t xml:space="preserve">                      </w:t>
      </w:r>
      <w:r/>
    </w:p>
    <w:p>
      <w:pPr>
        <w:pStyle w:val="1042"/>
        <w:ind w:firstLine="480"/>
        <w:jc w:val="both"/>
        <w:spacing w:beforeAutospacing="0" w:afterAutospacing="0" w:line="360" w:lineRule="auto"/>
        <w:tabs>
          <w:tab w:val="left" w:pos="360" w:leader="none"/>
        </w:tabs>
        <w:rPr>
          <w:highlight w:val="none"/>
        </w:rPr>
      </w:pPr>
      <w:r>
        <w:rPr>
          <w:highlight w:val="none"/>
        </w:rPr>
      </w:r>
      <w:r/>
    </w:p>
    <w:p>
      <w:pPr>
        <w:pStyle w:val="1042"/>
        <w:ind w:firstLine="3390"/>
        <w:jc w:val="both"/>
        <w:keepLines/>
        <w:keepNext/>
        <w:spacing w:before="260" w:beforeAutospacing="0" w:after="260" w:afterAutospacing="0" w:line="415" w:lineRule="auto"/>
        <w:rPr>
          <w:rFonts w:hint="eastAsia" w:ascii="黑体" w:hAnsi="宋体" w:eastAsia="黑体" w:cs="黑体"/>
          <w:b/>
          <w:color w:val="000000"/>
          <w:sz w:val="32"/>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宋体" w:eastAsia="黑体" w:cs="黑体"/>
          <w:b/>
          <w:color w:val="000000"/>
          <w:sz w:val="32"/>
          <w:szCs w:val="32"/>
          <w:highlight w:val="none"/>
        </w:rPr>
      </w:r>
      <w:r/>
    </w:p>
    <w:p>
      <w:pPr>
        <w:pStyle w:val="1042"/>
        <w:ind w:firstLine="3390"/>
        <w:jc w:val="both"/>
        <w:keepLines/>
        <w:keepNext/>
        <w:spacing w:before="260" w:beforeAutospacing="0" w:after="260" w:afterAutospacing="0" w:line="415" w:lineRule="auto"/>
        <w:rPr>
          <w:rFonts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t xml:space="preserve">八、投标函</w:t>
      </w:r>
      <w:r/>
    </w:p>
    <w:p>
      <w:pPr>
        <w:pStyle w:val="1042"/>
        <w:spacing w:beforeAutospacing="0" w:afterAutospacing="0" w:line="360" w:lineRule="auto"/>
        <w:rPr>
          <w:rFonts w:hint="eastAsia" w:eastAsia="宋体"/>
          <w:highlight w:val="none"/>
          <w:lang w:eastAsia="zh-CN"/>
        </w:rPr>
      </w:pPr>
      <w:r>
        <w:rPr>
          <w:rFonts w:hint="eastAsia" w:ascii="宋体" w:hAnsi="宋体" w:eastAsia="宋体" w:cs="宋体"/>
          <w:color w:val="000000"/>
          <w:highlight w:val="none"/>
        </w:rPr>
        <w:t xml:space="preserve">致：</w:t>
      </w:r>
      <w:r>
        <w:rPr>
          <w:rFonts w:hint="eastAsia" w:ascii="宋体" w:hAnsi="宋体" w:eastAsia="宋体" w:cs="宋体"/>
          <w:sz w:val="24"/>
          <w:szCs w:val="24"/>
          <w:highlight w:val="none"/>
          <w:lang w:eastAsia="zh-CN"/>
        </w:rPr>
        <w:t xml:space="preserve">盐城市亭湖区人民政府新洋街道办事处</w:t>
      </w:r>
      <w:r/>
    </w:p>
    <w:p>
      <w:pPr>
        <w:pStyle w:val="1042"/>
        <w:ind w:firstLine="480"/>
        <w:spacing w:beforeAutospacing="0" w:afterAutospacing="0" w:line="360" w:lineRule="auto"/>
        <w:rPr>
          <w:highlight w:val="none"/>
        </w:rPr>
      </w:pPr>
      <w:r>
        <w:rPr>
          <w:rFonts w:hint="eastAsia" w:ascii="宋体" w:hAnsi="宋体" w:eastAsia="宋体" w:cs="宋体"/>
          <w:color w:val="000000"/>
          <w:highlight w:val="none"/>
        </w:rPr>
        <w:t xml:space="preserve">根据贵方的</w:t>
      </w:r>
      <w:r>
        <w:rPr>
          <w:rFonts w:hint="eastAsia" w:ascii="宋体" w:hAnsi="宋体" w:eastAsia="宋体" w:cs="宋体"/>
          <w:color w:val="auto"/>
          <w:highlight w:val="none"/>
          <w:u w:val="single"/>
        </w:rPr>
        <w:t xml:space="preserve">JSZC-</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000000"/>
          <w:highlight w:val="none"/>
        </w:rPr>
        <w:t xml:space="preserve">号招标文件，正式授权下述签字人______(姓名)代表我方______________（投标人的名称），全权处理本次项目投标的有关事宜。</w:t>
      </w:r>
      <w:r/>
    </w:p>
    <w:p>
      <w:pPr>
        <w:pStyle w:val="1042"/>
        <w:ind w:firstLine="480"/>
        <w:spacing w:beforeAutospacing="0" w:afterAutospacing="0" w:line="360" w:lineRule="auto"/>
        <w:rPr>
          <w:highlight w:val="none"/>
        </w:rPr>
      </w:pPr>
      <w:r>
        <w:rPr>
          <w:rFonts w:hint="eastAsia" w:ascii="宋体" w:hAnsi="宋体" w:eastAsia="宋体" w:cs="宋体"/>
          <w:color w:val="000000"/>
          <w:highlight w:val="none"/>
        </w:rPr>
        <w:t xml:space="preserve">据此函，__________签字人兹宣布同意如下：</w:t>
      </w:r>
      <w:r/>
    </w:p>
    <w:p>
      <w:pPr>
        <w:pStyle w:val="1042"/>
        <w:ind w:firstLine="480"/>
        <w:spacing w:beforeAutospacing="0" w:afterAutospacing="0" w:line="360" w:lineRule="auto"/>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1042"/>
        <w:ind w:firstLine="480"/>
        <w:spacing w:beforeAutospacing="0" w:afterAutospacing="0" w:line="360" w:lineRule="auto"/>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1042"/>
        <w:ind w:firstLine="480"/>
        <w:spacing w:beforeAutospacing="0" w:afterAutospacing="0" w:line="360" w:lineRule="auto"/>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1042"/>
        <w:ind w:firstLine="480"/>
        <w:spacing w:beforeAutospacing="0" w:afterAutospacing="0" w:line="360" w:lineRule="auto"/>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1042"/>
        <w:ind w:firstLine="480"/>
        <w:spacing w:beforeAutospacing="0" w:afterAutospacing="0" w:line="360" w:lineRule="auto"/>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1042"/>
        <w:ind w:firstLine="480"/>
        <w:spacing w:beforeAutospacing="0" w:afterAutospacing="0" w:line="360" w:lineRule="auto"/>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1042"/>
        <w:ind w:firstLine="480"/>
        <w:spacing w:beforeAutospacing="0" w:afterAutospacing="0" w:line="360" w:lineRule="auto"/>
        <w:rPr>
          <w:highlight w:val="none"/>
        </w:rPr>
      </w:pPr>
      <w:r>
        <w:rPr>
          <w:rFonts w:hint="eastAsia" w:ascii="宋体" w:hAnsi="宋体" w:eastAsia="宋体" w:cs="宋体"/>
          <w:color w:val="000000"/>
          <w:highlight w:val="none"/>
        </w:rPr>
        <w:t xml:space="preserve">7.与本投标有关的正式通讯地址为：</w:t>
      </w:r>
      <w:r/>
    </w:p>
    <w:p>
      <w:pPr>
        <w:pStyle w:val="1042"/>
        <w:ind w:left="420" w:firstLine="480"/>
        <w:spacing w:beforeAutospacing="0" w:afterAutospacing="0" w:line="360" w:lineRule="auto"/>
        <w:rPr>
          <w:highlight w:val="none"/>
        </w:rPr>
      </w:pPr>
      <w:r>
        <w:rPr>
          <w:rFonts w:hint="eastAsia" w:ascii="宋体" w:hAnsi="宋体" w:eastAsia="宋体" w:cs="宋体"/>
          <w:color w:val="000000"/>
          <w:highlight w:val="none"/>
        </w:rPr>
        <w:t xml:space="preserve">地</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址：</w:t>
      </w:r>
      <w:r/>
    </w:p>
    <w:p>
      <w:pPr>
        <w:pStyle w:val="1042"/>
        <w:ind w:left="420" w:firstLine="480"/>
        <w:spacing w:beforeAutospacing="0" w:afterAutospacing="0" w:line="360" w:lineRule="auto"/>
        <w:rPr>
          <w:highlight w:val="none"/>
        </w:rPr>
      </w:pPr>
      <w:r>
        <w:rPr>
          <w:rFonts w:hint="eastAsia" w:ascii="宋体" w:hAnsi="宋体" w:eastAsia="宋体" w:cs="宋体"/>
          <w:color w:val="000000"/>
          <w:highlight w:val="none"/>
        </w:rPr>
        <w:t xml:space="preserve">邮</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编：</w:t>
      </w:r>
      <w:r/>
    </w:p>
    <w:p>
      <w:pPr>
        <w:pStyle w:val="1042"/>
        <w:ind w:left="420" w:firstLine="480"/>
        <w:spacing w:beforeAutospacing="0" w:afterAutospacing="0" w:line="360" w:lineRule="auto"/>
        <w:rPr>
          <w:highlight w:val="none"/>
        </w:rPr>
      </w:pPr>
      <w:r>
        <w:rPr>
          <w:rFonts w:hint="eastAsia" w:ascii="宋体" w:hAnsi="宋体" w:eastAsia="宋体" w:cs="宋体"/>
          <w:color w:val="000000"/>
          <w:highlight w:val="none"/>
        </w:rPr>
        <w:t xml:space="preserve">电</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话：</w:t>
      </w:r>
      <w:r/>
    </w:p>
    <w:p>
      <w:pPr>
        <w:pStyle w:val="1042"/>
        <w:ind w:left="420" w:firstLine="480"/>
        <w:spacing w:beforeAutospacing="0" w:afterAutospacing="0" w:line="360" w:lineRule="auto"/>
        <w:rPr>
          <w:highlight w:val="none"/>
        </w:rPr>
      </w:pPr>
      <w:r>
        <w:rPr>
          <w:rFonts w:hint="eastAsia" w:ascii="宋体" w:hAnsi="宋体" w:eastAsia="宋体" w:cs="宋体"/>
          <w:color w:val="000000"/>
          <w:highlight w:val="none"/>
        </w:rPr>
        <w:t xml:space="preserve">传</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真：</w:t>
      </w:r>
      <w:r/>
    </w:p>
    <w:p>
      <w:pPr>
        <w:pStyle w:val="1042"/>
        <w:ind w:left="420" w:firstLine="480"/>
        <w:spacing w:beforeAutospacing="0" w:afterAutospacing="0" w:line="360" w:lineRule="auto"/>
        <w:rPr>
          <w:highlight w:val="none"/>
        </w:rPr>
      </w:pPr>
      <w:r>
        <w:rPr>
          <w:rFonts w:hint="eastAsia" w:ascii="宋体" w:hAnsi="宋体" w:eastAsia="宋体" w:cs="宋体"/>
          <w:color w:val="000000"/>
          <w:highlight w:val="none"/>
        </w:rPr>
        <w:t xml:space="preserve">投标人开户行：</w:t>
      </w:r>
      <w:r/>
    </w:p>
    <w:p>
      <w:pPr>
        <w:pStyle w:val="1042"/>
        <w:ind w:left="420" w:firstLine="480"/>
        <w:spacing w:beforeAutospacing="0" w:afterAutospacing="0" w:line="360" w:lineRule="auto"/>
        <w:rPr>
          <w:highlight w:val="none"/>
        </w:rPr>
      </w:pPr>
      <w:r>
        <w:rPr>
          <w:rFonts w:hint="eastAsia" w:ascii="宋体" w:hAnsi="宋体" w:eastAsia="宋体" w:cs="宋体"/>
          <w:color w:val="000000"/>
          <w:highlight w:val="none"/>
        </w:rPr>
        <w:t xml:space="preserve">账</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号： </w:t>
      </w:r>
      <w:r/>
    </w:p>
    <w:p>
      <w:pPr>
        <w:pStyle w:val="1042"/>
        <w:ind w:left="420" w:firstLine="480"/>
        <w:spacing w:beforeAutospacing="0" w:afterAutospacing="0" w:line="360" w:lineRule="auto"/>
        <w:rPr>
          <w:highlight w:val="none"/>
        </w:rPr>
      </w:pPr>
      <w:r>
        <w:rPr>
          <w:rFonts w:hint="eastAsia" w:ascii="宋体" w:hAnsi="宋体" w:eastAsia="宋体" w:cs="宋体"/>
          <w:color w:val="000000"/>
          <w:highlight w:val="none"/>
        </w:rPr>
        <w:t xml:space="preserve">日</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期：______年____月____日</w:t>
      </w:r>
      <w:r/>
    </w:p>
    <w:p>
      <w:pPr>
        <w:pStyle w:val="1042"/>
        <w:jc w:val="center"/>
        <w:spacing w:beforeAutospacing="0" w:afterAutospacing="0" w:line="0" w:lineRule="atLeast"/>
        <w:rPr>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highlight w:val="none"/>
        </w:rPr>
      </w:r>
      <w:r/>
    </w:p>
    <w:p>
      <w:pPr>
        <w:pStyle w:val="1042"/>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企业声明函（服务）（分包号：**）</w:t>
      </w:r>
      <w:r/>
    </w:p>
    <w:p>
      <w:pPr>
        <w:ind w:firstLine="480"/>
        <w:jc w:val="both"/>
        <w:spacing w:line="360" w:lineRule="auto"/>
        <w:rPr>
          <w:rFonts w:hint="eastAsia"/>
          <w:color w:val="auto"/>
          <w:sz w:val="24"/>
          <w:highlight w:val="none"/>
        </w:rPr>
      </w:pPr>
      <w:r>
        <w:rPr>
          <w:rFonts w:hint="eastAsia"/>
          <w:color w:val="auto"/>
          <w:sz w:val="24"/>
          <w:highlight w:val="none"/>
        </w:rPr>
      </w:r>
      <w:r/>
    </w:p>
    <w:p>
      <w:pPr>
        <w:ind w:firstLine="480"/>
        <w:jc w:val="both"/>
        <w:spacing w:line="360" w:lineRule="auto"/>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本公司（联合体）郑重声明，根据《政府采购促进中小企业发展管理办法》（财库﹝2020﹞46号）的规定，本公司（联合体）参加</w:t>
      </w:r>
      <w:r>
        <w:rPr>
          <w:rFonts w:hint="eastAsia" w:ascii="宋体" w:hAnsi="宋体" w:eastAsia="宋体" w:cs="宋体"/>
          <w:sz w:val="24"/>
          <w:szCs w:val="24"/>
          <w:highlight w:val="none"/>
          <w:u w:val="single"/>
          <w:lang w:eastAsia="zh-CN"/>
        </w:rPr>
        <w:t xml:space="preserve">盐城市亭湖区人民政府新洋街道办事处</w:t>
      </w:r>
      <w:r>
        <w:rPr>
          <w:rFonts w:hint="eastAsia"/>
          <w:color w:val="auto"/>
          <w:sz w:val="24"/>
          <w:highlight w:val="none"/>
        </w:rPr>
        <w:t xml:space="preserve">组织</w:t>
      </w:r>
      <w:r>
        <w:rPr>
          <w:rFonts w:hint="eastAsia"/>
          <w:color w:val="auto"/>
          <w:sz w:val="24"/>
          <w:highlight w:val="none"/>
          <w:lang w:val="en-US" w:eastAsia="zh-CN"/>
        </w:rPr>
        <w:t xml:space="preserve">的</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4"/>
        </w:numPr>
        <w:ind w:firstLine="480"/>
        <w:jc w:val="both"/>
        <w:spacing w:line="360" w:lineRule="auto"/>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4"/>
        </w:numPr>
        <w:ind w:left="0" w:firstLine="480"/>
        <w:jc w:val="both"/>
        <w:spacing w:line="360" w:lineRule="auto"/>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360" w:lineRule="auto"/>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360" w:lineRule="auto"/>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360" w:lineRule="auto"/>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1042"/>
        <w:ind w:right="180" w:firstLine="360"/>
        <w:jc w:val="righ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2"/>
        <w:ind w:right="180" w:firstLine="360"/>
        <w:jc w:val="right"/>
        <w:spacing w:beforeAutospacing="0" w:afterAutospacing="0" w:line="360" w:lineRule="auto"/>
        <w:rPr>
          <w:color w:val="auto"/>
          <w:highlight w:val="none"/>
        </w:rPr>
      </w:pPr>
      <w:r>
        <w:rPr>
          <w:rFonts w:hint="eastAsia" w:ascii="宋体" w:hAnsi="宋体" w:eastAsia="宋体" w:cs="宋体"/>
          <w:color w:val="auto"/>
          <w:highlight w:val="none"/>
        </w:rPr>
        <w:t xml:space="preserve">企业名称（加盖CA电子公章）：</w:t>
      </w:r>
      <w:r/>
    </w:p>
    <w:p>
      <w:pPr>
        <w:pStyle w:val="1042"/>
        <w:ind w:right="480" w:firstLine="5400"/>
        <w:jc w:val="both"/>
        <w:spacing w:beforeAutospacing="0" w:afterAutospacing="0" w:line="360" w:lineRule="auto"/>
        <w:rPr>
          <w:color w:val="auto"/>
          <w:highlight w:val="none"/>
        </w:rPr>
      </w:pPr>
      <w:r>
        <w:rPr>
          <w:rFonts w:hint="eastAsia" w:ascii="宋体" w:hAnsi="宋体" w:eastAsia="宋体" w:cs="宋体"/>
          <w:color w:val="auto"/>
          <w:highlight w:val="none"/>
        </w:rPr>
        <w:t xml:space="preserve">日</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期：</w:t>
      </w:r>
      <w:r/>
    </w:p>
    <w:p>
      <w:pPr>
        <w:pStyle w:val="1042"/>
        <w:ind w:firstLine="240"/>
        <w:jc w:val="both"/>
        <w:spacing w:beforeAutospacing="0" w:afterAutospacing="0" w:line="360" w:lineRule="auto"/>
        <w:rPr>
          <w:color w:val="auto"/>
          <w:highlight w:val="none"/>
        </w:rPr>
      </w:pPr>
      <w:r>
        <w:rPr>
          <w:color w:val="auto"/>
          <w:highlight w:val="none"/>
        </w:rPr>
      </w:r>
      <w:r/>
    </w:p>
    <w:p>
      <w:pPr>
        <w:pStyle w:val="1042"/>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1042"/>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2"/>
        <w:jc w:val="center"/>
        <w:spacing w:beforeAutospacing="0" w:afterAutospacing="0" w:line="0" w:lineRule="atLeast"/>
        <w:rPr>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000000"/>
          <w:sz w:val="32"/>
          <w:szCs w:val="32"/>
          <w:highlight w:val="none"/>
        </w:rPr>
        <w:t xml:space="preserve">十、残疾人福利性单位声明函</w:t>
      </w:r>
      <w:r>
        <w:rPr>
          <w:rFonts w:hint="eastAsia" w:ascii="黑体" w:hAnsi="宋体" w:eastAsia="黑体" w:cs="黑体"/>
          <w:b/>
          <w:color w:val="000000"/>
          <w:sz w:val="32"/>
          <w:szCs w:val="32"/>
          <w:highlight w:val="none"/>
          <w:lang w:eastAsia="zh-CN"/>
        </w:rPr>
        <w:t xml:space="preserve">（</w:t>
      </w:r>
      <w:r>
        <w:rPr>
          <w:rFonts w:hint="eastAsia" w:ascii="黑体" w:hAnsi="宋体" w:eastAsia="黑体" w:cs="黑体"/>
          <w:b/>
          <w:color w:val="000000"/>
          <w:sz w:val="32"/>
          <w:szCs w:val="32"/>
          <w:highlight w:val="none"/>
          <w:lang w:val="en-US" w:eastAsia="zh-CN"/>
        </w:rPr>
        <w:t xml:space="preserve">如有</w:t>
      </w:r>
      <w:r>
        <w:rPr>
          <w:rFonts w:hint="eastAsia" w:ascii="黑体" w:hAnsi="宋体" w:eastAsia="黑体" w:cs="黑体"/>
          <w:b/>
          <w:color w:val="000000"/>
          <w:sz w:val="32"/>
          <w:szCs w:val="32"/>
          <w:highlight w:val="none"/>
          <w:lang w:eastAsia="zh-CN"/>
        </w:rPr>
        <w:t xml:space="preserve">）</w:t>
      </w:r>
      <w:r>
        <w:rPr>
          <w:rFonts w:hint="eastAsia" w:ascii="黑体" w:hAnsi="宋体" w:eastAsia="黑体" w:cs="黑体"/>
          <w:b/>
          <w:color w:val="000000"/>
          <w:sz w:val="32"/>
          <w:szCs w:val="32"/>
          <w:highlight w:val="none"/>
        </w:rPr>
        <w:t xml:space="preserve">（分包号：**）</w:t>
      </w:r>
      <w:r/>
    </w:p>
    <w:p>
      <w:pPr>
        <w:pStyle w:val="1042"/>
        <w:ind w:firstLine="48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42"/>
        <w:ind w:firstLine="480"/>
        <w:jc w:val="both"/>
        <w:spacing w:beforeAutospacing="0" w:afterAutospacing="0" w:line="480" w:lineRule="auto"/>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p>
    <w:p>
      <w:pPr>
        <w:pStyle w:val="1042"/>
        <w:ind w:firstLine="480"/>
        <w:jc w:val="both"/>
        <w:spacing w:beforeAutospacing="0" w:afterAutospacing="0" w:line="480" w:lineRule="auto"/>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1042"/>
        <w:ind w:firstLine="480"/>
        <w:jc w:val="both"/>
        <w:spacing w:beforeAutospacing="0" w:afterAutospacing="0" w:line="480" w:lineRule="auto"/>
        <w:rPr>
          <w:highlight w:val="none"/>
        </w:rPr>
      </w:pPr>
      <w:r>
        <w:rPr>
          <w:highlight w:val="none"/>
        </w:rPr>
      </w:r>
      <w:r/>
    </w:p>
    <w:p>
      <w:pPr>
        <w:pStyle w:val="1042"/>
        <w:ind w:firstLine="480"/>
        <w:jc w:val="both"/>
        <w:spacing w:beforeAutospacing="0" w:afterAutospacing="0" w:line="480" w:lineRule="auto"/>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1042"/>
        <w:ind w:firstLine="480"/>
        <w:jc w:val="both"/>
        <w:spacing w:beforeAutospacing="0" w:afterAutospacing="0" w:line="480" w:lineRule="auto"/>
        <w:rPr>
          <w:rFonts w:hint="eastAsia" w:eastAsia="宋体"/>
          <w:highlight w:val="none"/>
          <w:lang w:eastAsia="zh-CN"/>
        </w:rPr>
      </w:pPr>
      <w:r>
        <w:rPr>
          <w:rFonts w:hint="eastAsia" w:ascii="宋体" w:hAnsi="宋体" w:eastAsia="宋体" w:cs="宋体"/>
          <w:color w:val="000000"/>
          <w:highlight w:val="none"/>
        </w:rPr>
        <w:t xml:space="preserve">2、中标人为残疾人福利单位的，此声明函将随中标结果同时公告，接受社会监督</w:t>
      </w:r>
      <w:r>
        <w:rPr>
          <w:rFonts w:hint="eastAsia" w:ascii="宋体" w:hAnsi="宋体" w:eastAsia="宋体" w:cs="宋体"/>
          <w:color w:val="000000"/>
          <w:highlight w:val="none"/>
          <w:lang w:eastAsia="zh-CN"/>
        </w:rPr>
        <w:t xml:space="preserve">。</w:t>
      </w:r>
      <w:r/>
    </w:p>
    <w:p>
      <w:pPr>
        <w:pStyle w:val="1042"/>
        <w:ind w:right="1560" w:firstLine="624"/>
        <w:jc w:val="center"/>
        <w:spacing w:beforeAutospacing="0" w:afterAutospacing="0" w:line="480" w:lineRule="auto"/>
        <w:tabs>
          <w:tab w:val="left" w:pos="4864" w:leader="none"/>
        </w:tabs>
        <w:rPr>
          <w:highlight w:val="none"/>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供应商全称（加盖CA电子公章）：</w:t>
      </w:r>
      <w:r/>
    </w:p>
    <w:p>
      <w:pPr>
        <w:pStyle w:val="1042"/>
        <w:ind w:right="1560" w:firstLine="480"/>
        <w:jc w:val="center"/>
        <w:spacing w:beforeAutospacing="0" w:afterAutospacing="0" w:line="480" w:lineRule="auto"/>
        <w:tabs>
          <w:tab w:val="left" w:pos="4864" w:leader="none"/>
        </w:tabs>
        <w:rPr>
          <w:highlight w:val="none"/>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日</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期：</w:t>
      </w:r>
      <w:r/>
    </w:p>
    <w:p>
      <w:pPr>
        <w:pStyle w:val="1042"/>
        <w:jc w:val="center"/>
        <w:spacing w:beforeAutospacing="0" w:afterAutospacing="0" w:line="480" w:lineRule="auto"/>
        <w:rPr>
          <w:rFonts w:hint="eastAsia" w:ascii="黑体" w:hAnsi="宋体" w:eastAsia="黑体" w:cs="黑体"/>
          <w:b/>
          <w:color w:val="000000"/>
          <w:sz w:val="32"/>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宋体" w:eastAsia="黑体" w:cs="黑体"/>
          <w:b/>
          <w:color w:val="000000"/>
          <w:sz w:val="32"/>
          <w:szCs w:val="32"/>
          <w:highlight w:val="none"/>
        </w:rPr>
      </w:r>
      <w:r/>
    </w:p>
    <w:p>
      <w:pPr>
        <w:pStyle w:val="1042"/>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一</w:t>
      </w:r>
      <w:r>
        <w:rPr>
          <w:rFonts w:hint="eastAsia" w:ascii="黑体" w:hAnsi="宋体" w:eastAsia="黑体" w:cs="黑体"/>
          <w:b/>
          <w:color w:val="000000"/>
          <w:sz w:val="32"/>
          <w:szCs w:val="32"/>
          <w:highlight w:val="none"/>
        </w:rPr>
        <w:t xml:space="preserve">、技术要求响应及偏离表（分包号：**）</w:t>
      </w:r>
      <w:r/>
    </w:p>
    <w:tbl>
      <w:tblPr>
        <w:tblStyle w:val="103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803"/>
        <w:gridCol w:w="2761"/>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42"/>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61" w:type="dxa"/>
            <w:vAlign w:val="center"/>
            <w:textDirection w:val="lrTb"/>
            <w:noWrap w:val="false"/>
          </w:tcPr>
          <w:p>
            <w:pPr>
              <w:pStyle w:val="1042"/>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42"/>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42"/>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42"/>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1042"/>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1"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42"/>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1"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42"/>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1"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42"/>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1"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42"/>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1"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42"/>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1"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42"/>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1"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42"/>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1"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42"/>
              <w:jc w:val="center"/>
              <w:spacing w:beforeAutospacing="0" w:afterAutospacing="0"/>
              <w:rPr>
                <w:highlight w:val="none"/>
              </w:rPr>
            </w:pPr>
            <w:r>
              <w:rPr>
                <w:highlight w:val="none"/>
              </w:rPr>
            </w:r>
            <w:r/>
          </w:p>
        </w:tc>
      </w:tr>
    </w:tbl>
    <w:p>
      <w:pPr>
        <w:pStyle w:val="1042"/>
        <w:jc w:val="both"/>
        <w:spacing w:beforeAutospacing="0" w:afterAutospacing="0"/>
        <w:rPr>
          <w:highlight w:val="none"/>
        </w:rPr>
      </w:pPr>
      <w:r>
        <w:rPr>
          <w:rFonts w:hint="eastAsia" w:ascii="宋体" w:hAnsi="宋体" w:eastAsia="宋体" w:cs="宋体"/>
          <w:color w:val="000000"/>
          <w:highlight w:val="none"/>
        </w:rPr>
        <w:t xml:space="preserve">注：行数不够，可自行添加。</w:t>
      </w:r>
      <w:r/>
    </w:p>
    <w:p>
      <w:pPr>
        <w:pStyle w:val="1042"/>
        <w:jc w:val="center"/>
        <w:spacing w:beforeAutospacing="0" w:afterAutospacing="0"/>
        <w:rPr>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highlight w:val="none"/>
        </w:rPr>
        <w:t xml:space="preserve"> </w:t>
      </w:r>
      <w:bookmarkStart w:id="194" w:name="_Hlt26955054"/>
      <w:r/>
      <w:r/>
    </w:p>
    <w:p>
      <w:pPr>
        <w:pStyle w:val="1042"/>
        <w:jc w:val="center"/>
        <w:spacing w:beforeAutospacing="0" w:afterAutospacing="0"/>
        <w:rPr>
          <w:highlight w:val="none"/>
        </w:rPr>
      </w:pPr>
      <w:r>
        <w:rPr>
          <w:rFonts w:hint="eastAsia" w:ascii="黑体" w:hAnsi="宋体" w:eastAsia="黑体" w:cs="黑体"/>
          <w:b/>
          <w:color w:val="000000"/>
          <w:sz w:val="32"/>
          <w:szCs w:val="32"/>
          <w:highlight w:val="none"/>
          <w:lang w:val="en-US" w:eastAsia="zh-CN"/>
        </w:rPr>
        <w:t xml:space="preserve">十二</w:t>
      </w:r>
      <w:r>
        <w:rPr>
          <w:rFonts w:hint="eastAsia" w:ascii="黑体" w:hAnsi="宋体" w:eastAsia="黑体" w:cs="黑体"/>
          <w:b/>
          <w:color w:val="000000"/>
          <w:sz w:val="32"/>
          <w:szCs w:val="32"/>
          <w:highlight w:val="none"/>
        </w:rPr>
        <w:t xml:space="preserve">、商务要求响应及偏离表（分包号：**）</w:t>
      </w:r>
      <w:r/>
    </w:p>
    <w:tbl>
      <w:tblPr>
        <w:tblStyle w:val="103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886"/>
        <w:gridCol w:w="2244"/>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1042"/>
              <w:jc w:val="center"/>
              <w:spacing w:beforeAutospacing="0" w:afterAutospacing="0"/>
              <w:rPr>
                <w:highlight w:val="none"/>
              </w:rPr>
            </w:pPr>
            <w:r/>
            <w:bookmarkStart w:id="195" w:name="_Hlt26782999"/>
            <w:r/>
            <w:bookmarkStart w:id="196" w:name="_Hlt26609391"/>
            <w:r/>
            <w:bookmarkStart w:id="197" w:name="_Hlt26955056"/>
            <w:r/>
            <w:bookmarkStart w:id="198" w:name="_Hlt26671343"/>
            <w:r/>
            <w:bookmarkStart w:id="199" w:name="_Hlt26580838"/>
            <w:r/>
            <w:bookmarkStart w:id="200" w:name="_Hlt26671372"/>
            <w:r/>
            <w:bookmarkStart w:id="201" w:name="_Hlt26955064"/>
            <w:r/>
            <w:bookmarkStart w:id="202" w:name="_Hlt24879081"/>
            <w:r>
              <w:rPr>
                <w:rFonts w:hint="eastAsia" w:ascii="宋体" w:hAnsi="宋体" w:eastAsia="宋体" w:cs="宋体"/>
                <w:color w:val="000000"/>
                <w:highlight w:val="none"/>
              </w:rPr>
              <w:t xml:space="preserve">序号</w:t>
            </w:r>
            <w:bookmarkEnd w:id="195"/>
            <w:r/>
            <w:bookmarkEnd w:id="196"/>
            <w:r/>
            <w:bookmarkEnd w:id="197"/>
            <w:r/>
            <w:bookmarkEnd w:id="198"/>
            <w:r/>
            <w:bookmarkEnd w:id="199"/>
            <w:r/>
            <w:bookmarkEnd w:id="200"/>
            <w:r/>
            <w:bookmarkEnd w:id="201"/>
            <w:r/>
            <w:bookmarkEnd w:id="202"/>
            <w:r/>
            <w:r/>
          </w:p>
        </w:tc>
        <w:tc>
          <w:tcPr>
            <w:shd w:val="clear" w:color="auto" w:fill="auto"/>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pStyle w:val="1042"/>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042"/>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042"/>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042"/>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1042"/>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042"/>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042"/>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042"/>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042"/>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042"/>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042"/>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042"/>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042"/>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042"/>
              <w:jc w:val="center"/>
              <w:spacing w:beforeAutospacing="0" w:afterAutospacing="0"/>
              <w:rPr>
                <w:highlight w:val="none"/>
              </w:rPr>
            </w:pPr>
            <w:r>
              <w:rPr>
                <w:highlight w:val="none"/>
              </w:rPr>
            </w:r>
            <w:r/>
          </w:p>
        </w:tc>
      </w:tr>
    </w:tbl>
    <w:p>
      <w:pPr>
        <w:pStyle w:val="1042"/>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1042"/>
        <w:jc w:val="both"/>
        <w:spacing w:beforeAutospacing="0" w:afterAutospacing="0"/>
        <w:rPr>
          <w:highlight w:val="none"/>
        </w:rPr>
      </w:pPr>
      <w:r/>
      <w:bookmarkStart w:id="203" w:name="_Toc462564146"/>
      <w:r/>
      <w:bookmarkStart w:id="204" w:name="_Hlt26955066"/>
      <w:r/>
      <w:bookmarkStart w:id="205" w:name="_格式2__法定代表人授权书"/>
      <w:r/>
      <w:bookmarkStart w:id="206" w:name="_Hlt26609389"/>
      <w:r/>
      <w:bookmarkStart w:id="207" w:name="_Hlt26671374"/>
      <w:r/>
      <w:r/>
    </w:p>
    <w:p>
      <w:pPr>
        <w:pStyle w:val="1042"/>
        <w:jc w:val="both"/>
        <w:spacing w:beforeAutospacing="0" w:afterAutospacing="0"/>
        <w:rPr>
          <w:highlight w:val="none"/>
        </w:rPr>
      </w:pPr>
      <w:r>
        <w:rPr>
          <w:highlight w:val="none"/>
        </w:rPr>
      </w:r>
      <w:r/>
    </w:p>
    <w:p>
      <w:pPr>
        <w:pStyle w:val="1042"/>
        <w:jc w:val="both"/>
        <w:spacing w:beforeAutospacing="0" w:afterAutospacing="0"/>
        <w:rPr>
          <w:highlight w:val="none"/>
        </w:rPr>
      </w:pPr>
      <w:r>
        <w:rPr>
          <w:highlight w:val="none"/>
        </w:rPr>
      </w:r>
      <w:r/>
    </w:p>
    <w:p>
      <w:pPr>
        <w:pStyle w:val="1042"/>
        <w:jc w:val="both"/>
        <w:spacing w:beforeAutospacing="0" w:afterAutospacing="0"/>
        <w:rPr>
          <w:highlight w:val="none"/>
        </w:rPr>
      </w:pPr>
      <w:r>
        <w:rPr>
          <w:highlight w:val="none"/>
        </w:rPr>
      </w:r>
      <w:r/>
    </w:p>
    <w:p>
      <w:pPr>
        <w:pStyle w:val="1042"/>
        <w:jc w:val="both"/>
        <w:spacing w:beforeAutospacing="0" w:afterAutospacing="0"/>
        <w:rPr>
          <w:highlight w:val="none"/>
        </w:rPr>
      </w:pPr>
      <w:r>
        <w:rPr>
          <w:highlight w:val="none"/>
        </w:rPr>
      </w:r>
      <w:r/>
    </w:p>
    <w:p>
      <w:pPr>
        <w:pStyle w:val="1042"/>
        <w:jc w:val="both"/>
        <w:spacing w:beforeAutospacing="0" w:afterAutospacing="0"/>
        <w:rPr>
          <w:highlight w:val="none"/>
        </w:rPr>
      </w:pPr>
      <w:r>
        <w:rPr>
          <w:highlight w:val="none"/>
        </w:rPr>
      </w:r>
      <w:r/>
    </w:p>
    <w:p>
      <w:pPr>
        <w:pStyle w:val="1042"/>
        <w:jc w:val="both"/>
        <w:spacing w:beforeAutospacing="0" w:afterAutospacing="0"/>
        <w:rPr>
          <w:highlight w:val="none"/>
        </w:rPr>
      </w:pPr>
      <w:r>
        <w:rPr>
          <w:highlight w:val="none"/>
        </w:rPr>
      </w:r>
      <w:r/>
    </w:p>
    <w:p>
      <w:pPr>
        <w:pStyle w:val="1042"/>
        <w:jc w:val="both"/>
        <w:spacing w:beforeAutospacing="0" w:afterAutospacing="0"/>
        <w:rPr>
          <w:highlight w:val="none"/>
        </w:rPr>
      </w:pPr>
      <w:r>
        <w:rPr>
          <w:highlight w:val="none"/>
        </w:rPr>
      </w:r>
      <w:r/>
    </w:p>
    <w:p>
      <w:pPr>
        <w:pStyle w:val="1042"/>
        <w:jc w:val="both"/>
        <w:spacing w:beforeAutospacing="0" w:afterAutospacing="0"/>
        <w:rPr>
          <w:highlight w:val="none"/>
        </w:rPr>
      </w:pPr>
      <w:r>
        <w:rPr>
          <w:highlight w:val="none"/>
        </w:rPr>
      </w:r>
      <w:r/>
    </w:p>
    <w:p>
      <w:pPr>
        <w:pStyle w:val="1042"/>
        <w:jc w:val="both"/>
        <w:spacing w:beforeAutospacing="0" w:afterAutospacing="0"/>
        <w:rPr>
          <w:highlight w:val="none"/>
        </w:rPr>
      </w:pPr>
      <w:r>
        <w:rPr>
          <w:highlight w:val="none"/>
        </w:rPr>
      </w:r>
      <w:r/>
    </w:p>
    <w:p>
      <w:pPr>
        <w:pStyle w:val="1042"/>
        <w:jc w:val="both"/>
        <w:spacing w:beforeAutospacing="0" w:afterAutospacing="0"/>
        <w:rPr>
          <w:highlight w:val="none"/>
        </w:rPr>
      </w:pPr>
      <w:r>
        <w:rPr>
          <w:highlight w:val="none"/>
        </w:rPr>
      </w:r>
      <w:r/>
    </w:p>
    <w:p>
      <w:pPr>
        <w:pStyle w:val="1042"/>
        <w:jc w:val="both"/>
        <w:spacing w:beforeAutospacing="0" w:afterAutospacing="0"/>
        <w:rPr>
          <w:highlight w:val="none"/>
        </w:rPr>
      </w:pPr>
      <w:r>
        <w:rPr>
          <w:highlight w:val="none"/>
        </w:rPr>
      </w:r>
      <w:r/>
    </w:p>
    <w:p>
      <w:pPr>
        <w:pStyle w:val="1042"/>
        <w:jc w:val="both"/>
        <w:spacing w:beforeAutospacing="0" w:afterAutospacing="0"/>
        <w:rPr>
          <w:highlight w:val="none"/>
        </w:rPr>
      </w:pPr>
      <w:r>
        <w:rPr>
          <w:highlight w:val="none"/>
        </w:rPr>
      </w:r>
      <w:r/>
    </w:p>
    <w:p>
      <w:pPr>
        <w:pStyle w:val="1042"/>
        <w:jc w:val="both"/>
        <w:spacing w:beforeAutospacing="0" w:afterAutospacing="0"/>
        <w:rPr>
          <w:highlight w:val="none"/>
        </w:rPr>
      </w:pPr>
      <w:r>
        <w:rPr>
          <w:highlight w:val="none"/>
        </w:rPr>
      </w:r>
      <w:r/>
    </w:p>
    <w:p>
      <w:pPr>
        <w:pStyle w:val="1042"/>
        <w:jc w:val="both"/>
        <w:spacing w:beforeAutospacing="0" w:afterAutospacing="0"/>
        <w:rPr>
          <w:highlight w:val="none"/>
        </w:rPr>
      </w:pPr>
      <w:r>
        <w:rPr>
          <w:highlight w:val="none"/>
        </w:rPr>
      </w:r>
      <w:r/>
    </w:p>
    <w:p>
      <w:pPr>
        <w:pStyle w:val="1042"/>
        <w:jc w:val="both"/>
        <w:spacing w:beforeAutospacing="0" w:afterAutospacing="0"/>
        <w:rPr>
          <w:rFonts w:hint="eastAsia" w:ascii="黑体" w:hAnsi="宋体" w:eastAsia="黑体" w:cs="黑体"/>
          <w:b/>
          <w:i/>
          <w:color w:val="auto"/>
          <w:sz w:val="32"/>
          <w:szCs w:val="32"/>
          <w:highlight w:val="none"/>
          <w:u w:val="singl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宋体" w:eastAsia="黑体" w:cs="黑体"/>
          <w:b/>
          <w:i/>
          <w:color w:val="auto"/>
          <w:sz w:val="32"/>
          <w:szCs w:val="32"/>
          <w:highlight w:val="none"/>
          <w:u w:val="single"/>
        </w:rPr>
      </w:r>
      <w:r/>
    </w:p>
    <w:p>
      <w:pPr>
        <w:pStyle w:val="1042"/>
        <w:jc w:val="center"/>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三</w:t>
      </w:r>
      <w:r>
        <w:rPr>
          <w:rFonts w:hint="eastAsia" w:ascii="黑体" w:hAnsi="宋体" w:eastAsia="黑体" w:cs="黑体"/>
          <w:b/>
          <w:i/>
          <w:color w:val="auto"/>
          <w:sz w:val="32"/>
          <w:szCs w:val="32"/>
          <w:highlight w:val="none"/>
          <w:u w:val="single"/>
        </w:rPr>
        <w:t xml:space="preserve">、开标一览表</w:t>
      </w:r>
      <w:r/>
    </w:p>
    <w:p>
      <w:pPr>
        <w:pStyle w:val="1042"/>
        <w:ind w:firstLine="480"/>
        <w:jc w:val="both"/>
        <w:spacing w:beforeAutospacing="0" w:afterAutospacing="0" w:line="360" w:lineRule="auto"/>
        <w:rPr>
          <w:color w:val="auto"/>
          <w:highlight w:val="none"/>
        </w:rPr>
      </w:pPr>
      <w:r>
        <w:rPr>
          <w:rFonts w:hint="eastAsia" w:ascii="宋体" w:hAnsi="宋体" w:eastAsia="宋体" w:cs="宋体"/>
          <w:color w:val="auto"/>
          <w:highlight w:val="none"/>
        </w:rPr>
        <w:t xml:space="preserve">投标人全称（加盖CA电子签章）：</w:t>
      </w:r>
      <w:r/>
    </w:p>
    <w:p>
      <w:pPr>
        <w:pStyle w:val="1042"/>
        <w:ind w:firstLine="480"/>
        <w:jc w:val="both"/>
        <w:spacing w:beforeAutospacing="0" w:afterAutospacing="0" w:line="360" w:lineRule="auto"/>
        <w:rPr>
          <w:color w:val="auto"/>
          <w:highlight w:val="none"/>
        </w:rPr>
      </w:pPr>
      <w:r>
        <w:rPr>
          <w:rFonts w:hint="eastAsia" w:ascii="宋体" w:hAnsi="宋体" w:eastAsia="宋体" w:cs="宋体"/>
          <w:color w:val="auto"/>
          <w:highlight w:val="none"/>
        </w:rPr>
        <w:t xml:space="preserve">项目名称：</w:t>
      </w:r>
      <w:r/>
    </w:p>
    <w:p>
      <w:pPr>
        <w:pStyle w:val="1042"/>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1042"/>
        <w:ind w:firstLine="480"/>
        <w:jc w:val="both"/>
        <w:spacing w:beforeAutospacing="0" w:afterAutospacing="0" w:line="360" w:lineRule="auto"/>
        <w:rPr>
          <w:color w:val="auto"/>
          <w:highlight w:val="none"/>
        </w:rPr>
      </w:pPr>
      <w:r>
        <w:rPr>
          <w:rFonts w:hint="eastAsia" w:ascii="宋体" w:hAnsi="宋体" w:eastAsia="宋体" w:cs="宋体"/>
          <w:color w:val="auto"/>
          <w:highlight w:val="none"/>
        </w:rPr>
        <w:t xml:space="preserve">分包号：</w:t>
      </w:r>
      <w:r/>
    </w:p>
    <w:tbl>
      <w:tblPr>
        <w:tblStyle w:val="1033"/>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2"/>
              <w:jc w:val="center"/>
              <w:spacing w:beforeAutospacing="0" w:afterAutospacing="0" w:line="360" w:lineRule="auto"/>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2"/>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2"/>
              <w:spacing w:beforeAutospacing="0" w:afterAutospacing="0" w:line="360" w:lineRule="auto"/>
              <w:rPr>
                <w:color w:val="auto"/>
                <w:highlight w:val="none"/>
              </w:rPr>
            </w:pPr>
            <w:r>
              <w:rPr>
                <w:rFonts w:hint="eastAsia" w:ascii="宋体" w:hAnsi="宋体" w:eastAsia="宋体" w:cs="宋体"/>
                <w:color w:val="auto"/>
                <w:highlight w:val="none"/>
              </w:rPr>
              <w:t xml:space="preserve">小写：</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（人民币：</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ind w:left="960" w:hanging="96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000000"/>
                <w:sz w:val="24"/>
                <w:szCs w:val="24"/>
              </w:rPr>
              <w:t xml:space="preserve">是否提供《中小企业声明函》：</w:t>
            </w:r>
            <w:r>
              <w:rPr>
                <w:rFonts w:hint="eastAsia" w:ascii="黑体" w:eastAsia="黑体"/>
                <w:sz w:val="21"/>
                <w:szCs w:val="21"/>
                <w:lang w:eastAsia="zh-CN"/>
              </w:rPr>
              <w:t xml:space="preserve">□</w:t>
            </w:r>
            <w:r>
              <w:rPr>
                <w:rFonts w:hint="eastAsia" w:ascii="黑体" w:eastAsia="黑体"/>
                <w:sz w:val="21"/>
                <w:szCs w:val="21"/>
              </w:rPr>
              <w:t xml:space="preserve">是    □否</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000000"/>
                <w:sz w:val="24"/>
                <w:szCs w:val="24"/>
              </w:rPr>
              <w:t xml:space="preserve">我方承诺：如果我方中标，将派出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（姓名）作为本项目的项目</w:t>
            </w:r>
            <w:r>
              <w:rPr>
                <w:rFonts w:hint="eastAsia" w:ascii="宋体" w:hAnsi="宋体" w:eastAsia="宋体" w:cs="宋体"/>
                <w:color w:val="000000"/>
                <w:sz w:val="24"/>
                <w:szCs w:val="24"/>
                <w:lang w:val="en-US" w:eastAsia="zh-CN"/>
              </w:rPr>
              <w:t xml:space="preserve">负责人</w:t>
            </w:r>
            <w:r>
              <w:rPr>
                <w:rFonts w:hint="eastAsia" w:ascii="宋体" w:hAnsi="宋体" w:eastAsia="宋体" w:cs="宋体"/>
                <w:color w:val="000000"/>
                <w:sz w:val="24"/>
                <w:szCs w:val="24"/>
              </w:rPr>
              <w:t xml:space="preserve">。</w:t>
            </w:r>
            <w:r/>
          </w:p>
        </w:tc>
      </w:tr>
    </w:tbl>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填写说明：</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1、开标一览表不得填报选择性报价，否则将作为无效投标；</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2、开标一览表中报价与报价清单不符时时，以开标一览表为准；</w:t>
      </w:r>
      <w:r/>
    </w:p>
    <w:p>
      <w:pPr>
        <w:pStyle w:val="1042"/>
        <w:jc w:val="both"/>
        <w:spacing w:beforeAutospacing="0" w:afterAutospacing="0" w:line="360" w:lineRule="auto"/>
        <w:rPr>
          <w:color w:val="auto"/>
          <w:highlight w:val="none"/>
        </w:rPr>
      </w:pPr>
      <w:r>
        <w:rPr>
          <w:color w:val="auto"/>
          <w:highlight w:val="none"/>
        </w:rPr>
      </w:r>
      <w:r/>
    </w:p>
    <w:p>
      <w:pPr>
        <w:pStyle w:val="1042"/>
        <w:ind w:firstLine="480"/>
        <w:jc w:val="both"/>
        <w:spacing w:beforeAutospacing="0" w:afterAutospacing="0" w:line="360" w:lineRule="auto"/>
        <w:rPr>
          <w:color w:val="auto"/>
          <w:highlight w:val="none"/>
        </w:rPr>
      </w:pPr>
      <w:r>
        <w:rPr>
          <w:rFonts w:hint="eastAsia" w:ascii="宋体" w:hAnsi="宋体" w:eastAsia="宋体" w:cs="宋体"/>
          <w:color w:val="auto"/>
          <w:highlight w:val="none"/>
        </w:rPr>
        <w:t xml:space="preserve">                                          日期：</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日</w:t>
      </w:r>
      <w:r/>
    </w:p>
    <w:p>
      <w:pPr>
        <w:pStyle w:val="1042"/>
        <w:ind w:firstLine="480"/>
        <w:jc w:val="both"/>
        <w:spacing w:beforeAutospacing="0" w:afterAutospacing="0"/>
        <w:rPr>
          <w:highlight w:val="none"/>
        </w:rPr>
      </w:pPr>
      <w:r>
        <w:rPr>
          <w:highlight w:val="none"/>
        </w:rPr>
        <w:t xml:space="preserve"> </w:t>
      </w:r>
      <w:r/>
    </w:p>
    <w:p>
      <w:pPr>
        <w:pStyle w:val="104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jc w:val="center"/>
        <w:spacing w:before="50" w:after="50"/>
        <w:widowControl/>
        <w:rPr>
          <w:highlight w:val="none"/>
        </w:rPr>
      </w:pPr>
      <w:r>
        <w:rPr>
          <w:highlight w:val="none"/>
        </w:rPr>
        <w:tab/>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rFonts w:hint="eastAsia" w:ascii="宋体" w:hAnsi="宋体" w:eastAsia="宋体" w:cs="宋体"/>
          <w:b/>
          <w:bCs/>
          <w:color w:val="000000"/>
          <w:sz w:val="32"/>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color w:val="000000"/>
          <w:sz w:val="32"/>
          <w:szCs w:val="32"/>
          <w:highlight w:val="none"/>
        </w:rPr>
      </w:r>
      <w:r/>
    </w:p>
    <w:p>
      <w:pPr>
        <w:jc w:val="center"/>
        <w:spacing w:before="50" w:after="50"/>
        <w:widowControl/>
        <w:rPr>
          <w:rFonts w:hint="default"/>
          <w:color w:val="auto"/>
          <w:highlight w:val="none"/>
          <w:lang w:val="en-US"/>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四</w:t>
      </w:r>
      <w:r>
        <w:rPr>
          <w:rFonts w:hint="eastAsia" w:ascii="宋体" w:hAnsi="宋体" w:eastAsia="宋体" w:cs="宋体"/>
          <w:b/>
          <w:bCs/>
          <w:color w:val="000000"/>
          <w:sz w:val="32"/>
          <w:szCs w:val="32"/>
          <w:highlight w:val="none"/>
        </w:rPr>
        <w:t xml:space="preserve">、</w:t>
      </w:r>
      <w:r>
        <w:rPr>
          <w:rFonts w:hint="eastAsia" w:ascii="宋体" w:hAnsi="宋体" w:eastAsia="宋体" w:cs="宋体"/>
          <w:b/>
          <w:bCs/>
          <w:color w:val="auto"/>
          <w:sz w:val="32"/>
          <w:szCs w:val="32"/>
          <w:highlight w:val="none"/>
          <w:lang w:val="en-US" w:eastAsia="zh-CN"/>
        </w:rPr>
        <w:t xml:space="preserve">报价清单</w:t>
      </w:r>
      <w:r/>
    </w:p>
    <w:tbl>
      <w:tblPr>
        <w:tblStyle w:val="1033"/>
        <w:tblW w:w="8429" w:type="dxa"/>
        <w:tblInd w:w="93" w:type="dxa"/>
        <w:tblLayout w:type="fixed"/>
        <w:tblCellMar>
          <w:left w:w="108" w:type="dxa"/>
          <w:top w:w="0" w:type="dxa"/>
          <w:right w:w="108" w:type="dxa"/>
          <w:bottom w:w="0" w:type="dxa"/>
        </w:tblCellMar>
        <w:tblLook w:val="04A0" w:firstRow="1" w:lastRow="0" w:firstColumn="1" w:lastColumn="0" w:noHBand="0" w:noVBand="1"/>
      </w:tblPr>
      <w:tblGrid>
        <w:gridCol w:w="1260"/>
        <w:gridCol w:w="2837"/>
        <w:gridCol w:w="1215"/>
        <w:gridCol w:w="860"/>
        <w:gridCol w:w="1289"/>
        <w:gridCol w:w="968"/>
      </w:tblGrid>
      <w:tr>
        <w:trPr>
          <w:trHeight w:val="540"/>
        </w:trPr>
        <w:tc>
          <w:tcPr>
            <w:gridSpan w:val="6"/>
            <w:tcBorders>
              <w:top w:val="none" w:color="000000" w:sz="4" w:space="0"/>
              <w:left w:val="none" w:color="000000" w:sz="4" w:space="0"/>
              <w:bottom w:val="single" w:color="auto" w:sz="4" w:space="0"/>
              <w:right w:val="none" w:color="000000" w:sz="4" w:space="0"/>
            </w:tcBorders>
            <w:tcW w:w="8429" w:type="dxa"/>
            <w:vAlign w:val="center"/>
            <w:textDirection w:val="lrTb"/>
            <w:noWrap/>
          </w:tcPr>
          <w:p>
            <w:pPr>
              <w:jc w:val="center"/>
              <w:widowControl/>
              <w:rPr>
                <w:rFonts w:hint="eastAsia" w:ascii="宋体" w:hAnsi="宋体"/>
                <w:b/>
                <w:color w:val="000000"/>
                <w:sz w:val="28"/>
                <w:szCs w:val="28"/>
              </w:rPr>
            </w:pPr>
            <w:r>
              <w:rPr>
                <w:rFonts w:hint="eastAsia" w:ascii="宋体" w:hAnsi="宋体"/>
                <w:b/>
                <w:color w:val="000000"/>
                <w:sz w:val="28"/>
                <w:szCs w:val="28"/>
              </w:rPr>
              <w:t xml:space="preserve">新洋</w:t>
            </w:r>
            <w:r>
              <w:rPr>
                <w:rFonts w:hint="eastAsia" w:ascii="宋体" w:hAnsi="宋体"/>
                <w:b/>
                <w:color w:val="000000"/>
                <w:sz w:val="28"/>
                <w:szCs w:val="28"/>
                <w:lang w:eastAsia="zh-CN"/>
              </w:rPr>
              <w:t xml:space="preserve">街道</w:t>
            </w:r>
            <w:r>
              <w:rPr>
                <w:rFonts w:hint="eastAsia" w:ascii="宋体" w:hAnsi="宋体"/>
                <w:b/>
                <w:color w:val="000000"/>
                <w:sz w:val="28"/>
                <w:szCs w:val="28"/>
              </w:rPr>
              <w:t xml:space="preserve">2026-2027年度绿化养护服务项目工程量清单报价表</w:t>
            </w:r>
            <w:r/>
          </w:p>
          <w:p>
            <w:pPr>
              <w:jc w:val="center"/>
              <w:widowControl/>
              <w:rPr>
                <w:rFonts w:hint="eastAsia" w:ascii="宋体" w:hAnsi="宋体" w:eastAsia="宋体"/>
                <w:b/>
                <w:color w:val="000000"/>
                <w:sz w:val="28"/>
                <w:szCs w:val="28"/>
                <w:lang w:eastAsia="zh-CN"/>
              </w:rPr>
            </w:pPr>
            <w:r>
              <w:rPr>
                <w:rFonts w:hint="eastAsia" w:ascii="宋体" w:hAnsi="宋体"/>
                <w:b/>
                <w:color w:val="000000"/>
                <w:sz w:val="28"/>
                <w:szCs w:val="28"/>
                <w:lang w:eastAsia="zh-CN"/>
              </w:rPr>
              <w:t xml:space="preserve">（一标段）</w:t>
            </w:r>
            <w:r/>
          </w:p>
        </w:tc>
      </w:tr>
      <w:tr>
        <w:trPr>
          <w:trHeight w:val="921"/>
        </w:trPr>
        <w:tc>
          <w:tcPr>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center"/>
              <w:widowControl/>
              <w:rPr>
                <w:rFonts w:ascii="宋体" w:hAnsi="宋体"/>
                <w:b/>
                <w:color w:val="000000"/>
                <w:sz w:val="22"/>
                <w:szCs w:val="22"/>
              </w:rPr>
            </w:pPr>
            <w:r>
              <w:rPr>
                <w:rFonts w:hint="eastAsia" w:ascii="宋体" w:hAnsi="宋体"/>
                <w:b/>
                <w:color w:val="000000"/>
                <w:sz w:val="22"/>
                <w:szCs w:val="22"/>
              </w:rPr>
              <w:t xml:space="preserve">工程名称</w:t>
            </w:r>
            <w:r/>
          </w:p>
        </w:tc>
        <w:tc>
          <w:tcPr>
            <w:tcBorders>
              <w:top w:val="single" w:color="auto" w:sz="4" w:space="0"/>
              <w:left w:val="single" w:color="auto" w:sz="4" w:space="0"/>
              <w:bottom w:val="single" w:color="auto" w:sz="4" w:space="0"/>
              <w:right w:val="single" w:color="auto" w:sz="4" w:space="0"/>
            </w:tcBorders>
            <w:tcW w:w="2837" w:type="dxa"/>
            <w:vAlign w:val="center"/>
            <w:textDirection w:val="lrTb"/>
            <w:noWrap/>
          </w:tcPr>
          <w:p>
            <w:pPr>
              <w:jc w:val="center"/>
              <w:widowControl/>
              <w:rPr>
                <w:rFonts w:ascii="宋体" w:hAnsi="宋体"/>
                <w:b/>
                <w:color w:val="000000"/>
                <w:sz w:val="22"/>
                <w:szCs w:val="22"/>
              </w:rPr>
            </w:pPr>
            <w:r>
              <w:rPr>
                <w:rFonts w:hint="eastAsia" w:ascii="宋体" w:hAnsi="宋体"/>
                <w:b/>
                <w:color w:val="000000"/>
                <w:sz w:val="22"/>
                <w:szCs w:val="22"/>
              </w:rPr>
              <w:t xml:space="preserve">项目特征</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tcPr>
          <w:p>
            <w:pPr>
              <w:jc w:val="center"/>
              <w:widowControl/>
              <w:rPr>
                <w:rFonts w:ascii="宋体" w:hAnsi="宋体"/>
                <w:b/>
                <w:color w:val="000000"/>
                <w:sz w:val="22"/>
                <w:szCs w:val="22"/>
              </w:rPr>
            </w:pPr>
            <w:r>
              <w:rPr>
                <w:rFonts w:hint="eastAsia" w:ascii="宋体" w:hAnsi="宋体"/>
                <w:b/>
                <w:color w:val="000000"/>
                <w:sz w:val="22"/>
                <w:szCs w:val="22"/>
              </w:rPr>
              <w:t xml:space="preserve">工程量（</w:t>
            </w:r>
            <w:r>
              <w:rPr>
                <w:rFonts w:hint="eastAsia" w:ascii="宋体" w:hAnsi="宋体"/>
                <w:b/>
                <w:color w:val="000000"/>
                <w:sz w:val="22"/>
                <w:szCs w:val="22"/>
                <w:lang w:val="en-US" w:eastAsia="zh-CN"/>
              </w:rPr>
              <w:t xml:space="preserve">㎡</w:t>
            </w:r>
            <w:r>
              <w:rPr>
                <w:rFonts w:hint="eastAsia" w:ascii="宋体" w:hAnsi="宋体"/>
                <w:b/>
                <w:color w:val="000000"/>
                <w:sz w:val="22"/>
                <w:szCs w:val="22"/>
              </w:rPr>
              <w:t xml:space="preserve">）</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宋体" w:hAnsi="宋体"/>
                <w:b/>
                <w:color w:val="000000"/>
                <w:sz w:val="22"/>
                <w:szCs w:val="22"/>
              </w:rPr>
            </w:pPr>
            <w:r>
              <w:rPr>
                <w:rFonts w:hint="eastAsia" w:ascii="宋体" w:hAnsi="宋体"/>
                <w:b/>
                <w:color w:val="000000"/>
                <w:sz w:val="22"/>
                <w:szCs w:val="22"/>
              </w:rPr>
              <w:t xml:space="preserve">全费用综合单价（元）</w:t>
            </w:r>
            <w:r/>
          </w:p>
        </w:tc>
        <w:tc>
          <w:tcPr>
            <w:tcBorders>
              <w:top w:val="single" w:color="auto" w:sz="4" w:space="0"/>
              <w:left w:val="single" w:color="auto" w:sz="4" w:space="0"/>
              <w:bottom w:val="single" w:color="auto" w:sz="4" w:space="0"/>
              <w:right w:val="single" w:color="auto" w:sz="4" w:space="0"/>
            </w:tcBorders>
            <w:tcW w:w="1289" w:type="dxa"/>
            <w:vAlign w:val="center"/>
            <w:textDirection w:val="lrTb"/>
            <w:noWrap/>
          </w:tcPr>
          <w:p>
            <w:pPr>
              <w:jc w:val="center"/>
              <w:widowControl/>
              <w:rPr>
                <w:rFonts w:ascii="宋体" w:hAnsi="宋体"/>
                <w:b/>
                <w:color w:val="000000"/>
                <w:sz w:val="22"/>
                <w:szCs w:val="22"/>
              </w:rPr>
            </w:pPr>
            <w:r>
              <w:rPr>
                <w:rFonts w:hint="eastAsia" w:ascii="宋体" w:hAnsi="宋体"/>
                <w:b/>
                <w:color w:val="000000"/>
                <w:sz w:val="22"/>
                <w:szCs w:val="22"/>
              </w:rPr>
              <w:t xml:space="preserve">合价（元）</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widowControl/>
              <w:rPr>
                <w:rFonts w:ascii="宋体" w:hAnsi="宋体"/>
                <w:b/>
                <w:color w:val="000000"/>
                <w:sz w:val="22"/>
                <w:szCs w:val="22"/>
              </w:rPr>
            </w:pPr>
            <w:r>
              <w:rPr>
                <w:rFonts w:hint="eastAsia" w:ascii="宋体" w:hAnsi="宋体"/>
                <w:b/>
                <w:color w:val="000000"/>
                <w:sz w:val="22"/>
                <w:szCs w:val="22"/>
              </w:rPr>
              <w:t xml:space="preserve">备注</w:t>
            </w:r>
            <w:r/>
          </w:p>
        </w:tc>
      </w:tr>
      <w:tr>
        <w:trPr>
          <w:trHeight w:val="2203"/>
        </w:trPr>
        <w:tc>
          <w:tcPr>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left"/>
              <w:widowControl/>
              <w:rPr>
                <w:rFonts w:ascii="宋体" w:hAnsi="宋体"/>
                <w:color w:val="000000"/>
                <w:sz w:val="22"/>
                <w:szCs w:val="22"/>
              </w:rPr>
            </w:pPr>
            <w:r>
              <w:rPr>
                <w:rFonts w:hint="eastAsia" w:ascii="宋体" w:hAnsi="宋体"/>
                <w:color w:val="000000"/>
                <w:sz w:val="22"/>
                <w:szCs w:val="22"/>
              </w:rPr>
              <w:t xml:space="preserve">道路及游园绿化</w:t>
            </w:r>
            <w:r/>
          </w:p>
        </w:tc>
        <w:tc>
          <w:tcPr>
            <w:tcBorders>
              <w:top w:val="single" w:color="auto" w:sz="4" w:space="0"/>
              <w:left w:val="single" w:color="auto" w:sz="4" w:space="0"/>
              <w:bottom w:val="single" w:color="auto" w:sz="4" w:space="0"/>
              <w:right w:val="single" w:color="auto" w:sz="4" w:space="0"/>
            </w:tcBorders>
            <w:tcW w:w="2837" w:type="dxa"/>
            <w:vAlign w:val="center"/>
            <w:textDirection w:val="lrTb"/>
            <w:noWrap w:val="false"/>
          </w:tcPr>
          <w:p>
            <w:pPr>
              <w:jc w:val="left"/>
              <w:widowControl/>
              <w:rPr>
                <w:rFonts w:hint="eastAsia" w:ascii="宋体" w:hAnsi="宋体"/>
                <w:color w:val="000000"/>
                <w:sz w:val="22"/>
                <w:szCs w:val="22"/>
              </w:rPr>
            </w:pPr>
            <w:r>
              <w:rPr>
                <w:rFonts w:hint="eastAsia" w:ascii="宋体" w:hAnsi="宋体"/>
                <w:color w:val="000000"/>
                <w:sz w:val="22"/>
                <w:szCs w:val="22"/>
              </w:rPr>
              <w:t xml:space="preserve">1、品种:草坪、灌木（球）、乔木</w:t>
            </w:r>
            <w:r/>
          </w:p>
          <w:p>
            <w:pPr>
              <w:jc w:val="left"/>
              <w:widowControl/>
              <w:rPr>
                <w:rFonts w:hint="eastAsia" w:ascii="宋体" w:hAnsi="宋体"/>
                <w:color w:val="000000"/>
                <w:sz w:val="22"/>
                <w:szCs w:val="22"/>
              </w:rPr>
            </w:pPr>
            <w:r>
              <w:rPr>
                <w:rFonts w:hint="eastAsia" w:ascii="宋体" w:hAnsi="宋体"/>
                <w:color w:val="000000"/>
                <w:sz w:val="22"/>
                <w:szCs w:val="22"/>
              </w:rPr>
              <w:t xml:space="preserve">2、养护等级：二级养护</w:t>
            </w:r>
            <w:r/>
          </w:p>
          <w:p>
            <w:pPr>
              <w:jc w:val="left"/>
              <w:widowControl/>
              <w:rPr>
                <w:rFonts w:hint="eastAsia" w:ascii="宋体" w:hAnsi="宋体"/>
                <w:color w:val="000000"/>
                <w:sz w:val="22"/>
                <w:szCs w:val="22"/>
              </w:rPr>
            </w:pPr>
            <w:r>
              <w:rPr>
                <w:rFonts w:hint="eastAsia" w:ascii="宋体" w:hAnsi="宋体"/>
                <w:color w:val="000000"/>
                <w:sz w:val="22"/>
                <w:szCs w:val="22"/>
              </w:rPr>
              <w:t xml:space="preserve">3、养护期：一年</w:t>
            </w:r>
            <w:r/>
          </w:p>
          <w:p>
            <w:pPr>
              <w:jc w:val="left"/>
              <w:widowControl/>
              <w:rPr>
                <w:rFonts w:ascii="宋体" w:hAnsi="宋体"/>
                <w:color w:val="000000"/>
                <w:sz w:val="22"/>
                <w:szCs w:val="22"/>
              </w:rPr>
            </w:pPr>
            <w:r>
              <w:rPr>
                <w:rFonts w:hint="eastAsia" w:ascii="宋体" w:hAnsi="宋体"/>
                <w:color w:val="000000"/>
                <w:sz w:val="22"/>
                <w:szCs w:val="22"/>
              </w:rPr>
              <w:t xml:space="preserve">4、投标人综合考虑其养护、修剪等费用报价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tcPr>
          <w:p>
            <w:pPr>
              <w:jc w:val="left"/>
              <w:widowControl/>
              <w:rPr>
                <w:rFonts w:ascii="宋体" w:hAnsi="宋体"/>
                <w:color w:val="000000"/>
                <w:sz w:val="22"/>
                <w:szCs w:val="22"/>
              </w:rPr>
            </w:pPr>
            <w:r>
              <w:rPr>
                <w:rFonts w:hint="eastAsia" w:ascii="宋体" w:hAnsi="宋体"/>
                <w:color w:val="000000"/>
                <w:sz w:val="22"/>
                <w:szCs w:val="22"/>
              </w:rPr>
              <w:t xml:space="preserve">384751.59</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tcPr>
          <w:p>
            <w:pPr>
              <w:jc w:val="left"/>
              <w:widowControl/>
              <w:rPr>
                <w:rFonts w:hint="default" w:ascii="宋体" w:hAnsi="宋体" w:eastAsia="宋体"/>
                <w:color w:val="000000"/>
                <w:sz w:val="22"/>
                <w:szCs w:val="22"/>
                <w:lang w:val="en-US" w:eastAsia="zh-CN"/>
              </w:rPr>
            </w:pPr>
            <w:r>
              <w:rPr>
                <w:rFonts w:hint="default" w:ascii="宋体" w:hAnsi="宋体" w:eastAsia="宋体"/>
                <w:color w:val="000000"/>
                <w:sz w:val="22"/>
                <w:szCs w:val="22"/>
                <w:lang w:val="en-US" w:eastAsia="zh-CN"/>
              </w:rPr>
            </w:r>
            <w:r/>
          </w:p>
        </w:tc>
        <w:tc>
          <w:tcPr>
            <w:tcBorders>
              <w:top w:val="single" w:color="auto" w:sz="4" w:space="0"/>
              <w:left w:val="single" w:color="auto" w:sz="4" w:space="0"/>
              <w:bottom w:val="single" w:color="auto" w:sz="4" w:space="0"/>
              <w:right w:val="single" w:color="auto" w:sz="4" w:space="0"/>
            </w:tcBorders>
            <w:tcW w:w="1289" w:type="dxa"/>
            <w:vAlign w:val="center"/>
            <w:textDirection w:val="lrTb"/>
            <w:noWrap/>
          </w:tcPr>
          <w:p>
            <w:pPr>
              <w:jc w:val="left"/>
              <w:widowControl/>
              <w:rPr>
                <w:rFonts w:hint="default" w:ascii="宋体" w:hAnsi="宋体" w:eastAsia="宋体"/>
                <w:color w:val="000000"/>
                <w:sz w:val="22"/>
                <w:szCs w:val="22"/>
                <w:lang w:val="en-US" w:eastAsia="zh-CN"/>
              </w:rPr>
            </w:pPr>
            <w:r>
              <w:rPr>
                <w:rFonts w:hint="default" w:ascii="宋体" w:hAnsi="宋体" w:eastAsia="宋体"/>
                <w:color w:val="000000"/>
                <w:sz w:val="22"/>
                <w:szCs w:val="22"/>
                <w:lang w:val="en-US" w:eastAsia="zh-CN"/>
              </w:rPr>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tcPr>
          <w:p>
            <w:pPr>
              <w:jc w:val="left"/>
              <w:widowControl/>
              <w:rPr>
                <w:rFonts w:ascii="宋体" w:hAnsi="宋体"/>
                <w:color w:val="000000"/>
                <w:sz w:val="22"/>
                <w:szCs w:val="22"/>
              </w:rPr>
            </w:pPr>
            <w:r>
              <w:rPr>
                <w:rFonts w:hint="eastAsia" w:ascii="宋体" w:hAnsi="宋体"/>
                <w:color w:val="000000"/>
                <w:sz w:val="22"/>
                <w:szCs w:val="22"/>
              </w:rPr>
              <w:t xml:space="preserve">　</w:t>
            </w:r>
            <w:r/>
          </w:p>
        </w:tc>
      </w:tr>
      <w:tr>
        <w:trPr>
          <w:trHeight w:val="1943"/>
        </w:trPr>
        <w:tc>
          <w:tcPr>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left"/>
              <w:widowControl/>
              <w:rPr>
                <w:rFonts w:hint="eastAsia" w:ascii="宋体" w:hAnsi="宋体"/>
                <w:color w:val="000000"/>
                <w:sz w:val="22"/>
                <w:szCs w:val="22"/>
              </w:rPr>
            </w:pPr>
            <w:r>
              <w:rPr>
                <w:rFonts w:hint="eastAsia" w:ascii="宋体" w:hAnsi="宋体"/>
                <w:color w:val="000000"/>
                <w:sz w:val="22"/>
                <w:szCs w:val="22"/>
              </w:rPr>
              <w:t xml:space="preserve">其他地块绿化</w:t>
            </w:r>
            <w:r/>
          </w:p>
          <w:p>
            <w:pPr>
              <w:jc w:val="left"/>
              <w:widowControl/>
              <w:rPr>
                <w:rFonts w:ascii="宋体" w:hAnsi="宋体"/>
                <w:color w:val="000000"/>
                <w:sz w:val="22"/>
                <w:szCs w:val="22"/>
              </w:rPr>
            </w:pPr>
            <w:r>
              <w:rPr>
                <w:rFonts w:ascii="宋体" w:hAnsi="宋体"/>
                <w:color w:val="000000"/>
                <w:sz w:val="22"/>
                <w:szCs w:val="22"/>
              </w:rPr>
            </w:r>
            <w:r/>
          </w:p>
        </w:tc>
        <w:tc>
          <w:tcPr>
            <w:tcBorders>
              <w:top w:val="single" w:color="auto" w:sz="4" w:space="0"/>
              <w:left w:val="single" w:color="auto" w:sz="4" w:space="0"/>
              <w:bottom w:val="single" w:color="auto" w:sz="4" w:space="0"/>
              <w:right w:val="single" w:color="auto" w:sz="4" w:space="0"/>
            </w:tcBorders>
            <w:tcW w:w="2837" w:type="dxa"/>
            <w:vAlign w:val="center"/>
            <w:textDirection w:val="lrTb"/>
            <w:noWrap w:val="false"/>
          </w:tcPr>
          <w:p>
            <w:pPr>
              <w:jc w:val="left"/>
              <w:widowControl/>
              <w:rPr>
                <w:rFonts w:hint="eastAsia" w:ascii="宋体" w:hAnsi="宋体"/>
                <w:color w:val="000000"/>
                <w:sz w:val="22"/>
                <w:szCs w:val="22"/>
              </w:rPr>
            </w:pPr>
            <w:r>
              <w:rPr>
                <w:rFonts w:hint="eastAsia" w:ascii="宋体" w:hAnsi="宋体"/>
                <w:color w:val="000000"/>
                <w:sz w:val="22"/>
                <w:szCs w:val="22"/>
              </w:rPr>
            </w:r>
            <w:r/>
          </w:p>
          <w:p>
            <w:pPr>
              <w:jc w:val="left"/>
              <w:widowControl/>
              <w:rPr>
                <w:rFonts w:hint="eastAsia" w:ascii="宋体" w:hAnsi="宋体"/>
                <w:color w:val="000000"/>
                <w:sz w:val="22"/>
                <w:szCs w:val="22"/>
              </w:rPr>
            </w:pPr>
            <w:r>
              <w:rPr>
                <w:rFonts w:hint="eastAsia" w:ascii="宋体" w:hAnsi="宋体"/>
                <w:color w:val="000000"/>
                <w:sz w:val="22"/>
                <w:szCs w:val="22"/>
              </w:rPr>
              <w:t xml:space="preserve">1、品种:撒播草种地块、草坪、灌木（球）、乔木</w:t>
            </w:r>
            <w:r/>
          </w:p>
          <w:p>
            <w:pPr>
              <w:jc w:val="left"/>
              <w:widowControl/>
              <w:rPr>
                <w:rFonts w:hint="eastAsia" w:ascii="宋体" w:hAnsi="宋体"/>
                <w:color w:val="000000"/>
                <w:sz w:val="22"/>
                <w:szCs w:val="22"/>
              </w:rPr>
            </w:pPr>
            <w:r>
              <w:rPr>
                <w:rFonts w:hint="eastAsia" w:ascii="宋体" w:hAnsi="宋体"/>
                <w:color w:val="000000"/>
                <w:sz w:val="22"/>
                <w:szCs w:val="22"/>
              </w:rPr>
              <w:t xml:space="preserve">2、养护等级：三级养护</w:t>
            </w:r>
            <w:r/>
          </w:p>
          <w:p>
            <w:pPr>
              <w:jc w:val="left"/>
              <w:widowControl/>
              <w:rPr>
                <w:rFonts w:hint="eastAsia" w:ascii="宋体" w:hAnsi="宋体"/>
                <w:color w:val="000000"/>
                <w:sz w:val="22"/>
                <w:szCs w:val="22"/>
              </w:rPr>
            </w:pPr>
            <w:r>
              <w:rPr>
                <w:rFonts w:hint="eastAsia" w:ascii="宋体" w:hAnsi="宋体"/>
                <w:color w:val="000000"/>
                <w:sz w:val="22"/>
                <w:szCs w:val="22"/>
              </w:rPr>
              <w:t xml:space="preserve">3、养护期：一年</w:t>
            </w:r>
            <w:r/>
          </w:p>
          <w:p>
            <w:pPr>
              <w:jc w:val="left"/>
              <w:widowControl/>
              <w:rPr>
                <w:rFonts w:hint="eastAsia" w:ascii="宋体" w:hAnsi="宋体"/>
                <w:color w:val="000000"/>
                <w:sz w:val="22"/>
                <w:szCs w:val="22"/>
              </w:rPr>
            </w:pPr>
            <w:r>
              <w:rPr>
                <w:rFonts w:hint="eastAsia" w:ascii="宋体" w:hAnsi="宋体"/>
                <w:color w:val="000000"/>
                <w:sz w:val="22"/>
                <w:szCs w:val="22"/>
              </w:rPr>
              <w:t xml:space="preserve">4、投标人综合考虑其养护、修剪等费用报价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tcPr>
          <w:p>
            <w:pPr>
              <w:jc w:val="left"/>
              <w:widowControl/>
              <w:rPr>
                <w:rFonts w:ascii="宋体" w:hAnsi="宋体"/>
                <w:color w:val="000000"/>
                <w:sz w:val="22"/>
                <w:szCs w:val="22"/>
              </w:rPr>
            </w:pPr>
            <w:r>
              <w:rPr>
                <w:rFonts w:hint="eastAsia" w:ascii="宋体" w:hAnsi="宋体"/>
                <w:color w:val="000000"/>
                <w:sz w:val="22"/>
                <w:szCs w:val="22"/>
              </w:rPr>
              <w:t xml:space="preserve">92233.68</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tcPr>
          <w:p>
            <w:pPr>
              <w:jc w:val="left"/>
              <w:widowControl/>
              <w:rPr>
                <w:rFonts w:hint="eastAsia" w:ascii="宋体" w:hAnsi="宋体"/>
                <w:color w:val="000000"/>
                <w:sz w:val="22"/>
                <w:szCs w:val="22"/>
                <w:lang w:val="en-US" w:eastAsia="zh-CN"/>
              </w:rPr>
            </w:pPr>
            <w:r>
              <w:rPr>
                <w:rFonts w:hint="eastAsia" w:ascii="宋体" w:hAnsi="宋体"/>
                <w:color w:val="000000"/>
                <w:sz w:val="22"/>
                <w:szCs w:val="22"/>
                <w:lang w:val="en-US" w:eastAsia="zh-CN"/>
              </w:rPr>
            </w:r>
            <w:r/>
          </w:p>
        </w:tc>
        <w:tc>
          <w:tcPr>
            <w:tcBorders>
              <w:top w:val="single" w:color="auto" w:sz="4" w:space="0"/>
              <w:left w:val="single" w:color="auto" w:sz="4" w:space="0"/>
              <w:bottom w:val="single" w:color="auto" w:sz="4" w:space="0"/>
              <w:right w:val="single" w:color="auto" w:sz="4" w:space="0"/>
            </w:tcBorders>
            <w:tcW w:w="1289" w:type="dxa"/>
            <w:vAlign w:val="center"/>
            <w:textDirection w:val="lrTb"/>
            <w:noWrap/>
          </w:tcPr>
          <w:p>
            <w:pPr>
              <w:jc w:val="left"/>
              <w:widowControl/>
              <w:rPr>
                <w:rFonts w:hint="eastAsia" w:ascii="宋体" w:hAnsi="宋体"/>
                <w:color w:val="000000"/>
                <w:sz w:val="22"/>
                <w:szCs w:val="22"/>
                <w:lang w:val="en-US" w:eastAsia="zh-CN"/>
              </w:rPr>
            </w:pPr>
            <w:r>
              <w:rPr>
                <w:rFonts w:hint="eastAsia" w:ascii="宋体" w:hAnsi="宋体"/>
                <w:color w:val="000000"/>
                <w:sz w:val="22"/>
                <w:szCs w:val="22"/>
                <w:lang w:val="en-US" w:eastAsia="zh-CN"/>
              </w:rPr>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tcPr>
          <w:p>
            <w:pPr>
              <w:jc w:val="left"/>
              <w:widowControl/>
              <w:rPr>
                <w:rFonts w:hint="eastAsia" w:ascii="宋体" w:hAnsi="宋体"/>
                <w:color w:val="000000"/>
                <w:sz w:val="22"/>
                <w:szCs w:val="22"/>
              </w:rPr>
            </w:pPr>
            <w:r>
              <w:rPr>
                <w:rFonts w:hint="eastAsia" w:ascii="宋体" w:hAnsi="宋体"/>
                <w:color w:val="000000"/>
                <w:sz w:val="22"/>
                <w:szCs w:val="22"/>
              </w:rPr>
            </w:r>
            <w:r/>
          </w:p>
        </w:tc>
      </w:tr>
      <w:tr>
        <w:trPr>
          <w:trHeight w:val="2231"/>
        </w:trPr>
        <w:tc>
          <w:tcPr>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left"/>
              <w:widowControl/>
              <w:rPr>
                <w:rFonts w:hint="eastAsia" w:ascii="宋体" w:hAnsi="宋体"/>
                <w:color w:val="000000"/>
                <w:sz w:val="22"/>
                <w:szCs w:val="22"/>
              </w:rPr>
            </w:pPr>
            <w:r>
              <w:rPr>
                <w:rFonts w:hint="eastAsia" w:ascii="宋体" w:hAnsi="宋体"/>
                <w:color w:val="000000"/>
                <w:sz w:val="22"/>
                <w:szCs w:val="22"/>
              </w:rPr>
              <w:t xml:space="preserve">大乔木绿化重点养护</w:t>
            </w:r>
            <w:r/>
          </w:p>
          <w:p>
            <w:pPr>
              <w:jc w:val="left"/>
              <w:widowControl/>
              <w:rPr>
                <w:rFonts w:ascii="宋体" w:hAnsi="宋体"/>
                <w:color w:val="000000"/>
                <w:sz w:val="22"/>
                <w:szCs w:val="22"/>
              </w:rPr>
            </w:pPr>
            <w:r>
              <w:rPr>
                <w:rFonts w:ascii="宋体" w:hAnsi="宋体"/>
                <w:color w:val="000000"/>
                <w:sz w:val="22"/>
                <w:szCs w:val="22"/>
              </w:rPr>
            </w:r>
            <w:r/>
          </w:p>
        </w:tc>
        <w:tc>
          <w:tcPr>
            <w:tcBorders>
              <w:top w:val="single" w:color="auto" w:sz="4" w:space="0"/>
              <w:left w:val="single" w:color="auto" w:sz="4" w:space="0"/>
              <w:bottom w:val="single" w:color="auto" w:sz="4" w:space="0"/>
              <w:right w:val="single" w:color="auto" w:sz="4" w:space="0"/>
            </w:tcBorders>
            <w:tcW w:w="2837" w:type="dxa"/>
            <w:vAlign w:val="center"/>
            <w:textDirection w:val="lrTb"/>
            <w:noWrap w:val="false"/>
          </w:tcPr>
          <w:p>
            <w:pPr>
              <w:jc w:val="left"/>
              <w:widowControl/>
              <w:rPr>
                <w:rFonts w:hint="eastAsia" w:ascii="宋体" w:hAnsi="宋体"/>
                <w:color w:val="000000"/>
                <w:sz w:val="22"/>
                <w:szCs w:val="22"/>
              </w:rPr>
            </w:pPr>
            <w:r>
              <w:rPr>
                <w:rFonts w:hint="eastAsia" w:ascii="宋体" w:hAnsi="宋体"/>
                <w:color w:val="000000"/>
                <w:sz w:val="22"/>
                <w:szCs w:val="22"/>
              </w:rPr>
            </w:r>
            <w:r/>
          </w:p>
          <w:p>
            <w:pPr>
              <w:jc w:val="left"/>
              <w:widowControl/>
              <w:rPr>
                <w:rFonts w:hint="eastAsia" w:ascii="宋体" w:hAnsi="宋体"/>
                <w:color w:val="000000"/>
                <w:sz w:val="22"/>
                <w:szCs w:val="22"/>
              </w:rPr>
            </w:pPr>
            <w:r>
              <w:rPr>
                <w:rFonts w:hint="eastAsia" w:ascii="宋体" w:hAnsi="宋体"/>
                <w:color w:val="000000"/>
                <w:sz w:val="22"/>
                <w:szCs w:val="22"/>
              </w:rPr>
              <w:t xml:space="preserve">1、绿化品种:大乔木，人行道行道树</w:t>
            </w:r>
            <w:r/>
          </w:p>
          <w:p>
            <w:pPr>
              <w:jc w:val="left"/>
              <w:widowControl/>
              <w:rPr>
                <w:rFonts w:hint="eastAsia" w:ascii="宋体" w:hAnsi="宋体"/>
                <w:color w:val="000000"/>
                <w:sz w:val="22"/>
                <w:szCs w:val="22"/>
              </w:rPr>
            </w:pPr>
            <w:r>
              <w:rPr>
                <w:rFonts w:hint="eastAsia" w:ascii="宋体" w:hAnsi="宋体"/>
                <w:color w:val="000000"/>
                <w:sz w:val="22"/>
                <w:szCs w:val="22"/>
              </w:rPr>
              <w:t xml:space="preserve">2、养护等级：二级养护</w:t>
            </w:r>
            <w:r/>
          </w:p>
          <w:p>
            <w:pPr>
              <w:jc w:val="left"/>
              <w:widowControl/>
              <w:rPr>
                <w:rFonts w:hint="eastAsia" w:ascii="宋体" w:hAnsi="宋体"/>
                <w:color w:val="000000"/>
                <w:sz w:val="22"/>
                <w:szCs w:val="22"/>
              </w:rPr>
            </w:pPr>
            <w:r>
              <w:rPr>
                <w:rFonts w:hint="eastAsia" w:ascii="宋体" w:hAnsi="宋体"/>
                <w:color w:val="000000"/>
                <w:sz w:val="22"/>
                <w:szCs w:val="22"/>
              </w:rPr>
              <w:t xml:space="preserve">3、养护期：一年</w:t>
            </w:r>
            <w:r/>
          </w:p>
          <w:p>
            <w:pPr>
              <w:jc w:val="left"/>
              <w:widowControl/>
              <w:rPr>
                <w:rFonts w:hint="eastAsia" w:ascii="宋体" w:hAnsi="宋体"/>
                <w:color w:val="000000"/>
                <w:sz w:val="22"/>
                <w:szCs w:val="22"/>
              </w:rPr>
            </w:pPr>
            <w:r>
              <w:rPr>
                <w:rFonts w:hint="eastAsia" w:ascii="宋体" w:hAnsi="宋体"/>
                <w:color w:val="000000"/>
                <w:sz w:val="22"/>
                <w:szCs w:val="22"/>
              </w:rPr>
              <w:t xml:space="preserve">4、投标人综合考虑其养护、修剪等费用报价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tcPr>
          <w:p>
            <w:pPr>
              <w:jc w:val="left"/>
              <w:widowControl/>
              <w:rPr>
                <w:rFonts w:hint="eastAsia" w:ascii="宋体" w:hAnsi="宋体" w:eastAsia="宋体"/>
                <w:color w:val="000000"/>
                <w:sz w:val="22"/>
                <w:szCs w:val="22"/>
                <w:lang w:eastAsia="zh-CN"/>
              </w:rPr>
            </w:pPr>
            <w:r>
              <w:rPr>
                <w:rFonts w:hint="eastAsia" w:ascii="宋体" w:hAnsi="宋体"/>
                <w:color w:val="000000"/>
                <w:sz w:val="22"/>
                <w:szCs w:val="22"/>
              </w:rPr>
              <w:t xml:space="preserve">1241</w:t>
            </w:r>
            <w:r>
              <w:rPr>
                <w:rFonts w:hint="eastAsia" w:ascii="宋体" w:hAnsi="宋体"/>
                <w:color w:val="000000"/>
                <w:sz w:val="22"/>
                <w:szCs w:val="22"/>
                <w:lang w:eastAsia="zh-CN"/>
              </w:rPr>
              <w:t xml:space="preserve">株</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tcPr>
          <w:p>
            <w:pPr>
              <w:jc w:val="left"/>
              <w:widowControl/>
              <w:rPr>
                <w:rFonts w:hint="eastAsia" w:ascii="宋体" w:hAnsi="宋体"/>
                <w:color w:val="000000"/>
                <w:sz w:val="22"/>
                <w:szCs w:val="22"/>
                <w:lang w:val="en-US" w:eastAsia="zh-CN"/>
              </w:rPr>
            </w:pPr>
            <w:r>
              <w:rPr>
                <w:rFonts w:hint="eastAsia" w:ascii="宋体" w:hAnsi="宋体"/>
                <w:color w:val="000000"/>
                <w:sz w:val="22"/>
                <w:szCs w:val="22"/>
                <w:lang w:val="en-US" w:eastAsia="zh-CN"/>
              </w:rPr>
            </w:r>
            <w:r/>
          </w:p>
        </w:tc>
        <w:tc>
          <w:tcPr>
            <w:tcBorders>
              <w:top w:val="single" w:color="auto" w:sz="4" w:space="0"/>
              <w:left w:val="single" w:color="auto" w:sz="4" w:space="0"/>
              <w:bottom w:val="single" w:color="auto" w:sz="4" w:space="0"/>
              <w:right w:val="single" w:color="auto" w:sz="4" w:space="0"/>
            </w:tcBorders>
            <w:tcW w:w="1289" w:type="dxa"/>
            <w:vAlign w:val="center"/>
            <w:textDirection w:val="lrTb"/>
            <w:noWrap/>
          </w:tcPr>
          <w:p>
            <w:pPr>
              <w:jc w:val="left"/>
              <w:widowControl/>
              <w:rPr>
                <w:rFonts w:hint="eastAsia" w:ascii="宋体" w:hAnsi="宋体"/>
                <w:color w:val="000000"/>
                <w:sz w:val="22"/>
                <w:szCs w:val="22"/>
                <w:lang w:val="en-US" w:eastAsia="zh-CN"/>
              </w:rPr>
            </w:pPr>
            <w:r>
              <w:rPr>
                <w:rFonts w:hint="eastAsia" w:ascii="宋体" w:hAnsi="宋体"/>
                <w:color w:val="000000"/>
                <w:sz w:val="22"/>
                <w:szCs w:val="22"/>
                <w:lang w:val="en-US" w:eastAsia="zh-CN"/>
              </w:rPr>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tcPr>
          <w:p>
            <w:pPr>
              <w:jc w:val="left"/>
              <w:widowControl/>
              <w:rPr>
                <w:rFonts w:hint="eastAsia" w:ascii="宋体" w:hAnsi="宋体"/>
                <w:color w:val="000000"/>
                <w:sz w:val="22"/>
                <w:szCs w:val="22"/>
              </w:rPr>
            </w:pPr>
            <w:r>
              <w:rPr>
                <w:rFonts w:hint="eastAsia" w:ascii="宋体" w:hAnsi="宋体"/>
                <w:color w:val="000000"/>
                <w:sz w:val="22"/>
                <w:szCs w:val="22"/>
              </w:rPr>
            </w:r>
            <w:r/>
          </w:p>
        </w:tc>
      </w:tr>
      <w:tr>
        <w:trPr>
          <w:trHeight w:val="579"/>
        </w:trPr>
        <w:tc>
          <w:tcPr>
            <w:gridSpan w:val="4"/>
            <w:tcBorders>
              <w:top w:val="single" w:color="auto" w:sz="4" w:space="0"/>
              <w:left w:val="single" w:color="auto" w:sz="4" w:space="0"/>
              <w:bottom w:val="single" w:color="auto" w:sz="4" w:space="0"/>
              <w:right w:val="single" w:color="auto" w:sz="4" w:space="0"/>
            </w:tcBorders>
            <w:tcW w:w="6172" w:type="dxa"/>
            <w:vAlign w:val="center"/>
            <w:textDirection w:val="lrTb"/>
            <w:noWrap/>
          </w:tcPr>
          <w:p>
            <w:pPr>
              <w:ind w:firstLine="430"/>
              <w:jc w:val="right"/>
              <w:spacing w:line="500" w:lineRule="exact"/>
              <w:rPr>
                <w:rFonts w:hint="eastAsia" w:ascii="宋体" w:hAnsi="宋体"/>
                <w:color w:val="000000"/>
                <w:sz w:val="22"/>
                <w:szCs w:val="22"/>
                <w:lang w:val="en-US" w:eastAsia="zh-CN"/>
              </w:rPr>
            </w:pPr>
            <w:r>
              <w:rPr>
                <w:rFonts w:hint="eastAsia" w:ascii="宋体" w:hAnsi="宋体" w:eastAsia="宋体" w:cs="宋体"/>
                <w:sz w:val="24"/>
                <w:szCs w:val="24"/>
                <w:vertAlign w:val="baseline"/>
                <w:lang w:val="en-US" w:eastAsia="zh-CN"/>
              </w:rPr>
              <w:t xml:space="preserve">合  计（元）：</w:t>
            </w:r>
            <w:r/>
          </w:p>
        </w:tc>
        <w:tc>
          <w:tcPr>
            <w:tcBorders>
              <w:top w:val="single" w:color="auto" w:sz="4" w:space="0"/>
              <w:left w:val="single" w:color="auto" w:sz="4" w:space="0"/>
              <w:bottom w:val="single" w:color="auto" w:sz="4" w:space="0"/>
              <w:right w:val="single" w:color="auto" w:sz="4" w:space="0"/>
            </w:tcBorders>
            <w:tcW w:w="1289" w:type="dxa"/>
            <w:vAlign w:val="center"/>
            <w:textDirection w:val="lrTb"/>
            <w:noWrap/>
          </w:tcPr>
          <w:p>
            <w:pPr>
              <w:jc w:val="left"/>
              <w:widowControl/>
              <w:rPr>
                <w:rFonts w:hint="eastAsia" w:ascii="宋体" w:hAnsi="宋体"/>
                <w:color w:val="000000"/>
                <w:sz w:val="22"/>
                <w:szCs w:val="22"/>
                <w:lang w:val="en-US" w:eastAsia="zh-CN"/>
              </w:rPr>
            </w:pPr>
            <w:r>
              <w:rPr>
                <w:rFonts w:hint="eastAsia" w:ascii="宋体" w:hAnsi="宋体"/>
                <w:color w:val="000000"/>
                <w:sz w:val="22"/>
                <w:szCs w:val="22"/>
                <w:lang w:val="en-US" w:eastAsia="zh-CN"/>
              </w:rPr>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tcPr>
          <w:p>
            <w:pPr>
              <w:jc w:val="left"/>
              <w:widowControl/>
              <w:rPr>
                <w:rFonts w:hint="eastAsia" w:ascii="宋体" w:hAnsi="宋体"/>
                <w:color w:val="000000"/>
                <w:sz w:val="22"/>
                <w:szCs w:val="22"/>
              </w:rPr>
            </w:pPr>
            <w:r>
              <w:rPr>
                <w:rFonts w:hint="eastAsia" w:ascii="宋体" w:hAnsi="宋体"/>
                <w:color w:val="000000"/>
                <w:sz w:val="22"/>
                <w:szCs w:val="22"/>
              </w:rPr>
            </w:r>
            <w:r/>
          </w:p>
        </w:tc>
      </w:tr>
    </w:tbl>
    <w:p>
      <w:pPr>
        <w:rPr>
          <w:rFonts w:hint="eastAsia" w:ascii="宋体" w:hAnsi="宋体"/>
        </w:rPr>
      </w:pPr>
      <w:r>
        <w:rPr>
          <w:rFonts w:hint="eastAsia" w:ascii="宋体" w:hAnsi="宋体"/>
        </w:rPr>
        <w:t xml:space="preserve">注：</w:t>
      </w:r>
      <w:r>
        <w:rPr>
          <w:rFonts w:hint="eastAsia"/>
        </w:rPr>
        <w:t xml:space="preserve">1</w:t>
      </w:r>
      <w:r>
        <w:rPr>
          <w:rFonts w:hint="eastAsia" w:ascii="宋体" w:hAnsi="宋体"/>
        </w:rPr>
        <w:t xml:space="preserve">、本工程计价方式“全费用综合单价”，各投标人根据现场实际情况、自身实力、综合市场行情进行报价。此报价应含材料、人工、机械、临时设施费、抢工费、利润、税金、招标代理费等一切费用在内，市场风险等包干系数投标人自己考虑在综合报价内。招标人一律不另行支付其他费用。投标人应充分考虑施工期间材料实际市场价格和国家政策性调整风险系数和招标人对工期、质量等的要求，并计入综合单价。</w:t>
      </w:r>
      <w:r/>
    </w:p>
    <w:p>
      <w:r>
        <w:rPr>
          <w:rFonts w:hint="eastAsia" w:ascii="宋体" w:hAnsi="宋体"/>
        </w:rPr>
        <w:t xml:space="preserve"> </w:t>
      </w:r>
      <w:r>
        <w:rPr>
          <w:rFonts w:hint="eastAsia"/>
        </w:rPr>
        <w:t xml:space="preserve">2</w:t>
      </w:r>
      <w:r>
        <w:rPr>
          <w:rFonts w:hint="eastAsia" w:ascii="宋体" w:hAnsi="宋体"/>
        </w:rPr>
        <w:t xml:space="preserve">、各投标人根据自身情况根据现场实际情况和工程量清单报价 。</w:t>
      </w:r>
      <w:r/>
    </w:p>
    <w:p>
      <w:pPr>
        <w:ind w:firstLine="0"/>
        <w:rPr>
          <w:rFonts w:hint="eastAsia" w:ascii="宋体" w:hAnsi="宋体"/>
        </w:rPr>
      </w:pPr>
      <w:r>
        <w:rPr>
          <w:rFonts w:hint="eastAsia" w:ascii="宋体" w:hAnsi="宋体"/>
        </w:rPr>
        <w:t xml:space="preserve">                                           投标人名称：（盖章）</w:t>
      </w:r>
      <w:r/>
    </w:p>
    <w:p>
      <w:pPr>
        <w:ind w:firstLine="4935"/>
      </w:pPr>
      <w:r/>
      <w:r/>
    </w:p>
    <w:p>
      <w:pPr>
        <w:pStyle w:val="1049"/>
        <w:ind w:firstLine="0"/>
        <w:rPr>
          <w:highlight w:val="none"/>
        </w:rPr>
      </w:pPr>
      <w:r>
        <w:rPr>
          <w:rFonts w:hint="eastAsia" w:ascii="宋体" w:hAnsi="宋体" w:cs="宋体"/>
        </w:rPr>
        <w:t xml:space="preserve">                                     委托人（或法定代表人）：（签字）</w:t>
      </w:r>
      <w:r/>
    </w:p>
    <w:p>
      <w:pPr>
        <w:pStyle w:val="1049"/>
        <w:rPr>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highlight w:val="none"/>
        </w:rPr>
      </w:r>
      <w:r/>
    </w:p>
    <w:tbl>
      <w:tblPr>
        <w:tblStyle w:val="1033"/>
        <w:tblW w:w="8429" w:type="dxa"/>
        <w:tblInd w:w="93" w:type="dxa"/>
        <w:tblLayout w:type="fixed"/>
        <w:tblCellMar>
          <w:left w:w="108" w:type="dxa"/>
          <w:top w:w="0" w:type="dxa"/>
          <w:right w:w="108" w:type="dxa"/>
          <w:bottom w:w="0" w:type="dxa"/>
        </w:tblCellMar>
        <w:tblLook w:val="04A0" w:firstRow="1" w:lastRow="0" w:firstColumn="1" w:lastColumn="0" w:noHBand="0" w:noVBand="1"/>
      </w:tblPr>
      <w:tblGrid>
        <w:gridCol w:w="1260"/>
        <w:gridCol w:w="2837"/>
        <w:gridCol w:w="1215"/>
        <w:gridCol w:w="860"/>
        <w:gridCol w:w="1289"/>
        <w:gridCol w:w="968"/>
      </w:tblGrid>
      <w:tr>
        <w:trPr>
          <w:trHeight w:val="540"/>
        </w:trPr>
        <w:tc>
          <w:tcPr>
            <w:gridSpan w:val="6"/>
            <w:tcBorders>
              <w:top w:val="none" w:color="000000" w:sz="4" w:space="0"/>
              <w:left w:val="none" w:color="000000" w:sz="4" w:space="0"/>
              <w:bottom w:val="single" w:color="auto" w:sz="4" w:space="0"/>
              <w:right w:val="none" w:color="000000" w:sz="4" w:space="0"/>
            </w:tcBorders>
            <w:tcW w:w="8429" w:type="dxa"/>
            <w:vAlign w:val="center"/>
            <w:textDirection w:val="lrTb"/>
            <w:noWrap/>
          </w:tcPr>
          <w:p>
            <w:pPr>
              <w:jc w:val="center"/>
              <w:widowControl/>
              <w:rPr>
                <w:rFonts w:hint="eastAsia" w:ascii="宋体" w:hAnsi="宋体"/>
                <w:b/>
                <w:color w:val="000000"/>
                <w:sz w:val="28"/>
                <w:szCs w:val="28"/>
              </w:rPr>
            </w:pPr>
            <w:r>
              <w:rPr>
                <w:rFonts w:hint="eastAsia" w:ascii="宋体" w:hAnsi="宋体"/>
                <w:b/>
                <w:color w:val="000000"/>
                <w:sz w:val="28"/>
                <w:szCs w:val="28"/>
              </w:rPr>
              <w:t xml:space="preserve">新洋</w:t>
            </w:r>
            <w:r>
              <w:rPr>
                <w:rFonts w:hint="eastAsia" w:ascii="宋体" w:hAnsi="宋体"/>
                <w:b/>
                <w:color w:val="000000"/>
                <w:sz w:val="28"/>
                <w:szCs w:val="28"/>
                <w:lang w:eastAsia="zh-CN"/>
              </w:rPr>
              <w:t xml:space="preserve">街道</w:t>
            </w:r>
            <w:r>
              <w:rPr>
                <w:rFonts w:hint="eastAsia" w:ascii="宋体" w:hAnsi="宋体"/>
                <w:b/>
                <w:color w:val="000000"/>
                <w:sz w:val="28"/>
                <w:szCs w:val="28"/>
              </w:rPr>
              <w:t xml:space="preserve">2026-2027年度绿化养护服务项目工程量清单报价表</w:t>
            </w:r>
            <w:r/>
          </w:p>
          <w:p>
            <w:pPr>
              <w:jc w:val="center"/>
              <w:widowControl/>
              <w:rPr>
                <w:rFonts w:hint="eastAsia" w:ascii="宋体" w:hAnsi="宋体" w:eastAsia="宋体"/>
                <w:b/>
                <w:color w:val="000000"/>
                <w:sz w:val="28"/>
                <w:szCs w:val="28"/>
                <w:lang w:eastAsia="zh-CN"/>
              </w:rPr>
            </w:pPr>
            <w:r>
              <w:rPr>
                <w:rFonts w:hint="eastAsia" w:ascii="宋体" w:hAnsi="宋体"/>
                <w:b/>
                <w:color w:val="000000"/>
                <w:sz w:val="28"/>
                <w:szCs w:val="28"/>
                <w:lang w:eastAsia="zh-CN"/>
              </w:rPr>
              <w:t xml:space="preserve">（二标段）</w:t>
            </w:r>
            <w:r/>
          </w:p>
        </w:tc>
      </w:tr>
      <w:tr>
        <w:trPr>
          <w:trHeight w:val="921"/>
        </w:trPr>
        <w:tc>
          <w:tcPr>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center"/>
              <w:widowControl/>
              <w:rPr>
                <w:rFonts w:ascii="宋体" w:hAnsi="宋体"/>
                <w:b/>
                <w:color w:val="000000"/>
                <w:sz w:val="22"/>
                <w:szCs w:val="22"/>
              </w:rPr>
            </w:pPr>
            <w:r>
              <w:rPr>
                <w:rFonts w:hint="eastAsia" w:ascii="宋体" w:hAnsi="宋体"/>
                <w:b/>
                <w:color w:val="000000"/>
                <w:sz w:val="22"/>
                <w:szCs w:val="22"/>
              </w:rPr>
              <w:t xml:space="preserve">工程名称</w:t>
            </w:r>
            <w:r/>
          </w:p>
        </w:tc>
        <w:tc>
          <w:tcPr>
            <w:tcBorders>
              <w:top w:val="single" w:color="auto" w:sz="4" w:space="0"/>
              <w:left w:val="single" w:color="auto" w:sz="4" w:space="0"/>
              <w:bottom w:val="single" w:color="auto" w:sz="4" w:space="0"/>
              <w:right w:val="single" w:color="auto" w:sz="4" w:space="0"/>
            </w:tcBorders>
            <w:tcW w:w="2837" w:type="dxa"/>
            <w:vAlign w:val="center"/>
            <w:textDirection w:val="lrTb"/>
            <w:noWrap/>
          </w:tcPr>
          <w:p>
            <w:pPr>
              <w:jc w:val="center"/>
              <w:widowControl/>
              <w:rPr>
                <w:rFonts w:ascii="宋体" w:hAnsi="宋体"/>
                <w:b/>
                <w:color w:val="000000"/>
                <w:sz w:val="22"/>
                <w:szCs w:val="22"/>
              </w:rPr>
            </w:pPr>
            <w:r>
              <w:rPr>
                <w:rFonts w:hint="eastAsia" w:ascii="宋体" w:hAnsi="宋体"/>
                <w:b/>
                <w:color w:val="000000"/>
                <w:sz w:val="22"/>
                <w:szCs w:val="22"/>
              </w:rPr>
              <w:t xml:space="preserve">项目特征</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tcPr>
          <w:p>
            <w:pPr>
              <w:jc w:val="center"/>
              <w:widowControl/>
              <w:rPr>
                <w:rFonts w:ascii="宋体" w:hAnsi="宋体"/>
                <w:b/>
                <w:color w:val="000000"/>
                <w:sz w:val="22"/>
                <w:szCs w:val="22"/>
              </w:rPr>
            </w:pPr>
            <w:r>
              <w:rPr>
                <w:rFonts w:hint="eastAsia" w:ascii="宋体" w:hAnsi="宋体"/>
                <w:b/>
                <w:color w:val="000000"/>
                <w:sz w:val="22"/>
                <w:szCs w:val="22"/>
              </w:rPr>
              <w:t xml:space="preserve">工程量（</w:t>
            </w:r>
            <w:r>
              <w:rPr>
                <w:rFonts w:hint="eastAsia" w:ascii="宋体" w:hAnsi="宋体"/>
                <w:b/>
                <w:color w:val="000000"/>
                <w:sz w:val="22"/>
                <w:szCs w:val="22"/>
                <w:lang w:val="en-US" w:eastAsia="zh-CN"/>
              </w:rPr>
              <w:t xml:space="preserve">㎡</w:t>
            </w:r>
            <w:r>
              <w:rPr>
                <w:rFonts w:hint="eastAsia" w:ascii="宋体" w:hAnsi="宋体"/>
                <w:b/>
                <w:color w:val="000000"/>
                <w:sz w:val="22"/>
                <w:szCs w:val="22"/>
              </w:rPr>
              <w:t xml:space="preserve">）</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widowControl/>
              <w:rPr>
                <w:rFonts w:ascii="宋体" w:hAnsi="宋体"/>
                <w:b/>
                <w:color w:val="000000"/>
                <w:sz w:val="22"/>
                <w:szCs w:val="22"/>
              </w:rPr>
            </w:pPr>
            <w:r>
              <w:rPr>
                <w:rFonts w:hint="eastAsia" w:ascii="宋体" w:hAnsi="宋体"/>
                <w:b/>
                <w:color w:val="000000"/>
                <w:sz w:val="22"/>
                <w:szCs w:val="22"/>
              </w:rPr>
              <w:t xml:space="preserve">全费用综合单价（元）</w:t>
            </w:r>
            <w:r/>
          </w:p>
        </w:tc>
        <w:tc>
          <w:tcPr>
            <w:tcBorders>
              <w:top w:val="single" w:color="auto" w:sz="4" w:space="0"/>
              <w:left w:val="single" w:color="auto" w:sz="4" w:space="0"/>
              <w:bottom w:val="single" w:color="auto" w:sz="4" w:space="0"/>
              <w:right w:val="single" w:color="auto" w:sz="4" w:space="0"/>
            </w:tcBorders>
            <w:tcW w:w="1289" w:type="dxa"/>
            <w:vAlign w:val="center"/>
            <w:textDirection w:val="lrTb"/>
            <w:noWrap/>
          </w:tcPr>
          <w:p>
            <w:pPr>
              <w:jc w:val="center"/>
              <w:widowControl/>
              <w:rPr>
                <w:rFonts w:ascii="宋体" w:hAnsi="宋体"/>
                <w:b/>
                <w:color w:val="000000"/>
                <w:sz w:val="22"/>
                <w:szCs w:val="22"/>
              </w:rPr>
            </w:pPr>
            <w:r>
              <w:rPr>
                <w:rFonts w:hint="eastAsia" w:ascii="宋体" w:hAnsi="宋体"/>
                <w:b/>
                <w:color w:val="000000"/>
                <w:sz w:val="22"/>
                <w:szCs w:val="22"/>
              </w:rPr>
              <w:t xml:space="preserve">合价（元）</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widowControl/>
              <w:rPr>
                <w:rFonts w:ascii="宋体" w:hAnsi="宋体"/>
                <w:b/>
                <w:color w:val="000000"/>
                <w:sz w:val="22"/>
                <w:szCs w:val="22"/>
              </w:rPr>
            </w:pPr>
            <w:r>
              <w:rPr>
                <w:rFonts w:hint="eastAsia" w:ascii="宋体" w:hAnsi="宋体"/>
                <w:b/>
                <w:color w:val="000000"/>
                <w:sz w:val="22"/>
                <w:szCs w:val="22"/>
              </w:rPr>
              <w:t xml:space="preserve">备注</w:t>
            </w:r>
            <w:r/>
          </w:p>
        </w:tc>
      </w:tr>
      <w:tr>
        <w:trPr>
          <w:trHeight w:val="2280"/>
        </w:trPr>
        <w:tc>
          <w:tcPr>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left"/>
              <w:widowControl/>
              <w:rPr>
                <w:rFonts w:ascii="宋体" w:hAnsi="宋体"/>
                <w:color w:val="000000"/>
                <w:sz w:val="22"/>
                <w:szCs w:val="22"/>
              </w:rPr>
            </w:pPr>
            <w:r>
              <w:rPr>
                <w:rFonts w:hint="eastAsia" w:ascii="宋体" w:hAnsi="宋体"/>
                <w:color w:val="000000"/>
                <w:sz w:val="22"/>
                <w:szCs w:val="22"/>
              </w:rPr>
              <w:t xml:space="preserve">道路及游园绿化</w:t>
            </w:r>
            <w:r/>
          </w:p>
        </w:tc>
        <w:tc>
          <w:tcPr>
            <w:tcBorders>
              <w:top w:val="single" w:color="auto" w:sz="4" w:space="0"/>
              <w:left w:val="single" w:color="auto" w:sz="4" w:space="0"/>
              <w:bottom w:val="single" w:color="auto" w:sz="4" w:space="0"/>
              <w:right w:val="single" w:color="auto" w:sz="4" w:space="0"/>
            </w:tcBorders>
            <w:tcW w:w="2837" w:type="dxa"/>
            <w:vAlign w:val="center"/>
            <w:textDirection w:val="lrTb"/>
            <w:noWrap w:val="false"/>
          </w:tcPr>
          <w:p>
            <w:pPr>
              <w:jc w:val="left"/>
              <w:widowControl/>
              <w:rPr>
                <w:rFonts w:hint="eastAsia" w:ascii="宋体" w:hAnsi="宋体"/>
                <w:color w:val="000000"/>
                <w:sz w:val="22"/>
                <w:szCs w:val="22"/>
              </w:rPr>
            </w:pPr>
            <w:r>
              <w:rPr>
                <w:rFonts w:hint="eastAsia" w:ascii="宋体" w:hAnsi="宋体"/>
                <w:color w:val="000000"/>
                <w:sz w:val="22"/>
                <w:szCs w:val="22"/>
              </w:rPr>
              <w:t xml:space="preserve">1、品种:草坪、灌木（球）、乔木</w:t>
            </w:r>
            <w:r/>
          </w:p>
          <w:p>
            <w:pPr>
              <w:jc w:val="left"/>
              <w:widowControl/>
              <w:rPr>
                <w:rFonts w:hint="eastAsia" w:ascii="宋体" w:hAnsi="宋体"/>
                <w:color w:val="000000"/>
                <w:sz w:val="22"/>
                <w:szCs w:val="22"/>
              </w:rPr>
            </w:pPr>
            <w:r>
              <w:rPr>
                <w:rFonts w:hint="eastAsia" w:ascii="宋体" w:hAnsi="宋体"/>
                <w:color w:val="000000"/>
                <w:sz w:val="22"/>
                <w:szCs w:val="22"/>
              </w:rPr>
              <w:t xml:space="preserve">2、养护等级：二级养护</w:t>
            </w:r>
            <w:r/>
          </w:p>
          <w:p>
            <w:pPr>
              <w:jc w:val="left"/>
              <w:widowControl/>
              <w:rPr>
                <w:rFonts w:hint="eastAsia" w:ascii="宋体" w:hAnsi="宋体"/>
                <w:color w:val="000000"/>
                <w:sz w:val="22"/>
                <w:szCs w:val="22"/>
              </w:rPr>
            </w:pPr>
            <w:r>
              <w:rPr>
                <w:rFonts w:hint="eastAsia" w:ascii="宋体" w:hAnsi="宋体"/>
                <w:color w:val="000000"/>
                <w:sz w:val="22"/>
                <w:szCs w:val="22"/>
              </w:rPr>
              <w:t xml:space="preserve">3、养护期：一年</w:t>
            </w:r>
            <w:r/>
          </w:p>
          <w:p>
            <w:pPr>
              <w:jc w:val="left"/>
              <w:widowControl/>
              <w:rPr>
                <w:rFonts w:hint="eastAsia" w:ascii="宋体" w:hAnsi="宋体"/>
                <w:color w:val="000000"/>
                <w:sz w:val="22"/>
                <w:szCs w:val="22"/>
              </w:rPr>
            </w:pPr>
            <w:r>
              <w:rPr>
                <w:rFonts w:hint="eastAsia" w:ascii="宋体" w:hAnsi="宋体"/>
                <w:color w:val="000000"/>
                <w:sz w:val="22"/>
                <w:szCs w:val="22"/>
              </w:rPr>
              <w:t xml:space="preserve">4、投标人综合考虑其养护、修剪等费用报价</w:t>
            </w:r>
            <w:r/>
          </w:p>
          <w:p>
            <w:pPr>
              <w:jc w:val="left"/>
              <w:widowControl/>
              <w:rPr>
                <w:rFonts w:ascii="宋体" w:hAnsi="宋体"/>
                <w:color w:val="000000"/>
                <w:sz w:val="22"/>
                <w:szCs w:val="22"/>
              </w:rPr>
            </w:pPr>
            <w:r>
              <w:rPr>
                <w:rFonts w:ascii="宋体" w:hAnsi="宋体"/>
                <w:color w:val="000000"/>
                <w:sz w:val="22"/>
                <w:szCs w:val="22"/>
              </w:rPr>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tcPr>
          <w:p>
            <w:pPr>
              <w:jc w:val="left"/>
              <w:widowControl/>
              <w:rPr>
                <w:rFonts w:ascii="宋体" w:hAnsi="宋体"/>
                <w:color w:val="000000"/>
                <w:sz w:val="22"/>
                <w:szCs w:val="22"/>
              </w:rPr>
            </w:pPr>
            <w:r>
              <w:rPr>
                <w:rFonts w:hint="eastAsia" w:ascii="宋体" w:hAnsi="宋体"/>
                <w:color w:val="000000"/>
                <w:sz w:val="22"/>
                <w:szCs w:val="22"/>
              </w:rPr>
              <w:t xml:space="preserve">413420.94</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tcPr>
          <w:p>
            <w:pPr>
              <w:jc w:val="left"/>
              <w:widowControl/>
              <w:rPr>
                <w:rFonts w:hint="default" w:ascii="宋体" w:hAnsi="宋体" w:eastAsia="宋体"/>
                <w:color w:val="000000"/>
                <w:sz w:val="22"/>
                <w:szCs w:val="22"/>
                <w:lang w:val="en-US" w:eastAsia="zh-CN"/>
              </w:rPr>
            </w:pPr>
            <w:r>
              <w:rPr>
                <w:rFonts w:hint="default" w:ascii="宋体" w:hAnsi="宋体" w:eastAsia="宋体"/>
                <w:color w:val="000000"/>
                <w:sz w:val="22"/>
                <w:szCs w:val="22"/>
                <w:lang w:val="en-US" w:eastAsia="zh-CN"/>
              </w:rPr>
            </w:r>
            <w:r/>
          </w:p>
        </w:tc>
        <w:tc>
          <w:tcPr>
            <w:tcBorders>
              <w:top w:val="single" w:color="auto" w:sz="4" w:space="0"/>
              <w:left w:val="single" w:color="auto" w:sz="4" w:space="0"/>
              <w:bottom w:val="single" w:color="auto" w:sz="4" w:space="0"/>
              <w:right w:val="single" w:color="auto" w:sz="4" w:space="0"/>
            </w:tcBorders>
            <w:tcW w:w="1289" w:type="dxa"/>
            <w:vAlign w:val="center"/>
            <w:textDirection w:val="lrTb"/>
            <w:noWrap/>
          </w:tcPr>
          <w:p>
            <w:pPr>
              <w:jc w:val="left"/>
              <w:widowControl/>
              <w:rPr>
                <w:rFonts w:hint="default" w:ascii="宋体" w:hAnsi="宋体" w:eastAsia="宋体"/>
                <w:color w:val="000000"/>
                <w:sz w:val="22"/>
                <w:szCs w:val="22"/>
                <w:lang w:val="en-US" w:eastAsia="zh-CN"/>
              </w:rPr>
            </w:pPr>
            <w:r>
              <w:rPr>
                <w:rFonts w:hint="default" w:ascii="宋体" w:hAnsi="宋体" w:eastAsia="宋体"/>
                <w:color w:val="000000"/>
                <w:sz w:val="22"/>
                <w:szCs w:val="22"/>
                <w:lang w:val="en-US" w:eastAsia="zh-CN"/>
              </w:rPr>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tcPr>
          <w:p>
            <w:pPr>
              <w:jc w:val="left"/>
              <w:widowControl/>
              <w:rPr>
                <w:rFonts w:ascii="宋体" w:hAnsi="宋体"/>
                <w:color w:val="000000"/>
                <w:sz w:val="22"/>
                <w:szCs w:val="22"/>
              </w:rPr>
            </w:pPr>
            <w:r>
              <w:rPr>
                <w:rFonts w:hint="eastAsia" w:ascii="宋体" w:hAnsi="宋体"/>
                <w:color w:val="000000"/>
                <w:sz w:val="22"/>
                <w:szCs w:val="22"/>
              </w:rPr>
              <w:t xml:space="preserve">　</w:t>
            </w:r>
            <w:r/>
          </w:p>
        </w:tc>
      </w:tr>
      <w:tr>
        <w:trPr>
          <w:trHeight w:val="1943"/>
        </w:trPr>
        <w:tc>
          <w:tcPr>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left"/>
              <w:widowControl/>
              <w:rPr>
                <w:rFonts w:hint="eastAsia" w:ascii="宋体" w:hAnsi="宋体"/>
                <w:color w:val="000000"/>
                <w:sz w:val="22"/>
                <w:szCs w:val="22"/>
              </w:rPr>
            </w:pPr>
            <w:r>
              <w:rPr>
                <w:rFonts w:hint="eastAsia" w:ascii="宋体" w:hAnsi="宋体"/>
                <w:color w:val="000000"/>
                <w:sz w:val="22"/>
                <w:szCs w:val="22"/>
              </w:rPr>
              <w:t xml:space="preserve">其他地块绿化</w:t>
            </w:r>
            <w:r/>
          </w:p>
          <w:p>
            <w:pPr>
              <w:jc w:val="left"/>
              <w:widowControl/>
              <w:rPr>
                <w:rFonts w:ascii="宋体" w:hAnsi="宋体"/>
                <w:color w:val="000000"/>
                <w:sz w:val="22"/>
                <w:szCs w:val="22"/>
              </w:rPr>
            </w:pPr>
            <w:r>
              <w:rPr>
                <w:rFonts w:ascii="宋体" w:hAnsi="宋体"/>
                <w:color w:val="000000"/>
                <w:sz w:val="22"/>
                <w:szCs w:val="22"/>
              </w:rPr>
            </w:r>
            <w:r/>
          </w:p>
        </w:tc>
        <w:tc>
          <w:tcPr>
            <w:tcBorders>
              <w:top w:val="single" w:color="auto" w:sz="4" w:space="0"/>
              <w:left w:val="single" w:color="auto" w:sz="4" w:space="0"/>
              <w:bottom w:val="single" w:color="auto" w:sz="4" w:space="0"/>
              <w:right w:val="single" w:color="auto" w:sz="4" w:space="0"/>
            </w:tcBorders>
            <w:tcW w:w="2837" w:type="dxa"/>
            <w:vAlign w:val="center"/>
            <w:textDirection w:val="lrTb"/>
            <w:noWrap w:val="false"/>
          </w:tcPr>
          <w:p>
            <w:pPr>
              <w:jc w:val="left"/>
              <w:widowControl/>
              <w:rPr>
                <w:rFonts w:hint="eastAsia" w:ascii="宋体" w:hAnsi="宋体"/>
                <w:color w:val="000000"/>
                <w:sz w:val="22"/>
                <w:szCs w:val="22"/>
              </w:rPr>
            </w:pPr>
            <w:r>
              <w:rPr>
                <w:rFonts w:hint="eastAsia" w:ascii="宋体" w:hAnsi="宋体"/>
                <w:color w:val="000000"/>
                <w:sz w:val="22"/>
                <w:szCs w:val="22"/>
              </w:rPr>
            </w:r>
            <w:r/>
          </w:p>
          <w:p>
            <w:pPr>
              <w:jc w:val="left"/>
              <w:widowControl/>
              <w:rPr>
                <w:rFonts w:hint="eastAsia" w:ascii="宋体" w:hAnsi="宋体"/>
                <w:color w:val="000000"/>
                <w:sz w:val="22"/>
                <w:szCs w:val="22"/>
              </w:rPr>
            </w:pPr>
            <w:r>
              <w:rPr>
                <w:rFonts w:hint="eastAsia" w:ascii="宋体" w:hAnsi="宋体"/>
                <w:color w:val="000000"/>
                <w:sz w:val="22"/>
                <w:szCs w:val="22"/>
              </w:rPr>
              <w:t xml:space="preserve">1、品种:撒播草种地块、草坪、灌木（球）、乔木</w:t>
            </w:r>
            <w:r/>
          </w:p>
          <w:p>
            <w:pPr>
              <w:jc w:val="left"/>
              <w:widowControl/>
              <w:rPr>
                <w:rFonts w:hint="eastAsia" w:ascii="宋体" w:hAnsi="宋体"/>
                <w:color w:val="000000"/>
                <w:sz w:val="22"/>
                <w:szCs w:val="22"/>
              </w:rPr>
            </w:pPr>
            <w:r>
              <w:rPr>
                <w:rFonts w:hint="eastAsia" w:ascii="宋体" w:hAnsi="宋体"/>
                <w:color w:val="000000"/>
                <w:sz w:val="22"/>
                <w:szCs w:val="22"/>
              </w:rPr>
              <w:t xml:space="preserve">2、养护等级：三级养护</w:t>
            </w:r>
            <w:r/>
          </w:p>
          <w:p>
            <w:pPr>
              <w:jc w:val="left"/>
              <w:widowControl/>
              <w:rPr>
                <w:rFonts w:hint="eastAsia" w:ascii="宋体" w:hAnsi="宋体"/>
                <w:color w:val="000000"/>
                <w:sz w:val="22"/>
                <w:szCs w:val="22"/>
              </w:rPr>
            </w:pPr>
            <w:r>
              <w:rPr>
                <w:rFonts w:hint="eastAsia" w:ascii="宋体" w:hAnsi="宋体"/>
                <w:color w:val="000000"/>
                <w:sz w:val="22"/>
                <w:szCs w:val="22"/>
              </w:rPr>
              <w:t xml:space="preserve">3、养护期：一年</w:t>
            </w:r>
            <w:r/>
          </w:p>
          <w:p>
            <w:pPr>
              <w:jc w:val="left"/>
              <w:widowControl/>
              <w:rPr>
                <w:rFonts w:hint="eastAsia" w:ascii="宋体" w:hAnsi="宋体"/>
                <w:color w:val="000000"/>
                <w:sz w:val="22"/>
                <w:szCs w:val="22"/>
              </w:rPr>
            </w:pPr>
            <w:r>
              <w:rPr>
                <w:rFonts w:hint="eastAsia" w:ascii="宋体" w:hAnsi="宋体"/>
                <w:color w:val="000000"/>
                <w:sz w:val="22"/>
                <w:szCs w:val="22"/>
              </w:rPr>
              <w:t xml:space="preserve">4、投标人综合考虑其养护、修剪等费用报价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tcPr>
          <w:p>
            <w:pPr>
              <w:jc w:val="left"/>
              <w:widowControl/>
              <w:rPr>
                <w:rFonts w:ascii="宋体" w:hAnsi="宋体"/>
                <w:color w:val="000000"/>
                <w:sz w:val="22"/>
                <w:szCs w:val="22"/>
              </w:rPr>
            </w:pPr>
            <w:r>
              <w:rPr>
                <w:rFonts w:hint="eastAsia" w:ascii="宋体" w:hAnsi="宋体"/>
                <w:color w:val="000000"/>
                <w:sz w:val="22"/>
                <w:szCs w:val="22"/>
              </w:rPr>
              <w:t xml:space="preserve">49512.90</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tcPr>
          <w:p>
            <w:pPr>
              <w:jc w:val="left"/>
              <w:widowControl/>
              <w:rPr>
                <w:rFonts w:hint="eastAsia" w:ascii="宋体" w:hAnsi="宋体"/>
                <w:color w:val="000000"/>
                <w:sz w:val="22"/>
                <w:szCs w:val="22"/>
                <w:lang w:val="en-US" w:eastAsia="zh-CN"/>
              </w:rPr>
            </w:pPr>
            <w:r>
              <w:rPr>
                <w:rFonts w:hint="eastAsia" w:ascii="宋体" w:hAnsi="宋体"/>
                <w:color w:val="000000"/>
                <w:sz w:val="22"/>
                <w:szCs w:val="22"/>
                <w:lang w:val="en-US" w:eastAsia="zh-CN"/>
              </w:rPr>
            </w:r>
            <w:r/>
          </w:p>
        </w:tc>
        <w:tc>
          <w:tcPr>
            <w:tcBorders>
              <w:top w:val="single" w:color="auto" w:sz="4" w:space="0"/>
              <w:left w:val="single" w:color="auto" w:sz="4" w:space="0"/>
              <w:bottom w:val="single" w:color="auto" w:sz="4" w:space="0"/>
              <w:right w:val="single" w:color="auto" w:sz="4" w:space="0"/>
            </w:tcBorders>
            <w:tcW w:w="1289" w:type="dxa"/>
            <w:vAlign w:val="center"/>
            <w:textDirection w:val="lrTb"/>
            <w:noWrap/>
          </w:tcPr>
          <w:p>
            <w:pPr>
              <w:jc w:val="left"/>
              <w:widowControl/>
              <w:rPr>
                <w:rFonts w:hint="eastAsia" w:ascii="宋体" w:hAnsi="宋体"/>
                <w:color w:val="000000"/>
                <w:sz w:val="22"/>
                <w:szCs w:val="22"/>
                <w:lang w:val="en-US" w:eastAsia="zh-CN"/>
              </w:rPr>
            </w:pPr>
            <w:r>
              <w:rPr>
                <w:rFonts w:hint="eastAsia" w:ascii="宋体" w:hAnsi="宋体"/>
                <w:color w:val="000000"/>
                <w:sz w:val="22"/>
                <w:szCs w:val="22"/>
                <w:lang w:val="en-US" w:eastAsia="zh-CN"/>
              </w:rPr>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tcPr>
          <w:p>
            <w:pPr>
              <w:jc w:val="left"/>
              <w:widowControl/>
              <w:rPr>
                <w:rFonts w:hint="eastAsia" w:ascii="宋体" w:hAnsi="宋体"/>
                <w:color w:val="000000"/>
                <w:sz w:val="22"/>
                <w:szCs w:val="22"/>
              </w:rPr>
            </w:pPr>
            <w:r>
              <w:rPr>
                <w:rFonts w:hint="eastAsia" w:ascii="宋体" w:hAnsi="宋体"/>
                <w:color w:val="000000"/>
                <w:sz w:val="22"/>
                <w:szCs w:val="22"/>
              </w:rPr>
            </w:r>
            <w:r/>
          </w:p>
        </w:tc>
      </w:tr>
      <w:tr>
        <w:trPr>
          <w:trHeight w:val="2231"/>
        </w:trPr>
        <w:tc>
          <w:tcPr>
            <w:tcBorders>
              <w:top w:val="single" w:color="auto" w:sz="4" w:space="0"/>
              <w:left w:val="single" w:color="auto" w:sz="4" w:space="0"/>
              <w:bottom w:val="single" w:color="auto" w:sz="4" w:space="0"/>
              <w:right w:val="single" w:color="auto" w:sz="4" w:space="0"/>
            </w:tcBorders>
            <w:tcW w:w="1260" w:type="dxa"/>
            <w:vAlign w:val="center"/>
            <w:textDirection w:val="lrTb"/>
            <w:noWrap/>
          </w:tcPr>
          <w:p>
            <w:pPr>
              <w:jc w:val="left"/>
              <w:widowControl/>
              <w:rPr>
                <w:rFonts w:hint="eastAsia" w:ascii="宋体" w:hAnsi="宋体"/>
                <w:color w:val="000000"/>
                <w:sz w:val="22"/>
                <w:szCs w:val="22"/>
              </w:rPr>
            </w:pPr>
            <w:r>
              <w:rPr>
                <w:rFonts w:hint="eastAsia" w:ascii="宋体" w:hAnsi="宋体"/>
                <w:color w:val="000000"/>
                <w:sz w:val="22"/>
                <w:szCs w:val="22"/>
              </w:rPr>
              <w:t xml:space="preserve">大乔木绿化重点养护</w:t>
            </w:r>
            <w:r/>
          </w:p>
          <w:p>
            <w:pPr>
              <w:jc w:val="left"/>
              <w:widowControl/>
              <w:rPr>
                <w:rFonts w:ascii="宋体" w:hAnsi="宋体"/>
                <w:color w:val="000000"/>
                <w:sz w:val="22"/>
                <w:szCs w:val="22"/>
              </w:rPr>
            </w:pPr>
            <w:r>
              <w:rPr>
                <w:rFonts w:ascii="宋体" w:hAnsi="宋体"/>
                <w:color w:val="000000"/>
                <w:sz w:val="22"/>
                <w:szCs w:val="22"/>
              </w:rPr>
            </w:r>
            <w:r/>
          </w:p>
        </w:tc>
        <w:tc>
          <w:tcPr>
            <w:tcBorders>
              <w:top w:val="single" w:color="auto" w:sz="4" w:space="0"/>
              <w:left w:val="single" w:color="auto" w:sz="4" w:space="0"/>
              <w:bottom w:val="single" w:color="auto" w:sz="4" w:space="0"/>
              <w:right w:val="single" w:color="auto" w:sz="4" w:space="0"/>
            </w:tcBorders>
            <w:tcW w:w="2837" w:type="dxa"/>
            <w:vAlign w:val="center"/>
            <w:textDirection w:val="lrTb"/>
            <w:noWrap w:val="false"/>
          </w:tcPr>
          <w:p>
            <w:pPr>
              <w:jc w:val="left"/>
              <w:widowControl/>
              <w:rPr>
                <w:rFonts w:hint="eastAsia" w:ascii="宋体" w:hAnsi="宋体"/>
                <w:color w:val="000000"/>
                <w:sz w:val="22"/>
                <w:szCs w:val="22"/>
              </w:rPr>
            </w:pPr>
            <w:r>
              <w:rPr>
                <w:rFonts w:hint="eastAsia" w:ascii="宋体" w:hAnsi="宋体"/>
                <w:color w:val="000000"/>
                <w:sz w:val="22"/>
                <w:szCs w:val="22"/>
              </w:rPr>
            </w:r>
            <w:r/>
          </w:p>
          <w:p>
            <w:pPr>
              <w:jc w:val="left"/>
              <w:widowControl/>
              <w:rPr>
                <w:rFonts w:hint="eastAsia" w:ascii="宋体" w:hAnsi="宋体"/>
                <w:color w:val="000000"/>
                <w:sz w:val="22"/>
                <w:szCs w:val="22"/>
              </w:rPr>
            </w:pPr>
            <w:r>
              <w:rPr>
                <w:rFonts w:hint="eastAsia" w:ascii="宋体" w:hAnsi="宋体"/>
                <w:color w:val="000000"/>
                <w:sz w:val="22"/>
                <w:szCs w:val="22"/>
              </w:rPr>
              <w:t xml:space="preserve">1、绿化品种:大乔木，人行道行道树</w:t>
            </w:r>
            <w:r/>
          </w:p>
          <w:p>
            <w:pPr>
              <w:jc w:val="left"/>
              <w:widowControl/>
              <w:rPr>
                <w:rFonts w:hint="eastAsia" w:ascii="宋体" w:hAnsi="宋体"/>
                <w:color w:val="000000"/>
                <w:sz w:val="22"/>
                <w:szCs w:val="22"/>
              </w:rPr>
            </w:pPr>
            <w:r>
              <w:rPr>
                <w:rFonts w:hint="eastAsia" w:ascii="宋体" w:hAnsi="宋体"/>
                <w:color w:val="000000"/>
                <w:sz w:val="22"/>
                <w:szCs w:val="22"/>
              </w:rPr>
              <w:t xml:space="preserve">2、养护等级：二级养护</w:t>
            </w:r>
            <w:r/>
          </w:p>
          <w:p>
            <w:pPr>
              <w:jc w:val="left"/>
              <w:widowControl/>
              <w:rPr>
                <w:rFonts w:hint="eastAsia" w:ascii="宋体" w:hAnsi="宋体"/>
                <w:color w:val="000000"/>
                <w:sz w:val="22"/>
                <w:szCs w:val="22"/>
              </w:rPr>
            </w:pPr>
            <w:r>
              <w:rPr>
                <w:rFonts w:hint="eastAsia" w:ascii="宋体" w:hAnsi="宋体"/>
                <w:color w:val="000000"/>
                <w:sz w:val="22"/>
                <w:szCs w:val="22"/>
              </w:rPr>
              <w:t xml:space="preserve">3、养护期：一年</w:t>
            </w:r>
            <w:r/>
          </w:p>
          <w:p>
            <w:pPr>
              <w:jc w:val="left"/>
              <w:widowControl/>
              <w:rPr>
                <w:rFonts w:hint="eastAsia" w:ascii="宋体" w:hAnsi="宋体"/>
                <w:color w:val="000000"/>
                <w:sz w:val="22"/>
                <w:szCs w:val="22"/>
              </w:rPr>
            </w:pPr>
            <w:r>
              <w:rPr>
                <w:rFonts w:hint="eastAsia" w:ascii="宋体" w:hAnsi="宋体"/>
                <w:color w:val="000000"/>
                <w:sz w:val="22"/>
                <w:szCs w:val="22"/>
              </w:rPr>
              <w:t xml:space="preserve">4、投标人综合考虑其养护、修剪等费用报价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tcPr>
          <w:p>
            <w:pPr>
              <w:jc w:val="left"/>
              <w:widowControl/>
              <w:rPr>
                <w:rFonts w:hint="eastAsia" w:ascii="宋体" w:hAnsi="宋体" w:eastAsia="宋体"/>
                <w:color w:val="000000"/>
                <w:sz w:val="22"/>
                <w:szCs w:val="22"/>
                <w:lang w:eastAsia="zh-CN"/>
              </w:rPr>
            </w:pPr>
            <w:r>
              <w:rPr>
                <w:rFonts w:hint="eastAsia" w:ascii="宋体" w:hAnsi="宋体"/>
                <w:color w:val="000000"/>
                <w:sz w:val="22"/>
                <w:szCs w:val="22"/>
              </w:rPr>
              <w:t xml:space="preserve">949</w:t>
            </w:r>
            <w:r>
              <w:rPr>
                <w:rFonts w:hint="eastAsia" w:ascii="宋体" w:hAnsi="宋体"/>
                <w:color w:val="000000"/>
                <w:sz w:val="22"/>
                <w:szCs w:val="22"/>
                <w:lang w:eastAsia="zh-CN"/>
              </w:rPr>
              <w:t xml:space="preserve">株</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tcPr>
          <w:p>
            <w:pPr>
              <w:jc w:val="left"/>
              <w:widowControl/>
              <w:rPr>
                <w:rFonts w:hint="eastAsia" w:ascii="宋体" w:hAnsi="宋体"/>
                <w:color w:val="000000"/>
                <w:sz w:val="22"/>
                <w:szCs w:val="22"/>
                <w:lang w:val="en-US" w:eastAsia="zh-CN"/>
              </w:rPr>
            </w:pPr>
            <w:r>
              <w:rPr>
                <w:rFonts w:hint="eastAsia" w:ascii="宋体" w:hAnsi="宋体"/>
                <w:color w:val="000000"/>
                <w:sz w:val="22"/>
                <w:szCs w:val="22"/>
                <w:lang w:val="en-US" w:eastAsia="zh-CN"/>
              </w:rPr>
            </w:r>
            <w:r/>
          </w:p>
        </w:tc>
        <w:tc>
          <w:tcPr>
            <w:tcBorders>
              <w:top w:val="single" w:color="auto" w:sz="4" w:space="0"/>
              <w:left w:val="single" w:color="auto" w:sz="4" w:space="0"/>
              <w:bottom w:val="single" w:color="auto" w:sz="4" w:space="0"/>
              <w:right w:val="single" w:color="auto" w:sz="4" w:space="0"/>
            </w:tcBorders>
            <w:tcW w:w="1289" w:type="dxa"/>
            <w:vAlign w:val="center"/>
            <w:textDirection w:val="lrTb"/>
            <w:noWrap/>
          </w:tcPr>
          <w:p>
            <w:pPr>
              <w:jc w:val="left"/>
              <w:widowControl/>
              <w:rPr>
                <w:rFonts w:hint="eastAsia" w:ascii="宋体" w:hAnsi="宋体"/>
                <w:color w:val="000000"/>
                <w:sz w:val="22"/>
                <w:szCs w:val="22"/>
                <w:lang w:val="en-US" w:eastAsia="zh-CN"/>
              </w:rPr>
            </w:pPr>
            <w:r>
              <w:rPr>
                <w:rFonts w:hint="eastAsia" w:ascii="宋体" w:hAnsi="宋体"/>
                <w:color w:val="000000"/>
                <w:sz w:val="22"/>
                <w:szCs w:val="22"/>
                <w:lang w:val="en-US" w:eastAsia="zh-CN"/>
              </w:rPr>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tcPr>
          <w:p>
            <w:pPr>
              <w:jc w:val="left"/>
              <w:widowControl/>
              <w:rPr>
                <w:rFonts w:hint="eastAsia" w:ascii="宋体" w:hAnsi="宋体"/>
                <w:color w:val="000000"/>
                <w:sz w:val="22"/>
                <w:szCs w:val="22"/>
              </w:rPr>
            </w:pPr>
            <w:r>
              <w:rPr>
                <w:rFonts w:hint="eastAsia" w:ascii="宋体" w:hAnsi="宋体"/>
                <w:color w:val="000000"/>
                <w:sz w:val="22"/>
                <w:szCs w:val="22"/>
              </w:rPr>
            </w:r>
            <w:r/>
          </w:p>
        </w:tc>
      </w:tr>
      <w:tr>
        <w:trPr>
          <w:trHeight w:val="582"/>
        </w:trPr>
        <w:tc>
          <w:tcPr>
            <w:gridSpan w:val="4"/>
            <w:shd w:val="clear" w:color="auto" w:fill="auto"/>
            <w:tcBorders>
              <w:top w:val="single" w:color="auto" w:sz="4" w:space="0"/>
              <w:left w:val="single" w:color="auto" w:sz="4" w:space="0"/>
              <w:bottom w:val="single" w:color="auto" w:sz="4" w:space="0"/>
              <w:right w:val="single" w:color="auto" w:sz="4" w:space="0"/>
            </w:tcBorders>
            <w:tcW w:w="6172" w:type="dxa"/>
            <w:vAlign w:val="center"/>
            <w:textDirection w:val="lrTb"/>
            <w:noWrap/>
          </w:tcPr>
          <w:p>
            <w:pPr>
              <w:ind w:firstLine="430"/>
              <w:jc w:val="right"/>
              <w:spacing w:line="500" w:lineRule="exact"/>
              <w:rPr>
                <w:rFonts w:hint="eastAsia" w:ascii="宋体" w:hAnsi="宋体" w:eastAsiaTheme="minorEastAsia" w:cstheme="minorBidi"/>
                <w:color w:val="000000"/>
                <w:sz w:val="22"/>
                <w:szCs w:val="22"/>
                <w:lang w:val="en-US" w:eastAsia="zh-CN" w:bidi="ar-SA"/>
              </w:rPr>
            </w:pPr>
            <w:r>
              <w:rPr>
                <w:rFonts w:hint="eastAsia" w:ascii="宋体" w:hAnsi="宋体" w:eastAsia="宋体" w:cs="宋体"/>
                <w:sz w:val="24"/>
                <w:szCs w:val="24"/>
                <w:vertAlign w:val="baseline"/>
                <w:lang w:val="en-US" w:eastAsia="zh-CN"/>
              </w:rPr>
              <w:t xml:space="preserve">合  计（元）：</w:t>
            </w:r>
            <w:r/>
          </w:p>
        </w:tc>
        <w:tc>
          <w:tcPr>
            <w:shd w:val="clear" w:color="auto" w:fill="auto"/>
            <w:tcBorders>
              <w:top w:val="single" w:color="auto" w:sz="4" w:space="0"/>
              <w:left w:val="single" w:color="auto" w:sz="4" w:space="0"/>
              <w:bottom w:val="single" w:color="auto" w:sz="4" w:space="0"/>
              <w:right w:val="single" w:color="auto" w:sz="4" w:space="0"/>
            </w:tcBorders>
            <w:tcW w:w="1289" w:type="dxa"/>
            <w:vAlign w:val="center"/>
            <w:textDirection w:val="lrTb"/>
            <w:noWrap/>
          </w:tcPr>
          <w:p>
            <w:pPr>
              <w:jc w:val="left"/>
              <w:widowControl/>
              <w:rPr>
                <w:rFonts w:hint="eastAsia" w:ascii="宋体" w:hAnsi="宋体" w:eastAsiaTheme="minorEastAsia" w:cstheme="minorBidi"/>
                <w:color w:val="000000"/>
                <w:sz w:val="22"/>
                <w:szCs w:val="22"/>
                <w:lang w:val="en-US" w:eastAsia="zh-CN" w:bidi="ar-SA"/>
              </w:rPr>
            </w:pPr>
            <w:r>
              <w:rPr>
                <w:rFonts w:hint="eastAsia" w:ascii="宋体" w:hAnsi="宋体" w:eastAsiaTheme="minorEastAsia" w:cstheme="minorBidi"/>
                <w:color w:val="000000"/>
                <w:sz w:val="22"/>
                <w:szCs w:val="22"/>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68" w:type="dxa"/>
            <w:vAlign w:val="center"/>
            <w:textDirection w:val="lrTb"/>
            <w:noWrap/>
          </w:tcPr>
          <w:p>
            <w:pPr>
              <w:jc w:val="left"/>
              <w:widowControl/>
              <w:rPr>
                <w:rFonts w:hint="eastAsia" w:ascii="宋体" w:hAnsi="宋体" w:eastAsiaTheme="minorEastAsia" w:cstheme="minorBidi"/>
                <w:color w:val="000000"/>
                <w:sz w:val="22"/>
                <w:szCs w:val="22"/>
                <w:lang w:val="en-US" w:eastAsia="zh-CN" w:bidi="ar-SA"/>
              </w:rPr>
            </w:pPr>
            <w:r>
              <w:rPr>
                <w:rFonts w:hint="eastAsia" w:ascii="宋体" w:hAnsi="宋体" w:eastAsiaTheme="minorEastAsia" w:cstheme="minorBidi"/>
                <w:color w:val="000000"/>
                <w:sz w:val="22"/>
                <w:szCs w:val="22"/>
                <w:lang w:val="en-US" w:eastAsia="zh-CN" w:bidi="ar-SA"/>
              </w:rPr>
            </w:r>
            <w:r/>
          </w:p>
        </w:tc>
      </w:tr>
    </w:tbl>
    <w:p>
      <w:pPr>
        <w:rPr>
          <w:rFonts w:hint="eastAsia" w:ascii="宋体" w:hAnsi="宋体"/>
        </w:rPr>
      </w:pPr>
      <w:r>
        <w:rPr>
          <w:rFonts w:hint="eastAsia" w:ascii="宋体" w:hAnsi="宋体"/>
        </w:rPr>
      </w:r>
      <w:r/>
    </w:p>
    <w:p>
      <w:pPr>
        <w:rPr>
          <w:rFonts w:hint="eastAsia" w:ascii="宋体" w:hAnsi="宋体"/>
        </w:rPr>
      </w:pPr>
      <w:r>
        <w:rPr>
          <w:rFonts w:hint="eastAsia" w:ascii="宋体" w:hAnsi="宋体"/>
        </w:rPr>
        <w:t xml:space="preserve">注：</w:t>
      </w:r>
      <w:r>
        <w:rPr>
          <w:rFonts w:hint="eastAsia"/>
        </w:rPr>
        <w:t xml:space="preserve">1</w:t>
      </w:r>
      <w:r>
        <w:rPr>
          <w:rFonts w:hint="eastAsia" w:ascii="宋体" w:hAnsi="宋体"/>
        </w:rPr>
        <w:t xml:space="preserve">、本工程计价方式“全费用综合单价”，各投标人根据现场实际情况、自身实力、综合市场行情进行报价。此报价应含材料、人工、机械、临时设施费、抢工费、利润、税金、招标代理费等一切费用在内，市场风险等包干系数投标人自己考虑在综合报价内。招标人一律不另行支付其他费用。投标人应充分考虑施工期间材料实际市场价格和国家政策性调整风险系数和招标人对工期、质量等的要求，并计入综合单价。</w:t>
      </w:r>
      <w:r/>
    </w:p>
    <w:p>
      <w:r>
        <w:rPr>
          <w:rFonts w:hint="eastAsia" w:ascii="宋体" w:hAnsi="宋体"/>
        </w:rPr>
        <w:t xml:space="preserve"> </w:t>
      </w:r>
      <w:r>
        <w:rPr>
          <w:rFonts w:hint="eastAsia"/>
        </w:rPr>
        <w:t xml:space="preserve">2</w:t>
      </w:r>
      <w:r>
        <w:rPr>
          <w:rFonts w:hint="eastAsia" w:ascii="宋体" w:hAnsi="宋体"/>
        </w:rPr>
        <w:t xml:space="preserve">、各投标人根据自身情况根据现场实际情况和工程量清单报价 。</w:t>
      </w:r>
      <w:r/>
    </w:p>
    <w:p>
      <w:pPr>
        <w:rPr>
          <w:rFonts w:hint="eastAsia"/>
        </w:rPr>
      </w:pPr>
      <w:r>
        <w:t xml:space="preserve">                                               </w:t>
      </w:r>
      <w:r/>
    </w:p>
    <w:p>
      <w:r>
        <w:t xml:space="preserve">              </w:t>
      </w:r>
      <w:r/>
    </w:p>
    <w:p>
      <w:pPr>
        <w:ind w:firstLine="4935"/>
        <w:rPr>
          <w:rFonts w:hint="eastAsia" w:ascii="宋体" w:hAnsi="宋体"/>
        </w:rPr>
      </w:pPr>
      <w:r>
        <w:rPr>
          <w:rFonts w:hint="eastAsia" w:ascii="宋体" w:hAnsi="宋体"/>
        </w:rPr>
        <w:t xml:space="preserve">投标人名称：（盖章）</w:t>
      </w:r>
      <w:r/>
    </w:p>
    <w:p>
      <w:pPr>
        <w:ind w:firstLine="4935"/>
      </w:pPr>
      <w:r/>
      <w:r/>
    </w:p>
    <w:p>
      <w:pPr>
        <w:pStyle w:val="1049"/>
        <w:ind w:firstLine="0"/>
        <w:rPr>
          <w:highlight w:val="none"/>
        </w:rPr>
      </w:pPr>
      <w:r>
        <w:rPr>
          <w:rFonts w:hint="eastAsia" w:ascii="宋体" w:hAnsi="宋体" w:cs="宋体"/>
        </w:rPr>
        <w:t xml:space="preserve">                                     委托人（或法定代表人）：（签字）</w:t>
      </w:r>
      <w:r/>
    </w:p>
    <w:p>
      <w:pPr>
        <w:pStyle w:val="1049"/>
        <w:rPr>
          <w:highlight w:val="none"/>
        </w:rPr>
      </w:pPr>
      <w:r>
        <w:rPr>
          <w:highlight w:val="none"/>
        </w:rPr>
      </w:r>
      <w:r/>
    </w:p>
    <w:p>
      <w:pPr>
        <w:jc w:val="center"/>
        <w:spacing w:before="50" w:after="50"/>
        <w:widowControl/>
        <w:rPr>
          <w:highlight w:val="none"/>
        </w:rPr>
      </w:pPr>
      <w:r>
        <w:rPr>
          <w:highlight w:val="none"/>
        </w:rPr>
      </w:r>
      <w:r/>
    </w:p>
    <w:p>
      <w:pPr>
        <w:jc w:val="both"/>
        <w:spacing w:before="50" w:after="50"/>
        <w:widowControl/>
        <w:rPr>
          <w:highlight w:val="none"/>
        </w:rPr>
      </w:pPr>
      <w:r>
        <w:rPr>
          <w:highlight w:val="none"/>
        </w:rPr>
      </w:r>
      <w:r/>
    </w:p>
    <w:p>
      <w:pPr>
        <w:numPr>
          <w:ilvl w:val="0"/>
          <w:numId w:val="5"/>
        </w:numPr>
        <w:jc w:val="center"/>
        <w:spacing w:before="50" w:after="50"/>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服务</w:t>
      </w:r>
      <w:r>
        <w:rPr>
          <w:rFonts w:hint="eastAsia" w:ascii="宋体" w:hAnsi="宋体" w:eastAsia="宋体" w:cs="宋体"/>
          <w:b/>
          <w:bCs/>
          <w:color w:val="auto"/>
          <w:sz w:val="32"/>
          <w:szCs w:val="32"/>
          <w:highlight w:val="none"/>
        </w:rPr>
        <w:t xml:space="preserve">方案、服务承诺等</w:t>
      </w:r>
      <w:r/>
    </w:p>
    <w:p>
      <w:pPr>
        <w:numPr>
          <w:ilvl w:val="0"/>
          <w:numId w:val="0"/>
        </w:numPr>
        <w:jc w:val="center"/>
        <w:spacing w:before="50" w:after="50"/>
        <w:widowControl/>
        <w:rPr>
          <w:rFonts w:hint="eastAsia" w:ascii="宋体" w:hAnsi="宋体" w:eastAsia="宋体" w:cs="宋体"/>
          <w:b/>
          <w:bCs/>
          <w:color w:val="000000"/>
          <w:sz w:val="32"/>
          <w:szCs w:val="32"/>
          <w:lang w:val="en-US" w:eastAsia="zh-CN"/>
        </w:rPr>
      </w:pPr>
      <w:r>
        <w:rPr>
          <w:rFonts w:hint="eastAsia" w:ascii="宋体" w:hAnsi="宋体" w:eastAsia="宋体" w:cs="宋体"/>
          <w:b/>
          <w:bCs/>
          <w:color w:val="000000"/>
          <w:sz w:val="32"/>
          <w:szCs w:val="32"/>
          <w:lang w:val="en-US" w:eastAsia="zh-CN"/>
        </w:rPr>
        <w:t xml:space="preserve">（格式自拟）</w:t>
      </w:r>
      <w:r/>
    </w:p>
    <w:p>
      <w:pPr>
        <w:numPr>
          <w:ilvl w:val="0"/>
          <w:numId w:val="0"/>
        </w:numPr>
        <w:jc w:val="center"/>
        <w:spacing w:before="50" w:after="50"/>
        <w:widowControl/>
        <w:rPr>
          <w:rFonts w:hint="eastAsia" w:ascii="宋体" w:hAnsi="宋体" w:eastAsia="宋体" w:cs="宋体"/>
          <w:b/>
          <w:bCs/>
          <w:color w:val="ff0000"/>
          <w:sz w:val="32"/>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color w:val="ff0000"/>
          <w:sz w:val="32"/>
          <w:szCs w:val="32"/>
          <w:highlight w:val="none"/>
        </w:rPr>
      </w:r>
      <w:r/>
    </w:p>
    <w:p>
      <w:pPr>
        <w:jc w:val="center"/>
        <w:spacing w:before="50" w:after="50"/>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六</w:t>
      </w:r>
      <w:r>
        <w:rPr>
          <w:rFonts w:hint="eastAsia" w:ascii="宋体" w:hAnsi="宋体" w:eastAsia="宋体" w:cs="宋体"/>
          <w:b/>
          <w:bCs/>
          <w:color w:val="000000"/>
          <w:sz w:val="32"/>
          <w:szCs w:val="32"/>
          <w:highlight w:val="none"/>
        </w:rPr>
        <w:t xml:space="preserve">、盐城市政府采购事前信用承诺书</w:t>
      </w:r>
      <w:r/>
    </w:p>
    <w:p>
      <w:pPr>
        <w:ind w:firstLine="640"/>
        <w:jc w:val="left"/>
        <w:spacing w:line="499" w:lineRule="atLeast"/>
        <w:widowControl/>
        <w:rPr>
          <w:rFonts w:ascii="宋体" w:hAnsi="宋体" w:eastAsia="宋体" w:cs="宋体"/>
          <w:sz w:val="24"/>
          <w:highlight w:val="none"/>
        </w:rPr>
      </w:pPr>
      <w:r>
        <w:rPr>
          <w:rFonts w:ascii="宋体" w:hAnsi="宋体" w:eastAsia="宋体" w:cs="宋体"/>
          <w:sz w:val="24"/>
          <w:highlight w:val="none"/>
        </w:rPr>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（八）本人已认真阅读了上述承诺，并向本单位员工作了宣传教育。</w:t>
      </w:r>
      <w:r/>
    </w:p>
    <w:p>
      <w:pPr>
        <w:ind w:firstLine="456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单位名称（盖章）：</w:t>
      </w:r>
      <w:r/>
    </w:p>
    <w:p>
      <w:pPr>
        <w:jc w:val="center"/>
        <w:spacing w:line="499" w:lineRule="atLeast"/>
        <w:widowControl/>
        <w:rPr>
          <w:rFonts w:hint="eastAsia" w:ascii="宋体" w:hAnsi="宋体" w:eastAsia="宋体" w:cs="宋体"/>
          <w:color w:val="000000"/>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ind w:firstLine="1600"/>
        <w:jc w:val="center"/>
        <w:spacing w:line="499" w:lineRule="atLeast"/>
        <w:widowControl/>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both"/>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七</w:t>
      </w:r>
      <w:r>
        <w:rPr>
          <w:rFonts w:hint="eastAsia" w:ascii="宋体" w:hAnsi="宋体" w:eastAsia="宋体" w:cs="宋体"/>
          <w:b/>
          <w:bCs/>
          <w:color w:val="000000"/>
          <w:sz w:val="32"/>
          <w:szCs w:val="32"/>
          <w:highlight w:val="none"/>
        </w:rPr>
        <w:t xml:space="preserve">、根据招标文件“</w:t>
      </w:r>
      <w:r>
        <w:rPr>
          <w:rFonts w:hint="eastAsia" w:ascii="宋体" w:hAnsi="宋体" w:eastAsia="宋体" w:cs="宋体"/>
          <w:b/>
          <w:bCs/>
          <w:color w:val="000000"/>
          <w:sz w:val="32"/>
          <w:szCs w:val="32"/>
          <w:highlight w:val="none"/>
          <w:lang w:val="en-US" w:eastAsia="zh-CN"/>
        </w:rPr>
        <w:t xml:space="preserve">第四章 采购需求</w:t>
      </w:r>
      <w:r>
        <w:rPr>
          <w:rFonts w:hint="eastAsia" w:ascii="宋体" w:hAnsi="宋体" w:eastAsia="宋体" w:cs="宋体"/>
          <w:b/>
          <w:bCs/>
          <w:color w:val="000000"/>
          <w:sz w:val="32"/>
          <w:szCs w:val="32"/>
          <w:highlight w:val="none"/>
        </w:rPr>
        <w:t xml:space="preserve">”的要求需要提供的材料及投标人认为有必要提供的其他材料</w:t>
      </w:r>
      <w:r/>
    </w:p>
    <w:p>
      <w:pPr>
        <w:ind w:firstLine="1600"/>
        <w:jc w:val="center"/>
        <w:spacing w:line="499" w:lineRule="atLeast"/>
        <w:widowControl/>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both"/>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八</w:t>
      </w:r>
      <w:r>
        <w:rPr>
          <w:rFonts w:hint="eastAsia" w:ascii="宋体" w:hAnsi="宋体" w:eastAsia="宋体" w:cs="宋体"/>
          <w:b/>
          <w:bCs/>
          <w:color w:val="000000"/>
          <w:sz w:val="32"/>
          <w:szCs w:val="32"/>
          <w:highlight w:val="none"/>
        </w:rPr>
        <w:t xml:space="preserve">、根据招标文件“第五章 </w:t>
      </w:r>
      <w:r>
        <w:rPr>
          <w:rFonts w:hint="eastAsia" w:ascii="宋体" w:hAnsi="宋体" w:eastAsia="宋体" w:cs="宋体"/>
          <w:b/>
          <w:bCs/>
          <w:color w:val="000000"/>
          <w:sz w:val="32"/>
          <w:szCs w:val="32"/>
          <w:highlight w:val="none"/>
          <w:lang w:eastAsia="zh-CN"/>
        </w:rPr>
        <w:t xml:space="preserve">评标方法与评标标准</w:t>
      </w:r>
      <w:r>
        <w:rPr>
          <w:rFonts w:hint="eastAsia" w:ascii="宋体" w:hAnsi="宋体" w:eastAsia="宋体" w:cs="宋体"/>
          <w:b/>
          <w:bCs/>
          <w:color w:val="000000"/>
          <w:sz w:val="32"/>
          <w:szCs w:val="32"/>
          <w:highlight w:val="none"/>
        </w:rPr>
        <w:t xml:space="preserve">”的要求需要提供的材料及投标人认为有必要提供的其他材料</w:t>
      </w:r>
      <w:r/>
    </w:p>
    <w:p>
      <w:pPr>
        <w:ind w:firstLine="1600"/>
        <w:jc w:val="center"/>
        <w:spacing w:line="499" w:lineRule="atLeast"/>
        <w:widowControl/>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both"/>
        <w:spacing w:line="499" w:lineRule="atLeast"/>
        <w:widowControl/>
        <w:rPr>
          <w:rFonts w:hint="eastAsia" w:ascii="宋体" w:hAnsi="宋体" w:eastAsia="宋体" w:cs="宋体"/>
          <w:b/>
          <w:bCs/>
          <w:color w:val="000000"/>
          <w:sz w:val="32"/>
          <w:szCs w:val="32"/>
          <w:highlight w:val="none"/>
          <w:lang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color w:val="000000"/>
          <w:sz w:val="32"/>
          <w:szCs w:val="32"/>
          <w:highlight w:val="none"/>
          <w:lang w:val="en-US" w:eastAsia="zh-CN"/>
        </w:rPr>
        <w:t xml:space="preserve">十九、投标人认为有必要提供的其他材料</w:t>
      </w:r>
      <w:r>
        <w:rPr>
          <w:rFonts w:hint="eastAsia" w:ascii="宋体" w:hAnsi="宋体" w:eastAsia="宋体" w:cs="宋体"/>
          <w:b/>
          <w:bCs/>
          <w:color w:val="000000"/>
          <w:sz w:val="32"/>
          <w:szCs w:val="32"/>
          <w:highlight w:val="none"/>
        </w:rPr>
        <w:t xml:space="preserve">等</w:t>
      </w:r>
      <w:bookmarkEnd w:id="30"/>
      <w:r/>
      <w:bookmarkEnd w:id="47"/>
      <w:r/>
      <w:bookmarkEnd w:id="92"/>
      <w:r/>
      <w:bookmarkEnd w:id="93"/>
      <w:r/>
      <w:bookmarkEnd w:id="94"/>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4"/>
      <w:r/>
      <w:bookmarkEnd w:id="115"/>
      <w:r/>
      <w:bookmarkEnd w:id="116"/>
      <w:r/>
      <w:bookmarkEnd w:id="121"/>
      <w:r/>
      <w:bookmarkEnd w:id="122"/>
      <w:r/>
      <w:bookmarkEnd w:id="129"/>
      <w:r/>
      <w:bookmarkEnd w:id="181"/>
      <w:r/>
      <w:bookmarkEnd w:id="184"/>
      <w:r/>
      <w:bookmarkEnd w:id="188"/>
      <w:r/>
      <w:bookmarkEnd w:id="189"/>
      <w:r/>
      <w:bookmarkEnd w:id="191"/>
      <w:r/>
      <w:bookmarkEnd w:id="192"/>
      <w:r/>
      <w:bookmarkEnd w:id="193"/>
      <w:r/>
      <w:bookmarkEnd w:id="194"/>
      <w:r/>
      <w:bookmarkEnd w:id="203"/>
      <w:r/>
      <w:bookmarkEnd w:id="204"/>
      <w:r/>
      <w:bookmarkEnd w:id="205"/>
      <w:r/>
      <w:bookmarkEnd w:id="206"/>
      <w:r/>
      <w:bookmarkEnd w:id="207"/>
      <w:r/>
      <w:r/>
    </w:p>
    <w:p>
      <w:pPr>
        <w:rPr>
          <w:highlight w:val="none"/>
        </w:rPr>
      </w:pPr>
      <w:r>
        <w:rPr>
          <w:highlight w:val="none"/>
        </w:rPr>
      </w:r>
      <w:r/>
    </w:p>
    <w:p>
      <w:pPr>
        <w:pStyle w:val="1042"/>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1042"/>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10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1042"/>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10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1042"/>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10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10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10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1042"/>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10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10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10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1042"/>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10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10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10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10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10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1042"/>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10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10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10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10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10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1042"/>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1042"/>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104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104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04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104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104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104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1042"/>
        <w:ind w:firstLine="420"/>
        <w:jc w:val="both"/>
        <w:spacing w:beforeAutospacing="0" w:afterAutospacing="0"/>
        <w:rPr>
          <w:rFonts w:ascii="宋体" w:hAnsi="宋体" w:eastAsia="宋体" w:cs="宋体"/>
          <w:highlight w:val="none"/>
        </w:rPr>
      </w:pPr>
      <w:r>
        <w:rPr>
          <w:rFonts w:ascii="宋体" w:hAnsi="宋体" w:eastAsia="宋体" w:cs="宋体"/>
          <w:highlight w:val="none"/>
        </w:rPr>
      </w:r>
      <w:r/>
    </w:p>
    <w:p>
      <w:pPr>
        <w:rPr>
          <w:highlight w:val="none"/>
        </w:rPr>
      </w:pP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黑体">
    <w:panose1 w:val="02010609060101010101"/>
  </w:font>
  <w:font w:name="幼圆">
    <w:panose1 w:val="02010509060101010101"/>
  </w:font>
  <w:font w:name="仿宋_GB2312">
    <w:panose1 w:val="02010609060101010101"/>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posOffset>2583815</wp:posOffset>
              </wp:positionH>
              <wp:positionV relativeFrom="paragraph">
                <wp:posOffset>139065</wp:posOffset>
              </wp:positionV>
              <wp:extent cx="60325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60325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9"/>
                            <w:ind w:firstLine="36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argin-left:203.4pt;mso-position-horizontal:absolute;mso-position-vertical-relative:text;margin-top:10.9pt;mso-position-vertical:absolute;width:47.5pt;height:144.0pt;mso-wrap-distance-left:9.0pt;mso-wrap-distance-top:0.0pt;mso-wrap-distance-right:9.0pt;mso-wrap-distance-bottom:0.0pt;v-text-anchor:top;visibility:visible;" filled="f" stroked="f" strokeweight="0.50pt">
              <v:textbox inset="0,0,0,0">
                <w:txbxContent>
                  <w:p>
                    <w:pPr>
                      <w:pStyle w:val="1039"/>
                      <w:ind w:firstLine="3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6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2110105</wp:posOffset>
              </wp:positionH>
              <wp:positionV relativeFrom="paragraph">
                <wp:posOffset>0</wp:posOffset>
              </wp:positionV>
              <wp:extent cx="725805" cy="136525"/>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725805" cy="1365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9"/>
                            <w:ind w:firstLine="540"/>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1312;o:allowoverlap:true;o:allowincell:true;mso-position-horizontal-relative:margin;margin-left:166.2pt;mso-position-horizontal:absolute;mso-position-vertical-relative:text;margin-top:0.0pt;mso-position-vertical:absolute;width:57.1pt;height:10.8pt;mso-wrap-distance-left:9.0pt;mso-wrap-distance-top:0.0pt;mso-wrap-distance-right:9.0pt;mso-wrap-distance-bottom:0.0pt;v-text-anchor:top;visibility:visible;" filled="f" stroked="f" strokeweight="0.50pt">
              <v:textbox inset="0,0,0,0">
                <w:txbxContent>
                  <w:p>
                    <w:pPr>
                      <w:pStyle w:val="1039"/>
                      <w:ind w:firstLine="540"/>
                    </w:pPr>
                    <w:r>
                      <w:fldChar w:fldCharType="begin"/>
                    </w:r>
                    <w:r>
                      <w:instrText xml:space="preserve"> PAGE  \* MERGEFORMAT </w:instrText>
                    </w:r>
                    <w:r>
                      <w:fldChar w:fldCharType="separate"/>
                    </w:r>
                    <w:r>
                      <w:t xml:space="preserve">21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1"/>
                            <w:rPr>
                              <w:rFonts w:hint="default"/>
                              <w:lang w:val="en-US" w:eastAsia="zh-CN"/>
                            </w:rPr>
                          </w:pPr>
                          <w:r>
                            <w:rPr>
                              <w:rFonts w:hint="default"/>
                              <w:lang w:val="en-US" w:eastAsia="zh-CN"/>
                            </w:rPr>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1"/>
                      <w:rPr>
                        <w:rFonts w:hint="default"/>
                        <w:lang w:val="en-US" w:eastAsia="zh-CN"/>
                      </w:rPr>
                    </w:pPr>
                    <w:r>
                      <w:rPr>
                        <w:rFonts w:hint="default"/>
                        <w:lang w:val="en-US" w:eastAsia="zh-CN"/>
                      </w:r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36449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36449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9"/>
                            <w:ind w:firstLine="180"/>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28.7pt;height:144.0pt;mso-wrap-distance-left:9.0pt;mso-wrap-distance-top:0.0pt;mso-wrap-distance-right:9.0pt;mso-wrap-distance-bottom:0.0pt;v-text-anchor:top;visibility:visible;" filled="f" stroked="f" strokeweight="0.50pt">
              <v:textbox inset="0,0,0,0">
                <w:txbxContent>
                  <w:p>
                    <w:pPr>
                      <w:pStyle w:val="1039"/>
                      <w:ind w:firstLine="180"/>
                    </w:pPr>
                    <w:r>
                      <w:fldChar w:fldCharType="begin"/>
                    </w:r>
                    <w:r>
                      <w:instrText xml:space="preserve"> PAGE  \* MERGEFORMAT </w:instrText>
                    </w:r>
                    <w:r>
                      <w:fldChar w:fldCharType="separate"/>
                    </w:r>
                    <w:r>
                      <w:t xml:space="preserve">21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1"/>
                            <w:rPr>
                              <w:rFonts w:hint="default"/>
                              <w:lang w:val="en-US" w:eastAsia="zh-CN"/>
                            </w:rPr>
                          </w:pPr>
                          <w:r>
                            <w:rPr>
                              <w:rFonts w:hint="default"/>
                              <w:lang w:val="en-US" w:eastAsia="zh-CN"/>
                            </w:rPr>
                          </w:r>
                          <w:r/>
                        </w:p>
                        <w:p>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1"/>
                      <w:rPr>
                        <w:rFonts w:hint="default"/>
                        <w:lang w:val="en-US" w:eastAsia="zh-CN"/>
                      </w:rPr>
                    </w:pPr>
                    <w:r>
                      <w:rPr>
                        <w:rFonts w:hint="default"/>
                        <w:lang w:val="en-US" w:eastAsia="zh-CN"/>
                      </w:r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2929890</wp:posOffset>
              </wp:positionH>
              <wp:positionV relativeFrom="paragraph">
                <wp:posOffset>-9525</wp:posOffset>
              </wp:positionV>
              <wp:extent cx="417830" cy="155575"/>
              <wp:effectExtent l="0" t="0" r="0" b="0"/>
              <wp:wrapNone/>
              <wp:docPr id="6" name="文本框 17"/>
              <wp:cNvGraphicFramePr/>
              <a:graphic xmlns:a="http://schemas.openxmlformats.org/drawingml/2006/main">
                <a:graphicData uri="http://schemas.microsoft.com/office/word/2010/wordprocessingShape">
                  <wps:wsp>
                    <wps:cNvPr id="0" name=""/>
                    <wps:cNvSpPr txBox="1"/>
                    <wps:spPr bwMode="auto">
                      <a:xfrm>
                        <a:off x="0" y="0"/>
                        <a:ext cx="417830" cy="1555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9"/>
                            <w:ind w:firstLine="180"/>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2336;o:allowoverlap:true;o:allowincell:true;mso-position-horizontal-relative:margin;margin-left:230.7pt;mso-position-horizontal:absolute;mso-position-vertical-relative:text;margin-top:-0.8pt;mso-position-vertical:absolute;width:32.9pt;height:12.2pt;mso-wrap-distance-left:9.0pt;mso-wrap-distance-top:0.0pt;mso-wrap-distance-right:9.0pt;mso-wrap-distance-bottom:0.0pt;v-text-anchor:top;visibility:visible;" filled="f" stroked="f" strokeweight="0.50pt">
              <v:textbox inset="0,0,0,0">
                <w:txbxContent>
                  <w:p>
                    <w:pPr>
                      <w:pStyle w:val="1039"/>
                      <w:ind w:firstLine="180"/>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8">
    <w:name w:val="Heading 1"/>
    <w:basedOn w:val="1030"/>
    <w:next w:val="1030"/>
    <w:link w:val="859"/>
    <w:uiPriority w:val="9"/>
    <w:qFormat/>
    <w:pPr>
      <w:keepLines/>
      <w:keepNext/>
      <w:spacing w:before="480" w:after="200"/>
      <w:outlineLvl w:val="0"/>
    </w:pPr>
    <w:rPr>
      <w:rFonts w:ascii="Arial" w:hAnsi="Arial" w:eastAsia="Arial" w:cs="Arial"/>
      <w:sz w:val="40"/>
      <w:szCs w:val="40"/>
    </w:rPr>
  </w:style>
  <w:style w:type="character" w:styleId="859">
    <w:name w:val="Heading 1 Char"/>
    <w:basedOn w:val="1032"/>
    <w:link w:val="858"/>
    <w:uiPriority w:val="9"/>
    <w:rPr>
      <w:rFonts w:ascii="Arial" w:hAnsi="Arial" w:eastAsia="Arial" w:cs="Arial"/>
      <w:sz w:val="40"/>
      <w:szCs w:val="40"/>
    </w:rPr>
  </w:style>
  <w:style w:type="character" w:styleId="860">
    <w:name w:val="Heading 2 Char"/>
    <w:basedOn w:val="1032"/>
    <w:link w:val="1031"/>
    <w:uiPriority w:val="9"/>
    <w:rPr>
      <w:rFonts w:ascii="Arial" w:hAnsi="Arial" w:eastAsia="Arial" w:cs="Arial"/>
      <w:sz w:val="34"/>
    </w:rPr>
  </w:style>
  <w:style w:type="paragraph" w:styleId="861">
    <w:name w:val="Heading 3"/>
    <w:basedOn w:val="1030"/>
    <w:next w:val="1030"/>
    <w:link w:val="862"/>
    <w:uiPriority w:val="9"/>
    <w:unhideWhenUsed/>
    <w:qFormat/>
    <w:pPr>
      <w:keepLines/>
      <w:keepNext/>
      <w:spacing w:before="320" w:after="200"/>
      <w:outlineLvl w:val="2"/>
    </w:pPr>
    <w:rPr>
      <w:rFonts w:ascii="Arial" w:hAnsi="Arial" w:eastAsia="Arial" w:cs="Arial"/>
      <w:sz w:val="30"/>
      <w:szCs w:val="30"/>
    </w:rPr>
  </w:style>
  <w:style w:type="character" w:styleId="862">
    <w:name w:val="Heading 3 Char"/>
    <w:basedOn w:val="1032"/>
    <w:link w:val="861"/>
    <w:uiPriority w:val="9"/>
    <w:rPr>
      <w:rFonts w:ascii="Arial" w:hAnsi="Arial" w:eastAsia="Arial" w:cs="Arial"/>
      <w:sz w:val="30"/>
      <w:szCs w:val="30"/>
    </w:rPr>
  </w:style>
  <w:style w:type="paragraph" w:styleId="863">
    <w:name w:val="Heading 4"/>
    <w:basedOn w:val="1030"/>
    <w:next w:val="1030"/>
    <w:link w:val="864"/>
    <w:uiPriority w:val="9"/>
    <w:unhideWhenUsed/>
    <w:qFormat/>
    <w:pPr>
      <w:keepLines/>
      <w:keepNext/>
      <w:spacing w:before="320" w:after="200"/>
      <w:outlineLvl w:val="3"/>
    </w:pPr>
    <w:rPr>
      <w:rFonts w:ascii="Arial" w:hAnsi="Arial" w:eastAsia="Arial" w:cs="Arial"/>
      <w:b/>
      <w:bCs/>
      <w:sz w:val="26"/>
      <w:szCs w:val="26"/>
    </w:rPr>
  </w:style>
  <w:style w:type="character" w:styleId="864">
    <w:name w:val="Heading 4 Char"/>
    <w:basedOn w:val="1032"/>
    <w:link w:val="863"/>
    <w:uiPriority w:val="9"/>
    <w:rPr>
      <w:rFonts w:ascii="Arial" w:hAnsi="Arial" w:eastAsia="Arial" w:cs="Arial"/>
      <w:b/>
      <w:bCs/>
      <w:sz w:val="26"/>
      <w:szCs w:val="26"/>
    </w:rPr>
  </w:style>
  <w:style w:type="paragraph" w:styleId="865">
    <w:name w:val="Heading 5"/>
    <w:basedOn w:val="1030"/>
    <w:next w:val="1030"/>
    <w:link w:val="866"/>
    <w:uiPriority w:val="9"/>
    <w:unhideWhenUsed/>
    <w:qFormat/>
    <w:pPr>
      <w:keepLines/>
      <w:keepNext/>
      <w:spacing w:before="320" w:after="200"/>
      <w:outlineLvl w:val="4"/>
    </w:pPr>
    <w:rPr>
      <w:rFonts w:ascii="Arial" w:hAnsi="Arial" w:eastAsia="Arial" w:cs="Arial"/>
      <w:b/>
      <w:bCs/>
      <w:sz w:val="24"/>
      <w:szCs w:val="24"/>
    </w:rPr>
  </w:style>
  <w:style w:type="character" w:styleId="866">
    <w:name w:val="Heading 5 Char"/>
    <w:basedOn w:val="1032"/>
    <w:link w:val="865"/>
    <w:uiPriority w:val="9"/>
    <w:rPr>
      <w:rFonts w:ascii="Arial" w:hAnsi="Arial" w:eastAsia="Arial" w:cs="Arial"/>
      <w:b/>
      <w:bCs/>
      <w:sz w:val="24"/>
      <w:szCs w:val="24"/>
    </w:rPr>
  </w:style>
  <w:style w:type="paragraph" w:styleId="867">
    <w:name w:val="Heading 6"/>
    <w:basedOn w:val="1030"/>
    <w:next w:val="1030"/>
    <w:link w:val="868"/>
    <w:uiPriority w:val="9"/>
    <w:unhideWhenUsed/>
    <w:qFormat/>
    <w:pPr>
      <w:keepLines/>
      <w:keepNext/>
      <w:spacing w:before="320" w:after="200"/>
      <w:outlineLvl w:val="5"/>
    </w:pPr>
    <w:rPr>
      <w:rFonts w:ascii="Arial" w:hAnsi="Arial" w:eastAsia="Arial" w:cs="Arial"/>
      <w:b/>
      <w:bCs/>
      <w:sz w:val="22"/>
      <w:szCs w:val="22"/>
    </w:rPr>
  </w:style>
  <w:style w:type="character" w:styleId="868">
    <w:name w:val="Heading 6 Char"/>
    <w:basedOn w:val="1032"/>
    <w:link w:val="867"/>
    <w:uiPriority w:val="9"/>
    <w:rPr>
      <w:rFonts w:ascii="Arial" w:hAnsi="Arial" w:eastAsia="Arial" w:cs="Arial"/>
      <w:b/>
      <w:bCs/>
      <w:sz w:val="22"/>
      <w:szCs w:val="22"/>
    </w:rPr>
  </w:style>
  <w:style w:type="paragraph" w:styleId="869">
    <w:name w:val="Heading 7"/>
    <w:basedOn w:val="1030"/>
    <w:next w:val="1030"/>
    <w:link w:val="870"/>
    <w:uiPriority w:val="9"/>
    <w:unhideWhenUsed/>
    <w:qFormat/>
    <w:pPr>
      <w:keepLines/>
      <w:keepNext/>
      <w:spacing w:before="320" w:after="200"/>
      <w:outlineLvl w:val="6"/>
    </w:pPr>
    <w:rPr>
      <w:rFonts w:ascii="Arial" w:hAnsi="Arial" w:eastAsia="Arial" w:cs="Arial"/>
      <w:b/>
      <w:bCs/>
      <w:i/>
      <w:iCs/>
      <w:sz w:val="22"/>
      <w:szCs w:val="22"/>
    </w:rPr>
  </w:style>
  <w:style w:type="character" w:styleId="870">
    <w:name w:val="Heading 7 Char"/>
    <w:basedOn w:val="1032"/>
    <w:link w:val="869"/>
    <w:uiPriority w:val="9"/>
    <w:rPr>
      <w:rFonts w:ascii="Arial" w:hAnsi="Arial" w:eastAsia="Arial" w:cs="Arial"/>
      <w:b/>
      <w:bCs/>
      <w:i/>
      <w:iCs/>
      <w:sz w:val="22"/>
      <w:szCs w:val="22"/>
    </w:rPr>
  </w:style>
  <w:style w:type="paragraph" w:styleId="871">
    <w:name w:val="Heading 8"/>
    <w:basedOn w:val="1030"/>
    <w:next w:val="1030"/>
    <w:link w:val="872"/>
    <w:uiPriority w:val="9"/>
    <w:unhideWhenUsed/>
    <w:qFormat/>
    <w:pPr>
      <w:keepLines/>
      <w:keepNext/>
      <w:spacing w:before="320" w:after="200"/>
      <w:outlineLvl w:val="7"/>
    </w:pPr>
    <w:rPr>
      <w:rFonts w:ascii="Arial" w:hAnsi="Arial" w:eastAsia="Arial" w:cs="Arial"/>
      <w:i/>
      <w:iCs/>
      <w:sz w:val="22"/>
      <w:szCs w:val="22"/>
    </w:rPr>
  </w:style>
  <w:style w:type="character" w:styleId="872">
    <w:name w:val="Heading 8 Char"/>
    <w:basedOn w:val="1032"/>
    <w:link w:val="871"/>
    <w:uiPriority w:val="9"/>
    <w:rPr>
      <w:rFonts w:ascii="Arial" w:hAnsi="Arial" w:eastAsia="Arial" w:cs="Arial"/>
      <w:i/>
      <w:iCs/>
      <w:sz w:val="22"/>
      <w:szCs w:val="22"/>
    </w:rPr>
  </w:style>
  <w:style w:type="paragraph" w:styleId="873">
    <w:name w:val="Heading 9"/>
    <w:basedOn w:val="1030"/>
    <w:next w:val="1030"/>
    <w:link w:val="874"/>
    <w:uiPriority w:val="9"/>
    <w:unhideWhenUsed/>
    <w:qFormat/>
    <w:pPr>
      <w:keepLines/>
      <w:keepNext/>
      <w:spacing w:before="320" w:after="200"/>
      <w:outlineLvl w:val="8"/>
    </w:pPr>
    <w:rPr>
      <w:rFonts w:ascii="Arial" w:hAnsi="Arial" w:eastAsia="Arial" w:cs="Arial"/>
      <w:i/>
      <w:iCs/>
      <w:sz w:val="21"/>
      <w:szCs w:val="21"/>
    </w:rPr>
  </w:style>
  <w:style w:type="character" w:styleId="874">
    <w:name w:val="Heading 9 Char"/>
    <w:basedOn w:val="1032"/>
    <w:link w:val="873"/>
    <w:uiPriority w:val="9"/>
    <w:rPr>
      <w:rFonts w:ascii="Arial" w:hAnsi="Arial" w:eastAsia="Arial" w:cs="Arial"/>
      <w:i/>
      <w:iCs/>
      <w:sz w:val="21"/>
      <w:szCs w:val="21"/>
    </w:rPr>
  </w:style>
  <w:style w:type="paragraph" w:styleId="875">
    <w:name w:val="List Paragraph"/>
    <w:basedOn w:val="1030"/>
    <w:uiPriority w:val="34"/>
    <w:qFormat/>
    <w:pPr>
      <w:contextualSpacing/>
      <w:ind w:left="720"/>
    </w:pPr>
  </w:style>
  <w:style w:type="paragraph" w:styleId="876">
    <w:name w:val="No Spacing"/>
    <w:uiPriority w:val="1"/>
    <w:qFormat/>
    <w:pPr>
      <w:spacing w:before="0" w:after="0" w:line="240" w:lineRule="auto"/>
    </w:pPr>
  </w:style>
  <w:style w:type="paragraph" w:styleId="877">
    <w:name w:val="Title"/>
    <w:basedOn w:val="1030"/>
    <w:next w:val="1030"/>
    <w:link w:val="878"/>
    <w:uiPriority w:val="10"/>
    <w:qFormat/>
    <w:pPr>
      <w:contextualSpacing/>
      <w:spacing w:before="300" w:after="200"/>
    </w:pPr>
    <w:rPr>
      <w:sz w:val="48"/>
      <w:szCs w:val="48"/>
    </w:rPr>
  </w:style>
  <w:style w:type="character" w:styleId="878">
    <w:name w:val="Title Char"/>
    <w:basedOn w:val="1032"/>
    <w:link w:val="877"/>
    <w:uiPriority w:val="10"/>
    <w:rPr>
      <w:sz w:val="48"/>
      <w:szCs w:val="48"/>
    </w:rPr>
  </w:style>
  <w:style w:type="paragraph" w:styleId="879">
    <w:name w:val="Subtitle"/>
    <w:basedOn w:val="1030"/>
    <w:next w:val="1030"/>
    <w:link w:val="880"/>
    <w:uiPriority w:val="11"/>
    <w:qFormat/>
    <w:pPr>
      <w:spacing w:before="200" w:after="200"/>
    </w:pPr>
    <w:rPr>
      <w:sz w:val="24"/>
      <w:szCs w:val="24"/>
    </w:rPr>
  </w:style>
  <w:style w:type="character" w:styleId="880">
    <w:name w:val="Subtitle Char"/>
    <w:basedOn w:val="1032"/>
    <w:link w:val="879"/>
    <w:uiPriority w:val="11"/>
    <w:rPr>
      <w:sz w:val="24"/>
      <w:szCs w:val="24"/>
    </w:rPr>
  </w:style>
  <w:style w:type="paragraph" w:styleId="881">
    <w:name w:val="Quote"/>
    <w:basedOn w:val="1030"/>
    <w:next w:val="1030"/>
    <w:link w:val="882"/>
    <w:uiPriority w:val="29"/>
    <w:qFormat/>
    <w:pPr>
      <w:ind w:left="720" w:right="720"/>
    </w:pPr>
    <w:rPr>
      <w:i/>
    </w:rPr>
  </w:style>
  <w:style w:type="character" w:styleId="882">
    <w:name w:val="Quote Char"/>
    <w:link w:val="881"/>
    <w:uiPriority w:val="29"/>
    <w:rPr>
      <w:i/>
    </w:rPr>
  </w:style>
  <w:style w:type="paragraph" w:styleId="883">
    <w:name w:val="Intense Quote"/>
    <w:basedOn w:val="1030"/>
    <w:next w:val="1030"/>
    <w:link w:val="8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4">
    <w:name w:val="Intense Quote Char"/>
    <w:link w:val="883"/>
    <w:uiPriority w:val="30"/>
    <w:rPr>
      <w:i/>
    </w:rPr>
  </w:style>
  <w:style w:type="character" w:styleId="885">
    <w:name w:val="Header Char"/>
    <w:basedOn w:val="1032"/>
    <w:link w:val="1040"/>
    <w:uiPriority w:val="99"/>
  </w:style>
  <w:style w:type="character" w:styleId="886">
    <w:name w:val="Footer Char"/>
    <w:basedOn w:val="1032"/>
    <w:link w:val="1039"/>
    <w:uiPriority w:val="99"/>
  </w:style>
  <w:style w:type="paragraph" w:styleId="887">
    <w:name w:val="Caption"/>
    <w:basedOn w:val="1030"/>
    <w:next w:val="1030"/>
    <w:uiPriority w:val="35"/>
    <w:semiHidden/>
    <w:unhideWhenUsed/>
    <w:qFormat/>
    <w:pPr>
      <w:spacing w:line="276" w:lineRule="auto"/>
    </w:pPr>
    <w:rPr>
      <w:b/>
      <w:bCs/>
      <w:color w:val="4f81bd" w:themeColor="accent1"/>
      <w:sz w:val="18"/>
      <w:szCs w:val="18"/>
    </w:rPr>
  </w:style>
  <w:style w:type="character" w:styleId="888">
    <w:name w:val="Caption Char"/>
    <w:basedOn w:val="887"/>
    <w:link w:val="1039"/>
    <w:uiPriority w:val="99"/>
  </w:style>
  <w:style w:type="table" w:styleId="889">
    <w:name w:val="Table Grid Light"/>
    <w:basedOn w:val="10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0">
    <w:name w:val="Plain Table 1"/>
    <w:basedOn w:val="10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1">
    <w:name w:val="Plain Table 2"/>
    <w:basedOn w:val="10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2">
    <w:name w:val="Plain Table 3"/>
    <w:basedOn w:val="10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3">
    <w:name w:val="Plain Table 4"/>
    <w:basedOn w:val="10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4">
    <w:name w:val="Plain Table 5"/>
    <w:basedOn w:val="10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5">
    <w:name w:val="Grid Table 1 Light"/>
    <w:basedOn w:val="10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6">
    <w:name w:val="Grid Table 1 Light - Accent 1"/>
    <w:basedOn w:val="10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7">
    <w:name w:val="Grid Table 1 Light - Accent 2"/>
    <w:basedOn w:val="10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8">
    <w:name w:val="Grid Table 1 Light - Accent 3"/>
    <w:basedOn w:val="10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9">
    <w:name w:val="Grid Table 1 Light - Accent 4"/>
    <w:basedOn w:val="10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0">
    <w:name w:val="Grid Table 1 Light - Accent 5"/>
    <w:basedOn w:val="10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1">
    <w:name w:val="Grid Table 1 Light - Accent 6"/>
    <w:basedOn w:val="10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2">
    <w:name w:val="Grid Table 2"/>
    <w:basedOn w:val="10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3">
    <w:name w:val="Grid Table 2 - Accent 1"/>
    <w:basedOn w:val="10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4">
    <w:name w:val="Grid Table 2 - Accent 2"/>
    <w:basedOn w:val="10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5">
    <w:name w:val="Grid Table 2 - Accent 3"/>
    <w:basedOn w:val="10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6">
    <w:name w:val="Grid Table 2 - Accent 4"/>
    <w:basedOn w:val="10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7">
    <w:name w:val="Grid Table 2 - Accent 5"/>
    <w:basedOn w:val="10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8">
    <w:name w:val="Grid Table 2 - Accent 6"/>
    <w:basedOn w:val="10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9">
    <w:name w:val="Grid Table 3"/>
    <w:basedOn w:val="10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1"/>
    <w:basedOn w:val="10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2"/>
    <w:basedOn w:val="10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3"/>
    <w:basedOn w:val="10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4"/>
    <w:basedOn w:val="10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5"/>
    <w:basedOn w:val="10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6"/>
    <w:basedOn w:val="10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4"/>
    <w:basedOn w:val="10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7">
    <w:name w:val="Grid Table 4 - Accent 1"/>
    <w:basedOn w:val="103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8">
    <w:name w:val="Grid Table 4 - Accent 2"/>
    <w:basedOn w:val="103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9">
    <w:name w:val="Grid Table 4 - Accent 3"/>
    <w:basedOn w:val="103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0">
    <w:name w:val="Grid Table 4 - Accent 4"/>
    <w:basedOn w:val="103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1">
    <w:name w:val="Grid Table 4 - Accent 5"/>
    <w:basedOn w:val="103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2">
    <w:name w:val="Grid Table 4 - Accent 6"/>
    <w:basedOn w:val="103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3">
    <w:name w:val="Grid Table 5 Dark"/>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4">
    <w:name w:val="Grid Table 5 Dark- Accent 1"/>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25">
    <w:name w:val="Grid Table 5 Dark - Accent 2"/>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26">
    <w:name w:val="Grid Table 5 Dark - Accent 3"/>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27">
    <w:name w:val="Grid Table 5 Dark- Accent 4"/>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28">
    <w:name w:val="Grid Table 5 Dark - Accent 5"/>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29">
    <w:name w:val="Grid Table 5 Dark - Accent 6"/>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30">
    <w:name w:val="Grid Table 6 Colorful"/>
    <w:basedOn w:val="10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1">
    <w:name w:val="Grid Table 6 Colorful - Accent 1"/>
    <w:basedOn w:val="103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32">
    <w:name w:val="Grid Table 6 Colorful - Accent 2"/>
    <w:basedOn w:val="10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33">
    <w:name w:val="Grid Table 6 Colorful - Accent 3"/>
    <w:basedOn w:val="103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4">
    <w:name w:val="Grid Table 6 Colorful - Accent 4"/>
    <w:basedOn w:val="10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35">
    <w:name w:val="Grid Table 6 Colorful - Accent 5"/>
    <w:basedOn w:val="103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36">
    <w:name w:val="Grid Table 6 Colorful - Accent 6"/>
    <w:basedOn w:val="103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37">
    <w:name w:val="Grid Table 7 Colorful"/>
    <w:basedOn w:val="10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8">
    <w:name w:val="Grid Table 7 Colorful - Accent 1"/>
    <w:basedOn w:val="103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9">
    <w:name w:val="Grid Table 7 Colorful - Accent 2"/>
    <w:basedOn w:val="103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0">
    <w:name w:val="Grid Table 7 Colorful - Accent 3"/>
    <w:basedOn w:val="103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1">
    <w:name w:val="Grid Table 7 Colorful - Accent 4"/>
    <w:basedOn w:val="103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2">
    <w:name w:val="Grid Table 7 Colorful - Accent 5"/>
    <w:basedOn w:val="103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3">
    <w:name w:val="Grid Table 7 Colorful - Accent 6"/>
    <w:basedOn w:val="103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4">
    <w:name w:val="List Table 1 Light"/>
    <w:basedOn w:val="10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5">
    <w:name w:val="List Table 1 Light - Accent 1"/>
    <w:basedOn w:val="103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6">
    <w:name w:val="List Table 1 Light - Accent 2"/>
    <w:basedOn w:val="103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7">
    <w:name w:val="List Table 1 Light - Accent 3"/>
    <w:basedOn w:val="103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8">
    <w:name w:val="List Table 1 Light - Accent 4"/>
    <w:basedOn w:val="103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9">
    <w:name w:val="List Table 1 Light - Accent 5"/>
    <w:basedOn w:val="103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0">
    <w:name w:val="List Table 1 Light - Accent 6"/>
    <w:basedOn w:val="103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1">
    <w:name w:val="List Table 2"/>
    <w:basedOn w:val="10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2">
    <w:name w:val="List Table 2 - Accent 1"/>
    <w:basedOn w:val="103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3">
    <w:name w:val="List Table 2 - Accent 2"/>
    <w:basedOn w:val="103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4">
    <w:name w:val="List Table 2 - Accent 3"/>
    <w:basedOn w:val="103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5">
    <w:name w:val="List Table 2 - Accent 4"/>
    <w:basedOn w:val="103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6">
    <w:name w:val="List Table 2 - Accent 5"/>
    <w:basedOn w:val="103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7">
    <w:name w:val="List Table 2 - Accent 6"/>
    <w:basedOn w:val="103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8">
    <w:name w:val="List Table 3"/>
    <w:basedOn w:val="10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9">
    <w:name w:val="List Table 3 - Accent 1"/>
    <w:basedOn w:val="103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60">
    <w:name w:val="List Table 3 - Accent 2"/>
    <w:basedOn w:val="10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61">
    <w:name w:val="List Table 3 - Accent 3"/>
    <w:basedOn w:val="103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62">
    <w:name w:val="List Table 3 - Accent 4"/>
    <w:basedOn w:val="10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63">
    <w:name w:val="List Table 3 - Accent 5"/>
    <w:basedOn w:val="103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64">
    <w:name w:val="List Table 3 - Accent 6"/>
    <w:basedOn w:val="103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65">
    <w:name w:val="List Table 4"/>
    <w:basedOn w:val="10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6">
    <w:name w:val="List Table 4 - Accent 1"/>
    <w:basedOn w:val="103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67">
    <w:name w:val="List Table 4 - Accent 2"/>
    <w:basedOn w:val="103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68">
    <w:name w:val="List Table 4 - Accent 3"/>
    <w:basedOn w:val="103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69">
    <w:name w:val="List Table 4 - Accent 4"/>
    <w:basedOn w:val="103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70">
    <w:name w:val="List Table 4 - Accent 5"/>
    <w:basedOn w:val="103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71">
    <w:name w:val="List Table 4 - Accent 6"/>
    <w:basedOn w:val="103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72">
    <w:name w:val="List Table 5 Dark"/>
    <w:basedOn w:val="10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1"/>
    <w:basedOn w:val="103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2"/>
    <w:basedOn w:val="103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3"/>
    <w:basedOn w:val="103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4"/>
    <w:basedOn w:val="103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5"/>
    <w:basedOn w:val="103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6"/>
    <w:basedOn w:val="103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6 Colorful"/>
    <w:basedOn w:val="10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0">
    <w:name w:val="List Table 6 Colorful - Accent 1"/>
    <w:basedOn w:val="103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81">
    <w:name w:val="List Table 6 Colorful - Accent 2"/>
    <w:basedOn w:val="103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82">
    <w:name w:val="List Table 6 Colorful - Accent 3"/>
    <w:basedOn w:val="103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83">
    <w:name w:val="List Table 6 Colorful - Accent 4"/>
    <w:basedOn w:val="103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84">
    <w:name w:val="List Table 6 Colorful - Accent 5"/>
    <w:basedOn w:val="103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85">
    <w:name w:val="List Table 6 Colorful - Accent 6"/>
    <w:basedOn w:val="103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86">
    <w:name w:val="List Table 7 Colorful"/>
    <w:basedOn w:val="10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7">
    <w:name w:val="List Table 7 Colorful - Accent 1"/>
    <w:basedOn w:val="103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88">
    <w:name w:val="List Table 7 Colorful - Accent 2"/>
    <w:basedOn w:val="103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89">
    <w:name w:val="List Table 7 Colorful - Accent 3"/>
    <w:basedOn w:val="103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90">
    <w:name w:val="List Table 7 Colorful - Accent 4"/>
    <w:basedOn w:val="103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91">
    <w:name w:val="List Table 7 Colorful - Accent 5"/>
    <w:basedOn w:val="103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92">
    <w:name w:val="List Table 7 Colorful - Accent 6"/>
    <w:basedOn w:val="103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93">
    <w:name w:val="Lined - Accent"/>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4">
    <w:name w:val="Lined - Accent 1"/>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95">
    <w:name w:val="Lined - Accent 2"/>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96">
    <w:name w:val="Lined - Accent 3"/>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97">
    <w:name w:val="Lined - Accent 4"/>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98">
    <w:name w:val="Lined - Accent 5"/>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99">
    <w:name w:val="Lined - Accent 6"/>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00">
    <w:name w:val="Bordered &amp; Lined - Accent"/>
    <w:basedOn w:val="103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1">
    <w:name w:val="Bordered &amp; Lined - Accent 1"/>
    <w:basedOn w:val="103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02">
    <w:name w:val="Bordered &amp; Lined - Accent 2"/>
    <w:basedOn w:val="103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03">
    <w:name w:val="Bordered &amp; Lined - Accent 3"/>
    <w:basedOn w:val="103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04">
    <w:name w:val="Bordered &amp; Lined - Accent 4"/>
    <w:basedOn w:val="103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05">
    <w:name w:val="Bordered &amp; Lined - Accent 5"/>
    <w:basedOn w:val="103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06">
    <w:name w:val="Bordered &amp; Lined - Accent 6"/>
    <w:basedOn w:val="103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07">
    <w:name w:val="Bordered"/>
    <w:basedOn w:val="103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8">
    <w:name w:val="Bordered - Accent 1"/>
    <w:basedOn w:val="10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9">
    <w:name w:val="Bordered - Accent 2"/>
    <w:basedOn w:val="10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0">
    <w:name w:val="Bordered - Accent 3"/>
    <w:basedOn w:val="10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1">
    <w:name w:val="Bordered - Accent 4"/>
    <w:basedOn w:val="10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2">
    <w:name w:val="Bordered - Accent 5"/>
    <w:basedOn w:val="10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3">
    <w:name w:val="Bordered - Accent 6"/>
    <w:basedOn w:val="10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14">
    <w:name w:val="footnote text"/>
    <w:basedOn w:val="1030"/>
    <w:link w:val="1015"/>
    <w:uiPriority w:val="99"/>
    <w:semiHidden/>
    <w:unhideWhenUsed/>
    <w:pPr>
      <w:spacing w:after="40" w:line="240" w:lineRule="auto"/>
    </w:pPr>
    <w:rPr>
      <w:sz w:val="18"/>
    </w:rPr>
  </w:style>
  <w:style w:type="character" w:styleId="1015">
    <w:name w:val="Footnote Text Char"/>
    <w:link w:val="1014"/>
    <w:uiPriority w:val="99"/>
    <w:rPr>
      <w:sz w:val="18"/>
    </w:rPr>
  </w:style>
  <w:style w:type="character" w:styleId="1016">
    <w:name w:val="footnote reference"/>
    <w:basedOn w:val="1032"/>
    <w:uiPriority w:val="99"/>
    <w:unhideWhenUsed/>
    <w:rPr>
      <w:vertAlign w:val="superscript"/>
    </w:rPr>
  </w:style>
  <w:style w:type="paragraph" w:styleId="1017">
    <w:name w:val="endnote text"/>
    <w:basedOn w:val="1030"/>
    <w:link w:val="1018"/>
    <w:uiPriority w:val="99"/>
    <w:semiHidden/>
    <w:unhideWhenUsed/>
    <w:pPr>
      <w:spacing w:after="0" w:line="240" w:lineRule="auto"/>
    </w:pPr>
    <w:rPr>
      <w:sz w:val="20"/>
    </w:rPr>
  </w:style>
  <w:style w:type="character" w:styleId="1018">
    <w:name w:val="Endnote Text Char"/>
    <w:link w:val="1017"/>
    <w:uiPriority w:val="99"/>
    <w:rPr>
      <w:sz w:val="20"/>
    </w:rPr>
  </w:style>
  <w:style w:type="character" w:styleId="1019">
    <w:name w:val="endnote reference"/>
    <w:basedOn w:val="1032"/>
    <w:uiPriority w:val="99"/>
    <w:semiHidden/>
    <w:unhideWhenUsed/>
    <w:rPr>
      <w:vertAlign w:val="superscript"/>
    </w:rPr>
  </w:style>
  <w:style w:type="paragraph" w:styleId="1020">
    <w:name w:val="toc 1"/>
    <w:basedOn w:val="1030"/>
    <w:next w:val="1030"/>
    <w:uiPriority w:val="39"/>
    <w:unhideWhenUsed/>
    <w:pPr>
      <w:ind w:left="0" w:right="0" w:firstLine="0"/>
      <w:spacing w:after="57"/>
    </w:pPr>
  </w:style>
  <w:style w:type="paragraph" w:styleId="1021">
    <w:name w:val="toc 3"/>
    <w:basedOn w:val="1030"/>
    <w:next w:val="1030"/>
    <w:uiPriority w:val="39"/>
    <w:unhideWhenUsed/>
    <w:pPr>
      <w:ind w:left="567" w:right="0" w:firstLine="0"/>
      <w:spacing w:after="57"/>
    </w:pPr>
  </w:style>
  <w:style w:type="paragraph" w:styleId="1022">
    <w:name w:val="toc 4"/>
    <w:basedOn w:val="1030"/>
    <w:next w:val="1030"/>
    <w:uiPriority w:val="39"/>
    <w:unhideWhenUsed/>
    <w:pPr>
      <w:ind w:left="850" w:right="0" w:firstLine="0"/>
      <w:spacing w:after="57"/>
    </w:pPr>
  </w:style>
  <w:style w:type="paragraph" w:styleId="1023">
    <w:name w:val="toc 5"/>
    <w:basedOn w:val="1030"/>
    <w:next w:val="1030"/>
    <w:uiPriority w:val="39"/>
    <w:unhideWhenUsed/>
    <w:pPr>
      <w:ind w:left="1134" w:right="0" w:firstLine="0"/>
      <w:spacing w:after="57"/>
    </w:pPr>
  </w:style>
  <w:style w:type="paragraph" w:styleId="1024">
    <w:name w:val="toc 6"/>
    <w:basedOn w:val="1030"/>
    <w:next w:val="1030"/>
    <w:uiPriority w:val="39"/>
    <w:unhideWhenUsed/>
    <w:pPr>
      <w:ind w:left="1417" w:right="0" w:firstLine="0"/>
      <w:spacing w:after="57"/>
    </w:pPr>
  </w:style>
  <w:style w:type="paragraph" w:styleId="1025">
    <w:name w:val="toc 7"/>
    <w:basedOn w:val="1030"/>
    <w:next w:val="1030"/>
    <w:uiPriority w:val="39"/>
    <w:unhideWhenUsed/>
    <w:pPr>
      <w:ind w:left="1701" w:right="0" w:firstLine="0"/>
      <w:spacing w:after="57"/>
    </w:pPr>
  </w:style>
  <w:style w:type="paragraph" w:styleId="1026">
    <w:name w:val="toc 8"/>
    <w:basedOn w:val="1030"/>
    <w:next w:val="1030"/>
    <w:uiPriority w:val="39"/>
    <w:unhideWhenUsed/>
    <w:pPr>
      <w:ind w:left="1984" w:right="0" w:firstLine="0"/>
      <w:spacing w:after="57"/>
    </w:pPr>
  </w:style>
  <w:style w:type="paragraph" w:styleId="1027">
    <w:name w:val="toc 9"/>
    <w:basedOn w:val="1030"/>
    <w:next w:val="1030"/>
    <w:uiPriority w:val="39"/>
    <w:unhideWhenUsed/>
    <w:pPr>
      <w:ind w:left="2268" w:right="0" w:firstLine="0"/>
      <w:spacing w:after="57"/>
    </w:pPr>
  </w:style>
  <w:style w:type="paragraph" w:styleId="1028">
    <w:name w:val="TOC Heading"/>
    <w:uiPriority w:val="39"/>
    <w:unhideWhenUsed/>
  </w:style>
  <w:style w:type="paragraph" w:styleId="1029">
    <w:name w:val="table of figures"/>
    <w:basedOn w:val="1030"/>
    <w:next w:val="1030"/>
    <w:uiPriority w:val="99"/>
    <w:unhideWhenUsed/>
    <w:pPr>
      <w:spacing w:after="0" w:afterAutospacing="0"/>
    </w:pPr>
  </w:style>
  <w:style w:type="paragraph" w:styleId="1030" w:default="1">
    <w:name w:val="Normal"/>
    <w:link w:val="1060"/>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1031">
    <w:name w:val="Heading 2"/>
    <w:basedOn w:val="1030"/>
    <w:next w:val="1030"/>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1032" w:default="1">
    <w:name w:val="Default Paragraph Font"/>
    <w:uiPriority w:val="1"/>
    <w:semiHidden/>
    <w:unhideWhenUsed/>
    <w:qFormat/>
  </w:style>
  <w:style w:type="table" w:styleId="1033" w:default="1">
    <w:name w:val="Normal Table"/>
    <w:uiPriority w:val="99"/>
    <w:semiHidden/>
    <w:unhideWhenUsed/>
    <w:qFormat/>
    <w:tblPr>
      <w:tblCellMar>
        <w:left w:w="108" w:type="dxa"/>
        <w:top w:w="0" w:type="dxa"/>
        <w:right w:w="108" w:type="dxa"/>
        <w:bottom w:w="0" w:type="dxa"/>
      </w:tblCellMar>
    </w:tblPr>
  </w:style>
  <w:style w:type="paragraph" w:styleId="1034">
    <w:name w:val="Normal Indent"/>
    <w:basedOn w:val="1030"/>
    <w:next w:val="1030"/>
    <w:uiPriority w:val="0"/>
    <w:qFormat/>
    <w:pPr>
      <w:ind w:firstLine="420"/>
    </w:pPr>
    <w:rPr>
      <w:szCs w:val="21"/>
    </w:rPr>
  </w:style>
  <w:style w:type="paragraph" w:styleId="1035">
    <w:name w:val="annotation text"/>
    <w:basedOn w:val="1030"/>
    <w:uiPriority w:val="0"/>
    <w:qFormat/>
    <w:pPr>
      <w:jc w:val="left"/>
    </w:pPr>
  </w:style>
  <w:style w:type="paragraph" w:styleId="1036">
    <w:name w:val="Body Text"/>
    <w:basedOn w:val="1030"/>
    <w:next w:val="1034"/>
    <w:uiPriority w:val="0"/>
    <w:semiHidden/>
    <w:qFormat/>
    <w:rPr>
      <w:rFonts w:ascii="仿宋" w:hAnsi="仿宋" w:eastAsia="仿宋" w:cs="仿宋"/>
      <w:sz w:val="31"/>
      <w:szCs w:val="31"/>
      <w:lang w:val="en-US" w:eastAsia="en-US" w:bidi="ar-SA"/>
    </w:rPr>
  </w:style>
  <w:style w:type="paragraph" w:styleId="1037">
    <w:name w:val="Body Text Indent"/>
    <w:basedOn w:val="1030"/>
    <w:next w:val="1038"/>
    <w:uiPriority w:val="0"/>
    <w:qFormat/>
    <w:pPr>
      <w:ind w:left="420"/>
      <w:spacing w:after="120"/>
    </w:pPr>
  </w:style>
  <w:style w:type="paragraph" w:styleId="1038">
    <w:name w:val="envelope return"/>
    <w:basedOn w:val="1030"/>
    <w:uiPriority w:val="0"/>
    <w:qFormat/>
    <w:rPr>
      <w:rFonts w:ascii="Arial" w:hAnsi="Arial"/>
    </w:rPr>
  </w:style>
  <w:style w:type="paragraph" w:styleId="1039">
    <w:name w:val="Footer"/>
    <w:basedOn w:val="1030"/>
    <w:link w:val="1051"/>
    <w:uiPriority w:val="0"/>
    <w:qFormat/>
    <w:pPr>
      <w:jc w:val="left"/>
      <w:tabs>
        <w:tab w:val="center" w:pos="4153" w:leader="none"/>
        <w:tab w:val="right" w:pos="8306" w:leader="none"/>
      </w:tabs>
    </w:pPr>
    <w:rPr>
      <w:sz w:val="18"/>
      <w:szCs w:val="18"/>
    </w:rPr>
  </w:style>
  <w:style w:type="paragraph" w:styleId="1040">
    <w:name w:val="Header"/>
    <w:basedOn w:val="1030"/>
    <w:link w:val="1050"/>
    <w:uiPriority w:val="0"/>
    <w:qFormat/>
    <w:pPr>
      <w:jc w:val="center"/>
      <w:tabs>
        <w:tab w:val="center" w:pos="4153" w:leader="none"/>
        <w:tab w:val="right" w:pos="8306" w:leader="none"/>
      </w:tabs>
      <w:pBdr>
        <w:bottom w:val="single" w:color="auto" w:sz="6" w:space="1"/>
      </w:pBdr>
    </w:pPr>
    <w:rPr>
      <w:sz w:val="18"/>
      <w:szCs w:val="18"/>
    </w:rPr>
  </w:style>
  <w:style w:type="paragraph" w:styleId="1041">
    <w:name w:val="toc 2"/>
    <w:basedOn w:val="1030"/>
    <w:next w:val="1030"/>
    <w:uiPriority w:val="0"/>
    <w:qFormat/>
    <w:pPr>
      <w:ind w:left="420"/>
    </w:pPr>
  </w:style>
  <w:style w:type="paragraph" w:styleId="1042">
    <w:name w:val="Normal (Web)"/>
    <w:basedOn w:val="1030"/>
    <w:uiPriority w:val="0"/>
    <w:qFormat/>
    <w:pPr>
      <w:jc w:val="left"/>
      <w:spacing w:beforeAutospacing="1" w:afterAutospacing="1"/>
    </w:pPr>
    <w:rPr>
      <w:rFonts w:cs="Times New Roman"/>
      <w:sz w:val="24"/>
    </w:rPr>
  </w:style>
  <w:style w:type="paragraph" w:styleId="1043">
    <w:name w:val="Body Text First Indent"/>
    <w:basedOn w:val="1030"/>
    <w:next w:val="1030"/>
    <w:uiPriority w:val="0"/>
    <w:qFormat/>
    <w:pPr>
      <w:ind w:firstLine="200"/>
      <w:spacing w:line="360" w:lineRule="auto"/>
    </w:pPr>
    <w:rPr>
      <w:rFonts w:ascii="仿宋_GB2312" w:eastAsia="仿宋_GB2312"/>
      <w:sz w:val="30"/>
      <w:szCs w:val="30"/>
    </w:rPr>
  </w:style>
  <w:style w:type="paragraph" w:styleId="1044">
    <w:name w:val="Body Text First Indent 2"/>
    <w:basedOn w:val="1037"/>
    <w:next w:val="1043"/>
    <w:uiPriority w:val="0"/>
    <w:qFormat/>
    <w:pPr>
      <w:ind w:left="0" w:firstLine="420"/>
      <w:spacing w:after="0" w:line="360" w:lineRule="auto"/>
    </w:pPr>
    <w:rPr>
      <w:rFonts w:ascii="宋体" w:hAnsi="宋体"/>
    </w:rPr>
  </w:style>
  <w:style w:type="table" w:styleId="1045">
    <w:name w:val="Table Grid"/>
    <w:basedOn w:val="103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46">
    <w:name w:val="FollowedHyperlink"/>
    <w:basedOn w:val="1032"/>
    <w:uiPriority w:val="0"/>
    <w:qFormat/>
    <w:rPr>
      <w:color w:val="333333"/>
      <w:u w:val="none"/>
    </w:rPr>
  </w:style>
  <w:style w:type="character" w:styleId="1047">
    <w:name w:val="Emphasis"/>
    <w:uiPriority w:val="0"/>
    <w:qFormat/>
    <w:rPr>
      <w:i/>
    </w:rPr>
  </w:style>
  <w:style w:type="character" w:styleId="1048">
    <w:name w:val="Hyperlink"/>
    <w:basedOn w:val="1032"/>
    <w:uiPriority w:val="0"/>
    <w:qFormat/>
    <w:rPr>
      <w:color w:val="333333"/>
      <w:u w:val="none"/>
    </w:rPr>
  </w:style>
  <w:style w:type="paragraph" w:styleId="1049" w:customStyle="1">
    <w:name w:val="Default"/>
    <w:basedOn w:val="1030"/>
    <w:uiPriority w:val="0"/>
    <w:semiHidden/>
    <w:qFormat/>
    <w:pPr>
      <w:jc w:val="left"/>
    </w:pPr>
    <w:rPr>
      <w:rFonts w:ascii="宋体" w:hAnsi="Calibri" w:cs="宋体"/>
      <w:color w:val="000000"/>
      <w:sz w:val="24"/>
    </w:rPr>
  </w:style>
  <w:style w:type="character" w:styleId="1050" w:customStyle="1">
    <w:name w:val="页眉 Char"/>
    <w:basedOn w:val="1032"/>
    <w:link w:val="1040"/>
    <w:uiPriority w:val="0"/>
    <w:qFormat/>
    <w:rPr>
      <w:rFonts w:asciiTheme="minorHAnsi" w:hAnsiTheme="minorHAnsi" w:eastAsiaTheme="minorEastAsia" w:cstheme="minorBidi"/>
      <w:sz w:val="18"/>
      <w:szCs w:val="18"/>
    </w:rPr>
  </w:style>
  <w:style w:type="character" w:styleId="1051" w:customStyle="1">
    <w:name w:val="页脚 Char"/>
    <w:basedOn w:val="1032"/>
    <w:link w:val="1039"/>
    <w:uiPriority w:val="0"/>
    <w:qFormat/>
    <w:rPr>
      <w:rFonts w:asciiTheme="minorHAnsi" w:hAnsiTheme="minorHAnsi" w:eastAsiaTheme="minorEastAsia" w:cstheme="minorBidi"/>
      <w:sz w:val="18"/>
      <w:szCs w:val="18"/>
    </w:rPr>
  </w:style>
  <w:style w:type="paragraph" w:styleId="1052" w:customStyle="1">
    <w:name w:val="普通正文"/>
    <w:basedOn w:val="1030"/>
    <w:uiPriority w:val="0"/>
    <w:qFormat/>
    <w:pPr>
      <w:ind w:firstLine="480"/>
      <w:jc w:val="left"/>
      <w:spacing w:before="120" w:after="120" w:line="360" w:lineRule="auto"/>
    </w:pPr>
    <w:rPr>
      <w:rFonts w:ascii="Arial" w:hAnsi="Arial" w:eastAsia="等线" w:cs="Arial"/>
      <w:sz w:val="24"/>
      <w:szCs w:val="24"/>
    </w:rPr>
  </w:style>
  <w:style w:type="paragraph" w:styleId="1053" w:customStyle="1">
    <w:name w:val="正文首行缩进 21"/>
    <w:basedOn w:val="1054"/>
    <w:uiPriority w:val="0"/>
    <w:qFormat/>
    <w:pPr>
      <w:ind w:firstLine="420"/>
    </w:pPr>
  </w:style>
  <w:style w:type="paragraph" w:styleId="1054" w:customStyle="1">
    <w:name w:val="正文文本缩进1"/>
    <w:basedOn w:val="1030"/>
    <w:next w:val="1055"/>
    <w:uiPriority w:val="0"/>
    <w:qFormat/>
    <w:pPr>
      <w:ind w:left="420"/>
      <w:spacing w:after="120"/>
    </w:pPr>
  </w:style>
  <w:style w:type="paragraph" w:styleId="1055" w:customStyle="1">
    <w:name w:val="寄信人地址1"/>
    <w:basedOn w:val="1030"/>
    <w:uiPriority w:val="99"/>
    <w:unhideWhenUsed/>
    <w:qFormat/>
    <w:rPr>
      <w:rFonts w:ascii="Arial" w:hAnsi="Arial"/>
    </w:rPr>
  </w:style>
  <w:style w:type="character" w:styleId="1056" w:customStyle="1">
    <w:name w:val="font41"/>
    <w:basedOn w:val="1032"/>
    <w:uiPriority w:val="0"/>
    <w:qFormat/>
    <w:rPr>
      <w:rFonts w:hint="eastAsia" w:ascii="宋体" w:hAnsi="宋体" w:eastAsia="宋体" w:cs="宋体"/>
      <w:color w:val="000000"/>
      <w:sz w:val="20"/>
      <w:szCs w:val="20"/>
      <w:u w:val="none"/>
      <w:vertAlign w:val="superscript"/>
    </w:rPr>
  </w:style>
  <w:style w:type="character" w:styleId="1057" w:customStyle="1">
    <w:name w:val="font11"/>
    <w:basedOn w:val="1032"/>
    <w:uiPriority w:val="0"/>
    <w:qFormat/>
    <w:rPr>
      <w:rFonts w:hint="eastAsia" w:ascii="宋体" w:hAnsi="宋体" w:eastAsia="宋体" w:cs="宋体"/>
      <w:color w:val="000000"/>
      <w:sz w:val="20"/>
      <w:szCs w:val="20"/>
      <w:u w:val="none"/>
    </w:rPr>
  </w:style>
  <w:style w:type="character" w:styleId="1058" w:customStyle="1">
    <w:name w:val="font51"/>
    <w:basedOn w:val="1032"/>
    <w:uiPriority w:val="0"/>
    <w:qFormat/>
    <w:rPr>
      <w:rFonts w:hint="eastAsia" w:ascii="宋体" w:hAnsi="宋体" w:eastAsia="宋体" w:cs="宋体"/>
      <w:b/>
      <w:bCs/>
      <w:color w:val="000000"/>
      <w:sz w:val="20"/>
      <w:szCs w:val="20"/>
      <w:u w:val="none"/>
      <w:vertAlign w:val="superscript"/>
    </w:rPr>
  </w:style>
  <w:style w:type="character" w:styleId="1059" w:customStyle="1">
    <w:name w:val="font21"/>
    <w:basedOn w:val="1032"/>
    <w:uiPriority w:val="0"/>
    <w:qFormat/>
    <w:rPr>
      <w:rFonts w:hint="eastAsia" w:ascii="宋体" w:hAnsi="宋体" w:eastAsia="宋体" w:cs="宋体"/>
      <w:b/>
      <w:bCs/>
      <w:color w:val="000000"/>
      <w:sz w:val="20"/>
      <w:szCs w:val="20"/>
      <w:u w:val="none"/>
    </w:rPr>
  </w:style>
  <w:style w:type="character" w:styleId="1060" w:customStyle="1">
    <w:name w:val="NormalCharacter1"/>
    <w:link w:val="1030"/>
    <w:uiPriority w:val="0"/>
    <w:semiHidden/>
    <w:qFormat/>
    <w:rPr>
      <w:rFonts w:asciiTheme="minorHAnsi" w:hAnsiTheme="minorHAnsi" w:eastAsiaTheme="minorEastAsia" w:cstheme="minorBidi"/>
      <w:sz w:val="21"/>
      <w:szCs w:val="24"/>
      <w:lang w:val="en-US" w:eastAsia="zh-CN" w:bidi="ar-SA"/>
    </w:rPr>
  </w:style>
  <w:style w:type="paragraph" w:styleId="1061" w:customStyle="1">
    <w:name w:val="页脚1"/>
    <w:basedOn w:val="1030"/>
    <w:uiPriority w:val="0"/>
    <w:qFormat/>
    <w:pPr>
      <w:jc w:val="left"/>
      <w:tabs>
        <w:tab w:val="center" w:pos="4153" w:leader="none"/>
        <w:tab w:val="right" w:pos="8306" w:leader="none"/>
      </w:tabs>
    </w:pPr>
    <w:rPr>
      <w:sz w:val="18"/>
      <w:szCs w:val="18"/>
    </w:rPr>
  </w:style>
  <w:style w:type="character" w:styleId="1062" w:customStyle="1">
    <w:name w:val="active16"/>
    <w:basedOn w:val="1032"/>
    <w:uiPriority w:val="0"/>
    <w:qFormat/>
    <w:rPr>
      <w:color w:val="ffffff"/>
      <w:shd w:val="clear" w:color="auto" w:fill="0f5bb9"/>
    </w:rPr>
  </w:style>
  <w:style w:type="character" w:styleId="1063" w:customStyle="1">
    <w:name w:val="last-child"/>
    <w:basedOn w:val="1032"/>
    <w:uiPriority w:val="0"/>
    <w:qFormat/>
  </w:style>
  <w:style w:type="character" w:styleId="1064" w:customStyle="1">
    <w:name w:val="active"/>
    <w:basedOn w:val="1032"/>
    <w:uiPriority w:val="0"/>
    <w:qFormat/>
    <w:rPr>
      <w:color w:val="ffffff"/>
      <w:shd w:val="clear" w:color="auto" w:fill="0f5bb9"/>
    </w:rPr>
  </w:style>
  <w:style w:type="character" w:styleId="1065" w:customStyle="1">
    <w:name w:val="font31"/>
    <w:basedOn w:val="1032"/>
    <w:uiPriority w:val="0"/>
    <w:qFormat/>
    <w:rPr>
      <w:rFonts w:hint="eastAsia" w:ascii="宋体" w:hAnsi="宋体" w:eastAsia="宋体" w:cs="宋体"/>
      <w:color w:val="000000"/>
      <w:sz w:val="20"/>
      <w:szCs w:val="20"/>
      <w:u w:val="none"/>
      <w:vertAlign w:val="superscript"/>
    </w:rPr>
  </w:style>
  <w:style w:type="paragraph" w:styleId="1066" w:customStyle="1">
    <w:name w:val="Table Text"/>
    <w:basedOn w:val="1030"/>
    <w:uiPriority w:val="0"/>
    <w:semiHidden/>
    <w:qFormat/>
    <w:rPr>
      <w:rFonts w:ascii="宋体" w:hAnsi="宋体" w:eastAsia="宋体" w:cs="宋体"/>
      <w:sz w:val="21"/>
      <w:szCs w:val="21"/>
      <w:lang w:val="en-US" w:eastAsia="en-US" w:bidi="ar-SA"/>
    </w:rPr>
  </w:style>
  <w:style w:type="table" w:styleId="1067" w:customStyle="1">
    <w:name w:val="Table Normal"/>
    <w:uiPriority w:val="0"/>
    <w:semiHidden/>
    <w:unhideWhenUsed/>
    <w:qFormat/>
    <w:tblPr>
      <w:tblCellMar>
        <w:left w:w="0" w:type="dxa"/>
        <w:top w:w="0" w:type="dxa"/>
        <w:right w:w="0" w:type="dxa"/>
        <w:bottom w:w="0" w:type="dxa"/>
      </w:tblCellMar>
    </w:tblPr>
  </w:style>
  <w:style w:type="paragraph" w:styleId="1068" w:customStyle="1">
    <w:name w:val="标题 21"/>
    <w:basedOn w:val="1030"/>
    <w:next w:val="103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69" w:customStyle="1">
    <w:name w:val="正文_1_0"/>
    <w:basedOn w:val="1070"/>
    <w:uiPriority w:val="0"/>
    <w:qFormat/>
    <w:rPr>
      <w:rFonts w:ascii="Calibri" w:hAnsi="Calibri" w:cs="宋体"/>
      <w:szCs w:val="21"/>
    </w:rPr>
  </w:style>
  <w:style w:type="paragraph" w:styleId="1070"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71" w:customStyle="1">
    <w:name w:val="正文缩进1"/>
    <w:basedOn w:val="1030"/>
    <w:uiPriority w:val="0"/>
    <w:qFormat/>
    <w:pPr>
      <w:ind w:firstLine="200"/>
    </w:pPr>
  </w:style>
  <w:style w:type="numbering" w:styleId="10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e148558c-b60f-4538-a692-ec5b3969b8f2</errorID>
      <errorWord>二个</errorWord>
      <group>L1_Word</group>
      <groupName>字词问题</groupName>
      <ability>L2_Typo</ability>
      <abilityName>字词错误</abilityName>
      <candidateList>
        <item>两个</item>
      </candidateList>
      <explain/>
      <paraID> 3BA8219</paraID>
      <start>21</start>
      <end>23</end>
      <status>unmodified</status>
      <modifiedWord/>
      <trackRevisions>false</trackRevisions>
    </reviewItem>
    <reviewItem>
      <errorID>7c01e23a-3f07-4b99-8192-d866130918c7</errorID>
      <errorWord>(</errorWord>
      <group>L1_Format</group>
      <groupName>格式问题</groupName>
      <ability>L2_HalfPunc_CN</ability>
      <abilityName>全半角问题</abilityName>
      <candidateList>
        <item>（</item>
      </candidateList>
      <explain>文本全半角错误。</explain>
      <paraID>21EE725C</paraID>
      <start>8</start>
      <end>9</end>
      <status>unmodified</status>
      <modifiedWord/>
      <trackRevisions>false</trackRevisions>
    </reviewItem>
    <reviewItem>
      <errorID>3a0ad755-9f31-48b2-a2a8-694bc955365f</errorID>
      <errorWord>)</errorWord>
      <group>L1_Format</group>
      <groupName>格式问题</groupName>
      <ability>L2_HalfPunc_CN</ability>
      <abilityName>全半角问题</abilityName>
      <candidateList>
        <item>）</item>
      </candidateList>
      <explain>文本全半角错误。</explain>
      <paraID>21EE725C</paraID>
      <start>22</start>
      <end>23</end>
      <status>unmodified</status>
      <modifiedWord/>
      <trackRevisions>false</trackRevisions>
    </reviewItem>
    <reviewItem>
      <errorID>0e528f68-fbb5-489b-ac84-32a5fd2e37fa</errorID>
      <errorWord>[2011]300号</errorWord>
      <group>L1_Knowledge</group>
      <groupName>知识性问题</groupName>
      <ability>L2_Knowledge</ability>
      <abilityName>其他知识</abilityName>
      <candidateList>
        <item>〔2011〕300号</item>
      </candidateList>
      <explain>发文字号格式错误。</explain>
      <paraID>1EEFC468</paraID>
      <start>66</start>
      <end>76</end>
      <status>unmodified</status>
      <modifiedWord/>
      <trackRevisions>false</trackRevisions>
    </reviewItem>
    <reviewItem>
      <errorID>d908d7b9-e0e2-4499-83ba-9bf40ed86f6d</errorID>
      <errorWord>（</errorWord>
      <group>L1_Punc</group>
      <groupName>标点问题</groupName>
      <ability>L2_Punc_CN</ability>
      <abilityName>标点符号问题</abilityName>
      <candidateList/>
      <explain>同一形式括号套用。</explain>
      <paraID>25268D6D</paraID>
      <start>96</start>
      <end>97</end>
      <status>unmodified</status>
      <modifiedWord/>
      <trackRevisions>false</trackRevisions>
    </reviewItem>
    <reviewItem>
      <errorID>10c910e1-106a-4d11-acdf-6b18c5d509bb</errorID>
      <errorWord>）</errorWord>
      <group>L1_Punc</group>
      <groupName>标点问题</groupName>
      <ability>L2_Punc_CN</ability>
      <abilityName>标点符号问题</abilityName>
      <candidateList/>
      <explain>同一形式括号套用。</explain>
      <paraID>25268D6D</paraID>
      <start>120</start>
      <end>121</end>
      <status>unmodified</status>
      <modifiedWord/>
      <trackRevisions>false</trackRevisions>
    </reviewItem>
    <reviewItem>
      <errorID>86bc9b79-4b33-4c2c-9b9f-5784380f90ad</errorID>
      <errorWord>（</errorWord>
      <group>L1_Punc</group>
      <groupName>标点问题</groupName>
      <ability>L2_Punc_CN</ability>
      <abilityName>标点符号问题</abilityName>
      <candidateList/>
      <explain>同一形式括号套用。</explain>
      <paraID>25268D6D</paraID>
      <start>135</start>
      <end>136</end>
      <status>unmodified</status>
      <modifiedWord/>
      <trackRevisions>false</trackRevisions>
    </reviewItem>
    <reviewItem>
      <errorID>9abb5644-a13e-4107-86bc-659ab6f95c0a</errorID>
      <errorWord>）</errorWord>
      <group>L1_Punc</group>
      <groupName>标点问题</groupName>
      <ability>L2_Punc_CN</ability>
      <abilityName>标点符号问题</abilityName>
      <candidateList/>
      <explain>同一形式括号套用。</explain>
      <paraID>25268D6D</paraID>
      <start>143</start>
      <end>144</end>
      <status>unmodified</status>
      <modifiedWord/>
      <trackRevisions>false</trackRevisions>
    </reviewItem>
    <reviewItem>
      <errorID>be20c0f3-1d6b-4e0e-8368-351a23c12523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93E042C</paraID>
      <start>130</start>
      <end>131</end>
      <status>unmodified</status>
      <modifiedWord/>
      <trackRevisions>false</trackRevisions>
    </reviewItem>
    <reviewItem>
      <errorID>c6804a35-987b-4137-ace1-39e71aaec97a</errorID>
      <errorWord>,</errorWord>
      <group>L1_Format</group>
      <groupName>格式问题</groupName>
      <ability>L2_HalfPunc_CN</ability>
      <abilityName>全半角问题</abilityName>
      <candidateList>
        <item>，</item>
      </candidateList>
      <explain>文本全半角错误。</explain>
      <paraID> 93E042C</paraID>
      <start>157</start>
      <end>158</end>
      <status>unmodified</status>
      <modifiedWord/>
      <trackRevisions>false</trackRevisions>
    </reviewItem>
    <reviewItem>
      <errorID>d16735e4-d893-4200-a35d-8f54282725f3</errorID>
      <errorWord>-</errorWord>
      <group>L1_Format</group>
      <groupName>格式问题</groupName>
      <ability>L2_HalfPunc_CN</ability>
      <abilityName>全半角问题</abilityName>
      <candidateList>
        <item>－</item>
      </candidateList>
      <explain>文本全半角错误。</explain>
      <paraID>32A21B87</paraID>
      <start>14</start>
      <end>15</end>
      <status>unmodified</status>
      <modifiedWord/>
      <trackRevisions>false</trackRevisions>
    </reviewItem>
    <reviewItem>
      <errorID>8f302a05-2ed5-4e3e-a8cc-55f23506b504</errorID>
      <errorWord>-</errorWord>
      <group>L1_Format</group>
      <groupName>格式问题</groupName>
      <ability>L2_HalfPunc_CN</ability>
      <abilityName>全半角问题</abilityName>
      <candidateList>
        <item>－</item>
      </candidateList>
      <explain>文本全半角错误。</explain>
      <paraID>32A21B87</paraID>
      <start>15</start>
      <end>16</end>
      <status>unmodified</status>
      <modifiedWord/>
      <trackRevisions>false</trackRevisions>
    </reviewItem>
    <reviewItem>
      <errorID>b5a2a225-4a55-4bf2-b64d-d6085ca6b511</errorID>
      <errorWord>“.</errorWord>
      <group>L1_Punc</group>
      <groupName>标点问题</groupName>
      <ability>L2_Punc_CN</ability>
      <abilityName>标点符号问题</abilityName>
      <candidateList>
        <item>“</item>
      </candidateList>
      <explain/>
      <paraID>32A21B87</paraID>
      <start>54</start>
      <end>56</end>
      <status>unmodified</status>
      <modifiedWord/>
      <trackRevisions>false</trackRevisions>
    </reviewItem>
    <reviewItem>
      <errorID>38e243eb-a2b3-4b23-90d2-0f920c99699d</errorID>
      <errorWord>“.</errorWord>
      <group>L1_Punc</group>
      <groupName>标点问题</groupName>
      <ability>L2_Punc_CN</ability>
      <abilityName>标点符号问题</abilityName>
      <candidateList>
        <item>“</item>
      </candidateList>
      <explain/>
      <paraID>32A21B87</paraID>
      <start>69</start>
      <end>71</end>
      <status>unmodified</status>
      <modifiedWord/>
      <trackRevisions>false</trackRevisions>
    </reviewItem>
    <reviewItem>
      <errorID>97d5b0f0-db5b-4644-a571-502dee59d3d5</errorID>
      <errorWord>-</errorWord>
      <group>L1_Format</group>
      <groupName>格式问题</groupName>
      <ability>L2_HalfPunc_CN</ability>
      <abilityName>全半角问题</abilityName>
      <candidateList>
        <item>－</item>
      </candidateList>
      <explain>文本全半角错误。</explain>
      <paraID>32A21B87</paraID>
      <start>92</start>
      <end>93</end>
      <status>unmodified</status>
      <modifiedWord/>
      <trackRevisions>false</trackRevisions>
    </reviewItem>
    <reviewItem>
      <errorID>cc30cbcc-899f-41d9-8aaa-382e1d83f060</errorID>
      <errorWord>-</errorWord>
      <group>L1_Format</group>
      <groupName>格式问题</groupName>
      <ability>L2_HalfPunc_CN</ability>
      <abilityName>全半角问题</abilityName>
      <candidateList>
        <item>－</item>
      </candidateList>
      <explain>文本全半角错误。</explain>
      <paraID>32A21B87</paraID>
      <start>93</start>
      <end>94</end>
      <status>unmodified</status>
      <modifiedWord/>
      <trackRevisions>false</trackRevisions>
    </reviewItem>
    <reviewItem>
      <errorID>de5adcfb-8306-463d-acbd-34674907e504</errorID>
      <errorWord>-</errorWord>
      <group>L1_Format</group>
      <groupName>格式问题</groupName>
      <ability>L2_HalfPunc_CN</ability>
      <abilityName>全半角问题</abilityName>
      <candidateList>
        <item>－</item>
      </candidateList>
      <explain>文本全半角错误。</explain>
      <paraID>32A21B87</paraID>
      <start>100</start>
      <end>101</end>
      <status>unmodified</status>
      <modifiedWord/>
      <trackRevisions>false</trackRevisions>
    </reviewItem>
    <reviewItem>
      <errorID>61a99f22-080b-4120-9213-4858e2e2befe</errorID>
      <errorWord>-</errorWord>
      <group>L1_Format</group>
      <groupName>格式问题</groupName>
      <ability>L2_HalfPunc_CN</ability>
      <abilityName>全半角问题</abilityName>
      <candidateList>
        <item>－</item>
      </candidateList>
      <explain>文本全半角错误。</explain>
      <paraID>32A21B87</paraID>
      <start>101</start>
      <end>102</end>
      <status>unmodified</status>
      <modifiedWord/>
      <trackRevisions>false</trackRevisions>
    </reviewItem>
    <reviewItem>
      <errorID>cc478f18-a118-4a35-aa1c-79baf92e2fc9</errorID>
      <errorWord>-</errorWord>
      <group>L1_Format</group>
      <groupName>格式问题</groupName>
      <ability>L2_HalfPunc_CN</ability>
      <abilityName>全半角问题</abilityName>
      <candidateList>
        <item>－</item>
      </candidateList>
      <explain>文本全半角错误。</explain>
      <paraID>32A21B87</paraID>
      <start>171</start>
      <end>172</end>
      <status>unmodified</status>
      <modifiedWord/>
      <trackRevisions>false</trackRevisions>
    </reviewItem>
    <reviewItem>
      <errorID>6d4acddf-22b8-40cd-9ba0-2e527051676c</errorID>
      <errorWord>-</errorWord>
      <group>L1_Format</group>
      <groupName>格式问题</groupName>
      <ability>L2_HalfPunc_CN</ability>
      <abilityName>全半角问题</abilityName>
      <candidateList>
        <item>－</item>
      </candidateList>
      <explain>文本全半角错误。</explain>
      <paraID>26A03879</paraID>
      <start>30</start>
      <end>31</end>
      <status>unmodified</status>
      <modifiedWord/>
      <trackRevisions>false</trackRevisions>
    </reviewItem>
    <reviewItem>
      <errorID>4afa6963-bb12-4035-bf60-08fbfe1ce6fb</errorID>
      <errorWord>“.</errorWord>
      <group>L1_Punc</group>
      <groupName>标点问题</groupName>
      <ability>L2_Punc_CN</ability>
      <abilityName>标点符号问题</abilityName>
      <candidateList>
        <item>“</item>
      </candidateList>
      <explain/>
      <paraID>5B5DA349</paraID>
      <start>12</start>
      <end>14</end>
      <status>unmodified</status>
      <modifiedWord/>
      <trackRevisions>false</trackRevisions>
    </reviewItem>
    <reviewItem>
      <errorID>9505eac4-3125-4407-b874-06e85c35ae56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48E05819</paraID>
      <start>0</start>
      <end>2</end>
      <status>unmodified</status>
      <modifiedWord/>
      <trackRevisions>false</trackRevisions>
    </reviewItem>
    <reviewItem>
      <errorID>e67c73ba-77b2-48ed-bb4f-4c0fb8fb6653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7EFF3468</paraID>
      <start>0</start>
      <end>2</end>
      <status>unmodified</status>
      <modifiedWord/>
      <trackRevisions>false</trackRevisions>
    </reviewItem>
    <reviewItem>
      <errorID>101a6c11-3f67-4c36-a9d7-071e2def4e2e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4170807A</paraID>
      <start>0</start>
      <end>2</end>
      <status>unmodified</status>
      <modifiedWord/>
      <trackRevisions>false</trackRevisions>
    </reviewItem>
    <reviewItem>
      <errorID>6640bc12-abb3-46bd-89a9-4242019ea0c9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36533D3B</paraID>
      <start>0</start>
      <end>2</end>
      <status>unmodified</status>
      <modifiedWord/>
      <trackRevisions>false</trackRevisions>
    </reviewItem>
    <reviewItem>
      <errorID>21727d2f-79f0-42df-95a5-c66a6fde51dc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3170A5D0</paraID>
      <start>0</start>
      <end>2</end>
      <status>unmodified</status>
      <modifiedWord/>
      <trackRevisions>false</trackRevisions>
    </reviewItem>
    <reviewItem>
      <errorID>95935c0e-21a1-47eb-b49e-19222c09f484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68ED197E</paraID>
      <start>0</start>
      <end>2</end>
      <status>unmodified</status>
      <modifiedWord/>
      <trackRevisions>false</trackRevisions>
    </reviewItem>
    <reviewItem>
      <errorID>11e66665-098b-4cc3-890f-51cbb5a078ef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1FBCE683</paraID>
      <start>0</start>
      <end>2</end>
      <status>unmodified</status>
      <modifiedWord/>
      <trackRevisions>false</trackRevisions>
    </reviewItem>
    <reviewItem>
      <errorID>f3eaeaeb-d198-4831-bbd8-d3fb265e67e4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64D93D1A</paraID>
      <start>0</start>
      <end>2</end>
      <status>unmodified</status>
      <modifiedWord/>
      <trackRevisions>false</trackRevisions>
    </reviewItem>
    <reviewItem>
      <errorID>21b1a9c8-d9ef-40e4-a899-1f35cc02e641</errorID>
      <errorWord>间</errorWord>
      <group>L1_Word</group>
      <groupName>字词问题</groupName>
      <ability>L2_Typo</ability>
      <abilityName>字词错误</abilityName>
      <candidateList>
        <item>间之</item>
      </candidateList>
      <explain/>
      <paraID>79F7581C</paraID>
      <start>9</start>
      <end>10</end>
      <status>unmodified</status>
      <modifiedWord/>
      <trackRevisions>false</trackRevisions>
    </reviewItem>
    <reviewItem>
      <errorID>130afe64-d4b5-42e0-b3c4-a228f9511428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3958D525</paraID>
      <start>0</start>
      <end>2</end>
      <status>unmodified</status>
      <modifiedWord/>
      <trackRevisions>false</trackRevisions>
    </reviewItem>
    <reviewItem>
      <errorID>eae4779d-dac4-46cc-b2a5-ddcf9f7daf84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5A005DB0</paraID>
      <start>0</start>
      <end>3</end>
      <status>unmodified</status>
      <modifiedWord/>
      <trackRevisions>false</trackRevisions>
    </reviewItem>
    <reviewItem>
      <errorID>296f3869-e414-4946-9c4a-ea97d296c0b4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58AAE2F3</paraID>
      <start>0</start>
      <end>3</end>
      <status>unmodified</status>
      <modifiedWord/>
      <trackRevisions>false</trackRevisions>
    </reviewItem>
    <reviewItem>
      <errorID>c6b1028d-5478-4477-812b-178e0cc37312</errorID>
      <errorWord>法律、法规</errorWord>
      <group>L1_Word</group>
      <groupName>字词问题</groupName>
      <ability>L2_Typo</ability>
      <abilityName>字词错误</abilityName>
      <candidateList>
        <item>法律法规</item>
      </candidateList>
      <explain/>
      <paraID>7BCF26D9</paraID>
      <start>10</start>
      <end>15</end>
      <status>unmodified</status>
      <modifiedWord/>
      <trackRevisions>false</trackRevisions>
    </reviewItem>
    <reviewItem>
      <errorID>f5ed1201-77be-4ab3-bd18-41f1e44c3b7c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7C62A904</paraID>
      <start>0</start>
      <end>3</end>
      <status>unmodified</status>
      <modifiedWord/>
      <trackRevisions>false</trackRevisions>
    </reviewItem>
    <reviewItem>
      <errorID>cb92fc21-1ad2-4569-b2d3-ec06ebddfa0d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5F78DB0A</paraID>
      <start>0</start>
      <end>3</end>
      <status>unmodified</status>
      <modifiedWord/>
      <trackRevisions>false</trackRevisions>
    </reviewItem>
    <reviewItem>
      <errorID>03dd4d78-3fb9-430a-bbd6-8f83b55ff5a5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76682A36</paraID>
      <start>30</start>
      <end>31</end>
      <status>unmodified</status>
      <modifiedWord/>
      <trackRevisions>false</trackRevisions>
    </reviewItem>
    <reviewItem>
      <errorID>5d638805-d44a-4d1c-8f25-5fdb4ccc60ba</errorID>
      <errorWord>服务质量达</errorWord>
      <group>L1_Word</group>
      <groupName>字词问题</groupName>
      <ability>L2_Typo</ability>
      <abilityName>字词错误</abilityName>
      <candidateList>
        <item>服务质量达到</item>
      </candidateList>
      <explain/>
      <paraID>1335BB29</paraID>
      <start>43</start>
      <end>48</end>
      <status>unmodified</status>
      <modifiedWord/>
      <trackRevisions>false</trackRevisions>
    </reviewItem>
    <reviewItem>
      <errorID>6eb2cd38-b96a-433a-819b-ba283018c728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6EC401EF</paraID>
      <start>0</start>
      <end>2</end>
      <status>unmodified</status>
      <modifiedWord/>
      <trackRevisions>false</trackRevisions>
    </reviewItem>
    <reviewItem>
      <errorID>a06678d5-f652-4497-860b-bcf4b6010b54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6EC401EF</paraID>
      <start>41</start>
      <end>42</end>
      <status>unmodified</status>
      <modifiedWord/>
      <trackRevisions>false</trackRevisions>
    </reviewItem>
    <reviewItem>
      <errorID>d6d74f19-eed5-4d44-b931-412cca69c7fc</errorID>
      <errorWord>,</errorWord>
      <group>L1_Format</group>
      <groupName>格式问题</groupName>
      <ability>L2_HalfPunc_CN</ability>
      <abilityName>全半角问题</abilityName>
      <candidateList>
        <item>，</item>
      </candidateList>
      <explain>文本全半角错误。</explain>
      <paraID>6EC401EF</paraID>
      <start>65</start>
      <end>66</end>
      <status>unmodified</status>
      <modifiedWord/>
      <trackRevisions>false</trackRevisions>
    </reviewItem>
    <reviewItem>
      <errorID>6ace1724-aa38-4d58-9f1d-4a51606e65f1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3BCCF779</paraID>
      <start>0</start>
      <end>3</end>
      <status>unmodified</status>
      <modifiedWord/>
      <trackRevisions>false</trackRevisions>
    </reviewItem>
    <reviewItem>
      <errorID>29a31559-4c22-4e11-8104-cf8aec997060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53CB0256</paraID>
      <start>0</start>
      <end>3</end>
      <status>unmodified</status>
      <modifiedWord/>
      <trackRevisions>false</trackRevisions>
    </reviewItem>
    <reviewItem>
      <errorID>097196f0-c03e-4cbb-bfc5-65ab35dd4f51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A08692B</paraID>
      <start>0</start>
      <end>3</end>
      <status>unmodified</status>
      <modifiedWord/>
      <trackRevisions>false</trackRevisions>
    </reviewItem>
    <reviewItem>
      <errorID>2fc71748-0edb-4fc0-8fe2-8f87b0f12db2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4C633EA9</paraID>
      <start>0</start>
      <end>3</end>
      <status>unmodified</status>
      <modifiedWord/>
      <trackRevisions>false</trackRevisions>
    </reviewItem>
    <reviewItem>
      <errorID>ccc4c22f-5633-4e9d-a19d-c5db44b57812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4F21A69A</paraID>
      <start>0</start>
      <end>3</end>
      <status>unmodified</status>
      <modifiedWord/>
      <trackRevisions>false</trackRevisions>
    </reviewItem>
    <reviewItem>
      <errorID>59055547-26b2-4bf7-af56-69b05d399252</errorID>
      <errorWord>做无效投标</errorWord>
      <group>L1_Word</group>
      <groupName>字词问题</groupName>
      <ability>L2_Typo</ability>
      <abilityName>字词错误</abilityName>
      <candidateList>
        <item>作无效投标</item>
      </candidateList>
      <explain/>
      <paraID>237BBC07</paraID>
      <start>68</start>
      <end>73</end>
      <status>unmodified</status>
      <modifiedWord/>
      <trackRevisions>false</trackRevisions>
    </reviewItem>
    <reviewItem>
      <errorID>861b77a2-7d71-4657-9f2c-f8368d4623ad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3AECB744</paraID>
      <start>0</start>
      <end>3</end>
      <status>unmodified</status>
      <modifiedWord/>
      <trackRevisions>false</trackRevisions>
    </reviewItem>
    <reviewItem>
      <errorID>af14c308-9772-40fa-a64e-66aba1cc58c6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6520AEC0</paraID>
      <start>0</start>
      <end>3</end>
      <status>unmodified</status>
      <modifiedWord/>
      <trackRevisions>false</trackRevisions>
    </reviewItem>
    <reviewItem>
      <errorID>f2604b13-a71a-4c7b-bfbf-2a59bc42409f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2C4C772A</paraID>
      <start>0</start>
      <end>3</end>
      <status>unmodified</status>
      <modifiedWord/>
      <trackRevisions>false</trackRevisions>
    </reviewItem>
    <reviewItem>
      <errorID>7a64c065-84f1-4002-8857-5153e1e9ec68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24D42C9F</paraID>
      <start>13</start>
      <end>16</end>
      <status>unmodified</status>
      <modifiedWord/>
      <trackRevisions>false</trackRevisions>
    </reviewItem>
    <reviewItem>
      <errorID>7721d6fc-a6da-4153-bd06-e542ab491bb1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388DE53A</paraID>
      <start>0</start>
      <end>3</end>
      <status>unmodified</status>
      <modifiedWord/>
      <trackRevisions>false</trackRevisions>
    </reviewItem>
    <reviewItem>
      <errorID>54840d98-c359-4ae3-b4c7-97418b2dacd1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28C925DA</paraID>
      <start>0</start>
      <end>3</end>
      <status>unmodified</status>
      <modifiedWord/>
      <trackRevisions>false</trackRevisions>
    </reviewItem>
    <reviewItem>
      <errorID>52040907-65d5-4246-88db-6e1492e8dc28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54153DDE</paraID>
      <start>0</start>
      <end>3</end>
      <status>unmodified</status>
      <modifiedWord/>
      <trackRevisions>false</trackRevisions>
    </reviewItem>
    <reviewItem>
      <errorID>2eae277f-0bb7-4b51-acc1-847ca95b6bb5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6E30B691</paraID>
      <start>0</start>
      <end>3</end>
      <status>unmodified</status>
      <modifiedWord/>
      <trackRevisions>false</trackRevisions>
    </reviewItem>
    <reviewItem>
      <errorID>06e862d5-783b-48c5-a904-d8ff682646ec</errorID>
      <errorWord>,</errorWord>
      <group>L1_Format</group>
      <groupName>格式问题</groupName>
      <ability>L2_HalfPunc_CN</ability>
      <abilityName>全半角问题</abilityName>
      <candidateList>
        <item>，</item>
      </candidateList>
      <explain>文本全半角错误。</explain>
      <paraID>6A4B8600</paraID>
      <start>74</start>
      <end>75</end>
      <status>unmodified</status>
      <modifiedWord/>
      <trackRevisions>false</trackRevisions>
    </reviewItem>
    <reviewItem>
      <errorID>c6157d59-973e-4e56-85dd-2222c4980afd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25F3BE20</paraID>
      <start>0</start>
      <end>3</end>
      <status>unmodified</status>
      <modifiedWord/>
      <trackRevisions>false</trackRevisions>
    </reviewItem>
    <reviewItem>
      <errorID>b8f0e3d7-0d6c-4908-b390-6f04f027d043</errorID>
      <errorWord>&lt;</errorWord>
      <group>L1_Format</group>
      <groupName>格式问题</groupName>
      <ability>L2_HalfPunc_CN</ability>
      <abilityName>全半角问题</abilityName>
      <candidateList>
        <item>〈</item>
      </candidateList>
      <explain>文本全半角错误。</explain>
      <paraID> 29D404A</paraID>
      <start>49</start>
      <end>50</end>
      <status>unmodified</status>
      <modifiedWord/>
      <trackRevisions>false</trackRevisions>
    </reviewItem>
    <reviewItem>
      <errorID>5575cfce-d4c2-4925-a9f2-a4d7cfdc3075</errorID>
      <errorWord>&lt;</errorWord>
      <group>L1_Format</group>
      <groupName>格式问题</groupName>
      <ability>L2_HalfPunc_CN</ability>
      <abilityName>全半角问题</abilityName>
      <candidateList>
        <item>〈</item>
      </candidateList>
      <explain>文本全半角错误。</explain>
      <paraID>191012DE</paraID>
      <start>49</start>
      <end>50</end>
      <status>unmodified</status>
      <modifiedWord/>
      <trackRevisions>false</trackRevisions>
    </reviewItem>
    <reviewItem>
      <errorID>b2d4823b-77c7-4452-9cc5-282109060c92</errorID>
      <errorWord>&lt;</errorWord>
      <group>L1_Format</group>
      <groupName>格式问题</groupName>
      <ability>L2_HalfPunc_CN</ability>
      <abilityName>全半角问题</abilityName>
      <candidateList>
        <item>〈</item>
      </candidateList>
      <explain>文本全半角错误。</explain>
      <paraID> 8E26264</paraID>
      <start>34</start>
      <end>35</end>
      <status>unmodified</status>
      <modifiedWord/>
      <trackRevisions>false</trackRevisions>
    </reviewItem>
    <reviewItem>
      <errorID>ea8fc865-4822-46e0-8db4-8520006209c7</errorID>
      <errorWord>，</errorWord>
      <group>L1_Word</group>
      <groupName>字词问题</groupName>
      <ability>L2_Typo</ability>
      <abilityName>字词错误</abilityName>
      <candidateList>
        <item>，并</item>
      </candidateList>
      <explain/>
      <paraID>209516AE</paraID>
      <start>72</start>
      <end>73</end>
      <status>unmodified</status>
      <modifiedWord/>
      <trackRevisions>false</trackRevisions>
    </reviewItem>
    <reviewItem>
      <errorID>3e54d31c-1bb3-4b6e-a4e5-08808a52e332</errorID>
      <errorWord>法律、法规</errorWord>
      <group>L1_Word</group>
      <groupName>字词问题</groupName>
      <ability>L2_Typo</ability>
      <abilityName>字词错误</abilityName>
      <candidateList>
        <item>法律法规</item>
      </candidateList>
      <explain/>
      <paraID>742E7BA7</paraID>
      <start>9</start>
      <end>14</end>
      <status>unmodified</status>
      <modifiedWord/>
      <trackRevisions>false</trackRevisions>
    </reviewItem>
    <reviewItem>
      <errorID>e908fb4d-4482-4d16-9a6f-8fd574d38c0e</errorID>
      <errorWord>属</errorWord>
      <group>L1_Word</group>
      <groupName>字词问题</groupName>
      <ability>L2_Typo</ability>
      <abilityName>字词错误</abilityName>
      <candidateList>
        <item>属于</item>
      </candidateList>
      <explain/>
      <paraID>742E7BA7</paraID>
      <start>23</start>
      <end>24</end>
      <status>unmodified</status>
      <modifiedWord/>
      <trackRevisions>false</trackRevisions>
    </reviewItem>
    <reviewItem>
      <errorID>b96b67f3-8cef-418e-a943-9754925f27bb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609C833C</paraID>
      <start>0</start>
      <end>3</end>
      <status>unmodified</status>
      <modifiedWord/>
      <trackRevisions>false</trackRevisions>
    </reviewItem>
    <reviewItem>
      <errorID>4be23472-feb2-4df9-80f7-40038a1a8ea4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1FA357F7</paraID>
      <start>0</start>
      <end>3</end>
      <status>unmodified</status>
      <modifiedWord/>
      <trackRevisions>false</trackRevisions>
    </reviewItem>
    <reviewItem>
      <errorID>7cc174f6-c044-4a2c-bded-83ac057257da</errorID>
      <errorWord>,</errorWord>
      <group>L1_Format</group>
      <groupName>格式问题</groupName>
      <ability>L2_HalfPunc_CN</ability>
      <abilityName>全半角问题</abilityName>
      <candidateList>
        <item>，</item>
      </candidateList>
      <explain>文本全半角错误。</explain>
      <paraID>3DD6E26E</paraID>
      <start>25</start>
      <end>26</end>
      <status>unmodified</status>
      <modifiedWord/>
      <trackRevisions>false</trackRevisions>
    </reviewItem>
    <reviewItem>
      <errorID>ba818c96-6970-49b8-bccf-0e8b5255128e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3A91BDE</paraID>
      <start>0</start>
      <end>3</end>
      <status>unmodified</status>
      <modifiedWord/>
      <trackRevisions>false</trackRevisions>
    </reviewItem>
    <reviewItem>
      <errorID>34a40f6a-a53b-4342-802d-d6d6f19a717f</errorID>
      <errorWord>,</errorWord>
      <group>L1_Format</group>
      <groupName>格式问题</groupName>
      <ability>L2_HalfPunc_CN</ability>
      <abilityName>全半角问题</abilityName>
      <candidateList>
        <item>，</item>
      </candidateList>
      <explain>文本全半角错误。</explain>
      <paraID>3BFBC942</paraID>
      <start>48</start>
      <end>49</end>
      <status>unmodified</status>
      <modifiedWord/>
      <trackRevisions>false</trackRevisions>
    </reviewItem>
    <reviewItem>
      <errorID>a848b806-8397-4c98-9b9b-db55a9290a14</errorID>
      <errorWord>,</errorWord>
      <group>L1_Format</group>
      <groupName>格式问题</groupName>
      <ability>L2_HalfPunc_CN</ability>
      <abilityName>全半角问题</abilityName>
      <candidateList>
        <item>，</item>
      </candidateList>
      <explain>文本全半角错误。</explain>
      <paraID>3BFBC942</paraID>
      <start>121</start>
      <end>122</end>
      <status>unmodified</status>
      <modifiedWord/>
      <trackRevisions>false</trackRevisions>
    </reviewItem>
    <reviewItem>
      <errorID>d30539dd-b383-4bfc-a4b3-06088278e722</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77BCD65A</paraID>
      <start>0</start>
      <end>3</end>
      <status>unmodified</status>
      <modifiedWord/>
      <trackRevisions>false</trackRevisions>
    </reviewItem>
    <reviewItem>
      <errorID>49b8f42c-0d5b-4011-a3f0-665c0d104b3e</errorID>
      <errorWord>&lt;</errorWord>
      <group>L1_Format</group>
      <groupName>格式问题</groupName>
      <ability>L2_HalfPunc_CN</ability>
      <abilityName>全半角问题</abilityName>
      <candidateList>
        <item>〈</item>
      </candidateList>
      <explain>文本全半角错误。</explain>
      <paraID>7831DEFD</paraID>
      <start>21</start>
      <end>22</end>
      <status>unmodified</status>
      <modifiedWord/>
      <trackRevisions>false</trackRevisions>
    </reviewItem>
    <reviewItem>
      <errorID>c214c8a6-f29c-4cda-bba5-cb3617cb621b</errorID>
      <errorWord>&gt;的通知》</errorWord>
      <group>L1_Punc</group>
      <groupName>标点问题</groupName>
      <ability>L2_Punc_CN</ability>
      <abilityName>标点符号问题</abilityName>
      <candidateList>
        <item>〉的通知》</item>
      </candidateList>
      <explain/>
      <paraID>7831DEFD</paraID>
      <start>45</start>
      <end>50</end>
      <status>unmodified</status>
      <modifiedWord/>
      <trackRevisions>false</trackRevisions>
    </reviewItem>
    <reviewItem>
      <errorID>07fc73f3-49c8-4aeb-a2a6-32d9db4f8dbf</errorID>
      <errorWord>系统中</errorWord>
      <group>L1_Word</group>
      <groupName>字词问题</groupName>
      <ability>L2_Typo</ability>
      <abilityName>字词错误</abilityName>
      <candidateList>
        <item>系统</item>
      </candidateList>
      <explain/>
      <paraID>7831DEFD</paraID>
      <start>164</start>
      <end>167</end>
      <status>unmodified</status>
      <modifiedWord/>
      <trackRevisions>false</trackRevisions>
    </reviewItem>
    <reviewItem>
      <errorID>1d662d63-c3f7-4830-b8ac-710aaf388a7f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4C9CBD8E</paraID>
      <start>150</start>
      <end>153</end>
      <status>unmodified</status>
      <modifiedWord/>
      <trackRevisions>false</trackRevisions>
    </reviewItem>
    <reviewItem>
      <errorID>4ac39517-aff1-4507-b28e-c7069cd6ce6c</errorID>
      <errorWord>(</errorWord>
      <group>L1_Format</group>
      <groupName>格式问题</groupName>
      <ability>L2_HalfPunc_CN</ability>
      <abilityName>全半角问题</abilityName>
      <candidateList>
        <item>（</item>
      </candidateList>
      <explain>文本全半角错误。</explain>
      <paraID>56196F77</paraID>
      <start>124</start>
      <end>125</end>
      <status>unmodified</status>
      <modifiedWord/>
      <trackRevisions>false</trackRevisions>
    </reviewItem>
    <reviewItem>
      <errorID>67d90a31-2c49-465f-876a-668c09d86258</errorID>
      <errorWord>)</errorWord>
      <group>L1_Format</group>
      <groupName>格式问题</groupName>
      <ability>L2_HalfPunc_CN</ability>
      <abilityName>全半角问题</abilityName>
      <candidateList>
        <item>）</item>
      </candidateList>
      <explain>文本全半角错误。</explain>
      <paraID>56196F77</paraID>
      <start>162</start>
      <end>163</end>
      <status>unmodified</status>
      <modifiedWord/>
      <trackRevisions>false</trackRevisions>
    </reviewItem>
    <reviewItem>
      <errorID>f2552971-5677-4595-8e99-082c5b71b39a</errorID>
      <errorWord>《</errorWord>
      <group>L1_Punc</group>
      <groupName>标点问题</groupName>
      <ability>L2_Punc_CN</ability>
      <abilityName>标点符号问题</abilityName>
      <candidateList/>
      <explain>同一形式括号套用。</explain>
      <paraID>3C828DB7</paraID>
      <start>33</start>
      <end>34</end>
      <status>unmodified</status>
      <modifiedWord/>
      <trackRevisions>false</trackRevisions>
    </reviewItem>
    <reviewItem>
      <errorID>241ccd5b-7d0f-48c6-a53c-ebac73b08ee4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3C828DB7</paraID>
      <start>50</start>
      <end>53</end>
      <status>unmodified</status>
      <modifiedWord/>
      <trackRevisions>false</trackRevisions>
    </reviewItem>
    <reviewItem>
      <errorID>80877761-aa67-4bbb-9a8c-9c5e99515f47</errorID>
      <errorWord>》</errorWord>
      <group>L1_Punc</group>
      <groupName>标点问题</groupName>
      <ability>L2_Punc_CN</ability>
      <abilityName>标点符号问题</abilityName>
      <candidateList/>
      <explain>同一形式括号套用。</explain>
      <paraID>3C828DB7</paraID>
      <start>69</start>
      <end>70</end>
      <status>unmodified</status>
      <modifiedWord/>
      <trackRevisions>false</trackRevisions>
    </reviewItem>
    <reviewItem>
      <errorID>12345f9c-23f5-46fd-8411-e8febb375698</errorID>
      <errorWord>,</errorWord>
      <group>L1_Format</group>
      <groupName>格式问题</groupName>
      <ability>L2_HalfPunc_CN</ability>
      <abilityName>全半角问题</abilityName>
      <candidateList>
        <item>，</item>
      </candidateList>
      <explain>文本全半角错误。</explain>
      <paraID>3C828DB7</paraID>
      <start>77</start>
      <end>78</end>
      <status>unmodified</status>
      <modifiedWord/>
      <trackRevisions>false</trackRevisions>
    </reviewItem>
    <reviewItem>
      <errorID>e975d6a6-ae91-492b-9e52-8babad380eea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722A8D32</paraID>
      <start>5</start>
      <end>8</end>
      <status>unmodified</status>
      <modifiedWord/>
      <trackRevisions>false</trackRevisions>
    </reviewItem>
    <reviewItem>
      <errorID>32ff249f-a3f8-434b-8cf2-68386387d658</errorID>
      <errorWord>额</errorWord>
      <group>L1_Word</group>
      <groupName>字词问题</groupName>
      <ability>L2_Typo</ability>
      <abilityName>字词错误</abilityName>
      <candidateList>
        <item>额为</item>
      </candidateList>
      <explain/>
      <paraID>57E6C93D</paraID>
      <start>6</start>
      <end>7</end>
      <status>unmodified</status>
      <modifiedWord/>
      <trackRevisions>false</trackRevisions>
    </reviewItem>
    <reviewItem>
      <errorID>97095a5b-ec6b-4486-9aca-8964747ee255</errorID>
      <errorWord>(</errorWord>
      <group>L1_Format</group>
      <groupName>格式问题</groupName>
      <ability>L2_HalfPunc_CN</ability>
      <abilityName>全半角问题</abilityName>
      <candidateList>
        <item>（</item>
      </candidateList>
      <explain>文本全半角错误。</explain>
      <paraID>5DD670A1</paraID>
      <start>9</start>
      <end>10</end>
      <status>unmodified</status>
      <modifiedWord/>
      <trackRevisions>false</trackRevisions>
    </reviewItem>
    <reviewItem>
      <errorID>546c9685-3ba7-4be7-8c50-3dfacc9f6912</errorID>
      <errorWord>)</errorWord>
      <group>L1_Format</group>
      <groupName>格式问题</groupName>
      <ability>L2_HalfPunc_CN</ability>
      <abilityName>全半角问题</abilityName>
      <candidateList>
        <item>）</item>
      </candidateList>
      <explain>文本全半角错误。</explain>
      <paraID>5DD670A1</paraID>
      <start>23</start>
      <end>24</end>
      <status>unmodified</status>
      <modifiedWord/>
      <trackRevisions>false</trackRevisions>
    </reviewItem>
    <reviewItem>
      <errorID>d6f89d34-b482-43d4-b26e-8574755db3f8</errorID>
      <errorWord>额</errorWord>
      <group>L1_Word</group>
      <groupName>字词问题</groupName>
      <ability>L2_Typo</ability>
      <abilityName>字词错误</abilityName>
      <candidateList>
        <item>额为</item>
      </candidateList>
      <explain/>
      <paraID>3BB4C1CA</paraID>
      <start>10</start>
      <end>11</end>
      <status>unmodified</status>
      <modifiedWord/>
      <trackRevisions>false</trackRevisions>
    </reviewItem>
    <reviewItem>
      <errorID>a88e1922-c5af-4c34-a315-460bf0c8ac88</errorID>
      <errorWord>（</errorWord>
      <group>L1_Punc</group>
      <groupName>标点问题</groupName>
      <ability>L2_Punc_CN</ability>
      <abilityName>标点符号问题</abilityName>
      <candidateList/>
      <explain>同一形式括号套用。</explain>
      <paraID>3BB4C1CA</paraID>
      <start>58</start>
      <end>59</end>
      <status>unmodified</status>
      <modifiedWord/>
      <trackRevisions>false</trackRevisions>
    </reviewItem>
    <reviewItem>
      <errorID>833b306c-e47a-4a9e-835b-46571bb648b7</errorID>
      <errorWord>）</errorWord>
      <group>L1_Punc</group>
      <groupName>标点问题</groupName>
      <ability>L2_Punc_CN</ability>
      <abilityName>标点符号问题</abilityName>
      <candidateList/>
      <explain>同一形式括号套用。</explain>
      <paraID>3BB4C1CA</paraID>
      <start>104</start>
      <end>105</end>
      <status>unmodified</status>
      <modifiedWord/>
      <trackRevisions>false</trackRevisions>
    </reviewItem>
    <reviewItem>
      <errorID>dfbc6327-deab-4623-a5ea-ed4e1ccafbd5</errorID>
      <errorWord>其它</errorWord>
      <group>L1_Word</group>
      <groupName>字词问题</groupName>
      <ability>L2_Alias</ability>
      <abilityName>也作/曾用词</abilityName>
      <candidateList>
        <item>其他</item>
      </candidateList>
      <explain>词汇[其它]为不规范表述或旧称，其规范书面表述为[其他]。</explain>
      <paraID>293A7E43</paraID>
      <start>22</start>
      <end>24</end>
      <status>unmodified</status>
      <modifiedWord/>
      <trackRevisions>false</trackRevisions>
    </reviewItem>
    <reviewItem>
      <errorID>d198afb4-c89e-4893-82f9-21926774e829</errorID>
      <errorWord>,</errorWord>
      <group>L1_Format</group>
      <groupName>格式问题</groupName>
      <ability>L2_HalfPunc_CN</ability>
      <abilityName>全半角问题</abilityName>
      <candidateList>
        <item>，</item>
      </candidateList>
      <explain>文本全半角错误。</explain>
      <paraID>41EC3EB9</paraID>
      <start>37</start>
      <end>38</end>
      <status>unmodified</status>
      <modifiedWord/>
      <trackRevisions>false</trackRevisions>
    </reviewItem>
    <reviewItem>
      <errorID>ed89db85-8fc6-48c9-bb47-707d2a483cf6</errorID>
      <errorWord>,</errorWord>
      <group>L1_Format</group>
      <groupName>格式问题</groupName>
      <ability>L2_HalfPunc_CN</ability>
      <abilityName>全半角问题</abilityName>
      <candidateList>
        <item>，</item>
      </candidateList>
      <explain>文本全半角错误。</explain>
      <paraID>41EC3EB9</paraID>
      <start>78</start>
      <end>79</end>
      <status>unmodified</status>
      <modifiedWord/>
      <trackRevisions>false</trackRevisions>
    </reviewItem>
    <reviewItem>
      <errorID>8c8e27c2-fc95-4da7-9b5b-b346b35967d6</errorID>
      <errorWord>,</errorWord>
      <group>L1_Format</group>
      <groupName>格式问题</groupName>
      <ability>L2_HalfPunc_CN</ability>
      <abilityName>全半角问题</abilityName>
      <candidateList>
        <item>，</item>
      </candidateList>
      <explain>文本全半角错误。</explain>
      <paraID>41EC3EB9</paraID>
      <start>88</start>
      <end>89</end>
      <status>unmodified</status>
      <modifiedWord/>
      <trackRevisions>false</trackRevisions>
    </reviewItem>
    <reviewItem>
      <errorID>617e5dc3-7987-46e9-aaa8-bff80f29c450</errorID>
      <errorWord>,</errorWord>
      <group>L1_Format</group>
      <groupName>格式问题</groupName>
      <ability>L2_HalfPunc_CN</ability>
      <abilityName>全半角问题</abilityName>
      <candidateList>
        <item>，</item>
      </candidateList>
      <explain>文本全半角错误。</explain>
      <paraID>41EC3EB9</paraID>
      <start>107</start>
      <end>108</end>
      <status>unmodified</status>
      <modifiedWord/>
      <trackRevisions>false</trackRevisions>
    </reviewItem>
    <reviewItem>
      <errorID>3c335a37-0c68-4d77-b8a2-3d2207e5836a</errorID>
      <errorWord>,</errorWord>
      <group>L1_Format</group>
      <groupName>格式问题</groupName>
      <ability>L2_HalfPunc_CN</ability>
      <abilityName>全半角问题</abilityName>
      <candidateList>
        <item>，</item>
      </candidateList>
      <explain>文本全半角错误。</explain>
      <paraID>43FAAADC</paraID>
      <start>10</start>
      <end>11</end>
      <status>unmodified</status>
      <modifiedWord/>
      <trackRevisions>false</trackRevisions>
    </reviewItem>
    <reviewItem>
      <errorID>114a93d1-87ac-4ebc-8f60-d9e169670c23</errorID>
      <errorWord>,</errorWord>
      <group>L1_Format</group>
      <groupName>格式问题</groupName>
      <ability>L2_HalfPunc_CN</ability>
      <abilityName>全半角问题</abilityName>
      <candidateList>
        <item>，</item>
      </candidateList>
      <explain>文本全半角错误。</explain>
      <paraID>43FAAADC</paraID>
      <start>123</start>
      <end>124</end>
      <status>unmodified</status>
      <modifiedWord/>
      <trackRevisions>false</trackRevisions>
    </reviewItem>
    <reviewItem>
      <errorID>06d161a3-d82a-4da6-8439-638baaef9811</errorID>
      <errorWord>中止</errorWord>
      <group>L1_Word</group>
      <groupName>字词问题</groupName>
      <ability>L2_Typo</ability>
      <abilityName>字词错误</abilityName>
      <candidateList>
        <item>终止</item>
      </candidateList>
      <explain/>
      <paraID> 12C7DFD</paraID>
      <start>31</start>
      <end>33</end>
      <status>unmodified</status>
      <modifiedWord/>
      <trackRevisions>false</trackRevisions>
    </reviewItem>
    <reviewItem>
      <errorID>7839bc8e-fef2-46de-a826-71184cea79ff</errorID>
      <errorWord>费</errorWord>
      <group>L1_Word</group>
      <groupName>字词问题</groupName>
      <ability>L2_Typo</ability>
      <abilityName>字词错误</abilityName>
      <candidateList>
        <item>费用</item>
      </candidateList>
      <explain/>
      <paraID>3A5AEFEA</paraID>
      <start>24</start>
      <end>25</end>
      <status>unmodified</status>
      <modifiedWord/>
      <trackRevisions>false</trackRevisions>
    </reviewItem>
    <reviewItem>
      <errorID>b5020c6f-6146-401f-8fc1-4734793a3eb0</errorID>
      <errorWord>按其它</errorWord>
      <group>L1_Word</group>
      <groupName>字词问题</groupName>
      <ability>L2_Alias</ability>
      <abilityName>也作/曾用词</abilityName>
      <candidateList>
        <item>按其他</item>
      </candidateList>
      <explain>词汇[按其它]为不规范表述或旧称，其规范书面表述为[按其他]。</explain>
      <paraID>4BC2D0DC</paraID>
      <start>100</start>
      <end>103</end>
      <status>unmodified</status>
      <modifiedWord/>
      <trackRevisions>false</trackRevisions>
    </reviewItem>
    <reviewItem>
      <errorID>b37bbbd9-1a7a-4742-92ed-7238a6b1b62c</errorID>
      <errorWord>5%-10%</errorWord>
      <group>L1_Knowledge</group>
      <groupName>知识性问题</groupName>
      <ability>L2_Knowledge</ability>
      <abilityName>其他知识</abilityName>
      <candidateList>
        <item>5%—10%</item>
      </candidateList>
      <explain>1. “5%-10%”中的单位“%”仅出现在后一个数字上，容易引起歧义；根据《现代汉语标点符号数字用法规范手册》，数字表示范围两边需要使用统一的格式。2. 根据标点国标 4.13 中的规则，数字、时间或地域连接符应使用（视觉上更长的）“—”或“～”。</explain>
      <paraID>2361409C</paraID>
      <start>38</start>
      <end>44</end>
      <status>unmodified</status>
      <modifiedWord/>
      <trackRevisions>false</trackRevisions>
    </reviewItem>
    <reviewItem>
      <errorID>995ed27e-050c-44ba-b027-deb2f0edc48f</errorID>
      <errorWord>;</errorWord>
      <group>L1_Format</group>
      <groupName>格式问题</groupName>
      <ability>L2_HalfPunc_CN</ability>
      <abilityName>全半角问题</abilityName>
      <candidateList>
        <item>；</item>
      </candidateList>
      <explain>文本全半角错误。</explain>
      <paraID>2361409C</paraID>
      <start>62</start>
      <end>63</end>
      <status>unmodified</status>
      <modifiedWord/>
      <trackRevisions>false</trackRevisions>
    </reviewItem>
    <reviewItem>
      <errorID>5e09551e-a2ae-4b82-8486-13b028e61e4a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3190E790</paraID>
      <start>43</start>
      <end>44</end>
      <status>unmodified</status>
      <modifiedWord/>
      <trackRevisions>false</trackRevisions>
    </reviewItem>
    <reviewItem>
      <errorID>77324d9f-f278-4e17-b9a2-00ef542b1de7</errorID>
      <errorWord>,</errorWord>
      <group>L1_Format</group>
      <groupName>格式问题</groupName>
      <ability>L2_HalfPunc_CN</ability>
      <abilityName>全半角问题</abilityName>
      <candidateList>
        <item>，</item>
      </candidateList>
      <explain>文本全半角错误。</explain>
      <paraID>3190E790</paraID>
      <start>67</start>
      <end>68</end>
      <status>unmodified</status>
      <modifiedWord/>
      <trackRevisions>false</trackRevisions>
    </reviewItem>
    <reviewItem>
      <errorID>7fdf75f1-be25-4ea5-b777-15c437282261</errorID>
      <errorWord>,</errorWord>
      <group>L1_Format</group>
      <groupName>格式问题</groupName>
      <ability>L2_HalfPunc_CN</ability>
      <abilityName>全半角问题</abilityName>
      <candidateList>
        <item>，</item>
      </candidateList>
      <explain>文本全半角错误。</explain>
      <paraID>4F4C9896</paraID>
      <start>20</start>
      <end>21</end>
      <status>unmodified</status>
      <modifiedWord/>
      <trackRevisions>false</trackRevisions>
    </reviewItem>
    <reviewItem>
      <errorID>38ed08d2-c568-4e27-8731-73e19697c3b2</errorID>
      <errorWord>，</errorWord>
      <group>L1_Word</group>
      <groupName>字词问题</groupName>
      <ability>L2_Typo</ability>
      <abilityName>字词错误</abilityName>
      <candidateList>
        <item>，支</item>
      </candidateList>
      <explain/>
      <paraID>1876FAFE</paraID>
      <start>34</start>
      <end>35</end>
      <status>unmodified</status>
      <modifiedWord/>
      <trackRevisions>false</trackRevisions>
    </reviewItem>
    <reviewItem>
      <errorID>b8ebd87a-179f-4311-b437-4a585402a663</errorID>
      <errorWord>帐号</errorWord>
      <group>L1_Word</group>
      <groupName>字词问题</groupName>
      <ability>L2_Typo</ability>
      <abilityName>字词错误</abilityName>
      <candidateList>
        <item>账号</item>
      </candidateList>
      <explain/>
      <paraID>53030FDD</paraID>
      <start>0</start>
      <end>2</end>
      <status>unmodified</status>
      <modifiedWord/>
      <trackRevisions>false</trackRevisions>
    </reviewItem>
    <reviewItem>
      <errorID>b4a7f79e-2786-4eb9-bb3d-a74382d3552f</errorID>
      <errorWord>作</errorWord>
      <group>L1_Word</group>
      <groupName>字词问题</groupName>
      <ability>L2_Typo</ability>
      <abilityName>字词错误</abilityName>
      <candidateList>
        <item>做</item>
      </candidateList>
      <explain/>
      <paraID> 6F9B886</paraID>
      <start>7</start>
      <end>8</end>
      <status>unmodified</status>
      <modifiedWord/>
      <trackRevisions>false</trackRevisions>
    </reviewItem>
    <reviewItem>
      <errorID>93088a97-7722-45e4-ad4b-383455e8867a</errorID>
      <errorWord>,</errorWord>
      <group>L1_Format</group>
      <groupName>格式问题</groupName>
      <ability>L2_HalfPunc_CN</ability>
      <abilityName>全半角问题</abilityName>
      <candidateList>
        <item>，</item>
      </candidateList>
      <explain>文本全半角错误。</explain>
      <paraID>1CA77CA6</paraID>
      <start>43</start>
      <end>44</end>
      <status>unmodified</status>
      <modifiedWord/>
      <trackRevisions>false</trackRevisions>
    </reviewItem>
    <reviewItem>
      <errorID>2bba3d80-fa61-48d4-895f-16ec2fd68635</errorID>
      <errorWord>配戴</errorWord>
      <group>L1_Word</group>
      <groupName>字词问题</groupName>
      <ability>L2_Alias</ability>
      <abilityName>也作/曾用词</abilityName>
      <candidateList>
        <item>佩戴</item>
      </candidateList>
      <explain>词汇[配戴]为不规范表述或旧称，其规范书面表述为[佩戴]。</explain>
      <paraID>1CC19C7B</paraID>
      <start>115</start>
      <end>117</end>
      <status>unmodified</status>
      <modifiedWord/>
      <trackRevisions>false</trackRevisions>
    </reviewItem>
    <reviewItem>
      <errorID>20a45c9b-bd73-491f-ab9d-61626dac88a5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1CC19C7B</paraID>
      <start>140</start>
      <end>141</end>
      <status>unmodified</status>
      <modifiedWord/>
      <trackRevisions>false</trackRevisions>
    </reviewItem>
    <reviewItem>
      <errorID>9855468d-d454-4694-8476-a0081022665c</errorID>
      <errorWord>当其</errorWord>
      <group>L1_Word</group>
      <groupName>字词问题</groupName>
      <ability>L2_Typo</ability>
      <abilityName>字词错误</abilityName>
      <candidateList>
        <item>当期</item>
      </candidateList>
      <explain/>
      <paraID>4E1E7A5B</paraID>
      <start>51</start>
      <end>53</end>
      <status>unmodified</status>
      <modifiedWord/>
      <trackRevisions>false</trackRevisions>
    </reviewItem>
    <reviewItem>
      <errorID>f91001e9-70c5-4ca9-9562-b7ed61813ea0</errorID>
      <errorWord>通讯畅通</errorWord>
      <group>L1_Word</group>
      <groupName>字词问题</groupName>
      <ability>L2_Typo</ability>
      <abilityName>字词错误</abilityName>
      <candidateList>
        <item>通信畅通</item>
      </candidateList>
      <explain/>
      <paraID>4D63AF9F</paraID>
      <start>18</start>
      <end>22</end>
      <status>unmodified</status>
      <modifiedWord/>
      <trackRevisions>false</trackRevisions>
    </reviewItem>
    <reviewItem>
      <errorID>071bb209-841e-4f4d-8c28-ddd6f6cce280</errorID>
      <errorWord>生产之</errorWord>
      <group>L1_Word</group>
      <groupName>字词问题</groupName>
      <ability>L2_Typo</ability>
      <abilityName>字词错误</abilityName>
      <candidateList>
        <item>生产</item>
      </candidateList>
      <explain/>
      <paraID>7BEE828A</paraID>
      <start>64</start>
      <end>67</end>
      <status>unmodified</status>
      <modifiedWord/>
      <trackRevisions>false</trackRevisions>
    </reviewItem>
    <reviewItem>
      <errorID>828ccb00-0dc3-4290-8eea-c9b1a3b2e60d</errorID>
      <errorWord>漫延</errorWord>
      <group>L1_Word</group>
      <groupName>字词问题</groupName>
      <ability>L2_Typo</ability>
      <abilityName>字词错误</abilityName>
      <candidateList>
        <item>蔓延</item>
      </candidateList>
      <explain/>
      <paraID>68939992</paraID>
      <start>42</start>
      <end>44</end>
      <status>unmodified</status>
      <modifiedWord/>
      <trackRevisions>false</trackRevisions>
    </reviewItem>
    <reviewItem>
      <errorID>c12bb883-5e88-463a-8177-19f1dfa4fb94</errorID>
      <errorWord>其它</errorWord>
      <group>L1_Word</group>
      <groupName>字词问题</groupName>
      <ability>L2_Alias</ability>
      <abilityName>也作/曾用词</abilityName>
      <candidateList>
        <item>其他</item>
      </candidateList>
      <explain>词汇[其它]为不规范表述或旧称，其规范书面表述为[其他]。</explain>
      <paraID>550CF8B5</paraID>
      <start>3</start>
      <end>5</end>
      <status>unmodified</status>
      <modifiedWord/>
      <trackRevisions>false</trackRevisions>
    </reviewItem>
    <reviewItem>
      <errorID>12b7b8fa-3eb2-43d2-a38a-c95f31a61bba</errorID>
      <errorWord>技标</errorWord>
      <group>L1_Word</group>
      <groupName>字词问题</groupName>
      <ability>L2_Typo</ability>
      <abilityName>字词错误</abilityName>
      <candidateList>
        <item>技术</item>
      </candidateList>
      <explain/>
      <paraID>593FFBD8</paraID>
      <start>304</start>
      <end>306</end>
      <status>unmodified</status>
      <modifiedWord/>
      <trackRevisions>false</trackRevisions>
    </reviewItem>
    <reviewItem>
      <errorID>abd83278-bf42-48b5-a3f4-d5826df917b2</errorID>
      <errorWord>(</errorWord>
      <group>L1_Format</group>
      <groupName>格式问题</groupName>
      <ability>L2_HalfPunc_CN</ability>
      <abilityName>全半角问题</abilityName>
      <candidateList>
        <item>（</item>
      </candidateList>
      <explain>文本全半角错误。</explain>
      <paraID>6D566D53</paraID>
      <start>47</start>
      <end>48</end>
      <status>unmodified</status>
      <modifiedWord/>
      <trackRevisions>false</trackRevisions>
    </reviewItem>
    <reviewItem>
      <errorID>04ace3f2-4dc6-4011-94f6-cd5274796cc7</errorID>
      <errorWord>)</errorWord>
      <group>L1_Format</group>
      <groupName>格式问题</groupName>
      <ability>L2_HalfPunc_CN</ability>
      <abilityName>全半角问题</abilityName>
      <candidateList>
        <item>）</item>
      </candidateList>
      <explain>文本全半角错误。</explain>
      <paraID>6D566D53</paraID>
      <start>54</start>
      <end>55</end>
      <status>unmodified</status>
      <modifiedWord/>
      <trackRevisions>false</trackRevisions>
    </reviewItem>
    <reviewItem>
      <errorID>a0805de5-c464-495c-9dee-2f77ed316976</errorID>
      <errorWord>保障农民工工资条例</errorWord>
      <group>L1_Knowledge</group>
      <groupName>知识性问题</groupName>
      <ability>L2_Knowledge</ability>
      <abilityName>其他知识</abilityName>
      <candidateList>
        <item>保障农民工工资支付条例</item>
      </candidateList>
      <explain>当前法律法规未收录或尚未生效，注意核查是否正确。</explain>
      <paraID>6B043DBD</paraID>
      <start>12</start>
      <end>21</end>
      <status>unmodified</status>
      <modifiedWord/>
      <trackRevisions>false</trackRevisions>
    </reviewItem>
    <reviewItem>
      <errorID>1e585371-7263-432e-88f7-41f872d5627f</errorID>
      <errorWord>,</errorWord>
      <group>L1_Format</group>
      <groupName>格式问题</groupName>
      <ability>L2_HalfPunc_CN</ability>
      <abilityName>全半角问题</abilityName>
      <candidateList>
        <item>，</item>
      </candidateList>
      <explain>文本全半角错误。</explain>
      <paraID>  88C9F2</paraID>
      <start>24</start>
      <end>25</end>
      <status>unmodified</status>
      <modifiedWord/>
      <trackRevisions>false</trackRevisions>
    </reviewItem>
    <reviewItem>
      <errorID>340d9cc4-0dcc-4f53-8cf5-624bd125ff6a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B680B96</paraID>
      <start>25</start>
      <end>28</end>
      <status>unmodified</status>
      <modifiedWord/>
      <trackRevisions>false</trackRevisions>
    </reviewItem>
    <reviewItem>
      <errorID>8b4d92d9-159d-483f-8189-95370e04cc70</errorID>
      <errorWord>》</errorWord>
      <group>L1_Word</group>
      <groupName>字词问题</groupName>
      <ability>L2_Typo</ability>
      <abilityName>字词错误</abilityName>
      <candidateList>
        <item>》等</item>
      </candidateList>
      <explain/>
      <paraID> B680B96</paraID>
      <start>40</start>
      <end>41</end>
      <status>unmodified</status>
      <modifiedWord/>
      <trackRevisions>false</trackRevisions>
    </reviewItem>
    <reviewItem>
      <errorID>de8e0af3-0890-4a0a-b78d-ca227c23752b</errorID>
      <errorWord>共为</errorWord>
      <group>L1_Word</group>
      <groupName>字词问题</groupName>
      <ability>L2_Typo</ability>
      <abilityName>字词错误</abilityName>
      <candidateList>
        <item>共</item>
      </candidateList>
      <explain/>
      <paraID>2FFAF411</paraID>
      <start>38</start>
      <end>40</end>
      <status>unmodified</status>
      <modifiedWord/>
      <trackRevisions>false</trackRevisions>
    </reviewItem>
    <reviewItem>
      <errorID>ff53319a-988d-4b2d-85ec-43d3d73010d4</errorID>
      <errorWord>包括不限于</errorWord>
      <group>L1_Word</group>
      <groupName>字词问题</groupName>
      <ability>L2_Typo</ability>
      <abilityName>字词错误</abilityName>
      <candidateList>
        <item>包括但不限于</item>
      </candidateList>
      <explain/>
      <paraID>2FFAF411</paraID>
      <start>66</start>
      <end>71</end>
      <status>unmodified</status>
      <modifiedWord/>
      <trackRevisions>false</trackRevisions>
    </reviewItem>
    <reviewItem>
      <errorID>644a16c2-40c7-4ab5-b540-b82d22d624de</errorID>
      <errorWord>;</errorWord>
      <group>L1_Format</group>
      <groupName>格式问题</groupName>
      <ability>L2_HalfPunc_CN</ability>
      <abilityName>全半角问题</abilityName>
      <candidateList>
        <item>；</item>
      </candidateList>
      <explain>文本全半角错误。</explain>
      <paraID>2FFAF411</paraID>
      <start>129</start>
      <end>130</end>
      <status>unmodified</status>
      <modifiedWord/>
      <trackRevisions>false</trackRevisions>
    </reviewItem>
    <reviewItem>
      <errorID>94f5f230-7c5b-4191-b01c-243f1298d134</errorID>
      <errorWord>:(</errorWord>
      <group>L1_Format</group>
      <groupName>格式问题</groupName>
      <ability>L2_HalfPunc_CN</ability>
      <abilityName>全半角问题</abilityName>
      <candidateList>
        <item>：（</item>
      </candidateList>
      <explain>文本全半角错误。</explain>
      <paraID>2FFAF411</paraID>
      <start>156</start>
      <end>158</end>
      <status>unmodified</status>
      <modifiedWord/>
      <trackRevisions>false</trackRevisions>
    </reviewItem>
    <reviewItem>
      <errorID>14da1cde-575c-4761-9206-d74e75f64f66</errorID>
      <errorWord>)</errorWord>
      <group>L1_Format</group>
      <groupName>格式问题</groupName>
      <ability>L2_HalfPunc_CN</ability>
      <abilityName>全半角问题</abilityName>
      <candidateList>
        <item>）</item>
      </candidateList>
      <explain>文本全半角错误。</explain>
      <paraID>2FFAF411</paraID>
      <start>161</start>
      <end>162</end>
      <status>unmodified</status>
      <modifiedWord/>
      <trackRevisions>false</trackRevisions>
    </reviewItem>
    <reviewItem>
      <errorID>c45d76f0-1320-4f9e-9c6e-1a25d7d54fdb</errorID>
      <errorWord>(</errorWord>
      <group>L1_Format</group>
      <groupName>格式问题</groupName>
      <ability>L2_HalfPunc_CN</ability>
      <abilityName>全半角问题</abilityName>
      <candidateList>
        <item>（</item>
      </candidateList>
      <explain>文本全半角错误。</explain>
      <paraID>2FFAF411</paraID>
      <start>165</start>
      <end>166</end>
      <status>unmodified</status>
      <modifiedWord/>
      <trackRevisions>false</trackRevisions>
    </reviewItem>
    <reviewItem>
      <errorID>366466d5-49ba-4c70-a712-126c9e78f51c</errorID>
      <errorWord>)</errorWord>
      <group>L1_Format</group>
      <groupName>格式问题</groupName>
      <ability>L2_HalfPunc_CN</ability>
      <abilityName>全半角问题</abilityName>
      <candidateList>
        <item>）</item>
      </candidateList>
      <explain>文本全半角错误。</explain>
      <paraID>2FFAF411</paraID>
      <start>169</start>
      <end>170</end>
      <status>unmodified</status>
      <modifiedWord/>
      <trackRevisions>false</trackRevisions>
    </reviewItem>
    <reviewItem>
      <errorID>6f6b7532-8df4-44fb-bb39-113d4daf7b0c</errorID>
      <errorWord>(</errorWord>
      <group>L1_Format</group>
      <groupName>格式问题</groupName>
      <ability>L2_HalfPunc_CN</ability>
      <abilityName>全半角问题</abilityName>
      <candidateList>
        <item>（</item>
      </candidateList>
      <explain>文本全半角错误。</explain>
      <paraID>2FFAF411</paraID>
      <start>178</start>
      <end>179</end>
      <status>unmodified</status>
      <modifiedWord/>
      <trackRevisions>false</trackRevisions>
    </reviewItem>
    <reviewItem>
      <errorID>b5d30252-ecdf-4e76-8347-fda26606c012</errorID>
      <errorWord>)</errorWord>
      <group>L1_Format</group>
      <groupName>格式问题</groupName>
      <ability>L2_HalfPunc_CN</ability>
      <abilityName>全半角问题</abilityName>
      <candidateList>
        <item>）</item>
      </candidateList>
      <explain>文本全半角错误。</explain>
      <paraID>2FFAF411</paraID>
      <start>191</start>
      <end>192</end>
      <status>unmodified</status>
      <modifiedWord/>
      <trackRevisions>false</trackRevisions>
    </reviewItem>
    <reviewItem>
      <errorID>56001dbe-36ce-463e-b6e7-d08b5c27358f</errorID>
      <errorWord>(</errorWord>
      <group>L1_Format</group>
      <groupName>格式问题</groupName>
      <ability>L2_HalfPunc_CN</ability>
      <abilityName>全半角问题</abilityName>
      <candidateList>
        <item>（</item>
      </candidateList>
      <explain>文本全半角错误。</explain>
      <paraID>229DC8E9</paraID>
      <start>108</start>
      <end>109</end>
      <status>unmodified</status>
      <modifiedWord/>
      <trackRevisions>false</trackRevisions>
    </reviewItem>
    <reviewItem>
      <errorID>85bfb220-59a6-493b-ba7a-bf6c26e460f3</errorID>
      <errorWord>)</errorWord>
      <group>L1_Format</group>
      <groupName>格式问题</groupName>
      <ability>L2_HalfPunc_CN</ability>
      <abilityName>全半角问题</abilityName>
      <candidateList>
        <item>）</item>
      </candidateList>
      <explain>文本全半角错误。</explain>
      <paraID>229DC8E9</paraID>
      <start>115</start>
      <end>116</end>
      <status>unmodified</status>
      <modifiedWord/>
      <trackRevisions>false</trackRevisions>
    </reviewItem>
    <reviewItem>
      <errorID>8a88b66c-b348-4232-97d5-12ff7c5796cf</errorID>
      <errorWord>-</errorWord>
      <group>L1_Format</group>
      <groupName>格式问题</groupName>
      <ability>L2_HalfPunc_CN</ability>
      <abilityName>全半角问题</abilityName>
      <candidateList>
        <item>－</item>
      </candidateList>
      <explain>文本全半角错误。</explain>
      <paraID>5CC7B24E</paraID>
      <start>9</start>
      <end>10</end>
      <status>unmodified</status>
      <modifiedWord/>
      <trackRevisions>false</trackRevisions>
    </reviewItem>
    <reviewItem>
      <errorID>f6bcc18a-76b4-4490-898b-a3fc67859b53</errorID>
      <errorWord>-</errorWord>
      <group>L1_Format</group>
      <groupName>格式问题</groupName>
      <ability>L2_HalfPunc_CN</ability>
      <abilityName>全半角问题</abilityName>
      <candidateList>
        <item>－</item>
      </candidateList>
      <explain>文本全半角错误。</explain>
      <paraID>6F4D5B79</paraID>
      <start>7</start>
      <end>8</end>
      <status>unmodified</status>
      <modifiedWord/>
      <trackRevisions>false</trackRevisions>
    </reviewItem>
    <reviewItem>
      <errorID>3e56a194-526b-4a2c-adaf-7d43cffabdfa</errorID>
      <errorWord>)</errorWord>
      <group>L1_Format</group>
      <groupName>格式问题</groupName>
      <ability>L2_HalfPunc_CN</ability>
      <abilityName>全半角问题</abilityName>
      <candidateList>
        <item>）</item>
      </candidateList>
      <explain>文本全半角错误。</explain>
      <paraID>6F4D5B79</paraID>
      <start>11</start>
      <end>12</end>
      <status>unmodified</status>
      <modifiedWord/>
      <trackRevisions>false</trackRevisions>
    </reviewItem>
    <reviewItem>
      <errorID>038ac3df-6a0e-4219-af64-e3692d880310</errorID>
      <errorWord>(</errorWord>
      <group>L1_Format</group>
      <groupName>格式问题</groupName>
      <ability>L2_HalfPunc_CN</ability>
      <abilityName>全半角问题</abilityName>
      <candidateList>
        <item>（</item>
      </candidateList>
      <explain>文本全半角错误。</explain>
      <paraID>1D19443A</paraID>
      <start>2</start>
      <end>3</end>
      <status>unmodified</status>
      <modifiedWord/>
      <trackRevisions>false</trackRevisions>
    </reviewItem>
    <reviewItem>
      <errorID>1e23393e-b5c7-467e-87fc-ad109412c1c9</errorID>
      <errorWord>)</errorWord>
      <group>L1_Format</group>
      <groupName>格式问题</groupName>
      <ability>L2_HalfPunc_CN</ability>
      <abilityName>全半角问题</abilityName>
      <candidateList>
        <item>）</item>
      </candidateList>
      <explain>文本全半角错误。</explain>
      <paraID>1D19443A</paraID>
      <start>4</start>
      <end>5</end>
      <status>unmodified</status>
      <modifiedWord/>
      <trackRevisions>false</trackRevisions>
    </reviewItem>
    <reviewItem>
      <errorID>4c84252d-adb5-4ae9-ab57-ccc1800e9771</errorID>
      <errorWord>-</errorWord>
      <group>L1_Format</group>
      <groupName>格式问题</groupName>
      <ability>L2_HalfPunc_CN</ability>
      <abilityName>全半角问题</abilityName>
      <candidateList>
        <item>－</item>
      </candidateList>
      <explain>文本全半角错误。</explain>
      <paraID>456008C6</paraID>
      <start>7</start>
      <end>8</end>
      <status>unmodified</status>
      <modifiedWord/>
      <trackRevisions>false</trackRevisions>
    </reviewItem>
    <reviewItem>
      <errorID>03aa6dea-ea44-4735-99a3-42f31d1a8a6c</errorID>
      <errorWord>)</errorWord>
      <group>L1_Format</group>
      <groupName>格式问题</groupName>
      <ability>L2_HalfPunc_CN</ability>
      <abilityName>全半角问题</abilityName>
      <candidateList>
        <item>）</item>
      </candidateList>
      <explain>文本全半角错误。</explain>
      <paraID>456008C6</paraID>
      <start>11</start>
      <end>12</end>
      <status>unmodified</status>
      <modifiedWord/>
      <trackRevisions>false</trackRevisions>
    </reviewItem>
    <reviewItem>
      <errorID>56d8f922-49b7-4bf9-b4a8-49fe5fb33c0f</errorID>
      <errorWord>-</errorWord>
      <group>L1_Format</group>
      <groupName>格式问题</groupName>
      <ability>L2_HalfPunc_CN</ability>
      <abilityName>全半角问题</abilityName>
      <candidateList>
        <item>－</item>
      </candidateList>
      <explain>文本全半角错误。</explain>
      <paraID> 7104244</paraID>
      <start>9</start>
      <end>10</end>
      <status>unmodified</status>
      <modifiedWord/>
      <trackRevisions>false</trackRevisions>
    </reviewItem>
    <reviewItem>
      <errorID>eca1977c-2a4a-4265-8d28-6d650ec34c10</errorID>
      <errorWord>(</errorWord>
      <group>L1_Format</group>
      <groupName>格式问题</groupName>
      <ability>L2_HalfPunc_CN</ability>
      <abilityName>全半角问题</abilityName>
      <candidateList>
        <item>（</item>
      </candidateList>
      <explain>文本全半角错误。</explain>
      <paraID>7D37F75C</paraID>
      <start>2</start>
      <end>3</end>
      <status>unmodified</status>
      <modifiedWord/>
      <trackRevisions>false</trackRevisions>
    </reviewItem>
    <reviewItem>
      <errorID>aa275e8f-edc3-4b80-8f7c-eb44bf6dbd5d</errorID>
      <errorWord>)</errorWord>
      <group>L1_Format</group>
      <groupName>格式问题</groupName>
      <ability>L2_HalfPunc_CN</ability>
      <abilityName>全半角问题</abilityName>
      <candidateList>
        <item>）</item>
      </candidateList>
      <explain>文本全半角错误。</explain>
      <paraID>7D37F75C</paraID>
      <start>4</start>
      <end>5</end>
      <status>unmodified</status>
      <modifiedWord/>
      <trackRevisions>false</trackRevisions>
    </reviewItem>
    <reviewItem>
      <errorID>b33cab1c-e743-4264-a656-f65d304750ed</errorID>
      <errorWord>-</errorWord>
      <group>L1_Format</group>
      <groupName>格式问题</groupName>
      <ability>L2_HalfPunc_CN</ability>
      <abilityName>全半角问题</abilityName>
      <candidateList>
        <item>－</item>
      </candidateList>
      <explain>文本全半角错误。</explain>
      <paraID>3198C66B</paraID>
      <start>4</start>
      <end>5</end>
      <status>unmodified</status>
      <modifiedWord/>
      <trackRevisions>false</trackRevisions>
    </reviewItem>
    <reviewItem>
      <errorID>a3e7ea0a-8cc0-4380-bbff-bf78db621643</errorID>
      <errorWord>-</errorWord>
      <group>L1_Format</group>
      <groupName>格式问题</groupName>
      <ability>L2_HalfPunc_CN</ability>
      <abilityName>全半角问题</abilityName>
      <candidateList>
        <item>－</item>
      </candidateList>
      <explain>文本全半角错误。</explain>
      <paraID>75FF6A30</paraID>
      <start>3</start>
      <end>4</end>
      <status>unmodified</status>
      <modifiedWord/>
      <trackRevisions>false</trackRevisions>
    </reviewItem>
    <reviewItem>
      <errorID>34734972-86bc-4e5e-9eb5-c08ce02bb7e1</errorID>
      <errorWord>-</errorWord>
      <group>L1_Format</group>
      <groupName>格式问题</groupName>
      <ability>L2_HalfPunc_CN</ability>
      <abilityName>全半角问题</abilityName>
      <candidateList>
        <item>－</item>
      </candidateList>
      <explain>文本全半角错误。</explain>
      <paraID>116F01F3</paraID>
      <start>3</start>
      <end>4</end>
      <status>unmodified</status>
      <modifiedWord/>
      <trackRevisions>false</trackRevisions>
    </reviewItem>
    <reviewItem>
      <errorID>f7308163-71d2-40ab-a295-e8b0a73c1ec9</errorID>
      <errorWord>-</errorWord>
      <group>L1_Format</group>
      <groupName>格式问题</groupName>
      <ability>L2_HalfPunc_CN</ability>
      <abilityName>全半角问题</abilityName>
      <candidateList>
        <item>－</item>
      </candidateList>
      <explain>文本全半角错误。</explain>
      <paraID>3E260919</paraID>
      <start>3</start>
      <end>4</end>
      <status>unmodified</status>
      <modifiedWord/>
      <trackRevisions>false</trackRevisions>
    </reviewItem>
    <reviewItem>
      <errorID>5c11139e-bea2-4419-b85b-d00cf9cdbb5b</errorID>
      <errorWord>-</errorWord>
      <group>L1_Format</group>
      <groupName>格式问题</groupName>
      <ability>L2_HalfPunc_CN</ability>
      <abilityName>全半角问题</abilityName>
      <candidateList>
        <item>－</item>
      </candidateList>
      <explain>文本全半角错误。</explain>
      <paraID>6C6EC6EB</paraID>
      <start>3</start>
      <end>4</end>
      <status>unmodified</status>
      <modifiedWord/>
      <trackRevisions>false</trackRevisions>
    </reviewItem>
    <reviewItem>
      <errorID>0ce5288c-efca-4046-ae20-54bb5d980b4d</errorID>
      <errorWord>它</errorWord>
      <group>L1_Word</group>
      <groupName>字词问题</groupName>
      <ability>L2_Typo</ability>
      <abilityName>字词错误</abilityName>
      <candidateList>
        <item>他</item>
      </candidateList>
      <explain/>
      <paraID>  A32CF9</paraID>
      <start>2</start>
      <end>3</end>
      <status>unmodified</status>
      <modifiedWord/>
      <trackRevisions>false</trackRevisions>
    </reviewItem>
    <reviewItem>
      <errorID>d2a3f223-e193-4f72-8b80-ae4c381f6823</errorID>
      <errorWord>(</errorWord>
      <group>L1_Format</group>
      <groupName>格式问题</groupName>
      <ability>L2_HalfPunc_CN</ability>
      <abilityName>全半角问题</abilityName>
      <candidateList>
        <item>（</item>
      </candidateList>
      <explain>文本全半角错误。</explain>
      <paraID>14C02B8E</paraID>
      <start>8</start>
      <end>9</end>
      <status>unmodified</status>
      <modifiedWord/>
      <trackRevisions>false</trackRevisions>
    </reviewItem>
    <reviewItem>
      <errorID>67e66a4b-2505-4650-8051-b532d02daf19</errorID>
      <errorWord>)</errorWord>
      <group>L1_Format</group>
      <groupName>格式问题</groupName>
      <ability>L2_HalfPunc_CN</ability>
      <abilityName>全半角问题</abilityName>
      <candidateList>
        <item>）</item>
      </candidateList>
      <explain>文本全半角错误。</explain>
      <paraID>14C02B8E</paraID>
      <start>16</start>
      <end>17</end>
      <status>unmodified</status>
      <modifiedWord/>
      <trackRevisions>false</trackRevisions>
    </reviewItem>
    <reviewItem>
      <errorID>d205b2f3-ac64-4bcf-88aa-5370a9ecd555</errorID>
      <errorWord>(</errorWord>
      <group>L1_Format</group>
      <groupName>格式问题</groupName>
      <ability>L2_HalfPunc_CN</ability>
      <abilityName>全半角问题</abilityName>
      <candidateList>
        <item>（</item>
      </candidateList>
      <explain>文本全半角错误。</explain>
      <paraID> A1F3C87</paraID>
      <start>8</start>
      <end>9</end>
      <status>unmodified</status>
      <modifiedWord/>
      <trackRevisions>false</trackRevisions>
    </reviewItem>
    <reviewItem>
      <errorID>b64e0b28-8190-464d-9220-4730f9bde331</errorID>
      <errorWord>)</errorWord>
      <group>L1_Format</group>
      <groupName>格式问题</groupName>
      <ability>L2_HalfPunc_CN</ability>
      <abilityName>全半角问题</abilityName>
      <candidateList>
        <item>）</item>
      </candidateList>
      <explain>文本全半角错误。</explain>
      <paraID> A1F3C87</paraID>
      <start>18</start>
      <end>19</end>
      <status>unmodified</status>
      <modifiedWord/>
      <trackRevisions>false</trackRevisions>
    </reviewItem>
    <reviewItem>
      <errorID>e8529644-0665-4c5e-ae43-a18871a46810</errorID>
      <errorWord>-</errorWord>
      <group>L1_Format</group>
      <groupName>格式问题</groupName>
      <ability>L2_HalfPunc_CN</ability>
      <abilityName>全半角问题</abilityName>
      <candidateList>
        <item>－</item>
      </candidateList>
      <explain>文本全半角错误。</explain>
      <paraID>126C6DF9</paraID>
      <start>4</start>
      <end>5</end>
      <status>unmodified</status>
      <modifiedWord/>
      <trackRevisions>false</trackRevisions>
    </reviewItem>
    <reviewItem>
      <errorID>e6f2f12b-4b1b-4b46-af21-408a385f3f1e</errorID>
      <errorWord>路</errorWord>
      <group>L1_Word</group>
      <groupName>字词问题</groupName>
      <ability>L2_Typo</ability>
      <abilityName>字词错误</abilityName>
      <candidateList>
        <item>路与</item>
      </candidateList>
      <explain/>
      <paraID>6F40E77B</paraID>
      <start>2</start>
      <end>3</end>
      <status>unmodified</status>
      <modifiedWord/>
      <trackRevisions>false</trackRevisions>
    </reviewItem>
    <reviewItem>
      <errorID>aab54f54-69c5-43d2-a215-79c299f86a25</errorID>
      <errorWord>路</errorWord>
      <group>L1_Word</group>
      <groupName>字词问题</groupName>
      <ability>L2_Typo</ability>
      <abilityName>字词错误</abilityName>
      <candidateList>
        <item>路与</item>
      </candidateList>
      <explain/>
      <paraID>6EA2F08D</paraID>
      <start>2</start>
      <end>3</end>
      <status>unmodified</status>
      <modifiedWord/>
      <trackRevisions>false</trackRevisions>
    </reviewItem>
    <reviewItem>
      <errorID>560633c7-7fa1-46bc-8e4e-903a7b6ae699</errorID>
      <errorWord>它</errorWord>
      <group>L1_Word</group>
      <groupName>字词问题</groupName>
      <ability>L2_Typo</ability>
      <abilityName>字词错误</abilityName>
      <candidateList>
        <item>他</item>
      </candidateList>
      <explain/>
      <paraID> E59025A</paraID>
      <start>2</start>
      <end>3</end>
      <status>unmodified</status>
      <modifiedWord/>
      <trackRevisions>false</trackRevisions>
    </reviewItem>
    <reviewItem>
      <errorID>afe89c1b-9cf0-4f0e-9e03-2f72c99e1c47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1F8EE8E5</paraID>
      <start>0</start>
      <end>2</end>
      <status>unmodified</status>
      <modifiedWord/>
      <trackRevisions>false</trackRevisions>
    </reviewItem>
    <reviewItem>
      <errorID>66f2e31d-122e-4997-9320-5a15a69e31c8</errorID>
      <errorWord>,</errorWord>
      <group>L1_Format</group>
      <groupName>格式问题</groupName>
      <ability>L2_HalfPunc_CN</ability>
      <abilityName>全半角问题</abilityName>
      <candidateList>
        <item>，</item>
      </candidateList>
      <explain>文本全半角错误。</explain>
      <paraID>3B7DF918</paraID>
      <start>10</start>
      <end>11</end>
      <status>unmodified</status>
      <modifiedWord/>
      <trackRevisions>false</trackRevisions>
    </reviewItem>
    <reviewItem>
      <errorID>5404aac6-7f13-4219-97a3-bcda530b58f4</errorID>
      <errorWord>(</errorWord>
      <group>L1_Format</group>
      <groupName>格式问题</groupName>
      <ability>L2_HalfPunc_CN</ability>
      <abilityName>全半角问题</abilityName>
      <candidateList>
        <item>（</item>
      </candidateList>
      <explain>文本全半角错误。</explain>
      <paraID>3B7DF918</paraID>
      <start>35</start>
      <end>36</end>
      <status>unmodified</status>
      <modifiedWord/>
      <trackRevisions>false</trackRevisions>
    </reviewItem>
    <reviewItem>
      <errorID>53307688-b948-4050-a78f-4d74b5c11af8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3B7DF918</paraID>
      <start>58</start>
      <end>59</end>
      <status>unmodified</status>
      <modifiedWord/>
      <trackRevisions>false</trackRevisions>
    </reviewItem>
    <reviewItem>
      <errorID>9b4b69d2-75af-426d-894a-b75b28c178b4</errorID>
      <errorWord>)</errorWord>
      <group>L1_Format</group>
      <groupName>格式问题</groupName>
      <ability>L2_HalfPunc_CN</ability>
      <abilityName>全半角问题</abilityName>
      <candidateList>
        <item>）</item>
      </candidateList>
      <explain>文本全半角错误。</explain>
      <paraID>3B7DF918</paraID>
      <start>72</start>
      <end>73</end>
      <status>unmodified</status>
      <modifiedWord/>
      <trackRevisions>false</trackRevisions>
    </reviewItem>
    <reviewItem>
      <errorID>975abf86-9a2d-4ded-a082-627797935704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4F02EA3C</paraID>
      <start>28</start>
      <end>29</end>
      <status>unmodified</status>
      <modifiedWord/>
      <trackRevisions>false</trackRevisions>
    </reviewItem>
    <reviewItem>
      <errorID>525d3df2-1e29-48f4-b5b0-22bcb0af47f1</errorID>
      <errorWord>株形</errorWord>
      <group>L1_Word</group>
      <groupName>字词问题</groupName>
      <ability>L2_Typo</ability>
      <abilityName>字词错误</abilityName>
      <candidateList>
        <item>株型</item>
      </candidateList>
      <explain/>
      <paraID>74113209</paraID>
      <start>24</start>
      <end>26</end>
      <status>unmodified</status>
      <modifiedWord/>
      <trackRevisions>false</trackRevisions>
    </reviewItem>
    <reviewItem>
      <errorID>70094d77-2dd1-4147-af6e-514fdb789782</errorID>
      <errorWord>(</errorWord>
      <group>L1_Format</group>
      <groupName>格式问题</groupName>
      <ability>L2_HalfPunc_CN</ability>
      <abilityName>全半角问题</abilityName>
      <candidateList>
        <item>（</item>
      </candidateList>
      <explain>文本全半角错误。</explain>
      <paraID>74113209</paraID>
      <start>68</start>
      <end>69</end>
      <status>unmodified</status>
      <modifiedWord/>
      <trackRevisions>false</trackRevisions>
    </reviewItem>
    <reviewItem>
      <errorID>79674fd9-075e-42ce-8ec7-4984f1065462</errorID>
      <errorWord>)</errorWord>
      <group>L1_Format</group>
      <groupName>格式问题</groupName>
      <ability>L2_HalfPunc_CN</ability>
      <abilityName>全半角问题</abilityName>
      <candidateList>
        <item>）</item>
      </candidateList>
      <explain>文本全半角错误。</explain>
      <paraID>74113209</paraID>
      <start>82</start>
      <end>83</end>
      <status>unmodified</status>
      <modifiedWord/>
      <trackRevisions>false</trackRevisions>
    </reviewItem>
    <reviewItem>
      <errorID>d567fc7b-0a16-4cdd-b907-620944e4f985</errorID>
      <errorWord>(</errorWord>
      <group>L1_Format</group>
      <groupName>格式问题</groupName>
      <ability>L2_HalfPunc_CN</ability>
      <abilityName>全半角问题</abilityName>
      <candidateList>
        <item>（</item>
      </candidateList>
      <explain>文本全半角错误。</explain>
      <paraID>74113209</paraID>
      <start>124</start>
      <end>125</end>
      <status>unmodified</status>
      <modifiedWord/>
      <trackRevisions>false</trackRevisions>
    </reviewItem>
    <reviewItem>
      <errorID>8edbc846-c0b1-4308-aa94-aae694d1e527</errorID>
      <errorWord>)</errorWord>
      <group>L1_Format</group>
      <groupName>格式问题</groupName>
      <ability>L2_HalfPunc_CN</ability>
      <abilityName>全半角问题</abilityName>
      <candidateList>
        <item>）</item>
      </candidateList>
      <explain>文本全半角错误。</explain>
      <paraID>74113209</paraID>
      <start>142</start>
      <end>143</end>
      <status>unmodified</status>
      <modifiedWord/>
      <trackRevisions>false</trackRevisions>
    </reviewItem>
    <reviewItem>
      <errorID>3a23d338-f0c7-4d8c-af58-f4ac05022b0f</errorID>
      <errorWord>(</errorWord>
      <group>L1_Format</group>
      <groupName>格式问题</groupName>
      <ability>L2_HalfPunc_CN</ability>
      <abilityName>全半角问题</abilityName>
      <candidateList>
        <item>（</item>
      </candidateList>
      <explain>文本全半角错误。</explain>
      <paraID>34385B5A</paraID>
      <start>62</start>
      <end>63</end>
      <status>unmodified</status>
      <modifiedWord/>
      <trackRevisions>false</trackRevisions>
    </reviewItem>
    <reviewItem>
      <errorID>c07c5401-c379-4d54-803e-2958fbea3148</errorID>
      <errorWord>)</errorWord>
      <group>L1_Format</group>
      <groupName>格式问题</groupName>
      <ability>L2_HalfPunc_CN</ability>
      <abilityName>全半角问题</abilityName>
      <candidateList>
        <item>）</item>
      </candidateList>
      <explain>文本全半角错误。</explain>
      <paraID>34385B5A</paraID>
      <start>68</start>
      <end>69</end>
      <status>unmodified</status>
      <modifiedWord/>
      <trackRevisions>false</trackRevisions>
    </reviewItem>
    <reviewItem>
      <errorID>090a83da-26f1-4355-a333-b4fbba106f76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75AE4D0D</paraID>
      <start>0</start>
      <end>2</end>
      <status>unmodified</status>
      <modifiedWord/>
      <trackRevisions>false</trackRevisions>
    </reviewItem>
    <reviewItem>
      <errorID>733c9eb5-9d5a-4a06-8a35-cedce4b988c7</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708E5912</paraID>
      <start>80</start>
      <end>84</end>
      <status>unmodified</status>
      <modifiedWord/>
      <trackRevisions>false</trackRevisions>
    </reviewItem>
    <reviewItem>
      <errorID>cfbeb47b-3d2d-4321-8536-9baea785dcf0</errorID>
      <errorWord>6-10%</errorWord>
      <group>L1_Knowledge</group>
      <groupName>知识性问题</groupName>
      <ability>L2_Knowledge</ability>
      <abilityName>其他知识</abilityName>
      <candidateList>
        <item>6%—10%</item>
      </candidateList>
      <explain>1. “6-10%”中的单位“%”仅出现在后一个数字上，容易引起歧义；根据《现代汉语标点符号数字用法规范手册》，数字表示范围两边需要使用统一的格式。2. 根据标点国标 4.13 中的规则，数字、时间或地域连接符应使用（视觉上更长的）“—”或“～”。</explain>
      <paraID>708E5912</paraID>
      <start>89</start>
      <end>94</end>
      <status>unmodified</status>
      <modifiedWord/>
      <trackRevisions>false</trackRevisions>
    </reviewItem>
    <reviewItem>
      <errorID>5075b636-9e16-4a3b-b604-04632ce49ff8</errorID>
      <errorWord>12-20%</errorWord>
      <group>L1_Knowledge</group>
      <groupName>知识性问题</groupName>
      <ability>L2_Knowledge</ability>
      <abilityName>其他知识</abilityName>
      <candidateList>
        <item>12%—20%</item>
      </candidateList>
      <explain>1. “12-20%”中的单位“%”仅出现在后一个数字上，容易引起歧义；根据《现代汉语标点符号数字用法规范手册》，数字表示范围两边需要使用统一的格式。2. 根据标点国标 4.13 中的规则，数字、时间或地域连接符应使用（视觉上更长的）“—”或“～”。</explain>
      <paraID>708E5912</paraID>
      <start>98</start>
      <end>104</end>
      <status>unmodified</status>
      <modifiedWord/>
      <trackRevisions>false</trackRevisions>
    </reviewItem>
    <reviewItem>
      <errorID>4f713a5c-be12-452c-8f04-eb7096d3866a</errorID>
      <errorWord>20-21%</errorWord>
      <group>L1_Knowledge</group>
      <groupName>知识性问题</groupName>
      <ability>L2_Knowledge</ability>
      <abilityName>其他知识</abilityName>
      <candidateList>
        <item>20%—21%</item>
      </candidateList>
      <explain>1. “20-21%”中的单位“%”仅出现在后一个数字上，容易引起歧义；根据《现代汉语标点符号数字用法规范手册》，数字表示范围两边需要使用统一的格式。2. 根据标点国标 4.13 中的规则，数字、时间或地域连接符应使用（视觉上更长的）“—”或“～”。</explain>
      <paraID>708E5912</paraID>
      <start>108</start>
      <end>114</end>
      <status>unmodified</status>
      <modifiedWord/>
      <trackRevisions>false</trackRevisions>
    </reviewItem>
    <reviewItem>
      <errorID>f08735fe-d80c-4739-b3f7-d3b5966098a3</errorID>
      <errorWord>4-5.5%</errorWord>
      <group>L1_Knowledge</group>
      <groupName>知识性问题</groupName>
      <ability>L2_Knowledge</ability>
      <abilityName>其他知识</abilityName>
      <candidateList>
        <item>4%—5.5%</item>
      </candidateList>
      <explain>1. “4-5.5%”中的单位“%”仅出现在后一个数字上，容易引起歧义；根据《现代汉语标点符号数字用法规范手册》，数字表示范围两边需要使用统一的格式。2. 根据标点国标 4.13 中的规则，数字、时间或地域连接符应使用（视觉上更长的）“—”或“～”。</explain>
      <paraID>708E5912</paraID>
      <start>136</start>
      <end>142</end>
      <status>unmodified</status>
      <modifiedWord/>
      <trackRevisions>false</trackRevisions>
    </reviewItem>
    <reviewItem>
      <errorID>3fabf73f-0d6f-4b6b-b7ac-dbae8709cf3c</errorID>
      <errorWord>8.5-11.5%</errorWord>
      <group>L1_Knowledge</group>
      <groupName>知识性问题</groupName>
      <ability>L2_Knowledge</ability>
      <abilityName>其他知识</abilityName>
      <candidateList>
        <item>8.5%—11.5%</item>
      </candidateList>
      <explain>1. “8.5-11.5%”中的单位“%”仅出现在后一个数字上，容易引起歧义；根据《现代汉语标点符号数字用法规范手册》，数字表示范围两边需要使用统一的格式。2. 根据标点国标 4.13 中的规则，数字、时间或地域连接符应使用（视觉上更长的）“—”或“～”。</explain>
      <paraID>708E5912</paraID>
      <start>147</start>
      <end>156</end>
      <status>unmodified</status>
      <modifiedWord/>
      <trackRevisions>false</trackRevisions>
    </reviewItem>
    <reviewItem>
      <errorID>e2faf340-c22c-4253-8b8c-56853063d605</errorID>
      <errorWord>17-22%</errorWord>
      <group>L1_Knowledge</group>
      <groupName>知识性问题</groupName>
      <ability>L2_Knowledge</ability>
      <abilityName>其他知识</abilityName>
      <candidateList>
        <item>17%—22%</item>
      </candidateList>
      <explain>1. “17-22%”中的单位“%”仅出现在后一个数字上，容易引起歧义；根据《现代汉语标点符号数字用法规范手册》，数字表示范围两边需要使用统一的格式。2. 根据标点国标 4.13 中的规则，数字、时间或地域连接符应使用（视觉上更长的）“—”或“～”。</explain>
      <paraID>708E5912</paraID>
      <start>160</start>
      <end>166</end>
      <status>unmodified</status>
      <modifiedWord/>
      <trackRevisions>false</trackRevisions>
    </reviewItem>
    <reviewItem>
      <errorID>4cdeb129-a0e3-4e2f-a984-a966e0e2e067</errorID>
      <errorWord>21-22%</errorWord>
      <group>L1_Knowledge</group>
      <groupName>知识性问题</groupName>
      <ability>L2_Knowledge</ability>
      <abilityName>其他知识</abilityName>
      <candidateList>
        <item>21%—22%</item>
      </candidateList>
      <explain>1. “21-22%”中的单位“%”仅出现在后一个数字上，容易引起歧义；根据《现代汉语标点符号数字用法规范手册》，数字表示范围两边需要使用统一的格式。2. 根据标点国标 4.13 中的规则，数字、时间或地域连接符应使用（视觉上更长的）“—”或“～”。</explain>
      <paraID>708E5912</paraID>
      <start>170</start>
      <end>176</end>
      <status>unmodified</status>
      <modifiedWord/>
      <trackRevisions>false</trackRevisions>
    </reviewItem>
    <reviewItem>
      <errorID>cb7189b5-275a-496b-aeb2-871c377b491b</errorID>
      <errorWord>2.8-4.5%</errorWord>
      <group>L1_Knowledge</group>
      <groupName>知识性问题</groupName>
      <ability>L2_Knowledge</ability>
      <abilityName>其他知识</abilityName>
      <candidateList>
        <item>2.8%—4.5%</item>
      </candidateList>
      <explain>1. “2.8-4.5%”中的单位“%”仅出现在后一个数字上，容易引起歧义；根据《现代汉语标点符号数字用法规范手册》，数字表示范围两边需要使用统一的格式。2. 根据标点国标 4.13 中的规则，数字、时间或地域连接符应使用（视觉上更长的）“—”或“～”。</explain>
      <paraID>708E5912</paraID>
      <start>202</start>
      <end>210</end>
      <status>unmodified</status>
      <modifiedWord/>
      <trackRevisions>false</trackRevisions>
    </reviewItem>
    <reviewItem>
      <errorID>f76d328d-cb4d-4f67-9663-1357f6be4153</errorID>
      <errorWord>5.7-8.5%</errorWord>
      <group>L1_Knowledge</group>
      <groupName>知识性问题</groupName>
      <ability>L2_Knowledge</ability>
      <abilityName>其他知识</abilityName>
      <candidateList>
        <item>5.7%—8.5%</item>
      </candidateList>
      <explain>1. “5.7-8.5%”中的单位“%”仅出现在后一个数字上，容易引起歧义；根据《现代汉语标点符号数字用法规范手册》，数字表示范围两边需要使用统一的格式。2. 根据标点国标 4.13 中的规则，数字、时间或地域连接符应使用（视觉上更长的）“—”或“～”。</explain>
      <paraID>708E5912</paraID>
      <start>215</start>
      <end>223</end>
      <status>unmodified</status>
      <modifiedWord/>
      <trackRevisions>false</trackRevisions>
    </reviewItem>
    <reviewItem>
      <errorID>41071082-e5da-48ae-81f6-d6ab375125be</errorID>
      <errorWord>10-15%</errorWord>
      <group>L1_Knowledge</group>
      <groupName>知识性问题</groupName>
      <ability>L2_Knowledge</ability>
      <abilityName>其他知识</abilityName>
      <candidateList>
        <item>10%—15%</item>
      </candidateList>
      <explain>1. “10-15%”中的单位“%”仅出现在后一个数字上，容易引起歧义；根据《现代汉语标点符号数字用法规范手册》，数字表示范围两边需要使用统一的格式。2. 根据标点国标 4.13 中的规则，数字、时间或地域连接符应使用（视觉上更长的）“—”或“～”。</explain>
      <paraID>708E5912</paraID>
      <start>227</start>
      <end>233</end>
      <status>unmodified</status>
      <modifiedWord/>
      <trackRevisions>false</trackRevisions>
    </reviewItem>
    <reviewItem>
      <errorID>368ad526-9881-403c-bcf2-30ab546472ba</errorID>
      <errorWord>18-20%</errorWord>
      <group>L1_Knowledge</group>
      <groupName>知识性问题</groupName>
      <ability>L2_Knowledge</ability>
      <abilityName>其他知识</abilityName>
      <candidateList>
        <item>18%—20%</item>
      </candidateList>
      <explain>1. “18-20%”中的单位“%”仅出现在后一个数字上，容易引起歧义；根据《现代汉语标点符号数字用法规范手册》，数字表示范围两边需要使用统一的格式。2. 根据标点国标 4.13 中的规则，数字、时间或地域连接符应使用（视觉上更长的）“—”或“～”。</explain>
      <paraID>708E5912</paraID>
      <start>237</start>
      <end>243</end>
      <status>unmodified</status>
      <modifiedWord/>
      <trackRevisions>false</trackRevisions>
    </reviewItem>
    <reviewItem>
      <errorID>bc99080e-c15c-46b2-8884-a83f51d2f5d4</errorID>
      <errorWord>其它</errorWord>
      <group>L1_Word</group>
      <groupName>字词问题</groupName>
      <ability>L2_Alias</ability>
      <abilityName>也作/曾用词</abilityName>
      <candidateList>
        <item>其他</item>
      </candidateList>
      <explain>词汇[其它]为不规范表述或旧称，其规范书面表述为[其他]。</explain>
      <paraID>3A086BE0</paraID>
      <start>13</start>
      <end>15</end>
      <status>unmodified</status>
      <modifiedWord/>
      <trackRevisions>false</trackRevisions>
    </reviewItem>
    <reviewItem>
      <errorID>fc21f456-c875-48bf-b892-6b3544f2d02c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6614F086</paraID>
      <start>0</start>
      <end>3</end>
      <status>unmodified</status>
      <modifiedWord/>
      <trackRevisions>false</trackRevisions>
    </reviewItem>
    <reviewItem>
      <errorID>8564eafc-772a-43a7-a535-01fd976d61b1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4813677A</paraID>
      <start>0</start>
      <end>2</end>
      <status>unmodified</status>
      <modifiedWord/>
      <trackRevisions>false</trackRevisions>
    </reviewItem>
    <reviewItem>
      <errorID>c1b01136-9238-4fe9-8a9f-5ebb4720409d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77385D</paraID>
      <start>149</start>
      <end>150</end>
      <status>unmodified</status>
      <modifiedWord/>
      <trackRevisions>false</trackRevisions>
    </reviewItem>
    <reviewItem>
      <errorID>289cdc29-1214-40f9-a84d-bf847d590666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55AFC6BF</paraID>
      <start>77</start>
      <end>78</end>
      <status>unmodified</status>
      <modifiedWord/>
      <trackRevisions>false</trackRevisions>
    </reviewItem>
    <reviewItem>
      <errorID>d183dd8e-9b36-4cbe-a58b-bf4f2f8c78ff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3CCDCBFA</paraID>
      <start>0</start>
      <end>2</end>
      <status>unmodified</status>
      <modifiedWord/>
      <trackRevisions>false</trackRevisions>
    </reviewItem>
    <reviewItem>
      <errorID>b3f97634-b5e5-4da1-9e82-ab53d6d89f5f</errorID>
      <errorWord>其它</errorWord>
      <group>L1_Word</group>
      <groupName>字词问题</groupName>
      <ability>L2_Alias</ability>
      <abilityName>也作/曾用词</abilityName>
      <candidateList>
        <item>其他</item>
      </candidateList>
      <explain>词汇[其它]为不规范表述或旧称，其规范书面表述为[其他]。</explain>
      <paraID>15A9640D</paraID>
      <start>35</start>
      <end>37</end>
      <status>unmodified</status>
      <modifiedWord/>
      <trackRevisions>false</trackRevisions>
    </reviewItem>
    <reviewItem>
      <errorID>d610a284-afbd-485e-94c5-4cba4ed02de3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4CB8DD73</paraID>
      <start>54</start>
      <end>55</end>
      <status>unmodified</status>
      <modifiedWord/>
      <trackRevisions>false</trackRevisions>
    </reviewItem>
    <reviewItem>
      <errorID>8ef8b5b2-8c87-43a2-a231-ec507f5caefe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439014BA</paraID>
      <start>0</start>
      <end>2</end>
      <status>unmodified</status>
      <modifiedWord/>
      <trackRevisions>false</trackRevisions>
    </reviewItem>
    <reviewItem>
      <errorID>ded067c7-9fd9-4943-a2df-ddc7eec2483a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2AE1B628</paraID>
      <start>0</start>
      <end>3</end>
      <status>unmodified</status>
      <modifiedWord/>
      <trackRevisions>false</trackRevisions>
    </reviewItem>
    <reviewItem>
      <errorID>bb221eb9-1926-419e-bd07-a53d41103c52</errorID>
      <errorWord>,</errorWord>
      <group>L1_Format</group>
      <groupName>格式问题</groupName>
      <ability>L2_HalfPunc_CN</ability>
      <abilityName>全半角问题</abilityName>
      <candidateList>
        <item>，</item>
      </candidateList>
      <explain>文本全半角错误。</explain>
      <paraID>48381C21</paraID>
      <start>34</start>
      <end>35</end>
      <status>unmodified</status>
      <modifiedWord/>
      <trackRevisions>false</trackRevisions>
    </reviewItem>
    <reviewItem>
      <errorID>c92dd14d-9f59-43d4-a221-7725561f419e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1CCA841B</paraID>
      <start>0</start>
      <end>2</end>
      <status>unmodified</status>
      <modifiedWord/>
      <trackRevisions>false</trackRevisions>
    </reviewItem>
    <reviewItem>
      <errorID>659ee5bd-cdb6-46aa-b146-d87749bda0fe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7F9BC05F</paraID>
      <start>0</start>
      <end>2</end>
      <status>unmodified</status>
      <modifiedWord/>
      <trackRevisions>false</trackRevisions>
    </reviewItem>
    <reviewItem>
      <errorID>353f7910-a185-4dd6-8c09-9610791b69d2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6976808D</paraID>
      <start>0</start>
      <end>2</end>
      <status>unmodified</status>
      <modifiedWord/>
      <trackRevisions>false</trackRevisions>
    </reviewItem>
    <reviewItem>
      <errorID>5d53d8f3-45fc-4b04-a384-1b56f40a89a8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2B4DC34A</paraID>
      <start>0</start>
      <end>2</end>
      <status>unmodified</status>
      <modifiedWord/>
      <trackRevisions>false</trackRevisions>
    </reviewItem>
    <reviewItem>
      <errorID>4cb1cf0e-6d4c-4b57-9e95-66716a39dcfe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AEE6C8D</paraID>
      <start>0</start>
      <end>2</end>
      <status>unmodified</status>
      <modifiedWord/>
      <trackRevisions>false</trackRevisions>
    </reviewItem>
    <reviewItem>
      <errorID>e7e582e2-3e54-4a10-ba74-d281fcbca7b6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2B6C8FEB</paraID>
      <start>0</start>
      <end>2</end>
      <status>unmodified</status>
      <modifiedWord/>
      <trackRevisions>false</trackRevisions>
    </reviewItem>
    <reviewItem>
      <errorID>341b5d8f-b9ba-4dc7-8bf5-8ff9edbfc34c</errorID>
      <errorWord>1-1.5万</errorWord>
      <group>L1_Knowledge</group>
      <groupName>知识性问题</groupName>
      <ability>L2_Knowledge</ability>
      <abilityName>其他知识</abilityName>
      <candidateList>
        <item>1万—1.5万</item>
      </candidateList>
      <explain>1. “1-1.5万”中的单位“万”仅出现在后一个数字上，容易引起歧义；根据《现代汉语标点符号数字用法规范手册》，数字表示范围两边需要使用统一的格式。2.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2B6C8FEB</paraID>
      <start>28</start>
      <end>34</end>
      <status>unmodified</status>
      <modifiedWord/>
      <trackRevisions>false</trackRevisions>
    </reviewItem>
    <reviewItem>
      <errorID>1293142d-53ce-4d5a-8ddc-9a1da0926e64</errorID>
      <errorWord>(</errorWord>
      <group>L1_Format</group>
      <groupName>格式问题</groupName>
      <ability>L2_HalfPunc_CN</ability>
      <abilityName>全半角问题</abilityName>
      <candidateList>
        <item>（</item>
      </candidateList>
      <explain>文本全半角错误。</explain>
      <paraID>2B6C8FEB</paraID>
      <start>48</start>
      <end>49</end>
      <status>unmodified</status>
      <modifiedWord/>
      <trackRevisions>false</trackRevisions>
    </reviewItem>
    <reviewItem>
      <errorID>31494925-5ac8-4e46-b941-42f9e96bd884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9440BED</paraID>
      <start>0</start>
      <end>2</end>
      <status>unmodified</status>
      <modifiedWord/>
      <trackRevisions>false</trackRevisions>
    </reviewItem>
    <reviewItem>
      <errorID>32614301-473c-4f91-bdfd-c032f5e16317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3BAFE264</paraID>
      <start>0</start>
      <end>2</end>
      <status>unmodified</status>
      <modifiedWord/>
      <trackRevisions>false</trackRevisions>
    </reviewItem>
    <reviewItem>
      <errorID>4e62b2b9-ab63-408c-94cf-34f0df1660c8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301E021A</paraID>
      <start>0</start>
      <end>2</end>
      <status>unmodified</status>
      <modifiedWord/>
      <trackRevisions>false</trackRevisions>
    </reviewItem>
    <reviewItem>
      <errorID>1041eecd-db56-4259-956e-93e4a558bf33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1C45A4C3</paraID>
      <start>0</start>
      <end>2</end>
      <status>unmodified</status>
      <modifiedWord/>
      <trackRevisions>false</trackRevisions>
    </reviewItem>
    <reviewItem>
      <errorID>31c6fbcd-d9aa-454e-b6fb-c4448f087125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657E4B0F</paraID>
      <start>0</start>
      <end>2</end>
      <status>unmodified</status>
      <modifiedWord/>
      <trackRevisions>false</trackRevisions>
    </reviewItem>
    <reviewItem>
      <errorID>ef198de1-24ad-46ae-8130-3c7d23758ec5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657E4B0F</paraID>
      <start>54</start>
      <end>55</end>
      <status>unmodified</status>
      <modifiedWord/>
      <trackRevisions>false</trackRevisions>
    </reviewItem>
    <reviewItem>
      <errorID>6de0fc2a-cfce-488a-b714-771bdebe81fd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6D20E5C5</paraID>
      <start>1</start>
      <end>4</end>
      <status>unmodified</status>
      <modifiedWord/>
      <trackRevisions>false</trackRevisions>
    </reviewItem>
    <reviewItem>
      <errorID>d6ccd3d9-5490-4118-a045-e49b0c6a99b2</errorID>
      <errorWord>与</errorWord>
      <group>L1_Word</group>
      <groupName>字词问题</groupName>
      <ability>L2_Typo</ability>
      <abilityName>字词错误</abilityName>
      <candidateList>
        <item>于</item>
      </candidateList>
      <explain>存在发音相同字词的误用。</explain>
      <paraID>6D20E5C5</paraID>
      <start>121</start>
      <end>122</end>
      <status>unmodified</status>
      <modifiedWord/>
      <trackRevisions>false</trackRevisions>
    </reviewItem>
    <reviewItem>
      <errorID>05c27440-6fd4-45a5-b5e8-607e642544f2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6D20E5C5</paraID>
      <start>136</start>
      <end>137</end>
      <status>unmodified</status>
      <modifiedWord/>
      <trackRevisions>false</trackRevisions>
    </reviewItem>
    <reviewItem>
      <errorID>8b8b4ea3-9f6e-4bd2-a6b2-1177d144f300</errorID>
      <errorWord>与</errorWord>
      <group>L1_Word</group>
      <groupName>字词问题</groupName>
      <ability>L2_Typo</ability>
      <abilityName>字词错误</abilityName>
      <candidateList>
        <item>于</item>
      </candidateList>
      <explain/>
      <paraID>6D20E5C5</paraID>
      <start>161</start>
      <end>162</end>
      <status>unmodified</status>
      <modifiedWord/>
      <trackRevisions>false</trackRevisions>
    </reviewItem>
    <reviewItem>
      <errorID>cda4f820-85c8-42fa-a3cd-49682b4f5eed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72EB665C</paraID>
      <start>0</start>
      <end>3</end>
      <status>unmodified</status>
      <modifiedWord/>
      <trackRevisions>false</trackRevisions>
    </reviewItem>
    <reviewItem>
      <errorID>064c181f-30d0-46c1-a82a-f5e45f4dccb2</errorID>
      <errorWord>:</errorWord>
      <group>L1_Format</group>
      <groupName>格式问题</groupName>
      <ability>L2_HalfPunc_CN</ability>
      <abilityName>全半角问题</abilityName>
      <candidateList>
        <item>：</item>
      </candidateList>
      <explain>文本全半角错误。</explain>
      <paraID>72EB665C</paraID>
      <start>8</start>
      <end>9</end>
      <status>unmodified</status>
      <modifiedWord/>
      <trackRevisions>false</trackRevisions>
    </reviewItem>
    <reviewItem>
      <errorID>a09cda25-6597-4757-8047-3c38c1e6e4e1</errorID>
      <errorWord>,</errorWord>
      <group>L1_Format</group>
      <groupName>格式问题</groupName>
      <ability>L2_HalfPunc_CN</ability>
      <abilityName>全半角问题</abilityName>
      <candidateList>
        <item>，</item>
      </candidateList>
      <explain>文本全半角错误。</explain>
      <paraID>72EB665C</paraID>
      <start>70</start>
      <end>71</end>
      <status>unmodified</status>
      <modifiedWord/>
      <trackRevisions>false</trackRevisions>
    </reviewItem>
    <reviewItem>
      <errorID>b6d6de59-5cf3-42ab-a67a-033e9eb8a71e</errorID>
      <errorWord>树杆</errorWord>
      <group>L1_Word</group>
      <groupName>字词问题</groupName>
      <ability>L2_Typo</ability>
      <abilityName>字词错误</abilityName>
      <candidateList>
        <item>树干</item>
      </candidateList>
      <explain/>
      <paraID>72EB665C</paraID>
      <start>88</start>
      <end>90</end>
      <status>unmodified</status>
      <modifiedWord/>
      <trackRevisions>false</trackRevisions>
    </reviewItem>
    <reviewItem>
      <errorID>1369fe8d-4f5f-46fa-adda-cc0837002ba3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35B27795</paraID>
      <start>0</start>
      <end>3</end>
      <status>unmodified</status>
      <modifiedWord/>
      <trackRevisions>false</trackRevisions>
    </reviewItem>
    <reviewItem>
      <errorID>3476711e-7736-42c9-becd-b67add54e5ec</errorID>
      <errorWord>干旱性</errorWord>
      <group>L1_Word</group>
      <groupName>字词问题</groupName>
      <ability>L2_Typo</ability>
      <abilityName>字词错误</abilityName>
      <candidateList>
        <item>干旱</item>
      </candidateList>
      <explain/>
      <paraID>35B27795</paraID>
      <start>11</start>
      <end>14</end>
      <status>unmodified</status>
      <modifiedWord/>
      <trackRevisions>false</trackRevisions>
    </reviewItem>
    <reviewItem>
      <errorID>97a63ee6-9fa4-461b-a77a-87a366714102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3837EAF5</paraID>
      <start>0</start>
      <end>3</end>
      <status>unmodified</status>
      <modifiedWord/>
      <trackRevisions>false</trackRevisions>
    </reviewItem>
    <reviewItem>
      <errorID>fe7d9173-4067-4eb1-aa54-5ecee9d4b1b1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464D465</paraID>
      <start>0</start>
      <end>3</end>
      <status>unmodified</status>
      <modifiedWord/>
      <trackRevisions>false</trackRevisions>
    </reviewItem>
    <reviewItem>
      <errorID>52373312-5327-421b-a05c-b9054e0da89c</errorID>
      <errorWord>扣处</errorWord>
      <group>L1_Word</group>
      <groupName>字词问题</groupName>
      <ability>L2_Typo</ability>
      <abilityName>字词错误</abilityName>
      <candidateList>
        <item>扣除</item>
      </candidateList>
      <explain/>
      <paraID>7D01382D</paraID>
      <start>102</start>
      <end>104</end>
      <status>unmodified</status>
      <modifiedWord/>
      <trackRevisions>false</trackRevisions>
    </reviewItem>
    <reviewItem>
      <errorID>e96d32ce-11f8-40db-8279-3dfea29a777e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7AF9483B</paraID>
      <start>0</start>
      <end>3</end>
      <status>unmodified</status>
      <modifiedWord/>
      <trackRevisions>false</trackRevisions>
    </reviewItem>
    <reviewItem>
      <errorID>ecfe5d9b-a714-4b25-957f-ad2b4514430e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2CE66BC</paraID>
      <start>0</start>
      <end>3</end>
      <status>unmodified</status>
      <modifiedWord/>
      <trackRevisions>false</trackRevisions>
    </reviewItem>
    <reviewItem>
      <errorID>a391ecea-de14-4a55-9158-1a9c73434a2e</errorID>
      <errorWord>台帐资料</errorWord>
      <group>L1_Word</group>
      <groupName>字词问题</groupName>
      <ability>L2_Alias</ability>
      <abilityName>也作/曾用词</abilityName>
      <candidateList>
        <item>台账资料</item>
      </candidateList>
      <explain>词汇[台帐资料]为不规范表述或旧称，其规范书面表述为[台账资料]。</explain>
      <paraID> 2CE66BC</paraID>
      <start>10</start>
      <end>14</end>
      <status>unmodified</status>
      <modifiedWord/>
      <trackRevisions>false</trackRevisions>
    </reviewItem>
    <reviewItem>
      <errorID>fa0b9f0b-2eea-4212-bc01-6ee300cbfb5d</errorID>
      <errorWord>其它</errorWord>
      <group>L1_Word</group>
      <groupName>字词问题</groupName>
      <ability>L2_Alias</ability>
      <abilityName>也作/曾用词</abilityName>
      <candidateList>
        <item>其他</item>
      </candidateList>
      <explain>词汇[其它]为不规范表述或旧称，其规范书面表述为[其他]。</explain>
      <paraID>2E311A72</paraID>
      <start>3</start>
      <end>5</end>
      <status>unmodified</status>
      <modifiedWord/>
      <trackRevisions>false</trackRevisions>
    </reviewItem>
    <reviewItem>
      <errorID>4b7fde3f-5262-48ee-a9db-77e0e854af62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7D9F788</paraID>
      <start>0</start>
      <end>3</end>
      <status>unmodified</status>
      <modifiedWord/>
      <trackRevisions>false</trackRevisions>
    </reviewItem>
    <reviewItem>
      <errorID>bd0d4320-7485-41e7-9e10-640ae989ea4d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3514E5E</paraID>
      <start>0</start>
      <end>3</end>
      <status>unmodified</status>
      <modifiedWord/>
      <trackRevisions>false</trackRevisions>
    </reviewItem>
    <reviewItem>
      <errorID>16a7e5f6-7994-483c-b1de-b3b26b9bc067</errorID>
      <errorWord>亭湖区区</errorWord>
      <group>L1_Word</group>
      <groupName>字词问题</groupName>
      <ability>L2_Typo</ability>
      <abilityName>字词错误</abilityName>
      <candidateList>
        <item>亭湖区</item>
      </candidateList>
      <explain/>
      <paraID> 3514E5E</paraID>
      <start>13</start>
      <end>17</end>
      <status>unmodified</status>
      <modifiedWord/>
      <trackRevisions>false</trackRevisions>
    </reviewItem>
    <reviewItem>
      <errorID>c08c9fed-049c-4710-9e83-a5da513f7b9a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6EDBF4C5</paraID>
      <start>0</start>
      <end>3</end>
      <status>unmodified</status>
      <modifiedWord/>
      <trackRevisions>false</trackRevisions>
    </reviewItem>
    <reviewItem>
      <errorID>9e3eef86-90b6-4601-95c9-fe7a8cc724d6</errorID>
      <errorWord>,</errorWord>
      <group>L1_Format</group>
      <groupName>格式问题</groupName>
      <ability>L2_HalfPunc_CN</ability>
      <abilityName>全半角问题</abilityName>
      <candidateList>
        <item>，</item>
      </candidateList>
      <explain>文本全半角错误。</explain>
      <paraID>6EDBF4C5</paraID>
      <start>15</start>
      <end>16</end>
      <status>unmodified</status>
      <modifiedWord/>
      <trackRevisions>false</trackRevisions>
    </reviewItem>
    <reviewItem>
      <errorID>5f4ce0de-1202-4ce1-8a26-c187f9b86689</errorID>
      <errorWord>好</errorWord>
      <group>L1_Word</group>
      <groupName>字词问题</groupName>
      <ability>L2_Typo</ability>
      <abilityName>字词错误</abilityName>
      <candidateList>
        <item>好地</item>
      </candidateList>
      <explain/>
      <paraID> D58A4EE</paraID>
      <start>23</start>
      <end>24</end>
      <status>unmodified</status>
      <modifiedWord/>
      <trackRevisions>false</trackRevisions>
    </reviewItem>
    <reviewItem>
      <errorID>5ef92427-a04a-4bd1-bec6-9421395e18b3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1F30106D</paraID>
      <start>31</start>
      <end>32</end>
      <status>unmodified</status>
      <modifiedWord/>
      <trackRevisions>false</trackRevisions>
    </reviewItem>
    <reviewItem>
      <errorID>b5bf626d-25b4-4d6e-a305-8518edce7af1</errorID>
      <errorWord>肥</errorWord>
      <group>L1_Word</group>
      <groupName>字词问题</groupName>
      <ability>L2_Typo</ability>
      <abilityName>字词错误</abilityName>
      <candidateList>
        <item>肥和</item>
      </candidateList>
      <explain/>
      <paraID>44E3D40B</paraID>
      <start>22</start>
      <end>23</end>
      <status>unmodified</status>
      <modifiedWord/>
      <trackRevisions>false</trackRevisions>
    </reviewItem>
    <reviewItem>
      <errorID>0acbbb94-d8a8-42ac-b765-bee032dd2b7d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3E31933D</paraID>
      <start>53</start>
      <end>54</end>
      <status>unmodified</status>
      <modifiedWord/>
      <trackRevisions>false</trackRevisions>
    </reviewItem>
    <reviewItem>
      <errorID>96cefcad-70ee-41c9-ac87-45ec80484b43</errorID>
      <errorWord>坐椅</errorWord>
      <group>L1_Word</group>
      <groupName>字词问题</groupName>
      <ability>L2_Alias</ability>
      <abilityName>也作/曾用词</abilityName>
      <candidateList>
        <item>座椅</item>
      </candidateList>
      <explain>词汇[坐椅]为不规范表述或旧称，其规范书面表述为[座椅]。</explain>
      <paraID>2A875841</paraID>
      <start>8</start>
      <end>10</end>
      <status>unmodified</status>
      <modifiedWord/>
      <trackRevisions>false</trackRevisions>
    </reviewItem>
    <reviewItem>
      <errorID>1a13a15e-2120-4506-bf17-6e581733afd2</errorID>
      <errorWord>庭园灯</errorWord>
      <group>L1_Word</group>
      <groupName>字词问题</groupName>
      <ability>L2_Typo</ability>
      <abilityName>字词错误</abilityName>
      <candidateList>
        <item>庭院灯</item>
      </candidateList>
      <explain/>
      <paraID>2A875841</paraID>
      <start>14</start>
      <end>17</end>
      <status>unmodified</status>
      <modifiedWord/>
      <trackRevisions>false</trackRevisions>
    </reviewItem>
    <reviewItem>
      <errorID>22f8be1e-78d4-42ae-8330-9f6a8cade702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2D18DDF</paraID>
      <start>36</start>
      <end>37</end>
      <status>unmodified</status>
      <modifiedWord/>
      <trackRevisions>false</trackRevisions>
    </reviewItem>
    <reviewItem>
      <errorID>701edf62-0815-4469-a80a-3fd431ad2c96</errorID>
      <errorWord>保持通讯畅通</errorWord>
      <group>L1_Word</group>
      <groupName>字词问题</groupName>
      <ability>L2_Typo</ability>
      <abilityName>字词错误</abilityName>
      <candidateList>
        <item>保持通信畅通</item>
      </candidateList>
      <explain/>
      <paraID>6F512536</paraID>
      <start>28</start>
      <end>34</end>
      <status>unmodified</status>
      <modifiedWord/>
      <trackRevisions>false</trackRevisions>
    </reviewItem>
    <reviewItem>
      <errorID>9e77d474-ce14-43ec-80c1-de253a068b49</errorID>
      <errorWord>二个</errorWord>
      <group>L1_Word</group>
      <groupName>字词问题</groupName>
      <ability>L2_Typo</ability>
      <abilityName>字词错误</abilityName>
      <candidateList>
        <item>两个</item>
      </candidateList>
      <explain/>
      <paraID>7F3594C4</paraID>
      <start>16</start>
      <end>18</end>
      <status>unmodified</status>
      <modifiedWord/>
      <trackRevisions>false</trackRevisions>
    </reviewItem>
    <reviewItem>
      <errorID>783de1d8-5945-45f6-a778-3ebc526380dc</errorID>
      <errorWord>有台帐</errorWord>
      <group>L1_Word</group>
      <groupName>字词问题</groupName>
      <ability>L2_Alias</ability>
      <abilityName>也作/曾用词</abilityName>
      <candidateList>
        <item>有台账</item>
      </candidateList>
      <explain>词汇[有台帐]为不规范表述或旧称，其规范书面表述为[有台账]。</explain>
      <paraID>5575204C</paraID>
      <start>4</start>
      <end>7</end>
      <status>unmodified</status>
      <modifiedWord/>
      <trackRevisions>false</trackRevisions>
    </reviewItem>
    <reviewItem>
      <errorID>7ec84d61-f98b-4041-a1cb-c72591a40361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45D13855</paraID>
      <start>17</start>
      <end>18</end>
      <status>unmodified</status>
      <modifiedWord/>
      <trackRevisions>false</trackRevisions>
    </reviewItem>
    <reviewItem>
      <errorID>17957e7e-5603-40b8-a396-04d92d6788d2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30080D14</paraID>
      <start>9</start>
      <end>10</end>
      <status>unmodified</status>
      <modifiedWord/>
      <trackRevisions>false</trackRevisions>
    </reviewItem>
    <reviewItem>
      <errorID>11d822e2-2ec6-4819-bffa-6401782fc7ed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5367F892</paraID>
      <start>23</start>
      <end>24</end>
      <status>unmodified</status>
      <modifiedWord/>
      <trackRevisions>false</trackRevisions>
    </reviewItem>
    <reviewItem>
      <errorID>a790bb01-0cd4-45cb-8968-cfb0e53657ce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2C328EAE</paraID>
      <start>0</start>
      <end>2</end>
      <status>unmodified</status>
      <modifiedWord/>
      <trackRevisions>false</trackRevisions>
    </reviewItem>
    <reviewItem>
      <errorID>d2211e55-ae34-468a-81f8-7e60be4cf19a</errorID>
      <errorWord>人为</errorWord>
      <group>L1_Word</group>
      <groupName>字词问题</groupName>
      <ability>L2_Typo</ability>
      <abilityName>字词错误</abilityName>
      <candidateList>
        <item>为</item>
      </candidateList>
      <explain/>
      <paraID>2C328EAE</paraID>
      <start>131</start>
      <end>133</end>
      <status>unmodified</status>
      <modifiedWord/>
      <trackRevisions>false</trackRevisions>
    </reviewItem>
    <reviewItem>
      <errorID>3e7e0521-047f-4b88-9035-09cd6d0ea3a2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7A676DAE</paraID>
      <start>0</start>
      <end>2</end>
      <status>unmodified</status>
      <modifiedWord/>
      <trackRevisions>false</trackRevisions>
    </reviewItem>
    <reviewItem>
      <errorID>ee2206fa-817b-4cbf-af36-bd4cbab990ef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20E729E2</paraID>
      <start>0</start>
      <end>2</end>
      <status>unmodified</status>
      <modifiedWord/>
      <trackRevisions>false</trackRevisions>
    </reviewItem>
    <reviewItem>
      <errorID>47cd5239-0614-435a-af70-884bc98d367e</errorID>
      <errorWord>二个</errorWord>
      <group>L1_Word</group>
      <groupName>字词问题</groupName>
      <ability>L2_Typo</ability>
      <abilityName>字词错误</abilityName>
      <candidateList>
        <item>两个</item>
      </candidateList>
      <explain/>
      <paraID>4B8263FB</paraID>
      <start>21</start>
      <end>23</end>
      <status>unmodified</status>
      <modifiedWord/>
      <trackRevisions>false</trackRevisions>
    </reviewItem>
    <reviewItem>
      <errorID>9d063911-f87e-4b1f-873e-dad48b41ad6e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123A9836</paraID>
      <start>0</start>
      <end>2</end>
      <status>unmodified</status>
      <modifiedWord/>
      <trackRevisions>false</trackRevisions>
    </reviewItem>
    <reviewItem>
      <errorID>af2a521f-c30e-4ba8-9eeb-8fa3adf40c45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4DB8360</paraID>
      <start>0</start>
      <end>2</end>
      <status>unmodified</status>
      <modifiedWord/>
      <trackRevisions>false</trackRevisions>
    </reviewItem>
    <reviewItem>
      <errorID>a99d5c93-0e9b-4532-a00a-0e58c509e643</errorID>
      <errorWord>(</errorWord>
      <group>L1_Format</group>
      <groupName>格式问题</groupName>
      <ability>L2_HalfPunc_CN</ability>
      <abilityName>全半角问题</abilityName>
      <candidateList>
        <item>（</item>
      </candidateList>
      <explain>文本全半角错误。</explain>
      <paraID>734F155E</paraID>
      <start>36</start>
      <end>37</end>
      <status>unmodified</status>
      <modifiedWord/>
      <trackRevisions>false</trackRevisions>
    </reviewItem>
    <reviewItem>
      <errorID>01d8fd9b-0d74-4cd1-b10f-f306771ec7da</errorID>
      <errorWord>)</errorWord>
      <group>L1_Format</group>
      <groupName>格式问题</groupName>
      <ability>L2_HalfPunc_CN</ability>
      <abilityName>全半角问题</abilityName>
      <candidateList>
        <item>）</item>
      </candidateList>
      <explain>文本全半角错误。</explain>
      <paraID>734F155E</paraID>
      <start>46</start>
      <end>47</end>
      <status>unmodified</status>
      <modifiedWord/>
      <trackRevisions>false</trackRevisions>
    </reviewItem>
    <reviewItem>
      <errorID>7aadf2dd-bbeb-4ec3-b02d-ee9cf6e33e1f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70D78B33</paraID>
      <start>0</start>
      <end>2</end>
      <status>unmodified</status>
      <modifiedWord/>
      <trackRevisions>false</trackRevisions>
    </reviewItem>
    <reviewItem>
      <errorID>e0e9305f-129d-4729-a072-a4dfdb8dfc5d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795098B7</paraID>
      <start>0</start>
      <end>2</end>
      <status>unmodified</status>
      <modifiedWord/>
      <trackRevisions>false</trackRevisions>
    </reviewItem>
    <reviewItem>
      <errorID>bf9ed610-b1bc-4f56-9d98-cf2a7a1f18a2</errorID>
      <errorWord>(</errorWord>
      <group>L1_Format</group>
      <groupName>格式问题</groupName>
      <ability>L2_HalfPunc_CN</ability>
      <abilityName>全半角问题</abilityName>
      <candidateList>
        <item>（</item>
      </candidateList>
      <explain>文本全半角错误。</explain>
      <paraID>795098B7</paraID>
      <start>120</start>
      <end>121</end>
      <status>unmodified</status>
      <modifiedWord/>
      <trackRevisions>false</trackRevisions>
    </reviewItem>
    <reviewItem>
      <errorID>6db79e2f-8969-4e10-8ca3-4e3b221b940d</errorID>
      <errorWord>)</errorWord>
      <group>L1_Format</group>
      <groupName>格式问题</groupName>
      <ability>L2_HalfPunc_CN</ability>
      <abilityName>全半角问题</abilityName>
      <candidateList>
        <item>）</item>
      </candidateList>
      <explain>文本全半角错误。</explain>
      <paraID>795098B7</paraID>
      <start>158</start>
      <end>159</end>
      <status>unmodified</status>
      <modifiedWord/>
      <trackRevisions>false</trackRevisions>
    </reviewItem>
    <reviewItem>
      <errorID>7c7e344b-62e6-4992-8707-8f653c21b3ce</errorID>
      <errorWord>(</errorWord>
      <group>L1_Format</group>
      <groupName>格式问题</groupName>
      <ability>L2_HalfPunc_CN</ability>
      <abilityName>全半角问题</abilityName>
      <candidateList>
        <item>（</item>
      </candidateList>
      <explain>文本全半角错误。</explain>
      <paraID>7083C523</paraID>
      <start>0</start>
      <end>1</end>
      <status>unmodified</status>
      <modifiedWord/>
      <trackRevisions>false</trackRevisions>
    </reviewItem>
    <reviewItem>
      <errorID>f38110e0-7e35-4a3c-a4ce-ff57b31f5ec5</errorID>
      <errorWord>(</errorWord>
      <group>L1_Format</group>
      <groupName>格式问题</groupName>
      <ability>L2_HalfPunc_CN</ability>
      <abilityName>全半角问题</abilityName>
      <candidateList>
        <item>（</item>
      </candidateList>
      <explain>文本全半角错误。</explain>
      <paraID>2D49CEEF</paraID>
      <start>79</start>
      <end>80</end>
      <status>unmodified</status>
      <modifiedWord/>
      <trackRevisions>false</trackRevisions>
    </reviewItem>
    <reviewItem>
      <errorID>e21807d6-9eef-4faa-bc96-8394037a184f</errorID>
      <errorWord>)</errorWord>
      <group>L1_Format</group>
      <groupName>格式问题</groupName>
      <ability>L2_HalfPunc_CN</ability>
      <abilityName>全半角问题</abilityName>
      <candidateList>
        <item>）</item>
      </candidateList>
      <explain>文本全半角错误。</explain>
      <paraID>2D49CEEF</paraID>
      <start>90</start>
      <end>91</end>
      <status>unmodified</status>
      <modifiedWord/>
      <trackRevisions>false</trackRevisions>
    </reviewItem>
    <reviewItem>
      <errorID>e1d202cc-5ba4-47dc-8d54-42f67bdc39ea</errorID>
      <errorWord>(</errorWord>
      <group>L1_Format</group>
      <groupName>格式问题</groupName>
      <ability>L2_HalfPunc_CN</ability>
      <abilityName>全半角问题</abilityName>
      <candidateList>
        <item>（</item>
      </candidateList>
      <explain>文本全半角错误。</explain>
      <paraID>15A0B4C4</paraID>
      <start>15</start>
      <end>16</end>
      <status>unmodified</status>
      <modifiedWord/>
      <trackRevisions>false</trackRevisions>
    </reviewItem>
    <reviewItem>
      <errorID>2d79b00f-ca4d-43f3-b7a0-8cefefffacf4</errorID>
      <errorWord>)</errorWord>
      <group>L1_Format</group>
      <groupName>格式问题</groupName>
      <ability>L2_HalfPunc_CN</ability>
      <abilityName>全半角问题</abilityName>
      <candidateList>
        <item>）</item>
      </candidateList>
      <explain>文本全半角错误。</explain>
      <paraID>15A0B4C4</paraID>
      <start>25</start>
      <end>26</end>
      <status>unmodified</status>
      <modifiedWord/>
      <trackRevisions>false</trackRevisions>
    </reviewItem>
    <reviewItem>
      <errorID>110d7d8c-a3ef-4b11-99d4-4b0ec4b9f3e4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74FDD214</paraID>
      <start>0</start>
      <end>2</end>
      <status>unmodified</status>
      <modifiedWord/>
      <trackRevisions>false</trackRevisions>
    </reviewItem>
    <reviewItem>
      <errorID>418f3a03-5575-4920-bef8-55d8bb4b4131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42DF4838</paraID>
      <start>0</start>
      <end>2</end>
      <status>unmodified</status>
      <modifiedWord/>
      <trackRevisions>false</trackRevisions>
    </reviewItem>
    <reviewItem>
      <errorID>1dac0541-a5e7-45a7-bff3-b94183965339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1DDE7671</paraID>
      <start>0</start>
      <end>2</end>
      <status>unmodified</status>
      <modifiedWord/>
      <trackRevisions>false</trackRevisions>
    </reviewItem>
    <reviewItem>
      <errorID>06d9da48-bed9-4346-9e3d-b7d43d4e580e</errorID>
      <errorWord>:</errorWord>
      <group>L1_Format</group>
      <groupName>格式问题</groupName>
      <ability>L2_HalfPunc_CN</ability>
      <abilityName>全半角问题</abilityName>
      <candidateList>
        <item>：</item>
      </candidateList>
      <explain>文本全半角错误。</explain>
      <paraID> FA5787E</paraID>
      <start>1</start>
      <end>2</end>
      <status>unmodified</status>
      <modifiedWord/>
      <trackRevisions>false</trackRevisions>
    </reviewItem>
    <reviewItem>
      <errorID>35cdbc7a-e498-41b8-a483-b84a9a44b76d</errorID>
      <errorWord>(</errorWord>
      <group>L1_Format</group>
      <groupName>格式问题</groupName>
      <ability>L2_HalfPunc_CN</ability>
      <abilityName>全半角问题</abilityName>
      <candidateList>
        <item>（</item>
      </candidateList>
      <explain>文本全半角错误。</explain>
      <paraID> FA5787E</paraID>
      <start>27</start>
      <end>28</end>
      <status>unmodified</status>
      <modifiedWord/>
      <trackRevisions>false</trackRevisions>
    </reviewItem>
    <reviewItem>
      <errorID>79d5ac0a-0aee-4522-bcf3-d4f2625b834d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1DF28E50</paraID>
      <start>0</start>
      <end>2</end>
      <status>unmodified</status>
      <modifiedWord/>
      <trackRevisions>false</trackRevisions>
    </reviewItem>
    <reviewItem>
      <errorID>b20f62b6-3af8-4aaf-984e-b989e679f2da</errorID>
      <errorWord>(</errorWord>
      <group>L1_Format</group>
      <groupName>格式问题</groupName>
      <ability>L2_HalfPunc_CN</ability>
      <abilityName>全半角问题</abilityName>
      <candidateList>
        <item>（</item>
      </candidateList>
      <explain>文本全半角错误。</explain>
      <paraID>1DF28E50</paraID>
      <start>13</start>
      <end>14</end>
      <status>unmodified</status>
      <modifiedWord/>
      <trackRevisions>false</trackRevisions>
    </reviewItem>
    <reviewItem>
      <errorID>aafd1bc2-df2c-492b-b104-0e9e34102d4e</errorID>
      <errorWord>)</errorWord>
      <group>L1_Format</group>
      <groupName>格式问题</groupName>
      <ability>L2_HalfPunc_CN</ability>
      <abilityName>全半角问题</abilityName>
      <candidateList>
        <item>）</item>
      </candidateList>
      <explain>文本全半角错误。</explain>
      <paraID>1DF28E50</paraID>
      <start>19</start>
      <end>20</end>
      <status>unmodified</status>
      <modifiedWord/>
      <trackRevisions>false</trackRevisions>
    </reviewItem>
    <reviewItem>
      <errorID>9dc57fe8-0416-4636-b115-64fa8da44ab4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5ED393E4</paraID>
      <start>0</start>
      <end>2</end>
      <status>unmodified</status>
      <modifiedWord/>
      <trackRevisions>false</trackRevisions>
    </reviewItem>
    <reviewItem>
      <errorID>63d92918-baa9-43a5-b20b-835a6ec85333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4B394EA3</paraID>
      <start>0</start>
      <end>2</end>
      <status>unmodified</status>
      <modifiedWord/>
      <trackRevisions>false</trackRevisions>
    </reviewItem>
    <reviewItem>
      <errorID>53c784da-f326-4ad2-8dad-eeb9ee6170f6</errorID>
      <errorWord>(</errorWord>
      <group>L1_Format</group>
      <groupName>格式问题</groupName>
      <ability>L2_HalfPunc_CN</ability>
      <abilityName>全半角问题</abilityName>
      <candidateList>
        <item>（</item>
      </candidateList>
      <explain>文本全半角错误。</explain>
      <paraID>4B394EA3</paraID>
      <start>12</start>
      <end>13</end>
      <status>unmodified</status>
      <modifiedWord/>
      <trackRevisions>false</trackRevisions>
    </reviewItem>
    <reviewItem>
      <errorID>bc9539c3-9d9e-4ff2-87f2-3ff195338f94</errorID>
      <errorWord>)</errorWord>
      <group>L1_Format</group>
      <groupName>格式问题</groupName>
      <ability>L2_HalfPunc_CN</ability>
      <abilityName>全半角问题</abilityName>
      <candidateList>
        <item>）</item>
      </candidateList>
      <explain>文本全半角错误。</explain>
      <paraID>4B394EA3</paraID>
      <start>28</start>
      <end>29</end>
      <status>unmodified</status>
      <modifiedWord/>
      <trackRevisions>false</trackRevisions>
    </reviewItem>
    <reviewItem>
      <errorID>0e164769-9ef9-4f5f-9e3d-401ef2d2bad2</errorID>
      <errorWord>(</errorWord>
      <group>L1_Format</group>
      <groupName>格式问题</groupName>
      <ability>L2_HalfPunc_CN</ability>
      <abilityName>全半角问题</abilityName>
      <candidateList>
        <item>（</item>
      </candidateList>
      <explain>文本全半角错误。</explain>
      <paraID>4B394EA3</paraID>
      <start>45</start>
      <end>46</end>
      <status>unmodified</status>
      <modifiedWord/>
      <trackRevisions>false</trackRevisions>
    </reviewItem>
    <reviewItem>
      <errorID>77d274d3-affd-4f16-86f5-0a796c92ba80</errorID>
      <errorWord>)</errorWord>
      <group>L1_Format</group>
      <groupName>格式问题</groupName>
      <ability>L2_HalfPunc_CN</ability>
      <abilityName>全半角问题</abilityName>
      <candidateList>
        <item>）</item>
      </candidateList>
      <explain>文本全半角错误。</explain>
      <paraID>4B394EA3</paraID>
      <start>61</start>
      <end>62</end>
      <status>unmodified</status>
      <modifiedWord/>
      <trackRevisions>false</trackRevisions>
    </reviewItem>
    <reviewItem>
      <errorID>6edffcf1-4960-4167-afde-6505324e1883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46B6D7D2</paraID>
      <start>0</start>
      <end>2</end>
      <status>unmodified</status>
      <modifiedWord/>
      <trackRevisions>false</trackRevisions>
    </reviewItem>
    <reviewItem>
      <errorID>44b9cbbe-715f-468b-bd95-f85602c28227</errorID>
      <errorWord>(</errorWord>
      <group>L1_Format</group>
      <groupName>格式问题</groupName>
      <ability>L2_HalfPunc_CN</ability>
      <abilityName>全半角问题</abilityName>
      <candidateList>
        <item>（</item>
      </candidateList>
      <explain>文本全半角错误。</explain>
      <paraID>46B6D7D2</paraID>
      <start>11</start>
      <end>12</end>
      <status>unmodified</status>
      <modifiedWord/>
      <trackRevisions>false</trackRevisions>
    </reviewItem>
    <reviewItem>
      <errorID>da70dad0-649c-4d95-a886-ce8de8d6c58e</errorID>
      <errorWord>)</errorWord>
      <group>L1_Format</group>
      <groupName>格式问题</groupName>
      <ability>L2_HalfPunc_CN</ability>
      <abilityName>全半角问题</abilityName>
      <candidateList>
        <item>）</item>
      </candidateList>
      <explain>文本全半角错误。</explain>
      <paraID>46B6D7D2</paraID>
      <start>17</start>
      <end>18</end>
      <status>unmodified</status>
      <modifiedWord/>
      <trackRevisions>false</trackRevisions>
    </reviewItem>
    <reviewItem>
      <errorID>fa23b9b2-9d22-49bf-8e4d-2c69b070679e</errorID>
      <errorWord>(</errorWord>
      <group>L1_Format</group>
      <groupName>格式问题</groupName>
      <ability>L2_HalfPunc_CN</ability>
      <abilityName>全半角问题</abilityName>
      <candidateList>
        <item>（</item>
      </candidateList>
      <explain>文本全半角错误。</explain>
      <paraID>46B6D7D2</paraID>
      <start>41</start>
      <end>42</end>
      <status>unmodified</status>
      <modifiedWord/>
      <trackRevisions>false</trackRevisions>
    </reviewItem>
    <reviewItem>
      <errorID>2d5d8b97-34a5-4656-b1ee-aa8f9e06c6c5</errorID>
      <errorWord>)</errorWord>
      <group>L1_Format</group>
      <groupName>格式问题</groupName>
      <ability>L2_HalfPunc_CN</ability>
      <abilityName>全半角问题</abilityName>
      <candidateList>
        <item>）</item>
      </candidateList>
      <explain>文本全半角错误。</explain>
      <paraID>46B6D7D2</paraID>
      <start>47</start>
      <end>48</end>
      <status>unmodified</status>
      <modifiedWord/>
      <trackRevisions>false</trackRevisions>
    </reviewItem>
    <reviewItem>
      <errorID>16b551e9-54fb-4128-8484-d8b78d55e44d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5B876A93</paraID>
      <start>0</start>
      <end>2</end>
      <status>unmodified</status>
      <modifiedWord/>
      <trackRevisions>false</trackRevisions>
    </reviewItem>
    <reviewItem>
      <errorID>db6ef64c-8c0c-4762-b7e0-9da80fd4653c</errorID>
      <errorWord>(</errorWord>
      <group>L1_Format</group>
      <groupName>格式问题</groupName>
      <ability>L2_HalfPunc_CN</ability>
      <abilityName>全半角问题</abilityName>
      <candidateList>
        <item>（</item>
      </candidateList>
      <explain>文本全半角错误。</explain>
      <paraID>5B876A93</paraID>
      <start>45</start>
      <end>46</end>
      <status>unmodified</status>
      <modifiedWord/>
      <trackRevisions>false</trackRevisions>
    </reviewItem>
    <reviewItem>
      <errorID>d55dd916-89c7-4e8b-9df8-f3b3466ab403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36DA37BC</paraID>
      <start>0</start>
      <end>2</end>
      <status>unmodified</status>
      <modifiedWord/>
      <trackRevisions>false</trackRevisions>
    </reviewItem>
    <reviewItem>
      <errorID>ca29a050-3233-42cd-8dca-a824d6e0146d</errorID>
      <errorWord>(</errorWord>
      <group>L1_Format</group>
      <groupName>格式问题</groupName>
      <ability>L2_HalfPunc_CN</ability>
      <abilityName>全半角问题</abilityName>
      <candidateList>
        <item>（</item>
      </candidateList>
      <explain>文本全半角错误。</explain>
      <paraID>2DE50441</paraID>
      <start>35</start>
      <end>36</end>
      <status>unmodified</status>
      <modifiedWord/>
      <trackRevisions>false</trackRevisions>
    </reviewItem>
    <reviewItem>
      <errorID>2162d6c6-f218-4cf4-9932-2d164bdfbc9a</errorID>
      <errorWord>)</errorWord>
      <group>L1_Format</group>
      <groupName>格式问题</groupName>
      <ability>L2_HalfPunc_CN</ability>
      <abilityName>全半角问题</abilityName>
      <candidateList>
        <item>）</item>
      </candidateList>
      <explain>文本全半角错误。</explain>
      <paraID>2DE50441</paraID>
      <start>38</start>
      <end>39</end>
      <status>unmodified</status>
      <modifiedWord/>
      <trackRevisions>false</trackRevisions>
    </reviewItem>
    <reviewItem>
      <errorID>13eae43d-5fe0-47ed-b9e4-d0939314c578</errorID>
      <errorWord>,</errorWord>
      <group>L1_Format</group>
      <groupName>格式问题</groupName>
      <ability>L2_HalfPunc_CN</ability>
      <abilityName>全半角问题</abilityName>
      <candidateList>
        <item>，</item>
      </candidateList>
      <explain>文本全半角错误。</explain>
      <paraID>1F9BB1C3</paraID>
      <start>8</start>
      <end>9</end>
      <status>unmodified</status>
      <modifiedWord/>
      <trackRevisions>false</trackRevisions>
    </reviewItem>
    <reviewItem>
      <errorID>9bf8b53e-bdfc-4b38-948c-2d2648756b8b</errorID>
      <errorWord>,</errorWord>
      <group>L1_Format</group>
      <groupName>格式问题</groupName>
      <ability>L2_HalfPunc_CN</ability>
      <abilityName>全半角问题</abilityName>
      <candidateList>
        <item>，</item>
      </candidateList>
      <explain>文本全半角错误。</explain>
      <paraID>1F9BB1C3</paraID>
      <start>34</start>
      <end>35</end>
      <status>unmodified</status>
      <modifiedWord/>
      <trackRevisions>false</trackRevisions>
    </reviewItem>
    <reviewItem>
      <errorID>37aa1b99-4bb3-4307-8e16-a8023caac485</errorID>
      <errorWord>间</errorWord>
      <group>L1_Word</group>
      <groupName>字词问题</groupName>
      <ability>L2_Typo</ability>
      <abilityName>字词错误</abilityName>
      <candidateList>
        <item>间内</item>
      </candidateList>
      <explain/>
      <paraID>1F9BB1C3</paraID>
      <start>47</start>
      <end>48</end>
      <status>unmodified</status>
      <modifiedWord/>
      <trackRevisions>false</trackRevisions>
    </reviewItem>
    <reviewItem>
      <errorID>856fe571-4d27-422d-bebc-1ae12755742f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29CEDC66</paraID>
      <start>0</start>
      <end>2</end>
      <status>unmodified</status>
      <modifiedWord/>
      <trackRevisions>false</trackRevisions>
    </reviewItem>
    <reviewItem>
      <errorID>5ebf641a-86fb-456e-abdc-bc803681c944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2CD79C15</paraID>
      <start>0</start>
      <end>2</end>
      <status>unmodified</status>
      <modifiedWord/>
      <trackRevisions>false</trackRevisions>
    </reviewItem>
    <reviewItem>
      <errorID>b89faf34-a055-4145-9ec5-84f7b177001d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69755C00</paraID>
      <start>0</start>
      <end>2</end>
      <status>unmodified</status>
      <modifiedWord/>
      <trackRevisions>false</trackRevisions>
    </reviewItem>
    <reviewItem>
      <errorID>cdd60398-55c0-460e-a63f-9a43932a93ab</errorID>
      <errorWord>时时</errorWord>
      <group>L1_Word</group>
      <groupName>字词问题</groupName>
      <ability>L2_Typo</ability>
      <abilityName>字词错误</abilityName>
      <candidateList>
        <item>时</item>
      </candidateList>
      <explain/>
      <paraID>69755C00</paraID>
      <start>17</start>
      <end>19</end>
      <status>unmodified</status>
      <modifiedWord/>
      <trackRevisions>false</trackRevisions>
    </reviewItem>
    <reviewItem>
      <errorID>4b5e489f-f401-472e-908a-a12bc0861561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7209D8E9</paraID>
      <start>0</start>
      <end>2</end>
      <status>unmodified</status>
      <modifiedWord/>
      <trackRevisions>false</trackRevisions>
    </reviewItem>
    <reviewItem>
      <errorID>205c6bf7-df54-4090-a078-e95cbe5ec3ef</errorID>
      <errorWord>:</errorWord>
      <group>L1_Format</group>
      <groupName>格式问题</groupName>
      <ability>L2_HalfPunc_CN</ability>
      <abilityName>全半角问题</abilityName>
      <candidateList>
        <item>：</item>
      </candidateList>
      <explain>文本全半角错误。</explain>
      <paraID>7209D8E9</paraID>
      <start>4</start>
      <end>5</end>
      <status>unmodified</status>
      <modifiedWord/>
      <trackRevisions>false</trackRevisions>
    </reviewItem>
    <reviewItem>
      <errorID>afc19f89-bfa1-4677-83e5-1166416cd026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56799580</paraID>
      <start>0</start>
      <end>2</end>
      <status>unmodified</status>
      <modifiedWord/>
      <trackRevisions>false</trackRevisions>
    </reviewItem>
    <reviewItem>
      <errorID>34d93aaa-e2a7-4694-afce-18494edde837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75B5755B</paraID>
      <start>0</start>
      <end>2</end>
      <status>unmodified</status>
      <modifiedWord/>
      <trackRevisions>false</trackRevisions>
    </reviewItem>
    <reviewItem>
      <errorID>57cb2985-c487-4662-bcce-63af293d8338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2506B4AF</paraID>
      <start>0</start>
      <end>2</end>
      <status>unmodified</status>
      <modifiedWord/>
      <trackRevisions>false</trackRevisions>
    </reviewItem>
    <reviewItem>
      <errorID>41c7b1ed-1550-47fa-bab2-3cdb1b7de40b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2B6E0700</paraID>
      <start>0</start>
      <end>2</end>
      <status>unmodified</status>
      <modifiedWord/>
      <trackRevisions>false</trackRevisions>
    </reviewItem>
    <reviewItem>
      <errorID>947f6ee2-b1fd-43c6-8d23-7d5bd57d3c5f</errorID>
      <errorWord>:</errorWord>
      <group>L1_Format</group>
      <groupName>格式问题</groupName>
      <ability>L2_HalfPunc_CN</ability>
      <abilityName>全半角问题</abilityName>
      <candidateList>
        <item>：</item>
      </candidateList>
      <explain>文本全半角错误。</explain>
      <paraID>2B6E0700</paraID>
      <start>4</start>
      <end>5</end>
      <status>unmodified</status>
      <modifiedWord/>
      <trackRevisions>false</trackRevisions>
    </reviewItem>
    <reviewItem>
      <errorID>5cbd423f-c81f-45d1-8f00-fc423b9b7326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5C0CC4CE</paraID>
      <start>0</start>
      <end>2</end>
      <status>unmodified</status>
      <modifiedWord/>
      <trackRevisions>false</trackRevisions>
    </reviewItem>
    <reviewItem>
      <errorID>538eeb15-a06e-44ef-8a03-89e43dce76db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6B43BAEB</paraID>
      <start>0</start>
      <end>2</end>
      <status>unmodified</status>
      <modifiedWord/>
      <trackRevisions>false</trackRevisions>
    </reviewItem>
    <reviewItem>
      <errorID>671c5d25-caf4-443d-97c7-76d83e90884c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48E695CA</paraID>
      <start>0</start>
      <end>2</end>
      <status>unmodified</status>
      <modifiedWord/>
      <trackRevisions>false</trackRevisions>
    </reviewItem>
    <reviewItem>
      <errorID>172f3d82-c524-487d-a082-cd0a91d86538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309ED192</paraID>
      <start>0</start>
      <end>2</end>
      <status>unmodified</status>
      <modifiedWord/>
      <trackRevisions>false</trackRevisions>
    </reviewItem>
    <reviewItem>
      <errorID>13468eef-d7af-4254-b104-9fa53c7d7022</errorID>
      <errorWord>:</errorWord>
      <group>L1_Format</group>
      <groupName>格式问题</groupName>
      <ability>L2_HalfPunc_CN</ability>
      <abilityName>全半角问题</abilityName>
      <candidateList>
        <item>：</item>
      </candidateList>
      <explain>文本全半角错误。</explain>
      <paraID>309ED192</paraID>
      <start>6</start>
      <end>7</end>
      <status>unmodified</status>
      <modifiedWord/>
      <trackRevisions>false</trackRevisions>
    </reviewItem>
    <reviewItem>
      <errorID>c3411329-a21e-4751-867a-5b5a5f723417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613C9E9</paraID>
      <start>0</start>
      <end>2</end>
      <status>unmodified</status>
      <modifiedWord/>
      <trackRevisions>false</trackRevisions>
    </reviewItem>
    <reviewItem>
      <errorID>ff9d341c-bb25-43d7-a64a-cc0a933dbf57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3F17786A</paraID>
      <start>0</start>
      <end>2</end>
      <status>unmodified</status>
      <modifiedWord/>
      <trackRevisions>false</trackRevisions>
    </reviewItem>
    <reviewItem>
      <errorID>30b2d022-aec9-47d7-8f22-059ddb83ee63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52ED7A5</paraID>
      <start>0</start>
      <end>2</end>
      <status>unmodified</status>
      <modifiedWord/>
      <trackRevisions>false</trackRevisions>
    </reviewItem>
    <reviewItem>
      <errorID>7f9dfd74-2090-49b9-8d90-144233596af8</errorID>
      <errorWord>式</errorWord>
      <group>L1_Word</group>
      <groupName>字词问题</groupName>
      <ability>L2_Typo</ability>
      <abilityName>字词错误</abilityName>
      <candidateList>
        <item>式为</item>
      </candidateList>
      <explain/>
      <paraID>15804D34</paraID>
      <start>10</start>
      <end>11</end>
      <status>unmodified</status>
      <modifiedWord/>
      <trackRevisions>false</trackRevisions>
    </reviewItem>
    <reviewItem>
      <errorID>271af354-fc7d-43c6-b6ea-30985fa31763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246F9E3</paraID>
      <start>1</start>
      <end>3</end>
      <status>unmodified</status>
      <modifiedWord/>
      <trackRevisions>false</trackRevisions>
    </reviewItem>
    <reviewItem>
      <errorID>e060e196-a4cf-47d7-9ad0-73c040abadba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2BF7A8F2</paraID>
      <start>0</start>
      <end>2</end>
      <status>unmodified</status>
      <modifiedWord/>
      <trackRevisions>false</trackRevisions>
    </reviewItem>
    <reviewItem>
      <errorID>c6285973-f7c0-490e-8682-55f616db4e6f</errorID>
      <errorWord>:</errorWord>
      <group>L1_Format</group>
      <groupName>格式问题</groupName>
      <ability>L2_HalfPunc_CN</ability>
      <abilityName>全半角问题</abilityName>
      <candidateList>
        <item>：</item>
      </candidateList>
      <explain>文本全半角错误。</explain>
      <paraID>2BF7A8F2</paraID>
      <start>4</start>
      <end>5</end>
      <status>unmodified</status>
      <modifiedWord/>
      <trackRevisions>false</trackRevisions>
    </reviewItem>
    <reviewItem>
      <errorID>16286a2e-ebf7-44c0-b78e-b99fbbb5a065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2F2C3AC9</paraID>
      <start>0</start>
      <end>2</end>
      <status>unmodified</status>
      <modifiedWord/>
      <trackRevisions>false</trackRevisions>
    </reviewItem>
    <reviewItem>
      <errorID>2751645b-f4d9-49ac-b0a2-8b50869473dc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497C50B2</paraID>
      <start>0</start>
      <end>2</end>
      <status>unmodified</status>
      <modifiedWord/>
      <trackRevisions>false</trackRevisions>
    </reviewItem>
    <reviewItem>
      <errorID>4f3db7d0-fe4d-467b-9493-e5ce5c545fdf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57FFDABD</paraID>
      <start>0</start>
      <end>2</end>
      <status>unmodified</status>
      <modifiedWord/>
      <trackRevisions>false</trackRevisions>
    </reviewItem>
    <reviewItem>
      <errorID>95e8c136-0aae-4793-90d7-3d2fc8d6ac08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7B63677E</paraID>
      <start>0</start>
      <end>2</end>
      <status>unmodified</status>
      <modifiedWord/>
      <trackRevisions>false</trackRevisions>
    </reviewItem>
    <reviewItem>
      <errorID>bcf1f300-af3d-47e8-8887-01b1882bc456</errorID>
      <errorWord>:</errorWord>
      <group>L1_Format</group>
      <groupName>格式问题</groupName>
      <ability>L2_HalfPunc_CN</ability>
      <abilityName>全半角问题</abilityName>
      <candidateList>
        <item>：</item>
      </candidateList>
      <explain>文本全半角错误。</explain>
      <paraID>7B63677E</paraID>
      <start>4</start>
      <end>5</end>
      <status>unmodified</status>
      <modifiedWord/>
      <trackRevisions>false</trackRevisions>
    </reviewItem>
    <reviewItem>
      <errorID>a7487f99-8d84-4088-a7e5-163953ab2142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C08B66A</paraID>
      <start>0</start>
      <end>2</end>
      <status>unmodified</status>
      <modifiedWord/>
      <trackRevisions>false</trackRevisions>
    </reviewItem>
    <reviewItem>
      <errorID>d7a1f9df-c162-4ea4-991f-772f8ba1228a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281D7A8C</paraID>
      <start>0</start>
      <end>2</end>
      <status>unmodified</status>
      <modifiedWord/>
      <trackRevisions>false</trackRevisions>
    </reviewItem>
    <reviewItem>
      <errorID>6f0b31f0-7d67-4b46-8ec5-ad4264585e03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10D0D049</paraID>
      <start>0</start>
      <end>2</end>
      <status>unmodified</status>
      <modifiedWord/>
      <trackRevisions>false</trackRevisions>
    </reviewItem>
    <reviewItem>
      <errorID>5fdfac77-69b8-428a-a9ec-87a5a36dc1f5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523DE698</paraID>
      <start>0</start>
      <end>2</end>
      <status>unmodified</status>
      <modifiedWord/>
      <trackRevisions>false</trackRevisions>
    </reviewItem>
    <reviewItem>
      <errorID>c0f90e07-0d94-4fb3-b89c-87c2ea706fbf</errorID>
      <errorWord>:</errorWord>
      <group>L1_Format</group>
      <groupName>格式问题</groupName>
      <ability>L2_HalfPunc_CN</ability>
      <abilityName>全半角问题</abilityName>
      <candidateList>
        <item>：</item>
      </candidateList>
      <explain>文本全半角错误。</explain>
      <paraID>523DE698</paraID>
      <start>6</start>
      <end>7</end>
      <status>unmodified</status>
      <modifiedWord/>
      <trackRevisions>false</trackRevisions>
    </reviewItem>
    <reviewItem>
      <errorID>557406f9-b1d4-42cf-8163-38fbaa2a4771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1F531B31</paraID>
      <start>0</start>
      <end>2</end>
      <status>unmodified</status>
      <modifiedWord/>
      <trackRevisions>false</trackRevisions>
    </reviewItem>
    <reviewItem>
      <errorID>43329cc9-fcfb-4b8c-a4af-3eddbfe66bbd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67781F46</paraID>
      <start>0</start>
      <end>2</end>
      <status>unmodified</status>
      <modifiedWord/>
      <trackRevisions>false</trackRevisions>
    </reviewItem>
    <reviewItem>
      <errorID>a1a5bc87-952d-498e-972e-0a9d19ced6a4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14D9622B</paraID>
      <start>0</start>
      <end>2</end>
      <status>unmodified</status>
      <modifiedWord/>
      <trackRevisions>false</trackRevisions>
    </reviewItem>
    <reviewItem>
      <errorID>42a80e8c-f73a-47f5-bb48-28e492fcb01a</errorID>
      <errorWord>式</errorWord>
      <group>L1_Word</group>
      <groupName>字词问题</groupName>
      <ability>L2_Typo</ability>
      <abilityName>字词错误</abilityName>
      <candidateList>
        <item>式为</item>
      </candidateList>
      <explain/>
      <paraID>68E6F980</paraID>
      <start>10</start>
      <end>11</end>
      <status>unmodified</status>
      <modifiedWord/>
      <trackRevisions>false</trackRevisions>
    </reviewItem>
    <reviewItem>
      <errorID>346b5c72-23cf-4c42-ab6c-d916195179a6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75AB8145</paraID>
      <start>1</start>
      <end>3</end>
      <status>unmodified</status>
      <modifiedWord/>
      <trackRevisions>false</trackRevisions>
    </reviewItem>
    <reviewItem>
      <errorID>554e755a-5bf0-461f-903d-db09d76f2445</errorID>
      <errorWord>发生有</errorWord>
      <group>L1_Word</group>
      <groupName>字词问题</groupName>
      <ability>L2_Typo</ability>
      <abilityName>字词错误</abilityName>
      <candidateList>
        <item>发生</item>
      </candidateList>
      <explain/>
      <paraID>2646A310</paraID>
      <start>48</start>
      <end>51</end>
      <status>unmodified</status>
      <modifiedWord/>
      <trackRevisions>false</trackRevisions>
    </reviewItem>
    <reviewItem>
      <errorID>8babeaff-cf38-46cf-ba8a-c5250ee1165f</errorID>
      <errorWord>法律、法规</errorWord>
      <group>L1_Word</group>
      <groupName>字词问题</groupName>
      <ability>L2_Typo</ability>
      <abilityName>字词错误</abilityName>
      <candidateList>
        <item>法律法规</item>
      </candidateList>
      <explain/>
      <paraID>65024D90</paraID>
      <start>20</start>
      <end>25</end>
      <status>unmodified</status>
      <modifiedWord/>
      <trackRevisions>false</trackRevisions>
    </reviewItem>
    <reviewItem>
      <errorID>56119be0-cbbd-42a5-a4d7-9c148ecb4026</errorID>
      <errorWord>作</errorWord>
      <group>L1_Word</group>
      <groupName>字词问题</groupName>
      <ability>L2_Typo</ability>
      <abilityName>字词错误</abilityName>
      <candidateList>
        <item>做</item>
      </candidateList>
      <explain>存在发音相同字词的误用。</explain>
      <paraID>17E8A388</paraID>
      <start>23</start>
      <end>24</end>
      <status>unmodified</status>
      <modifiedWord/>
      <trackRevisions>false</trackRevisions>
    </reviewItem>
    <reviewItem>
      <errorID>daf2d1e5-ce45-4135-a632-80ce767a0dd1</errorID>
      <errorWord>(</errorWord>
      <group>L1_Format</group>
      <groupName>格式问题</groupName>
      <ability>L2_HalfPunc_CN</ability>
      <abilityName>全半角问题</abilityName>
      <candidateList>
        <item>（</item>
      </candidateList>
      <explain>文本全半角错误。</explain>
      <paraID> E62018D</paraID>
      <start>2</start>
      <end>3</end>
      <status>unmodified</status>
      <modifiedWord/>
      <trackRevisions>false</trackRevisions>
    </reviewItem>
    <reviewItem>
      <errorID>5e1800b6-e4d4-4d9c-9043-d89712edd7f6</errorID>
      <errorWord>)</errorWord>
      <group>L1_Format</group>
      <groupName>格式问题</groupName>
      <ability>L2_HalfPunc_CN</ability>
      <abilityName>全半角问题</abilityName>
      <candidateList>
        <item>）</item>
      </candidateList>
      <explain>文本全半角错误。</explain>
      <paraID> E62018D</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78CDFD7-3151-4D8B-8F57-E180618ADE6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余小艳</cp:lastModifiedBy>
  <cp:revision>274</cp:revision>
  <dcterms:created xsi:type="dcterms:W3CDTF">2014-10-29T12:08:00Z</dcterms:created>
  <dcterms:modified xsi:type="dcterms:W3CDTF">2026-07-24T01:22:18Z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4B615232FF014B01B73C1705F58FBC60_13</vt:lpwstr>
  </property>
  <property fmtid="{D5CDD505-2E9C-101B-9397-08002B2CF9AE}" pid="4" name="KSOTemplateDocerSaveRecord">
    <vt:lpwstr>eyJoZGlkIjoiNGIyZDAwNTU1NWE3N2JkNTk1ODJhZGQxMjg4ZDQ1MTMiLCJ1c2VySWQiOiIxNDg5MjYzODI0In0=</vt:lpwstr>
  </property>
</Properties>
</file>