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rPr>
      </w:pPr>
      <w:r>
        <w:rPr>
          <w:rFonts w:hint="eastAsia"/>
        </w:rPr>
      </w:r>
      <w:r/>
    </w:p>
    <w:p>
      <w:pPr>
        <w:pStyle w:val="963"/>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outlineLvl w:val="0"/>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紫金山实验室国产运算单元</w:t>
      </w:r>
      <w:r>
        <w:rPr>
          <w:rFonts w:eastAsia="宋体" w:cs="Times New Roman"/>
          <w:b/>
          <w:color w:val="000000"/>
          <w:sz w:val="30"/>
          <w:szCs w:val="30"/>
          <w:u w:val="single"/>
          <w:lang w:val="en-US" w:eastAsia="zh-CN"/>
        </w:rPr>
      </w:r>
      <w:r/>
    </w:p>
    <w:p>
      <w:pPr>
        <w:pStyle w:val="869"/>
        <w:ind w:firstLine="1506"/>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JSZC-320100-JZCG-G2026-0243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line="480" w:lineRule="exact"/>
        <w:rPr>
          <w:rFonts w:hint="eastAsia" w:ascii="宋体" w:hAnsi="宋体" w:eastAsia="宋体" w:cs="宋体"/>
          <w:b/>
          <w:bCs/>
          <w:color w:val="0000ff"/>
          <w:sz w:val="28"/>
          <w:szCs w:val="28"/>
          <w:lang w:val="en-US" w:eastAsia="zh-CN"/>
        </w:rPr>
        <w:outlineLvl w:val="0"/>
      </w:pPr>
      <w:r>
        <w:rPr>
          <w:rFonts w:hint="eastAsia" w:ascii="宋体" w:hAnsi="宋体" w:eastAsia="宋体" w:cs="宋体"/>
          <w:b/>
          <w:bCs/>
          <w:color w:val="0000ff"/>
          <w:sz w:val="28"/>
          <w:szCs w:val="28"/>
          <w:lang w:val="en-US"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sz w:val="32"/>
          <w:lang w:eastAsia="zh-CN"/>
        </w:rPr>
        <w:outlineLvl w:val="0"/>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outlineLvl w:val="0"/>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69"/>
        <w:jc w:val="center"/>
        <w:spacing w:line="480" w:lineRule="auto"/>
        <w:rPr>
          <w:rFonts w:hint="eastAsia" w:ascii="黑体" w:hAnsi="Arial" w:eastAsia="黑体"/>
          <w:b/>
          <w:color w:val="000000"/>
          <w:sz w:val="44"/>
          <w:szCs w:val="21"/>
        </w:rPr>
        <w:outlineLvl w:val="9"/>
      </w:pPr>
      <w:r>
        <w:rPr>
          <w:rFonts w:hint="eastAsia" w:ascii="黑体" w:hAnsi="Arial" w:eastAsia="黑体"/>
          <w:b/>
          <w:color w:val="000000"/>
          <w:sz w:val="44"/>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ascii="宋体" w:hAnsi="宋体"/>
          <w:color w:val="000000"/>
          <w:sz w:val="24"/>
          <w:szCs w:val="24"/>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sz w:val="24"/>
          <w:szCs w:val="24"/>
        </w:rPr>
        <w:t xml:space="preserve">受</w:t>
      </w:r>
      <w:r>
        <w:rPr>
          <w:rFonts w:hint="eastAsia" w:ascii="宋体" w:hAnsi="宋体"/>
          <w:color w:val="000000"/>
          <w:sz w:val="24"/>
          <w:szCs w:val="24"/>
          <w:u w:val="none"/>
          <w:lang w:val="en-US" w:eastAsia="zh-CN"/>
        </w:rPr>
        <w:t xml:space="preserve">紫金山实验室</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highlight w:val="none"/>
          <w:u w:val="none"/>
          <w:lang w:val="en-US" w:eastAsia="zh-CN"/>
        </w:rPr>
        <w:t xml:space="preserve">紫金山实验室国产运算单元</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olor w:val="000000"/>
          <w:sz w:val="24"/>
          <w:szCs w:val="24"/>
        </w:rPr>
      </w:pPr>
      <w:r/>
      <w:bookmarkEnd w:id="11"/>
      <w:r/>
      <w:bookmarkStart w:id="12" w:name="_Toc28359003"/>
      <w:r/>
      <w:bookmarkStart w:id="13" w:name="_Toc35393622"/>
      <w:r/>
      <w:bookmarkStart w:id="14" w:name="_Toc35393791"/>
      <w:r/>
      <w:bookmarkStart w:id="15" w:name="_Toc38985264"/>
      <w:r/>
      <w:bookmarkStart w:id="16" w:name="_Toc28359080"/>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JSZC-320100-JZCG-G2026-0243 </w:t>
      </w:r>
      <w:r>
        <w:rPr>
          <w:rFonts w:ascii="宋体" w:hAnsi="宋体"/>
          <w:color w:val="000000"/>
          <w:sz w:val="24"/>
          <w:szCs w:val="24"/>
        </w:rPr>
      </w:r>
      <w:r/>
    </w:p>
    <w:p>
      <w:pPr>
        <w:pStyle w:val="869"/>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highlight w:val="none"/>
          <w:lang w:val="en-US" w:eastAsia="zh-CN"/>
        </w:rPr>
        <w:t xml:space="preserve">紫金山实验室国产运算单元</w:t>
      </w:r>
      <w:r>
        <w:rPr>
          <w:rFonts w:hint="eastAsia" w:ascii="宋体" w:hAnsi="宋体" w:eastAsia="宋体"/>
          <w:color w:val="000000"/>
          <w:sz w:val="24"/>
          <w:szCs w:val="24"/>
          <w:lang w:eastAsia="zh-CN"/>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155万元</w:t>
      </w:r>
      <w:r>
        <w:rPr>
          <w:rFonts w:ascii="宋体" w:hAnsi="宋体"/>
          <w:color w:val="000000"/>
          <w:sz w:val="24"/>
          <w:szCs w:val="24"/>
        </w:rPr>
      </w:r>
      <w:r/>
    </w:p>
    <w:p>
      <w:pPr>
        <w:pStyle w:val="869"/>
        <w:ind w:firstLine="480"/>
        <w:pageBreakBefore w:val="0"/>
        <w:spacing w:line="264"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155万元</w:t>
      </w:r>
      <w:r>
        <w:rPr>
          <w:rFonts w:hint="eastAsia" w:ascii="宋体" w:hAnsi="宋体" w:eastAsia="宋体" w:cs="宋体"/>
          <w:color w:val="000000"/>
          <w:sz w:val="24"/>
          <w:szCs w:val="24"/>
          <w:highlight w:val="yellow"/>
          <w:lang w:eastAsia="zh-CN"/>
        </w:rPr>
      </w:r>
      <w:r/>
    </w:p>
    <w:p>
      <w:pPr>
        <w:pStyle w:val="869"/>
        <w:ind w:firstLine="480"/>
        <w:pageBreakBefore w:val="0"/>
        <w:spacing w:line="264" w:lineRule="auto"/>
        <w:widowControl w:val="off"/>
        <w:rPr>
          <w:rFonts w:ascii="宋体" w:hAnsi="宋体"/>
          <w:color w:val="000000"/>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根据科研任务需要，采购1台国产8卡运算单元与1台国产4卡运算单元，构建异构边缘云环境，支持与现有</w:t>
      </w:r>
      <w:r>
        <w:rPr>
          <w:rFonts w:hint="eastAsia" w:ascii="宋体" w:hAnsi="宋体"/>
          <w:sz w:val="24"/>
          <w:szCs w:val="24"/>
          <w:highlight w:val="none"/>
          <w:lang w:val="en-US" w:eastAsia="zh-CN"/>
        </w:rPr>
        <w:t xml:space="preserve">英伟达卡（V100，H20）</w:t>
      </w:r>
      <w:r>
        <w:rPr>
          <w:rFonts w:hint="eastAsia" w:ascii="宋体" w:hAnsi="宋体"/>
          <w:sz w:val="24"/>
          <w:szCs w:val="24"/>
          <w:lang w:val="en-US" w:eastAsia="zh-CN"/>
        </w:rPr>
        <w:t xml:space="preserve">的混合训练，支撑深度强化学习、联邦学习、多目标联合调度等算法的训练与验证。</w:t>
      </w:r>
      <w:r>
        <w:rPr>
          <w:rFonts w:hint="eastAsia" w:ascii="宋体" w:hAnsi="宋体" w:cs="宋体"/>
          <w:sz w:val="24"/>
          <w:szCs w:val="24"/>
        </w:rPr>
        <w:t xml:space="preserve">（详细内容见本招标文件第四章） </w:t>
      </w:r>
      <w:r>
        <w:rPr>
          <w:rFonts w:ascii="宋体" w:hAnsi="宋体"/>
          <w:color w:val="000000"/>
          <w:sz w:val="24"/>
          <w:szCs w:val="24"/>
          <w:u w:val="single"/>
        </w:rPr>
      </w:r>
      <w:r/>
    </w:p>
    <w:p>
      <w:pPr>
        <w:pStyle w:val="869"/>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合同签订后30天内交付并完成安装调试及验收等相关工作。</w:t>
      </w:r>
      <w:r>
        <w:rPr>
          <w:rFonts w:hint="eastAsia" w:ascii="宋体" w:hAnsi="宋体"/>
          <w:color w:val="000000"/>
          <w:sz w:val="24"/>
          <w:szCs w:val="24"/>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b w:val="0"/>
          <w:bCs w:val="0"/>
          <w:sz w:val="24"/>
          <w:szCs w:val="24"/>
          <w:highlight w:val="none"/>
        </w:rPr>
        <w:outlineLvl w:val="2"/>
      </w:pPr>
      <w:r/>
      <w:bookmarkStart w:id="17" w:name="_Toc38985265"/>
      <w:r/>
      <w:bookmarkStart w:id="18" w:name="_Toc35393623"/>
      <w:r/>
      <w:bookmarkStart w:id="19" w:name="_Toc28359081"/>
      <w:r/>
      <w:bookmarkStart w:id="20" w:name="_Toc35393792"/>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outlineLvl w:val="2"/>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zh-CN" w:eastAsia="zh-CN"/>
        </w:rPr>
        <w:t xml:space="preserve">无</w:t>
      </w:r>
      <w:r>
        <w:rPr>
          <w:rFonts w:hint="eastAsia" w:ascii="宋体" w:hAnsi="宋体" w:eastAsia="宋体" w:cs="Times New Roman"/>
          <w:color w:val="000000"/>
          <w:sz w:val="24"/>
          <w:szCs w:val="24"/>
          <w:highlight w:val="none"/>
          <w:u w:val="none"/>
          <w:lang w:val="zh-CN" w:eastAsia="zh-CN"/>
        </w:rPr>
      </w:r>
      <w:r/>
    </w:p>
    <w:p>
      <w:pPr>
        <w:pStyle w:val="869"/>
        <w:ind w:firstLine="480"/>
        <w:spacing w:line="440" w:lineRule="exact"/>
        <w:widowControl/>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宋体" w:hAnsi="宋体" w:eastAsia="宋体" w:cs="宋体"/>
          <w:sz w:val="24"/>
          <w:szCs w:val="24"/>
          <w14:ligatures w14:val="none"/>
        </w:rPr>
      </w:pPr>
      <w:r/>
      <w:bookmarkStart w:id="27" w:name="_Toc35393625"/>
      <w:r/>
      <w:bookmarkStart w:id="28" w:name="_Toc28359084"/>
      <w:r/>
      <w:bookmarkStart w:id="29" w:name="_Toc35393794"/>
      <w:r/>
      <w:bookmarkStart w:id="30" w:name="_Toc28359007"/>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20日</w:t>
      </w:r>
      <w:r>
        <w:rPr>
          <w:rFonts w:hint="eastAsia" w:ascii="宋体" w:hAnsi="宋体" w:eastAsia="宋体" w:cs="宋体"/>
          <w:sz w:val="24"/>
          <w:szCs w:val="24"/>
          <w:lang w:val="en-US" w:eastAsia="zh-CN"/>
        </w:rPr>
        <w:t xml:space="preserve">14时00</w:t>
      </w:r>
      <w:r>
        <w:rPr>
          <w:rFonts w:hint="eastAsia" w:ascii="宋体" w:hAnsi="宋体" w:eastAsia="宋体" w:cs="宋体"/>
          <w:sz w:val="24"/>
          <w:szCs w:val="24"/>
        </w:rPr>
        <w:t xml:space="preserve">分</w:t>
      </w:r>
      <w:r>
        <w:rPr>
          <w:rFonts w:hint="eastAsia" w:ascii="宋体" w:hAnsi="宋体" w:eastAsia="宋体" w:cs="宋体"/>
          <w:sz w:val="24"/>
          <w:szCs w:val="24"/>
        </w:rPr>
        <w:t xml:space="preserve">（北京时间）</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rPr>
          <w:rFonts w:hint="eastAsia" w:ascii="宋体" w:hAnsi="宋体" w:eastAsia="宋体" w:cs="宋体"/>
          <w:sz w:val="24"/>
          <w:szCs w:val="24"/>
        </w:rPr>
      </w:r>
    </w:p>
    <w:p>
      <w:pPr>
        <w:ind w:firstLine="480"/>
        <w:pageBreakBefore w:val="0"/>
        <w:spacing w:line="264" w:lineRule="auto"/>
        <w:widowControl w:val="off"/>
        <w:rPr>
          <w:rFonts w:hint="eastAsia" w:ascii="宋体" w:hAnsi="宋体"/>
          <w:bCs/>
          <w:sz w:val="24"/>
          <w:szCs w:val="24"/>
          <w:u w:val="single"/>
        </w:rPr>
      </w:pPr>
      <w:r>
        <w:rPr>
          <w:rFonts w:hint="eastAsia" w:ascii="宋体" w:hAnsi="宋体" w:eastAsia="宋体" w:cs="宋体"/>
          <w:sz w:val="24"/>
          <w:szCs w:val="24"/>
        </w:rPr>
        <w:t xml:space="preserve">2.地点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64" w:lineRule="auto"/>
        <w:widowControl w:val="off"/>
        <w:rPr>
          <w:rFonts w:hint="eastAsia" w:ascii="Times New Roman" w:hAnsi="Times New Roman" w:eastAsia="宋体" w:cs="Times New Roman"/>
          <w:b/>
          <w:bCs/>
          <w:color w:val="000000"/>
        </w:rPr>
        <w:outlineLvl w:val="1"/>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64" w:lineRule="auto"/>
        <w:widowControl w:val="off"/>
        <w:tabs>
          <w:tab w:val="left" w:pos="900" w:leader="none"/>
        </w:tabs>
        <w:rPr>
          <w:rFonts w:hint="eastAsia" w:ascii="宋体" w:hAnsi="宋体"/>
          <w:bCs/>
          <w:sz w:val="24"/>
          <w:szCs w:val="24"/>
        </w:rPr>
      </w:pPr>
      <w:r/>
      <w:bookmarkStart w:id="35" w:name="_Toc35393627"/>
      <w:r/>
      <w:bookmarkStart w:id="36" w:name="_Toc28359085"/>
      <w:r/>
      <w:bookmarkStart w:id="37" w:name="_Toc38985269"/>
      <w:r/>
      <w:bookmarkStart w:id="38" w:name="_Toc35393796"/>
      <w:r/>
      <w:bookmarkStart w:id="39"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64"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64" w:lineRule="auto"/>
        <w:rPr>
          <w:color w:val="000000"/>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b w:val="0"/>
          <w:bCs w:val="0"/>
          <w:color w:val="000000"/>
          <w:sz w:val="24"/>
          <w:lang w:val="zh-CN"/>
        </w:rPr>
        <w:t xml:space="preserve">宋先生</w:t>
      </w:r>
      <w:r>
        <w:rPr>
          <w:rFonts w:hint="eastAsia" w:ascii="宋体" w:hAnsi="宋体" w:eastAsia="宋体" w:cs="Times New Roman"/>
          <w:b w:val="0"/>
          <w:bCs w:val="0"/>
          <w:color w:val="000000"/>
          <w:sz w:val="24"/>
          <w:lang w:val="en-US" w:eastAsia="zh-CN"/>
        </w:rPr>
        <w:t xml:space="preserve">，收件地址：江苏省南京市江宁区秣周东路9号，联系电话：025-57917091。</w:t>
      </w:r>
      <w:r>
        <w:rPr>
          <w:color w:val="000000"/>
          <w:lang w:val="en-US" w:eastAsia="zh-CN"/>
        </w:rPr>
      </w:r>
      <w:r/>
    </w:p>
    <w:p>
      <w:pPr>
        <w:pStyle w:val="869"/>
        <w:ind w:firstLine="480"/>
        <w:keepLines w:val="0"/>
        <w:keepNext w:val="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称：紫金山实验室</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址：江苏省南京市江宁区秣周东路9号 </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联系人：宋先生</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联系电话：025-57917091</w:t>
      </w:r>
      <w:r>
        <w:rPr>
          <w:rFonts w:hint="eastAsia" w:ascii="宋体" w:hAnsi="宋体" w:eastAsia="宋体" w:cs="Times New Roman"/>
          <w:color w:val="0000ff"/>
          <w:sz w:val="24"/>
          <w:szCs w:val="24"/>
          <w:u w:val="none"/>
          <w:lang w:val="en-US" w:eastAsia="zh-CN"/>
        </w:rPr>
        <w:t xml:space="preserve"> </w:t>
      </w:r>
      <w:bookmarkStart w:id="40" w:name="_Toc28359086"/>
      <w:r/>
      <w:bookmarkStart w:id="41" w:name="_Toc28359009"/>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Times New Roman" w:hAnsi="Times New Roman" w:eastAsia="宋体" w:cs="Times New Roman"/>
          <w:color w:val="000000"/>
          <w:u w:val="none"/>
        </w:rPr>
      </w:pPr>
      <w:r>
        <w:rPr>
          <w:rFonts w:hint="eastAsia" w:ascii="宋体" w:hAnsi="宋体" w:eastAsia="宋体" w:cs="Times New Roman"/>
          <w:color w:val="000000"/>
          <w:sz w:val="24"/>
          <w:szCs w:val="24"/>
          <w:u w:val="none"/>
          <w:lang w:val="en-US" w:eastAsia="zh-CN"/>
        </w:rPr>
        <w:t xml:space="preserve">联系电话：025-68505993</w:t>
      </w:r>
      <w:r>
        <w:rPr>
          <w:rFonts w:hint="eastAsia" w:ascii="Times New Roman" w:hAnsi="Times New Roman" w:eastAsia="宋体" w:cs="Times New Roman"/>
          <w:color w:val="000000"/>
          <w:u w:val="none"/>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47" w:name="_Toc20823275"/>
      <w:r/>
      <w:bookmarkStart w:id="48" w:name="_Toc513029203"/>
      <w:r/>
      <w:bookmarkStart w:id="49" w:name="_Toc120614214"/>
      <w:r/>
      <w:bookmarkStart w:id="50" w:name="_Toc16938519"/>
      <w:r/>
      <w:bookmarkStart w:id="51" w:name="_Toc120614221"/>
      <w:r/>
      <w:bookmarkStart w:id="52" w:name="_Toc513029242"/>
      <w:r/>
      <w:bookmarkStart w:id="53" w:name="_Toc20823314"/>
      <w:r/>
      <w:bookmarkStart w:id="54" w:name="_Toc479757207"/>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71" w:name="_Toc20823281"/>
      <w:r/>
      <w:bookmarkStart w:id="72" w:name="_Toc16938525"/>
      <w:r/>
      <w:bookmarkStart w:id="73" w:name="_Toc513029209"/>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6938529"/>
      <w:r/>
      <w:bookmarkStart w:id="88" w:name="_Toc120614216"/>
      <w:r/>
      <w:bookmarkStart w:id="89" w:name="_Toc20823285"/>
      <w:r/>
      <w:bookmarkStart w:id="90"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20823286"/>
      <w:r/>
      <w:bookmarkStart w:id="93" w:name="_Toc513029214"/>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20823287"/>
      <w:r/>
      <w:bookmarkStart w:id="96" w:name="_Toc16938531"/>
      <w:r/>
      <w:bookmarkStart w:id="97" w:name="_Toc462564074"/>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668975"/>
      <w:r/>
      <w:bookmarkEnd w:id="100"/>
      <w:r/>
      <w:bookmarkStart w:id="101" w:name="_Toc513029219"/>
      <w:r/>
      <w:bookmarkStart w:id="102" w:name="_Toc49090509"/>
      <w:r/>
      <w:bookmarkStart w:id="103" w:name="_Toc14577357"/>
      <w:r/>
      <w:bookmarkStart w:id="104" w:name="_Toc49090507"/>
      <w:r/>
      <w:bookmarkStart w:id="105" w:name="_Toc513029216"/>
      <w:r/>
      <w:bookmarkStart w:id="106" w:name="_Toc14577354"/>
      <w:r/>
      <w:bookmarkStart w:id="107" w:name="_Hlt26954838"/>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lang w:val="en-US" w:eastAsia="zh-CN"/>
        </w:rPr>
        <w:t xml:space="preserve">如有</w:t>
      </w:r>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954844"/>
      <w:r/>
      <w:bookmarkEnd w:id="113"/>
      <w:r/>
      <w:bookmarkStart w:id="114" w:name="_Hlt26668983"/>
      <w:r/>
      <w:bookmarkEnd w:id="114"/>
      <w:r/>
      <w:bookmarkStart w:id="115" w:name="_Hlt26954846"/>
      <w:r/>
      <w:bookmarkEnd w:id="115"/>
      <w:r/>
      <w:bookmarkStart w:id="116" w:name="_Hlt26670482"/>
      <w:r/>
      <w:bookmarkEnd w:id="116"/>
      <w:r/>
      <w:bookmarkStart w:id="117" w:name="_Hlt26670425"/>
      <w:r/>
      <w:bookmarkEnd w:id="117"/>
      <w:r/>
      <w:bookmarkStart w:id="118" w:name="_Hlt26954842"/>
      <w:r/>
      <w:bookmarkEnd w:id="118"/>
      <w:r/>
      <w:bookmarkStart w:id="119" w:name="_Hlt26954848"/>
      <w:r/>
      <w:bookmarkEnd w:id="119"/>
      <w:r/>
      <w:bookmarkStart w:id="120" w:name="_Hlt26954731"/>
      <w:r/>
      <w:bookmarkEnd w:id="120"/>
      <w:r/>
      <w:bookmarkStart w:id="121" w:name="_Hlt26670486"/>
      <w:r/>
      <w:bookmarkEnd w:id="121"/>
      <w:r/>
      <w:bookmarkStart w:id="122" w:name="_Hlt2667040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130" w:name="_Hlt26954739"/>
      <w:r/>
      <w:bookmarkEnd w:id="130"/>
      <w:r/>
      <w:bookmarkStart w:id="131" w:name="_Hlt26954852"/>
      <w:r/>
      <w:bookmarkEnd w:id="131"/>
      <w:r/>
      <w:bookmarkStart w:id="132" w:name="_Toc513029224"/>
      <w:r/>
      <w:bookmarkStart w:id="133" w:name="_Toc16938540"/>
      <w:r/>
      <w:bookmarkStart w:id="134" w:name="_Toc120614217"/>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462564084"/>
      <w:r/>
      <w:bookmarkStart w:id="138" w:name="_Toc16938541"/>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eastAsia="宋体" w:cs="Times New Roman"/>
          <w:color w:val="000000"/>
          <w:sz w:val="24"/>
          <w:lang w:val="en-US" w:eastAsia="zh-CN"/>
        </w:rPr>
        <w:t xml:space="preserve">将被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120614218"/>
      <w:r/>
      <w:bookmarkStart w:id="152" w:name="_Toc513029229"/>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20823302"/>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9" w:name="_Toc16938551"/>
      <w:r/>
      <w:bookmarkStart w:id="170" w:name="_Toc20823307"/>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采购产品被财政部、国家发展</w:t>
      </w:r>
      <w:r>
        <w:rPr>
          <w:rFonts w:hint="eastAsia" w:ascii="宋体" w:hAnsi="宋体" w:eastAsia="宋体" w:cs="Times New Roman"/>
          <w:color w:val="000000"/>
          <w:sz w:val="24"/>
          <w:lang w:val="en-US" w:eastAsia="zh-CN"/>
        </w:rPr>
        <w:t xml:space="preserve">和</w:t>
      </w:r>
      <w:r>
        <w:rPr>
          <w:rFonts w:hint="eastAsia" w:ascii="宋体" w:hAnsi="宋体" w:eastAsia="宋体" w:cs="Times New Roman"/>
          <w:color w:val="000000"/>
          <w:sz w:val="24"/>
          <w:lang w:val="zh-CN" w:eastAsia="zh-CN"/>
        </w:rPr>
        <w:t xml:space="preserve">改革委</w:t>
      </w:r>
      <w:r>
        <w:rPr>
          <w:rFonts w:hint="eastAsia" w:ascii="宋体" w:hAnsi="宋体" w:eastAsia="宋体" w:cs="Times New Roman"/>
          <w:color w:val="000000"/>
          <w:sz w:val="24"/>
          <w:lang w:val="en-US" w:eastAsia="zh-CN"/>
        </w:rPr>
        <w:t xml:space="preserve">员会</w:t>
      </w:r>
      <w:r>
        <w:rPr>
          <w:rFonts w:hint="eastAsia" w:ascii="宋体" w:hAnsi="宋体" w:eastAsia="宋体" w:cs="Times New Roman"/>
          <w:color w:val="000000"/>
          <w:sz w:val="24"/>
          <w:lang w:val="zh-CN" w:eastAsia="zh-CN"/>
        </w:rPr>
        <w:t xml:space="preserve">、生态环境部等列入“节能产品品目清单”强制采购范围，而投标人提供的产品不在强制采购范围内。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513029237"/>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w:t>
      </w:r>
      <w:r>
        <w:rPr>
          <w:rFonts w:hint="eastAsia" w:ascii="宋体" w:hAnsi="宋体" w:eastAsia="宋体" w:cs="Times New Roman"/>
          <w:color w:val="000000"/>
          <w:sz w:val="24"/>
          <w:lang w:val="zh-CN" w:eastAsia="zh-CN"/>
        </w:rPr>
        <w:t xml:space="preserve">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w:t>
      </w:r>
      <w:r>
        <w:rPr>
          <w:rFonts w:hint="eastAsia" w:ascii="宋体" w:hAnsi="宋体" w:eastAsia="宋体" w:cs="Times New Roman"/>
          <w:color w:val="000000"/>
          <w:sz w:val="24"/>
          <w:lang w:val="en-US" w:eastAsia="zh-CN"/>
        </w:rPr>
        <w:t xml:space="preserve">分</w:t>
      </w:r>
      <w:r>
        <w:rPr>
          <w:rFonts w:hint="eastAsia" w:ascii="宋体" w:hAnsi="宋体" w:eastAsia="宋体" w:cs="Times New Roman"/>
          <w:color w:val="000000"/>
          <w:sz w:val="24"/>
          <w:lang w:val="zh-CN" w:eastAsia="zh-CN"/>
        </w:rPr>
        <w:t xml:space="preserve">包的形式履行合同，否则采购人有权终止合同。转包或</w:t>
      </w:r>
      <w:r>
        <w:rPr>
          <w:rFonts w:hint="eastAsia" w:ascii="宋体" w:hAnsi="宋体" w:eastAsia="宋体" w:cs="Times New Roman"/>
          <w:color w:val="000000"/>
          <w:sz w:val="24"/>
          <w:lang w:val="en-US" w:eastAsia="zh-CN"/>
        </w:rPr>
        <w:t xml:space="preserve">分</w:t>
      </w:r>
      <w:r>
        <w:rPr>
          <w:rFonts w:hint="eastAsia" w:ascii="宋体" w:hAnsi="宋体" w:eastAsia="宋体" w:cs="Times New Roman"/>
          <w:color w:val="000000"/>
          <w:sz w:val="24"/>
          <w:lang w:val="zh-CN" w:eastAsia="zh-CN"/>
        </w:rPr>
        <w:t xml:space="preserve">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ascii="宋体" w:hAnsi="宋体" w:eastAsia="宋体" w:cs="Times New Roman"/>
          <w:color w:val="000000"/>
          <w:sz w:val="24"/>
          <w:lang w:val="en-US"/>
        </w:rPr>
        <w:t xml:space="preserve">且</w:t>
      </w:r>
      <w:r>
        <w:rPr>
          <w:rFonts w:hint="eastAsia" w:ascii="宋体" w:hAnsi="宋体" w:eastAsia="宋体" w:cs="Times New Roman"/>
          <w:color w:val="000000"/>
          <w:sz w:val="24"/>
          <w:lang w:val="zh-CN"/>
        </w:rPr>
        <w:t xml:space="preserve">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t xml:space="preserve">  </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w:t>
      </w:r>
      <w:r>
        <w:rPr>
          <w:rFonts w:hint="eastAsia" w:ascii="宋体" w:hAnsi="宋体" w:eastAsia="宋体" w:cs="Times New Roman"/>
          <w:i w:val="0"/>
          <w:iCs w:val="0"/>
          <w:caps w:val="0"/>
          <w:color w:val="000000"/>
          <w:spacing w:val="0"/>
          <w:sz w:val="24"/>
          <w:szCs w:val="22"/>
          <w:shd w:val="clear" w:color="auto" w:fill="auto"/>
          <w:lang w:val="en-US"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采购产品中涉及数据中心相关设备、运维服务的，应按照《关于印发〈绿色数据中心政府采购需求标准（试行）&gt;的通知》（财办库〔2023〕7号）、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outlineLvl w:val="2"/>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outlineLvl w:val="9"/>
      </w:pPr>
      <w:r/>
      <w:bookmarkStart w:id="184" w:name="_Toc20823315"/>
      <w:r/>
      <w:bookmarkStart w:id="185" w:name="_Toc16938559"/>
      <w:r/>
      <w:bookmarkStart w:id="186" w:name="_Toc513029243"/>
      <w:r/>
      <w:bookmarkStart w:id="187" w:name="_Hlt16619350"/>
      <w:r/>
      <w:bookmarkStart w:id="188" w:name="_Toc16938590"/>
      <w:r/>
      <w:bookmarkStart w:id="189" w:name="_Toc120614244"/>
      <w:r/>
      <w:bookmarkStart w:id="190" w:name="_Toc20823346"/>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ascii="宋体" w:hAnsi="宋体" w:eastAsia="宋体" w:cs="Courier New"/>
          <w:color w:val="000000"/>
          <w:sz w:val="24"/>
          <w:szCs w:val="24"/>
          <w:lang w:val="en-US"/>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包含与货物相关的服务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eastAsia="zh-CN"/>
        </w:rPr>
        <w:outlineLvl w:val="1"/>
      </w:pPr>
      <w:r>
        <w:rPr>
          <w:rFonts w:hint="eastAsia" w:ascii="方正黑体_GBK" w:hAnsi="方正黑体_GBK" w:eastAsia="方正黑体_GBK" w:cs="方正黑体_GBK"/>
          <w:b w:val="0"/>
          <w:bCs/>
          <w:color w:val="000000"/>
          <w:sz w:val="24"/>
          <w:szCs w:val="24"/>
        </w:rPr>
        <w:t xml:space="preserve">七、合同转包或</w:t>
      </w:r>
      <w:r>
        <w:rPr>
          <w:rFonts w:hint="eastAsia" w:ascii="方正黑体_GBK" w:hAnsi="方正黑体_GBK" w:eastAsia="方正黑体_GBK" w:cs="方正黑体_GBK"/>
          <w:b w:val="0"/>
          <w:bCs/>
          <w:color w:val="000000"/>
          <w:sz w:val="24"/>
          <w:szCs w:val="24"/>
          <w:lang w:val="en-US" w:eastAsia="zh-CN"/>
        </w:rPr>
        <w:t xml:space="preserve">分</w:t>
      </w:r>
      <w:r>
        <w:rPr>
          <w:rFonts w:hint="eastAsia" w:ascii="方正黑体_GBK" w:hAnsi="方正黑体_GBK" w:eastAsia="方正黑体_GBK" w:cs="方正黑体_GBK"/>
          <w:b w:val="0"/>
          <w:bCs/>
          <w:color w:val="000000"/>
          <w:sz w:val="24"/>
          <w:szCs w:val="24"/>
          <w:lang w:eastAsia="zh-CN"/>
        </w:rPr>
        <w:t xml:space="preserve">包</w:t>
      </w:r>
      <w:r>
        <w:rPr>
          <w:rFonts w:hint="eastAsia" w:ascii="方正黑体_GBK" w:hAnsi="方正黑体_GBK" w:eastAsia="方正黑体_GBK" w:cs="方正黑体_GBK"/>
          <w:b w:val="0"/>
          <w:bCs/>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并经甲方同意，乙方可按</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意向协议</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情况外，乙方不得将合同标的</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0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eastAsia="宋体" w:cs="Courier New"/>
          <w:color w:val="0000ff"/>
          <w:sz w:val="24"/>
          <w:szCs w:val="24"/>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ff"/>
          <w:sz w:val="24"/>
          <w:szCs w:val="24"/>
          <w:lang w:val="en-US" w:eastAsia="zh-CN"/>
        </w:rPr>
        <w:t xml:space="preserve">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ff"/>
          <w:sz w:val="24"/>
          <w:szCs w:val="24"/>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十六、合同生效及其</w:t>
      </w:r>
      <w:r>
        <w:rPr>
          <w:rFonts w:hint="eastAsia" w:ascii="方正黑体_GBK" w:hAnsi="方正黑体_GBK" w:eastAsia="方正黑体_GBK" w:cs="方正黑体_GBK"/>
          <w:b w:val="0"/>
          <w:bCs/>
          <w:color w:val="000000"/>
          <w:sz w:val="24"/>
          <w:szCs w:val="24"/>
          <w:lang w:val="en-US" w:eastAsia="zh-CN"/>
        </w:rPr>
        <w:t xml:space="preserve">他</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0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根据科研任务需要，采购1台国产8卡运算单元与1台国产4卡运算单元，构建异构边缘云环境，支持与现有</w:t>
      </w:r>
      <w:r>
        <w:rPr>
          <w:rFonts w:hint="eastAsia" w:ascii="宋体" w:hAnsi="宋体" w:eastAsia="宋体" w:cs="Times New Roman"/>
          <w:color w:val="000000"/>
          <w:sz w:val="24"/>
          <w:szCs w:val="24"/>
          <w:highlight w:val="none"/>
          <w:lang w:val="en-US" w:eastAsia="zh-CN"/>
        </w:rPr>
        <w:t xml:space="preserve">英伟达卡（V100，H20）</w:t>
      </w:r>
      <w:r>
        <w:rPr>
          <w:rFonts w:hint="eastAsia" w:ascii="宋体" w:hAnsi="宋体" w:eastAsia="宋体" w:cs="Times New Roman"/>
          <w:color w:val="000000"/>
          <w:sz w:val="24"/>
          <w:szCs w:val="24"/>
          <w:lang w:val="en-US" w:eastAsia="zh-CN"/>
        </w:rPr>
        <w:t xml:space="preserve">的混合训练，支撑深度强化学习、联邦学习、多目标联合调度等算法的训练与验证。</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本次采购设备的设计、生产、测试应符合以下标准（包括但不限于）：</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 GB/T 9813-2016 《计算机通用规范》；</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2.IEEE 802.3bs 等以太网相关标准；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3.国家和行业现行有效的其他相关标准。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9"/>
        <w:tblW w:w="4987"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7"/>
        <w:gridCol w:w="2326"/>
        <w:gridCol w:w="534"/>
        <w:gridCol w:w="663"/>
        <w:gridCol w:w="1066"/>
        <w:gridCol w:w="1228"/>
        <w:gridCol w:w="1059"/>
        <w:gridCol w:w="1023"/>
        <w:gridCol w:w="1181"/>
      </w:tblGrid>
      <w:tr>
        <w:trPr>
          <w:trHeight w:val="470"/>
        </w:trPr>
        <w:tc>
          <w:tcPr>
            <w:tcW w:w="33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1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7" w:type="dxa"/>
            <w:vAlign w:val="center"/>
            <w:textDirection w:val="lrTb"/>
            <w:noWrap w:val="false"/>
          </w:tcPr>
          <w:p>
            <w:pPr>
              <w:pStyle w:val="869"/>
              <w:jc w:val="center"/>
              <w:keepLines w:val="0"/>
              <w:keepNext w:val="0"/>
              <w:pageBreakBefore w:val="0"/>
              <w:spacing w:line="264" w:lineRule="auto"/>
              <w:widowControl w:val="off"/>
              <w:rPr>
                <w:rFonts w:hint="eastAsia"/>
                <w:lang w:eastAsia="zh-CN"/>
              </w:rPr>
            </w:pPr>
            <w:r>
              <w:rPr>
                <w:rFonts w:hint="eastAsia"/>
                <w:lang w:eastAsia="zh-CN"/>
              </w:rPr>
              <w:t xml:space="preserve">单价上限</w:t>
            </w:r>
            <w:r>
              <w:rPr>
                <w:rFonts w:hint="eastAsia"/>
                <w:lang w:eastAsia="zh-CN"/>
              </w:rPr>
            </w:r>
            <w:r/>
          </w:p>
          <w:p>
            <w:pPr>
              <w:pStyle w:val="938"/>
              <w:ind w:firstLine="0"/>
              <w:jc w:val="center"/>
              <w:spacing w:line="400" w:lineRule="exact"/>
              <w:rPr>
                <w:rFonts w:hint="eastAsia"/>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lang w:eastAsia="zh-CN"/>
              </w:rPr>
            </w:r>
            <w:r/>
          </w:p>
        </w:tc>
        <w:tc>
          <w:tcPr>
            <w:tcW w:w="6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60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32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国产8卡运算单元</w:t>
            </w:r>
            <w:r>
              <w:rPr>
                <w:rFonts w:hint="eastAsia" w:ascii="宋体" w:hAnsi="宋体" w:eastAsia="宋体" w:cs="宋体"/>
                <w:bCs/>
                <w:color w:val="000000"/>
                <w:sz w:val="24"/>
                <w:szCs w:val="24"/>
                <w:lang w:val="en-US" w:eastAsia="zh-CN" w:bidi="ar-SA"/>
              </w:rPr>
            </w:r>
            <w:r/>
          </w:p>
        </w:tc>
        <w:tc>
          <w:tcPr>
            <w:tcW w:w="53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66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106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900000</w:t>
            </w:r>
            <w:r>
              <w:rPr>
                <w:rFonts w:ascii="宋体" w:hAnsi="宋体" w:eastAsia="宋体" w:cs="宋体"/>
                <w:bCs/>
                <w:color w:val="000000"/>
                <w:sz w:val="24"/>
                <w:szCs w:val="24"/>
                <w:lang w:val="en-US" w:eastAsia="zh-CN" w:bidi="ar-SA"/>
              </w:rPr>
            </w:r>
            <w:r/>
          </w:p>
        </w:tc>
        <w:tc>
          <w:tcPr>
            <w:tcW w:w="6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06"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00"/>
                <w:sz w:val="24"/>
                <w:szCs w:val="24"/>
                <w:lang w:val="en-US" w:eastAsia="zh-CN" w:bidi="ar-SA"/>
              </w:rPr>
            </w:r>
            <w:r/>
          </w:p>
        </w:tc>
      </w:tr>
      <w:tr>
        <w:trPr>
          <w:trHeight w:val="414"/>
        </w:trPr>
        <w:tc>
          <w:tcPr>
            <w:tcW w:w="33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32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国产4卡运算单元</w:t>
            </w:r>
            <w:r>
              <w:rPr>
                <w:rFonts w:hint="eastAsia" w:ascii="宋体" w:hAnsi="宋体" w:eastAsia="宋体" w:cs="宋体"/>
                <w:bCs/>
                <w:color w:val="000000"/>
                <w:sz w:val="24"/>
                <w:szCs w:val="24"/>
                <w:lang w:val="en-US" w:eastAsia="zh-CN" w:bidi="ar-SA"/>
              </w:rPr>
            </w:r>
            <w:r/>
          </w:p>
        </w:tc>
        <w:tc>
          <w:tcPr>
            <w:tcW w:w="53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66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106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640000</w:t>
            </w:r>
            <w:r>
              <w:rPr>
                <w:rFonts w:ascii="宋体" w:hAnsi="宋体" w:eastAsia="宋体" w:cs="宋体"/>
                <w:bCs/>
                <w:color w:val="000000"/>
                <w:sz w:val="24"/>
                <w:szCs w:val="24"/>
                <w:lang w:val="en-US" w:eastAsia="zh-CN" w:bidi="ar-SA"/>
              </w:rPr>
            </w:r>
            <w:r/>
          </w:p>
        </w:tc>
        <w:tc>
          <w:tcPr>
            <w:tcW w:w="6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06"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00"/>
                <w:sz w:val="24"/>
                <w:szCs w:val="24"/>
                <w:lang w:val="en-US" w:eastAsia="zh-CN" w:bidi="ar-SA"/>
              </w:rPr>
            </w:r>
            <w:r/>
          </w:p>
        </w:tc>
      </w:tr>
      <w:tr>
        <w:trPr>
          <w:trHeight w:val="414"/>
        </w:trPr>
        <w:tc>
          <w:tcPr>
            <w:tcW w:w="33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ascii="宋体" w:hAnsi="宋体" w:eastAsia="宋体" w:cs="宋体"/>
                <w:bCs/>
                <w:sz w:val="24"/>
                <w:szCs w:val="24"/>
                <w:lang w:val="en-US" w:eastAsia="zh-CN"/>
              </w:rPr>
            </w:r>
            <w:r/>
          </w:p>
        </w:tc>
        <w:tc>
          <w:tcPr>
            <w:tcW w:w="232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交换机</w:t>
            </w:r>
            <w:r>
              <w:rPr>
                <w:rFonts w:ascii="宋体" w:hAnsi="宋体" w:eastAsia="宋体" w:cs="宋体"/>
                <w:bCs/>
                <w:color w:val="000000"/>
                <w:sz w:val="24"/>
                <w:szCs w:val="24"/>
                <w:lang w:val="en-US" w:eastAsia="zh-CN" w:bidi="ar-SA"/>
              </w:rPr>
            </w:r>
            <w:r/>
          </w:p>
        </w:tc>
        <w:tc>
          <w:tcPr>
            <w:tcW w:w="53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66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10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10000</w:t>
            </w:r>
            <w:r>
              <w:rPr>
                <w:rFonts w:hint="eastAsia" w:ascii="宋体" w:hAnsi="宋体" w:eastAsia="宋体" w:cs="宋体"/>
                <w:bCs/>
                <w:color w:val="000000"/>
                <w:sz w:val="24"/>
                <w:szCs w:val="24"/>
                <w:lang w:val="en-US" w:eastAsia="zh-CN" w:bidi="ar-SA"/>
              </w:rPr>
            </w:r>
            <w:r/>
          </w:p>
        </w:tc>
        <w:tc>
          <w:tcPr>
            <w:tcW w:w="6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4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06"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9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1"/>
        <w:gridCol w:w="1850"/>
        <w:gridCol w:w="7291"/>
      </w:tblGrid>
      <w:tr>
        <w:trPr/>
        <w:tc>
          <w:tcPr>
            <w:tcW w:w="821" w:type="dxa"/>
            <w:vAlign w:val="center"/>
            <w:textDirection w:val="lrTb"/>
            <w:noWrap w:val="false"/>
          </w:tcPr>
          <w:p>
            <w:pPr>
              <w:pStyle w:val="869"/>
              <w:ind w:left="0" w:right="0" w:firstLine="0"/>
              <w:jc w:val="center"/>
              <w:keepLines w:val="0"/>
              <w:keepNext w:val="0"/>
              <w:pageBreakBefore w:val="0"/>
              <w:spacing w:line="320" w:lineRule="exact"/>
              <w:widowControl w:val="off"/>
              <w:rPr>
                <w:rFonts w:hint="eastAsia" w:ascii="宋体" w:hAnsi="宋体" w:cs="宋体"/>
                <w:b/>
                <w:sz w:val="24"/>
                <w:szCs w:val="24"/>
                <w:lang w:val="en-US" w:eastAsia="zh-CN" w:bidi="ar-SA"/>
              </w:rPr>
            </w:pPr>
            <w:r>
              <w:rPr>
                <w:rFonts w:hint="eastAsia" w:ascii="宋体" w:hAnsi="宋体" w:cs="宋体"/>
                <w:b/>
                <w:sz w:val="24"/>
                <w:szCs w:val="24"/>
              </w:rPr>
              <w:t xml:space="preserve">序号</w:t>
            </w:r>
            <w:r>
              <w:rPr>
                <w:rFonts w:hint="eastAsia" w:ascii="宋体" w:hAnsi="宋体" w:cs="宋体"/>
                <w:b/>
                <w:sz w:val="24"/>
                <w:szCs w:val="24"/>
                <w:lang w:val="en-US" w:eastAsia="zh-CN" w:bidi="ar-SA"/>
              </w:rPr>
            </w:r>
            <w:r/>
          </w:p>
        </w:tc>
        <w:tc>
          <w:tcPr>
            <w:tcW w:w="1850" w:type="dxa"/>
            <w:vAlign w:val="center"/>
            <w:textDirection w:val="lrTb"/>
            <w:noWrap w:val="false"/>
          </w:tcPr>
          <w:p>
            <w:pPr>
              <w:pStyle w:val="869"/>
              <w:ind w:left="0" w:right="0" w:firstLine="0"/>
              <w:jc w:val="center"/>
              <w:keepLines w:val="0"/>
              <w:keepNext w:val="0"/>
              <w:pageBreakBefore w:val="0"/>
              <w:spacing w:line="320" w:lineRule="exact"/>
              <w:widowControl w:val="off"/>
              <w:rPr>
                <w:rFonts w:hint="eastAsia" w:ascii="宋体" w:hAnsi="宋体" w:cs="宋体"/>
                <w:b/>
                <w:sz w:val="24"/>
                <w:szCs w:val="24"/>
                <w:lang w:val="en-US" w:eastAsia="zh-CN" w:bidi="ar-SA"/>
              </w:rPr>
            </w:pPr>
            <w:r>
              <w:rPr>
                <w:rFonts w:hint="eastAsia" w:ascii="宋体" w:hAnsi="宋体" w:cs="宋体"/>
                <w:b/>
                <w:sz w:val="24"/>
                <w:szCs w:val="24"/>
              </w:rPr>
              <w:t xml:space="preserve">产品名称</w:t>
            </w:r>
            <w:r>
              <w:rPr>
                <w:rFonts w:hint="eastAsia" w:ascii="宋体" w:hAnsi="宋体" w:cs="宋体"/>
                <w:b/>
                <w:sz w:val="24"/>
                <w:szCs w:val="24"/>
                <w:lang w:val="en-US" w:eastAsia="zh-CN" w:bidi="ar-SA"/>
              </w:rPr>
            </w:r>
            <w:r/>
          </w:p>
        </w:tc>
        <w:tc>
          <w:tcPr>
            <w:tcW w:w="7291" w:type="dxa"/>
            <w:vAlign w:val="center"/>
            <w:textDirection w:val="lrTb"/>
            <w:noWrap w:val="false"/>
          </w:tcPr>
          <w:p>
            <w:pPr>
              <w:pStyle w:val="869"/>
              <w:ind w:left="0" w:right="0" w:firstLine="0"/>
              <w:jc w:val="center"/>
              <w:keepLines w:val="0"/>
              <w:keepNext w:val="0"/>
              <w:pageBreakBefore w:val="0"/>
              <w:spacing w:line="320" w:lineRule="exact"/>
              <w:widowControl w:val="off"/>
              <w:rPr>
                <w:rFonts w:hint="eastAsia" w:ascii="宋体" w:hAnsi="宋体" w:cs="宋体"/>
                <w:b/>
                <w:sz w:val="24"/>
                <w:szCs w:val="24"/>
                <w:lang w:val="en-US" w:eastAsia="zh-CN" w:bidi="ar-SA"/>
              </w:rPr>
            </w:pPr>
            <w:r>
              <w:rPr>
                <w:rFonts w:hint="eastAsia" w:ascii="宋体" w:hAnsi="宋体" w:cs="宋体"/>
                <w:b/>
                <w:sz w:val="24"/>
                <w:szCs w:val="24"/>
              </w:rPr>
              <w:t xml:space="preserve">功能、性能、配置要求</w:t>
            </w:r>
            <w:r>
              <w:rPr>
                <w:rFonts w:hint="eastAsia" w:ascii="宋体" w:hAnsi="宋体" w:cs="宋体"/>
                <w:b/>
                <w:sz w:val="24"/>
                <w:szCs w:val="24"/>
                <w:lang w:bidi="ar"/>
              </w:rPr>
              <w:t xml:space="preserve">不低于以下要求</w:t>
            </w:r>
            <w:r>
              <w:rPr>
                <w:rFonts w:hint="eastAsia" w:ascii="宋体" w:hAnsi="宋体" w:cs="宋体"/>
                <w:b/>
                <w:sz w:val="24"/>
                <w:szCs w:val="24"/>
                <w:lang w:val="en-US" w:eastAsia="zh-CN" w:bidi="ar-SA"/>
              </w:rPr>
            </w:r>
            <w:r/>
          </w:p>
        </w:tc>
      </w:tr>
      <w:tr>
        <w:trPr/>
        <w:tc>
          <w:tcPr>
            <w:tcW w:w="821" w:type="dxa"/>
            <w:vAlign w:val="center"/>
            <w:textDirection w:val="lrTb"/>
            <w:noWrap w:val="false"/>
          </w:tcPr>
          <w:p>
            <w:pPr>
              <w:pStyle w:val="869"/>
              <w:ind w:left="0" w:right="0" w:firstLine="0"/>
              <w:jc w:val="center"/>
              <w:keepLines w:val="0"/>
              <w:keepNext w:val="0"/>
              <w:pageBreakBefore w:val="0"/>
              <w:spacing w:line="320" w:lineRule="exact"/>
              <w:widowControl w:val="off"/>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hint="eastAsia" w:ascii="宋体" w:hAnsi="宋体" w:cs="宋体"/>
                <w:bCs/>
                <w:sz w:val="24"/>
                <w:szCs w:val="24"/>
                <w:lang w:val="en-US" w:eastAsia="zh-CN" w:bidi="ar-SA"/>
              </w:rPr>
            </w:r>
            <w:r/>
          </w:p>
        </w:tc>
        <w:tc>
          <w:tcPr>
            <w:tcW w:w="1850" w:type="dxa"/>
            <w:vAlign w:val="center"/>
            <w:textDirection w:val="lrTb"/>
            <w:noWrap w:val="false"/>
          </w:tcPr>
          <w:p>
            <w:pPr>
              <w:pStyle w:val="869"/>
              <w:ind w:left="0" w:right="0" w:firstLine="0"/>
              <w:keepLines w:val="0"/>
              <w:keepNext w:val="0"/>
              <w:pageBreakBefore w:val="0"/>
              <w:spacing w:line="320" w:lineRule="exact"/>
              <w:widowControl w:val="off"/>
              <w:rPr>
                <w:rFonts w:hint="eastAsia" w:ascii="宋体" w:hAnsi="宋体" w:cs="宋体"/>
                <w:bCs/>
                <w:sz w:val="24"/>
                <w:szCs w:val="24"/>
                <w:lang w:val="en-US" w:eastAsia="zh-CN" w:bidi="ar-SA"/>
              </w:rPr>
            </w:pPr>
            <w:r>
              <w:rPr>
                <w:rFonts w:hint="eastAsia" w:ascii="宋体" w:hAnsi="宋体" w:eastAsia="宋体" w:cs="宋体"/>
                <w:bCs/>
                <w:color w:val="000000"/>
                <w:sz w:val="24"/>
                <w:szCs w:val="24"/>
                <w:lang w:val="en-US" w:eastAsia="zh-CN"/>
              </w:rPr>
              <w:t xml:space="preserve">信创8卡运算单元产品</w:t>
            </w:r>
            <w:r>
              <w:rPr>
                <w:rFonts w:hint="eastAsia" w:ascii="宋体" w:hAnsi="宋体" w:cs="宋体"/>
                <w:bCs/>
                <w:sz w:val="24"/>
                <w:szCs w:val="24"/>
                <w:lang w:val="en-US" w:eastAsia="zh-CN" w:bidi="ar-SA"/>
              </w:rPr>
            </w:r>
            <w:r/>
          </w:p>
        </w:tc>
        <w:tc>
          <w:tcPr>
            <w:tcW w:w="7291" w:type="dxa"/>
            <w:vAlign w:val="center"/>
            <w:textDirection w:val="lrTb"/>
            <w:noWrap w:val="false"/>
          </w:tcPr>
          <w:p>
            <w:pPr>
              <w:pStyle w:val="869"/>
              <w:ind w:left="0" w:right="0" w:firstLine="0"/>
              <w:jc w:val="left"/>
              <w:keepLines w:val="0"/>
              <w:keepNext w:val="0"/>
              <w:pageBreakBefore w:val="0"/>
              <w:spacing w:before="111" w:line="30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b/>
                <w:bCs/>
                <w:sz w:val="24"/>
                <w:szCs w:val="24"/>
                <w:lang w:val="en-US" w:eastAsia="zh-CN"/>
              </w:rPr>
              <w:t xml:space="preserve">硬件技术要求：</w:t>
            </w:r>
            <w:r>
              <w:rPr>
                <w:rFonts w:hint="eastAsia" w:ascii="Times New Roman" w:hAnsi="Times New Roman" w:eastAsia="宋体" w:cs="Times New Roman"/>
                <w:sz w:val="24"/>
                <w:szCs w:val="24"/>
                <w:lang w:val="en-US" w:eastAsia="zh-CN"/>
              </w:rPr>
              <w:br w:type="textWrapping" w:clear="all"/>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highlight w:val="none"/>
              </w:rPr>
              <w:t xml:space="preserve">1. CPU：配置≥2颗国产处理器，单颗处理器基础主频≥2.3GHz，单颗处理器物理核心数≥32。CPU品牌须为国产自主品牌，兼容适配国产主流指令集架构（包括但不限于X86、ARM等），不得选用国外品牌或非国产化产品</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br w:type="textWrapping" w:clear="all"/>
            </w: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内存：配置512GB ECC DDR5内存，整机最大支持≥24根内存；</w:t>
            </w:r>
            <w:r>
              <w:rPr>
                <w:rFonts w:hint="eastAsia" w:ascii="Times New Roman" w:hAnsi="Times New Roman" w:eastAsia="宋体" w:cs="Times New Roman"/>
                <w:sz w:val="24"/>
                <w:szCs w:val="24"/>
                <w:highlight w:val="none"/>
                <w:lang w:val="en-US" w:eastAsia="zh-CN"/>
              </w:rPr>
              <w:t xml:space="preserve">签订合同时</w:t>
            </w:r>
            <w:r>
              <w:rPr>
                <w:rFonts w:hint="eastAsia" w:ascii="Times New Roman" w:hAnsi="Times New Roman" w:eastAsia="宋体" w:cs="Times New Roman"/>
                <w:sz w:val="24"/>
                <w:szCs w:val="24"/>
                <w:highlight w:val="none"/>
              </w:rPr>
              <w:t xml:space="preserve">提供</w:t>
            </w:r>
            <w:r>
              <w:rPr>
                <w:rFonts w:hint="eastAsia" w:ascii="Times New Roman" w:hAnsi="Times New Roman" w:eastAsia="宋体" w:cs="Times New Roman"/>
                <w:sz w:val="24"/>
                <w:szCs w:val="24"/>
                <w:highlight w:val="none"/>
                <w:lang w:val="en-US" w:eastAsia="zh-CN"/>
              </w:rPr>
              <w:t xml:space="preserve">产品截图</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存储：配置≥2块 960GB SSD硬盘，≥2块 8TB SATA HDD硬盘；提供承诺书；</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RAID卡：支持1张内置标准RAID卡，配置≥1张RAID卡，高速缓存不低于4GB，RAID控制卡支持RAID 0/1/5/6，支持超级电容保护；提供承诺书；</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GPU：整机支持≥8块双宽PCIe GPU卡，实际配置8张自主可控国产GPU卡；单卡算力理论峰值：≥56TFLOPS@FP32，≥220TFLOPS@FP16，≥384TOPS@INT8；显存容量≥64GB HBM2e，支持PCIe 5.0接口；</w:t>
            </w:r>
            <w:r>
              <w:rPr>
                <w:rFonts w:hint="eastAsia" w:ascii="Times New Roman" w:hAnsi="Times New Roman" w:eastAsia="宋体" w:cs="Times New Roman"/>
                <w:sz w:val="24"/>
                <w:szCs w:val="24"/>
                <w:lang w:val="en-US" w:eastAsia="zh-CN"/>
              </w:rPr>
              <w:t xml:space="preserve">签订合同时</w:t>
            </w:r>
            <w:r>
              <w:rPr>
                <w:rFonts w:hint="eastAsia" w:ascii="Times New Roman" w:hAnsi="Times New Roman" w:eastAsia="宋体" w:cs="Times New Roman"/>
                <w:sz w:val="24"/>
                <w:szCs w:val="24"/>
              </w:rPr>
              <w:t xml:space="preserve">提供证明材料（如产品彩页、系统截图等</w:t>
            </w:r>
            <w:r>
              <w:rPr>
                <w:rFonts w:hint="eastAsia" w:ascii="Times New Roman" w:hAnsi="Times New Roman" w:eastAsia="宋体" w:cs="Times New Roman"/>
                <w:sz w:val="24"/>
                <w:szCs w:val="24"/>
                <w:lang w:eastAsia="zh-CN"/>
              </w:rPr>
              <w:t xml:space="preserve">客观材料</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br w:type="textWrapping" w:clear="all"/>
            </w:r>
            <w:r>
              <w:rPr>
                <w:rFonts w:hint="eastAsia" w:ascii="Times New Roman" w:hAnsi="Times New Roman" w:eastAsia="宋体" w:cs="Times New Roman"/>
                <w:sz w:val="24"/>
                <w:szCs w:val="24"/>
                <w:highlight w:val="none"/>
              </w:rPr>
              <w:t xml:space="preserve">6</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PCIE扩展槽：支持≥13个PCIe 5.0 插槽；</w:t>
            </w:r>
            <w:r>
              <w:rPr>
                <w:rFonts w:hint="eastAsia" w:ascii="Times New Roman" w:hAnsi="Times New Roman" w:eastAsia="宋体" w:cs="Times New Roman"/>
                <w:sz w:val="24"/>
                <w:szCs w:val="24"/>
                <w:highlight w:val="none"/>
              </w:rPr>
              <w:br w:type="textWrapping" w:clear="all"/>
            </w:r>
            <w:r>
              <w:rPr>
                <w:rFonts w:hint="eastAsia" w:ascii="Times New Roman" w:hAnsi="Times New Roman" w:eastAsia="宋体" w:cs="Times New Roman"/>
                <w:sz w:val="24"/>
                <w:szCs w:val="24"/>
                <w:highlight w:val="none"/>
              </w:rPr>
              <w:t xml:space="preserve">▲7</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网卡1：配置≥1张单端口国产400G高速网卡（含对应端口光模块），配置≥2张双端口国产200G高速网卡（含对应端口光模块）；</w:t>
            </w:r>
            <w:r>
              <w:rPr>
                <w:rFonts w:hint="eastAsia" w:ascii="Times New Roman" w:hAnsi="Times New Roman" w:eastAsia="宋体" w:cs="Times New Roman"/>
                <w:sz w:val="24"/>
                <w:szCs w:val="24"/>
                <w:highlight w:val="none"/>
                <w:lang w:val="en-US" w:eastAsia="zh-CN"/>
              </w:rPr>
              <w:t xml:space="preserve">签订合同时提供证明材料（如产品彩页、系统截图等</w:t>
            </w:r>
            <w:r>
              <w:rPr>
                <w:rFonts w:hint="eastAsia" w:ascii="Times New Roman" w:hAnsi="Times New Roman" w:eastAsia="宋体" w:cs="Times New Roman"/>
                <w:sz w:val="24"/>
                <w:szCs w:val="24"/>
                <w:highlight w:val="none"/>
                <w:lang w:eastAsia="zh-CN"/>
              </w:rPr>
              <w:t xml:space="preserve">客观材料</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rPr>
              <w:t xml:space="preserve">两类网卡均支持选择性重传和乱序重排功能，</w:t>
            </w:r>
            <w:r>
              <w:rPr>
                <w:rFonts w:hint="eastAsia" w:ascii="Times New Roman" w:hAnsi="Times New Roman" w:eastAsia="宋体" w:cs="Times New Roman"/>
                <w:sz w:val="24"/>
                <w:szCs w:val="24"/>
                <w:lang w:val="en-US" w:eastAsia="zh-CN"/>
              </w:rPr>
              <w:t xml:space="preserve">签订合同时</w:t>
            </w:r>
            <w:r>
              <w:rPr>
                <w:rFonts w:hint="eastAsia" w:ascii="Times New Roman" w:hAnsi="Times New Roman" w:eastAsia="宋体" w:cs="Times New Roman"/>
                <w:sz w:val="24"/>
                <w:szCs w:val="24"/>
              </w:rPr>
              <w:t xml:space="preserve">提供功能说明（</w:t>
            </w:r>
            <w:r>
              <w:rPr>
                <w:rFonts w:hint="eastAsia" w:ascii="Times New Roman" w:hAnsi="Times New Roman" w:eastAsia="宋体" w:cs="Times New Roman"/>
                <w:sz w:val="24"/>
                <w:szCs w:val="24"/>
                <w:lang w:eastAsia="zh-CN"/>
              </w:rPr>
              <w:t xml:space="preserve">形式包括但不限于产品彩页、技术白皮书、官网截图等客观材料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网卡2：配置1张双端口200G高速网卡（含对应端口光模块），配置1张双端口200G智能网卡（含对应端口光模块）。网卡应支持RoCEv2、GPUDirect RDMA等功能，性能不低于NVIDIA ConnectX-7及BlueField-3同级别产品；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风扇：配置≥12个热插拔风扇，支持N+1冗余；</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电源：配置≥8*3000W 80Plus铂金电源 ，支持热插拔，支持N+N冗余；</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lang w:val="en-US" w:eastAsia="zh-CN"/>
              </w:rPr>
              <w:t xml:space="preserve">.交货时</w:t>
            </w:r>
            <w:r>
              <w:rPr>
                <w:rFonts w:hint="eastAsia" w:ascii="Times New Roman" w:hAnsi="Times New Roman" w:eastAsia="宋体" w:cs="Times New Roman"/>
                <w:sz w:val="24"/>
                <w:szCs w:val="24"/>
                <w:highlight w:val="none"/>
              </w:rPr>
              <w:t xml:space="preserve">提供完整的产品用户手册、硬件安装指南等技术文档。</w:t>
            </w:r>
            <w:r>
              <w:rPr>
                <w:rFonts w:hint="eastAsia" w:ascii="Times New Roman" w:hAnsi="Times New Roman" w:eastAsia="宋体" w:cs="Times New Roman"/>
                <w:sz w:val="24"/>
                <w:szCs w:val="24"/>
                <w:highlight w:val="none"/>
              </w:rPr>
              <w:br w:type="textWrapping" w:clear="all"/>
            </w:r>
            <w:r>
              <w:rPr>
                <w:rFonts w:hint="eastAsia" w:ascii="Times New Roman" w:hAnsi="Times New Roman" w:eastAsia="宋体" w:cs="Times New Roman"/>
                <w:b/>
                <w:bCs/>
                <w:sz w:val="24"/>
                <w:szCs w:val="24"/>
                <w:highlight w:val="none"/>
                <w:lang w:val="en-US" w:eastAsia="zh-CN"/>
              </w:rPr>
              <w:t xml:space="preserve">软件技术要求：</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1.故障报警：面板口支持故障诊断指示灯功能，具有对系统/内存/电源/风扇/温度/网络/硬盘等关键部件的故障诊断报警功能；签订合同时提供证明材料（如产品彩页、系统截图等客观材料）；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2.性能监控：提供管理软件，支持全方位性能监控，包括CPU利用率、CPU温度、磁盘介质错误、电压、内存使用率等，网络发送速率、接收速率等，运行时长、系统进程数等；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★3.异构混训：支持与英伟达算力卡进行异构算力资源混合训练，支持直接CUDA API兼容并可调用cuBLAS、cuFFT等函数；签订合同时提供证明材料（如产品彩页、系统截图等客观材料）；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4.生态能力：软件支持主流生态CUDA的兼容，具有自研指令集；</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▲5.操作系统：包括但不限于CentOS、UbuntuOS、KylinOS、统信UOS、OpenEulerOS等多类型不同版本操作系统；签订合同时提供证明材料（如产品彩页、系统截图等客观材料）；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6.安全性：MTBF时间≥40万小时，签订合同时提供证明材料（如产品彩页、系统截图等客观材料）；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▲7.AI管理平台：提供并安装AI管理平台软件，软件支持GPU细粒度资源调度、模型开发、模型训练、监控可视化等功能；签订合同时提供证明材料（如产品彩页、系统截图等客观材料）；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lang w:val="en-US" w:eastAsia="zh-CN"/>
              </w:rPr>
              <w:t xml:space="preserve">▲8.AI框架安装和大模型微调：提供Tensorflow、pytorch、PaddlePaddle等主流AI框架的安装以及使用培训服务；大模型微调：提供Baichuan2、ChatGLM、LLaMA3、Qwen2（MoE）等大模型微调服务，包含但不限于数据转换、数据生成、微调数据校验等服务；</w:t>
            </w:r>
            <w:r>
              <w:rPr>
                <w:rFonts w:hint="eastAsia" w:ascii="Times New Roman" w:hAnsi="Times New Roman" w:eastAsia="宋体" w:cs="Times New Roman"/>
                <w:sz w:val="24"/>
                <w:szCs w:val="24"/>
                <w:highlight w:val="none"/>
                <w:lang w:val="en-US" w:eastAsia="zh-CN"/>
              </w:rPr>
              <w:t xml:space="preserve">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9.支持GPU细粒度资源调度功能，可实现基于UI界面GPU显存隔离、按复用率设置GPU复用、整卡使用等不同方式使用GPU，支持最小1MB的GPU显存切分的功能；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10.支持模型训练功能；集成AI框架、断点续训、硬件故障任务重新提交、算力智能负载均衡调度、断点接续训练、训练任务故障自动诊断恢复、资源智能调度；签订合同时提供证明材料（如产品彩页、系统截图等客观材料）；</w:t>
            </w:r>
            <w:r>
              <w:rPr>
                <w:rFonts w:hint="eastAsia" w:ascii="Times New Roman" w:hAnsi="Times New Roman" w:eastAsia="宋体" w:cs="Times New Roman"/>
                <w:sz w:val="24"/>
                <w:szCs w:val="24"/>
                <w:highlight w:val="none"/>
                <w:lang w:val="en-US" w:eastAsia="zh-CN"/>
              </w:rPr>
              <w:br w:type="textWrapping" w:clear="all"/>
            </w:r>
            <w:r>
              <w:rPr>
                <w:rFonts w:hint="eastAsia" w:ascii="Times New Roman" w:hAnsi="Times New Roman" w:eastAsia="宋体" w:cs="Times New Roman"/>
                <w:sz w:val="24"/>
                <w:szCs w:val="24"/>
                <w:highlight w:val="none"/>
                <w:lang w:val="en-US" w:eastAsia="zh-CN"/>
              </w:rPr>
              <w:t xml:space="preserve">11.支持CPU、内存和硬盘等资源的压力测试功能；功能包括CPU使用率、CPU测试时间、内存测试时间、硬盘测试时间、硬盘压测盘符数及采集频率，输出测试报告，签订合同时提供证明材料（如产品彩页、系统截图等客观材料）。</w:t>
            </w:r>
            <w:r>
              <w:rPr>
                <w:rFonts w:hint="eastAsia" w:ascii="Times New Roman" w:hAnsi="Times New Roman" w:eastAsia="宋体" w:cs="Times New Roman"/>
                <w:sz w:val="24"/>
                <w:szCs w:val="24"/>
                <w:lang w:val="en-US" w:eastAsia="zh-CN"/>
              </w:rPr>
            </w:r>
            <w:r/>
          </w:p>
        </w:tc>
      </w:tr>
      <w:tr>
        <w:trPr/>
        <w:tc>
          <w:tcPr>
            <w:tcW w:w="821" w:type="dxa"/>
            <w:vAlign w:val="center"/>
            <w:textDirection w:val="lrTb"/>
            <w:noWrap w:val="false"/>
          </w:tcPr>
          <w:p>
            <w:pPr>
              <w:pStyle w:val="869"/>
              <w:ind w:left="0" w:right="0" w:firstLine="0"/>
              <w:jc w:val="center"/>
              <w:keepLines w:val="0"/>
              <w:keepNext w:val="0"/>
              <w:pageBreakBefore w:val="0"/>
              <w:spacing w:line="320" w:lineRule="exact"/>
              <w:widowControl w:val="off"/>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hint="eastAsia" w:ascii="宋体" w:hAnsi="宋体" w:cs="宋体"/>
                <w:bCs/>
                <w:sz w:val="24"/>
                <w:szCs w:val="24"/>
                <w:lang w:val="en-US" w:eastAsia="zh-CN" w:bidi="ar-SA"/>
              </w:rPr>
            </w:r>
            <w:r/>
          </w:p>
        </w:tc>
        <w:tc>
          <w:tcPr>
            <w:tcW w:w="1850" w:type="dxa"/>
            <w:vAlign w:val="center"/>
            <w:textDirection w:val="lrTb"/>
            <w:noWrap w:val="false"/>
          </w:tcPr>
          <w:p>
            <w:pPr>
              <w:pStyle w:val="869"/>
              <w:ind w:left="0" w:right="0" w:firstLine="0"/>
              <w:keepLines w:val="0"/>
              <w:keepNext w:val="0"/>
              <w:pageBreakBefore w:val="0"/>
              <w:spacing w:line="320" w:lineRule="exact"/>
              <w:widowControl w:val="off"/>
              <w:rPr>
                <w:rFonts w:hint="eastAsia" w:ascii="宋体" w:hAnsi="宋体" w:cs="宋体"/>
                <w:bCs/>
                <w:sz w:val="24"/>
                <w:szCs w:val="24"/>
                <w:lang w:val="en-US" w:eastAsia="zh-CN" w:bidi="ar-SA"/>
              </w:rPr>
            </w:pPr>
            <w:r>
              <w:rPr>
                <w:rFonts w:hint="eastAsia" w:ascii="宋体" w:hAnsi="宋体" w:eastAsia="宋体" w:cs="Times New Roman"/>
                <w:b w:val="0"/>
                <w:bCs w:val="0"/>
                <w:i w:val="0"/>
                <w:iCs w:val="0"/>
                <w:color w:val="000000"/>
                <w:sz w:val="24"/>
                <w:szCs w:val="24"/>
                <w:u w:val="none"/>
                <w:lang w:val="en-US" w:eastAsia="zh-CN"/>
              </w:rPr>
              <w:t xml:space="preserve">信创4卡运算单元</w:t>
            </w:r>
            <w:r>
              <w:rPr>
                <w:rFonts w:hint="eastAsia" w:ascii="宋体" w:hAnsi="宋体" w:cs="宋体"/>
                <w:bCs/>
                <w:sz w:val="24"/>
                <w:szCs w:val="24"/>
                <w:lang w:val="en-US" w:eastAsia="zh-CN" w:bidi="ar-SA"/>
              </w:rPr>
            </w:r>
            <w:r/>
          </w:p>
        </w:tc>
        <w:tc>
          <w:tcPr>
            <w:tcW w:w="7291" w:type="dxa"/>
            <w:vAlign w:val="center"/>
            <w:textDirection w:val="lrTb"/>
            <w:noWrap w:val="false"/>
          </w:tcPr>
          <w:p>
            <w:pPr>
              <w:pStyle w:val="869"/>
              <w:ind w:left="0" w:right="0" w:firstLine="0"/>
              <w:jc w:val="left"/>
              <w:keepLines w:val="0"/>
              <w:keepNext w:val="0"/>
              <w:pageBreakBefore w:val="0"/>
              <w:spacing w:before="111" w:line="320" w:lineRule="exact"/>
              <w:widowControl w:val="off"/>
              <w:rPr>
                <w:rFonts w:ascii="宋体" w:hAnsi="宋体" w:cs="宋体"/>
                <w:sz w:val="24"/>
                <w:szCs w:val="24"/>
                <w:lang w:val="en-US" w:eastAsia="zh-CN"/>
              </w:rPr>
            </w:pPr>
            <w:r>
              <w:rPr>
                <w:rFonts w:hint="eastAsia" w:ascii="宋体" w:hAnsi="宋体" w:cs="Arial"/>
                <w:b/>
                <w:bCs w:val="0"/>
                <w:sz w:val="24"/>
                <w:szCs w:val="24"/>
                <w:lang w:val="en-US" w:eastAsia="zh-CN" w:bidi="ar-SA"/>
              </w:rPr>
              <w:t xml:space="preserve">硬件技术要求：</w:t>
            </w:r>
            <w:r>
              <w:rPr>
                <w:rFonts w:hint="eastAsia" w:ascii="宋体" w:hAnsi="宋体" w:cs="Arial"/>
                <w:bCs/>
                <w:sz w:val="24"/>
                <w:szCs w:val="24"/>
                <w:lang w:val="en-US" w:eastAsia="zh-CN" w:bidi="ar-SA"/>
              </w:rPr>
              <w:br w:type="textWrapping" w:clear="all"/>
            </w:r>
            <w:r>
              <w:rPr>
                <w:rFonts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CPU：配置≥2颗国产处理器，单颗处理器基础主频≥2.3GHz，单颗处理器物理核心数≥32。CPU品牌须为国产自主品牌，兼容适配国产主流指令集架构（包括但不限于X86、ARM等），不得选用国外品牌或非国产化产品</w:t>
            </w:r>
            <w:r>
              <w:rPr>
                <w:rFonts w:hint="eastAsia" w:ascii="宋体" w:hAnsi="宋体" w:cs="宋体"/>
                <w:sz w:val="24"/>
                <w:szCs w:val="24"/>
                <w:lang w:eastAsia="zh-CN"/>
              </w:rPr>
              <w:t xml:space="preserve">；</w:t>
            </w:r>
            <w:r>
              <w:rPr>
                <w:rFonts w:hint="eastAsia"/>
                <w:sz w:val="24"/>
                <w:szCs w:val="24"/>
                <w:highlight w:val="none"/>
              </w:rPr>
              <w:br w:type="textWrapping" w:clear="all"/>
            </w:r>
            <w:r>
              <w:rPr>
                <w:rFonts w:ascii="宋体" w:hAnsi="宋体" w:cs="宋体"/>
                <w:sz w:val="24"/>
                <w:szCs w:val="24"/>
                <w:highlight w:val="none"/>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内存</w:t>
            </w:r>
            <w:r>
              <w:rPr>
                <w:rFonts w:hint="eastAsia" w:ascii="宋体" w:hAnsi="宋体" w:cs="宋体"/>
                <w:sz w:val="24"/>
                <w:szCs w:val="24"/>
                <w:highlight w:val="none"/>
                <w:lang w:val="en-US" w:eastAsia="zh-CN"/>
              </w:rPr>
              <w:t xml:space="preserve">和</w:t>
            </w:r>
            <w:r>
              <w:rPr>
                <w:rFonts w:hint="eastAsia" w:ascii="宋体" w:hAnsi="宋体" w:cs="宋体"/>
                <w:sz w:val="24"/>
                <w:szCs w:val="24"/>
                <w:highlight w:val="none"/>
              </w:rPr>
              <w:t xml:space="preserve">存储：配置512GB ECC DDR5内存，整机最大支持≥24根内存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配置≥2块 960GB SSD硬盘，≥2块 8TB SATA HDD硬盘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签订合同时提供证明材料（如产品彩页、系统截图等客观材料）；</w:t>
            </w:r>
            <w:r>
              <w:rPr>
                <w:rFonts w:hint="eastAsia" w:ascii="宋体" w:hAnsi="宋体" w:cs="宋体"/>
                <w:sz w:val="24"/>
                <w:szCs w:val="24"/>
                <w:highlight w:val="none"/>
              </w:rPr>
              <w:br w:type="textWrapping" w:clear="all"/>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RAID卡：支持1张内置标准RAID卡，配置≥1张RAID卡，高速缓存不低于4GB，RAID控制卡支持RAID 0/1/5/6，支持超级电容保护；</w:t>
            </w:r>
            <w:r>
              <w:rPr>
                <w:rFonts w:hint="eastAsia" w:ascii="宋体" w:hAnsi="宋体" w:cs="宋体"/>
                <w:sz w:val="24"/>
                <w:szCs w:val="24"/>
                <w:highlight w:val="none"/>
              </w:rPr>
              <w:br w:type="textWrapping" w:clear="all"/>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GPU：整机支持≥8块双宽PCIe GPU卡，实际配置4张自主可控国产GPU卡；单卡算力理论峰值：≥56TFLOPS@FP32，≥220TFLOPS@FP16，≥384TOPS@INT8；显存容量≥64GB HBM2e，支持PCIe 5.0接口；签订合同时提供证明材料（如产品彩页、系统截图等客观材料）；</w:t>
            </w:r>
            <w:r>
              <w:rPr>
                <w:rFonts w:hint="eastAsia" w:ascii="宋体" w:hAnsi="宋体" w:cs="宋体"/>
                <w:sz w:val="24"/>
                <w:szCs w:val="24"/>
                <w:highlight w:val="none"/>
              </w:rPr>
              <w:br w:type="textWrapping" w:clear="all"/>
            </w:r>
            <w:r>
              <w:rPr>
                <w:rFonts w:hint="eastAsia" w:ascii="宋体" w:hAnsi="宋体" w:cs="宋体"/>
                <w:sz w:val="24"/>
                <w:szCs w:val="24"/>
                <w:lang w:val="en-US" w:eastAsia="zh-CN"/>
              </w:rPr>
              <w:t xml:space="preserve">5.</w:t>
            </w:r>
            <w:r>
              <w:rPr>
                <w:rFonts w:hint="eastAsia" w:ascii="宋体" w:hAnsi="宋体" w:cs="宋体"/>
                <w:sz w:val="24"/>
                <w:szCs w:val="24"/>
              </w:rPr>
              <w:t xml:space="preserve">PCIE扩展槽：支持≥13个PCIe 5.0 插槽；</w:t>
            </w:r>
            <w:r>
              <w:rPr>
                <w:rFonts w:hint="eastAsia" w:ascii="宋体" w:hAnsi="宋体" w:cs="宋体"/>
                <w:sz w:val="24"/>
                <w:szCs w:val="24"/>
              </w:rPr>
              <w:br w:type="textWrapping" w:clear="all"/>
            </w:r>
            <w:r>
              <w:rPr>
                <w:rFonts w:ascii="宋体" w:hAnsi="宋体" w:cs="宋体"/>
                <w:sz w:val="24"/>
                <w:szCs w:val="24"/>
              </w:rPr>
              <w:t xml:space="preserve">★</w:t>
            </w:r>
            <w:r>
              <w:rPr>
                <w:rFonts w:hint="eastAsia" w:ascii="宋体" w:hAnsi="宋体" w:cs="宋体"/>
                <w:sz w:val="24"/>
                <w:szCs w:val="24"/>
                <w:lang w:val="en-US" w:eastAsia="zh-CN"/>
              </w:rPr>
              <w:t xml:space="preserve">6.</w:t>
            </w:r>
            <w:r>
              <w:rPr>
                <w:rFonts w:ascii="宋体" w:hAnsi="宋体" w:cs="宋体"/>
                <w:sz w:val="24"/>
                <w:szCs w:val="24"/>
              </w:rPr>
              <w:t xml:space="preserve">网卡1：配置≥1张单端口国产400G高速网卡（含对应端口光模块），配置≥2张双端口国产200G高速网卡（含对应端口光模块）；</w:t>
            </w:r>
            <w:r>
              <w:rPr>
                <w:rFonts w:hint="eastAsia" w:ascii="宋体" w:hAnsi="宋体" w:cs="宋体"/>
                <w:sz w:val="24"/>
                <w:szCs w:val="24"/>
                <w:highlight w:val="none"/>
              </w:rPr>
              <w:t xml:space="preserve">签订合同时提供证明材料（如产品彩页、系统截图等客观材料）</w:t>
            </w:r>
            <w:r>
              <w:rPr>
                <w:rFonts w:ascii="宋体" w:hAnsi="宋体" w:cs="宋体"/>
                <w:sz w:val="24"/>
                <w:szCs w:val="24"/>
                <w:highlight w:val="none"/>
              </w:rPr>
              <w:t xml:space="preserve">。两类网卡均支持选择性重传和乱序重排功能，</w:t>
            </w:r>
            <w:r>
              <w:rPr>
                <w:rFonts w:hint="eastAsia" w:ascii="宋体" w:hAnsi="宋体" w:cs="宋体"/>
                <w:sz w:val="24"/>
                <w:szCs w:val="24"/>
                <w:highlight w:val="none"/>
                <w:lang w:val="en-US" w:eastAsia="zh-CN"/>
              </w:rPr>
              <w:t xml:space="preserve">签订合同时</w:t>
            </w:r>
            <w:r>
              <w:rPr>
                <w:rFonts w:ascii="宋体" w:hAnsi="宋体" w:cs="宋体"/>
                <w:sz w:val="24"/>
                <w:szCs w:val="24"/>
                <w:highlight w:val="none"/>
              </w:rPr>
              <w:t xml:space="preserve">提供功能说明（</w:t>
            </w:r>
            <w:r>
              <w:rPr>
                <w:rFonts w:hint="eastAsia" w:ascii="宋体" w:hAnsi="宋体" w:cs="宋体"/>
                <w:sz w:val="24"/>
                <w:szCs w:val="24"/>
                <w:highlight w:val="none"/>
                <w:lang w:eastAsia="zh-CN"/>
              </w:rPr>
              <w:t xml:space="preserve">形式包括但不限于产品彩页、技术白皮书、官网截图等客观材料</w:t>
            </w:r>
            <w:r>
              <w:rPr>
                <w:rFonts w:ascii="宋体" w:hAnsi="宋体" w:cs="宋体"/>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yellow"/>
              </w:rPr>
              <w:br w:type="textWrapping" w:clear="all"/>
            </w:r>
            <w:r>
              <w:rPr>
                <w:rFonts w:ascii="宋体" w:hAnsi="宋体" w:cs="宋体"/>
                <w:sz w:val="24"/>
                <w:szCs w:val="24"/>
              </w:rPr>
              <w:t xml:space="preserve">▲</w:t>
            </w:r>
            <w:r>
              <w:rPr>
                <w:rFonts w:hint="eastAsia" w:ascii="宋体" w:hAnsi="宋体" w:cs="宋体"/>
                <w:sz w:val="24"/>
                <w:szCs w:val="24"/>
                <w:lang w:val="en-US" w:eastAsia="zh-CN"/>
              </w:rPr>
              <w:t xml:space="preserve">7.</w:t>
            </w:r>
            <w:r>
              <w:rPr>
                <w:rFonts w:hint="eastAsia"/>
                <w:sz w:val="24"/>
                <w:szCs w:val="24"/>
              </w:rPr>
              <w:t xml:space="preserve">网卡2：配置1张双端口200G高速网卡（含对应端口光模块），配置1张双端口200G智能网卡（含对应端口光模块）。网卡应支持RoCEv2、GPUDirect RDMA等功能，性能不低于NVIDIA ConnectX-7及BlueField-3同级别产品；</w:t>
            </w:r>
            <w:r>
              <w:rPr>
                <w:rFonts w:hint="eastAsia"/>
                <w:sz w:val="24"/>
                <w:szCs w:val="24"/>
              </w:rPr>
              <w:br w:type="textWrapping" w:clear="all"/>
            </w:r>
            <w:r>
              <w:rPr>
                <w:rFonts w:hint="eastAsia" w:ascii="宋体" w:hAnsi="宋体" w:cs="宋体"/>
                <w:sz w:val="24"/>
                <w:szCs w:val="24"/>
                <w:lang w:val="en-US" w:eastAsia="zh-CN"/>
              </w:rPr>
              <w:t xml:space="preserve">8.</w:t>
            </w:r>
            <w:r>
              <w:rPr>
                <w:rFonts w:ascii="宋体" w:hAnsi="宋体" w:cs="宋体"/>
                <w:sz w:val="24"/>
                <w:szCs w:val="24"/>
              </w:rPr>
              <w:t xml:space="preserve">风扇：配置≥12个热插拔风扇，支持N+1冗余；</w:t>
            </w:r>
            <w:r>
              <w:rPr>
                <w:rFonts w:ascii="宋体" w:hAnsi="宋体" w:cs="宋体"/>
                <w:sz w:val="24"/>
                <w:szCs w:val="24"/>
              </w:rPr>
              <w:br w:type="textWrapping" w:clear="all"/>
            </w:r>
            <w:r>
              <w:rPr>
                <w:rFonts w:hint="eastAsia" w:ascii="宋体" w:hAnsi="宋体" w:cs="宋体"/>
                <w:sz w:val="24"/>
                <w:szCs w:val="24"/>
                <w:lang w:val="en-US" w:eastAsia="zh-CN"/>
              </w:rPr>
              <w:t xml:space="preserve">9.</w:t>
            </w:r>
            <w:r>
              <w:rPr>
                <w:rFonts w:hint="eastAsia" w:ascii="宋体" w:hAnsi="宋体" w:cs="宋体"/>
                <w:sz w:val="24"/>
                <w:szCs w:val="24"/>
              </w:rPr>
              <w:t xml:space="preserve">电源：配置≥8*3000W 80Plus铂金电源 ，支持热插拔，支持N+N冗余；</w:t>
            </w:r>
            <w:r>
              <w:rPr>
                <w:rFonts w:hint="eastAsia" w:ascii="宋体" w:hAnsi="宋体" w:cs="宋体"/>
                <w:sz w:val="24"/>
                <w:szCs w:val="24"/>
              </w:rPr>
              <w:br w:type="textWrapping" w:clear="all"/>
            </w:r>
            <w:r>
              <w:rPr>
                <w:rFonts w:hint="eastAsia" w:ascii="宋体" w:hAnsi="宋体" w:cs="宋体"/>
                <w:sz w:val="24"/>
                <w:szCs w:val="24"/>
              </w:rPr>
              <w:t xml:space="preserve">1</w:t>
            </w:r>
            <w:r>
              <w:rPr>
                <w:rFonts w:hint="eastAsia" w:ascii="宋体" w:hAnsi="宋体" w:cs="宋体"/>
                <w:sz w:val="24"/>
                <w:szCs w:val="24"/>
                <w:lang w:val="en-US" w:eastAsia="zh-CN"/>
              </w:rPr>
              <w:t xml:space="preserve">0.交货时</w:t>
            </w:r>
            <w:r>
              <w:rPr>
                <w:rFonts w:ascii="宋体" w:hAnsi="宋体" w:cs="宋体"/>
                <w:sz w:val="24"/>
                <w:szCs w:val="24"/>
                <w:highlight w:val="none"/>
              </w:rPr>
              <w:t xml:space="preserve">提供完整的产品用户手册、硬件安装指南等技术文档。</w:t>
            </w:r>
            <w:r>
              <w:rPr>
                <w:rFonts w:ascii="宋体" w:hAnsi="宋体" w:cs="宋体"/>
                <w:sz w:val="24"/>
                <w:szCs w:val="24"/>
                <w:highlight w:val="none"/>
              </w:rPr>
              <w:br w:type="textWrapping" w:clear="all"/>
            </w:r>
            <w:r>
              <w:rPr>
                <w:rFonts w:ascii="宋体" w:hAnsi="宋体" w:cs="宋体"/>
                <w:b/>
                <w:bCs/>
                <w:sz w:val="24"/>
                <w:szCs w:val="24"/>
                <w:highlight w:val="none"/>
                <w:lang w:val="en-US" w:eastAsia="zh-CN"/>
              </w:rPr>
              <w:t xml:space="preserve">软件技术要求：</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故障报警：面板口支持故障诊断指示灯功能，具有对系统/内存/电源/风扇/温度/网络/硬盘等关键部件的故障诊断报警功能；签订合同时提供证明材料（如产品彩页、系统截图等客观材料）；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性能监控：提供管理软件，支持全方位性能监控，包括CPU利用率、CPU温度、磁盘介质错误、电压、内存使用率等，网络发送速率、接收速率等，运行时长、系统进程数等；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异构混训：支持与英伟达算力卡进行异构算力资源混合训练，支持直接CUDA API兼容并可调用cuBLAS、cuFFT等函数；签订合同时提供证明材料（如产品彩页、系统截图等客观材料）；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生态能力：软件支持主流生态CUDA的兼容，具有自研指令集；</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操作系统：包括但不限于CentOS、UbuntuOS、KylinOS、统信UOS、OpenEulerOS等多类型不同版本操作系统；签订合同时提供证明材料（如产品彩页、系统截图等客观材料）；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安全性：MTBF时间≥40万小时证书，签订合同时提供证明材料（如产品彩页、系统截图等客观材料）；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▲7</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AI管理平台：提供并安装AI管理平台软件，软件支持GPU细粒度资源调度、模型开发、模型训练、监控可视化等功能；签订合同时提供证明材料（如产品彩页、系统截图等客观材料）；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lang w:val="en-US" w:eastAsia="zh-CN"/>
              </w:rPr>
              <w:t xml:space="preserve">▲8</w:t>
            </w:r>
            <w:r>
              <w:rPr>
                <w:rFonts w:hint="eastAsia" w:ascii="宋体" w:hAnsi="宋体" w:cs="宋体"/>
                <w:sz w:val="24"/>
                <w:szCs w:val="24"/>
                <w:lang w:val="en-US" w:eastAsia="zh-CN"/>
              </w:rPr>
              <w:t xml:space="preserve">.</w:t>
            </w:r>
            <w:r>
              <w:rPr>
                <w:rFonts w:ascii="宋体" w:hAnsi="宋体" w:cs="宋体"/>
                <w:sz w:val="24"/>
                <w:szCs w:val="24"/>
                <w:lang w:val="en-US" w:eastAsia="zh-CN"/>
              </w:rPr>
              <w:t xml:space="preserve">AI框架安装和大模型微调：提供Tensorflow、pytorch、PaddlePaddle等主流AI框架的安装以及使用培训服务；提供Baichuan2、ChatGLM、LLaMA3、Qwen2</w:t>
            </w:r>
            <w:r>
              <w:rPr>
                <w:rFonts w:hint="eastAsia" w:ascii="宋体" w:hAnsi="宋体" w:cs="宋体"/>
                <w:sz w:val="24"/>
                <w:szCs w:val="24"/>
                <w:lang w:val="en-US" w:eastAsia="zh-CN"/>
              </w:rPr>
              <w:t xml:space="preserve">（</w:t>
            </w:r>
            <w:r>
              <w:rPr>
                <w:rFonts w:ascii="宋体" w:hAnsi="宋体" w:cs="宋体"/>
                <w:sz w:val="24"/>
                <w:szCs w:val="24"/>
                <w:lang w:val="en-US" w:eastAsia="zh-CN"/>
              </w:rPr>
              <w:t xml:space="preserve">MoE</w:t>
            </w:r>
            <w:r>
              <w:rPr>
                <w:rFonts w:hint="eastAsia" w:ascii="宋体" w:hAnsi="宋体" w:cs="宋体"/>
                <w:sz w:val="24"/>
                <w:szCs w:val="24"/>
                <w:lang w:val="en-US" w:eastAsia="zh-CN"/>
              </w:rPr>
              <w:t xml:space="preserve">）</w:t>
            </w:r>
            <w:r>
              <w:rPr>
                <w:rFonts w:ascii="宋体" w:hAnsi="宋体" w:cs="宋体"/>
                <w:sz w:val="24"/>
                <w:szCs w:val="24"/>
                <w:lang w:val="en-US" w:eastAsia="zh-CN"/>
              </w:rPr>
              <w:t xml:space="preserve">等大模型微调服务，包含但不限于数据转换、数据生成、微调数据校验等服</w:t>
            </w:r>
            <w:r>
              <w:rPr>
                <w:rFonts w:ascii="宋体" w:hAnsi="宋体" w:cs="宋体"/>
                <w:sz w:val="24"/>
                <w:szCs w:val="24"/>
                <w:highlight w:val="none"/>
                <w:lang w:val="en-US" w:eastAsia="zh-CN"/>
              </w:rPr>
              <w:t xml:space="preserve">务</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9</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支持GPU细粒度资源调度功能，可实现基于UI界面GPU显存隔离、按复用率设置GPU复用、整卡使用等不同方式使用GPU,支持最小1MB的GPU显存切分的功能；签订合同时提供证明材料（如产品彩页、系统截图等客观材料）；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10</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支持模型训练功能；集成AI框架、断点续训、硬件故障任务重新提交、算力智能负载均衡调度、断点接续训练、训练任务故障自动诊断恢复、资源智能调度；签订合同时提供证明材料（如产品彩页、系统截图等客观材料）；</w:t>
            </w:r>
            <w:r>
              <w:rPr>
                <w:rFonts w:ascii="宋体" w:hAnsi="宋体" w:cs="宋体"/>
                <w:sz w:val="24"/>
                <w:szCs w:val="24"/>
                <w:highlight w:val="none"/>
                <w:lang w:val="en-US" w:eastAsia="zh-CN"/>
              </w:rPr>
              <w:br w:type="textWrapping" w:clear="all"/>
            </w:r>
            <w:r>
              <w:rPr>
                <w:rFonts w:ascii="宋体" w:hAnsi="宋体" w:cs="宋体"/>
                <w:sz w:val="24"/>
                <w:szCs w:val="24"/>
                <w:highlight w:val="none"/>
                <w:lang w:val="en-US" w:eastAsia="zh-CN"/>
              </w:rPr>
              <w:t xml:space="preserve">11</w:t>
            </w:r>
            <w:r>
              <w:rPr>
                <w:rFonts w:hint="eastAsia" w:ascii="宋体" w:hAnsi="宋体" w:cs="宋体"/>
                <w:sz w:val="24"/>
                <w:szCs w:val="24"/>
                <w:highlight w:val="none"/>
                <w:lang w:val="en-US" w:eastAsia="zh-CN"/>
              </w:rPr>
              <w:t xml:space="preserve">.</w:t>
            </w:r>
            <w:r>
              <w:rPr>
                <w:rFonts w:ascii="宋体" w:hAnsi="宋体" w:cs="宋体"/>
                <w:sz w:val="24"/>
                <w:szCs w:val="24"/>
                <w:highlight w:val="none"/>
                <w:lang w:val="en-US" w:eastAsia="zh-CN"/>
              </w:rPr>
              <w:t xml:space="preserve">支持CPU、内存和硬盘等资源的压力测试功能；功能包括CPU使用率、CPU测试时间、内存测试时间、硬盘测试时间、硬盘压测盘符数及采集频率，输出测试报告，签订合同时提供证明材料（如产品彩页、系统截图等客观材料）。</w:t>
            </w:r>
            <w:r>
              <w:rPr>
                <w:rFonts w:ascii="宋体" w:hAnsi="宋体" w:cs="宋体"/>
                <w:sz w:val="24"/>
                <w:szCs w:val="24"/>
                <w:lang w:val="en-US" w:eastAsia="zh-CN"/>
              </w:rPr>
            </w:r>
            <w:r/>
          </w:p>
        </w:tc>
      </w:tr>
      <w:tr>
        <w:trPr/>
        <w:tc>
          <w:tcPr>
            <w:tcW w:w="821" w:type="dxa"/>
            <w:vAlign w:val="center"/>
            <w:textDirection w:val="lrTb"/>
            <w:noWrap w:val="false"/>
          </w:tcPr>
          <w:p>
            <w:pPr>
              <w:pStyle w:val="869"/>
              <w:ind w:left="0" w:right="0" w:firstLine="0"/>
              <w:jc w:val="center"/>
              <w:keepLines w:val="0"/>
              <w:keepNext w:val="0"/>
              <w:pageBreakBefore w:val="0"/>
              <w:spacing w:line="320" w:lineRule="exact"/>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1850" w:type="dxa"/>
            <w:vAlign w:val="center"/>
            <w:textDirection w:val="lrTb"/>
            <w:noWrap w:val="false"/>
          </w:tcPr>
          <w:p>
            <w:pPr>
              <w:pStyle w:val="869"/>
              <w:ind w:left="0" w:right="0" w:firstLine="0"/>
              <w:keepLines w:val="0"/>
              <w:keepNext w:val="0"/>
              <w:pageBreakBefore w:val="0"/>
              <w:spacing w:line="320" w:lineRule="exact"/>
              <w:widowControl w:val="off"/>
              <w:rPr>
                <w:rFonts w:ascii="宋体" w:hAnsi="宋体" w:eastAsia="宋体" w:cs="Times New Roman"/>
                <w:b w:val="0"/>
                <w:bCs w:val="0"/>
                <w:i w:val="0"/>
                <w:iCs w:val="0"/>
                <w:color w:val="000000"/>
                <w:sz w:val="24"/>
                <w:szCs w:val="24"/>
                <w:u w:val="none"/>
                <w:lang w:val="en-US" w:eastAsia="zh-CN"/>
              </w:rPr>
            </w:pPr>
            <w:r>
              <w:rPr>
                <w:rFonts w:hint="eastAsia" w:ascii="宋体" w:hAnsi="宋体" w:eastAsia="宋体" w:cs="Times New Roman"/>
                <w:b w:val="0"/>
                <w:bCs w:val="0"/>
                <w:i w:val="0"/>
                <w:iCs w:val="0"/>
                <w:color w:val="000000"/>
                <w:sz w:val="24"/>
                <w:szCs w:val="24"/>
                <w:u w:val="none"/>
                <w:lang w:val="en-US" w:eastAsia="zh-CN"/>
              </w:rPr>
              <w:t xml:space="preserve">交换机</w:t>
            </w:r>
            <w:r>
              <w:rPr>
                <w:rFonts w:ascii="宋体" w:hAnsi="宋体" w:eastAsia="宋体" w:cs="Times New Roman"/>
                <w:b w:val="0"/>
                <w:bCs w:val="0"/>
                <w:i w:val="0"/>
                <w:iCs w:val="0"/>
                <w:color w:val="000000"/>
                <w:sz w:val="24"/>
                <w:szCs w:val="24"/>
                <w:u w:val="none"/>
                <w:lang w:val="en-US" w:eastAsia="zh-CN"/>
              </w:rPr>
            </w:r>
            <w:r/>
          </w:p>
        </w:tc>
        <w:tc>
          <w:tcPr>
            <w:tcW w:w="7291" w:type="dxa"/>
            <w:vAlign w:val="center"/>
            <w:textDirection w:val="lrTb"/>
            <w:noWrap w:val="false"/>
          </w:tcPr>
          <w:p>
            <w:pPr>
              <w:pStyle w:val="869"/>
              <w:ind w:left="0" w:right="0" w:firstLine="0"/>
              <w:jc w:val="left"/>
              <w:keepLines w:val="0"/>
              <w:keepNext w:val="0"/>
              <w:pageBreakBefore w:val="0"/>
              <w:spacing w:before="111" w:line="320" w:lineRule="exact"/>
              <w:widowControl w:val="off"/>
              <w:rPr>
                <w:rFonts w:ascii="宋体" w:hAnsi="宋体" w:cs="宋体"/>
                <w:sz w:val="24"/>
                <w:szCs w:val="24"/>
                <w:lang w:val="en-US" w:eastAsia="zh-CN"/>
              </w:rPr>
            </w:pPr>
            <w:r>
              <w:rPr>
                <w:rFonts w:hint="eastAsia" w:ascii="宋体" w:hAnsi="宋体" w:cs="宋体"/>
                <w:b/>
                <w:bCs/>
                <w:sz w:val="24"/>
                <w:szCs w:val="24"/>
                <w:lang w:val="en-US" w:eastAsia="zh-CN"/>
              </w:rPr>
              <w:t xml:space="preserve">硬件技术要求:</w:t>
            </w:r>
            <w:r>
              <w:rPr>
                <w:rFonts w:hint="eastAsia" w:ascii="宋体" w:hAnsi="宋体" w:cs="宋体"/>
                <w:sz w:val="24"/>
                <w:szCs w:val="24"/>
                <w:lang w:val="en-US" w:eastAsia="zh-CN"/>
              </w:rPr>
              <w:br w:type="textWrapping" w:clear="all"/>
            </w:r>
            <w:r>
              <w:rPr>
                <w:rFonts w:ascii="宋体" w:hAnsi="宋体" w:cs="宋体"/>
                <w:sz w:val="24"/>
                <w:szCs w:val="24"/>
                <w:lang w:val="en-US" w:eastAsia="zh-CN"/>
              </w:rPr>
              <w:t xml:space="preserve">16个10/100/1000Base-T电口，20个1G/10G SFP+ 端口，8个10G/25G SFP28端口，支持双电源</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br w:type="textWrapping" w:clear="all"/>
            </w:r>
            <w:r>
              <w:rPr>
                <w:rFonts w:hint="eastAsia" w:ascii="宋体" w:hAnsi="宋体" w:cs="宋体"/>
                <w:b/>
                <w:bCs/>
                <w:sz w:val="24"/>
                <w:szCs w:val="24"/>
                <w:lang w:val="en-US" w:eastAsia="zh-CN"/>
              </w:rPr>
              <w:t xml:space="preserve">软件技术要求：</w:t>
            </w:r>
            <w:r>
              <w:rPr>
                <w:rFonts w:hint="eastAsia" w:ascii="宋体" w:hAnsi="宋体" w:cs="宋体"/>
                <w:sz w:val="24"/>
                <w:szCs w:val="24"/>
                <w:lang w:val="en-US" w:eastAsia="zh-CN"/>
              </w:rPr>
              <w:br w:type="textWrapping" w:clear="all"/>
            </w:r>
            <w:r>
              <w:rPr>
                <w:rFonts w:ascii="宋体" w:hAnsi="宋体" w:cs="宋体"/>
                <w:sz w:val="24"/>
                <w:szCs w:val="24"/>
                <w:lang w:val="en-US" w:eastAsia="zh-CN"/>
              </w:rPr>
              <w:t xml:space="preserve">支持二三层转发，支持IPv4&amp;IPv6，支持BGP,IGP,QOS,ACL，堆叠，mclag等基本业务功能。</w:t>
            </w:r>
            <w:r>
              <w:rPr>
                <w:rFonts w:ascii="宋体" w:hAnsi="宋体" w:cs="宋体"/>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依据本文件技术要求逐项测试，测试方案需经采购人确认，测试结果作为验收依据。如存在虚假应标，采购人有权解除合同并追究责任。</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（2）质保及售后要求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整机质保（含换件和维修）不少于3年。</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服务响应：</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a）供应商提供电话、电子邮件、远程连接等多种形式服务； </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b）供应商提供同城4h、异地12h技术响应服务，2个工作日解决问题，对于未能解决的问题和故障应提供可行的升级方案，并提供周转设备或更换设备； </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c）建立全国技术服务体系和服务团体，符合专业服务体系标准要求，提供原厂中文服务；</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d）服务周期内提供产品的维修、换件和升级服务。</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服务周期：</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a）设备停产后供应商应继续提供质量保障服务（含备品备件），服务终止时间与最后一批设备交付时间间隔不低于6年； </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b）产品停止服务时间供应商应提前1年告知； </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c）供应商应明确产品发布日期。</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质保期内换件和维修（人为因素除外）费用包含在总报价中，质保期外提供不高于市场价格的终身维护。中标后提供质保期外配件价格明细表。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yellow"/>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yellow"/>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color w:val="000000"/>
          <w:lang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96" w:name="_Toc120614281"/>
      <w:r/>
      <w:bookmarkStart w:id="197"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End w:id="197"/>
      <w:r>
        <w:rPr>
          <w:rFonts w:hint="eastAsia" w:ascii="宋体" w:hAnsi="宋体" w:eastAsia="宋体" w:cs="宋体"/>
          <w:color w:val="000000"/>
          <w:sz w:val="24"/>
          <w:szCs w:val="24"/>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color w:val="000000"/>
          <w:sz w:val="24"/>
          <w:szCs w:val="24"/>
          <w:lang w:val="en-US" w:eastAsia="zh-CN"/>
        </w:rPr>
      </w:r>
      <w:r/>
    </w:p>
    <w:p>
      <w:pPr>
        <w:pStyle w:val="869"/>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lang w:eastAsia="zh-CN"/>
        </w:rPr>
        <w:outlineLvl w:val="1"/>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Style w:val="989"/>
        <w:tblW w:w="957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trHeight w:val="483"/>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334"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468"/>
        </w:trPr>
        <w:tc>
          <w:tcPr>
            <w:gridSpan w:val="5"/>
            <w:tcW w:w="9579"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hint="eastAsia" w:ascii="宋体" w:hAnsi="宋体" w:eastAsia="宋体" w:cs="宋体"/>
                <w:b/>
                <w:bCs/>
                <w:spacing w:val="-3"/>
                <w:sz w:val="21"/>
                <w:szCs w:val="21"/>
              </w:rPr>
              <w:t xml:space="preserve">价</w:t>
            </w:r>
            <w:r>
              <w:rPr>
                <w:rFonts w:hint="eastAsia" w:ascii="宋体" w:hAnsi="宋体" w:eastAsia="宋体" w:cs="宋体"/>
                <w:b/>
                <w:bCs/>
                <w:spacing w:val="-2"/>
                <w:sz w:val="21"/>
                <w:szCs w:val="21"/>
              </w:rPr>
              <w:t xml:space="preserve">格</w:t>
            </w:r>
            <w:r>
              <w:rPr>
                <w:rFonts w:hint="eastAsia" w:ascii="宋体" w:hAnsi="宋体" w:eastAsia="宋体" w:cs="宋体"/>
                <w:sz w:val="21"/>
                <w:szCs w:val="21"/>
              </w:rPr>
            </w:r>
            <w:r/>
          </w:p>
        </w:tc>
      </w:tr>
      <w:tr>
        <w:trPr>
          <w:trHeight w:val="120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5"/>
                <w:sz w:val="21"/>
                <w:szCs w:val="21"/>
              </w:rPr>
              <w:t xml:space="preserve">.1</w:t>
            </w:r>
            <w:r>
              <w:rPr>
                <w:rFonts w:hint="eastAsia" w:ascii="宋体" w:hAnsi="宋体" w:eastAsia="宋体" w:cs="宋体"/>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价格分</w:t>
            </w:r>
            <w:r>
              <w:rPr>
                <w:rFonts w:hint="eastAsia" w:ascii="宋体" w:hAnsi="宋体" w:eastAsia="宋体" w:cs="宋体"/>
                <w:sz w:val="21"/>
                <w:szCs w:val="21"/>
              </w:rPr>
            </w:r>
            <w:r/>
          </w:p>
        </w:tc>
        <w:tc>
          <w:tcPr>
            <w:tcW w:w="633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sz w:val="21"/>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rPr>
                <w:rFonts w:hint="eastAsia" w:ascii="宋体" w:hAnsi="宋体" w:eastAsia="宋体" w:cs="宋体"/>
                <w:sz w:val="21"/>
                <w:szCs w:val="21"/>
                <w:highlight w:val="none"/>
                <w:lang w:val="en-US" w:eastAsia="zh-CN"/>
              </w:rPr>
            </w:r>
            <w:r/>
          </w:p>
        </w:tc>
      </w:tr>
      <w:tr>
        <w:trPr>
          <w:trHeight w:val="468"/>
        </w:trPr>
        <w:tc>
          <w:tcPr>
            <w:gridSpan w:val="5"/>
            <w:tcW w:w="9579"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hint="eastAsia" w:ascii="宋体" w:hAnsi="宋体" w:eastAsia="宋体" w:cs="宋体"/>
                <w:sz w:val="21"/>
                <w:szCs w:val="21"/>
              </w:rPr>
            </w:r>
            <w:r/>
          </w:p>
        </w:tc>
      </w:tr>
      <w:tr>
        <w:trPr>
          <w:trHeight w:val="904"/>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2.1</w:t>
            </w:r>
            <w:r>
              <w:rPr>
                <w:rFonts w:hint="eastAsia" w:ascii="宋体" w:hAnsi="宋体" w:eastAsia="宋体" w:cs="宋体"/>
                <w:spacing w:val="-2"/>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1"/>
                <w:szCs w:val="21"/>
                <w:lang w:eastAsia="zh-CN"/>
              </w:rPr>
            </w:pPr>
            <w:r>
              <w:rPr>
                <w:rFonts w:hint="eastAsia" w:ascii="宋体" w:hAnsi="宋体" w:eastAsia="宋体" w:cs="宋体"/>
                <w:spacing w:val="-2"/>
                <w:sz w:val="21"/>
                <w:szCs w:val="21"/>
                <w:lang w:val="en-US" w:eastAsia="zh-CN"/>
              </w:rPr>
              <w:t xml:space="preserve">产品技术参数</w:t>
            </w:r>
            <w:r>
              <w:rPr>
                <w:rFonts w:hint="eastAsia" w:ascii="宋体" w:hAnsi="宋体" w:eastAsia="宋体" w:cs="宋体"/>
                <w:spacing w:val="-2"/>
                <w:sz w:val="21"/>
                <w:szCs w:val="21"/>
                <w:lang w:eastAsia="zh-CN"/>
              </w:rPr>
            </w:r>
            <w:r/>
          </w:p>
        </w:tc>
        <w:tc>
          <w:tcPr>
            <w:tcW w:w="6334"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产品技术参数全部满足招标要求的得满分，打★指标为必须满足项，如有负偏离将作为无效投标，打▲指标</w:t>
            </w:r>
            <w:r>
              <w:rPr>
                <w:rFonts w:hint="eastAsia" w:ascii="宋体" w:hAnsi="宋体" w:eastAsia="宋体" w:cs="宋体"/>
                <w:sz w:val="21"/>
                <w:szCs w:val="21"/>
                <w:lang w:val="en-US" w:eastAsia="zh-CN"/>
              </w:rPr>
              <w:t xml:space="preserve">（10项）</w:t>
            </w:r>
            <w:r>
              <w:rPr>
                <w:rFonts w:hint="eastAsia" w:ascii="宋体" w:hAnsi="宋体" w:eastAsia="宋体" w:cs="宋体"/>
                <w:sz w:val="21"/>
                <w:szCs w:val="21"/>
                <w:lang w:val="en-US" w:eastAsia="zh-CN"/>
              </w:rPr>
              <w:t xml:space="preserve">为重要指标，有1项负偏离扣2分，其余指标（25项）有1项负偏离扣1分。</w:t>
            </w:r>
            <w:r>
              <w:rPr>
                <w:rFonts w:ascii="宋体" w:hAnsi="宋体" w:eastAsia="宋体" w:cs="宋体"/>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45</w:t>
            </w:r>
            <w:r>
              <w:rPr>
                <w:rFonts w:ascii="宋体" w:hAnsi="宋体" w:eastAsia="宋体" w:cs="宋体"/>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客</w:t>
            </w:r>
            <w:r>
              <w:rPr>
                <w:rFonts w:hint="eastAsia"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480"/>
        </w:trPr>
        <w:tc>
          <w:tcPr>
            <w:gridSpan w:val="5"/>
            <w:tcW w:w="9579"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67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hint="eastAsia" w:ascii="宋体" w:hAnsi="宋体" w:eastAsia="宋体" w:cs="宋体"/>
                <w:spacing w:val="-2"/>
                <w:sz w:val="21"/>
                <w:szCs w:val="21"/>
                <w:lang w:val="en-US" w:eastAsia="zh-CN"/>
              </w:rPr>
            </w:r>
            <w:r/>
          </w:p>
        </w:tc>
        <w:tc>
          <w:tcPr>
            <w:tcW w:w="1179" w:type="dxa"/>
            <w:vAlign w:val="center"/>
            <w:textDirection w:val="lrTb"/>
            <w:noWrap w:val="false"/>
          </w:tcPr>
          <w:p>
            <w:pPr>
              <w:pStyle w:val="869"/>
              <w:spacing w:before="68" w:line="288" w:lineRule="auto"/>
              <w:rPr>
                <w:rFonts w:hint="eastAsia" w:ascii="宋体" w:hAnsi="宋体" w:eastAsia="宋体" w:cs="宋体"/>
                <w:color w:val="0000ff"/>
                <w:spacing w:val="0"/>
                <w:sz w:val="21"/>
                <w:szCs w:val="21"/>
                <w:highlight w:val="none"/>
                <w:lang w:val="en-US" w:eastAsia="zh-CN"/>
              </w:rPr>
            </w:pPr>
            <w:r>
              <w:rPr>
                <w:rFonts w:hint="eastAsia" w:ascii="宋体" w:hAnsi="宋体" w:cs="宋体"/>
                <w:spacing w:val="-2"/>
              </w:rPr>
              <w:t xml:space="preserve">实施方案</w:t>
            </w:r>
            <w:r>
              <w:rPr>
                <w:rFonts w:hint="eastAsia" w:ascii="宋体" w:hAnsi="宋体" w:eastAsia="宋体" w:cs="宋体"/>
                <w:color w:val="0000ff"/>
                <w:spacing w:val="0"/>
                <w:sz w:val="21"/>
                <w:szCs w:val="21"/>
                <w:highlight w:val="none"/>
                <w:lang w:val="en-US" w:eastAsia="zh-CN"/>
              </w:rPr>
            </w:r>
            <w:r/>
          </w:p>
        </w:tc>
        <w:tc>
          <w:tcPr>
            <w:tcW w:w="6334" w:type="dxa"/>
            <w:vAlign w:val="center"/>
            <w:textDirection w:val="lrTb"/>
            <w:noWrap w:val="false"/>
          </w:tcPr>
          <w:p>
            <w:pPr>
              <w:pStyle w:val="869"/>
              <w:rPr>
                <w:rFonts w:hint="eastAsia" w:ascii="宋体" w:hAnsi="宋体" w:cs="宋体"/>
                <w:lang w:val="zh-CN"/>
              </w:rPr>
            </w:pPr>
            <w:r>
              <w:rPr>
                <w:rFonts w:hint="eastAsia" w:ascii="宋体" w:hAnsi="宋体" w:cs="宋体"/>
                <w:lang w:val="en-US" w:eastAsia="zh-CN"/>
              </w:rPr>
              <w:t xml:space="preserve">根据本项目采购需求编制方案，内容包含：1.</w:t>
            </w:r>
            <w:r>
              <w:rPr>
                <w:rFonts w:hint="eastAsia" w:ascii="宋体" w:hAnsi="宋体" w:cs="宋体"/>
                <w:lang w:val="zh-CN"/>
              </w:rPr>
              <w:t xml:space="preserve">供货进度保证措施；</w:t>
            </w:r>
            <w:r>
              <w:rPr>
                <w:rFonts w:hint="eastAsia" w:ascii="宋体" w:hAnsi="宋体" w:cs="宋体"/>
                <w:lang w:val="en-US" w:eastAsia="zh-CN"/>
              </w:rPr>
              <w:t xml:space="preserve">2.</w:t>
            </w:r>
            <w:r>
              <w:rPr>
                <w:rFonts w:hint="eastAsia" w:ascii="宋体" w:hAnsi="宋体" w:cs="宋体"/>
                <w:lang w:val="zh-CN"/>
              </w:rPr>
              <w:t xml:space="preserve">协调配合与应急措施。以上每项内容逐项评分：</w:t>
            </w:r>
            <w:r>
              <w:rPr>
                <w:rFonts w:hint="eastAsia" w:ascii="宋体" w:hAnsi="宋体" w:cs="宋体"/>
                <w:lang w:val="zh-CN"/>
              </w:rPr>
            </w:r>
            <w:r/>
          </w:p>
          <w:p>
            <w:pPr>
              <w:pStyle w:val="869"/>
              <w:rPr>
                <w:rFonts w:hint="eastAsia" w:ascii="宋体" w:hAnsi="宋体" w:cs="宋体"/>
                <w:lang w:val="zh-CN"/>
              </w:rPr>
            </w:pPr>
            <w:r>
              <w:rPr>
                <w:rFonts w:hint="eastAsia" w:ascii="宋体" w:hAnsi="宋体" w:cs="宋体"/>
                <w:lang w:val="zh-CN"/>
              </w:rPr>
              <w:t xml:space="preserve">①供货进度保证措施</w:t>
            </w:r>
            <w:r>
              <w:rPr>
                <w:rFonts w:hint="eastAsia" w:ascii="宋体" w:hAnsi="宋体" w:cs="宋体"/>
                <w:lang w:val="zh-CN"/>
              </w:rPr>
            </w:r>
            <w:r/>
          </w:p>
          <w:p>
            <w:pPr>
              <w:pStyle w:val="869"/>
              <w:rPr>
                <w:rFonts w:hint="eastAsia" w:ascii="宋体" w:hAnsi="宋体" w:cs="宋体"/>
                <w:lang w:val="zh-CN"/>
              </w:rPr>
            </w:pPr>
            <w:r>
              <w:rPr>
                <w:rFonts w:hint="eastAsia" w:ascii="宋体" w:hAnsi="宋体" w:cs="宋体"/>
                <w:lang w:val="zh-CN"/>
              </w:rPr>
              <w:t xml:space="preserve">提供甘特图或网络图，明确订单确认、生产排期、出厂质检、发货、到货、安装、调试、验收等关键节点，措施具体可行，</w:t>
            </w:r>
            <w:r>
              <w:rPr>
                <w:rFonts w:hint="eastAsia" w:ascii="宋体" w:hAnsi="宋体" w:cs="宋体"/>
                <w:lang w:val="en-US" w:eastAsia="zh-CN"/>
              </w:rPr>
              <w:t xml:space="preserve">视为符合；</w:t>
            </w:r>
            <w:r>
              <w:rPr>
                <w:rFonts w:hint="eastAsia" w:ascii="宋体" w:hAnsi="宋体" w:cs="宋体"/>
                <w:lang w:val="zh-CN"/>
              </w:rPr>
              <w:t xml:space="preserve">提供进度计划但无甘特图/网络图，或关键节点覆盖不全（缺少≥2个），或时间安排不具体，</w:t>
            </w:r>
            <w:r>
              <w:rPr>
                <w:rFonts w:hint="eastAsia" w:ascii="宋体" w:hAnsi="宋体" w:cs="宋体"/>
                <w:lang w:val="en-US" w:eastAsia="zh-CN"/>
              </w:rPr>
              <w:t xml:space="preserve">视为部分符合；</w:t>
            </w:r>
            <w:r>
              <w:rPr>
                <w:rFonts w:hint="eastAsia" w:ascii="宋体" w:hAnsi="宋体" w:cs="宋体"/>
                <w:lang w:val="zh-CN"/>
              </w:rPr>
              <w:t xml:space="preserve">计划</w:t>
            </w:r>
            <w:r>
              <w:rPr>
                <w:rFonts w:hint="eastAsia" w:ascii="宋体" w:hAnsi="宋体" w:cs="宋体"/>
                <w:lang w:val="en-US" w:eastAsia="zh-CN"/>
              </w:rPr>
              <w:t xml:space="preserve">安排</w:t>
            </w:r>
            <w:r>
              <w:rPr>
                <w:rFonts w:hint="eastAsia" w:ascii="宋体" w:hAnsi="宋体" w:cs="宋体"/>
                <w:lang w:val="zh-CN"/>
              </w:rPr>
              <w:t xml:space="preserve">明显不合理，</w:t>
            </w:r>
            <w:r>
              <w:rPr>
                <w:rFonts w:hint="eastAsia" w:ascii="宋体" w:hAnsi="宋体" w:cs="宋体"/>
                <w:lang w:val="en-US" w:eastAsia="zh-CN"/>
              </w:rPr>
              <w:t xml:space="preserve">视为不符合</w:t>
            </w:r>
            <w:r>
              <w:rPr>
                <w:rFonts w:hint="eastAsia" w:ascii="宋体" w:hAnsi="宋体" w:cs="宋体"/>
                <w:lang w:val="zh-CN"/>
              </w:rPr>
              <w:t xml:space="preserve">。</w:t>
            </w:r>
            <w:r>
              <w:rPr>
                <w:rFonts w:hint="eastAsia" w:ascii="宋体" w:hAnsi="宋体" w:cs="宋体"/>
                <w:lang w:val="zh-CN"/>
              </w:rPr>
            </w:r>
            <w:r/>
          </w:p>
          <w:p>
            <w:pPr>
              <w:pStyle w:val="869"/>
              <w:rPr>
                <w:rFonts w:hint="eastAsia" w:ascii="宋体" w:hAnsi="宋体" w:cs="宋体"/>
                <w:lang w:val="zh-CN"/>
              </w:rPr>
            </w:pPr>
            <w:r>
              <w:rPr>
                <w:rFonts w:hint="eastAsia" w:ascii="宋体" w:hAnsi="宋体" w:cs="宋体"/>
                <w:lang w:val="zh-CN"/>
              </w:rPr>
              <w:t xml:space="preserve">②协调配合与应急措施</w:t>
            </w:r>
            <w:r>
              <w:rPr>
                <w:rFonts w:hint="eastAsia" w:ascii="宋体" w:hAnsi="宋体" w:cs="宋体"/>
                <w:lang w:val="zh-CN"/>
              </w:rPr>
            </w:r>
            <w:r/>
          </w:p>
          <w:p>
            <w:pPr>
              <w:pStyle w:val="869"/>
              <w:rPr>
                <w:rFonts w:hint="eastAsia" w:ascii="宋体" w:hAnsi="宋体" w:cs="宋体"/>
                <w:lang w:val="zh-CN"/>
              </w:rPr>
            </w:pPr>
            <w:r>
              <w:rPr>
                <w:rFonts w:hint="eastAsia" w:ascii="宋体" w:hAnsi="宋体" w:cs="宋体"/>
                <w:lang w:val="zh-CN"/>
              </w:rPr>
              <w:t xml:space="preserve">明确与现有环境协调配合方案，针对延期、设备故障、兼容性问题等≥3类风险制定具体应急预案（含处理流程、责任人、时限），</w:t>
            </w:r>
            <w:r>
              <w:rPr>
                <w:rFonts w:hint="eastAsia" w:ascii="宋体" w:hAnsi="宋体" w:cs="宋体"/>
                <w:lang w:val="en-US" w:eastAsia="zh-CN"/>
              </w:rPr>
              <w:t xml:space="preserve">视为符合；</w:t>
            </w:r>
            <w:r>
              <w:rPr>
                <w:rFonts w:hint="eastAsia" w:ascii="宋体" w:hAnsi="宋体" w:cs="宋体"/>
                <w:lang w:val="zh-CN"/>
              </w:rPr>
              <w:t xml:space="preserve">覆盖风险类别不足3类，或措施不够具体，</w:t>
            </w:r>
            <w:r>
              <w:rPr>
                <w:rFonts w:hint="eastAsia" w:ascii="宋体" w:hAnsi="宋体" w:cs="宋体"/>
                <w:lang w:val="en-US" w:eastAsia="zh-CN"/>
              </w:rPr>
              <w:t xml:space="preserve">视为部分符合；措施安排明显不合理</w:t>
            </w:r>
            <w:r>
              <w:rPr>
                <w:rFonts w:hint="eastAsia" w:ascii="宋体" w:hAnsi="宋体" w:cs="宋体"/>
                <w:lang w:val="zh-CN"/>
              </w:rPr>
              <w:t xml:space="preserve">，</w:t>
            </w:r>
            <w:r>
              <w:rPr>
                <w:rFonts w:hint="eastAsia" w:ascii="宋体" w:hAnsi="宋体" w:cs="宋体"/>
                <w:lang w:val="en-US" w:eastAsia="zh-CN"/>
              </w:rPr>
              <w:t xml:space="preserve">视为不符合</w:t>
            </w:r>
            <w:r>
              <w:rPr>
                <w:rFonts w:hint="eastAsia" w:ascii="宋体" w:hAnsi="宋体" w:cs="宋体"/>
                <w:lang w:val="zh-CN"/>
              </w:rPr>
              <w:t xml:space="preserve">。</w:t>
            </w:r>
            <w:r>
              <w:rPr>
                <w:rFonts w:hint="eastAsia" w:ascii="宋体" w:hAnsi="宋体" w:cs="宋体"/>
                <w:lang w:val="zh-CN"/>
              </w:rPr>
            </w:r>
            <w:r/>
          </w:p>
          <w:p>
            <w:pPr>
              <w:pStyle w:val="869"/>
              <w:rPr>
                <w:rFonts w:hint="eastAsia" w:ascii="宋体" w:hAnsi="宋体" w:eastAsia="宋体" w:cs="宋体"/>
                <w:sz w:val="21"/>
                <w:szCs w:val="21"/>
                <w:lang w:val="en-US" w:eastAsia="zh-CN"/>
              </w:rPr>
            </w:pPr>
            <w:r>
              <w:rPr>
                <w:rFonts w:hint="eastAsia" w:ascii="宋体" w:hAnsi="宋体" w:cs="宋体"/>
                <w:lang w:val="zh-CN"/>
              </w:rPr>
              <w:t xml:space="preserve">上述每项内容符合得</w:t>
            </w:r>
            <w:r>
              <w:rPr>
                <w:rFonts w:hint="eastAsia" w:ascii="宋体" w:hAnsi="宋体" w:cs="宋体"/>
                <w:lang w:val="en-US" w:eastAsia="zh-CN"/>
              </w:rPr>
              <w:t xml:space="preserve">2</w:t>
            </w:r>
            <w:r>
              <w:rPr>
                <w:rFonts w:hint="eastAsia" w:ascii="宋体" w:hAnsi="宋体" w:cs="宋体"/>
                <w:lang w:val="zh-CN"/>
              </w:rPr>
              <w:t xml:space="preserve">分，部分符合得</w:t>
            </w:r>
            <w:r>
              <w:rPr>
                <w:rFonts w:hint="eastAsia" w:ascii="宋体" w:hAnsi="宋体" w:cs="宋体"/>
                <w:lang w:val="en-US" w:eastAsia="zh-CN"/>
              </w:rPr>
              <w:t xml:space="preserve">1</w:t>
            </w:r>
            <w:r>
              <w:rPr>
                <w:rFonts w:hint="eastAsia" w:ascii="宋体" w:hAnsi="宋体" w:cs="宋体"/>
                <w:lang w:val="zh-CN"/>
              </w:rPr>
              <w:t xml:space="preserve">分，不符合或不提供不得分。</w:t>
            </w:r>
            <w:r>
              <w:rPr>
                <w:rFonts w:hint="eastAsia" w:ascii="宋体" w:hAnsi="宋体" w:eastAsia="宋体" w:cs="宋体"/>
                <w:sz w:val="21"/>
                <w:szCs w:val="21"/>
                <w:lang w:val="en-US" w:eastAsia="zh-CN"/>
              </w:rPr>
            </w:r>
            <w:r/>
          </w:p>
        </w:tc>
        <w:tc>
          <w:tcPr>
            <w:tcW w:w="647" w:type="dxa"/>
            <w:vAlign w:val="center"/>
            <w:textDirection w:val="lrTb"/>
            <w:noWrap w:val="false"/>
          </w:tcPr>
          <w:p>
            <w:pPr>
              <w:pStyle w:val="869"/>
              <w:jc w:val="center"/>
              <w:spacing w:before="68" w:line="288" w:lineRule="auto"/>
              <w:rPr>
                <w:rFonts w:hint="eastAsia" w:ascii="宋体" w:hAnsi="宋体" w:eastAsia="宋体" w:cs="宋体"/>
                <w:sz w:val="21"/>
                <w:szCs w:val="21"/>
                <w:lang w:val="en-US" w:eastAsia="zh-CN"/>
              </w:rPr>
            </w:pPr>
            <w:r>
              <w:rPr>
                <w:rFonts w:hint="eastAsia" w:ascii="宋体" w:hAnsi="宋体" w:cs="宋体"/>
                <w:lang w:val="en-US" w:eastAsia="zh-CN"/>
              </w:rPr>
              <w:t xml:space="preserve">4</w:t>
            </w:r>
            <w:r>
              <w:rPr>
                <w:rFonts w:hint="eastAsia" w:ascii="宋体" w:hAnsi="宋体" w:eastAsia="宋体" w:cs="宋体"/>
                <w:sz w:val="21"/>
                <w:szCs w:val="21"/>
                <w:lang w:val="en-US" w:eastAsia="zh-CN"/>
              </w:rPr>
            </w:r>
            <w:r/>
          </w:p>
        </w:tc>
        <w:tc>
          <w:tcPr>
            <w:tcW w:w="900" w:type="dxa"/>
            <w:vAlign w:val="center"/>
            <w:textDirection w:val="lrTb"/>
            <w:noWrap w:val="false"/>
          </w:tcPr>
          <w:p>
            <w:pPr>
              <w:pStyle w:val="869"/>
              <w:jc w:val="center"/>
              <w:spacing w:before="68" w:line="288" w:lineRule="auto"/>
              <w:rPr>
                <w:rFonts w:hint="eastAsia" w:ascii="宋体" w:hAnsi="宋体" w:eastAsia="宋体" w:cs="宋体"/>
                <w:sz w:val="21"/>
                <w:szCs w:val="21"/>
                <w:highlight w:val="none"/>
                <w:lang w:val="en-US" w:eastAsia="zh-CN"/>
              </w:rPr>
            </w:pPr>
            <w:r>
              <w:rPr>
                <w:rFonts w:ascii="宋体" w:hAnsi="宋体" w:cs="宋体"/>
                <w:spacing w:val="-6"/>
              </w:rPr>
              <w:t xml:space="preserve">主观分</w:t>
            </w:r>
            <w:r>
              <w:rPr>
                <w:rFonts w:hint="eastAsia" w:ascii="宋体" w:hAnsi="宋体" w:eastAsia="宋体" w:cs="宋体"/>
                <w:sz w:val="21"/>
                <w:szCs w:val="21"/>
                <w:highlight w:val="none"/>
                <w:lang w:val="en-US" w:eastAsia="zh-CN"/>
              </w:rPr>
            </w:r>
            <w:r/>
          </w:p>
        </w:tc>
      </w:tr>
      <w:tr>
        <w:trPr>
          <w:trHeight w:val="904"/>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hint="eastAsia" w:ascii="宋体" w:hAnsi="宋体" w:eastAsia="宋体" w:cs="宋体"/>
                <w:spacing w:val="-2"/>
                <w:sz w:val="21"/>
                <w:szCs w:val="21"/>
                <w:lang w:val="en-US" w:eastAsia="zh-CN"/>
              </w:rPr>
            </w:r>
            <w:r/>
          </w:p>
        </w:tc>
        <w:tc>
          <w:tcPr>
            <w:tcW w:w="1179" w:type="dxa"/>
            <w:vAlign w:val="center"/>
            <w:textDirection w:val="lrTb"/>
            <w:noWrap w:val="false"/>
          </w:tcPr>
          <w:p>
            <w:pPr>
              <w:pStyle w:val="869"/>
              <w:spacing w:before="68" w:line="288" w:lineRule="auto"/>
              <w:rPr>
                <w:rFonts w:hint="eastAsia" w:ascii="宋体" w:hAnsi="宋体" w:eastAsia="宋体" w:cs="宋体"/>
                <w:color w:val="0000ff"/>
                <w:spacing w:val="0"/>
                <w:sz w:val="21"/>
                <w:szCs w:val="21"/>
                <w:highlight w:val="none"/>
                <w:lang w:val="en-US" w:eastAsia="zh-CN"/>
              </w:rPr>
            </w:pPr>
            <w:r>
              <w:rPr>
                <w:rFonts w:hint="eastAsia" w:ascii="宋体" w:hAnsi="宋体" w:cs="宋体"/>
                <w:spacing w:val="-2"/>
              </w:rPr>
              <w:t xml:space="preserve">售后服务方案</w:t>
            </w:r>
            <w:r>
              <w:rPr>
                <w:rFonts w:hint="eastAsia" w:ascii="宋体" w:hAnsi="宋体" w:eastAsia="宋体" w:cs="宋体"/>
                <w:color w:val="0000ff"/>
                <w:spacing w:val="0"/>
                <w:sz w:val="21"/>
                <w:szCs w:val="21"/>
                <w:highlight w:val="none"/>
                <w:lang w:val="en-US" w:eastAsia="zh-CN"/>
              </w:rPr>
            </w:r>
            <w:r/>
          </w:p>
        </w:tc>
        <w:tc>
          <w:tcPr>
            <w:tcW w:w="6334" w:type="dxa"/>
            <w:vAlign w:val="center"/>
            <w:textDirection w:val="lrTb"/>
            <w:noWrap w:val="false"/>
          </w:tcPr>
          <w:p>
            <w:pPr>
              <w:pStyle w:val="869"/>
              <w:rPr>
                <w:rFonts w:hint="eastAsia" w:ascii="宋体" w:hAnsi="宋体" w:cs="宋体"/>
                <w:lang w:val="zh-CN"/>
              </w:rPr>
            </w:pPr>
            <w:r>
              <w:rPr>
                <w:rFonts w:hint="eastAsia" w:ascii="宋体" w:hAnsi="宋体" w:cs="宋体"/>
                <w:lang w:val="en-US" w:eastAsia="zh-CN"/>
              </w:rPr>
              <w:t xml:space="preserve">根据本项目采购需求编制方案，内容包含：1.</w:t>
            </w:r>
            <w:r>
              <w:rPr>
                <w:rFonts w:hint="eastAsia" w:ascii="宋体" w:hAnsi="宋体" w:cs="宋体"/>
              </w:rPr>
              <w:t xml:space="preserve">服务内容与响应机制</w:t>
            </w:r>
            <w:r>
              <w:rPr>
                <w:rFonts w:hint="eastAsia" w:ascii="宋体" w:hAnsi="宋体" w:cs="宋体"/>
                <w:lang w:val="zh-CN"/>
              </w:rPr>
              <w:t xml:space="preserve">；</w:t>
            </w:r>
            <w:r>
              <w:rPr>
                <w:rFonts w:hint="eastAsia" w:ascii="宋体" w:hAnsi="宋体" w:cs="宋体"/>
                <w:lang w:val="en-US" w:eastAsia="zh-CN"/>
              </w:rPr>
              <w:t xml:space="preserve">2.故障解决方案与时效</w:t>
            </w:r>
            <w:r>
              <w:rPr>
                <w:rFonts w:hint="eastAsia" w:ascii="宋体" w:hAnsi="宋体" w:cs="宋体"/>
                <w:lang w:val="zh-CN"/>
              </w:rPr>
              <w:t xml:space="preserve">；</w:t>
            </w:r>
            <w:r>
              <w:rPr>
                <w:rFonts w:hint="eastAsia" w:ascii="宋体" w:hAnsi="宋体" w:cs="宋体"/>
                <w:lang w:val="en-US" w:eastAsia="zh-CN"/>
              </w:rPr>
              <w:t xml:space="preserve">3.技术人员保障</w:t>
            </w:r>
            <w:r>
              <w:rPr>
                <w:rFonts w:hint="eastAsia" w:ascii="宋体" w:hAnsi="宋体" w:cs="宋体"/>
                <w:lang w:val="zh-CN"/>
              </w:rPr>
              <w:t xml:space="preserve">。以上每项内容逐项评分：</w:t>
            </w:r>
            <w:r>
              <w:rPr>
                <w:rFonts w:hint="eastAsia" w:ascii="宋体" w:hAnsi="宋体" w:cs="宋体"/>
                <w:lang w:val="zh-CN"/>
              </w:rPr>
            </w:r>
            <w:r/>
          </w:p>
          <w:p>
            <w:pPr>
              <w:pStyle w:val="869"/>
              <w:rPr>
                <w:rFonts w:hint="eastAsia" w:ascii="宋体" w:hAnsi="宋体" w:cs="宋体"/>
              </w:rPr>
            </w:pPr>
            <w:r>
              <w:rPr>
                <w:rFonts w:hint="eastAsia" w:ascii="宋体" w:hAnsi="宋体" w:cs="宋体"/>
              </w:rPr>
              <w:t xml:space="preserve">评委根据投标人提供的项目售后服务方案评分，内容包含：</w:t>
            </w:r>
            <w:r>
              <w:rPr>
                <w:rFonts w:hint="eastAsia" w:ascii="宋体" w:hAnsi="宋体" w:cs="宋体"/>
              </w:rPr>
            </w:r>
            <w:r/>
          </w:p>
          <w:p>
            <w:pPr>
              <w:pStyle w:val="869"/>
              <w:rPr>
                <w:rFonts w:hint="eastAsia" w:ascii="宋体" w:hAnsi="宋体" w:cs="宋体"/>
              </w:rPr>
            </w:pPr>
            <w:r>
              <w:rPr>
                <w:rFonts w:hint="eastAsia" w:ascii="宋体" w:hAnsi="宋体" w:cs="宋体"/>
              </w:rPr>
              <w:t xml:space="preserve">①服务内容与响应机制</w:t>
            </w:r>
            <w:r>
              <w:rPr>
                <w:rFonts w:hint="eastAsia" w:ascii="宋体" w:hAnsi="宋体" w:cs="宋体"/>
              </w:rPr>
            </w:r>
            <w:r/>
          </w:p>
          <w:p>
            <w:pPr>
              <w:pStyle w:val="869"/>
              <w:rPr>
                <w:rFonts w:hint="eastAsia" w:ascii="宋体" w:hAnsi="宋体" w:cs="宋体"/>
              </w:rPr>
            </w:pPr>
            <w:r>
              <w:rPr>
                <w:rFonts w:hint="eastAsia" w:ascii="宋体" w:hAnsi="宋体" w:cs="宋体"/>
              </w:rPr>
              <w:t xml:space="preserve">服务范围含硬件保修、软件升级、技术支持、远程诊断四项，承诺7×24小时电话响应，故障响应≤1小时，提供流程图</w:t>
            </w:r>
            <w:r>
              <w:rPr>
                <w:rFonts w:hint="eastAsia" w:ascii="宋体" w:hAnsi="宋体" w:cs="宋体"/>
                <w:lang w:eastAsia="zh-CN"/>
              </w:rPr>
              <w:t xml:space="preserve">，</w:t>
            </w:r>
            <w:r>
              <w:rPr>
                <w:rFonts w:hint="eastAsia" w:ascii="宋体" w:hAnsi="宋体" w:cs="宋体"/>
                <w:lang w:val="en-US" w:eastAsia="zh-CN"/>
              </w:rPr>
              <w:t xml:space="preserve">视为符合</w:t>
            </w:r>
            <w:r>
              <w:rPr>
                <w:rFonts w:hint="eastAsia" w:ascii="宋体" w:hAnsi="宋体" w:cs="宋体"/>
                <w:lang w:eastAsia="zh-CN"/>
              </w:rPr>
              <w:t xml:space="preserve">；</w:t>
            </w:r>
            <w:r>
              <w:rPr>
                <w:rFonts w:hint="eastAsia" w:ascii="宋体" w:hAnsi="宋体" w:cs="宋体"/>
              </w:rPr>
              <w:t xml:space="preserve">服务范围缺1-2项，或仅5×8小时响应，或响应＞1小时</w:t>
            </w:r>
            <w:r>
              <w:rPr>
                <w:rFonts w:hint="eastAsia" w:ascii="宋体" w:hAnsi="宋体" w:cs="宋体"/>
                <w:lang w:eastAsia="zh-CN"/>
              </w:rPr>
              <w:t xml:space="preserve">，</w:t>
            </w:r>
            <w:r>
              <w:rPr>
                <w:rFonts w:hint="eastAsia" w:ascii="宋体" w:hAnsi="宋体" w:cs="宋体"/>
                <w:lang w:val="en-US" w:eastAsia="zh-CN"/>
              </w:rPr>
              <w:t xml:space="preserve">视为部分符合；</w:t>
            </w:r>
            <w:r>
              <w:rPr>
                <w:rFonts w:hint="eastAsia" w:ascii="宋体" w:hAnsi="宋体" w:cs="宋体"/>
              </w:rPr>
              <w:t xml:space="preserve">未明确服务范围，或未承诺响应时间</w:t>
            </w:r>
            <w:r>
              <w:rPr>
                <w:rFonts w:hint="eastAsia" w:ascii="宋体" w:hAnsi="宋体" w:cs="宋体"/>
                <w:lang w:eastAsia="zh-CN"/>
              </w:rPr>
              <w:t xml:space="preserve">，</w:t>
            </w:r>
            <w:r>
              <w:rPr>
                <w:rFonts w:hint="eastAsia" w:ascii="宋体" w:hAnsi="宋体" w:cs="宋体"/>
                <w:lang w:val="en-US" w:eastAsia="zh-CN"/>
              </w:rPr>
              <w:t xml:space="preserve">视为不符合</w:t>
            </w:r>
            <w:r>
              <w:rPr>
                <w:rFonts w:hint="eastAsia" w:ascii="宋体" w:hAnsi="宋体" w:cs="宋体"/>
              </w:rPr>
              <w:t xml:space="preserve">。</w:t>
            </w:r>
            <w:r>
              <w:rPr>
                <w:rFonts w:hint="eastAsia" w:ascii="宋体" w:hAnsi="宋体" w:cs="宋体"/>
              </w:rPr>
            </w:r>
            <w:r/>
          </w:p>
          <w:p>
            <w:pPr>
              <w:pStyle w:val="869"/>
              <w:rPr>
                <w:rFonts w:hint="eastAsia" w:ascii="宋体" w:hAnsi="宋体" w:cs="宋体"/>
              </w:rPr>
            </w:pPr>
            <w:r>
              <w:rPr>
                <w:rFonts w:hint="eastAsia" w:ascii="宋体" w:hAnsi="宋体" w:cs="宋体"/>
              </w:rPr>
              <w:t xml:space="preserve">②故障解决方案与时效</w:t>
            </w:r>
            <w:r>
              <w:rPr>
                <w:rFonts w:hint="eastAsia" w:ascii="宋体" w:hAnsi="宋体" w:cs="宋体"/>
              </w:rPr>
            </w:r>
            <w:r/>
          </w:p>
          <w:p>
            <w:pPr>
              <w:pStyle w:val="869"/>
              <w:rPr>
                <w:rFonts w:hint="eastAsia" w:ascii="宋体" w:hAnsi="宋体" w:cs="宋体"/>
              </w:rPr>
            </w:pPr>
            <w:r>
              <w:rPr>
                <w:rFonts w:hint="eastAsia" w:ascii="宋体" w:hAnsi="宋体" w:cs="宋体"/>
              </w:rPr>
              <w:t xml:space="preserve">针对一般问题与严重问题制定不同方案，严重故障4小时到场、24小时解决，提供承诺书</w:t>
            </w:r>
            <w:r>
              <w:rPr>
                <w:rFonts w:hint="eastAsia" w:ascii="宋体" w:hAnsi="宋体" w:cs="宋体"/>
                <w:lang w:eastAsia="zh-CN"/>
              </w:rPr>
              <w:t xml:space="preserve">，</w:t>
            </w:r>
            <w:r>
              <w:rPr>
                <w:rFonts w:hint="eastAsia" w:ascii="宋体" w:hAnsi="宋体" w:cs="宋体"/>
                <w:lang w:val="en-US" w:eastAsia="zh-CN"/>
              </w:rPr>
              <w:t xml:space="preserve">视为符合；</w:t>
            </w:r>
            <w:r>
              <w:rPr>
                <w:rFonts w:hint="eastAsia" w:ascii="宋体" w:hAnsi="宋体" w:cs="宋体"/>
              </w:rPr>
              <w:t xml:space="preserve">未区分故障级别，或时限过长（＞4小时到场或＞24小时解决），或未提供承诺书</w:t>
            </w:r>
            <w:r>
              <w:rPr>
                <w:rFonts w:hint="eastAsia" w:ascii="宋体" w:hAnsi="宋体" w:cs="宋体"/>
                <w:lang w:eastAsia="zh-CN"/>
              </w:rPr>
              <w:t xml:space="preserve">，</w:t>
            </w:r>
            <w:r>
              <w:rPr>
                <w:rFonts w:hint="eastAsia" w:ascii="宋体" w:hAnsi="宋体" w:cs="宋体"/>
                <w:lang w:val="en-US" w:eastAsia="zh-CN"/>
              </w:rPr>
              <w:t xml:space="preserve">视为部分符合；</w:t>
            </w:r>
            <w:r>
              <w:rPr>
                <w:rFonts w:hint="eastAsia" w:ascii="宋体" w:hAnsi="宋体" w:cs="宋体"/>
              </w:rPr>
              <w:t xml:space="preserve">未提供解决方案和时效承诺</w:t>
            </w:r>
            <w:r>
              <w:rPr>
                <w:rFonts w:hint="eastAsia" w:ascii="宋体" w:hAnsi="宋体" w:cs="宋体"/>
                <w:lang w:eastAsia="zh-CN"/>
              </w:rPr>
              <w:t xml:space="preserve">，</w:t>
            </w:r>
            <w:r>
              <w:rPr>
                <w:rFonts w:hint="eastAsia" w:ascii="宋体" w:hAnsi="宋体" w:cs="宋体"/>
                <w:lang w:val="en-US" w:eastAsia="zh-CN"/>
              </w:rPr>
              <w:t xml:space="preserve">视为不符合</w:t>
            </w:r>
            <w:r>
              <w:rPr>
                <w:rFonts w:hint="eastAsia" w:ascii="宋体" w:hAnsi="宋体" w:cs="宋体"/>
              </w:rPr>
              <w:t xml:space="preserve">。</w:t>
            </w:r>
            <w:r>
              <w:rPr>
                <w:rFonts w:hint="eastAsia" w:ascii="宋体" w:hAnsi="宋体" w:cs="宋体"/>
              </w:rPr>
            </w:r>
            <w:r/>
          </w:p>
          <w:p>
            <w:pPr>
              <w:pStyle w:val="869"/>
              <w:rPr>
                <w:rFonts w:hint="eastAsia" w:ascii="宋体" w:hAnsi="宋体" w:cs="宋体"/>
              </w:rPr>
            </w:pPr>
            <w:r>
              <w:rPr>
                <w:rFonts w:hint="eastAsia" w:ascii="宋体" w:hAnsi="宋体" w:cs="宋体"/>
              </w:rPr>
              <w:t xml:space="preserve">③技术人员保障</w:t>
            </w:r>
            <w:r>
              <w:rPr>
                <w:rFonts w:hint="eastAsia" w:ascii="宋体" w:hAnsi="宋体" w:cs="宋体"/>
              </w:rPr>
            </w:r>
            <w:r/>
          </w:p>
          <w:p>
            <w:pPr>
              <w:pStyle w:val="869"/>
              <w:rPr>
                <w:rFonts w:hint="eastAsia" w:ascii="宋体" w:hAnsi="宋体" w:cs="宋体"/>
              </w:rPr>
            </w:pPr>
            <w:r>
              <w:rPr>
                <w:rFonts w:hint="eastAsia" w:ascii="宋体" w:hAnsi="宋体" w:cs="宋体"/>
              </w:rPr>
              <w:t xml:space="preserve">符合：指派至少1名同类经验工程师，提供简历（≥3年经验）、资质证明、联系方式</w:t>
            </w:r>
            <w:r>
              <w:rPr>
                <w:rFonts w:hint="eastAsia" w:ascii="宋体" w:hAnsi="宋体" w:cs="宋体"/>
                <w:lang w:eastAsia="zh-CN"/>
              </w:rPr>
              <w:t xml:space="preserve">，</w:t>
            </w:r>
            <w:r>
              <w:rPr>
                <w:rFonts w:hint="eastAsia" w:ascii="宋体" w:hAnsi="宋体" w:cs="宋体"/>
                <w:lang w:val="en-US" w:eastAsia="zh-CN"/>
              </w:rPr>
              <w:t xml:space="preserve">视为符合；</w:t>
            </w:r>
            <w:r>
              <w:rPr>
                <w:rFonts w:hint="eastAsia" w:ascii="宋体" w:hAnsi="宋体" w:cs="宋体"/>
              </w:rPr>
              <w:t xml:space="preserve">仅承诺人员但未提供具体信息</w:t>
            </w:r>
            <w:r>
              <w:rPr>
                <w:rFonts w:hint="eastAsia" w:ascii="宋体" w:hAnsi="宋体" w:cs="宋体"/>
                <w:lang w:eastAsia="zh-CN"/>
              </w:rPr>
              <w:t xml:space="preserve">，</w:t>
            </w:r>
            <w:r>
              <w:rPr>
                <w:rFonts w:hint="eastAsia" w:ascii="宋体" w:hAnsi="宋体" w:cs="宋体"/>
                <w:lang w:val="en-US" w:eastAsia="zh-CN"/>
              </w:rPr>
              <w:t xml:space="preserve">视为部分符合；</w:t>
            </w:r>
            <w:r>
              <w:rPr>
                <w:rFonts w:hint="eastAsia" w:ascii="宋体" w:hAnsi="宋体" w:cs="宋体"/>
              </w:rPr>
              <w:t xml:space="preserve">未承诺</w:t>
            </w:r>
            <w:r>
              <w:rPr>
                <w:rFonts w:hint="eastAsia" w:ascii="宋体" w:hAnsi="宋体" w:cs="宋体"/>
                <w:lang w:eastAsia="zh-CN"/>
              </w:rPr>
              <w:t xml:space="preserve">，</w:t>
            </w:r>
            <w:r>
              <w:rPr>
                <w:rFonts w:hint="eastAsia" w:ascii="宋体" w:hAnsi="宋体" w:cs="宋体"/>
                <w:lang w:val="en-US" w:eastAsia="zh-CN"/>
              </w:rPr>
              <w:t xml:space="preserve">视为不符合</w:t>
            </w:r>
            <w:r>
              <w:rPr>
                <w:rFonts w:hint="eastAsia" w:ascii="宋体" w:hAnsi="宋体" w:cs="宋体"/>
              </w:rPr>
              <w:t xml:space="preserve">。</w:t>
            </w:r>
            <w:r>
              <w:rPr>
                <w:rFonts w:hint="eastAsia" w:ascii="宋体" w:hAnsi="宋体" w:cs="宋体"/>
              </w:rPr>
            </w:r>
            <w:r/>
          </w:p>
          <w:p>
            <w:pPr>
              <w:pStyle w:val="869"/>
              <w:rPr>
                <w:rFonts w:hint="eastAsia" w:ascii="宋体" w:hAnsi="宋体" w:eastAsia="宋体" w:cs="宋体"/>
                <w:sz w:val="21"/>
                <w:szCs w:val="21"/>
                <w:lang w:val="en-US" w:eastAsia="zh-CN"/>
              </w:rPr>
            </w:pPr>
            <w:r>
              <w:rPr>
                <w:rFonts w:hint="eastAsia" w:ascii="宋体" w:hAnsi="宋体" w:cs="宋体"/>
                <w:lang w:val="zh-CN"/>
              </w:rPr>
              <w:t xml:space="preserve">上述每项内容符合得</w:t>
            </w:r>
            <w:r>
              <w:rPr>
                <w:rFonts w:hint="eastAsia" w:ascii="宋体" w:hAnsi="宋体" w:cs="宋体"/>
                <w:highlight w:val="none"/>
                <w:lang w:val="en-US" w:eastAsia="zh-CN"/>
              </w:rPr>
              <w:t xml:space="preserve">2</w:t>
            </w:r>
            <w:r>
              <w:rPr>
                <w:rFonts w:hint="eastAsia" w:ascii="宋体" w:hAnsi="宋体" w:cs="宋体"/>
                <w:highlight w:val="none"/>
                <w:lang w:val="zh-CN"/>
              </w:rPr>
              <w:t xml:space="preserve">分，部分符合得</w:t>
            </w:r>
            <w:r>
              <w:rPr>
                <w:rFonts w:hint="eastAsia" w:ascii="宋体" w:hAnsi="宋体" w:cs="宋体"/>
                <w:highlight w:val="none"/>
                <w:lang w:val="en-US" w:eastAsia="zh-CN"/>
              </w:rPr>
              <w:t xml:space="preserve">1</w:t>
            </w:r>
            <w:r>
              <w:rPr>
                <w:rFonts w:hint="eastAsia" w:ascii="宋体" w:hAnsi="宋体" w:cs="宋体"/>
                <w:highlight w:val="none"/>
                <w:lang w:val="zh-CN"/>
              </w:rPr>
              <w:t xml:space="preserve">分，</w:t>
            </w:r>
            <w:r>
              <w:rPr>
                <w:rFonts w:hint="eastAsia" w:ascii="宋体" w:hAnsi="宋体" w:cs="宋体"/>
                <w:lang w:val="zh-CN"/>
              </w:rPr>
              <w:t xml:space="preserve">不符合或不提供不得分</w:t>
            </w:r>
            <w:r>
              <w:rPr>
                <w:rFonts w:hint="eastAsia" w:ascii="宋体" w:hAnsi="宋体" w:cs="宋体"/>
                <w:lang w:eastAsia="zh-CN"/>
              </w:rPr>
              <w:t xml:space="preserve">。</w:t>
            </w:r>
            <w:r>
              <w:rPr>
                <w:rFonts w:hint="eastAsia" w:ascii="宋体" w:hAnsi="宋体" w:eastAsia="宋体" w:cs="宋体"/>
                <w:sz w:val="21"/>
                <w:szCs w:val="21"/>
                <w:lang w:val="en-US" w:eastAsia="zh-CN"/>
              </w:rPr>
            </w:r>
            <w:r/>
          </w:p>
        </w:tc>
        <w:tc>
          <w:tcPr>
            <w:tcW w:w="647" w:type="dxa"/>
            <w:vAlign w:val="center"/>
            <w:textDirection w:val="lrTb"/>
            <w:noWrap w:val="false"/>
          </w:tcPr>
          <w:p>
            <w:pPr>
              <w:pStyle w:val="869"/>
              <w:jc w:val="center"/>
              <w:spacing w:before="68" w:line="288" w:lineRule="auto"/>
              <w:rPr>
                <w:rFonts w:hint="eastAsia" w:ascii="宋体" w:hAnsi="宋体" w:eastAsia="宋体" w:cs="宋体"/>
                <w:color w:val="0000ff"/>
                <w:sz w:val="21"/>
                <w:szCs w:val="21"/>
                <w:lang w:val="en-US" w:eastAsia="zh-CN"/>
              </w:rPr>
            </w:pPr>
            <w:r>
              <w:rPr>
                <w:rFonts w:hint="eastAsia" w:ascii="宋体" w:hAnsi="宋体" w:cs="宋体"/>
                <w:lang w:val="en-US" w:eastAsia="zh-CN"/>
              </w:rPr>
              <w:t xml:space="preserve">6</w:t>
            </w:r>
            <w:r>
              <w:rPr>
                <w:rFonts w:hint="eastAsia" w:ascii="宋体" w:hAnsi="宋体" w:eastAsia="宋体" w:cs="宋体"/>
                <w:color w:val="0000ff"/>
                <w:sz w:val="21"/>
                <w:szCs w:val="21"/>
                <w:lang w:val="en-US" w:eastAsia="zh-CN"/>
              </w:rPr>
            </w:r>
            <w:r/>
          </w:p>
        </w:tc>
        <w:tc>
          <w:tcPr>
            <w:tcW w:w="900" w:type="dxa"/>
            <w:vAlign w:val="center"/>
            <w:textDirection w:val="lrTb"/>
            <w:noWrap w:val="false"/>
          </w:tcPr>
          <w:p>
            <w:pPr>
              <w:pStyle w:val="869"/>
              <w:jc w:val="center"/>
              <w:spacing w:before="68" w:line="288" w:lineRule="auto"/>
              <w:rPr>
                <w:rFonts w:hint="eastAsia" w:ascii="宋体" w:hAnsi="宋体" w:eastAsia="宋体" w:cs="宋体"/>
                <w:sz w:val="21"/>
                <w:szCs w:val="21"/>
                <w:highlight w:val="none"/>
                <w:lang w:val="en-US" w:eastAsia="zh-CN"/>
              </w:rPr>
            </w:pPr>
            <w:r>
              <w:rPr>
                <w:rFonts w:ascii="宋体" w:hAnsi="宋体" w:cs="宋体"/>
                <w:spacing w:val="-6"/>
              </w:rPr>
              <w:t xml:space="preserve">主观分</w:t>
            </w:r>
            <w:r>
              <w:rPr>
                <w:rFonts w:hint="eastAsia" w:ascii="宋体" w:hAnsi="宋体" w:eastAsia="宋体" w:cs="宋体"/>
                <w:sz w:val="21"/>
                <w:szCs w:val="21"/>
                <w:highlight w:val="none"/>
                <w:lang w:val="en-US" w:eastAsia="zh-CN"/>
              </w:rPr>
            </w:r>
            <w:r/>
          </w:p>
        </w:tc>
      </w:tr>
      <w:tr>
        <w:trPr>
          <w:trHeight w:val="463"/>
        </w:trPr>
        <w:tc>
          <w:tcPr>
            <w:gridSpan w:val="5"/>
            <w:tcW w:w="957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hint="eastAsia" w:ascii="宋体" w:hAnsi="宋体" w:eastAsia="宋体" w:cs="宋体"/>
                <w:sz w:val="21"/>
                <w:szCs w:val="21"/>
              </w:rPr>
            </w:r>
            <w:r/>
          </w:p>
        </w:tc>
      </w:tr>
      <w:tr>
        <w:trPr>
          <w:trHeight w:val="149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hint="eastAsia" w:ascii="宋体" w:hAnsi="宋体" w:eastAsia="宋体" w:cs="宋体"/>
                <w:spacing w:val="-2"/>
                <w:sz w:val="21"/>
                <w:szCs w:val="21"/>
              </w:rPr>
              <w:t xml:space="preserve">.1</w:t>
            </w:r>
            <w:r>
              <w:rPr>
                <w:rFonts w:hint="eastAsia" w:ascii="宋体" w:hAnsi="宋体" w:eastAsia="宋体" w:cs="宋体"/>
                <w:spacing w:val="-2"/>
                <w:sz w:val="21"/>
                <w:szCs w:val="21"/>
              </w:rPr>
            </w:r>
            <w:r/>
          </w:p>
        </w:tc>
        <w:tc>
          <w:tcPr>
            <w:tcW w:w="1179" w:type="dxa"/>
            <w:vAlign w:val="center"/>
            <w:textDirection w:val="lrTb"/>
            <w:noWrap w:val="false"/>
          </w:tcPr>
          <w:p>
            <w:pPr>
              <w:pStyle w:val="869"/>
              <w:spacing w:before="69" w:line="288" w:lineRule="auto"/>
              <w:rPr>
                <w:rFonts w:hint="eastAsia" w:ascii="宋体" w:hAnsi="宋体" w:eastAsia="宋体" w:cs="宋体"/>
                <w:spacing w:val="-2"/>
                <w:sz w:val="21"/>
                <w:szCs w:val="21"/>
              </w:rPr>
            </w:pPr>
            <w:r>
              <w:rPr>
                <w:rFonts w:hint="eastAsia" w:ascii="宋体" w:hAnsi="宋体" w:cs="宋体"/>
                <w:spacing w:val="-1"/>
              </w:rPr>
              <w:t xml:space="preserve">投标人</w:t>
            </w:r>
            <w:r>
              <w:rPr>
                <w:rFonts w:ascii="宋体" w:hAnsi="宋体" w:cs="宋体"/>
                <w:spacing w:val="-1"/>
              </w:rPr>
              <w:t xml:space="preserve">业绩</w:t>
            </w:r>
            <w:r>
              <w:rPr>
                <w:rFonts w:hint="eastAsia" w:ascii="宋体" w:hAnsi="宋体" w:eastAsia="宋体" w:cs="宋体"/>
                <w:spacing w:val="-2"/>
                <w:sz w:val="21"/>
                <w:szCs w:val="21"/>
              </w:rPr>
            </w:r>
            <w:r/>
          </w:p>
        </w:tc>
        <w:tc>
          <w:tcPr>
            <w:tcW w:w="6334" w:type="dxa"/>
            <w:vAlign w:val="center"/>
            <w:textDirection w:val="lrTb"/>
            <w:noWrap w:val="false"/>
          </w:tcPr>
          <w:p>
            <w:pPr>
              <w:pStyle w:val="869"/>
              <w:rPr>
                <w:rFonts w:hint="eastAsia" w:ascii="宋体" w:hAnsi="宋体" w:eastAsia="宋体" w:cs="宋体"/>
                <w:sz w:val="21"/>
                <w:szCs w:val="21"/>
                <w:lang w:val="en-US" w:eastAsia="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w:t>
            </w:r>
            <w:r>
              <w:rPr>
                <w:rFonts w:hint="eastAsia" w:ascii="宋体" w:hAnsi="宋体" w:cs="宋体"/>
              </w:rPr>
              <w:t xml:space="preserve">类似业绩</w:t>
            </w:r>
            <w:r>
              <w:rPr>
                <w:rFonts w:hint="eastAsia" w:ascii="宋体" w:hAnsi="宋体" w:cs="宋体"/>
                <w:lang w:eastAsia="zh-CN"/>
              </w:rPr>
              <w:t xml:space="preserve">（</w:t>
            </w:r>
            <w:r>
              <w:rPr>
                <w:rFonts w:hint="eastAsia" w:ascii="宋体" w:hAnsi="宋体" w:cs="宋体"/>
                <w:lang w:val="en-US" w:eastAsia="zh-CN"/>
              </w:rPr>
              <w:t xml:space="preserve">如</w:t>
            </w:r>
            <w:r>
              <w:rPr>
                <w:rFonts w:hint="eastAsia" w:ascii="宋体" w:hAnsi="宋体" w:cs="宋体"/>
              </w:rPr>
              <w:t xml:space="preserve">高性能计算服务器、GPU服务器或同类型国产算力设备</w:t>
            </w:r>
            <w:r>
              <w:rPr>
                <w:rFonts w:hint="eastAsia" w:ascii="宋体" w:hAnsi="宋体" w:cs="宋体"/>
                <w:lang w:val="en-US" w:eastAsia="zh-CN"/>
              </w:rPr>
              <w:t xml:space="preserve">等</w:t>
            </w:r>
            <w:r>
              <w:rPr>
                <w:rFonts w:hint="eastAsia" w:ascii="宋体" w:hAnsi="宋体" w:cs="宋体"/>
                <w:lang w:eastAsia="zh-CN"/>
              </w:rPr>
              <w:t xml:space="preserve">），</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lang w:val="en-US" w:eastAsia="zh-CN"/>
              </w:rPr>
              <w:t xml:space="preserve">1</w:t>
            </w:r>
            <w:r>
              <w:rPr>
                <w:rFonts w:ascii="宋体" w:hAnsi="宋体" w:cs="宋体"/>
              </w:rPr>
              <w:t xml:space="preserve">分，最多得</w:t>
            </w:r>
            <w:r>
              <w:rPr>
                <w:rFonts w:hint="eastAsia" w:ascii="宋体" w:hAnsi="宋体" w:cs="宋体"/>
                <w:lang w:val="en-US" w:eastAsia="zh-CN"/>
              </w:rPr>
              <w:t xml:space="preserve">3</w:t>
            </w:r>
            <w:r>
              <w:rPr>
                <w:rFonts w:ascii="宋体" w:hAnsi="宋体" w:cs="宋体"/>
              </w:rPr>
              <w:t xml:space="preserve">分。</w:t>
            </w:r>
            <w:r>
              <w:rPr>
                <w:rFonts w:hint="eastAsia" w:ascii="宋体" w:hAnsi="宋体" w:cs="宋体"/>
              </w:rPr>
              <w:t xml:space="preserve">时间以合同签订时间为准，需提供体现合同主要内容的清晰复印件并加盖公章（至少包含首页、合同标的及金额页、双方盖章页）</w:t>
            </w:r>
            <w:r>
              <w:rPr>
                <w:rFonts w:hint="eastAsia" w:ascii="宋体" w:hAnsi="宋体" w:eastAsia="宋体" w:cs="宋体"/>
                <w:sz w:val="21"/>
                <w:szCs w:val="21"/>
                <w:lang w:val="en-US" w:eastAsia="zh-CN"/>
              </w:rPr>
            </w:r>
            <w:r/>
          </w:p>
        </w:tc>
        <w:tc>
          <w:tcPr>
            <w:tcW w:w="647" w:type="dxa"/>
            <w:vAlign w:val="center"/>
            <w:textDirection w:val="lrTb"/>
            <w:noWrap w:val="false"/>
          </w:tcPr>
          <w:p>
            <w:pPr>
              <w:pStyle w:val="869"/>
              <w:jc w:val="center"/>
              <w:rPr>
                <w:rFonts w:hint="eastAsia" w:ascii="宋体" w:hAnsi="宋体" w:eastAsia="宋体" w:cs="宋体"/>
                <w:color w:val="000000"/>
                <w:sz w:val="21"/>
                <w:szCs w:val="21"/>
                <w:lang w:val="en-US" w:eastAsia="zh-CN" w:bidi="ar-SA"/>
              </w:rPr>
            </w:pPr>
            <w:r>
              <w:rPr>
                <w:rFonts w:hint="eastAsia" w:ascii="宋体" w:hAnsi="宋体" w:cs="宋体"/>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88" w:lineRule="auto"/>
              <w:rPr>
                <w:rFonts w:hint="eastAsia" w:ascii="宋体" w:hAnsi="宋体" w:eastAsia="宋体" w:cs="宋体"/>
                <w:sz w:val="21"/>
                <w:szCs w:val="21"/>
                <w:lang w:eastAsia="zh-CN"/>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1"/>
                <w:lang w:eastAsia="zh-CN"/>
              </w:rPr>
            </w:r>
            <w:r/>
          </w:p>
        </w:tc>
      </w:tr>
      <w:tr>
        <w:trPr>
          <w:trHeight w:val="430"/>
        </w:trPr>
        <w:tc>
          <w:tcPr>
            <w:gridSpan w:val="5"/>
            <w:tcW w:w="9579"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hint="eastAsia" w:ascii="宋体" w:hAnsi="宋体" w:eastAsia="宋体" w:cs="宋体"/>
                <w:sz w:val="21"/>
                <w:szCs w:val="21"/>
              </w:rPr>
            </w:r>
            <w:r/>
          </w:p>
        </w:tc>
      </w:tr>
      <w:tr>
        <w:trPr>
          <w:trHeight w:val="378"/>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ff"/>
                <w:spacing w:val="-1"/>
                <w:sz w:val="21"/>
                <w:szCs w:val="21"/>
                <w:lang w:val="en-US" w:eastAsia="zh-CN"/>
              </w:rPr>
            </w:pPr>
            <w:r>
              <w:rPr>
                <w:rFonts w:hint="eastAsia" w:ascii="宋体" w:hAnsi="宋体" w:eastAsia="宋体" w:cs="宋体"/>
                <w:bCs/>
                <w:spacing w:val="0"/>
                <w:sz w:val="21"/>
                <w:szCs w:val="21"/>
                <w:lang w:val="en-US" w:eastAsia="zh-CN"/>
              </w:rPr>
              <w:t xml:space="preserve">交付期</w:t>
            </w:r>
            <w:r>
              <w:rPr>
                <w:rFonts w:ascii="宋体" w:hAnsi="宋体" w:eastAsia="宋体" w:cs="宋体"/>
                <w:color w:val="0000ff"/>
                <w:spacing w:val="-1"/>
                <w:sz w:val="21"/>
                <w:szCs w:val="21"/>
                <w:lang w:val="en-US" w:eastAsia="zh-CN"/>
              </w:rPr>
            </w:r>
            <w:r/>
          </w:p>
        </w:tc>
        <w:tc>
          <w:tcPr>
            <w:tcW w:w="6334" w:type="dxa"/>
            <w:vAlign w:val="center"/>
            <w:textDirection w:val="lrTb"/>
            <w:noWrap w:val="false"/>
          </w:tcPr>
          <w:p>
            <w:pPr>
              <w:pStyle w:val="869"/>
              <w:rPr>
                <w:rFonts w:hint="eastAsia" w:ascii="宋体" w:hAnsi="宋体" w:eastAsia="宋体" w:cs="宋体"/>
                <w:color w:val="0000ff"/>
                <w:sz w:val="21"/>
                <w:szCs w:val="21"/>
                <w:lang w:val="en-US" w:eastAsia="zh-CN" w:bidi="ar-SA"/>
              </w:rPr>
            </w:pPr>
            <w:r>
              <w:rPr>
                <w:rFonts w:hint="eastAsia" w:ascii="宋体" w:hAnsi="宋体" w:cs="宋体"/>
                <w:bCs/>
                <w:szCs w:val="21"/>
              </w:rPr>
              <w:t xml:space="preserve">投标人承诺在30天交付的基础上，每提前2天交付得1分，最多得2分，交付期以投标人提供的交付承诺书为准，未提供不得分。承诺书格式自拟并加盖公章，内容涉及“合同签订后XX天内交付并完成安装调试及验收等相关工作”即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69"/>
              <w:jc w:val="center"/>
              <w:spacing w:before="68" w:line="288" w:lineRule="auto"/>
              <w:rPr>
                <w:rFonts w:hint="eastAsia" w:ascii="宋体" w:hAnsi="宋体" w:eastAsia="宋体" w:cs="宋体"/>
                <w:color w:val="000000"/>
                <w:sz w:val="21"/>
                <w:szCs w:val="21"/>
                <w:lang w:val="en-US" w:eastAsia="zh-CN" w:bidi="ar-SA"/>
              </w:rPr>
            </w:pPr>
            <w:r>
              <w:rPr>
                <w:rFonts w:hint="eastAsia" w:ascii="宋体" w:hAnsi="宋体" w:cs="宋体"/>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88" w:lineRule="auto"/>
              <w:rPr>
                <w:rFonts w:hint="eastAsia" w:ascii="宋体" w:hAnsi="宋体" w:eastAsia="宋体" w:cs="宋体"/>
                <w:color w:val="000000"/>
                <w:sz w:val="21"/>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color w:val="000000"/>
                <w:sz w:val="21"/>
                <w:szCs w:val="21"/>
              </w:rPr>
            </w:r>
            <w:r/>
          </w:p>
        </w:tc>
      </w:tr>
      <w:tr>
        <w:trPr>
          <w:trHeight w:val="482"/>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 w:val="21"/>
                <w:szCs w:val="21"/>
              </w:rPr>
            </w:pPr>
            <w:r>
              <w:rPr>
                <w:rFonts w:hint="eastAsia" w:ascii="宋体" w:hAnsi="宋体" w:eastAsia="宋体" w:cs="宋体"/>
                <w:spacing w:val="-3"/>
                <w:sz w:val="21"/>
                <w:szCs w:val="21"/>
              </w:rPr>
              <w:t xml:space="preserve">合</w:t>
            </w:r>
            <w:r>
              <w:rPr>
                <w:rFonts w:hint="eastAsia" w:ascii="宋体" w:hAnsi="宋体" w:eastAsia="宋体" w:cs="宋体"/>
                <w:spacing w:val="-2"/>
                <w:sz w:val="21"/>
                <w:szCs w:val="21"/>
              </w:rPr>
              <w:t xml:space="preserve">计</w:t>
            </w:r>
            <w:r>
              <w:rPr>
                <w:rFonts w:hint="eastAsia" w:ascii="宋体" w:hAnsi="宋体" w:eastAsia="宋体" w:cs="宋体"/>
                <w:color w:val="ff0000"/>
                <w:sz w:val="21"/>
                <w:szCs w:val="21"/>
              </w:rPr>
            </w:r>
            <w:r/>
          </w:p>
        </w:tc>
        <w:tc>
          <w:tcPr>
            <w:gridSpan w:val="2"/>
            <w:tcW w:w="7513"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 w:val="21"/>
                <w:szCs w:val="21"/>
              </w:rPr>
            </w:pPr>
            <w:r>
              <w:rPr>
                <w:rFonts w:hint="eastAsia" w:ascii="宋体" w:hAnsi="宋体" w:eastAsia="宋体" w:cs="宋体"/>
                <w:color w:val="ff0000"/>
                <w:spacing w:val="-2"/>
                <w:sz w:val="21"/>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outlineLvl w:val="9"/>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outlineLvl w:val="9"/>
      </w:pPr>
      <w:r>
        <w:rPr>
          <w:rFonts w:hint="eastAsia" w:ascii="宋体" w:hAnsi="宋体" w:eastAsia="宋体" w:cs="宋体"/>
          <w:b/>
          <w:bCs/>
          <w:color w:val="0000ff"/>
          <w:sz w:val="24"/>
          <w:szCs w:val="24"/>
          <w:highlight w:val="none"/>
          <w:u w:val="none"/>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8"/>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rPr>
      </w:pPr>
      <w:r>
        <w:rPr>
          <w:rFonts w:hint="eastAsia"/>
        </w:rPr>
      </w:r>
      <w:r/>
    </w:p>
    <w:p>
      <w:pPr>
        <w:pStyle w:val="951"/>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2"/>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2"/>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shd w:val="nil"/>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b/>
          <w:color w:val="000000"/>
          <w:sz w:val="72"/>
          <w:szCs w:val="21"/>
        </w:rPr>
      </w:r>
      <w:r/>
    </w:p>
    <w:p>
      <w:pPr>
        <w:pStyle w:val="869"/>
        <w:jc w:val="center"/>
        <w:rPr>
          <w:rFonts w:hint="eastAsia" w:ascii="宋体" w:hAnsi="宋体"/>
          <w:b/>
          <w:color w:val="000000"/>
          <w:sz w:val="72"/>
          <w:szCs w:val="21"/>
        </w:rPr>
        <w:outlineLvl w:val="0"/>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p>
    <w:p>
      <w:pPr>
        <w:pStyle w:val="869"/>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bookmarkStart w:id="204" w:name="OLE_LINK4"/>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bookmarkEnd w:id="204"/>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rPr>
      </w:r>
      <w:r/>
    </w:p>
    <w:p>
      <w:pPr>
        <w:pStyle w:val="883"/>
        <w:rPr>
          <w:rFonts w:hint="eastAsia"/>
          <w:i/>
          <w:sz w:val="24"/>
          <w:szCs w:val="24"/>
          <w:u w:val="single"/>
        </w:rPr>
      </w:pPr>
      <w:r>
        <w:rPr>
          <w:rFonts w:hint="eastAsia"/>
          <w:i/>
          <w:sz w:val="24"/>
          <w:szCs w:val="24"/>
          <w:u w:val="single"/>
        </w:rPr>
      </w:r>
      <w:r/>
    </w:p>
    <w:p>
      <w:pPr>
        <w:pStyle w:val="883"/>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90"/>
        <w:rPr>
          <w:rFonts w:hint="eastAsia" w:ascii="宋体" w:hAnsi="宋体"/>
          <w:bCs/>
          <w:sz w:val="24"/>
        </w:rPr>
      </w:pPr>
      <w:r>
        <w:rPr>
          <w:rFonts w:hint="eastAsia" w:ascii="宋体" w:hAnsi="宋体"/>
          <w:bCs/>
          <w:sz w:val="24"/>
        </w:rPr>
      </w:r>
      <w:r/>
    </w:p>
    <w:p>
      <w:pPr>
        <w:shd w:val="nil"/>
        <w:rPr>
          <w:rFonts w:hint="eastAsia" w:ascii="黑体" w:hAnsi="黑体" w:eastAsia="黑体" w:cs="Times New Roman"/>
          <w:bCs w:val="0"/>
          <w:i w:val="0"/>
          <w:sz w:val="32"/>
          <w:szCs w:val="32"/>
          <w:u w:val="none"/>
          <w:lang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p>
    <w:p>
      <w:pPr>
        <w:pStyle w:val="869"/>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3"/>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50"/>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3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8"/>
        <w:rPr>
          <w:rFonts w:hint="eastAsia"/>
          <w:lang w:val="en-US" w:eastAsia="zh-CN"/>
        </w:rPr>
      </w:pPr>
      <w:r>
        <w:rPr>
          <w:rFonts w:hint="eastAsia"/>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p>
    <w:p>
      <w:pPr>
        <w:pStyle w:val="869"/>
        <w:ind w:firstLine="0"/>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序号</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val="zh-CN" w:eastAsia="zh-CN"/>
              </w:rPr>
            </w:r>
            <w:r/>
          </w:p>
        </w:tc>
        <w:tc>
          <w:tcPr>
            <w:tcW w:w="2158" w:type="dxa"/>
            <w:vAlign w:val="center"/>
            <w:textDirection w:val="lrTb"/>
            <w:noWrap w:val="false"/>
          </w:tcPr>
          <w:p>
            <w:pPr>
              <w:pStyle w:val="869"/>
              <w:jc w:val="center"/>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rPr>
                <w:rFonts w:hint="eastAsia" w:ascii="宋体" w:hAnsi="宋体" w:eastAsia="宋体" w:cs="Times New Roman"/>
                <w:sz w:val="24"/>
                <w:szCs w:val="24"/>
                <w:lang w:val="zh-CN" w:eastAsia="zh-CN"/>
              </w:rPr>
            </w:r>
            <w:r/>
          </w:p>
        </w:tc>
        <w:tc>
          <w:tcPr>
            <w:tcW w:w="2391" w:type="dxa"/>
            <w:vAlign w:val="center"/>
            <w:textDirection w:val="lrTb"/>
            <w:noWrap w:val="false"/>
          </w:tcPr>
          <w:p>
            <w:pPr>
              <w:pStyle w:val="869"/>
              <w:jc w:val="center"/>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规格或型号</w:t>
            </w:r>
            <w:r>
              <w:rPr>
                <w:rFonts w:hint="eastAsia" w:ascii="宋体" w:hAnsi="宋体" w:eastAsia="宋体" w:cs="Times New Roman"/>
                <w:sz w:val="24"/>
                <w:szCs w:val="24"/>
                <w:lang w:val="zh-CN" w:eastAsia="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39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rPr>
          <w:rFonts w:ascii="Times New Roman" w:hAnsi="Times New Roman" w:eastAsia="宋体" w:cs="Times New Roman"/>
          <w:sz w:val="24"/>
          <w:szCs w:val="24"/>
        </w:rPr>
      </w:r>
      <w:r/>
    </w:p>
    <w:p>
      <w:pPr>
        <w:pStyle w:val="869"/>
        <w:ind w:firstLine="0"/>
        <w:rPr>
          <w:rFonts w:hint="eastAsia"/>
          <w:lang w:val="en-US" w:eastAsia="zh-CN"/>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26"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434"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869"/>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bidi="ar-SA"/>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sz w:val="24"/>
          <w:szCs w:val="24"/>
          <w:highlight w:val="none"/>
          <w:lang w:val="en-US" w:eastAsia="zh-CN" w:bidi="ar-SA"/>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p>
    <w:p>
      <w:pPr>
        <w:pStyle w:val="869"/>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pPr>
            <w:r/>
            <w:r/>
          </w:p>
          <w:p>
            <w:pPr>
              <w:pStyle w:val="938"/>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p>
    <w:p>
      <w:pPr>
        <w:pStyle w:val="869"/>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pPr>
            <w:r/>
            <w:r/>
          </w:p>
          <w:p>
            <w:pPr>
              <w:pStyle w:val="938"/>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r>
    </w:p>
    <w:p>
      <w:pPr>
        <w:pStyle w:val="869"/>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的规定，本公司（联合体）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lang w:eastAsia="zh-CN"/>
        </w:rPr>
        <w:t xml:space="preserve">）</w:t>
      </w:r>
      <w:r>
        <w:rPr>
          <w:rFonts w:hint="eastAsia" w:ascii="宋体" w:hAnsi="宋体"/>
          <w:sz w:val="24"/>
          <w:szCs w:val="24"/>
        </w:rPr>
        <w:t xml:space="preserve">的规定，相关企业（含联合体中的小微企业、签订</w:t>
      </w:r>
      <w:r>
        <w:rPr>
          <w:rFonts w:hint="eastAsia" w:ascii="宋体" w:hAnsi="宋体"/>
          <w:sz w:val="24"/>
          <w:szCs w:val="24"/>
          <w:lang w:val="en-US" w:eastAsia="zh-CN"/>
        </w:rPr>
        <w:t xml:space="preserve">分包</w:t>
      </w:r>
      <w:r>
        <w:rPr>
          <w:rFonts w:hint="eastAsia" w:ascii="宋体" w:hAnsi="宋体"/>
          <w:sz w:val="24"/>
          <w:szCs w:val="24"/>
        </w:rPr>
        <w:t xml:space="preserve">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950"/>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outlineLvl w:val="0"/>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0"/>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0"/>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shd w:val="nil"/>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8"/>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numPr>
          <w:ilvl w:val="0"/>
          <w:numId w:val="0"/>
        </w:numPr>
        <w:jc w:val="left"/>
        <w:spacing w:line="360" w:lineRule="auto"/>
        <w:rPr>
          <w:rFonts w:hint="eastAsia" w:ascii="宋体" w:hAnsi="宋体" w:eastAsia="宋体" w:cs="Times New Roman"/>
          <w:sz w:val="24"/>
          <w:lang w:val="en-US" w:eastAsia="zh-CN"/>
        </w:rPr>
        <w:outlineLvl w:val="0"/>
      </w:pPr>
      <w:r/>
      <w:bookmarkEnd w:id="203"/>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1"/>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4"/>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2"/>
        <w:ind w:left="0" w:right="0" w:firstLine="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auto"/>
        <w:widowControl/>
        <w:rPr>
          <w:rFonts w:hint="eastAsia" w:ascii="宋体" w:hAnsi="宋体" w:eastAsia="宋体" w:cs="宋体"/>
          <w:b w:val="0"/>
          <w:bCs w:val="0"/>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val="0"/>
          <w:bCs w:val="0"/>
          <w:i w:val="0"/>
          <w:iCs w:val="0"/>
          <w:caps w:val="0"/>
          <w:color w:val="000000"/>
          <w:spacing w:val="0"/>
          <w:sz w:val="21"/>
          <w:szCs w:val="21"/>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auto"/>
        <w:widowControl/>
        <w:pBdr>
          <w:top w:val="none" w:color="000000" w:sz="0" w:space="0"/>
          <w:left w:val="none" w:color="000000" w:sz="0" w:space="0"/>
          <w:bottom w:val="none" w:color="000000" w:sz="0" w:space="0"/>
          <w:right w:val="none" w:color="000000" w:sz="0" w:space="0"/>
        </w:pBdr>
        <w:outlineLvl w:val="1"/>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5.该产品的关键工序要求实施前，“关键工序”栏可不填。</w:t>
      </w:r>
      <w:r/>
    </w:p>
    <w:p>
      <w:pPr>
        <w:pStyle w:val="869"/>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2"/>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6"/>
    <w:next w:val="896"/>
    <w:link w:val="935"/>
    <w:semiHidden/>
    <w:rPr>
      <w:rFonts w:ascii="Times New Roman" w:hAnsi="Times New Roman" w:eastAsia="宋体" w:cs="Times New Roman"/>
      <w:b/>
      <w:bCs/>
      <w:szCs w:val="21"/>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首行缩进 211"/>
    <w:basedOn w:val="948"/>
    <w:next w:val="869"/>
    <w:link w:val="869"/>
    <w:qFormat/>
    <w:pPr>
      <w:ind w:left="0" w:firstLine="420"/>
      <w:spacing w:after="0" w:line="360" w:lineRule="auto"/>
    </w:pPr>
    <w:rPr>
      <w:rFonts w:ascii="宋体" w:hAnsi="宋体" w:eastAsia="宋体" w:cs="Times New Roman"/>
      <w:szCs w:val="20"/>
    </w:rPr>
  </w:style>
  <w:style w:type="paragraph" w:styleId="948">
    <w:name w:val="正文文本缩进11"/>
    <w:basedOn w:val="869"/>
    <w:next w:val="949"/>
    <w:link w:val="869"/>
    <w:unhideWhenUsed/>
    <w:qFormat/>
    <w:pPr>
      <w:ind w:left="420"/>
      <w:spacing w:after="120"/>
    </w:pPr>
  </w:style>
  <w:style w:type="paragraph" w:styleId="949">
    <w:name w:val="寄信人地址1"/>
    <w:basedOn w:val="869"/>
    <w:next w:val="949"/>
    <w:link w:val="869"/>
    <w:qFormat/>
    <w:rPr>
      <w:rFonts w:ascii="Arial" w:hAnsi="Arial" w:eastAsia="宋体" w:cs="宋体"/>
    </w:rPr>
  </w:style>
  <w:style w:type="paragraph" w:styleId="950">
    <w:name w:val="索引 41"/>
    <w:basedOn w:val="869"/>
    <w:next w:val="869"/>
    <w:link w:val="869"/>
    <w:semiHidden/>
    <w:qFormat/>
    <w:pPr>
      <w:ind w:left="1260"/>
    </w:pPr>
    <w:rPr>
      <w:rFonts w:ascii="Calibri" w:hAnsi="Calibri" w:eastAsia="Calibri" w:cs="宋体"/>
      <w:sz w:val="20"/>
      <w:lang w:val="zh-CN"/>
    </w:rPr>
  </w:style>
  <w:style w:type="paragraph" w:styleId="951">
    <w:name w:val="正文文本缩进1"/>
    <w:basedOn w:val="869"/>
    <w:next w:val="952"/>
    <w:link w:val="869"/>
    <w:unhideWhenUsed/>
    <w:qFormat/>
    <w:pPr>
      <w:ind w:left="420"/>
      <w:spacing w:after="120"/>
    </w:pPr>
  </w:style>
  <w:style w:type="paragraph" w:styleId="952">
    <w:name w:val="正文文本首行缩进 2"/>
    <w:basedOn w:val="951"/>
    <w:next w:val="952"/>
    <w:link w:val="869"/>
    <w:qFormat/>
    <w:pPr>
      <w:ind w:left="0" w:firstLine="420"/>
      <w:spacing w:after="0" w:line="360" w:lineRule="auto"/>
    </w:pPr>
    <w:rPr>
      <w:rFonts w:ascii="宋体" w:hAnsi="宋体"/>
      <w:sz w:val="20"/>
      <w:szCs w:val="20"/>
      <w:lang w:val="en-US" w:eastAsia="en-US"/>
    </w:rPr>
  </w:style>
  <w:style w:type="character" w:styleId="953">
    <w:name w:val="font5 Char"/>
    <w:next w:val="953"/>
    <w:link w:val="869"/>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69"/>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69"/>
    <w:next w:val="957"/>
    <w:link w:val="956"/>
    <w:qFormat/>
    <w:pPr>
      <w:contextualSpacing/>
      <w:ind w:left="720"/>
      <w:jc w:val="left"/>
      <w:widowControl/>
    </w:pPr>
    <w:rPr>
      <w:rFonts w:ascii="Calibri" w:hAnsi="Calibri"/>
      <w:sz w:val="24"/>
      <w:szCs w:val="24"/>
      <w:lang w:eastAsia="en-US" w:bidi="en-US"/>
    </w:rPr>
  </w:style>
  <w:style w:type="paragraph" w:styleId="958">
    <w:name w:val="Body Text(ch)"/>
    <w:basedOn w:val="869"/>
    <w:next w:val="900"/>
    <w:link w:val="869"/>
    <w:pPr>
      <w:spacing w:after="120"/>
    </w:pPr>
    <w:rPr>
      <w:rFonts w:ascii="宋体" w:hAnsi="Arial" w:eastAsia="宋体" w:cs="Times New Roman"/>
      <w:bCs/>
      <w:iCs/>
      <w:szCs w:val="24"/>
    </w:rPr>
  </w:style>
  <w:style w:type="paragraph" w:styleId="959">
    <w:name w:val="xl27"/>
    <w:basedOn w:val="869"/>
    <w:next w:val="95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69"/>
    <w:next w:val="960"/>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69"/>
    <w:next w:val="961"/>
    <w:link w:val="869"/>
    <w:pPr>
      <w:ind w:firstLine="200"/>
      <w:tabs>
        <w:tab w:val="left" w:pos="360" w:leader="none"/>
      </w:tabs>
    </w:pPr>
    <w:rPr>
      <w:rFonts w:ascii="Times New Roman" w:hAnsi="Times New Roman" w:eastAsia="宋体" w:cs="Times New Roman"/>
      <w:sz w:val="28"/>
      <w:szCs w:val="30"/>
    </w:rPr>
  </w:style>
  <w:style w:type="paragraph" w:styleId="962">
    <w:name w:val=" Char"/>
    <w:basedOn w:val="894"/>
    <w:next w:val="962"/>
    <w:link w:val="869"/>
    <w:rPr>
      <w:rFonts w:ascii="Tahoma" w:hAnsi="Tahoma"/>
      <w:sz w:val="24"/>
      <w:szCs w:val="24"/>
    </w:rPr>
  </w:style>
  <w:style w:type="paragraph" w:styleId="963">
    <w:name w:val="普通正文"/>
    <w:basedOn w:val="869"/>
    <w:next w:val="963"/>
    <w:link w:val="869"/>
    <w:pPr>
      <w:ind w:firstLine="480"/>
      <w:jc w:val="left"/>
      <w:spacing w:before="120" w:after="120" w:line="360" w:lineRule="auto"/>
    </w:pPr>
    <w:rPr>
      <w:rFonts w:ascii="Arial" w:hAnsi="Arial" w:eastAsia="宋体" w:cs="Times New Roman"/>
      <w:sz w:val="24"/>
      <w:szCs w:val="24"/>
    </w:rPr>
  </w:style>
  <w:style w:type="paragraph" w:styleId="964">
    <w:name w:val="table_lines"/>
    <w:basedOn w:val="869"/>
    <w:next w:val="964"/>
    <w:link w:val="869"/>
    <w:pPr>
      <w:jc w:val="left"/>
      <w:widowControl/>
    </w:pPr>
    <w:rPr>
      <w:rFonts w:ascii="Times New Roman" w:hAnsi="Times New Roman" w:eastAsia="宋体" w:cs="Times New Roman"/>
      <w:sz w:val="20"/>
      <w:szCs w:val="20"/>
      <w:lang w:val="de-DE" w:eastAsia="de-DE"/>
    </w:rPr>
  </w:style>
  <w:style w:type="paragraph" w:styleId="965">
    <w:name w:val="附录1"/>
    <w:next w:val="965"/>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69"/>
    <w:next w:val="966"/>
    <w:link w:val="869"/>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894"/>
    <w:next w:val="967"/>
    <w:link w:val="869"/>
    <w:pPr>
      <w:spacing w:line="360" w:lineRule="auto"/>
    </w:pPr>
    <w:rPr>
      <w:rFonts w:ascii="Tahoma" w:hAnsi="Tahoma"/>
      <w:sz w:val="24"/>
      <w:szCs w:val="24"/>
    </w:rPr>
  </w:style>
  <w:style w:type="paragraph" w:styleId="968">
    <w:name w:val="列出段落"/>
    <w:basedOn w:val="869"/>
    <w:next w:val="968"/>
    <w:link w:val="869"/>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70">
    <w:name w:val="普通 (Web)"/>
    <w:basedOn w:val="869"/>
    <w:next w:val="970"/>
    <w:link w:val="869"/>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69"/>
    <w:next w:val="971"/>
    <w:link w:val="869"/>
    <w:pPr>
      <w:spacing w:line="360" w:lineRule="auto"/>
    </w:pPr>
    <w:rPr>
      <w:rFonts w:ascii="Times New Roman" w:hAnsi="Times New Roman" w:eastAsia="宋体" w:cs="Times New Roman"/>
      <w:sz w:val="24"/>
      <w:szCs w:val="20"/>
    </w:rPr>
  </w:style>
  <w:style w:type="paragraph" w:styleId="972">
    <w:name w:val="样式1"/>
    <w:basedOn w:val="869"/>
    <w:next w:val="972"/>
    <w:link w:val="869"/>
    <w:pPr>
      <w:numPr>
        <w:ilvl w:val="0"/>
        <w:numId w:val="3"/>
      </w:numPr>
      <w:tabs>
        <w:tab w:val="left" w:pos="709" w:leader="none"/>
      </w:tabs>
    </w:pPr>
    <w:rPr>
      <w:rFonts w:ascii="宋体" w:hAnsi="宋体" w:eastAsia="宋体" w:cs="Times New Roman"/>
      <w:szCs w:val="21"/>
    </w:rPr>
  </w:style>
  <w:style w:type="paragraph" w:styleId="973">
    <w:name w:val="font6"/>
    <w:basedOn w:val="869"/>
    <w:next w:val="973"/>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69"/>
    <w:next w:val="974"/>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7">
    <w:name w:val="xl24"/>
    <w:basedOn w:val="869"/>
    <w:next w:val="97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69"/>
    <w:next w:val="978"/>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69"/>
    <w:next w:val="979"/>
    <w:link w:val="869"/>
    <w:pPr>
      <w:jc w:val="left"/>
      <w:spacing w:after="160" w:line="240" w:lineRule="exact"/>
      <w:widowControl/>
    </w:pPr>
    <w:rPr>
      <w:rFonts w:ascii="Verdana" w:hAnsi="Verdana" w:eastAsia="宋体" w:cs="Times New Roman"/>
      <w:sz w:val="20"/>
      <w:szCs w:val="20"/>
      <w:lang w:eastAsia="en-US"/>
    </w:rPr>
  </w:style>
  <w:style w:type="paragraph" w:styleId="980">
    <w:name w:val="xl28"/>
    <w:basedOn w:val="869"/>
    <w:next w:val="980"/>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69"/>
    <w:next w:val="981"/>
    <w:link w:val="869"/>
    <w:pPr>
      <w:jc w:val="left"/>
      <w:spacing w:after="160" w:line="240" w:lineRule="exact"/>
      <w:widowControl/>
    </w:pPr>
    <w:rPr>
      <w:rFonts w:ascii="Verdana" w:hAnsi="Verdana" w:eastAsia="宋体" w:cs="Times New Roman"/>
      <w:sz w:val="20"/>
      <w:szCs w:val="20"/>
      <w:lang w:eastAsia="en-US"/>
    </w:rPr>
  </w:style>
  <w:style w:type="paragraph" w:styleId="982">
    <w:name w:val="xl30"/>
    <w:basedOn w:val="869"/>
    <w:next w:val="982"/>
    <w:link w:val="869"/>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894"/>
    <w:next w:val="983"/>
    <w:link w:val="869"/>
    <w:pPr>
      <w:spacing w:line="360" w:lineRule="auto"/>
    </w:pPr>
    <w:rPr>
      <w:rFonts w:ascii="Tahoma" w:hAnsi="Tahoma"/>
      <w:sz w:val="24"/>
      <w:szCs w:val="24"/>
    </w:rPr>
  </w:style>
  <w:style w:type="paragraph" w:styleId="984">
    <w:name w:val="table_1stline"/>
    <w:basedOn w:val="869"/>
    <w:next w:val="984"/>
    <w:link w:val="869"/>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69"/>
    <w:next w:val="985"/>
    <w:link w:val="869"/>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69"/>
    <w:uiPriority w:val="99"/>
    <w:semiHidden/>
    <w:rPr>
      <w:rFonts w:ascii="Times New Roman" w:hAnsi="Times New Roman"/>
      <w:sz w:val="21"/>
      <w:szCs w:val="21"/>
      <w:lang w:val="en-US" w:eastAsia="zh-CN" w:bidi="ar-SA"/>
    </w:rPr>
  </w:style>
  <w:style w:type="paragraph" w:styleId="988">
    <w:name w:val="无间隔"/>
    <w:next w:val="988"/>
    <w:link w:val="869"/>
    <w:uiPriority w:val="99"/>
    <w:qFormat/>
    <w:pPr>
      <w:jc w:val="both"/>
      <w:widowControl w:val="off"/>
    </w:pPr>
    <w:rPr>
      <w:rFonts w:ascii="Times New Roman" w:hAnsi="Times New Roman"/>
      <w:sz w:val="21"/>
      <w:szCs w:val="21"/>
      <w:lang w:val="en-US" w:eastAsia="zh-CN" w:bidi="ar-SA"/>
    </w:rPr>
  </w:style>
  <w:style w:type="table" w:styleId="989">
    <w:name w:val="Table Normal"/>
    <w:next w:val="989"/>
    <w:link w:val="869"/>
    <w:qFormat/>
    <w:tbl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正文文本 211"/>
    <w:basedOn w:val="869"/>
    <w:next w:val="991"/>
    <w:link w:val="869"/>
    <w:uiPriority w:val="99"/>
    <w:qFormat/>
    <w:pPr>
      <w:jc w:val="center"/>
    </w:pPr>
    <w:rPr>
      <w:b/>
      <w:bCs/>
      <w:sz w:val="20"/>
      <w:szCs w:val="20"/>
    </w:r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Table Paragraph"/>
    <w:basedOn w:val="869"/>
    <w:next w:val="993"/>
    <w:link w:val="869"/>
    <w:uiPriority w:val="1"/>
    <w:qFormat/>
    <w:pPr>
      <w:jc w:val="left"/>
    </w:pPr>
    <w:rPr>
      <w:rFonts w:ascii="宋体" w:hAnsi="宋体" w:eastAsia="宋体" w:cs="宋体"/>
      <w:sz w:val="22"/>
      <w:szCs w:val="22"/>
      <w:lang w:val="zh-CN" w:bidi="zh-CN"/>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tblPr/>
  </w:style>
  <w:style w:type="character" w:styleId="996">
    <w:name w:val="15"/>
    <w:basedOn w:val="879"/>
    <w:next w:val="996"/>
    <w:link w:val="869"/>
    <w:rPr>
      <w:rFonts w:ascii="Times New Roman" w:hAnsi="Times New Roman" w:cs="Times New Roman"/>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2023-03-16T02:13:00Z</dcterms:created>
  <dcterms:modified xsi:type="dcterms:W3CDTF">2026-07-29T03:27:03Z</dcterms:modified>
</cp:coreProperties>
</file>