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DE7F9A">
      <w:pPr>
        <w:pStyle w:val="13"/>
        <w:spacing w:line="246" w:lineRule="auto"/>
        <w:rPr>
          <w:rFonts w:hint="eastAsia" w:ascii="宋体" w:hAnsi="宋体" w:eastAsia="宋体" w:cs="宋体"/>
          <w:color w:val="auto"/>
          <w:highlight w:val="none"/>
        </w:rPr>
      </w:pPr>
    </w:p>
    <w:p w14:paraId="6174C421">
      <w:pPr>
        <w:pStyle w:val="240"/>
        <w:ind w:firstLine="0"/>
        <w:jc w:val="center"/>
        <w:rPr>
          <w:rFonts w:hint="eastAsia" w:ascii="宋体" w:hAnsi="宋体" w:eastAsia="宋体" w:cs="宋体"/>
          <w:color w:val="auto"/>
          <w:sz w:val="72"/>
          <w:szCs w:val="72"/>
          <w:highlight w:val="none"/>
          <w:lang w:eastAsia="zh-CN"/>
        </w:rPr>
      </w:pPr>
      <w:r>
        <w:rPr>
          <w:rFonts w:hint="eastAsia" w:ascii="宋体" w:hAnsi="宋体" w:eastAsia="宋体" w:cs="宋体"/>
          <w:b/>
          <w:bCs/>
          <w:color w:val="auto"/>
          <w:sz w:val="72"/>
          <w:szCs w:val="72"/>
          <w:highlight w:val="none"/>
          <w:lang w:eastAsia="zh-CN"/>
        </w:rPr>
        <w:t>灌南县政府采购</w:t>
      </w:r>
    </w:p>
    <w:p w14:paraId="4DEDF28F">
      <w:pPr>
        <w:pStyle w:val="240"/>
        <w:ind w:firstLine="0"/>
        <w:rPr>
          <w:rFonts w:hint="eastAsia" w:ascii="宋体" w:hAnsi="宋体" w:eastAsia="宋体" w:cs="宋体"/>
          <w:b/>
          <w:color w:val="auto"/>
          <w:sz w:val="52"/>
          <w:szCs w:val="52"/>
          <w:highlight w:val="none"/>
          <w:lang w:eastAsia="zh-CN"/>
        </w:rPr>
      </w:pPr>
    </w:p>
    <w:p w14:paraId="3749AAA1">
      <w:pPr>
        <w:jc w:val="center"/>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72"/>
          <w:szCs w:val="72"/>
          <w:highlight w:val="none"/>
          <w:lang w:eastAsia="zh-CN"/>
        </w:rPr>
        <w:t>竞争性磋商文件</w:t>
      </w:r>
    </w:p>
    <w:p w14:paraId="7CDE4948">
      <w:pPr>
        <w:jc w:val="center"/>
        <w:rPr>
          <w:rFonts w:hint="eastAsia" w:ascii="宋体" w:hAnsi="宋体" w:eastAsia="宋体" w:cs="宋体"/>
          <w:color w:val="auto"/>
          <w:sz w:val="32"/>
          <w:szCs w:val="32"/>
          <w:highlight w:val="none"/>
          <w:lang w:eastAsia="zh-CN"/>
        </w:rPr>
      </w:pPr>
    </w:p>
    <w:p w14:paraId="66BBFFF6">
      <w:pPr>
        <w:jc w:val="center"/>
        <w:rPr>
          <w:rFonts w:hint="eastAsia" w:ascii="宋体" w:hAnsi="宋体" w:eastAsia="宋体" w:cs="宋体"/>
          <w:color w:val="auto"/>
          <w:sz w:val="32"/>
          <w:szCs w:val="32"/>
          <w:highlight w:val="none"/>
          <w:lang w:eastAsia="zh-CN"/>
        </w:rPr>
      </w:pPr>
    </w:p>
    <w:p w14:paraId="5C3F6B5A">
      <w:pPr>
        <w:jc w:val="center"/>
        <w:rPr>
          <w:rFonts w:hint="eastAsia" w:ascii="宋体" w:hAnsi="宋体" w:eastAsia="宋体" w:cs="宋体"/>
          <w:color w:val="auto"/>
          <w:sz w:val="32"/>
          <w:szCs w:val="32"/>
          <w:highlight w:val="none"/>
          <w:lang w:eastAsia="zh-CN"/>
        </w:rPr>
      </w:pPr>
    </w:p>
    <w:p w14:paraId="458DF428">
      <w:pPr>
        <w:jc w:val="center"/>
        <w:rPr>
          <w:rFonts w:hint="eastAsia" w:ascii="宋体" w:hAnsi="宋体" w:eastAsia="宋体" w:cs="宋体"/>
          <w:color w:val="auto"/>
          <w:sz w:val="32"/>
          <w:szCs w:val="32"/>
          <w:highlight w:val="none"/>
          <w:lang w:eastAsia="zh-CN"/>
        </w:rPr>
      </w:pPr>
    </w:p>
    <w:p w14:paraId="3A2428DA">
      <w:pPr>
        <w:spacing w:line="36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项目名称：江苏连云港化工产业园区地下水污染风险管控监理服务项目（专门面向中小企业） </w:t>
      </w:r>
    </w:p>
    <w:p w14:paraId="38699224">
      <w:pPr>
        <w:ind w:left="0" w:firstLine="198"/>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项目编号：JSZC-320724-BHXM-C2026-0008</w:t>
      </w:r>
      <w:r>
        <w:rPr>
          <w:rFonts w:hint="eastAsia" w:ascii="宋体" w:hAnsi="宋体" w:eastAsia="宋体" w:cs="宋体"/>
          <w:color w:val="auto"/>
          <w:sz w:val="32"/>
          <w:szCs w:val="32"/>
          <w:highlight w:val="none"/>
          <w:lang w:val="en-US" w:eastAsia="zh-CN"/>
        </w:rPr>
        <w:t xml:space="preserve"> </w:t>
      </w:r>
    </w:p>
    <w:p w14:paraId="2803C8DE">
      <w:pPr>
        <w:jc w:val="center"/>
        <w:rPr>
          <w:rFonts w:hint="eastAsia" w:ascii="宋体" w:hAnsi="宋体" w:eastAsia="宋体" w:cs="宋体"/>
          <w:color w:val="auto"/>
          <w:sz w:val="32"/>
          <w:szCs w:val="32"/>
          <w:highlight w:val="none"/>
          <w:lang w:eastAsia="zh-CN"/>
        </w:rPr>
      </w:pPr>
    </w:p>
    <w:p w14:paraId="2FBD6FCD">
      <w:pPr>
        <w:jc w:val="center"/>
        <w:rPr>
          <w:rFonts w:hint="eastAsia" w:ascii="宋体" w:hAnsi="宋体" w:eastAsia="宋体" w:cs="宋体"/>
          <w:color w:val="auto"/>
          <w:sz w:val="32"/>
          <w:szCs w:val="32"/>
          <w:highlight w:val="none"/>
          <w:lang w:eastAsia="zh-CN"/>
        </w:rPr>
      </w:pPr>
    </w:p>
    <w:p w14:paraId="02D15CF7">
      <w:pPr>
        <w:jc w:val="center"/>
        <w:rPr>
          <w:rFonts w:hint="eastAsia" w:ascii="宋体" w:hAnsi="宋体" w:eastAsia="宋体" w:cs="宋体"/>
          <w:color w:val="auto"/>
          <w:sz w:val="32"/>
          <w:szCs w:val="32"/>
          <w:highlight w:val="none"/>
          <w:lang w:eastAsia="zh-CN"/>
        </w:rPr>
      </w:pPr>
    </w:p>
    <w:p w14:paraId="7F0522B7">
      <w:pPr>
        <w:jc w:val="center"/>
        <w:rPr>
          <w:rFonts w:hint="eastAsia" w:ascii="宋体" w:hAnsi="宋体" w:eastAsia="宋体" w:cs="宋体"/>
          <w:color w:val="auto"/>
          <w:sz w:val="32"/>
          <w:szCs w:val="32"/>
          <w:highlight w:val="none"/>
          <w:lang w:eastAsia="zh-CN"/>
        </w:rPr>
      </w:pPr>
    </w:p>
    <w:p w14:paraId="4596FDAC">
      <w:pPr>
        <w:jc w:val="center"/>
        <w:rPr>
          <w:rFonts w:hint="eastAsia" w:ascii="宋体" w:hAnsi="宋体" w:eastAsia="宋体" w:cs="宋体"/>
          <w:color w:val="auto"/>
          <w:sz w:val="32"/>
          <w:szCs w:val="32"/>
          <w:highlight w:val="none"/>
          <w:lang w:eastAsia="zh-CN"/>
        </w:rPr>
      </w:pPr>
    </w:p>
    <w:p w14:paraId="614068A2">
      <w:pPr>
        <w:jc w:val="center"/>
        <w:rPr>
          <w:rFonts w:hint="eastAsia" w:ascii="宋体" w:hAnsi="宋体" w:eastAsia="宋体" w:cs="宋体"/>
          <w:color w:val="auto"/>
          <w:sz w:val="32"/>
          <w:szCs w:val="32"/>
          <w:highlight w:val="none"/>
          <w:lang w:eastAsia="zh-CN"/>
        </w:rPr>
      </w:pPr>
    </w:p>
    <w:p w14:paraId="4AC638E1">
      <w:pPr>
        <w:pStyle w:val="229"/>
        <w:rPr>
          <w:rFonts w:hint="eastAsia" w:ascii="宋体" w:hAnsi="宋体" w:eastAsia="宋体" w:cs="宋体"/>
          <w:color w:val="auto"/>
          <w:highlight w:val="none"/>
        </w:rPr>
      </w:pPr>
    </w:p>
    <w:p w14:paraId="1241E423">
      <w:pPr>
        <w:jc w:val="center"/>
        <w:rPr>
          <w:rFonts w:hint="eastAsia" w:ascii="宋体" w:hAnsi="宋体" w:eastAsia="宋体" w:cs="宋体"/>
          <w:color w:val="auto"/>
          <w:sz w:val="32"/>
          <w:szCs w:val="32"/>
          <w:highlight w:val="none"/>
          <w:lang w:eastAsia="zh-CN"/>
        </w:rPr>
      </w:pPr>
    </w:p>
    <w:p w14:paraId="64E46986">
      <w:pPr>
        <w:spacing w:line="360" w:lineRule="auto"/>
        <w:ind w:firstLine="640"/>
        <w:jc w:val="both"/>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采  购  人：江苏连云港化工产业园区管理委员会</w:t>
      </w:r>
    </w:p>
    <w:p w14:paraId="50C674B9">
      <w:pPr>
        <w:spacing w:line="360" w:lineRule="auto"/>
        <w:ind w:firstLine="640"/>
        <w:jc w:val="both"/>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采购代理机构：</w:t>
      </w:r>
      <w:r>
        <w:rPr>
          <w:rFonts w:hint="eastAsia" w:ascii="宋体" w:hAnsi="宋体" w:eastAsia="宋体" w:cs="宋体"/>
          <w:color w:val="auto"/>
          <w:sz w:val="32"/>
          <w:szCs w:val="32"/>
          <w:highlight w:val="none"/>
          <w:lang w:val="en-US" w:eastAsia="zh-CN"/>
        </w:rPr>
        <w:t>江苏宝宏项目管理咨询有限公司</w:t>
      </w:r>
      <w:r>
        <w:rPr>
          <w:rFonts w:hint="eastAsia" w:ascii="宋体" w:hAnsi="宋体" w:eastAsia="宋体" w:cs="宋体"/>
          <w:color w:val="auto"/>
          <w:sz w:val="32"/>
          <w:szCs w:val="32"/>
          <w:highlight w:val="none"/>
          <w:lang w:eastAsia="zh-CN"/>
        </w:rPr>
        <w:t xml:space="preserve">  </w:t>
      </w:r>
    </w:p>
    <w:p w14:paraId="43EA8396">
      <w:pPr>
        <w:jc w:val="center"/>
        <w:rPr>
          <w:rFonts w:hint="eastAsia" w:ascii="宋体" w:hAnsi="宋体" w:eastAsia="宋体" w:cs="宋体"/>
          <w:color w:val="auto"/>
          <w:sz w:val="32"/>
          <w:szCs w:val="32"/>
          <w:highlight w:val="none"/>
          <w:lang w:eastAsia="zh-CN"/>
        </w:rPr>
      </w:pPr>
    </w:p>
    <w:p w14:paraId="282F1B86">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2026年0</w:t>
      </w:r>
      <w:r>
        <w:rPr>
          <w:rFonts w:hint="eastAsia" w:ascii="宋体" w:hAnsi="宋体" w:eastAsia="宋体" w:cs="宋体"/>
          <w:color w:val="auto"/>
          <w:sz w:val="32"/>
          <w:szCs w:val="32"/>
          <w:highlight w:val="none"/>
          <w:lang w:val="en-US" w:eastAsia="zh-CN"/>
        </w:rPr>
        <w:t>8</w:t>
      </w:r>
      <w:r>
        <w:rPr>
          <w:rFonts w:hint="eastAsia" w:ascii="宋体" w:hAnsi="宋体" w:eastAsia="宋体" w:cs="宋体"/>
          <w:color w:val="auto"/>
          <w:sz w:val="32"/>
          <w:szCs w:val="32"/>
          <w:highlight w:val="none"/>
          <w:lang w:eastAsia="zh-CN"/>
        </w:rPr>
        <w:t>月</w:t>
      </w:r>
    </w:p>
    <w:p w14:paraId="311E8046">
      <w:pPr>
        <w:spacing w:line="351" w:lineRule="exact"/>
        <w:rPr>
          <w:rFonts w:hint="eastAsia" w:ascii="宋体" w:hAnsi="宋体" w:eastAsia="宋体" w:cs="宋体"/>
          <w:color w:val="auto"/>
          <w:sz w:val="32"/>
          <w:szCs w:val="32"/>
          <w:highlight w:val="none"/>
          <w:lang w:eastAsia="zh-CN"/>
        </w:rPr>
        <w:sectPr>
          <w:footerReference r:id="rId3" w:type="default"/>
          <w:pgSz w:w="11906" w:h="16839"/>
          <w:pgMar w:top="1431" w:right="1281" w:bottom="1056" w:left="1385" w:header="0" w:footer="903" w:gutter="0"/>
          <w:cols w:space="720" w:num="1"/>
          <w:docGrid w:linePitch="360" w:charSpace="0"/>
        </w:sectPr>
      </w:pPr>
    </w:p>
    <w:p w14:paraId="6985EB0B">
      <w:pPr>
        <w:widowControl w:val="0"/>
        <w:jc w:val="center"/>
        <w:rPr>
          <w:rFonts w:hint="eastAsia" w:ascii="宋体" w:hAnsi="宋体" w:eastAsia="宋体" w:cs="宋体"/>
          <w:color w:val="auto"/>
          <w:sz w:val="44"/>
          <w:szCs w:val="32"/>
          <w:highlight w:val="none"/>
          <w:lang w:eastAsia="zh-CN"/>
        </w:rPr>
      </w:pPr>
      <w:bookmarkStart w:id="0" w:name="bookmark1"/>
      <w:bookmarkEnd w:id="0"/>
    </w:p>
    <w:p w14:paraId="1228009F">
      <w:pPr>
        <w:widowControl w:val="0"/>
        <w:jc w:val="center"/>
        <w:rPr>
          <w:rFonts w:hint="eastAsia" w:ascii="宋体" w:hAnsi="宋体" w:eastAsia="宋体" w:cs="宋体"/>
          <w:color w:val="auto"/>
          <w:sz w:val="44"/>
          <w:szCs w:val="32"/>
          <w:highlight w:val="none"/>
          <w:lang w:eastAsia="zh-CN"/>
        </w:rPr>
      </w:pPr>
      <w:r>
        <w:rPr>
          <w:rFonts w:hint="eastAsia" w:ascii="宋体" w:hAnsi="宋体" w:eastAsia="宋体" w:cs="宋体"/>
          <w:color w:val="auto"/>
          <w:sz w:val="44"/>
          <w:szCs w:val="32"/>
          <w:highlight w:val="none"/>
          <w:lang w:eastAsia="zh-CN"/>
        </w:rPr>
        <w:t>目  录</w:t>
      </w:r>
    </w:p>
    <w:p w14:paraId="7B4EFDE3">
      <w:pPr>
        <w:tabs>
          <w:tab w:val="right" w:leader="dot" w:pos="9635"/>
        </w:tabs>
        <w:spacing w:before="229"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第一章 竞争性磋商采购邀请</w:t>
      </w:r>
      <w:r>
        <w:rPr>
          <w:rFonts w:hint="eastAsia" w:ascii="宋体" w:hAnsi="宋体" w:eastAsia="宋体" w:cs="宋体"/>
          <w:color w:val="auto"/>
          <w:sz w:val="28"/>
          <w:szCs w:val="28"/>
          <w:highlight w:val="none"/>
          <w:lang w:eastAsia="zh-CN"/>
        </w:rPr>
        <w:fldChar w:fldCharType="end"/>
      </w:r>
    </w:p>
    <w:p w14:paraId="3993682B">
      <w:pPr>
        <w:tabs>
          <w:tab w:val="right" w:leader="dot" w:pos="9632"/>
        </w:tabs>
        <w:spacing w:before="236"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8"/>
          <w:szCs w:val="28"/>
          <w:highlight w:val="none"/>
          <w:lang w:eastAsia="zh-CN"/>
        </w:rPr>
        <w:t>第二章 磋商须知</w:t>
      </w:r>
      <w:r>
        <w:rPr>
          <w:rFonts w:hint="eastAsia" w:ascii="宋体" w:hAnsi="宋体" w:eastAsia="宋体" w:cs="宋体"/>
          <w:color w:val="auto"/>
          <w:spacing w:val="2"/>
          <w:sz w:val="28"/>
          <w:szCs w:val="28"/>
          <w:highlight w:val="none"/>
          <w:lang w:eastAsia="zh-CN"/>
        </w:rPr>
        <w:fldChar w:fldCharType="end"/>
      </w:r>
    </w:p>
    <w:p w14:paraId="1147A3CB">
      <w:pPr>
        <w:tabs>
          <w:tab w:val="right" w:leader="dot" w:pos="9635"/>
        </w:tabs>
        <w:spacing w:before="242"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第三章 合同条款及格式</w:t>
      </w:r>
      <w:r>
        <w:rPr>
          <w:rFonts w:hint="eastAsia" w:ascii="宋体" w:hAnsi="宋体" w:eastAsia="宋体" w:cs="宋体"/>
          <w:color w:val="auto"/>
          <w:sz w:val="28"/>
          <w:szCs w:val="28"/>
          <w:highlight w:val="none"/>
          <w:lang w:eastAsia="zh-CN"/>
        </w:rPr>
        <w:fldChar w:fldCharType="end"/>
      </w:r>
    </w:p>
    <w:p w14:paraId="3F93CD24">
      <w:pPr>
        <w:tabs>
          <w:tab w:val="right" w:leader="dot" w:pos="9635"/>
        </w:tabs>
        <w:spacing w:before="236"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8"/>
          <w:szCs w:val="28"/>
          <w:highlight w:val="none"/>
          <w:lang w:eastAsia="zh-CN"/>
        </w:rPr>
        <w:t>第四章</w:t>
      </w:r>
      <w:r>
        <w:rPr>
          <w:rFonts w:hint="eastAsia" w:ascii="宋体" w:hAnsi="宋体" w:eastAsia="宋体" w:cs="宋体"/>
          <w:color w:val="auto"/>
          <w:spacing w:val="24"/>
          <w:sz w:val="28"/>
          <w:szCs w:val="28"/>
          <w:highlight w:val="none"/>
          <w:lang w:eastAsia="zh-CN"/>
        </w:rPr>
        <w:t xml:space="preserve"> </w:t>
      </w:r>
      <w:r>
        <w:rPr>
          <w:rFonts w:hint="eastAsia" w:ascii="宋体" w:hAnsi="宋体" w:eastAsia="宋体" w:cs="宋体"/>
          <w:color w:val="auto"/>
          <w:spacing w:val="-1"/>
          <w:sz w:val="28"/>
          <w:szCs w:val="28"/>
          <w:highlight w:val="none"/>
          <w:lang w:eastAsia="zh-CN"/>
        </w:rPr>
        <w:t>项目需求</w:t>
      </w:r>
      <w:r>
        <w:rPr>
          <w:rFonts w:hint="eastAsia" w:ascii="宋体" w:hAnsi="宋体" w:eastAsia="宋体" w:cs="宋体"/>
          <w:color w:val="auto"/>
          <w:spacing w:val="-1"/>
          <w:sz w:val="28"/>
          <w:szCs w:val="28"/>
          <w:highlight w:val="none"/>
          <w:lang w:eastAsia="zh-CN"/>
        </w:rPr>
        <w:fldChar w:fldCharType="end"/>
      </w:r>
    </w:p>
    <w:p w14:paraId="37F408F6">
      <w:pPr>
        <w:tabs>
          <w:tab w:val="right" w:leader="dot" w:pos="9635"/>
        </w:tabs>
        <w:spacing w:before="239"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eastAsia="zh-CN"/>
        </w:rPr>
        <w:t>第五章 评审方法和评审标准</w:t>
      </w:r>
      <w:r>
        <w:rPr>
          <w:rFonts w:hint="eastAsia" w:ascii="宋体" w:hAnsi="宋体" w:eastAsia="宋体" w:cs="宋体"/>
          <w:color w:val="auto"/>
          <w:sz w:val="28"/>
          <w:szCs w:val="28"/>
          <w:highlight w:val="none"/>
          <w:lang w:eastAsia="zh-CN"/>
        </w:rPr>
        <w:fldChar w:fldCharType="end"/>
      </w:r>
    </w:p>
    <w:p w14:paraId="485D2AD4">
      <w:pPr>
        <w:tabs>
          <w:tab w:val="right" w:leader="dot" w:pos="9637"/>
        </w:tabs>
        <w:spacing w:before="242" w:line="219" w:lineRule="auto"/>
        <w:ind w:left="19"/>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8"/>
          <w:szCs w:val="28"/>
          <w:highlight w:val="none"/>
          <w:lang w:eastAsia="zh-CN"/>
        </w:rPr>
        <w:t>第六章 竞争性磋商响应文件格式</w:t>
      </w:r>
      <w:r>
        <w:rPr>
          <w:rFonts w:hint="eastAsia" w:ascii="宋体" w:hAnsi="宋体" w:eastAsia="宋体" w:cs="宋体"/>
          <w:color w:val="auto"/>
          <w:spacing w:val="-2"/>
          <w:sz w:val="28"/>
          <w:szCs w:val="28"/>
          <w:highlight w:val="none"/>
          <w:lang w:eastAsia="zh-CN"/>
        </w:rPr>
        <w:fldChar w:fldCharType="end"/>
      </w:r>
    </w:p>
    <w:p w14:paraId="6468D750">
      <w:pPr>
        <w:pStyle w:val="13"/>
        <w:spacing w:line="259" w:lineRule="auto"/>
        <w:rPr>
          <w:rFonts w:hint="eastAsia" w:ascii="宋体" w:hAnsi="宋体" w:eastAsia="宋体" w:cs="宋体"/>
          <w:color w:val="auto"/>
          <w:highlight w:val="none"/>
          <w:lang w:eastAsia="zh-CN"/>
        </w:rPr>
      </w:pPr>
    </w:p>
    <w:p w14:paraId="2E01279E">
      <w:pPr>
        <w:spacing w:line="219" w:lineRule="auto"/>
        <w:rPr>
          <w:rFonts w:hint="eastAsia" w:ascii="宋体" w:hAnsi="宋体" w:eastAsia="宋体" w:cs="宋体"/>
          <w:color w:val="auto"/>
          <w:sz w:val="28"/>
          <w:szCs w:val="28"/>
          <w:highlight w:val="none"/>
          <w:lang w:eastAsia="zh-CN"/>
        </w:rPr>
        <w:sectPr>
          <w:headerReference r:id="rId4" w:type="default"/>
          <w:footerReference r:id="rId5" w:type="default"/>
          <w:pgSz w:w="11906" w:h="16839"/>
          <w:pgMar w:top="1156" w:right="1133" w:bottom="1093" w:left="1134" w:header="1143" w:footer="939" w:gutter="0"/>
          <w:pgNumType w:start="1"/>
          <w:cols w:space="720" w:num="1"/>
          <w:docGrid w:linePitch="360" w:charSpace="0"/>
        </w:sectPr>
      </w:pPr>
    </w:p>
    <w:p w14:paraId="5AA65D9D">
      <w:pPr>
        <w:pStyle w:val="13"/>
        <w:rPr>
          <w:rFonts w:hint="eastAsia" w:ascii="宋体" w:hAnsi="宋体" w:eastAsia="宋体" w:cs="宋体"/>
          <w:color w:val="auto"/>
          <w:highlight w:val="none"/>
          <w:lang w:eastAsia="zh-CN"/>
        </w:rPr>
      </w:pPr>
    </w:p>
    <w:p w14:paraId="5102176D">
      <w:pPr>
        <w:spacing w:before="136" w:line="226" w:lineRule="auto"/>
        <w:jc w:val="center"/>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第一章 竞争性磋商采购邀请</w:t>
      </w:r>
    </w:p>
    <w:p w14:paraId="61674E1F">
      <w:pPr>
        <w:spacing w:before="15"/>
        <w:rPr>
          <w:rFonts w:hint="eastAsia" w:ascii="宋体" w:hAnsi="宋体" w:eastAsia="宋体" w:cs="宋体"/>
          <w:color w:val="auto"/>
          <w:highlight w:val="none"/>
          <w:lang w:eastAsia="zh-CN"/>
        </w:rPr>
      </w:pPr>
    </w:p>
    <w:p w14:paraId="3CB11350">
      <w:pPr>
        <w:spacing w:before="14"/>
        <w:rPr>
          <w:rFonts w:hint="eastAsia" w:ascii="宋体" w:hAnsi="宋体" w:eastAsia="宋体" w:cs="宋体"/>
          <w:color w:val="auto"/>
          <w:highlight w:val="none"/>
          <w:lang w:eastAsia="zh-CN"/>
        </w:rPr>
      </w:pPr>
    </w:p>
    <w:tbl>
      <w:tblPr>
        <w:tblStyle w:val="232"/>
        <w:tblW w:w="981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810"/>
      </w:tblGrid>
      <w:tr w14:paraId="144620F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62" w:hRule="atLeast"/>
        </w:trPr>
        <w:tc>
          <w:tcPr>
            <w:tcW w:w="9810" w:type="dxa"/>
            <w:noWrap w:val="0"/>
          </w:tcPr>
          <w:p w14:paraId="022299B9">
            <w:pPr>
              <w:spacing w:before="212" w:line="22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4BEBCFA4">
            <w:pPr>
              <w:spacing w:before="291" w:line="346" w:lineRule="auto"/>
              <w:ind w:right="157" w:firstLine="476"/>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u w:val="single"/>
                <w:lang w:eastAsia="zh-CN"/>
              </w:rPr>
              <w:t xml:space="preserve"> 江苏连云港化工产业园区地下水污染风险管控监理服务项目（专门面向中小企业） </w:t>
            </w:r>
            <w:r>
              <w:rPr>
                <w:rFonts w:hint="eastAsia" w:ascii="宋体" w:hAnsi="宋体" w:eastAsia="宋体" w:cs="宋体"/>
                <w:color w:val="auto"/>
                <w:sz w:val="24"/>
                <w:szCs w:val="24"/>
                <w:highlight w:val="none"/>
                <w:lang w:eastAsia="zh-CN"/>
              </w:rPr>
              <w:t>项目采购项目的潜在供应商应在</w:t>
            </w:r>
            <w:r>
              <w:rPr>
                <w:rFonts w:hint="eastAsia" w:ascii="宋体" w:hAnsi="宋体" w:eastAsia="宋体" w:cs="宋体"/>
                <w:color w:val="auto"/>
                <w:sz w:val="24"/>
                <w:szCs w:val="24"/>
                <w:highlight w:val="none"/>
                <w:u w:val="single"/>
                <w:lang w:eastAsia="zh-CN"/>
              </w:rPr>
              <w:t>江苏省政府采购网（苏采云系统）</w:t>
            </w:r>
            <w:r>
              <w:rPr>
                <w:rFonts w:hint="eastAsia" w:ascii="宋体" w:hAnsi="宋体" w:eastAsia="宋体" w:cs="宋体"/>
                <w:color w:val="auto"/>
                <w:sz w:val="24"/>
                <w:szCs w:val="24"/>
                <w:highlight w:val="none"/>
                <w:lang w:eastAsia="zh-CN"/>
              </w:rPr>
              <w:t xml:space="preserve">获取采购文件，并于 </w:t>
            </w:r>
            <w:r>
              <w:rPr>
                <w:rFonts w:hint="eastAsia" w:ascii="宋体" w:hAnsi="宋体" w:eastAsia="宋体" w:cs="宋体"/>
                <w:color w:val="auto"/>
                <w:sz w:val="24"/>
                <w:szCs w:val="24"/>
                <w:highlight w:val="none"/>
                <w:u w:val="single"/>
                <w:lang w:eastAsia="zh-CN"/>
              </w:rPr>
              <w:t>2026年</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日10点00分00秒</w:t>
            </w:r>
            <w:r>
              <w:rPr>
                <w:rFonts w:hint="eastAsia" w:ascii="宋体" w:hAnsi="宋体" w:eastAsia="宋体" w:cs="宋体"/>
                <w:color w:val="auto"/>
                <w:sz w:val="24"/>
                <w:szCs w:val="24"/>
                <w:highlight w:val="none"/>
                <w:lang w:eastAsia="zh-CN"/>
              </w:rPr>
              <w:t>(北京时间) 前上传电子响应文件并完成签到。</w:t>
            </w:r>
          </w:p>
        </w:tc>
      </w:tr>
    </w:tbl>
    <w:p w14:paraId="40525BED">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一、项目基本情况</w:t>
      </w:r>
    </w:p>
    <w:p w14:paraId="3500E17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项目编号：JSZC-320724-BHXM-C2026-0008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p>
    <w:p w14:paraId="687548A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项目名称：江苏连云港化工产业园区地下水污染风险管控监理服务项目（专门面向中小企业） </w:t>
      </w:r>
    </w:p>
    <w:p w14:paraId="01D56E45">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采购方式：竞争性磋商</w:t>
      </w:r>
    </w:p>
    <w:p w14:paraId="258E051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预算金额：</w:t>
      </w:r>
      <w:r>
        <w:rPr>
          <w:rFonts w:hint="eastAsia" w:ascii="宋体" w:hAnsi="宋体" w:eastAsia="宋体" w:cs="宋体"/>
          <w:color w:val="auto"/>
          <w:sz w:val="24"/>
          <w:szCs w:val="24"/>
          <w:highlight w:val="none"/>
          <w:lang w:val="en-US" w:eastAsia="zh-CN"/>
        </w:rPr>
        <w:t>129</w:t>
      </w:r>
      <w:r>
        <w:rPr>
          <w:rFonts w:hint="eastAsia" w:ascii="宋体" w:hAnsi="宋体" w:eastAsia="宋体" w:cs="宋体"/>
          <w:color w:val="auto"/>
          <w:sz w:val="24"/>
          <w:szCs w:val="24"/>
          <w:highlight w:val="none"/>
          <w:lang w:eastAsia="zh-CN"/>
        </w:rPr>
        <w:t>万元</w:t>
      </w:r>
    </w:p>
    <w:p w14:paraId="0443DC5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w:t>
      </w:r>
      <w:r>
        <w:rPr>
          <w:rFonts w:hint="eastAsia" w:ascii="宋体" w:hAnsi="宋体" w:eastAsia="宋体" w:cs="宋体"/>
          <w:color w:val="auto"/>
          <w:sz w:val="24"/>
          <w:szCs w:val="24"/>
          <w:highlight w:val="none"/>
          <w:lang w:val="en-US" w:eastAsia="zh-CN"/>
        </w:rPr>
        <w:t>129</w:t>
      </w:r>
      <w:r>
        <w:rPr>
          <w:rFonts w:hint="eastAsia" w:ascii="宋体" w:hAnsi="宋体" w:eastAsia="宋体" w:cs="宋体"/>
          <w:color w:val="auto"/>
          <w:sz w:val="24"/>
          <w:szCs w:val="24"/>
          <w:highlight w:val="none"/>
          <w:lang w:eastAsia="zh-CN"/>
        </w:rPr>
        <w:t>万元，投标报价超出最高限价的按无效响应处理。</w:t>
      </w:r>
    </w:p>
    <w:p w14:paraId="5BE2791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lang w:eastAsia="zh-CN"/>
        </w:rPr>
        <w:t>江苏连云港化工产业园区地下水污染风险管控项目（抽出处理、原位化学氧化、长期监测）</w:t>
      </w:r>
      <w:r>
        <w:rPr>
          <w:rFonts w:hint="eastAsia" w:ascii="宋体" w:hAnsi="宋体" w:eastAsia="宋体" w:cs="宋体"/>
          <w:color w:val="auto"/>
          <w:sz w:val="24"/>
          <w:szCs w:val="24"/>
          <w:highlight w:val="none"/>
          <w:lang w:val="en-US" w:eastAsia="zh-CN"/>
        </w:rPr>
        <w:t>实施</w:t>
      </w:r>
      <w:r>
        <w:rPr>
          <w:rFonts w:hint="eastAsia" w:ascii="宋体" w:hAnsi="宋体" w:eastAsia="宋体" w:cs="宋体"/>
          <w:color w:val="auto"/>
          <w:sz w:val="24"/>
          <w:szCs w:val="24"/>
          <w:highlight w:val="none"/>
          <w:lang w:eastAsia="zh-CN"/>
        </w:rPr>
        <w:t>全过程的监理服务</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具体详见采购文件项目需求。</w:t>
      </w:r>
    </w:p>
    <w:p w14:paraId="4EB7D118">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eastAsia="zh-CN"/>
        </w:rPr>
        <w:t>对</w:t>
      </w:r>
      <w:r>
        <w:rPr>
          <w:rFonts w:hint="eastAsia" w:ascii="宋体" w:hAnsi="宋体" w:eastAsia="宋体" w:cs="宋体"/>
          <w:b w:val="0"/>
          <w:bCs w:val="0"/>
          <w:color w:val="auto"/>
          <w:sz w:val="24"/>
          <w:szCs w:val="24"/>
          <w:highlight w:val="none"/>
          <w:lang w:eastAsia="zh-CN"/>
        </w:rPr>
        <w:t>项目需求部分的询问、质疑请与采购人联系，由采购人负责答复。</w:t>
      </w:r>
    </w:p>
    <w:p w14:paraId="52BC052D">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合同履行期限（服务期限)：</w:t>
      </w:r>
      <w:r>
        <w:rPr>
          <w:rFonts w:hint="eastAsia" w:ascii="宋体" w:hAnsi="宋体" w:eastAsia="宋体" w:cs="宋体"/>
          <w:color w:val="auto"/>
          <w:sz w:val="24"/>
          <w:szCs w:val="24"/>
          <w:highlight w:val="none"/>
          <w:lang w:eastAsia="zh-CN"/>
        </w:rPr>
        <w:t>监理服务期限原则上与项目实施周期一致，自合同签订之日起至202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年12月31日（含1年效果评估期），实际服务期限以合同约定及项目实际进度为准，如项目延期，监理服务期限相应顺延。</w:t>
      </w:r>
    </w:p>
    <w:p w14:paraId="01369D4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本项目不接受联合体。</w:t>
      </w:r>
    </w:p>
    <w:p w14:paraId="2227AB5B">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二、申请人的资格要求</w:t>
      </w:r>
    </w:p>
    <w:p w14:paraId="500BDCFA">
      <w:pPr>
        <w:spacing w:line="360" w:lineRule="auto"/>
        <w:ind w:firstLine="42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lang w:eastAsia="zh-CN"/>
        </w:rPr>
        <w:t>（一）</w:t>
      </w:r>
      <w:r>
        <w:rPr>
          <w:rFonts w:hint="eastAsia" w:ascii="宋体" w:hAnsi="宋体" w:eastAsia="宋体" w:cs="宋体"/>
          <w:color w:val="auto"/>
          <w:sz w:val="24"/>
          <w:szCs w:val="24"/>
          <w:highlight w:val="none"/>
          <w:lang w:eastAsia="zh-CN"/>
        </w:rPr>
        <w:t xml:space="preserve">满足《中华人民共和国政府采购法》第二十二条规定； </w:t>
      </w:r>
    </w:p>
    <w:p w14:paraId="26244C91">
      <w:pP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（1）法人或者其他组织的营业执照等证明文件，自然人的身份证明； </w:t>
      </w:r>
    </w:p>
    <w:p w14:paraId="74A2B57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（2）具有良好的商业信誉和健全的财务会计制度(按连财购【2023】4号文件要求，符合要求的提交《财务状况报告及税收、社会保障资金缴纳情况承诺函》，并上传至电子响应文件中(格式详见采购文件)；</w:t>
      </w:r>
    </w:p>
    <w:p w14:paraId="3303B77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（3）依法缴纳税收和社会保障资金的相关证明材料（按连财购【2023】4号文件要求，符合要求的提交《财务状况报告及税收、社会保障资金缴纳情况承诺函》，并上传至电子响应文件中(格式详见采购文件)；</w:t>
      </w:r>
    </w:p>
    <w:p w14:paraId="43730ED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（4）具备履行合同所必需的设备和专业技术能力的声明及证明材料； </w:t>
      </w:r>
    </w:p>
    <w:p w14:paraId="0752C3A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w:t>
      </w:r>
      <w:bookmarkStart w:id="1" w:name="2.落实政府采购政策需满足的资格要求：无。"/>
      <w:bookmarkEnd w:id="1"/>
    </w:p>
    <w:p w14:paraId="789827CC">
      <w:pPr>
        <w:spacing w:line="360" w:lineRule="auto"/>
        <w:ind w:firstLine="42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highlight w:val="none"/>
          <w:lang w:eastAsia="zh-CN"/>
        </w:rPr>
        <w:t>（二）</w:t>
      </w:r>
      <w:r>
        <w:rPr>
          <w:rFonts w:hint="eastAsia" w:ascii="宋体" w:hAnsi="宋体" w:eastAsia="宋体" w:cs="宋体"/>
          <w:color w:val="auto"/>
          <w:sz w:val="24"/>
          <w:szCs w:val="24"/>
          <w:highlight w:val="none"/>
          <w:lang w:eastAsia="zh-CN"/>
        </w:rPr>
        <w:t>落实政府采购政策需满足的资格要求：</w:t>
      </w:r>
      <w:r>
        <w:rPr>
          <w:rFonts w:hint="eastAsia" w:ascii="宋体" w:hAnsi="宋体" w:eastAsia="宋体" w:cs="宋体"/>
          <w:b/>
          <w:bCs/>
          <w:color w:val="auto"/>
          <w:sz w:val="24"/>
          <w:szCs w:val="24"/>
          <w:highlight w:val="none"/>
          <w:lang w:val="en-US" w:eastAsia="zh-CN"/>
        </w:rPr>
        <w:t>本项目</w:t>
      </w:r>
      <w:r>
        <w:rPr>
          <w:rFonts w:hint="eastAsia" w:ascii="宋体" w:hAnsi="宋体" w:eastAsia="宋体" w:cs="宋体"/>
          <w:b/>
          <w:bCs/>
          <w:color w:val="auto"/>
          <w:sz w:val="24"/>
          <w:szCs w:val="24"/>
          <w:highlight w:val="none"/>
          <w:lang w:eastAsia="zh-CN"/>
        </w:rPr>
        <w:t>执行财政部、工业和信息化部关于印发《政府采购促进中小企业发展管理办法》的通知（财库〔2020〕46 号）、苏财购[2022]45 号，本项目专门面向中小企业采购，符合文件要求的供应商应提交《中小企业声明函》，并上传至电子响应文件中，详见采购文件。</w:t>
      </w:r>
    </w:p>
    <w:p w14:paraId="0ED6BD02">
      <w:pPr>
        <w:spacing w:line="360" w:lineRule="auto"/>
        <w:ind w:firstLine="422"/>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lang w:eastAsia="zh-CN"/>
        </w:rPr>
        <w:t>（三）</w:t>
      </w:r>
      <w:r>
        <w:rPr>
          <w:rFonts w:hint="eastAsia" w:ascii="宋体" w:hAnsi="宋体" w:eastAsia="宋体" w:cs="宋体"/>
          <w:color w:val="auto"/>
          <w:sz w:val="24"/>
          <w:szCs w:val="24"/>
          <w:highlight w:val="none"/>
          <w:lang w:eastAsia="zh-CN"/>
        </w:rPr>
        <w:t>本项目的特定资格要求：</w:t>
      </w:r>
    </w:p>
    <w:p w14:paraId="4A38EE3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响应文件递交截止前被“信用中国”网站（www.creditchina.gov.cn）、中国政府采购网（www.ccgp.gov.cn）列入失信被执行人、重大税收违法案件当事人名单、政府采购严重违法失信行为记录名单的供应商，拒绝其参与政府采购活动。（招标人对供应商信用记录情况进行查询，查询结果页面打印留存）；</w:t>
      </w:r>
    </w:p>
    <w:p w14:paraId="58B7ABB8">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、若供应商法定代表人参与投标，则仅需提供法定代表人身份证；若授权代理人参与投标，则需提供企业法人委托书、授权人身份证、被授权人身份证；</w:t>
      </w:r>
    </w:p>
    <w:p w14:paraId="7DE0E3DB">
      <w:pPr>
        <w:pStyle w:val="5"/>
        <w:spacing w:before="0"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、单位负责人为同一人或者存在直接控股、管理关系的不同供应商，不得参加同一合同项下的政府采购活动。</w:t>
      </w:r>
    </w:p>
    <w:p w14:paraId="255325FF">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、法律、法规规定的其他条件。</w:t>
      </w:r>
    </w:p>
    <w:p w14:paraId="2A89334A">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三、获取采购文件</w:t>
      </w:r>
    </w:p>
    <w:p w14:paraId="0D373C23">
      <w:pPr>
        <w:keepNext w:val="0"/>
        <w:keepLines w:val="0"/>
        <w:pageBreakBefore w:val="0"/>
        <w:spacing w:line="5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lang w:eastAsia="zh-CN"/>
        </w:rPr>
        <w:t>时间：</w:t>
      </w:r>
      <w:r>
        <w:rPr>
          <w:rFonts w:hint="eastAsia" w:ascii="宋体" w:hAnsi="宋体" w:eastAsia="宋体" w:cs="宋体"/>
          <w:b/>
          <w:color w:val="auto"/>
          <w:sz w:val="24"/>
          <w:highlight w:val="none"/>
        </w:rPr>
        <w:t>自磋商文件公告发布之日起5个工作日</w:t>
      </w:r>
    </w:p>
    <w:p w14:paraId="71F7BDD3">
      <w:pPr>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2、地点：“江苏政府采购网”</w:t>
      </w:r>
      <w:r>
        <w:rPr>
          <w:rFonts w:hint="eastAsia" w:ascii="宋体" w:hAnsi="宋体" w:eastAsia="宋体" w:cs="宋体"/>
          <w:bCs/>
          <w:color w:val="auto"/>
          <w:sz w:val="24"/>
          <w:szCs w:val="24"/>
          <w:highlight w:val="none"/>
          <w:lang w:eastAsia="zh-CN"/>
        </w:rPr>
        <w:t>苏采云系统；</w:t>
      </w:r>
    </w:p>
    <w:p w14:paraId="51FA7D41">
      <w:pPr>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获取方法及步骤（供参考）：</w:t>
      </w:r>
    </w:p>
    <w:p w14:paraId="36EF0744">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15AD324">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（2）潜在供应商访问“苏采云”系统的网络地址和方法：</w:t>
      </w:r>
    </w:p>
    <w:p w14:paraId="02516F96">
      <w:pPr>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“苏采云”系统的网址：http://jszfcg.jsczt.cn/。</w:t>
      </w:r>
    </w:p>
    <w:p w14:paraId="26E30F75">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（3）“CA数字证书”的获取：</w:t>
      </w:r>
    </w:p>
    <w:p w14:paraId="0A0E0D4A">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供应商需办理CA锁，“苏采云”系统目前仅支持“苏采云”系统下的政务CA，省内各地区办理的“苏采云”系统下的政务CA全省通用。“CA数字证书”的办理材料详见“http://jsxcmm.com/help/gys.html”。</w:t>
      </w:r>
    </w:p>
    <w:p w14:paraId="26027D42">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（4）采购文件（后缀名为“.kedt”）、供应商操作手册及政府采购客户端工具可通过“苏采云”系统--已报名项目--报名详情页面内相应链接进行下载。 </w:t>
      </w:r>
    </w:p>
    <w:p w14:paraId="1C9E90EE">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（5）招标代理机构（采购代理机构）将数据电文形式的采购文件加载至“苏采云”系统，供潜在供应商下载或者查阅。</w:t>
      </w:r>
    </w:p>
    <w:p w14:paraId="52718BA6">
      <w:pPr>
        <w:pStyle w:val="238"/>
        <w:spacing w:before="0" w:beforeAutospacing="0" w:after="0" w:afterAutospacing="0" w:line="360" w:lineRule="auto"/>
        <w:ind w:firstLine="480"/>
        <w:contextualSpacing/>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（6）请潜在投标单位提前安装相应的控件(详见《江苏省政府采购管理交易系统(苏采云)供应商操作手册&gt;)并使用谷歌浏览器登录“苏采云”系统参与不见面开评标。</w:t>
      </w:r>
    </w:p>
    <w:p w14:paraId="1F9F8D89">
      <w:pPr>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注：如潜在供应商未按上述要求操作，将自行承担所产生的风险。</w:t>
      </w:r>
    </w:p>
    <w:p w14:paraId="561CAB6C">
      <w:pPr>
        <w:pStyle w:val="13"/>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网址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 xml:space="preserve">http://jszfcg.jsczt.cn/ </w:t>
      </w:r>
    </w:p>
    <w:p w14:paraId="5CD4B502">
      <w:pPr>
        <w:numPr>
          <w:ilvl w:val="0"/>
          <w:numId w:val="1"/>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 xml:space="preserve">元。 </w:t>
      </w:r>
      <w:bookmarkStart w:id="2" w:name="四、响应文件提交"/>
      <w:bookmarkEnd w:id="2"/>
    </w:p>
    <w:p w14:paraId="7464907E">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四、响应文件提交</w:t>
      </w:r>
    </w:p>
    <w:p w14:paraId="35E4ABF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响应文件接收 (上传) 截止时间：2026年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日上午10:00:00 (北京时间)</w:t>
      </w:r>
    </w:p>
    <w:p w14:paraId="172090F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电子响应文件上传地址：“江苏政府采购网”苏采云系统</w:t>
      </w:r>
    </w:p>
    <w:p w14:paraId="6FE9DC0D">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五、开启</w:t>
      </w:r>
    </w:p>
    <w:p w14:paraId="4C48D6E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1、时间：2026年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日上午10:00:00 (北京时间)</w:t>
      </w:r>
    </w:p>
    <w:p w14:paraId="7169883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2、地点：“江苏政府采购网”苏采云系统,供应商进入“苏采云”系统的“江苏省政府采购一体化不见面开标 (采购)大厅”。</w:t>
      </w:r>
    </w:p>
    <w:p w14:paraId="3655B394">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4"/>
          <w:szCs w:val="24"/>
          <w:highlight w:val="none"/>
          <w:lang w:eastAsia="zh-CN"/>
        </w:rPr>
        <w:t>投标供应商解密限定在开标后30分钟之内完成</w:t>
      </w:r>
      <w:r>
        <w:rPr>
          <w:rFonts w:hint="eastAsia" w:ascii="宋体" w:hAnsi="宋体" w:eastAsia="宋体" w:cs="宋体"/>
          <w:color w:val="auto"/>
          <w:sz w:val="24"/>
          <w:szCs w:val="24"/>
          <w:highlight w:val="none"/>
          <w:lang w:eastAsia="zh-CN"/>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A2CE74A">
      <w:pPr>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注：</w:t>
      </w:r>
      <w:r>
        <w:rPr>
          <w:rFonts w:hint="eastAsia" w:ascii="宋体" w:hAnsi="宋体" w:eastAsia="宋体" w:cs="宋体"/>
          <w:b/>
          <w:bCs/>
          <w:color w:val="auto"/>
          <w:sz w:val="24"/>
          <w:szCs w:val="24"/>
          <w:highlight w:val="none"/>
          <w:shd w:val="clear" w:color="auto" w:fill="FFFFFF"/>
          <w:lang w:eastAsia="zh-CN"/>
        </w:rPr>
        <w:t>本项目采购方式为竞争性磋商，评审过程中依次有磋商环节和二次（最后）报价环节，</w:t>
      </w:r>
      <w:r>
        <w:rPr>
          <w:rFonts w:hint="eastAsia" w:ascii="宋体" w:hAnsi="宋体" w:eastAsia="宋体" w:cs="宋体"/>
          <w:b/>
          <w:bCs/>
          <w:color w:val="auto"/>
          <w:sz w:val="24"/>
          <w:szCs w:val="24"/>
          <w:highlight w:val="none"/>
          <w:lang w:eastAsia="zh-CN" w:bidi="ar"/>
        </w:rPr>
        <w:t>各供应商请及时关注开标大厅交流区，在开标结束后，请勿离开开标大厅。初步评审环节结束后苏彩云系统将通知供应商在规定时间内进行磋商及最后报价填报，</w:t>
      </w:r>
      <w:r>
        <w:rPr>
          <w:rFonts w:hint="eastAsia" w:ascii="宋体" w:hAnsi="宋体" w:eastAsia="宋体" w:cs="宋体"/>
          <w:b/>
          <w:bCs/>
          <w:color w:val="auto"/>
          <w:sz w:val="24"/>
          <w:szCs w:val="24"/>
          <w:highlight w:val="none"/>
          <w:shd w:val="clear" w:color="auto" w:fill="FFFFFF"/>
          <w:lang w:eastAsia="zh-CN"/>
        </w:rPr>
        <w:t>如供应商因个人原因错过相应环节，责任自负。</w:t>
      </w:r>
    </w:p>
    <w:p w14:paraId="7C087908">
      <w:pPr>
        <w:spacing w:line="360" w:lineRule="auto"/>
        <w:ind w:firstLine="482"/>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所有的响应供应商须在苏彩云系统规定时间内填写并提交最后报价，未在磋商小组规定的时间内完成最后报价的视为放弃磋商，其磋商响应按无效响应处理。</w:t>
      </w:r>
    </w:p>
    <w:p w14:paraId="75E46B64">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六、公告期限</w:t>
      </w:r>
    </w:p>
    <w:p w14:paraId="2877EA84">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个工作日。</w:t>
      </w:r>
    </w:p>
    <w:p w14:paraId="236D9DEB">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七、其他补充事宜</w:t>
      </w:r>
    </w:p>
    <w:p w14:paraId="36FA701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1.本次磋商采购不收取保证金。</w:t>
      </w:r>
    </w:p>
    <w:p w14:paraId="48C45B04">
      <w:pP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2.本磋商文件中标注★的款项为实质性响应要求和条件，如不满足将按无效响应文件处理。</w:t>
      </w:r>
    </w:p>
    <w:p w14:paraId="094C1957">
      <w:pPr>
        <w:spacing w:line="360" w:lineRule="auto"/>
        <w:ind w:firstLine="480"/>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3.无论出于何种原因，采购人在采购活动开始前可对采购文件进行修改、补充或变更，其内容作为采购文件的重要组成部分，请各供应商及时关注江苏政府采购网发布的更正公告。若因供应商自身原因未及时关注本项目有关修改、补充或变更信息，导致响应文件编制或提交失误，由此造成的一切后果由供应商自行承担。</w:t>
      </w:r>
    </w:p>
    <w:p w14:paraId="0CEE479A">
      <w:pPr>
        <w:spacing w:line="360" w:lineRule="auto"/>
        <w:ind w:firstLine="480"/>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4.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717430C7">
      <w:pPr>
        <w:spacing w:line="360" w:lineRule="auto"/>
        <w:ind w:firstLine="48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八 、凡对本次采购提出询问，请按以下方式联系</w:t>
      </w:r>
    </w:p>
    <w:p w14:paraId="773FEA2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1.采购人信息</w:t>
      </w:r>
    </w:p>
    <w:p w14:paraId="7CC2BB3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称：江苏连云港化工产业园区管理委员会</w:t>
      </w:r>
    </w:p>
    <w:p w14:paraId="2BDD1B7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    址：灌南县堆沟港镇紫藤街1号</w:t>
      </w:r>
    </w:p>
    <w:p w14:paraId="6938CC3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联系方式：朱主任 18352026385</w:t>
      </w:r>
    </w:p>
    <w:p w14:paraId="2F84636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2.采购代理机构信息</w:t>
      </w:r>
    </w:p>
    <w:p w14:paraId="48A4C9D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江苏宝宏项目管理咨询有限公司</w:t>
      </w:r>
    </w:p>
    <w:p w14:paraId="28C7410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址：连云港市海州经济技术开发区朐凤路116号</w:t>
      </w:r>
      <w:r>
        <w:rPr>
          <w:rFonts w:hint="eastAsia" w:ascii="宋体" w:hAnsi="宋体" w:eastAsia="宋体" w:cs="宋体"/>
          <w:color w:val="auto"/>
          <w:sz w:val="24"/>
          <w:szCs w:val="24"/>
          <w:highlight w:val="none"/>
          <w:lang w:val="en-US" w:eastAsia="zh-CN"/>
        </w:rPr>
        <w:t>二楼</w:t>
      </w:r>
      <w:r>
        <w:rPr>
          <w:rFonts w:hint="eastAsia" w:ascii="宋体" w:hAnsi="宋体" w:eastAsia="宋体" w:cs="宋体"/>
          <w:color w:val="auto"/>
          <w:sz w:val="24"/>
          <w:szCs w:val="24"/>
          <w:highlight w:val="none"/>
          <w:lang w:eastAsia="zh-CN"/>
        </w:rPr>
        <w:t xml:space="preserve"> </w:t>
      </w:r>
    </w:p>
    <w:p w14:paraId="00DDF330">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联系方式：</w:t>
      </w:r>
      <w:r>
        <w:rPr>
          <w:rFonts w:hint="eastAsia" w:ascii="宋体" w:hAnsi="宋体" w:eastAsia="宋体" w:cs="宋体"/>
          <w:color w:val="auto"/>
          <w:sz w:val="24"/>
          <w:szCs w:val="24"/>
          <w:highlight w:val="none"/>
          <w:lang w:val="en-US" w:eastAsia="zh-CN"/>
        </w:rPr>
        <w:t xml:space="preserve">王洁  </w:t>
      </w:r>
    </w:p>
    <w:p w14:paraId="087E91C5">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联系电话：15161352881</w:t>
      </w:r>
    </w:p>
    <w:p w14:paraId="597D463B">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3.项目联系方式</w:t>
      </w:r>
    </w:p>
    <w:p w14:paraId="1F6B72BB">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项目联系人：朱主任</w:t>
      </w:r>
    </w:p>
    <w:p w14:paraId="49849EC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      话：18352026385</w:t>
      </w:r>
      <w:bookmarkStart w:id="115" w:name="_GoBack"/>
      <w:bookmarkEnd w:id="115"/>
    </w:p>
    <w:p w14:paraId="141CB10B">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br w:type="page" w:clear="all"/>
      </w:r>
    </w:p>
    <w:p w14:paraId="1D34BBCB">
      <w:pPr>
        <w:spacing w:before="72" w:line="229" w:lineRule="auto"/>
        <w:ind w:left="27"/>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九、电子采购说明</w:t>
      </w:r>
    </w:p>
    <w:p w14:paraId="01AAB18C">
      <w:pPr>
        <w:pStyle w:val="13"/>
        <w:spacing w:line="339" w:lineRule="auto"/>
        <w:rPr>
          <w:rFonts w:hint="eastAsia" w:ascii="宋体" w:hAnsi="宋体" w:eastAsia="宋体" w:cs="宋体"/>
          <w:color w:val="auto"/>
          <w:sz w:val="24"/>
          <w:szCs w:val="24"/>
          <w:highlight w:val="none"/>
          <w:lang w:eastAsia="zh-CN"/>
        </w:rPr>
      </w:pPr>
    </w:p>
    <w:p w14:paraId="700E017D">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1.根据省财政厅《关于更换全省政府采购交易系统C A数字证书和电子签章的通知》（苏财购〔2023〕101号），</w:t>
      </w:r>
      <w:r>
        <w:rPr>
          <w:rFonts w:hint="eastAsia" w:ascii="宋体" w:hAnsi="宋体" w:eastAsia="宋体" w:cs="宋体"/>
          <w:b/>
          <w:bCs/>
          <w:color w:val="auto"/>
          <w:sz w:val="24"/>
          <w:szCs w:val="24"/>
          <w:highlight w:val="none"/>
          <w:lang w:eastAsia="zh-CN"/>
        </w:rPr>
        <w:t>“苏采云”政府采购交易系统</w:t>
      </w:r>
      <w:r>
        <w:rPr>
          <w:rFonts w:hint="eastAsia" w:ascii="宋体" w:hAnsi="宋体" w:eastAsia="宋体" w:cs="宋体"/>
          <w:color w:val="auto"/>
          <w:sz w:val="24"/>
          <w:szCs w:val="24"/>
          <w:highlight w:val="none"/>
          <w:lang w:eastAsia="zh-CN"/>
        </w:rPr>
        <w:t>（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具体联系方式见《苏采云系统供应商操作手册》（以下简称《操作手册》）、进行注册并按《操作手册》要求制作、上传电子投标文件。</w:t>
      </w:r>
    </w:p>
    <w:p w14:paraId="7A1101A5">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26D6099B">
      <w:pPr>
        <w:pStyle w:val="239"/>
        <w:rPr>
          <w:rFonts w:hint="eastAsia" w:ascii="宋体" w:hAnsi="宋体" w:eastAsia="宋体" w:cs="宋体"/>
          <w:color w:val="auto"/>
          <w:highlight w:val="none"/>
        </w:rPr>
      </w:pPr>
    </w:p>
    <w:p w14:paraId="2325ADAA">
      <w:pPr>
        <w:pStyle w:val="13"/>
        <w:spacing w:line="372"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 </w:t>
      </w:r>
    </w:p>
    <w:p w14:paraId="7D930CA9">
      <w:pPr>
        <w:spacing w:line="228" w:lineRule="auto"/>
        <w:rPr>
          <w:rFonts w:hint="eastAsia" w:ascii="宋体" w:hAnsi="宋体" w:eastAsia="宋体" w:cs="宋体"/>
          <w:color w:val="auto"/>
          <w:sz w:val="22"/>
          <w:szCs w:val="22"/>
          <w:highlight w:val="none"/>
          <w:lang w:eastAsia="zh-CN"/>
        </w:rPr>
        <w:sectPr>
          <w:headerReference r:id="rId6" w:type="default"/>
          <w:footerReference r:id="rId7" w:type="default"/>
          <w:pgSz w:w="11906" w:h="16839"/>
          <w:pgMar w:top="1156" w:right="1035" w:bottom="1091" w:left="1113" w:header="902" w:footer="939" w:gutter="0"/>
          <w:cols w:space="720" w:num="1"/>
          <w:docGrid w:linePitch="360" w:charSpace="0"/>
        </w:sectPr>
      </w:pPr>
      <w:r>
        <w:rPr>
          <w:rFonts w:hint="eastAsia" w:ascii="宋体" w:hAnsi="宋体" w:eastAsia="宋体" w:cs="宋体"/>
          <w:color w:val="auto"/>
          <w:sz w:val="22"/>
          <w:szCs w:val="22"/>
          <w:highlight w:val="none"/>
          <w:lang w:eastAsia="zh-CN"/>
        </w:rPr>
        <w:t xml:space="preserve"> </w:t>
      </w:r>
    </w:p>
    <w:p w14:paraId="2E333AF4">
      <w:pPr>
        <w:spacing w:before="102" w:line="225" w:lineRule="auto"/>
        <w:ind w:left="3222"/>
        <w:rPr>
          <w:rFonts w:hint="eastAsia" w:ascii="宋体" w:hAnsi="宋体" w:eastAsia="宋体" w:cs="宋体"/>
          <w:color w:val="auto"/>
          <w:sz w:val="42"/>
          <w:szCs w:val="42"/>
          <w:highlight w:val="none"/>
          <w:lang w:eastAsia="zh-CN"/>
        </w:rPr>
      </w:pPr>
      <w:bookmarkStart w:id="3" w:name="bookmark2"/>
      <w:bookmarkEnd w:id="3"/>
      <w:r>
        <w:rPr>
          <w:rFonts w:hint="eastAsia" w:ascii="宋体" w:hAnsi="宋体" w:eastAsia="宋体" w:cs="宋体"/>
          <w:color w:val="auto"/>
          <w:sz w:val="42"/>
          <w:szCs w:val="42"/>
          <w:highlight w:val="none"/>
          <w:lang w:eastAsia="zh-CN"/>
        </w:rPr>
        <w:t>第二章 磋商须知</w:t>
      </w:r>
    </w:p>
    <w:p w14:paraId="28444544">
      <w:pPr>
        <w:spacing w:before="144" w:line="227" w:lineRule="auto"/>
        <w:ind w:left="2126"/>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(参加竞争性磋商的供应商以下简称“磋商供应商 ”)</w:t>
      </w:r>
    </w:p>
    <w:p w14:paraId="3EE71ACB">
      <w:pPr>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一、总则</w:t>
      </w:r>
    </w:p>
    <w:p w14:paraId="0A70CA11">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1、适用范围</w:t>
      </w:r>
    </w:p>
    <w:p w14:paraId="6671221C">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本竞争性磋商文件 (以下简称磋商文件) 仅适用此项目。</w:t>
      </w:r>
    </w:p>
    <w:p w14:paraId="39F814F6">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本项目采购采用电子化方式，采购文件、响应文件、开启、评审和成交结果发布全</w:t>
      </w:r>
    </w:p>
    <w:p w14:paraId="79135638">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程电子化。</w:t>
      </w:r>
    </w:p>
    <w:p w14:paraId="1600A0AC">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2、项目采购方式</w:t>
      </w:r>
    </w:p>
    <w:p w14:paraId="3D91BEDE">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本次采购采取竞争性磋商的方式。</w:t>
      </w:r>
    </w:p>
    <w:p w14:paraId="57124DE2">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3、合格的磋商供应商</w:t>
      </w:r>
    </w:p>
    <w:p w14:paraId="6D51B5C7">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满足本磋商文件“竞争性磋商采购邀请 ”中“ 申请人的资格要求 ”的规定。</w:t>
      </w:r>
    </w:p>
    <w:p w14:paraId="20A19D78">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满足本磋商文件实质性要求和条件的规定。</w:t>
      </w:r>
    </w:p>
    <w:p w14:paraId="511B52B8">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4、参加磋商费用</w:t>
      </w:r>
    </w:p>
    <w:p w14:paraId="4A021CDC">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  </w:t>
      </w:r>
      <w:r>
        <w:rPr>
          <w:rFonts w:hint="eastAsia" w:ascii="宋体" w:hAnsi="宋体" w:eastAsia="宋体" w:cs="宋体"/>
          <w:b/>
          <w:bCs/>
          <w:color w:val="auto"/>
          <w:sz w:val="24"/>
          <w:szCs w:val="24"/>
          <w:highlight w:val="none"/>
          <w:lang w:eastAsia="zh-CN"/>
        </w:rPr>
        <w:t>本次磋商供应商报价时应考虑以下费用： 采购代理费及其他相关费用由成交单位支付，本次招标代理服务费收费标准按苏招协【2022】002号文服务采购收费标准</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lang w:eastAsia="zh-CN"/>
        </w:rPr>
        <w:t>50%计取，由中标人支付。投标人综合考虑在投标报价中，不得单列。</w:t>
      </w:r>
    </w:p>
    <w:p w14:paraId="466E4E16">
      <w:pPr>
        <w:tabs>
          <w:tab w:val="left" w:pos="900"/>
        </w:tabs>
        <w:spacing w:line="360" w:lineRule="auto"/>
        <w:ind w:firstLine="44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注：上述费用成交供应商领取成交通知书时须缴纳，磋商供应商将此费用综合考虑在报价中，采购人不在另行支付。</w:t>
      </w:r>
    </w:p>
    <w:p w14:paraId="270E7FA0">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5、磋商文件的约束力</w:t>
      </w:r>
    </w:p>
    <w:p w14:paraId="20DBDB1E">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供应商一旦依法获取了本磋商文件并决定参加磋商，即被认为接受了本磋商文件的规定和约束，并且视为已经知道或应当知道自身权益是否受到了损害。</w:t>
      </w:r>
    </w:p>
    <w:p w14:paraId="2441BBEC">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6、磋商文件的询问及修改</w:t>
      </w:r>
    </w:p>
    <w:p w14:paraId="0089D5DD">
      <w:pPr>
        <w:spacing w:line="360" w:lineRule="auto"/>
        <w:ind w:firstLine="440"/>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rPr>
        <w:t xml:space="preserve">6.1 </w:t>
      </w:r>
      <w:r>
        <w:rPr>
          <w:rFonts w:hint="eastAsia" w:ascii="宋体" w:hAnsi="宋体" w:eastAsia="宋体" w:cs="宋体"/>
          <w:color w:val="auto"/>
          <w:sz w:val="24"/>
          <w:szCs w:val="24"/>
          <w:highlight w:val="none"/>
          <w:lang w:eastAsia="zh-CN" w:bidi="ar"/>
        </w:rPr>
        <w:t xml:space="preserve">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p>
    <w:p w14:paraId="4578FF96">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6.2 本代理机构或采购人可以视采购项目的具体情况，组织供应商进行现场考察或召开磋商前答疑会，但不单独或分别组织只有一个供应商参加的现场考察和答疑会。 </w:t>
      </w:r>
    </w:p>
    <w:p w14:paraId="0DF325D0">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7、磋商文件的解释 </w:t>
      </w:r>
    </w:p>
    <w:p w14:paraId="1ECDA350">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7.1 本磋商文件由</w:t>
      </w:r>
      <w:r>
        <w:rPr>
          <w:rFonts w:hint="eastAsia" w:ascii="宋体" w:hAnsi="宋体" w:eastAsia="宋体" w:cs="宋体"/>
          <w:color w:val="auto"/>
          <w:sz w:val="24"/>
          <w:szCs w:val="24"/>
          <w:highlight w:val="none"/>
          <w:lang w:val="en-US" w:eastAsia="zh-CN" w:bidi="ar"/>
        </w:rPr>
        <w:t>江苏宝宏项目管理咨询有限公司</w:t>
      </w:r>
      <w:r>
        <w:rPr>
          <w:rFonts w:hint="eastAsia" w:ascii="宋体" w:hAnsi="宋体" w:eastAsia="宋体" w:cs="宋体"/>
          <w:color w:val="auto"/>
          <w:sz w:val="24"/>
          <w:szCs w:val="24"/>
          <w:highlight w:val="none"/>
          <w:lang w:eastAsia="zh-CN" w:bidi="ar"/>
        </w:rPr>
        <w:t xml:space="preserve">负责解释。 </w:t>
      </w:r>
    </w:p>
    <w:p w14:paraId="76396346">
      <w:pPr>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 、磋商响应文件的编制 </w:t>
      </w:r>
    </w:p>
    <w:p w14:paraId="232D8DBD">
      <w:pPr>
        <w:tabs>
          <w:tab w:val="left" w:pos="900"/>
        </w:tabs>
        <w:spacing w:line="360" w:lineRule="auto"/>
        <w:ind w:firstLine="440"/>
        <w:outlineLvl w:val="2"/>
        <w:rPr>
          <w:rFonts w:hint="eastAsia" w:ascii="宋体" w:hAnsi="宋体" w:eastAsia="宋体" w:cs="宋体"/>
          <w:color w:val="auto"/>
          <w:sz w:val="24"/>
          <w:szCs w:val="24"/>
          <w:highlight w:val="none"/>
          <w:lang w:eastAsia="zh-CN"/>
        </w:rPr>
      </w:pPr>
      <w:bookmarkStart w:id="4" w:name="_Toc61149555"/>
      <w:bookmarkStart w:id="5" w:name="_Toc14577353"/>
      <w:bookmarkStart w:id="6" w:name="_Toc462564074"/>
      <w:bookmarkStart w:id="7" w:name="_Toc513029215"/>
      <w:bookmarkStart w:id="8" w:name="_Toc14577352"/>
      <w:bookmarkStart w:id="9" w:name="_Toc61149554"/>
      <w:bookmarkStart w:id="10" w:name="_Toc513029214"/>
      <w:bookmarkStart w:id="11" w:name="_Toc462564073"/>
      <w:r>
        <w:rPr>
          <w:rFonts w:hint="eastAsia" w:ascii="宋体" w:hAnsi="宋体" w:eastAsia="宋体" w:cs="宋体"/>
          <w:color w:val="auto"/>
          <w:sz w:val="24"/>
          <w:szCs w:val="24"/>
          <w:highlight w:val="none"/>
          <w:lang w:eastAsia="zh-CN"/>
        </w:rPr>
        <w:t>1. 响应文件</w:t>
      </w:r>
      <w:bookmarkEnd w:id="4"/>
      <w:bookmarkEnd w:id="5"/>
      <w:bookmarkEnd w:id="6"/>
      <w:bookmarkEnd w:id="7"/>
      <w:r>
        <w:rPr>
          <w:rFonts w:hint="eastAsia" w:ascii="宋体" w:hAnsi="宋体" w:eastAsia="宋体" w:cs="宋体"/>
          <w:color w:val="auto"/>
          <w:sz w:val="24"/>
          <w:szCs w:val="24"/>
          <w:highlight w:val="none"/>
          <w:lang w:eastAsia="zh-CN"/>
        </w:rPr>
        <w:t>编制要求</w:t>
      </w:r>
      <w:bookmarkEnd w:id="8"/>
      <w:bookmarkEnd w:id="9"/>
      <w:bookmarkEnd w:id="10"/>
      <w:bookmarkEnd w:id="11"/>
    </w:p>
    <w:p w14:paraId="5CE55FA1">
      <w:pPr>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1.1</w:t>
      </w:r>
      <w:r>
        <w:rPr>
          <w:rFonts w:hint="eastAsia" w:ascii="宋体" w:hAnsi="宋体" w:eastAsia="宋体" w:cs="宋体"/>
          <w:b/>
          <w:color w:val="auto"/>
          <w:sz w:val="24"/>
          <w:szCs w:val="24"/>
          <w:highlight w:val="none"/>
          <w:lang w:eastAsia="zh-CN"/>
        </w:rPr>
        <w:t>磋商供应商应当按照采购文件要求并必须使用“苏采云”系统可接受的响应文件制作工具编制并加密响应文件，系统操作流程详见江苏政府采购网－办事指南－资料下载-江苏省政府采购管理交易系统（苏采云）供应商操作指南，请及时关注版本更新。</w:t>
      </w:r>
    </w:p>
    <w:p w14:paraId="2AB3C044">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电子响应文件不得涂改、行间插字或删除，如出现上述情况应重新编制。</w:t>
      </w:r>
    </w:p>
    <w:p w14:paraId="42CE9504">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 磋商供应商提交的响应文件以及磋商供应商与代理机构及采购人就有关磋商的所有来往函电均应使用简体中文。磋商文件中既有中文也有外文的，以中文意义为准。</w:t>
      </w:r>
    </w:p>
    <w:p w14:paraId="77678ED3">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 除技术性能另有规定外，响应文件所使用的度量衡单位，均须采用国家法定计量单位。</w:t>
      </w:r>
    </w:p>
    <w:p w14:paraId="245618FA">
      <w:pPr>
        <w:tabs>
          <w:tab w:val="left" w:pos="900"/>
        </w:tabs>
        <w:spacing w:line="360" w:lineRule="auto"/>
        <w:ind w:firstLine="440"/>
        <w:rPr>
          <w:rFonts w:hint="eastAsia" w:ascii="宋体" w:hAnsi="宋体" w:eastAsia="宋体" w:cs="宋体"/>
          <w:color w:val="auto"/>
          <w:sz w:val="24"/>
          <w:szCs w:val="24"/>
          <w:highlight w:val="none"/>
        </w:rPr>
      </w:pPr>
      <w:bookmarkStart w:id="12" w:name="_Hlt26954836"/>
      <w:bookmarkEnd w:id="12"/>
      <w:bookmarkStart w:id="13" w:name="_Hlt26670357"/>
      <w:bookmarkEnd w:id="13"/>
      <w:bookmarkStart w:id="14" w:name="_Toc14577357"/>
      <w:bookmarkStart w:id="15" w:name="_Toc61149558"/>
      <w:bookmarkStart w:id="16" w:name="_Toc513029219"/>
      <w:bookmarkStart w:id="17" w:name="_Toc14577355"/>
      <w:bookmarkStart w:id="18" w:name="_Toc513029217"/>
      <w:bookmarkStart w:id="19" w:name="_Toc61149557"/>
      <w:r>
        <w:rPr>
          <w:rFonts w:hint="eastAsia" w:ascii="宋体" w:hAnsi="宋体" w:eastAsia="宋体" w:cs="宋体"/>
          <w:color w:val="auto"/>
          <w:sz w:val="24"/>
          <w:szCs w:val="24"/>
          <w:highlight w:val="none"/>
        </w:rPr>
        <w:t>1.5 磋商供应商必须使用</w:t>
      </w:r>
      <w:r>
        <w:rPr>
          <w:rFonts w:hint="eastAsia" w:ascii="宋体" w:hAnsi="宋体" w:eastAsia="宋体" w:cs="宋体"/>
          <w:color w:val="auto"/>
          <w:sz w:val="24"/>
          <w:szCs w:val="24"/>
          <w:highlight w:val="none"/>
          <w:lang w:eastAsia="zh-CN"/>
        </w:rPr>
        <w:t>苏采云（网址：http://jszfcg.jsczt.cn/）</w:t>
      </w:r>
      <w:r>
        <w:rPr>
          <w:rFonts w:hint="eastAsia" w:ascii="宋体" w:hAnsi="宋体" w:eastAsia="宋体" w:cs="宋体"/>
          <w:color w:val="auto"/>
          <w:sz w:val="24"/>
          <w:szCs w:val="24"/>
          <w:highlight w:val="none"/>
        </w:rPr>
        <w:t>可接受的响应文件制作工具编制响应文件，系统操作流程详见供应商操作手册。</w:t>
      </w:r>
    </w:p>
    <w:p w14:paraId="360DB80E">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如标书制作工具中格式和内容与“江苏政府采购网”发布的磋商文件不一致，请以“江苏政府采购网”发布的磋商文件为准</w:t>
      </w:r>
    </w:p>
    <w:p w14:paraId="7E03A418">
      <w:pPr>
        <w:tabs>
          <w:tab w:val="left" w:pos="900"/>
        </w:tabs>
        <w:spacing w:line="360" w:lineRule="auto"/>
        <w:ind w:firstLine="440"/>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参加磋商供应商资格的文件</w:t>
      </w:r>
      <w:bookmarkEnd w:id="14"/>
      <w:bookmarkEnd w:id="15"/>
      <w:bookmarkEnd w:id="16"/>
      <w:r>
        <w:rPr>
          <w:rFonts w:hint="eastAsia" w:ascii="宋体" w:hAnsi="宋体" w:eastAsia="宋体" w:cs="宋体"/>
          <w:color w:val="auto"/>
          <w:sz w:val="24"/>
          <w:szCs w:val="24"/>
          <w:highlight w:val="none"/>
          <w:lang w:eastAsia="zh-CN"/>
        </w:rPr>
        <w:t>证明</w:t>
      </w:r>
    </w:p>
    <w:p w14:paraId="7801FAFA">
      <w:pPr>
        <w:tabs>
          <w:tab w:val="left" w:pos="900"/>
        </w:tabs>
        <w:spacing w:line="360" w:lineRule="auto"/>
        <w:ind w:firstLine="440"/>
        <w:rPr>
          <w:rFonts w:hint="eastAsia" w:ascii="宋体" w:hAnsi="宋体" w:eastAsia="宋体" w:cs="宋体"/>
          <w:color w:val="auto"/>
          <w:sz w:val="24"/>
          <w:szCs w:val="24"/>
          <w:highlight w:val="none"/>
          <w:lang w:eastAsia="zh-CN"/>
        </w:rPr>
      </w:pPr>
      <w:bookmarkStart w:id="20" w:name="_Hlt26668999"/>
      <w:bookmarkEnd w:id="20"/>
      <w:r>
        <w:rPr>
          <w:rFonts w:hint="eastAsia" w:ascii="宋体" w:hAnsi="宋体" w:eastAsia="宋体" w:cs="宋体"/>
          <w:color w:val="auto"/>
          <w:sz w:val="24"/>
          <w:szCs w:val="24"/>
          <w:highlight w:val="none"/>
          <w:lang w:eastAsia="zh-CN"/>
        </w:rPr>
        <w:t>2.1 磋商供应商应提交证明其有资格参加磋商和成交后有能力独立履行合同的文件，并作为其响应文件的一部分。</w:t>
      </w:r>
    </w:p>
    <w:p w14:paraId="278C2430">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磋商供应商除必须具有履行合同所需提供的设备以及服务的能力外，还必须具备相应的财务、技术方面的能力。</w:t>
      </w:r>
    </w:p>
    <w:p w14:paraId="204194C1">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 磋商供应商应填写并提交磋商文件所附的“资格证明文件”，</w:t>
      </w:r>
      <w:r>
        <w:rPr>
          <w:rFonts w:hint="eastAsia" w:ascii="宋体" w:hAnsi="宋体" w:eastAsia="宋体" w:cs="宋体"/>
          <w:b/>
          <w:color w:val="auto"/>
          <w:sz w:val="24"/>
          <w:szCs w:val="24"/>
          <w:highlight w:val="none"/>
          <w:lang w:eastAsia="zh-CN"/>
        </w:rPr>
        <w:t>资格证明文件均需为原件扫描件（且在有效期）上传至响应文件中</w:t>
      </w:r>
      <w:r>
        <w:rPr>
          <w:rFonts w:hint="eastAsia" w:ascii="宋体" w:hAnsi="宋体" w:eastAsia="宋体" w:cs="宋体"/>
          <w:color w:val="auto"/>
          <w:sz w:val="24"/>
          <w:szCs w:val="24"/>
          <w:highlight w:val="none"/>
          <w:lang w:eastAsia="zh-CN"/>
        </w:rPr>
        <w:t>。</w:t>
      </w:r>
    </w:p>
    <w:p w14:paraId="39C23854">
      <w:pPr>
        <w:pStyle w:val="229"/>
        <w:spacing w:after="0" w:line="360" w:lineRule="auto"/>
        <w:ind w:left="0"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供应商必须提交证明其有资格进行磋商的文件，作为响应文件的一部分。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623B5237">
      <w:pPr>
        <w:tabs>
          <w:tab w:val="left" w:pos="900"/>
        </w:tabs>
        <w:spacing w:line="360" w:lineRule="auto"/>
        <w:ind w:firstLine="440"/>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首次磋商报价</w:t>
      </w:r>
      <w:bookmarkEnd w:id="17"/>
      <w:bookmarkEnd w:id="18"/>
      <w:bookmarkStart w:id="21" w:name="_Hlt26670373"/>
      <w:bookmarkEnd w:id="21"/>
      <w:r>
        <w:rPr>
          <w:rFonts w:hint="eastAsia" w:ascii="宋体" w:hAnsi="宋体" w:eastAsia="宋体" w:cs="宋体"/>
          <w:color w:val="auto"/>
          <w:sz w:val="24"/>
          <w:szCs w:val="24"/>
          <w:highlight w:val="none"/>
          <w:lang w:eastAsia="zh-CN"/>
        </w:rPr>
        <w:t>表</w:t>
      </w:r>
      <w:bookmarkEnd w:id="19"/>
    </w:p>
    <w:p w14:paraId="022814DC">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供应商应按照磋商文件给定格式及要求填报“首次磋商报价表”（开标一览表）与“首次磋商报价明细表”（报价明细表）。每项产品或服务只允许有一个报价，任何有选择的报价将不予接受，磋商文件中另有规定的按规定执行。</w:t>
      </w:r>
    </w:p>
    <w:p w14:paraId="7C834BCD">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标的物</w:t>
      </w:r>
    </w:p>
    <w:p w14:paraId="7E3ED826">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详见项目需求。</w:t>
      </w:r>
    </w:p>
    <w:p w14:paraId="70EB18F8">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 有关费用处理</w:t>
      </w:r>
    </w:p>
    <w:p w14:paraId="3B228A20">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本次采购磋商供应商的总报价应包括为完成本项目发生的所有费用，本磋商文件中另有规定的除外。</w:t>
      </w:r>
    </w:p>
    <w:p w14:paraId="0C12352C">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 其它费用处理</w:t>
      </w:r>
    </w:p>
    <w:p w14:paraId="16E97276">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磋商文件未列明，而磋商供应商认为必须的费用也须列入报价。</w:t>
      </w:r>
    </w:p>
    <w:p w14:paraId="1C0FACFB">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 报价采用的货币</w:t>
      </w:r>
    </w:p>
    <w:p w14:paraId="75A79BE9">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响应文件中的单价和总价，无特殊规定的采用人民币报价，以元为单位标注。磋商文件中另有规定的按规定执行。</w:t>
      </w:r>
    </w:p>
    <w:p w14:paraId="402FF463">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 磋商响应报价表上的价格应按磋商文件规定填写。</w:t>
      </w:r>
    </w:p>
    <w:p w14:paraId="6A68390C">
      <w:pPr>
        <w:tabs>
          <w:tab w:val="left" w:pos="900"/>
        </w:tabs>
        <w:spacing w:line="360" w:lineRule="auto"/>
        <w:ind w:firstLine="440"/>
        <w:outlineLvl w:val="2"/>
        <w:rPr>
          <w:rFonts w:hint="eastAsia" w:ascii="宋体" w:hAnsi="宋体" w:eastAsia="宋体" w:cs="宋体"/>
          <w:color w:val="auto"/>
          <w:sz w:val="24"/>
          <w:szCs w:val="24"/>
          <w:highlight w:val="none"/>
          <w:lang w:eastAsia="zh-CN"/>
        </w:rPr>
      </w:pPr>
      <w:bookmarkStart w:id="22" w:name="_Hlt26670403"/>
      <w:bookmarkEnd w:id="22"/>
      <w:bookmarkStart w:id="23" w:name="_Hlt26954844"/>
      <w:bookmarkEnd w:id="23"/>
      <w:bookmarkStart w:id="24" w:name="_Hlt26954731"/>
      <w:bookmarkEnd w:id="24"/>
      <w:bookmarkStart w:id="25" w:name="_Hlt26954842"/>
      <w:bookmarkEnd w:id="25"/>
      <w:bookmarkStart w:id="26" w:name="_Hlt26668983"/>
      <w:bookmarkEnd w:id="26"/>
      <w:bookmarkStart w:id="27" w:name="_Hlt26954846"/>
      <w:bookmarkEnd w:id="27"/>
      <w:bookmarkStart w:id="28" w:name="_Hlt26670486"/>
      <w:bookmarkEnd w:id="28"/>
      <w:bookmarkStart w:id="29" w:name="_Hlt26954848"/>
      <w:bookmarkEnd w:id="29"/>
      <w:bookmarkStart w:id="30" w:name="_Hlt26670425"/>
      <w:bookmarkEnd w:id="30"/>
      <w:bookmarkStart w:id="31" w:name="_Hlt26670482"/>
      <w:bookmarkEnd w:id="31"/>
      <w:bookmarkStart w:id="32" w:name="_Toc14577359"/>
      <w:bookmarkStart w:id="33" w:name="_Toc61149559"/>
      <w:bookmarkStart w:id="34" w:name="_Toc513029221"/>
      <w:r>
        <w:rPr>
          <w:rFonts w:hint="eastAsia" w:ascii="宋体" w:hAnsi="宋体" w:eastAsia="宋体" w:cs="宋体"/>
          <w:color w:val="auto"/>
          <w:sz w:val="24"/>
          <w:szCs w:val="24"/>
          <w:highlight w:val="none"/>
          <w:lang w:eastAsia="zh-CN"/>
        </w:rPr>
        <w:t>4. 项目需求响应方案</w:t>
      </w:r>
    </w:p>
    <w:p w14:paraId="2E1A89C4">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提供为完成本项目的总体实施方案。</w:t>
      </w:r>
    </w:p>
    <w:p w14:paraId="52278F64">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 对磋商文件中项目需求的技术与商务条款要求逐项作出应答，并提供依据或说明。</w:t>
      </w:r>
    </w:p>
    <w:p w14:paraId="7F9A6E00">
      <w:pPr>
        <w:tabs>
          <w:tab w:val="left" w:pos="900"/>
        </w:tabs>
        <w:spacing w:line="360" w:lineRule="auto"/>
        <w:ind w:firstLine="440"/>
        <w:outlineLvl w:val="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磋商供应商认为需要的其他技术文件或说明。</w:t>
      </w:r>
      <w:bookmarkEnd w:id="32"/>
      <w:bookmarkEnd w:id="33"/>
      <w:bookmarkEnd w:id="34"/>
    </w:p>
    <w:p w14:paraId="0089DCC2">
      <w:pPr>
        <w:tabs>
          <w:tab w:val="left" w:pos="900"/>
        </w:tabs>
        <w:spacing w:line="360" w:lineRule="auto"/>
        <w:ind w:firstLine="440"/>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 磋商响应文件签署</w:t>
      </w:r>
    </w:p>
    <w:p w14:paraId="25BC7E42">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640CBA06">
      <w:pPr>
        <w:tabs>
          <w:tab w:val="left" w:pos="900"/>
        </w:tabs>
        <w:spacing w:line="360" w:lineRule="auto"/>
        <w:ind w:firstLine="440"/>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生成响应文件</w:t>
      </w:r>
    </w:p>
    <w:p w14:paraId="1C34CC05">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 响应文件制作工具生成内容相同、加密与未加密两个版本电子响应文件，加密版本用于提交上传，未加密版本用于特殊情况处理。</w:t>
      </w:r>
    </w:p>
    <w:p w14:paraId="637C9EA6">
      <w:pPr>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三、响应文件的递交</w:t>
      </w:r>
    </w:p>
    <w:p w14:paraId="3FCA703F">
      <w:pPr>
        <w:tabs>
          <w:tab w:val="left" w:pos="900"/>
        </w:tabs>
        <w:spacing w:line="360" w:lineRule="auto"/>
        <w:ind w:firstLine="440"/>
        <w:rPr>
          <w:rFonts w:hint="eastAsia" w:ascii="宋体" w:hAnsi="宋体" w:eastAsia="宋体" w:cs="宋体"/>
          <w:color w:val="auto"/>
          <w:sz w:val="24"/>
          <w:szCs w:val="24"/>
          <w:highlight w:val="none"/>
          <w:lang w:eastAsia="zh-CN"/>
        </w:rPr>
      </w:pPr>
      <w:bookmarkStart w:id="35" w:name="_Toc14577363"/>
      <w:bookmarkStart w:id="36" w:name="_Toc462564084"/>
      <w:bookmarkStart w:id="37" w:name="_Toc61149563"/>
      <w:bookmarkStart w:id="38" w:name="_Toc513029225"/>
      <w:r>
        <w:rPr>
          <w:rFonts w:hint="eastAsia" w:ascii="宋体" w:hAnsi="宋体" w:eastAsia="宋体" w:cs="宋体"/>
          <w:color w:val="auto"/>
          <w:sz w:val="24"/>
          <w:szCs w:val="24"/>
          <w:highlight w:val="none"/>
          <w:lang w:eastAsia="zh-CN"/>
        </w:rPr>
        <w:t>1.</w:t>
      </w:r>
      <w:r>
        <w:rPr>
          <w:rFonts w:hint="eastAsia" w:ascii="宋体" w:hAnsi="宋体" w:eastAsia="宋体" w:cs="宋体"/>
          <w:b/>
          <w:bCs/>
          <w:color w:val="auto"/>
          <w:sz w:val="24"/>
          <w:szCs w:val="24"/>
          <w:highlight w:val="none"/>
          <w:lang w:eastAsia="zh-CN"/>
        </w:rPr>
        <w:t>本项目为电子交易，</w:t>
      </w:r>
      <w:r>
        <w:rPr>
          <w:rFonts w:hint="eastAsia" w:ascii="宋体" w:hAnsi="宋体" w:eastAsia="宋体" w:cs="宋体"/>
          <w:bCs/>
          <w:color w:val="auto"/>
          <w:sz w:val="24"/>
          <w:szCs w:val="24"/>
          <w:highlight w:val="none"/>
          <w:lang w:eastAsia="zh-CN"/>
        </w:rPr>
        <w:t>本次采购要求供应商在磋商准备期内及时制作响应文件并于投标截止时间前完成网上响应文件上传。各投标单位须确保在采购文件规定的时间内完成响应文件上传及解密工作。</w:t>
      </w:r>
    </w:p>
    <w:p w14:paraId="5984DE77">
      <w:pPr>
        <w:tabs>
          <w:tab w:val="left" w:pos="900"/>
        </w:tabs>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w:t>
      </w:r>
      <w:bookmarkEnd w:id="35"/>
      <w:bookmarkEnd w:id="36"/>
      <w:bookmarkEnd w:id="37"/>
      <w:bookmarkEnd w:id="38"/>
      <w:r>
        <w:rPr>
          <w:rFonts w:hint="eastAsia" w:ascii="宋体" w:hAnsi="宋体" w:eastAsia="宋体" w:cs="宋体"/>
          <w:b/>
          <w:color w:val="auto"/>
          <w:sz w:val="24"/>
          <w:szCs w:val="24"/>
          <w:highlight w:val="none"/>
          <w:lang w:eastAsia="zh-CN"/>
        </w:rPr>
        <w:t>供应商应当通过“苏采云”系统提交数据电文形式的响应文件（即电子投标），“苏采云”系统自动接收。未按采购文件和“苏彩云”系统要求制作上传的响应文件造成的不利后果，由供应商自行承担。</w:t>
      </w:r>
    </w:p>
    <w:p w14:paraId="79971EAC">
      <w:pPr>
        <w:tabs>
          <w:tab w:val="left" w:pos="900"/>
        </w:tabs>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注：本项目全流程电子交易，开标后成交供应商在领取成交通知书时需提供叁份（一正</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副）完整的纸质版响应文件（为上传的电子版响应文件打印胶装）。纸质响应文件加盖法人公章，法定代表人（或授权委托人）签字或盖章，递交至招标代理机构。纸质与电子标书内容不一致的，以电子标书为准。</w:t>
      </w:r>
    </w:p>
    <w:p w14:paraId="4E30DC19">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b/>
          <w:color w:val="auto"/>
          <w:sz w:val="24"/>
          <w:szCs w:val="24"/>
          <w:highlight w:val="none"/>
          <w:lang w:eastAsia="zh-CN"/>
        </w:rPr>
        <w:t>采购代理机构有权通过修改磋商文件推迟响应文件接收截止时间</w:t>
      </w:r>
      <w:r>
        <w:rPr>
          <w:rFonts w:hint="eastAsia" w:ascii="宋体" w:hAnsi="宋体" w:eastAsia="宋体" w:cs="宋体"/>
          <w:color w:val="auto"/>
          <w:sz w:val="24"/>
          <w:szCs w:val="24"/>
          <w:highlight w:val="none"/>
          <w:lang w:eastAsia="zh-CN"/>
        </w:rPr>
        <w:t>，在此情况下，磋商供应商的所有权利和义务以及受制的响应文件接收截止时间均应以延长后新的响应文件接收截止时间为准。</w:t>
      </w:r>
    </w:p>
    <w:p w14:paraId="0C88A3A9">
      <w:pPr>
        <w:tabs>
          <w:tab w:val="left" w:pos="900"/>
        </w:tabs>
        <w:spacing w:line="360" w:lineRule="auto"/>
        <w:ind w:firstLine="440"/>
        <w:rPr>
          <w:rFonts w:hint="eastAsia" w:ascii="宋体" w:hAnsi="宋体" w:eastAsia="宋体" w:cs="宋体"/>
          <w:color w:val="auto"/>
          <w:sz w:val="24"/>
          <w:szCs w:val="24"/>
          <w:highlight w:val="none"/>
          <w:lang w:eastAsia="zh-CN"/>
        </w:rPr>
      </w:pPr>
      <w:bookmarkStart w:id="39" w:name="_Hlt26954860"/>
      <w:bookmarkEnd w:id="39"/>
      <w:bookmarkStart w:id="40" w:name="_Toc14577365"/>
      <w:bookmarkStart w:id="41" w:name="_Toc513029227"/>
      <w:bookmarkStart w:id="42" w:name="_Toc61149565"/>
      <w:r>
        <w:rPr>
          <w:rFonts w:hint="eastAsia" w:ascii="宋体" w:hAnsi="宋体" w:eastAsia="宋体" w:cs="宋体"/>
          <w:color w:val="auto"/>
          <w:sz w:val="24"/>
          <w:szCs w:val="24"/>
          <w:highlight w:val="none"/>
          <w:lang w:eastAsia="zh-CN"/>
        </w:rPr>
        <w:t>4、迟交的响应文件</w:t>
      </w:r>
      <w:bookmarkEnd w:id="40"/>
      <w:bookmarkEnd w:id="41"/>
      <w:bookmarkEnd w:id="42"/>
    </w:p>
    <w:p w14:paraId="0428374D">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w:t>
      </w:r>
      <w:r>
        <w:rPr>
          <w:rFonts w:hint="eastAsia" w:ascii="宋体" w:hAnsi="宋体" w:eastAsia="宋体" w:cs="宋体"/>
          <w:b/>
          <w:color w:val="auto"/>
          <w:sz w:val="24"/>
          <w:szCs w:val="24"/>
          <w:highlight w:val="none"/>
          <w:lang w:eastAsia="zh-CN"/>
        </w:rPr>
        <w:t>磋商供应商在磋商文件要求的在截止时间后上传的响应文件为无效文件</w:t>
      </w:r>
      <w:r>
        <w:rPr>
          <w:rFonts w:hint="eastAsia" w:ascii="宋体" w:hAnsi="宋体" w:eastAsia="宋体" w:cs="宋体"/>
          <w:color w:val="auto"/>
          <w:sz w:val="24"/>
          <w:szCs w:val="24"/>
          <w:highlight w:val="none"/>
          <w:lang w:eastAsia="zh-CN"/>
        </w:rPr>
        <w:t>，采购人、采购代理机构不予受理。</w:t>
      </w:r>
    </w:p>
    <w:p w14:paraId="56DF9337">
      <w:pPr>
        <w:tabs>
          <w:tab w:val="left" w:pos="900"/>
        </w:tabs>
        <w:spacing w:line="360" w:lineRule="auto"/>
        <w:ind w:firstLine="440"/>
        <w:rPr>
          <w:rFonts w:hint="eastAsia" w:ascii="宋体" w:hAnsi="宋体" w:eastAsia="宋体" w:cs="宋体"/>
          <w:color w:val="auto"/>
          <w:sz w:val="24"/>
          <w:szCs w:val="24"/>
          <w:highlight w:val="none"/>
          <w:lang w:eastAsia="zh-CN"/>
        </w:rPr>
      </w:pPr>
      <w:bookmarkStart w:id="43" w:name="_Hlt26670523"/>
      <w:bookmarkEnd w:id="43"/>
      <w:bookmarkStart w:id="44" w:name="_Hlt26954862"/>
      <w:bookmarkEnd w:id="44"/>
      <w:bookmarkStart w:id="45" w:name="_Hlt26954754"/>
      <w:bookmarkEnd w:id="45"/>
      <w:bookmarkStart w:id="46" w:name="_Hlt26954864"/>
      <w:bookmarkEnd w:id="46"/>
      <w:bookmarkStart w:id="47" w:name="_Toc61149566"/>
      <w:bookmarkStart w:id="48" w:name="_Toc14577366"/>
      <w:bookmarkStart w:id="49" w:name="_Toc513029228"/>
      <w:r>
        <w:rPr>
          <w:rFonts w:hint="eastAsia" w:ascii="宋体" w:hAnsi="宋体" w:eastAsia="宋体" w:cs="宋体"/>
          <w:color w:val="auto"/>
          <w:sz w:val="24"/>
          <w:szCs w:val="24"/>
          <w:highlight w:val="none"/>
          <w:lang w:eastAsia="zh-CN"/>
        </w:rPr>
        <w:t>5. 响应文件</w:t>
      </w:r>
      <w:bookmarkStart w:id="50" w:name="_Hlt26670588"/>
      <w:r>
        <w:rPr>
          <w:rFonts w:hint="eastAsia" w:ascii="宋体" w:hAnsi="宋体" w:eastAsia="宋体" w:cs="宋体"/>
          <w:color w:val="auto"/>
          <w:sz w:val="24"/>
          <w:szCs w:val="24"/>
          <w:highlight w:val="none"/>
          <w:lang w:eastAsia="zh-CN"/>
        </w:rPr>
        <w:t>的补充、修改</w:t>
      </w:r>
      <w:bookmarkEnd w:id="50"/>
      <w:r>
        <w:rPr>
          <w:rFonts w:hint="eastAsia" w:ascii="宋体" w:hAnsi="宋体" w:eastAsia="宋体" w:cs="宋体"/>
          <w:color w:val="auto"/>
          <w:sz w:val="24"/>
          <w:szCs w:val="24"/>
          <w:highlight w:val="none"/>
          <w:lang w:eastAsia="zh-CN"/>
        </w:rPr>
        <w:t>和撤回</w:t>
      </w:r>
      <w:bookmarkEnd w:id="47"/>
      <w:bookmarkEnd w:id="48"/>
      <w:bookmarkEnd w:id="49"/>
    </w:p>
    <w:p w14:paraId="0EC8B8ED">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5.1磋商供应商在上传响应文件后可以对其修改或撤回，但这种修改或撤回，必须在规定的截止时间前。</w:t>
      </w:r>
    </w:p>
    <w:p w14:paraId="7825D451">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5.2如需对电子响应文件修改，磋商供应商可以在截止时间前登录苏彩云电子交易平台撤回文件，并上传新的响应文件，响应文件以最终完成上传的为准。</w:t>
      </w:r>
    </w:p>
    <w:p w14:paraId="5F12E873">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5.3磋商供应商不得在截止时间后修改响应文件，也不得在截止时间起至磋商有效期满前撤回响应文件。</w:t>
      </w:r>
    </w:p>
    <w:p w14:paraId="47DC92B0">
      <w:pPr>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5.4</w:t>
      </w:r>
      <w:r>
        <w:rPr>
          <w:rFonts w:hint="eastAsia" w:ascii="宋体" w:hAnsi="宋体" w:eastAsia="宋体" w:cs="宋体"/>
          <w:b/>
          <w:color w:val="auto"/>
          <w:sz w:val="24"/>
          <w:szCs w:val="24"/>
          <w:highlight w:val="none"/>
          <w:lang w:eastAsia="zh-CN"/>
        </w:rPr>
        <w:t>磋商供应商在提交最后报价之前，可以根据磋商情况退出磋商。</w:t>
      </w:r>
    </w:p>
    <w:p w14:paraId="72245A3C">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磋商响应有效期</w:t>
      </w:r>
    </w:p>
    <w:p w14:paraId="3661C32E">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 磋商响应有效期为采购代理机构规定的响应文件接收截止时间后六十</w:t>
      </w:r>
      <w:r>
        <w:rPr>
          <w:rFonts w:hint="eastAsia" w:ascii="宋体" w:hAnsi="宋体" w:eastAsia="宋体" w:cs="宋体"/>
          <w:b/>
          <w:color w:val="auto"/>
          <w:sz w:val="24"/>
          <w:szCs w:val="24"/>
          <w:highlight w:val="none"/>
          <w:lang w:eastAsia="zh-CN"/>
        </w:rPr>
        <w:t>（60）天</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磋商响应有效期比规定短的将被视为非实质性响应性而予以拒绝。</w:t>
      </w:r>
    </w:p>
    <w:p w14:paraId="11797A0A">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在特殊情况下，采购代理机构于原磋商响应有效期满之前，可向磋商供应商提出延长磋商响应有效期的要求。磋商供应商可以拒绝采购代理机构的这一要求而放弃磋商响应。采购代理机构在接到磋商供应商答复后，同意延长磋商响应有效期的磋商供应商既不能要求也不允许修改其响应文件。</w:t>
      </w:r>
    </w:p>
    <w:p w14:paraId="61115855">
      <w:pPr>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四、硅商与评审</w:t>
      </w:r>
    </w:p>
    <w:p w14:paraId="72796D46">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1、磋商开始仪式</w:t>
      </w:r>
    </w:p>
    <w:p w14:paraId="78A50D4F">
      <w:pPr>
        <w:tabs>
          <w:tab w:val="left" w:pos="900"/>
        </w:tabs>
        <w:spacing w:line="360" w:lineRule="auto"/>
        <w:ind w:firstLine="442"/>
        <w:rPr>
          <w:rFonts w:hint="eastAsia" w:ascii="宋体" w:hAnsi="宋体" w:eastAsia="宋体" w:cs="宋体"/>
          <w:b/>
          <w:color w:val="auto"/>
          <w:sz w:val="24"/>
          <w:szCs w:val="24"/>
          <w:highlight w:val="none"/>
          <w:lang w:eastAsia="zh-CN"/>
        </w:rPr>
      </w:pPr>
      <w:bookmarkStart w:id="51" w:name="_Toc513029231"/>
      <w:bookmarkStart w:id="52" w:name="_Toc20823303"/>
      <w:bookmarkStart w:id="53" w:name="_Toc16938547"/>
      <w:r>
        <w:rPr>
          <w:rFonts w:hint="eastAsia" w:ascii="宋体" w:hAnsi="宋体" w:eastAsia="宋体" w:cs="宋体"/>
          <w:b/>
          <w:color w:val="auto"/>
          <w:sz w:val="24"/>
          <w:szCs w:val="24"/>
          <w:highlight w:val="none"/>
          <w:lang w:eastAsia="zh-CN"/>
        </w:rPr>
        <w:t>1.1 代理机构将在采购公告中规定的时间和地点远程组织不见面磋商仪式，仪式由代理机构主持，供应商确定的授权委托代表（法定代表人）须准备身份证件和用于生成、加密和上传电子响应文件的CA数字证书参加开标会议。</w:t>
      </w:r>
    </w:p>
    <w:p w14:paraId="68C706A5">
      <w:pPr>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供应商解密响应文件后，苏采云系统将自动对项目进行开标，并宣布各供应商名称和投标价格。供应商在开标过程中涉及到的响应文件解密、开标结果确认等工作，应按照供应商《操作手册》规定执行。</w:t>
      </w:r>
    </w:p>
    <w:p w14:paraId="1A852993">
      <w:pPr>
        <w:spacing w:line="360" w:lineRule="auto"/>
        <w:ind w:firstLine="442"/>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本项目采购方式为竞争性磋商，评审过程中依次有磋商环节和二次（最后）报价环节，</w:t>
      </w:r>
      <w:r>
        <w:rPr>
          <w:rFonts w:hint="eastAsia" w:ascii="宋体" w:hAnsi="宋体" w:eastAsia="宋体" w:cs="宋体"/>
          <w:b/>
          <w:bCs/>
          <w:color w:val="auto"/>
          <w:sz w:val="24"/>
          <w:szCs w:val="24"/>
          <w:highlight w:val="none"/>
          <w:lang w:eastAsia="zh-CN" w:bidi="ar"/>
        </w:rPr>
        <w:t>各供应商请及时关注开标大厅交流区，在开标结束后，请勿离开开标大厅。初步评审环节结束后苏彩云系统将通知供应商进行磋商及最后报价填报，</w:t>
      </w:r>
      <w:r>
        <w:rPr>
          <w:rFonts w:hint="eastAsia" w:ascii="宋体" w:hAnsi="宋体" w:eastAsia="宋体" w:cs="宋体"/>
          <w:b/>
          <w:bCs/>
          <w:color w:val="auto"/>
          <w:sz w:val="24"/>
          <w:szCs w:val="24"/>
          <w:highlight w:val="none"/>
          <w:shd w:val="clear" w:color="auto" w:fill="FFFFFF"/>
          <w:lang w:eastAsia="zh-CN"/>
        </w:rPr>
        <w:t>如供应商因个人原因错过相应环节，责任自负。</w:t>
      </w:r>
    </w:p>
    <w:p w14:paraId="055D36AB">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供应商如果对开标过程和开标记录有疑义，应当根据《操作手册》规定提出，如苏采云系统中《开标记录表》宣布</w:t>
      </w:r>
      <w:r>
        <w:rPr>
          <w:rFonts w:hint="eastAsia" w:ascii="宋体" w:hAnsi="宋体" w:eastAsia="宋体" w:cs="宋体"/>
          <w:b/>
          <w:color w:val="auto"/>
          <w:sz w:val="24"/>
          <w:szCs w:val="24"/>
          <w:highlight w:val="none"/>
          <w:lang w:eastAsia="zh-CN"/>
        </w:rPr>
        <w:t>后5分钟内未提出</w:t>
      </w:r>
      <w:r>
        <w:rPr>
          <w:rFonts w:hint="eastAsia" w:ascii="宋体" w:hAnsi="宋体" w:eastAsia="宋体" w:cs="宋体"/>
          <w:color w:val="auto"/>
          <w:sz w:val="24"/>
          <w:szCs w:val="24"/>
          <w:highlight w:val="none"/>
          <w:lang w:eastAsia="zh-CN"/>
        </w:rPr>
        <w:t>的，视同认可开标结果。</w:t>
      </w:r>
    </w:p>
    <w:p w14:paraId="0A6B82B0">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w:t>
      </w:r>
    </w:p>
    <w:p w14:paraId="5B969E98">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磋商开始仪式结束后，采购代理机构将立即组织磋商小组进行评审、磋商。</w:t>
      </w:r>
    </w:p>
    <w:p w14:paraId="148BFBB2">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磋商小组由评审专家、采购人代表组成，且人员构成符合政府采购有关规定。</w:t>
      </w:r>
    </w:p>
    <w:p w14:paraId="6CAB03BB">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3、磋商评审过程的保密</w:t>
      </w:r>
      <w:bookmarkEnd w:id="51"/>
      <w:bookmarkEnd w:id="52"/>
      <w:bookmarkEnd w:id="53"/>
      <w:r>
        <w:rPr>
          <w:rFonts w:hint="eastAsia" w:ascii="宋体" w:hAnsi="宋体" w:eastAsia="宋体" w:cs="宋体"/>
          <w:color w:val="auto"/>
          <w:sz w:val="24"/>
          <w:szCs w:val="24"/>
          <w:highlight w:val="none"/>
          <w:lang w:eastAsia="zh-CN"/>
        </w:rPr>
        <w:t>与公正</w:t>
      </w:r>
    </w:p>
    <w:p w14:paraId="531F4176">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3.1磋商小组应当遵守评审工作纪律，不得泄露评审情况和评审中获悉的商业秘密。</w:t>
      </w:r>
    </w:p>
    <w:p w14:paraId="389A7FF6">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3.2在磋商评审过程中，磋商供应商不得以任何行为影响磋商评审过程，否则其响应文件将被作为无效响应文件。</w:t>
      </w:r>
    </w:p>
    <w:p w14:paraId="3746E698">
      <w:pPr>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3.3磋商小组成员应当按照客观、公正、审慎的原则，根据磋商文件规定的评审程序、评审方法和评审标准进行独立评审。</w:t>
      </w:r>
      <w:r>
        <w:rPr>
          <w:rFonts w:hint="eastAsia" w:ascii="宋体" w:hAnsi="宋体" w:eastAsia="宋体" w:cs="宋体"/>
          <w:b/>
          <w:color w:val="auto"/>
          <w:sz w:val="24"/>
          <w:szCs w:val="24"/>
          <w:highlight w:val="none"/>
          <w:lang w:eastAsia="zh-CN"/>
        </w:rPr>
        <w:t>未实质性响应磋商文件的响应文件按无效响应处理，磋商小组应当告知提交响应文件的供应商。</w:t>
      </w:r>
    </w:p>
    <w:p w14:paraId="4AECD836">
      <w:pPr>
        <w:tabs>
          <w:tab w:val="left" w:pos="900"/>
        </w:tabs>
        <w:spacing w:line="360" w:lineRule="auto"/>
        <w:ind w:firstLine="440"/>
        <w:rPr>
          <w:rFonts w:hint="eastAsia" w:ascii="宋体" w:hAnsi="宋体" w:eastAsia="宋体" w:cs="宋体"/>
          <w:color w:val="auto"/>
          <w:sz w:val="24"/>
          <w:szCs w:val="24"/>
          <w:highlight w:val="none"/>
          <w:lang w:eastAsia="zh-CN"/>
        </w:rPr>
      </w:pPr>
      <w:bookmarkStart w:id="54" w:name="_Toc20823304"/>
      <w:bookmarkStart w:id="55" w:name="_Toc16938548"/>
      <w:bookmarkStart w:id="56" w:name="_Toc513029232"/>
      <w:r>
        <w:rPr>
          <w:rFonts w:hint="eastAsia" w:ascii="宋体" w:hAnsi="宋体" w:eastAsia="宋体" w:cs="宋体"/>
          <w:color w:val="auto"/>
          <w:sz w:val="24"/>
          <w:szCs w:val="24"/>
          <w:highlight w:val="none"/>
          <w:lang w:eastAsia="zh-CN"/>
        </w:rPr>
        <w:t>4.评审过程的澄清</w:t>
      </w:r>
      <w:bookmarkEnd w:id="54"/>
      <w:bookmarkEnd w:id="55"/>
      <w:bookmarkEnd w:id="56"/>
      <w:r>
        <w:rPr>
          <w:rFonts w:hint="eastAsia" w:ascii="宋体" w:hAnsi="宋体" w:eastAsia="宋体" w:cs="宋体"/>
          <w:color w:val="auto"/>
          <w:sz w:val="24"/>
          <w:szCs w:val="24"/>
          <w:highlight w:val="none"/>
          <w:lang w:eastAsia="zh-CN"/>
        </w:rPr>
        <w:t>、说明和更正</w:t>
      </w:r>
    </w:p>
    <w:p w14:paraId="23671AA2">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b/>
          <w:color w:val="auto"/>
          <w:sz w:val="24"/>
          <w:szCs w:val="24"/>
          <w:highlight w:val="none"/>
          <w:lang w:eastAsia="zh-CN"/>
        </w:rPr>
        <w:t>评标期间请各供应商的授权代表（法定代表人）一定保持手机畅通，方便联系，否则后果自行承担。</w:t>
      </w:r>
      <w:r>
        <w:rPr>
          <w:rFonts w:hint="eastAsia" w:ascii="宋体" w:hAnsi="宋体" w:eastAsia="宋体" w:cs="宋体"/>
          <w:color w:val="auto"/>
          <w:sz w:val="24"/>
          <w:szCs w:val="24"/>
          <w:highlight w:val="none"/>
          <w:lang w:eastAsia="zh-CN"/>
        </w:rPr>
        <w:t>）。</w:t>
      </w:r>
    </w:p>
    <w:p w14:paraId="010BB16B">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 磋商小组要求供应商澄清、说明或更正的，将从苏彩云系统发起。</w:t>
      </w:r>
      <w:r>
        <w:rPr>
          <w:rFonts w:hint="eastAsia" w:ascii="宋体" w:hAnsi="宋体" w:eastAsia="宋体" w:cs="宋体"/>
          <w:b/>
          <w:color w:val="auto"/>
          <w:sz w:val="24"/>
          <w:szCs w:val="24"/>
          <w:highlight w:val="none"/>
          <w:lang w:eastAsia="zh-CN"/>
        </w:rPr>
        <w:t>供应商的澄清、说明或者更正也将通过苏彩云系统作出（</w:t>
      </w:r>
      <w:r>
        <w:rPr>
          <w:rFonts w:hint="eastAsia" w:ascii="宋体" w:hAnsi="宋体" w:eastAsia="宋体" w:cs="宋体"/>
          <w:color w:val="auto"/>
          <w:sz w:val="24"/>
          <w:szCs w:val="24"/>
          <w:highlight w:val="none"/>
          <w:lang w:eastAsia="zh-CN"/>
        </w:rPr>
        <w:t>具体操作方式见《操作手册》</w:t>
      </w:r>
      <w:r>
        <w:rPr>
          <w:rFonts w:hint="eastAsia" w:ascii="宋体" w:hAnsi="宋体" w:eastAsia="宋体" w:cs="宋体"/>
          <w:b/>
          <w:color w:val="auto"/>
          <w:sz w:val="24"/>
          <w:szCs w:val="24"/>
          <w:highlight w:val="none"/>
          <w:lang w:eastAsia="zh-CN"/>
        </w:rPr>
        <w:t>），并不得超出响应文件的范围或者改变响应文件的实质性内容。</w:t>
      </w:r>
      <w:r>
        <w:rPr>
          <w:rFonts w:hint="eastAsia" w:ascii="宋体" w:hAnsi="宋体" w:eastAsia="宋体" w:cs="宋体"/>
          <w:color w:val="auto"/>
          <w:sz w:val="24"/>
          <w:szCs w:val="24"/>
          <w:highlight w:val="none"/>
          <w:lang w:eastAsia="zh-CN"/>
        </w:rPr>
        <w:t xml:space="preserve"> 供应商的澄清文件是响应文件的组成部分。 </w:t>
      </w:r>
    </w:p>
    <w:p w14:paraId="1806D85C">
      <w:pPr>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接到磋商小组澄清要求的供应商如未按规定做出澄清，其风险由供应商自行承担。</w:t>
      </w:r>
    </w:p>
    <w:p w14:paraId="4D9C5DAB">
      <w:pPr>
        <w:pStyle w:val="241"/>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4.4 响应文件报价出现前后不一致的，按照下列规定修正：</w:t>
      </w:r>
    </w:p>
    <w:p w14:paraId="39A0BEA7">
      <w:pPr>
        <w:pStyle w:val="241"/>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（1）响应文件中开标一览表（报价表）内容与响应文件中相应内容不一致的以开标一览表（报价表）为准；</w:t>
      </w:r>
    </w:p>
    <w:p w14:paraId="1C9C5055">
      <w:pPr>
        <w:pStyle w:val="241"/>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2A30599B">
      <w:pPr>
        <w:pStyle w:val="241"/>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（3）单价金额小数点或者百分比有明显错位的，以开标一览表的总价为准，并修改单价；</w:t>
      </w:r>
    </w:p>
    <w:p w14:paraId="70861825">
      <w:pPr>
        <w:pStyle w:val="241"/>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15DCDF6C">
      <w:pPr>
        <w:pStyle w:val="241"/>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同时出现两种以上不一致的，按照前款规定的顺序修正。修正后的报价经供应商确认后产生约束力，供应商不确认的，其磋商无效。</w:t>
      </w:r>
    </w:p>
    <w:p w14:paraId="15316A3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5、对响应文件的初审</w:t>
      </w:r>
    </w:p>
    <w:p w14:paraId="5164ABB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响应文件初审分为资格性审查和符合性审查。</w:t>
      </w:r>
    </w:p>
    <w:p w14:paraId="1DB69385">
      <w:pPr>
        <w:keepNext w:val="0"/>
        <w:keepLines w:val="0"/>
        <w:pageBreakBefore w:val="0"/>
        <w:tabs>
          <w:tab w:val="left" w:pos="900"/>
        </w:tabs>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资格性检查：</w:t>
      </w:r>
      <w:r>
        <w:rPr>
          <w:rFonts w:hint="eastAsia" w:ascii="宋体" w:hAnsi="宋体" w:eastAsia="宋体" w:cs="宋体"/>
          <w:color w:val="auto"/>
          <w:sz w:val="24"/>
          <w:szCs w:val="24"/>
          <w:highlight w:val="none"/>
          <w:lang w:eastAsia="zh-CN"/>
        </w:rPr>
        <w:t>依据法律法规和磋商文件的规定，对响应文件中的资格证明文件，以确定供应商是否具备参加磋商的资格。</w:t>
      </w:r>
    </w:p>
    <w:p w14:paraId="1CB353F4">
      <w:pPr>
        <w:keepNext w:val="0"/>
        <w:keepLines w:val="0"/>
        <w:pageBreakBefore w:val="0"/>
        <w:tabs>
          <w:tab w:val="left" w:pos="900"/>
        </w:tabs>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符合性检查</w:t>
      </w:r>
      <w:r>
        <w:rPr>
          <w:rFonts w:hint="eastAsia" w:ascii="宋体" w:hAnsi="宋体" w:eastAsia="宋体" w:cs="宋体"/>
          <w:color w:val="auto"/>
          <w:sz w:val="24"/>
          <w:szCs w:val="24"/>
          <w:highlight w:val="none"/>
          <w:lang w:eastAsia="zh-CN"/>
        </w:rPr>
        <w:t>：依据磋商文件的规定，从响应文件的有效性、完整性和对磋商文件的响应程度进行审查，以确定是否对磋商文件的实质性要求作出响应。</w:t>
      </w:r>
    </w:p>
    <w:p w14:paraId="74A563BE">
      <w:pPr>
        <w:keepNext w:val="0"/>
        <w:keepLines w:val="0"/>
        <w:pageBreakBefore w:val="0"/>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未实质性响应磋商文件的响应文件按无效响应处理</w:t>
      </w:r>
      <w:r>
        <w:rPr>
          <w:rFonts w:hint="eastAsia" w:ascii="宋体" w:hAnsi="宋体" w:eastAsia="宋体" w:cs="宋体"/>
          <w:color w:val="auto"/>
          <w:sz w:val="24"/>
          <w:szCs w:val="24"/>
          <w:highlight w:val="none"/>
          <w:lang w:eastAsia="zh-CN"/>
        </w:rPr>
        <w:t>，磋商小组应当告知提交响应文件的供应商。</w:t>
      </w:r>
    </w:p>
    <w:p w14:paraId="15AA686F">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p>
    <w:p w14:paraId="4E715A9B">
      <w:pPr>
        <w:keepNext w:val="0"/>
        <w:keepLines w:val="0"/>
        <w:pageBreakBefore w:val="0"/>
        <w:tabs>
          <w:tab w:val="left" w:pos="900"/>
        </w:tabs>
        <w:spacing w:line="360" w:lineRule="auto"/>
        <w:ind w:firstLine="44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所谓重大偏离或保留，</w:t>
      </w:r>
      <w:r>
        <w:rPr>
          <w:rFonts w:hint="eastAsia" w:ascii="宋体" w:hAnsi="宋体" w:eastAsia="宋体" w:cs="宋体"/>
          <w:color w:val="auto"/>
          <w:sz w:val="24"/>
          <w:szCs w:val="24"/>
          <w:highlight w:val="none"/>
          <w:lang w:eastAsia="zh-CN"/>
        </w:rPr>
        <w:t>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168FBB1A">
      <w:pPr>
        <w:keepNext w:val="0"/>
        <w:keepLines w:val="0"/>
        <w:pageBreakBefore w:val="0"/>
        <w:tabs>
          <w:tab w:val="left" w:pos="900"/>
        </w:tabs>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5.3 被认定为未实质性响应磋商文件的响应文件的情形</w:t>
      </w:r>
    </w:p>
    <w:p w14:paraId="63D58E78">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（1）授权代表参与政府采购活动，未附法定代表人授权书，或法定代表人授权书不符合规定格式的 。</w:t>
      </w:r>
    </w:p>
    <w:p w14:paraId="19BE32D0">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（2）以联合体形式参加政府采购活动，未提交联合体协议，或联合体协议不符合规定格式的（本项目不接受联合体）。</w:t>
      </w:r>
    </w:p>
    <w:p w14:paraId="1877A5A9">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（3）以联合体形式参加政府采购活动的，组成联合体各方以自己的名义或与其他供应商组成新的联合体，参加同一合同项下政府采购活动的，联合体及联合体各方的响应均无效（本项目不接受联合体）。 </w:t>
      </w:r>
    </w:p>
    <w:p w14:paraId="6AA22F56">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（4）未按照采购文件规定要求编制、签署、盖章的；</w:t>
      </w:r>
    </w:p>
    <w:p w14:paraId="51314B50">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（5）供应商在报价时采用选择性报价；</w:t>
      </w:r>
    </w:p>
    <w:p w14:paraId="0AF3FEFA">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（6）供应商不具备采购文件中规定资格要求的；</w:t>
      </w:r>
    </w:p>
    <w:p w14:paraId="694425A1">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（7）报价超过采购文件中规定的预算金额或者最高限价的 ；</w:t>
      </w:r>
    </w:p>
    <w:p w14:paraId="0DAC0BF5">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（8）报价出现前后不一致的，无法按照规定修正或按照规定修正，供应商不确认的 ；</w:t>
      </w:r>
    </w:p>
    <w:p w14:paraId="2E5952B1">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（9）报价明显低于其他通过符合性审查供应商的报价，供应商不能证明其报价合理性的 ；</w:t>
      </w:r>
    </w:p>
    <w:p w14:paraId="5B48F381">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（10）响应文件含有采购人不能接受的附加条件的 ；</w:t>
      </w:r>
    </w:p>
    <w:p w14:paraId="42E3FFBE">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（11）未按采购文件要求提供电子响应文件或者电子响应文件未能解密（指供应商自身原因）且按照采购文件明确的响应文件解密失败后补救方案（仅现场开标适用）补救不成功的；</w:t>
      </w:r>
    </w:p>
    <w:p w14:paraId="2392C862">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（12）供应商提交的电子响应文件、响应文件备份U盘（仅现场开标适用）均因其自身原因出现问题导致无法电子评标的；</w:t>
      </w:r>
    </w:p>
    <w:p w14:paraId="200A8FA9">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（13）不符合法律、法规和采购文件中规定的其他实质性要求和条件的（本采购文件中标注★部分为实质性要求和条件）；</w:t>
      </w:r>
    </w:p>
    <w:p w14:paraId="0DB2FE40">
      <w:pPr>
        <w:keepNext w:val="0"/>
        <w:keepLines w:val="0"/>
        <w:pageBreakBefore w:val="0"/>
        <w:spacing w:line="360" w:lineRule="auto"/>
        <w:ind w:firstLine="44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（14）其他法律、法规及本采购文件规定的属未实质性响应的响应文件的情形。</w:t>
      </w:r>
    </w:p>
    <w:p w14:paraId="2E57A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highlight w:val="none"/>
        </w:rPr>
      </w:pP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highlight w:val="none"/>
        </w:rPr>
        <w:t>政府采购异常低价审查：</w:t>
      </w:r>
    </w:p>
    <w:p w14:paraId="57284D72">
      <w:pPr>
        <w:keepNext w:val="0"/>
        <w:keepLines w:val="0"/>
        <w:pageBreakBefore w:val="0"/>
        <w:widowControl/>
        <w:tabs>
          <w:tab w:val="left" w:pos="900"/>
        </w:tabs>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政府采购评审中出现下列情形之一的，评审委员会应当启动异常低价投标审查程序：</w:t>
      </w:r>
    </w:p>
    <w:p w14:paraId="23A05145">
      <w:pPr>
        <w:keepNext w:val="0"/>
        <w:keepLines w:val="0"/>
        <w:pageBreakBefore w:val="0"/>
        <w:widowControl/>
        <w:tabs>
          <w:tab w:val="left" w:pos="900"/>
        </w:tabs>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投标报价低于全部通过符合性审查供应商投标报价平均值</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%的，即投标报价&lt;全部通过符合性审查供应商投标报价平均值×</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 xml:space="preserve">%； </w:t>
      </w:r>
    </w:p>
    <w:p w14:paraId="061DF722">
      <w:pPr>
        <w:keepNext w:val="0"/>
        <w:keepLines w:val="0"/>
        <w:pageBreakBefore w:val="0"/>
        <w:widowControl/>
        <w:tabs>
          <w:tab w:val="left" w:pos="900"/>
        </w:tabs>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投标报价低于通过符合性审查的次低报价供应商投标报价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%的，即投标报价&lt;通过符合性审查的次低报价供应商投标报价×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 xml:space="preserve">%； </w:t>
      </w:r>
    </w:p>
    <w:p w14:paraId="50B8B6B4">
      <w:pPr>
        <w:keepNext w:val="0"/>
        <w:keepLines w:val="0"/>
        <w:pageBreakBefore w:val="0"/>
        <w:widowControl/>
        <w:tabs>
          <w:tab w:val="left" w:pos="900"/>
        </w:tabs>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.投标报价低于采购项目最高限价</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lang w:eastAsia="zh-CN"/>
        </w:rPr>
        <w:t>%的，即投标报价&lt;采购项目最高限价×</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lang w:eastAsia="zh-CN"/>
        </w:rPr>
        <w:t xml:space="preserve">%； </w:t>
      </w:r>
    </w:p>
    <w:p w14:paraId="31BCCF69">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4.评审委员会基于专业判断，认为供应商报价过低，有可能影响产品质量或者不能诚信履约的其他情形。 </w:t>
      </w:r>
    </w:p>
    <w:p w14:paraId="7FB82304">
      <w:pPr>
        <w:keepNext w:val="0"/>
        <w:keepLines w:val="0"/>
        <w:pageBreakBefore w:val="0"/>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p>
    <w:p w14:paraId="1C6F095F">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w:t>
      </w:r>
      <w:r>
        <w:rPr>
          <w:rFonts w:hint="eastAsia" w:ascii="宋体" w:hAnsi="宋体" w:eastAsia="宋体" w:cs="宋体"/>
          <w:b/>
          <w:color w:val="auto"/>
          <w:sz w:val="24"/>
          <w:szCs w:val="24"/>
          <w:highlight w:val="none"/>
          <w:lang w:eastAsia="zh-CN"/>
        </w:rPr>
        <w:t>未实质性响应磋商文件的响应文件按无效响应处理</w:t>
      </w:r>
      <w:r>
        <w:rPr>
          <w:rFonts w:hint="eastAsia" w:ascii="宋体" w:hAnsi="宋体" w:eastAsia="宋体" w:cs="宋体"/>
          <w:color w:val="auto"/>
          <w:sz w:val="24"/>
          <w:szCs w:val="24"/>
          <w:highlight w:val="none"/>
          <w:lang w:eastAsia="zh-CN"/>
        </w:rPr>
        <w:t>，磋商小组应当告知提交响应文件的供应商。供应商不得通过修改或撤销不合要求的偏离或保留而使其响应文件成为实质性响应的文件。</w:t>
      </w:r>
    </w:p>
    <w:p w14:paraId="2325EF7C">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bookmarkStart w:id="57" w:name="_Toc16938550"/>
      <w:bookmarkStart w:id="58" w:name="_Toc20823306"/>
      <w:bookmarkStart w:id="59" w:name="_Toc513029234"/>
      <w:r>
        <w:rPr>
          <w:rFonts w:hint="eastAsia" w:ascii="宋体" w:hAnsi="宋体" w:eastAsia="宋体" w:cs="宋体"/>
          <w:color w:val="auto"/>
          <w:sz w:val="24"/>
          <w:szCs w:val="24"/>
          <w:highlight w:val="none"/>
          <w:lang w:eastAsia="zh-CN"/>
        </w:rPr>
        <w:t>6</w:t>
      </w:r>
      <w:bookmarkEnd w:id="57"/>
      <w:bookmarkEnd w:id="58"/>
      <w:bookmarkEnd w:id="59"/>
      <w:r>
        <w:rPr>
          <w:rFonts w:hint="eastAsia" w:ascii="宋体" w:hAnsi="宋体" w:eastAsia="宋体" w:cs="宋体"/>
          <w:color w:val="auto"/>
          <w:sz w:val="24"/>
          <w:szCs w:val="24"/>
          <w:highlight w:val="none"/>
          <w:lang w:eastAsia="zh-CN"/>
        </w:rPr>
        <w:t>. 磋商程序及评审方法和标准</w:t>
      </w:r>
    </w:p>
    <w:p w14:paraId="426DC316">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 磋商程序</w:t>
      </w:r>
    </w:p>
    <w:p w14:paraId="2BEA2CE8">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6.1.1 对于通过资格性和符合性审查的供应商，磋商小组所有成员将集中与单一供应商分别进行磋商。</w:t>
      </w:r>
    </w:p>
    <w:p w14:paraId="2B94AA49">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在磋商过程中，磋商小组可能根据磋商文件和磋商情况实质性变动采购需求中的技术、服务要求以及合同草案条款。但不得变动磋商文件中的其他内容。</w:t>
      </w:r>
    </w:p>
    <w:p w14:paraId="64379F21">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对磋商文件作出的实质性变动是磋商文件的有效组成部分，磋商小组应当及时以书面形式（</w:t>
      </w:r>
      <w:r>
        <w:rPr>
          <w:rFonts w:hint="eastAsia" w:ascii="宋体" w:hAnsi="宋体" w:eastAsia="宋体" w:cs="宋体"/>
          <w:b/>
          <w:color w:val="auto"/>
          <w:sz w:val="24"/>
          <w:szCs w:val="24"/>
          <w:highlight w:val="none"/>
          <w:lang w:eastAsia="zh-CN"/>
        </w:rPr>
        <w:t>从苏彩云系统发起</w:t>
      </w:r>
      <w:r>
        <w:rPr>
          <w:rFonts w:hint="eastAsia" w:ascii="宋体" w:hAnsi="宋体" w:eastAsia="宋体" w:cs="宋体"/>
          <w:color w:val="auto"/>
          <w:sz w:val="24"/>
          <w:szCs w:val="24"/>
          <w:highlight w:val="none"/>
          <w:lang w:eastAsia="zh-CN"/>
        </w:rPr>
        <w:t>）同时通知所有参加磋商的供应商。</w:t>
      </w:r>
      <w:r>
        <w:rPr>
          <w:rFonts w:hint="eastAsia" w:ascii="宋体" w:hAnsi="宋体" w:eastAsia="宋体" w:cs="宋体"/>
          <w:b/>
          <w:color w:val="auto"/>
          <w:sz w:val="24"/>
          <w:szCs w:val="24"/>
          <w:highlight w:val="none"/>
          <w:lang w:eastAsia="zh-CN"/>
        </w:rPr>
        <w:t>磋商供应商应当按照磋商文件的变动情况和磋商小组的要求，通过苏彩云系统重新提交响应文件。</w:t>
      </w:r>
    </w:p>
    <w:p w14:paraId="0B00715D">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6.1.2 磋商文件能够详细列明采购标的的技术、服务要求的，磋商结束后，磋商小组将要求所有实质性响应的供应商在规定时间内提交最后报价，提交最后报价的供应商不得少于3家。</w:t>
      </w:r>
    </w:p>
    <w:p w14:paraId="0F2DD6D1">
      <w:pPr>
        <w:keepNext w:val="0"/>
        <w:keepLines w:val="0"/>
        <w:pageBreakBefore w:val="0"/>
        <w:tabs>
          <w:tab w:val="left" w:pos="900"/>
        </w:tabs>
        <w:spacing w:line="360" w:lineRule="auto"/>
        <w:ind w:firstLine="44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磋商文件不能详细列明采购标的的技术、服务要求，需经磋商由供应商提供最终解决方案的，磋商结束后，磋商小组将按照少数服从多数的原则投票推荐3家以上供应商的解决方案，并要求其在规定时间内提交最后报价。</w:t>
      </w:r>
    </w:p>
    <w:p w14:paraId="72144726">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最后报价是供应商响应文件的有效组成部分。符合《政府采购竞争性磋商采购方式管理暂行办法》第三条第四项规定情形的，提交最后报价的供应商可以为2家。</w:t>
      </w:r>
    </w:p>
    <w:p w14:paraId="1F99DAD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1.4 本项目各分项最终结算价按照磋商首次报价与最后报价同比例变动。</w:t>
      </w:r>
    </w:p>
    <w:p w14:paraId="4A2907A2">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评审方法和标准</w:t>
      </w:r>
    </w:p>
    <w:p w14:paraId="6406D24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6.2.1 评审方法。经磋商确定最终采购需求和确定提交最后报价的供应商后，由磋商小组采用综合评分法对提交最后报价的供应商的响应文件和最后报价进行综合评分。</w:t>
      </w:r>
    </w:p>
    <w:p w14:paraId="38FCA11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综合评分法，是指响应文件满足磋商文件全部实质性要求且按评审因素的量化指标评审得分最高的供应商为成交候选供应商的评审方法。</w:t>
      </w:r>
    </w:p>
    <w:p w14:paraId="07CD45D1">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评审时 ，磋商小组各成员独立对每个有效响应的文件进行评价、打分，然后汇总每个供应商每项评审因素的得分。</w:t>
      </w:r>
    </w:p>
    <w:p w14:paraId="02BB7D3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6.2.2 评审标准</w:t>
      </w:r>
    </w:p>
    <w:p w14:paraId="31F45103">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见本磋商文件第五章“评审方法和评审标准 ”。</w:t>
      </w:r>
    </w:p>
    <w:p w14:paraId="24A5E52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6.2.3 评审报告</w:t>
      </w:r>
    </w:p>
    <w:p w14:paraId="51F87C31">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评审报告由磋商小组全体人员签字认可。磋商小组成员对评审报告有异议的，磋商小组 按照少数服从多数的原则推荐成交候选供应商，采购程序继续进行。对评审报告有异议的磋 商小组成员，应当在报告上签署不同意见并说明理由， 由磋商小组书面记录相关情况。磋商</w:t>
      </w:r>
    </w:p>
    <w:p w14:paraId="042734C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小组成员拒绝在报告上签字又不书面说明其不同意见和理由的，视为同意评审报告。</w:t>
      </w:r>
    </w:p>
    <w:p w14:paraId="2AA97E0F">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 采购活动终止的情况</w:t>
      </w:r>
    </w:p>
    <w:p w14:paraId="017EC08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出现下列情形之一的，本次竞争性磋商采购活动将被终止：</w:t>
      </w:r>
    </w:p>
    <w:p w14:paraId="085C70B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因情况变化，不再符合规定的竞争性磋商采购方式适用情形的；</w:t>
      </w:r>
    </w:p>
    <w:p w14:paraId="1164E2C6">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出现影响采购公正的违法、违规行为的；</w:t>
      </w:r>
    </w:p>
    <w:p w14:paraId="6DB785B1">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在采购过程中符合要求的供应商或者报价未超过采购预算 (最高限价) 的供应商只有 1 家的。</w:t>
      </w:r>
    </w:p>
    <w:p w14:paraId="25F7D866">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7、响应文件现场开启特殊情况处理 (采用不见面交易方式采购的本条款不适用)</w:t>
      </w:r>
    </w:p>
    <w:p w14:paraId="11F3E93A">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 因“开评标系统 ” 自身故障，开标活动无法正常进行时，将使用响应文件备份 U 盘继续进行响应文件开启。</w:t>
      </w:r>
    </w:p>
    <w:p w14:paraId="603FBADF">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“开评标系统 ” 自身故障是指非供应商原因造成所有供应商电子响应文件均无法解密的情形，部分响应文件无法解密的，不适用该条款。</w:t>
      </w:r>
    </w:p>
    <w:p w14:paraId="7F76EC95">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对于不同载体的响应文件，开启、评审及认定顺序为电子响应文件、备份 U 盘，前项不能读取的可按后项评审。</w:t>
      </w:r>
    </w:p>
    <w:p w14:paraId="73A015A0">
      <w:pPr>
        <w:keepNext w:val="0"/>
        <w:keepLines w:val="0"/>
        <w:pageBreakBefore w:val="0"/>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五、成交</w:t>
      </w:r>
    </w:p>
    <w:p w14:paraId="7719A16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1、确定成交单位</w:t>
      </w:r>
    </w:p>
    <w:p w14:paraId="48176980">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磋商小组根据综合评分情况，按照评审得分由高到低顺序推荐 3 名成交候选供应商， 并编写评审报告。符合《政府采购竞争性磋商采购方式管理暂行办法》第三条第四项及《财 政部关于竞争性磋商采购方式管理暂行办法有关问题的补充通知》  (财库〔2015〕 124 号)   规定情形的，可以推荐 2 家成交候选供应商。评审得分相同的，按照最后报价由低到高的顺序推荐。评审得分且最后报价相同的，按照技术指标优劣顺序推荐。</w:t>
      </w:r>
    </w:p>
    <w:p w14:paraId="37AD618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根据采购人的授权，磋商小组直接确定排名第一的成交候选供应商为成交供应商， 代理机构将在“</w:t>
      </w:r>
      <w:r>
        <w:rPr>
          <w:rFonts w:hint="eastAsia" w:ascii="宋体" w:hAnsi="宋体" w:eastAsia="宋体" w:cs="宋体"/>
          <w:b/>
          <w:color w:val="auto"/>
          <w:sz w:val="24"/>
          <w:szCs w:val="24"/>
          <w:highlight w:val="none"/>
          <w:lang w:eastAsia="zh-CN"/>
        </w:rPr>
        <w:t>江苏政府采购网</w:t>
      </w:r>
      <w:r>
        <w:rPr>
          <w:rFonts w:hint="eastAsia" w:ascii="宋体" w:hAnsi="宋体" w:eastAsia="宋体" w:cs="宋体"/>
          <w:color w:val="auto"/>
          <w:sz w:val="24"/>
          <w:szCs w:val="24"/>
          <w:highlight w:val="none"/>
          <w:lang w:eastAsia="zh-CN"/>
        </w:rPr>
        <w:t>”公告成交结果，成交公告期限为1个工作日， 同时向成交供应商发出成交通知书。成交供应商在领取成交通知书时，需提供4份，一正三副与电子响应文件一致的纸质打印文件。</w:t>
      </w:r>
    </w:p>
    <w:p w14:paraId="0F930178">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2、成交供应商有下列情形之一的，将取消其成交资格：</w:t>
      </w:r>
    </w:p>
    <w:p w14:paraId="48293596">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提供虚假材料谋取成交的；</w:t>
      </w:r>
    </w:p>
    <w:p w14:paraId="5B48D4E3">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与评审专家、采购人、其他供应商或者代理机构工作人员恶意串通的；</w:t>
      </w:r>
    </w:p>
    <w:p w14:paraId="0E75D870">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向评审专家、采购人或代理机构工作人员行贿或者提供其他不正当利益的；</w:t>
      </w:r>
    </w:p>
    <w:p w14:paraId="29129C8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不满足本磋商文件规定的实质性要求，但在评审过程中又未被磋商小组发现的；</w:t>
      </w:r>
    </w:p>
    <w:p w14:paraId="736933B9">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(5)成交后无正当理由拒不与采购人签订政府采购合同或者未按照磋商文件确定的事项签订政府采购合同的；</w:t>
      </w:r>
    </w:p>
    <w:p w14:paraId="517016E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将政府采购合同转包的；</w:t>
      </w:r>
    </w:p>
    <w:p w14:paraId="65A00670">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 法律、法规、规章规定的属于成交无效的其他情形。</w:t>
      </w:r>
    </w:p>
    <w:p w14:paraId="59EE6A0F">
      <w:pPr>
        <w:keepNext w:val="0"/>
        <w:keepLines w:val="0"/>
        <w:pageBreakBefore w:val="0"/>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六、合同签订相关事项</w:t>
      </w:r>
    </w:p>
    <w:p w14:paraId="11CF1811">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1、签订合同</w:t>
      </w:r>
    </w:p>
    <w:p w14:paraId="31CE0FCD">
      <w:pPr>
        <w:keepNext/>
        <w:keepLines w:val="0"/>
        <w:pageBreakBefore w:val="0"/>
        <w:widowControl/>
        <w:spacing w:line="360" w:lineRule="auto"/>
        <w:ind w:left="0" w:firstLine="48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1.l </w:t>
      </w:r>
      <w:r>
        <w:rPr>
          <w:rFonts w:hint="eastAsia" w:ascii="宋体" w:hAnsi="宋体" w:eastAsia="宋体" w:cs="宋体"/>
          <w:color w:val="auto"/>
          <w:sz w:val="24"/>
          <w:szCs w:val="24"/>
          <w:highlight w:val="none"/>
          <w:lang w:val="en-US" w:eastAsia="zh-CN" w:bidi="ar-SA"/>
        </w:rPr>
        <w:t>成交供应商应当在成交通知书发出之日起三十日内，按照磋商文件确定的事项与采购人签订政府采购合同。自合同签订之日起2个工作日内将合同在“江苏省政府采购平台”上公告。</w:t>
      </w:r>
    </w:p>
    <w:p w14:paraId="341B834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磋商文件、成交供应商的响应文件及磋商采购过程中有关澄清、承诺文件均作为合同附件。</w:t>
      </w:r>
    </w:p>
    <w:p w14:paraId="22E312B5">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2AABDD8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2、履约保证金：</w:t>
      </w:r>
      <w:r>
        <w:rPr>
          <w:rFonts w:hint="eastAsia" w:ascii="宋体" w:hAnsi="宋体" w:eastAsia="宋体" w:cs="宋体"/>
          <w:b/>
          <w:bCs/>
          <w:color w:val="auto"/>
          <w:sz w:val="24"/>
          <w:szCs w:val="24"/>
          <w:highlight w:val="none"/>
          <w:lang w:eastAsia="zh-CN"/>
        </w:rPr>
        <w:t>本项目不收取履约保证金。</w:t>
      </w:r>
    </w:p>
    <w:p w14:paraId="37C720AA">
      <w:pPr>
        <w:keepNext w:val="0"/>
        <w:keepLines w:val="0"/>
        <w:pageBreakBefore w:val="0"/>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七 、政策功能</w:t>
      </w:r>
    </w:p>
    <w:p w14:paraId="1D16F184">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支持中小企业发展</w:t>
      </w:r>
    </w:p>
    <w:p w14:paraId="675824F4">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p>
    <w:p w14:paraId="0B1D280F">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1.2、供应商为残疾人福利性单位的，符合财库[2017]141号规定条件的残疾人福利性单位视同小型、微型企业，提供《残疾人福利性单位声明函》。</w:t>
      </w:r>
    </w:p>
    <w:p w14:paraId="46747B81">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1.3供应商为监狱企业，提供省级以上监狱管理局、戒毒管理局（含新疆生产建设兵团）出具的属于监狱企业的证明文件。【根据财库〔2014〕68号《财政部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1164532A">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2.支持绿色发展</w:t>
      </w:r>
    </w:p>
    <w:p w14:paraId="5E246CD4">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0843C966">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10AE05A4">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7FF06132">
      <w:pPr>
        <w:pStyle w:val="30"/>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3、支持采购本国产品的政策</w:t>
      </w:r>
    </w:p>
    <w:p w14:paraId="43CDC6E8">
      <w:pPr>
        <w:pStyle w:val="239"/>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21D7E19D">
      <w:pPr>
        <w:pStyle w:val="30"/>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EE67FF">
      <w:pPr>
        <w:pStyle w:val="30"/>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03882E0">
      <w:pPr>
        <w:keepNext w:val="0"/>
        <w:keepLines w:val="0"/>
        <w:pageBreakBefore w:val="0"/>
        <w:spacing w:line="360" w:lineRule="auto"/>
        <w:ind w:firstLine="44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八 、质疑和投诉</w:t>
      </w:r>
    </w:p>
    <w:p w14:paraId="6AACEF3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1、质疑的提出</w:t>
      </w:r>
    </w:p>
    <w:p w14:paraId="14B1277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提出质疑的供应商应当是参与所质疑项目采购活动的供应商。</w:t>
      </w:r>
    </w:p>
    <w:p w14:paraId="58772AA2">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供应商认为采购文件、采购过程、成交结果使自己的权益受到损害的，可以在知道 或者应知其权益受到损害之日 (获取采购文件之日、成交公告发布之日) 起七个工作日内以 书面形式向采购人、代理机构提出质疑。供应商应当在法定质疑期内一次性提出针对同一采 购程序环节的质疑。未依照采购公告要求获取采购文件的供应商，视为未参与该项目的采购</w:t>
      </w:r>
    </w:p>
    <w:p w14:paraId="34BD6271">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活动，不具备对该采购文件提出质疑的法定权利。</w:t>
      </w:r>
    </w:p>
    <w:p w14:paraId="6EE2E96D">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 提出质疑时，必须坚持“谁主张，谁举证 ”“ 实事求是 ”的原则，不能臆测。属于 须由法定部门调查、侦查或先行作出相关认定的事项，质疑供应商应当依法申请具有法定职 权的部门查清、认定，并将相关结果提供给采购人、代理机构。采购人、代理机构不具有法定调查、认定权限。</w:t>
      </w:r>
    </w:p>
    <w:p w14:paraId="2EBD50F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 质疑函的接收方式为供应商书面原件提交。联系部门、联系电话和通讯地址详见本磋商文件“竞争性磋商采购邀请 ” 。质疑实行实名制，不得进行虚假、恶意质疑。</w:t>
      </w:r>
    </w:p>
    <w:p w14:paraId="646A000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 供应商提出质疑应当提交质疑函和必要的证明材料。应当包括下列内容：</w:t>
      </w:r>
    </w:p>
    <w:p w14:paraId="052EFE8D">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供应商的姓名或者名称、地址、 邮编、联系人及联系电话；</w:t>
      </w:r>
    </w:p>
    <w:p w14:paraId="20404CFA">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质疑项目的名称、编号；</w:t>
      </w:r>
    </w:p>
    <w:p w14:paraId="59FF61C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具体、 明确的质疑事项和与质疑事项相关的请求；</w:t>
      </w:r>
    </w:p>
    <w:p w14:paraId="0BB7226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事实依据；</w:t>
      </w:r>
    </w:p>
    <w:p w14:paraId="306DF1E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 必要的法律依据；</w:t>
      </w:r>
    </w:p>
    <w:p w14:paraId="695C2BC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提出质疑的日期；</w:t>
      </w:r>
    </w:p>
    <w:p w14:paraId="229AC2E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 必要的证明材料；</w:t>
      </w:r>
    </w:p>
    <w:p w14:paraId="11B4A55D">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 采购文件(交易文件)下载回执函；</w:t>
      </w:r>
    </w:p>
    <w:p w14:paraId="748484A3">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 营业执照复印件及法定代表人授权委托书、法定代表人身份证复印件、委托代理人身份证复印件。</w:t>
      </w:r>
    </w:p>
    <w:p w14:paraId="6BA565B7">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供应商为自然人的，应当由本人签字；供应商为法人或者其他组织的，应当由法定代表人、主要负责人，或者其委托代理人签字或者盖章，并加盖单位公章。</w:t>
      </w:r>
    </w:p>
    <w:p w14:paraId="01FC2C74">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2、质疑函的受理和答复</w:t>
      </w:r>
    </w:p>
    <w:p w14:paraId="1C56763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质疑供应商应当保证其提出的质疑事项及必要的证明材料的真实性及来源的合法</w:t>
      </w:r>
    </w:p>
    <w:p w14:paraId="4592B968">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性 ，并承担相应的法律责任。对不能提供必要的证明材料的、涉及商业秘密的、非书面原件 形式的、匿名的质疑函将不予受理。必要的证明材料要具备客观性、关联性、合法性，无法 查实的 (如宣传册、媒体报道、猜测、推理等) 不能作为证明材料。采购人、代理机构不负</w:t>
      </w:r>
    </w:p>
    <w:p w14:paraId="40263A15">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责搜集必要的证明材料等工作。</w:t>
      </w:r>
    </w:p>
    <w:p w14:paraId="3E91523E">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对符合质疑要求的，采购人、代理机构接收并登记《质疑函登记表》 。在处理过程中，发现需要质疑供应商进一步补充必要的证明材料的，质疑供应商应在法定的时间内提供，</w:t>
      </w:r>
    </w:p>
    <w:p w14:paraId="2FA78DC6">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质疑答复时间相应顺延。质疑供应商不能按时提供必要的证明材料的，视同放弃质疑。</w:t>
      </w:r>
    </w:p>
    <w:p w14:paraId="067F5CAB">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 对不符合质疑要求的，采购人、代理机构有权要求其补充必要的证明材料，质疑供应商未在法定的时间内提供补充必要的证明材料的，视同放弃质疑。</w:t>
      </w:r>
    </w:p>
    <w:p w14:paraId="1BC69F4C">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 采购人、代理机构负责将质疑供应商提出的质疑函及相关材料提供给评审委员会协 助答复 ，并将答复意见回复质疑供应商。必要时，可向被质疑供应商转发《质疑函》及相关</w:t>
      </w:r>
    </w:p>
    <w:p w14:paraId="0F5B6B7A">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材料 。被质疑供应商应当在要求的时间内， 以书面形式作出说明并提交相关材料。</w:t>
      </w:r>
    </w:p>
    <w:p w14:paraId="47703BAA">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3、质疑处理</w:t>
      </w:r>
    </w:p>
    <w:p w14:paraId="6E970D59">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1 质疑供应商未按照法定程序进行质疑投诉的，视为一般失信行为。</w:t>
      </w:r>
    </w:p>
    <w:p w14:paraId="11D7A477">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质疑供应商不配合或者采用不正当手段干扰政府采购质疑、投诉处理工作的，视为一般失信行为。</w:t>
      </w:r>
    </w:p>
    <w:p w14:paraId="3A664CF4">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 质疑供应商投诉受理期间，就同一事项多头举报，干扰财政部门投诉处理的，视为一般失信行为。</w:t>
      </w:r>
    </w:p>
    <w:p w14:paraId="6F5E6056">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 质疑供应商在全国范围 12 个月内三次以上质疑查无实据的，视为一般失信行为。</w:t>
      </w:r>
    </w:p>
    <w:p w14:paraId="01F0842B">
      <w:pPr>
        <w:keepNext w:val="0"/>
        <w:keepLines w:val="0"/>
        <w:pageBreakBefore w:val="0"/>
        <w:spacing w:line="360" w:lineRule="auto"/>
        <w:ind w:firstLine="44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 质疑供应商采用捏造事实、提供虚假材料或者以非法手段取得证明材料等方式进行虚假、恶意投诉的，视为严重失信行为。  (证据来源的合法性存在明显疑问，投诉人无法证明其取得方式合法的，视为以非法手段取得证明材料)</w:t>
      </w:r>
    </w:p>
    <w:p w14:paraId="586EC13D">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 未尽事宜，依照有关法律、法规执行。</w:t>
      </w:r>
    </w:p>
    <w:p w14:paraId="6B60DEE0">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4、投诉</w:t>
      </w:r>
    </w:p>
    <w:p w14:paraId="36581277">
      <w:pPr>
        <w:keepNext w:val="0"/>
        <w:keepLines w:val="0"/>
        <w:pageBreakBefore w:val="0"/>
        <w:spacing w:line="360" w:lineRule="auto"/>
        <w:ind w:firstLine="440"/>
        <w:rPr>
          <w:rFonts w:hint="eastAsia" w:ascii="宋体" w:hAnsi="宋体" w:eastAsia="宋体" w:cs="宋体"/>
          <w:color w:val="auto"/>
          <w:sz w:val="24"/>
          <w:szCs w:val="24"/>
          <w:highlight w:val="none"/>
          <w:lang w:eastAsia="zh-CN"/>
        </w:rPr>
      </w:pPr>
      <w:bookmarkStart w:id="60" w:name="bookmark3"/>
      <w:bookmarkEnd w:id="60"/>
      <w:r>
        <w:rPr>
          <w:rFonts w:hint="eastAsia" w:ascii="宋体" w:hAnsi="宋体" w:eastAsia="宋体" w:cs="宋体"/>
          <w:color w:val="auto"/>
          <w:sz w:val="24"/>
          <w:szCs w:val="24"/>
          <w:highlight w:val="none"/>
          <w:lang w:eastAsia="zh-CN"/>
        </w:rPr>
        <w:t>投诉事项依照有关法律、法规执行。</w:t>
      </w:r>
    </w:p>
    <w:p w14:paraId="436DD1B7">
      <w:pPr>
        <w:keepNext w:val="0"/>
        <w:keepLines w:val="0"/>
        <w:pageBreakBefore w:val="0"/>
        <w:spacing w:before="298" w:line="360" w:lineRule="auto"/>
        <w:ind w:right="54"/>
        <w:jc w:val="right"/>
        <w:rPr>
          <w:rFonts w:hint="eastAsia" w:ascii="宋体" w:hAnsi="宋体" w:eastAsia="宋体" w:cs="宋体"/>
          <w:color w:val="auto"/>
          <w:sz w:val="24"/>
          <w:szCs w:val="24"/>
          <w:highlight w:val="none"/>
          <w:lang w:eastAsia="zh-CN"/>
        </w:rPr>
        <w:sectPr>
          <w:headerReference r:id="rId8" w:type="default"/>
          <w:footerReference r:id="rId9" w:type="default"/>
          <w:pgSz w:w="11906" w:h="16839"/>
          <w:pgMar w:top="1156" w:right="1304" w:bottom="1093" w:left="1247" w:header="902" w:footer="939" w:gutter="0"/>
          <w:cols w:space="720" w:num="1"/>
          <w:docGrid w:linePitch="360" w:charSpace="0"/>
        </w:sectPr>
      </w:pPr>
    </w:p>
    <w:p w14:paraId="23E8F9C6">
      <w:pPr>
        <w:spacing w:before="104" w:line="226" w:lineRule="auto"/>
        <w:ind w:left="2542"/>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第三章 合同条款及格式</w:t>
      </w:r>
    </w:p>
    <w:p w14:paraId="37455F1F">
      <w:pPr>
        <w:spacing w:before="226" w:line="566" w:lineRule="exact"/>
        <w:ind w:right="49" w:firstLine="44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以下为成交后签订本项目合同的通用条款，成交供应商不得提出实质性的修改，关于专用条款将由采购人与成交供应商结合本项目具体情况协商后签订。</w:t>
      </w:r>
    </w:p>
    <w:p w14:paraId="4FF17A12">
      <w:pPr>
        <w:widowControl w:val="0"/>
        <w:spacing w:before="145" w:after="145"/>
        <w:jc w:val="center"/>
        <w:outlineLvl w:val="0"/>
        <w:rPr>
          <w:rFonts w:hint="eastAsia" w:ascii="宋体" w:hAnsi="宋体" w:eastAsia="宋体" w:cs="宋体"/>
          <w:b/>
          <w:bCs/>
          <w:color w:val="auto"/>
          <w:sz w:val="30"/>
          <w:szCs w:val="20"/>
          <w:highlight w:val="none"/>
          <w:lang w:eastAsia="zh-CN"/>
        </w:rPr>
      </w:pPr>
      <w:r>
        <w:rPr>
          <w:rFonts w:hint="eastAsia" w:ascii="宋体" w:hAnsi="宋体" w:eastAsia="宋体" w:cs="宋体"/>
          <w:b/>
          <w:color w:val="auto"/>
          <w:sz w:val="30"/>
          <w:highlight w:val="none"/>
          <w:lang w:val="en-US" w:eastAsia="zh-CN"/>
        </w:rPr>
        <w:t>灌南县</w:t>
      </w:r>
      <w:r>
        <w:rPr>
          <w:rFonts w:hint="eastAsia" w:ascii="宋体" w:hAnsi="宋体" w:eastAsia="宋体" w:cs="宋体"/>
          <w:b/>
          <w:color w:val="auto"/>
          <w:sz w:val="30"/>
          <w:highlight w:val="none"/>
          <w:lang w:eastAsia="zh-CN"/>
        </w:rPr>
        <w:t>政府采购合同（合同编号）</w:t>
      </w:r>
    </w:p>
    <w:p w14:paraId="30C7B836">
      <w:pPr>
        <w:widowControl w:val="0"/>
        <w:spacing w:line="480" w:lineRule="exact"/>
        <w:ind w:left="480" w:hanging="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项目名称： </w:t>
      </w:r>
    </w:p>
    <w:p w14:paraId="5CE95A58">
      <w:pPr>
        <w:widowControl w:val="0"/>
        <w:spacing w:line="480" w:lineRule="exact"/>
        <w:ind w:left="480" w:hanging="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项目编号：</w:t>
      </w:r>
    </w:p>
    <w:p w14:paraId="1C9FE6E5">
      <w:pPr>
        <w:widowControl w:val="0"/>
        <w:spacing w:line="480" w:lineRule="exact"/>
        <w:ind w:left="480" w:hanging="480"/>
        <w:jc w:val="both"/>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甲方： </w:t>
      </w:r>
      <w:r>
        <w:rPr>
          <w:rFonts w:hint="eastAsia" w:ascii="宋体" w:hAnsi="宋体" w:eastAsia="宋体" w:cs="宋体"/>
          <w:color w:val="auto"/>
          <w:sz w:val="24"/>
          <w:szCs w:val="24"/>
          <w:highlight w:val="none"/>
          <w:u w:val="single"/>
          <w:lang w:eastAsia="zh-CN" w:bidi="ar"/>
        </w:rPr>
        <w:t xml:space="preserve">                    </w:t>
      </w:r>
    </w:p>
    <w:p w14:paraId="70CA40A0">
      <w:pPr>
        <w:widowControl w:val="0"/>
        <w:spacing w:line="480" w:lineRule="exact"/>
        <w:ind w:left="480" w:hanging="480"/>
        <w:jc w:val="both"/>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                </w:t>
      </w:r>
    </w:p>
    <w:p w14:paraId="03B8FAAA">
      <w:pPr>
        <w:widowControl w:val="0"/>
        <w:spacing w:line="360" w:lineRule="auto"/>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甲、乙双方根据</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年   月   日</w:t>
      </w:r>
      <w:r>
        <w:rPr>
          <w:rFonts w:hint="eastAsia" w:ascii="宋体" w:hAnsi="宋体" w:eastAsia="宋体" w:cs="宋体"/>
          <w:color w:val="auto"/>
          <w:sz w:val="24"/>
          <w:szCs w:val="24"/>
          <w:highlight w:val="none"/>
          <w:lang w:eastAsia="zh-CN" w:bidi="ar"/>
        </w:rPr>
        <w:t>发布的成交结果，甲方接收乙方为本项目</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 （项目名称）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所做的响应文件，乙方必须完全按磋商文件、响应文件及成交通知书中的相关内容及要求履行义务。甲乙双方同意签署本合同（以下简称合同）。</w:t>
      </w:r>
    </w:p>
    <w:p w14:paraId="72E1DFF1">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一、项目内容</w:t>
      </w:r>
    </w:p>
    <w:p w14:paraId="17EC5E7B">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1.1采购需求:              </w:t>
      </w:r>
    </w:p>
    <w:p w14:paraId="353B37FE">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1.2质量要求：</w:t>
      </w:r>
    </w:p>
    <w:p w14:paraId="3A706647">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1.3服务期限：</w:t>
      </w:r>
    </w:p>
    <w:p w14:paraId="7A7C6183">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1.4项目地点：</w:t>
      </w:r>
    </w:p>
    <w:p w14:paraId="62F23370">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二、合同金额</w:t>
      </w:r>
    </w:p>
    <w:p w14:paraId="0E1416AE">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2.1本合同</w:t>
      </w:r>
      <w:r>
        <w:rPr>
          <w:rFonts w:hint="eastAsia" w:ascii="宋体" w:hAnsi="宋体" w:eastAsia="宋体" w:cs="宋体"/>
          <w:color w:val="auto"/>
          <w:sz w:val="24"/>
          <w:szCs w:val="24"/>
          <w:highlight w:val="none"/>
          <w:lang w:val="en-US" w:eastAsia="zh-CN" w:bidi="ar"/>
        </w:rPr>
        <w:t>含税</w:t>
      </w:r>
      <w:r>
        <w:rPr>
          <w:rFonts w:hint="eastAsia" w:ascii="宋体" w:hAnsi="宋体" w:eastAsia="宋体" w:cs="宋体"/>
          <w:color w:val="auto"/>
          <w:sz w:val="24"/>
          <w:szCs w:val="24"/>
          <w:highlight w:val="none"/>
          <w:lang w:eastAsia="zh-CN" w:bidi="ar"/>
        </w:rPr>
        <w:t>金额为（大写）：</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元（￥</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元）人民币。</w:t>
      </w:r>
    </w:p>
    <w:p w14:paraId="59499326">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2.2价格明细：</w:t>
      </w:r>
    </w:p>
    <w:p w14:paraId="5462800B">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2.3报价包含但不限于乙方提供的服务及其他有关的为完成本项目发生的所有费用， 中标后费用不再另行增加，请投标人综合考虑；</w:t>
      </w:r>
    </w:p>
    <w:p w14:paraId="07718052">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三、质量要求</w:t>
      </w:r>
    </w:p>
    <w:p w14:paraId="6CB7AE0B">
      <w:pPr>
        <w:widowControl w:val="0"/>
        <w:spacing w:line="480" w:lineRule="exact"/>
        <w:ind w:left="479"/>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合格</w:t>
      </w:r>
      <w:r>
        <w:rPr>
          <w:rFonts w:hint="eastAsia" w:ascii="宋体" w:hAnsi="宋体" w:eastAsia="宋体" w:cs="宋体"/>
          <w:color w:val="auto"/>
          <w:sz w:val="24"/>
          <w:szCs w:val="24"/>
          <w:highlight w:val="none"/>
          <w:lang w:eastAsia="zh-CN" w:bidi="ar"/>
        </w:rPr>
        <w:t>。</w:t>
      </w:r>
    </w:p>
    <w:p w14:paraId="0712EA9B">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四、付款及结算方式</w:t>
      </w:r>
    </w:p>
    <w:p w14:paraId="329C020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bidi="ar"/>
        </w:rPr>
        <w:t>付款方式：</w:t>
      </w:r>
      <w:r>
        <w:rPr>
          <w:rFonts w:hint="eastAsia" w:ascii="宋体" w:hAnsi="宋体" w:eastAsia="宋体" w:cs="宋体"/>
          <w:b/>
          <w:bCs/>
          <w:color w:val="auto"/>
          <w:sz w:val="24"/>
          <w:szCs w:val="24"/>
          <w:highlight w:val="none"/>
          <w:lang w:val="en-US" w:eastAsia="zh-CN"/>
        </w:rPr>
        <w:t>本项目无</w:t>
      </w:r>
      <w:r>
        <w:rPr>
          <w:rFonts w:hint="eastAsia" w:ascii="宋体" w:hAnsi="宋体" w:eastAsia="宋体" w:cs="宋体"/>
          <w:b/>
          <w:bCs/>
          <w:color w:val="auto"/>
          <w:sz w:val="24"/>
          <w:szCs w:val="24"/>
          <w:highlight w:val="none"/>
          <w:lang w:eastAsia="zh-CN"/>
        </w:rPr>
        <w:t>预付款，</w:t>
      </w:r>
      <w:r>
        <w:rPr>
          <w:rFonts w:hint="eastAsia" w:ascii="宋体" w:hAnsi="宋体" w:eastAsia="宋体" w:cs="宋体"/>
          <w:b/>
          <w:bCs/>
          <w:color w:val="auto"/>
          <w:sz w:val="24"/>
          <w:szCs w:val="24"/>
          <w:highlight w:val="none"/>
          <w:lang w:val="en-US" w:eastAsia="zh-CN"/>
        </w:rPr>
        <w:t>完成地下水污染风险管控工程全过程监理并提交阶段成果后，支付至合同总金额的60%，完成项目验收支撑及监理总结报告后支付至合同总金额的90%，服务期满并完成资料移交后支付至合同总金额的100%。</w:t>
      </w:r>
    </w:p>
    <w:p w14:paraId="096301E8">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付款前供应商应向采购人开具正规的增值税发票，否则采购人有权拒绝付款。采购人对满足合同约定支付条件的项目自收到发票后10个工作日内将资金支付到约定的供应商账户（以发票开具日期计算）。</w:t>
      </w:r>
    </w:p>
    <w:p w14:paraId="1DD13D06">
      <w:pPr>
        <w:widowControl w:val="0"/>
        <w:spacing w:line="480" w:lineRule="exact"/>
        <w:ind w:left="482" w:hanging="482"/>
        <w:jc w:val="both"/>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五、知识产权保证</w:t>
      </w:r>
    </w:p>
    <w:p w14:paraId="1076DF7C">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乙方保证甲方在使用、接受本合同服务或其任何一部分时，不受第三方提出侵犯其专利权、版权、商标权和工业设计权等知识产权的起诉。一旦出现侵权，由乙方负全部责任。</w:t>
      </w:r>
    </w:p>
    <w:p w14:paraId="6FD0B92C">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六、产权保证</w:t>
      </w:r>
    </w:p>
    <w:p w14:paraId="13CBAE29">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乙方保证所交付的服务和服务所涉及的物品所有权无任何抵押、查封等权利瑕疵。</w:t>
      </w:r>
    </w:p>
    <w:p w14:paraId="355569A7">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七、不可抗力</w:t>
      </w:r>
    </w:p>
    <w:p w14:paraId="1F1E6333">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1、如果双方中任何一方由于战争、严重火灾、水灾、台风和地震以及其它经双方同意属于不可抗力的事故，致使合同履行受阻时，履行合同的期限应予延长，延长的期限应相当于事故所影响的时间。</w:t>
      </w:r>
    </w:p>
    <w:p w14:paraId="1C54F05C">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2、受事故影响的一方应在不可抗力的事故发生后尽快以电报或电传通知另一方。如果不可抗力影响时间延续 120 天以上的，双方应通过友好协商在合理的时间内达成进一步履行合同的协议。</w:t>
      </w:r>
    </w:p>
    <w:p w14:paraId="77B60782">
      <w:pPr>
        <w:widowControl w:val="0"/>
        <w:spacing w:line="480" w:lineRule="exact"/>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八、违约责任</w:t>
      </w:r>
    </w:p>
    <w:p w14:paraId="15671B57">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1、乙方在各种国家、省、市级重大活动中服务不力，造成严重社会影响的，由甲方在当月考核结果之后再一次性扣除10%的服务费用。</w:t>
      </w:r>
    </w:p>
    <w:p w14:paraId="2AF3DBE5">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2、乙方一月内收书面整改通知书累计满5次的，由甲方在当月考核结果之后再一次性扣除当月承包费用10%的费用（扣除可累计）。</w:t>
      </w:r>
    </w:p>
    <w:p w14:paraId="51045BB5">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3、乙方因逾期导致甲方解除合同的，乙方应向甲方支付合同总值5%的违约金，如造成甲方损失超过违约金的，超出部分由乙方继续承担赔偿责任。</w:t>
      </w:r>
    </w:p>
    <w:p w14:paraId="189E4A5A">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4、乙方在开始履约后，未按照投标文件中关于人员及设备配备情况、办理职工保险等规定执行的，视情节严重，甲方从当月拨付乙方资金中扣除1000—10000元不等，造成重大影响的，甲方有权提前终止合同，乙方须无条件按甲方要求办理移交、退场手续，所有损失由乙方负责。</w:t>
      </w:r>
    </w:p>
    <w:p w14:paraId="2F0BBE0F">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5、合同条款中约定的服务内容未开展，也没有档案材料的，按照条数扣除合同款5%，逐条累加。</w:t>
      </w:r>
    </w:p>
    <w:p w14:paraId="2F6FAF6C">
      <w:pPr>
        <w:widowControl w:val="0"/>
        <w:spacing w:line="480" w:lineRule="exact"/>
        <w:ind w:left="482" w:hanging="482"/>
        <w:jc w:val="both"/>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九、争议的解决</w:t>
      </w:r>
    </w:p>
    <w:p w14:paraId="41D6866D">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1、本合同在执行中如发生争议或纠纷，双方应友好协商解决，协商不成时，任何一方均应依法向灌南县人民法院起诉。</w:t>
      </w:r>
    </w:p>
    <w:p w14:paraId="2D76972A">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2、起诉可以在合同履行之中或之后进行，乙方不得借故停止履行相关义务。</w:t>
      </w:r>
    </w:p>
    <w:p w14:paraId="383D35B5">
      <w:pPr>
        <w:widowControl w:val="0"/>
        <w:spacing w:line="480" w:lineRule="exact"/>
        <w:jc w:val="both"/>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十、其他</w:t>
      </w:r>
    </w:p>
    <w:p w14:paraId="66FD05AE">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1、本合同附件是本合同的组成部分，和本合同具有同等法律效力；</w:t>
      </w:r>
    </w:p>
    <w:p w14:paraId="261618C4">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2、本合同未尽事宜，双方可签订补充协议，本合同与补充协议不一致的地方，以补充协议为准；</w:t>
      </w:r>
    </w:p>
    <w:p w14:paraId="66F5160B">
      <w:pPr>
        <w:widowControl w:val="0"/>
        <w:spacing w:line="480" w:lineRule="exact"/>
        <w:ind w:firstLine="48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3、本合同自双方签字或盖章之日起生效。</w:t>
      </w:r>
    </w:p>
    <w:p w14:paraId="68C3231C">
      <w:pPr>
        <w:widowControl w:val="0"/>
        <w:spacing w:line="480" w:lineRule="exact"/>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lang w:eastAsia="zh-CN" w:bidi="ar"/>
        </w:rPr>
        <w:t>4、本合同一式陆份，甲、乙双方各执</w:t>
      </w:r>
      <w:r>
        <w:rPr>
          <w:rFonts w:hint="eastAsia" w:ascii="宋体" w:hAnsi="宋体" w:eastAsia="宋体" w:cs="宋体"/>
          <w:color w:val="auto"/>
          <w:sz w:val="24"/>
          <w:szCs w:val="24"/>
          <w:highlight w:val="none"/>
          <w:lang w:val="en-US" w:eastAsia="zh-CN" w:bidi="ar"/>
        </w:rPr>
        <w:t>贰</w:t>
      </w:r>
      <w:r>
        <w:rPr>
          <w:rFonts w:hint="eastAsia" w:ascii="宋体" w:hAnsi="宋体" w:eastAsia="宋体" w:cs="宋体"/>
          <w:color w:val="auto"/>
          <w:sz w:val="24"/>
          <w:szCs w:val="24"/>
          <w:highlight w:val="none"/>
          <w:lang w:eastAsia="zh-CN" w:bidi="ar"/>
        </w:rPr>
        <w:t>份，招标代理机构、采购中心各执</w:t>
      </w:r>
      <w:r>
        <w:rPr>
          <w:rFonts w:hint="eastAsia" w:ascii="宋体" w:hAnsi="宋体" w:eastAsia="宋体" w:cs="宋体"/>
          <w:color w:val="auto"/>
          <w:sz w:val="24"/>
          <w:szCs w:val="24"/>
          <w:highlight w:val="none"/>
          <w:lang w:val="en-US" w:eastAsia="zh-CN" w:bidi="ar"/>
        </w:rPr>
        <w:t>壹</w:t>
      </w:r>
      <w:r>
        <w:rPr>
          <w:rFonts w:hint="eastAsia" w:ascii="宋体" w:hAnsi="宋体" w:eastAsia="宋体" w:cs="宋体"/>
          <w:color w:val="auto"/>
          <w:sz w:val="24"/>
          <w:szCs w:val="24"/>
          <w:highlight w:val="none"/>
          <w:lang w:eastAsia="zh-CN" w:bidi="ar"/>
        </w:rPr>
        <w:t>份，具有同等法律效力。</w:t>
      </w:r>
    </w:p>
    <w:p w14:paraId="7256BA66">
      <w:pPr>
        <w:pStyle w:val="17"/>
        <w:keepNext w:val="0"/>
        <w:keepLines w:val="0"/>
        <w:pageBreakBefore w:val="0"/>
        <w:spacing w:line="540" w:lineRule="exact"/>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5、自政府采购合同签订之日起2个工作日内，将政府采购合同在指定的媒体上公告。</w:t>
      </w:r>
    </w:p>
    <w:p w14:paraId="3DFBD71D">
      <w:pPr>
        <w:widowControl w:val="0"/>
        <w:spacing w:line="360" w:lineRule="auto"/>
        <w:ind w:firstLine="482"/>
        <w:rPr>
          <w:rFonts w:hint="eastAsia" w:ascii="宋体" w:hAnsi="宋体" w:eastAsia="宋体" w:cs="宋体"/>
          <w:color w:val="auto"/>
          <w:sz w:val="22"/>
          <w:szCs w:val="22"/>
          <w:highlight w:val="none"/>
          <w:lang w:eastAsia="zh-CN"/>
        </w:rPr>
      </w:pPr>
    </w:p>
    <w:p w14:paraId="59F6A937">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                                  乙方：                     </w:t>
      </w:r>
    </w:p>
    <w:p w14:paraId="27BA2F9F">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地址：                     </w:t>
      </w:r>
    </w:p>
    <w:p w14:paraId="3AA00D6A">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                            法定代表人：               </w:t>
      </w:r>
    </w:p>
    <w:p w14:paraId="70B59760">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委托代理人：                            委托代理人：           </w:t>
      </w:r>
    </w:p>
    <w:p w14:paraId="54FE511B">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                                  电话：                     </w:t>
      </w:r>
    </w:p>
    <w:p w14:paraId="0C1B2482">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传真：                                  传真：                     </w:t>
      </w:r>
    </w:p>
    <w:p w14:paraId="72424298">
      <w:pPr>
        <w:widowControl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签订日期：      年  月  日</w:t>
      </w:r>
    </w:p>
    <w:p w14:paraId="14F44BDC">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p>
    <w:p w14:paraId="5B5832E8">
      <w:pPr>
        <w:widowControl w:val="0"/>
        <w:spacing w:line="480" w:lineRule="exact"/>
        <w:jc w:val="both"/>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附件：               </w:t>
      </w:r>
    </w:p>
    <w:p w14:paraId="078DB815">
      <w:pPr>
        <w:widowControl w:val="0"/>
        <w:spacing w:line="480" w:lineRule="exact"/>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廉 政 合 同</w:t>
      </w:r>
    </w:p>
    <w:p w14:paraId="35C197E2">
      <w:pPr>
        <w:widowControl w:val="0"/>
        <w:spacing w:line="360" w:lineRule="auto"/>
        <w:ind w:firstLine="420"/>
        <w:jc w:val="both"/>
        <w:rPr>
          <w:rFonts w:hint="eastAsia" w:ascii="宋体" w:hAnsi="宋体" w:eastAsia="宋体" w:cs="宋体"/>
          <w:color w:val="auto"/>
          <w:sz w:val="24"/>
          <w:szCs w:val="24"/>
          <w:highlight w:val="none"/>
          <w:lang w:eastAsia="zh-CN"/>
        </w:rPr>
      </w:pPr>
      <w:bookmarkStart w:id="61" w:name="_Toc192410404"/>
      <w:r>
        <w:rPr>
          <w:rFonts w:hint="eastAsia" w:ascii="宋体" w:hAnsi="宋体" w:eastAsia="宋体" w:cs="宋体"/>
          <w:color w:val="auto"/>
          <w:sz w:val="24"/>
          <w:szCs w:val="24"/>
          <w:highlight w:val="none"/>
          <w:lang w:eastAsia="zh-CN"/>
        </w:rPr>
        <w:t>甲方：</w:t>
      </w:r>
      <w:bookmarkEnd w:id="61"/>
    </w:p>
    <w:p w14:paraId="7AF36B7B">
      <w:pPr>
        <w:widowControl w:val="0"/>
        <w:spacing w:line="360" w:lineRule="auto"/>
        <w:ind w:firstLine="420"/>
        <w:jc w:val="both"/>
        <w:rPr>
          <w:rFonts w:hint="eastAsia" w:ascii="宋体" w:hAnsi="宋体" w:eastAsia="宋体" w:cs="宋体"/>
          <w:color w:val="auto"/>
          <w:sz w:val="24"/>
          <w:szCs w:val="24"/>
          <w:highlight w:val="none"/>
          <w:lang w:eastAsia="zh-CN"/>
        </w:rPr>
      </w:pPr>
      <w:bookmarkStart w:id="62" w:name="_Toc192410405"/>
      <w:r>
        <w:rPr>
          <w:rFonts w:hint="eastAsia" w:ascii="宋体" w:hAnsi="宋体" w:eastAsia="宋体" w:cs="宋体"/>
          <w:color w:val="auto"/>
          <w:sz w:val="24"/>
          <w:szCs w:val="24"/>
          <w:highlight w:val="none"/>
          <w:lang w:eastAsia="zh-CN"/>
        </w:rPr>
        <w:t>乙方：</w:t>
      </w:r>
      <w:bookmarkEnd w:id="62"/>
    </w:p>
    <w:p w14:paraId="7E8476B8">
      <w:pPr>
        <w:widowControl w:val="0"/>
        <w:spacing w:line="360" w:lineRule="auto"/>
        <w:ind w:firstLine="420"/>
        <w:jc w:val="both"/>
        <w:rPr>
          <w:rFonts w:hint="eastAsia" w:ascii="宋体" w:hAnsi="宋体" w:eastAsia="宋体" w:cs="宋体"/>
          <w:color w:val="auto"/>
          <w:sz w:val="24"/>
          <w:szCs w:val="24"/>
          <w:highlight w:val="none"/>
          <w:lang w:eastAsia="zh-CN"/>
        </w:rPr>
      </w:pPr>
      <w:bookmarkStart w:id="63" w:name="_Toc192410406"/>
      <w:r>
        <w:rPr>
          <w:rFonts w:hint="eastAsia" w:ascii="宋体" w:hAnsi="宋体" w:eastAsia="宋体" w:cs="宋体"/>
          <w:color w:val="auto"/>
          <w:sz w:val="24"/>
          <w:szCs w:val="24"/>
          <w:highlight w:val="none"/>
          <w:lang w:eastAsia="zh-CN"/>
        </w:rPr>
        <w:t>为贯彻落实党中央、国务院《关于实行党风廉政建设责任制的规定》，为了加强工程建设中的党风廉政建设，保证工程建设优质、高效、有序地进行，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（以下简称“甲方”），与承担</w:t>
      </w:r>
      <w:r>
        <w:rPr>
          <w:rFonts w:hint="eastAsia" w:ascii="宋体" w:hAnsi="宋体" w:eastAsia="宋体" w:cs="宋体"/>
          <w:b/>
          <w:color w:val="auto"/>
          <w:sz w:val="24"/>
          <w:szCs w:val="24"/>
          <w:highlight w:val="none"/>
          <w:u w:val="single"/>
          <w:lang w:eastAsia="zh-CN"/>
        </w:rPr>
        <w:t>（项目名称）</w:t>
      </w:r>
      <w:r>
        <w:rPr>
          <w:rFonts w:hint="eastAsia" w:ascii="宋体" w:hAnsi="宋体" w:eastAsia="宋体" w:cs="宋体"/>
          <w:color w:val="auto"/>
          <w:sz w:val="24"/>
          <w:szCs w:val="24"/>
          <w:highlight w:val="none"/>
          <w:lang w:eastAsia="zh-CN"/>
        </w:rPr>
        <w:t>的单位（以下简称“乙方”），特订立如下合同。</w:t>
      </w:r>
      <w:bookmarkEnd w:id="63"/>
    </w:p>
    <w:p w14:paraId="48EBA6EF">
      <w:pPr>
        <w:widowControl w:val="0"/>
        <w:spacing w:line="360" w:lineRule="auto"/>
        <w:ind w:firstLine="420"/>
        <w:jc w:val="both"/>
        <w:rPr>
          <w:rFonts w:hint="eastAsia" w:ascii="宋体" w:hAnsi="宋体" w:eastAsia="宋体" w:cs="宋体"/>
          <w:color w:val="auto"/>
          <w:sz w:val="24"/>
          <w:szCs w:val="24"/>
          <w:highlight w:val="none"/>
          <w:lang w:eastAsia="zh-CN"/>
        </w:rPr>
      </w:pPr>
      <w:bookmarkStart w:id="64" w:name="_Toc192410407"/>
      <w:r>
        <w:rPr>
          <w:rFonts w:hint="eastAsia" w:ascii="宋体" w:hAnsi="宋体" w:eastAsia="宋体" w:cs="宋体"/>
          <w:color w:val="auto"/>
          <w:sz w:val="24"/>
          <w:szCs w:val="24"/>
          <w:highlight w:val="none"/>
          <w:lang w:eastAsia="zh-CN"/>
        </w:rPr>
        <w:t>一、甲、乙双方约定</w:t>
      </w:r>
      <w:bookmarkEnd w:id="64"/>
    </w:p>
    <w:p w14:paraId="51FCC3DC">
      <w:pPr>
        <w:widowControl w:val="0"/>
        <w:spacing w:line="360" w:lineRule="auto"/>
        <w:ind w:firstLine="420"/>
        <w:jc w:val="both"/>
        <w:rPr>
          <w:rFonts w:hint="eastAsia" w:ascii="宋体" w:hAnsi="宋体" w:eastAsia="宋体" w:cs="宋体"/>
          <w:color w:val="auto"/>
          <w:sz w:val="24"/>
          <w:szCs w:val="24"/>
          <w:highlight w:val="none"/>
          <w:lang w:eastAsia="zh-CN"/>
        </w:rPr>
      </w:pPr>
      <w:bookmarkStart w:id="65" w:name="_Toc192410408"/>
      <w:r>
        <w:rPr>
          <w:rFonts w:hint="eastAsia" w:ascii="宋体" w:hAnsi="宋体" w:eastAsia="宋体" w:cs="宋体"/>
          <w:color w:val="auto"/>
          <w:sz w:val="24"/>
          <w:szCs w:val="24"/>
          <w:highlight w:val="none"/>
          <w:lang w:eastAsia="zh-CN"/>
        </w:rPr>
        <w:t>1、甲、乙双方应加强对本方人员的廉政监督，建立和健全廉政制度。</w:t>
      </w:r>
      <w:bookmarkEnd w:id="65"/>
    </w:p>
    <w:p w14:paraId="6CD1F562">
      <w:pPr>
        <w:widowControl w:val="0"/>
        <w:spacing w:line="360" w:lineRule="auto"/>
        <w:ind w:firstLine="420"/>
        <w:jc w:val="both"/>
        <w:rPr>
          <w:rFonts w:hint="eastAsia" w:ascii="宋体" w:hAnsi="宋体" w:eastAsia="宋体" w:cs="宋体"/>
          <w:color w:val="auto"/>
          <w:sz w:val="24"/>
          <w:szCs w:val="24"/>
          <w:highlight w:val="none"/>
          <w:lang w:eastAsia="zh-CN"/>
        </w:rPr>
      </w:pPr>
      <w:bookmarkStart w:id="66" w:name="_Toc192410409"/>
      <w:r>
        <w:rPr>
          <w:rFonts w:hint="eastAsia" w:ascii="宋体" w:hAnsi="宋体" w:eastAsia="宋体" w:cs="宋体"/>
          <w:color w:val="auto"/>
          <w:sz w:val="24"/>
          <w:szCs w:val="24"/>
          <w:highlight w:val="none"/>
          <w:lang w:eastAsia="zh-CN"/>
        </w:rPr>
        <w:t>2、甲、乙双方有对本方人员开展廉政告知、廉政教育和职业道德教育的义务。</w:t>
      </w:r>
      <w:bookmarkEnd w:id="66"/>
    </w:p>
    <w:p w14:paraId="2222EA66">
      <w:pPr>
        <w:widowControl w:val="0"/>
        <w:spacing w:line="360" w:lineRule="auto"/>
        <w:ind w:firstLine="420"/>
        <w:jc w:val="both"/>
        <w:rPr>
          <w:rFonts w:hint="eastAsia" w:ascii="宋体" w:hAnsi="宋体" w:eastAsia="宋体" w:cs="宋体"/>
          <w:color w:val="auto"/>
          <w:sz w:val="24"/>
          <w:szCs w:val="24"/>
          <w:highlight w:val="none"/>
          <w:lang w:eastAsia="zh-CN"/>
        </w:rPr>
      </w:pPr>
      <w:bookmarkStart w:id="67" w:name="_Toc192410410"/>
      <w:r>
        <w:rPr>
          <w:rFonts w:hint="eastAsia" w:ascii="宋体" w:hAnsi="宋体" w:eastAsia="宋体" w:cs="宋体"/>
          <w:color w:val="auto"/>
          <w:sz w:val="24"/>
          <w:szCs w:val="24"/>
          <w:highlight w:val="none"/>
          <w:lang w:eastAsia="zh-CN"/>
        </w:rPr>
        <w:t>3、甲、乙双方及其工作人员应共同遵守国家和省、市以及行业主管部门关于加强基础设施建设管理以及党风廉政建设的各项规定。</w:t>
      </w:r>
      <w:bookmarkEnd w:id="67"/>
    </w:p>
    <w:p w14:paraId="223FE081">
      <w:pPr>
        <w:widowControl w:val="0"/>
        <w:spacing w:line="360" w:lineRule="auto"/>
        <w:ind w:firstLine="420"/>
        <w:jc w:val="both"/>
        <w:rPr>
          <w:rFonts w:hint="eastAsia" w:ascii="宋体" w:hAnsi="宋体" w:eastAsia="宋体" w:cs="宋体"/>
          <w:color w:val="auto"/>
          <w:sz w:val="24"/>
          <w:szCs w:val="24"/>
          <w:highlight w:val="none"/>
          <w:lang w:eastAsia="zh-CN"/>
        </w:rPr>
      </w:pPr>
      <w:bookmarkStart w:id="68" w:name="_Toc192410411"/>
      <w:r>
        <w:rPr>
          <w:rFonts w:hint="eastAsia" w:ascii="宋体" w:hAnsi="宋体" w:eastAsia="宋体" w:cs="宋体"/>
          <w:color w:val="auto"/>
          <w:sz w:val="24"/>
          <w:szCs w:val="24"/>
          <w:highlight w:val="none"/>
          <w:lang w:eastAsia="zh-CN"/>
        </w:rPr>
        <w:t>4、甲、乙双方以及工作人员应认真执行双方签订的廉政合同文件，自觉按合同办事。</w:t>
      </w:r>
      <w:bookmarkEnd w:id="68"/>
    </w:p>
    <w:p w14:paraId="4F2B3C11">
      <w:pPr>
        <w:widowControl w:val="0"/>
        <w:spacing w:line="360" w:lineRule="auto"/>
        <w:ind w:firstLine="420"/>
        <w:jc w:val="both"/>
        <w:rPr>
          <w:rFonts w:hint="eastAsia" w:ascii="宋体" w:hAnsi="宋体" w:eastAsia="宋体" w:cs="宋体"/>
          <w:color w:val="auto"/>
          <w:sz w:val="24"/>
          <w:szCs w:val="24"/>
          <w:highlight w:val="none"/>
          <w:lang w:eastAsia="zh-CN"/>
        </w:rPr>
      </w:pPr>
      <w:bookmarkStart w:id="69" w:name="_Toc192410412"/>
      <w:r>
        <w:rPr>
          <w:rFonts w:hint="eastAsia" w:ascii="宋体" w:hAnsi="宋体" w:eastAsia="宋体" w:cs="宋体"/>
          <w:color w:val="auto"/>
          <w:sz w:val="24"/>
          <w:szCs w:val="24"/>
          <w:highlight w:val="none"/>
          <w:lang w:eastAsia="zh-CN"/>
        </w:rPr>
        <w:t>5、除法律认定的商业秘密或合同文件另有规定之外，甲、乙双方的业务活动应坚持公开、公正、诚实、信用的原则，严禁损害国家和集体利益，严禁违反工程建设管理规章制度的不正当交易。</w:t>
      </w:r>
      <w:bookmarkEnd w:id="69"/>
    </w:p>
    <w:p w14:paraId="32626143">
      <w:pPr>
        <w:widowControl w:val="0"/>
        <w:spacing w:line="360" w:lineRule="auto"/>
        <w:ind w:firstLine="420"/>
        <w:jc w:val="both"/>
        <w:rPr>
          <w:rFonts w:hint="eastAsia" w:ascii="宋体" w:hAnsi="宋体" w:eastAsia="宋体" w:cs="宋体"/>
          <w:color w:val="auto"/>
          <w:sz w:val="24"/>
          <w:szCs w:val="24"/>
          <w:highlight w:val="none"/>
          <w:lang w:eastAsia="zh-CN"/>
        </w:rPr>
      </w:pPr>
      <w:bookmarkStart w:id="70" w:name="_Toc192410413"/>
      <w:r>
        <w:rPr>
          <w:rFonts w:hint="eastAsia" w:ascii="宋体" w:hAnsi="宋体" w:eastAsia="宋体" w:cs="宋体"/>
          <w:color w:val="auto"/>
          <w:sz w:val="24"/>
          <w:szCs w:val="24"/>
          <w:highlight w:val="none"/>
          <w:lang w:eastAsia="zh-CN"/>
        </w:rPr>
        <w:t>6、甲、乙双方如发现对方在业务活动中有不廉洁行为，有及时提醒对方并督促其纠正的权利和义务，并认真查处本方的违法违纪行为。</w:t>
      </w:r>
      <w:bookmarkEnd w:id="70"/>
    </w:p>
    <w:p w14:paraId="691EF58E">
      <w:pPr>
        <w:widowControl w:val="0"/>
        <w:spacing w:line="360" w:lineRule="auto"/>
        <w:ind w:firstLine="420"/>
        <w:jc w:val="both"/>
        <w:rPr>
          <w:rFonts w:hint="eastAsia" w:ascii="宋体" w:hAnsi="宋体" w:eastAsia="宋体" w:cs="宋体"/>
          <w:color w:val="auto"/>
          <w:sz w:val="24"/>
          <w:szCs w:val="24"/>
          <w:highlight w:val="none"/>
          <w:lang w:eastAsia="zh-CN"/>
        </w:rPr>
      </w:pPr>
      <w:bookmarkStart w:id="71" w:name="_Toc192410414"/>
      <w:r>
        <w:rPr>
          <w:rFonts w:hint="eastAsia" w:ascii="宋体" w:hAnsi="宋体" w:eastAsia="宋体" w:cs="宋体"/>
          <w:color w:val="auto"/>
          <w:sz w:val="24"/>
          <w:szCs w:val="24"/>
          <w:highlight w:val="none"/>
          <w:lang w:eastAsia="zh-CN"/>
        </w:rPr>
        <w:t>二、甲方在廉政建设方面的责任</w:t>
      </w:r>
      <w:bookmarkEnd w:id="71"/>
    </w:p>
    <w:p w14:paraId="7DDA5C01">
      <w:pPr>
        <w:widowControl w:val="0"/>
        <w:spacing w:line="360" w:lineRule="auto"/>
        <w:ind w:firstLine="420"/>
        <w:jc w:val="both"/>
        <w:rPr>
          <w:rFonts w:hint="eastAsia" w:ascii="宋体" w:hAnsi="宋体" w:eastAsia="宋体" w:cs="宋体"/>
          <w:color w:val="auto"/>
          <w:sz w:val="24"/>
          <w:szCs w:val="24"/>
          <w:highlight w:val="none"/>
          <w:lang w:eastAsia="zh-CN"/>
        </w:rPr>
      </w:pPr>
      <w:bookmarkStart w:id="72" w:name="_Toc192410415"/>
      <w:r>
        <w:rPr>
          <w:rFonts w:hint="eastAsia" w:ascii="宋体" w:hAnsi="宋体" w:eastAsia="宋体" w:cs="宋体"/>
          <w:color w:val="auto"/>
          <w:sz w:val="24"/>
          <w:szCs w:val="24"/>
          <w:highlight w:val="none"/>
          <w:lang w:eastAsia="zh-CN"/>
        </w:rPr>
        <w:t>1、甲方及其工作人员不得以任何形式向乙方索要和收受现金、有价证券、贵重物品等财物；对推辞不掉的礼金、有价证券和贵重物品等，应立即上缴纪检监察部门或廉政账户“510”。</w:t>
      </w:r>
      <w:bookmarkEnd w:id="72"/>
    </w:p>
    <w:p w14:paraId="5EBA218F">
      <w:pPr>
        <w:widowControl w:val="0"/>
        <w:spacing w:line="360" w:lineRule="auto"/>
        <w:ind w:firstLine="420"/>
        <w:jc w:val="both"/>
        <w:rPr>
          <w:rFonts w:hint="eastAsia" w:ascii="宋体" w:hAnsi="宋体" w:eastAsia="宋体" w:cs="宋体"/>
          <w:color w:val="auto"/>
          <w:sz w:val="24"/>
          <w:szCs w:val="24"/>
          <w:highlight w:val="none"/>
          <w:lang w:eastAsia="zh-CN"/>
        </w:rPr>
      </w:pPr>
      <w:bookmarkStart w:id="73" w:name="_Toc192410416"/>
      <w:r>
        <w:rPr>
          <w:rFonts w:hint="eastAsia" w:ascii="宋体" w:hAnsi="宋体" w:eastAsia="宋体" w:cs="宋体"/>
          <w:color w:val="auto"/>
          <w:sz w:val="24"/>
          <w:szCs w:val="24"/>
          <w:highlight w:val="none"/>
          <w:lang w:eastAsia="zh-CN"/>
        </w:rPr>
        <w:t>2、甲方不得在乙方报销任何费用。</w:t>
      </w:r>
      <w:bookmarkEnd w:id="73"/>
    </w:p>
    <w:p w14:paraId="00CF6249">
      <w:pPr>
        <w:widowControl w:val="0"/>
        <w:spacing w:line="360" w:lineRule="auto"/>
        <w:ind w:firstLine="420"/>
        <w:jc w:val="both"/>
        <w:rPr>
          <w:rFonts w:hint="eastAsia" w:ascii="宋体" w:hAnsi="宋体" w:eastAsia="宋体" w:cs="宋体"/>
          <w:color w:val="auto"/>
          <w:sz w:val="24"/>
          <w:szCs w:val="24"/>
          <w:highlight w:val="none"/>
          <w:lang w:eastAsia="zh-CN"/>
        </w:rPr>
      </w:pPr>
      <w:bookmarkStart w:id="74" w:name="_Toc192410417"/>
      <w:r>
        <w:rPr>
          <w:rFonts w:hint="eastAsia" w:ascii="宋体" w:hAnsi="宋体" w:eastAsia="宋体" w:cs="宋体"/>
          <w:color w:val="auto"/>
          <w:sz w:val="24"/>
          <w:szCs w:val="24"/>
          <w:highlight w:val="none"/>
          <w:lang w:eastAsia="zh-CN"/>
        </w:rPr>
        <w:t>3、甲方工作人员不得参加乙方的宴请和旅游等活动；不得要求乙方为其提供吃、住、交通工具、通讯工具、高档办公用品等。</w:t>
      </w:r>
      <w:bookmarkEnd w:id="74"/>
    </w:p>
    <w:p w14:paraId="73968B5E">
      <w:pPr>
        <w:widowControl w:val="0"/>
        <w:spacing w:line="360" w:lineRule="auto"/>
        <w:ind w:firstLine="420"/>
        <w:jc w:val="both"/>
        <w:rPr>
          <w:rFonts w:hint="eastAsia" w:ascii="宋体" w:hAnsi="宋体" w:eastAsia="宋体" w:cs="宋体"/>
          <w:color w:val="auto"/>
          <w:sz w:val="24"/>
          <w:szCs w:val="24"/>
          <w:highlight w:val="none"/>
          <w:lang w:eastAsia="zh-CN"/>
        </w:rPr>
      </w:pPr>
      <w:bookmarkStart w:id="75" w:name="_Toc192410418"/>
      <w:r>
        <w:rPr>
          <w:rFonts w:hint="eastAsia" w:ascii="宋体" w:hAnsi="宋体" w:eastAsia="宋体" w:cs="宋体"/>
          <w:color w:val="auto"/>
          <w:sz w:val="24"/>
          <w:szCs w:val="24"/>
          <w:highlight w:val="none"/>
          <w:lang w:eastAsia="zh-CN"/>
        </w:rPr>
        <w:t>4、甲方及其工作人员不得要求或者接受乙方为其住房装修、婚丧嫁娶、亲属工作安排以及出国等提供方便。</w:t>
      </w:r>
      <w:bookmarkEnd w:id="75"/>
    </w:p>
    <w:p w14:paraId="2172F1B4">
      <w:pPr>
        <w:widowControl w:val="0"/>
        <w:spacing w:line="360" w:lineRule="auto"/>
        <w:ind w:firstLine="420"/>
        <w:jc w:val="both"/>
        <w:rPr>
          <w:rFonts w:hint="eastAsia" w:ascii="宋体" w:hAnsi="宋体" w:eastAsia="宋体" w:cs="宋体"/>
          <w:color w:val="auto"/>
          <w:sz w:val="24"/>
          <w:szCs w:val="24"/>
          <w:highlight w:val="none"/>
          <w:lang w:eastAsia="zh-CN"/>
        </w:rPr>
      </w:pPr>
      <w:bookmarkStart w:id="76" w:name="_Toc192410419"/>
      <w:r>
        <w:rPr>
          <w:rFonts w:hint="eastAsia" w:ascii="宋体" w:hAnsi="宋体" w:eastAsia="宋体" w:cs="宋体"/>
          <w:color w:val="auto"/>
          <w:sz w:val="24"/>
          <w:szCs w:val="24"/>
          <w:highlight w:val="none"/>
          <w:lang w:eastAsia="zh-CN"/>
        </w:rPr>
        <w:t>5、甲方及其工作人员不得要求乙方为其亲朋好友及有利害关系的人安排工作或劳务等经济活动。</w:t>
      </w:r>
      <w:bookmarkEnd w:id="76"/>
    </w:p>
    <w:p w14:paraId="11EC4C06">
      <w:pPr>
        <w:widowControl w:val="0"/>
        <w:spacing w:line="360" w:lineRule="auto"/>
        <w:ind w:firstLine="420"/>
        <w:jc w:val="both"/>
        <w:rPr>
          <w:rFonts w:hint="eastAsia" w:ascii="宋体" w:hAnsi="宋体" w:eastAsia="宋体" w:cs="宋体"/>
          <w:color w:val="auto"/>
          <w:sz w:val="24"/>
          <w:szCs w:val="24"/>
          <w:highlight w:val="none"/>
          <w:lang w:eastAsia="zh-CN"/>
        </w:rPr>
      </w:pPr>
      <w:bookmarkStart w:id="77" w:name="_Toc192410420"/>
      <w:r>
        <w:rPr>
          <w:rFonts w:hint="eastAsia" w:ascii="宋体" w:hAnsi="宋体" w:eastAsia="宋体" w:cs="宋体"/>
          <w:color w:val="auto"/>
          <w:sz w:val="24"/>
          <w:szCs w:val="24"/>
          <w:highlight w:val="none"/>
          <w:lang w:eastAsia="zh-CN"/>
        </w:rPr>
        <w:t>6、甲方及其工作人员不得滥用职权影响工程的质量、进度和安全。</w:t>
      </w:r>
      <w:bookmarkEnd w:id="77"/>
    </w:p>
    <w:p w14:paraId="132A796E">
      <w:pPr>
        <w:widowControl w:val="0"/>
        <w:spacing w:line="360" w:lineRule="auto"/>
        <w:ind w:firstLine="420"/>
        <w:jc w:val="both"/>
        <w:rPr>
          <w:rFonts w:hint="eastAsia" w:ascii="宋体" w:hAnsi="宋体" w:eastAsia="宋体" w:cs="宋体"/>
          <w:color w:val="auto"/>
          <w:sz w:val="24"/>
          <w:szCs w:val="24"/>
          <w:highlight w:val="none"/>
          <w:lang w:eastAsia="zh-CN"/>
        </w:rPr>
      </w:pPr>
      <w:bookmarkStart w:id="78" w:name="_Toc192410421"/>
      <w:r>
        <w:rPr>
          <w:rFonts w:hint="eastAsia" w:ascii="宋体" w:hAnsi="宋体" w:eastAsia="宋体" w:cs="宋体"/>
          <w:color w:val="auto"/>
          <w:sz w:val="24"/>
          <w:szCs w:val="24"/>
          <w:highlight w:val="none"/>
          <w:lang w:eastAsia="zh-CN"/>
        </w:rPr>
        <w:t>7、甲方及其工作人员不得与乙方私下进行交易。</w:t>
      </w:r>
      <w:bookmarkEnd w:id="78"/>
    </w:p>
    <w:p w14:paraId="257F3D49">
      <w:pPr>
        <w:widowControl w:val="0"/>
        <w:spacing w:line="360" w:lineRule="auto"/>
        <w:ind w:firstLine="420"/>
        <w:jc w:val="both"/>
        <w:rPr>
          <w:rFonts w:hint="eastAsia" w:ascii="宋体" w:hAnsi="宋体" w:eastAsia="宋体" w:cs="宋体"/>
          <w:color w:val="auto"/>
          <w:sz w:val="24"/>
          <w:szCs w:val="24"/>
          <w:highlight w:val="none"/>
          <w:lang w:eastAsia="zh-CN"/>
        </w:rPr>
      </w:pPr>
      <w:bookmarkStart w:id="79" w:name="_Toc192410422"/>
      <w:r>
        <w:rPr>
          <w:rFonts w:hint="eastAsia" w:ascii="宋体" w:hAnsi="宋体" w:eastAsia="宋体" w:cs="宋体"/>
          <w:color w:val="auto"/>
          <w:sz w:val="24"/>
          <w:szCs w:val="24"/>
          <w:highlight w:val="none"/>
          <w:lang w:eastAsia="zh-CN"/>
        </w:rPr>
        <w:t>三、乙方在廉政建设方面的责任</w:t>
      </w:r>
      <w:bookmarkEnd w:id="79"/>
    </w:p>
    <w:p w14:paraId="29D4D155">
      <w:pPr>
        <w:widowControl w:val="0"/>
        <w:spacing w:line="360" w:lineRule="auto"/>
        <w:ind w:firstLine="420"/>
        <w:jc w:val="both"/>
        <w:rPr>
          <w:rFonts w:hint="eastAsia" w:ascii="宋体" w:hAnsi="宋体" w:eastAsia="宋体" w:cs="宋体"/>
          <w:color w:val="auto"/>
          <w:sz w:val="24"/>
          <w:szCs w:val="24"/>
          <w:highlight w:val="none"/>
          <w:lang w:eastAsia="zh-CN"/>
        </w:rPr>
      </w:pPr>
      <w:bookmarkStart w:id="80" w:name="_Toc192410423"/>
      <w:r>
        <w:rPr>
          <w:rFonts w:hint="eastAsia" w:ascii="宋体" w:hAnsi="宋体" w:eastAsia="宋体" w:cs="宋体"/>
          <w:color w:val="auto"/>
          <w:sz w:val="24"/>
          <w:szCs w:val="24"/>
          <w:highlight w:val="none"/>
          <w:lang w:eastAsia="zh-CN"/>
        </w:rPr>
        <w:t>1、乙方不得以任何理由向甲方及其工作人员馈赠礼金、礼品和有价证券等财产性权益。</w:t>
      </w:r>
      <w:bookmarkEnd w:id="80"/>
    </w:p>
    <w:p w14:paraId="17F5B938">
      <w:pPr>
        <w:widowControl w:val="0"/>
        <w:spacing w:line="360" w:lineRule="auto"/>
        <w:ind w:firstLine="420"/>
        <w:jc w:val="both"/>
        <w:rPr>
          <w:rFonts w:hint="eastAsia" w:ascii="宋体" w:hAnsi="宋体" w:eastAsia="宋体" w:cs="宋体"/>
          <w:color w:val="auto"/>
          <w:sz w:val="24"/>
          <w:szCs w:val="24"/>
          <w:highlight w:val="none"/>
          <w:lang w:eastAsia="zh-CN"/>
        </w:rPr>
      </w:pPr>
      <w:bookmarkStart w:id="81" w:name="_Toc192410424"/>
      <w:r>
        <w:rPr>
          <w:rFonts w:hint="eastAsia" w:ascii="宋体" w:hAnsi="宋体" w:eastAsia="宋体" w:cs="宋体"/>
          <w:color w:val="auto"/>
          <w:sz w:val="24"/>
          <w:szCs w:val="24"/>
          <w:highlight w:val="none"/>
          <w:lang w:eastAsia="zh-CN"/>
        </w:rPr>
        <w:t>2、乙方不得以任何名义为甲方及其工作人员报销任何不当费用。</w:t>
      </w:r>
      <w:bookmarkEnd w:id="81"/>
    </w:p>
    <w:p w14:paraId="38A5283C">
      <w:pPr>
        <w:widowControl w:val="0"/>
        <w:spacing w:line="360" w:lineRule="auto"/>
        <w:ind w:firstLine="420"/>
        <w:jc w:val="both"/>
        <w:rPr>
          <w:rFonts w:hint="eastAsia" w:ascii="宋体" w:hAnsi="宋体" w:eastAsia="宋体" w:cs="宋体"/>
          <w:color w:val="auto"/>
          <w:sz w:val="24"/>
          <w:szCs w:val="24"/>
          <w:highlight w:val="none"/>
          <w:lang w:eastAsia="zh-CN"/>
        </w:rPr>
      </w:pPr>
      <w:bookmarkStart w:id="82" w:name="_Toc192410425"/>
      <w:r>
        <w:rPr>
          <w:rFonts w:hint="eastAsia" w:ascii="宋体" w:hAnsi="宋体" w:eastAsia="宋体" w:cs="宋体"/>
          <w:color w:val="auto"/>
          <w:sz w:val="24"/>
          <w:szCs w:val="24"/>
          <w:highlight w:val="none"/>
          <w:lang w:eastAsia="zh-CN"/>
        </w:rPr>
        <w:t>3、乙方不得以任何理由邀请甲方工作人员参加吃、喝、玩、乐等活动。</w:t>
      </w:r>
      <w:bookmarkEnd w:id="82"/>
    </w:p>
    <w:p w14:paraId="50A33800">
      <w:pPr>
        <w:widowControl w:val="0"/>
        <w:spacing w:line="360" w:lineRule="auto"/>
        <w:ind w:firstLine="420"/>
        <w:jc w:val="both"/>
        <w:rPr>
          <w:rFonts w:hint="eastAsia" w:ascii="宋体" w:hAnsi="宋体" w:eastAsia="宋体" w:cs="宋体"/>
          <w:color w:val="auto"/>
          <w:sz w:val="24"/>
          <w:szCs w:val="24"/>
          <w:highlight w:val="none"/>
          <w:lang w:eastAsia="zh-CN"/>
        </w:rPr>
      </w:pPr>
      <w:bookmarkStart w:id="83" w:name="_Toc192410426"/>
      <w:r>
        <w:rPr>
          <w:rFonts w:hint="eastAsia" w:ascii="宋体" w:hAnsi="宋体" w:eastAsia="宋体" w:cs="宋体"/>
          <w:color w:val="auto"/>
          <w:sz w:val="24"/>
          <w:szCs w:val="24"/>
          <w:highlight w:val="none"/>
          <w:lang w:eastAsia="zh-CN"/>
        </w:rPr>
        <w:t>4、乙方不得为甲方单位或个人购置或提供通讯工具、交通工具、家电和高档办公用品等财物。</w:t>
      </w:r>
      <w:bookmarkEnd w:id="83"/>
    </w:p>
    <w:p w14:paraId="4BDDAC6D">
      <w:pPr>
        <w:widowControl w:val="0"/>
        <w:spacing w:line="360" w:lineRule="auto"/>
        <w:ind w:firstLine="420"/>
        <w:jc w:val="both"/>
        <w:rPr>
          <w:rFonts w:hint="eastAsia" w:ascii="宋体" w:hAnsi="宋体" w:eastAsia="宋体" w:cs="宋体"/>
          <w:color w:val="auto"/>
          <w:sz w:val="24"/>
          <w:szCs w:val="24"/>
          <w:highlight w:val="none"/>
          <w:lang w:eastAsia="zh-CN"/>
        </w:rPr>
      </w:pPr>
      <w:bookmarkStart w:id="84" w:name="_Toc192410427"/>
      <w:r>
        <w:rPr>
          <w:rFonts w:hint="eastAsia" w:ascii="宋体" w:hAnsi="宋体" w:eastAsia="宋体" w:cs="宋体"/>
          <w:color w:val="auto"/>
          <w:sz w:val="24"/>
          <w:szCs w:val="24"/>
          <w:highlight w:val="none"/>
          <w:lang w:eastAsia="zh-CN"/>
        </w:rPr>
        <w:t>5、乙方及其工作人员不得以任何理由与甲方进行私下交易。</w:t>
      </w:r>
      <w:bookmarkEnd w:id="84"/>
    </w:p>
    <w:p w14:paraId="5F291492">
      <w:pPr>
        <w:widowControl w:val="0"/>
        <w:spacing w:line="360" w:lineRule="auto"/>
        <w:ind w:firstLine="420"/>
        <w:jc w:val="both"/>
        <w:rPr>
          <w:rFonts w:hint="eastAsia" w:ascii="宋体" w:hAnsi="宋体" w:eastAsia="宋体" w:cs="宋体"/>
          <w:color w:val="auto"/>
          <w:sz w:val="24"/>
          <w:szCs w:val="24"/>
          <w:highlight w:val="none"/>
          <w:lang w:eastAsia="zh-CN"/>
        </w:rPr>
      </w:pPr>
      <w:bookmarkStart w:id="85" w:name="_Toc192410428"/>
      <w:r>
        <w:rPr>
          <w:rFonts w:hint="eastAsia" w:ascii="宋体" w:hAnsi="宋体" w:eastAsia="宋体" w:cs="宋体"/>
          <w:color w:val="auto"/>
          <w:sz w:val="24"/>
          <w:szCs w:val="24"/>
          <w:highlight w:val="none"/>
          <w:lang w:eastAsia="zh-CN"/>
        </w:rPr>
        <w:t>6、乙方应及时与承包人、施工单位等签订相关廉政合同，接受各方监督。</w:t>
      </w:r>
      <w:bookmarkEnd w:id="85"/>
    </w:p>
    <w:p w14:paraId="5378084E">
      <w:pPr>
        <w:widowControl w:val="0"/>
        <w:spacing w:line="360" w:lineRule="auto"/>
        <w:ind w:firstLine="420"/>
        <w:jc w:val="both"/>
        <w:rPr>
          <w:rFonts w:hint="eastAsia" w:ascii="宋体" w:hAnsi="宋体" w:eastAsia="宋体" w:cs="宋体"/>
          <w:color w:val="auto"/>
          <w:sz w:val="24"/>
          <w:szCs w:val="24"/>
          <w:highlight w:val="none"/>
          <w:lang w:eastAsia="zh-CN"/>
        </w:rPr>
      </w:pPr>
      <w:bookmarkStart w:id="86" w:name="_Toc192410429"/>
      <w:r>
        <w:rPr>
          <w:rFonts w:hint="eastAsia" w:ascii="宋体" w:hAnsi="宋体" w:eastAsia="宋体" w:cs="宋体"/>
          <w:color w:val="auto"/>
          <w:sz w:val="24"/>
          <w:szCs w:val="24"/>
          <w:highlight w:val="none"/>
          <w:lang w:eastAsia="zh-CN"/>
        </w:rPr>
        <w:t>四、违约责任</w:t>
      </w:r>
      <w:bookmarkEnd w:id="86"/>
    </w:p>
    <w:p w14:paraId="4C6B3A5A">
      <w:pPr>
        <w:widowControl w:val="0"/>
        <w:spacing w:line="360" w:lineRule="auto"/>
        <w:ind w:firstLine="420"/>
        <w:jc w:val="both"/>
        <w:rPr>
          <w:rFonts w:hint="eastAsia" w:ascii="宋体" w:hAnsi="宋体" w:eastAsia="宋体" w:cs="宋体"/>
          <w:color w:val="auto"/>
          <w:sz w:val="24"/>
          <w:szCs w:val="24"/>
          <w:highlight w:val="none"/>
          <w:lang w:eastAsia="zh-CN"/>
        </w:rPr>
      </w:pPr>
      <w:bookmarkStart w:id="87" w:name="_Toc192410430"/>
      <w:r>
        <w:rPr>
          <w:rFonts w:hint="eastAsia" w:ascii="宋体" w:hAnsi="宋体" w:eastAsia="宋体" w:cs="宋体"/>
          <w:color w:val="auto"/>
          <w:sz w:val="24"/>
          <w:szCs w:val="24"/>
          <w:highlight w:val="none"/>
          <w:lang w:eastAsia="zh-CN"/>
        </w:rPr>
        <w:t>1、甲方若违反本《廉政合同》的，对违法违纪人员，将依法查处。</w:t>
      </w:r>
      <w:bookmarkEnd w:id="87"/>
    </w:p>
    <w:p w14:paraId="4CFC1436">
      <w:pPr>
        <w:widowControl w:val="0"/>
        <w:spacing w:line="360" w:lineRule="auto"/>
        <w:ind w:firstLine="420"/>
        <w:jc w:val="both"/>
        <w:rPr>
          <w:rFonts w:hint="eastAsia" w:ascii="宋体" w:hAnsi="宋体" w:eastAsia="宋体" w:cs="宋体"/>
          <w:color w:val="auto"/>
          <w:sz w:val="24"/>
          <w:szCs w:val="24"/>
          <w:highlight w:val="none"/>
          <w:lang w:eastAsia="zh-CN"/>
        </w:rPr>
      </w:pPr>
      <w:bookmarkStart w:id="88" w:name="_Toc192410431"/>
      <w:r>
        <w:rPr>
          <w:rFonts w:hint="eastAsia" w:ascii="宋体" w:hAnsi="宋体" w:eastAsia="宋体" w:cs="宋体"/>
          <w:color w:val="auto"/>
          <w:sz w:val="24"/>
          <w:szCs w:val="24"/>
          <w:highlight w:val="none"/>
          <w:lang w:eastAsia="zh-CN"/>
        </w:rPr>
        <w:t>2、乙方若违反本《廉政合同》的，视情节轻重，每次给予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元的违约罚款，若严重违反《廉政合同》，对违法违纪人员，将依法查处。</w:t>
      </w:r>
      <w:bookmarkEnd w:id="88"/>
    </w:p>
    <w:p w14:paraId="66C5E3E3">
      <w:pPr>
        <w:widowControl w:val="0"/>
        <w:spacing w:line="360" w:lineRule="auto"/>
        <w:ind w:firstLine="420"/>
        <w:jc w:val="both"/>
        <w:rPr>
          <w:rFonts w:hint="eastAsia" w:ascii="宋体" w:hAnsi="宋体" w:eastAsia="宋体" w:cs="宋体"/>
          <w:color w:val="auto"/>
          <w:sz w:val="24"/>
          <w:szCs w:val="24"/>
          <w:highlight w:val="none"/>
          <w:lang w:eastAsia="zh-CN"/>
        </w:rPr>
      </w:pPr>
      <w:bookmarkStart w:id="89" w:name="_Toc192410432"/>
      <w:r>
        <w:rPr>
          <w:rFonts w:hint="eastAsia" w:ascii="宋体" w:hAnsi="宋体" w:eastAsia="宋体" w:cs="宋体"/>
          <w:color w:val="auto"/>
          <w:sz w:val="24"/>
          <w:szCs w:val="24"/>
          <w:highlight w:val="none"/>
          <w:lang w:eastAsia="zh-CN"/>
        </w:rPr>
        <w:t>五、对督查单位的约定和授权</w:t>
      </w:r>
      <w:bookmarkEnd w:id="89"/>
    </w:p>
    <w:p w14:paraId="2D90D86A">
      <w:pPr>
        <w:widowControl w:val="0"/>
        <w:spacing w:line="360" w:lineRule="auto"/>
        <w:ind w:firstLine="420"/>
        <w:jc w:val="both"/>
        <w:rPr>
          <w:rFonts w:hint="eastAsia" w:ascii="宋体" w:hAnsi="宋体" w:eastAsia="宋体" w:cs="宋体"/>
          <w:color w:val="auto"/>
          <w:sz w:val="24"/>
          <w:szCs w:val="24"/>
          <w:highlight w:val="none"/>
          <w:lang w:eastAsia="zh-CN"/>
        </w:rPr>
      </w:pPr>
      <w:bookmarkStart w:id="90" w:name="_Toc192410433"/>
      <w:r>
        <w:rPr>
          <w:rFonts w:hint="eastAsia" w:ascii="宋体" w:hAnsi="宋体" w:eastAsia="宋体" w:cs="宋体"/>
          <w:color w:val="auto"/>
          <w:sz w:val="24"/>
          <w:szCs w:val="24"/>
          <w:highlight w:val="none"/>
          <w:lang w:eastAsia="zh-CN"/>
        </w:rPr>
        <w:t>双方授权督查单位主持本合同执行情况的督查，提出在本合同规定范围内的裁定意见，执行本合同第四条所规定的处罚。</w:t>
      </w:r>
      <w:bookmarkEnd w:id="90"/>
    </w:p>
    <w:p w14:paraId="442BAB3E">
      <w:pPr>
        <w:widowControl w:val="0"/>
        <w:spacing w:line="360" w:lineRule="auto"/>
        <w:ind w:firstLine="420"/>
        <w:jc w:val="both"/>
        <w:rPr>
          <w:rFonts w:hint="eastAsia" w:ascii="宋体" w:hAnsi="宋体" w:eastAsia="宋体" w:cs="宋体"/>
          <w:color w:val="auto"/>
          <w:sz w:val="24"/>
          <w:szCs w:val="24"/>
          <w:highlight w:val="none"/>
          <w:lang w:eastAsia="zh-CN"/>
        </w:rPr>
      </w:pPr>
      <w:bookmarkStart w:id="91" w:name="_Toc192410434"/>
      <w:r>
        <w:rPr>
          <w:rFonts w:hint="eastAsia" w:ascii="宋体" w:hAnsi="宋体" w:eastAsia="宋体" w:cs="宋体"/>
          <w:color w:val="auto"/>
          <w:sz w:val="24"/>
          <w:szCs w:val="24"/>
          <w:highlight w:val="none"/>
          <w:lang w:eastAsia="zh-CN"/>
        </w:rPr>
        <w:t>六、检查方式</w:t>
      </w:r>
      <w:bookmarkEnd w:id="91"/>
    </w:p>
    <w:p w14:paraId="2FAC0353">
      <w:pPr>
        <w:widowControl w:val="0"/>
        <w:spacing w:line="360" w:lineRule="auto"/>
        <w:ind w:firstLine="420"/>
        <w:jc w:val="both"/>
        <w:rPr>
          <w:rFonts w:hint="eastAsia" w:ascii="宋体" w:hAnsi="宋体" w:eastAsia="宋体" w:cs="宋体"/>
          <w:color w:val="auto"/>
          <w:sz w:val="24"/>
          <w:szCs w:val="24"/>
          <w:highlight w:val="none"/>
          <w:lang w:eastAsia="zh-CN"/>
        </w:rPr>
      </w:pPr>
      <w:bookmarkStart w:id="92" w:name="_Toc192410435"/>
      <w:r>
        <w:rPr>
          <w:rFonts w:hint="eastAsia" w:ascii="宋体" w:hAnsi="宋体" w:eastAsia="宋体" w:cs="宋体"/>
          <w:color w:val="auto"/>
          <w:sz w:val="24"/>
          <w:szCs w:val="24"/>
          <w:highlight w:val="none"/>
          <w:lang w:eastAsia="zh-CN"/>
        </w:rPr>
        <w:t>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bookmarkEnd w:id="92"/>
    </w:p>
    <w:p w14:paraId="4357667D">
      <w:pPr>
        <w:widowControl w:val="0"/>
        <w:spacing w:line="360" w:lineRule="auto"/>
        <w:ind w:firstLine="420"/>
        <w:jc w:val="both"/>
        <w:rPr>
          <w:rFonts w:hint="eastAsia" w:ascii="宋体" w:hAnsi="宋体" w:eastAsia="宋体" w:cs="宋体"/>
          <w:color w:val="auto"/>
          <w:sz w:val="24"/>
          <w:szCs w:val="24"/>
          <w:highlight w:val="none"/>
          <w:lang w:eastAsia="zh-CN"/>
        </w:rPr>
      </w:pPr>
      <w:bookmarkStart w:id="93" w:name="_Toc192410436"/>
      <w:r>
        <w:rPr>
          <w:rFonts w:hint="eastAsia" w:ascii="宋体" w:hAnsi="宋体" w:eastAsia="宋体" w:cs="宋体"/>
          <w:color w:val="auto"/>
          <w:sz w:val="24"/>
          <w:szCs w:val="24"/>
          <w:highlight w:val="none"/>
          <w:lang w:eastAsia="zh-CN"/>
        </w:rPr>
        <w:t>七、本合同有效期为工程开工之日起至该合同段验收通过后止。</w:t>
      </w:r>
      <w:bookmarkEnd w:id="93"/>
    </w:p>
    <w:p w14:paraId="31BC544D">
      <w:pPr>
        <w:widowControl w:val="0"/>
        <w:spacing w:line="360" w:lineRule="auto"/>
        <w:ind w:firstLine="420"/>
        <w:jc w:val="both"/>
        <w:rPr>
          <w:rFonts w:hint="eastAsia" w:ascii="宋体" w:hAnsi="宋体" w:eastAsia="宋体" w:cs="宋体"/>
          <w:color w:val="auto"/>
          <w:sz w:val="24"/>
          <w:szCs w:val="24"/>
          <w:highlight w:val="none"/>
          <w:lang w:eastAsia="zh-CN"/>
        </w:rPr>
      </w:pPr>
      <w:bookmarkStart w:id="94" w:name="_Toc192410437"/>
      <w:r>
        <w:rPr>
          <w:rFonts w:hint="eastAsia" w:ascii="宋体" w:hAnsi="宋体" w:eastAsia="宋体" w:cs="宋体"/>
          <w:color w:val="auto"/>
          <w:sz w:val="24"/>
          <w:szCs w:val="24"/>
          <w:highlight w:val="none"/>
          <w:lang w:eastAsia="zh-CN"/>
        </w:rPr>
        <w:t>八、</w:t>
      </w:r>
      <w:bookmarkEnd w:id="94"/>
      <w:r>
        <w:rPr>
          <w:rFonts w:hint="eastAsia" w:ascii="宋体" w:hAnsi="宋体" w:eastAsia="宋体" w:cs="宋体"/>
          <w:color w:val="auto"/>
          <w:sz w:val="24"/>
          <w:szCs w:val="24"/>
          <w:highlight w:val="none"/>
          <w:lang w:eastAsia="zh-CN"/>
        </w:rPr>
        <w:t>本合同一式陆份，甲、乙双方各执</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lang w:eastAsia="zh-CN"/>
        </w:rPr>
        <w:t>份，招标代理机构、采购中心各执</w:t>
      </w:r>
      <w:r>
        <w:rPr>
          <w:rFonts w:hint="eastAsia" w:ascii="宋体" w:hAnsi="宋体" w:eastAsia="宋体" w:cs="宋体"/>
          <w:color w:val="auto"/>
          <w:sz w:val="24"/>
          <w:szCs w:val="24"/>
          <w:highlight w:val="none"/>
          <w:lang w:val="en-US" w:eastAsia="zh-CN"/>
        </w:rPr>
        <w:t>壹</w:t>
      </w:r>
      <w:r>
        <w:rPr>
          <w:rFonts w:hint="eastAsia" w:ascii="宋体" w:hAnsi="宋体" w:eastAsia="宋体" w:cs="宋体"/>
          <w:color w:val="auto"/>
          <w:sz w:val="24"/>
          <w:szCs w:val="24"/>
          <w:highlight w:val="none"/>
          <w:lang w:eastAsia="zh-CN"/>
        </w:rPr>
        <w:t>份。</w:t>
      </w:r>
    </w:p>
    <w:p w14:paraId="60D82154">
      <w:pPr>
        <w:widowControl w:val="0"/>
        <w:spacing w:line="360" w:lineRule="auto"/>
        <w:ind w:firstLine="420"/>
        <w:jc w:val="both"/>
        <w:rPr>
          <w:rFonts w:hint="eastAsia" w:ascii="宋体" w:hAnsi="宋体" w:eastAsia="宋体" w:cs="宋体"/>
          <w:color w:val="auto"/>
          <w:sz w:val="24"/>
          <w:szCs w:val="24"/>
          <w:highlight w:val="none"/>
          <w:lang w:eastAsia="zh-CN"/>
        </w:rPr>
      </w:pPr>
    </w:p>
    <w:p w14:paraId="1BDCA2A4">
      <w:pPr>
        <w:widowControl w:val="0"/>
        <w:spacing w:line="360" w:lineRule="auto"/>
        <w:ind w:firstLine="420"/>
        <w:jc w:val="both"/>
        <w:rPr>
          <w:rFonts w:hint="eastAsia" w:ascii="宋体" w:hAnsi="宋体" w:eastAsia="宋体" w:cs="宋体"/>
          <w:color w:val="auto"/>
          <w:sz w:val="24"/>
          <w:szCs w:val="24"/>
          <w:highlight w:val="none"/>
          <w:lang w:eastAsia="zh-CN"/>
        </w:rPr>
      </w:pPr>
      <w:bookmarkStart w:id="95" w:name="_Toc192410438"/>
      <w:r>
        <w:rPr>
          <w:rFonts w:hint="eastAsia" w:ascii="宋体" w:hAnsi="宋体" w:eastAsia="宋体" w:cs="宋体"/>
          <w:color w:val="auto"/>
          <w:sz w:val="24"/>
          <w:szCs w:val="24"/>
          <w:highlight w:val="none"/>
          <w:lang w:eastAsia="zh-CN"/>
        </w:rPr>
        <w:t>甲    方：（盖单位公章）</w:t>
      </w:r>
      <w:bookmarkEnd w:id="95"/>
    </w:p>
    <w:p w14:paraId="37A92448">
      <w:pPr>
        <w:widowControl w:val="0"/>
        <w:spacing w:line="360" w:lineRule="auto"/>
        <w:ind w:firstLine="420"/>
        <w:jc w:val="both"/>
        <w:rPr>
          <w:rFonts w:hint="eastAsia" w:ascii="宋体" w:hAnsi="宋体" w:eastAsia="宋体" w:cs="宋体"/>
          <w:color w:val="auto"/>
          <w:sz w:val="24"/>
          <w:szCs w:val="24"/>
          <w:highlight w:val="none"/>
          <w:lang w:eastAsia="zh-CN"/>
        </w:rPr>
      </w:pPr>
      <w:bookmarkStart w:id="96" w:name="_Toc192410439"/>
      <w:r>
        <w:rPr>
          <w:rFonts w:hint="eastAsia" w:ascii="宋体" w:hAnsi="宋体" w:eastAsia="宋体" w:cs="宋体"/>
          <w:color w:val="auto"/>
          <w:sz w:val="24"/>
          <w:szCs w:val="24"/>
          <w:highlight w:val="none"/>
          <w:lang w:eastAsia="zh-CN"/>
        </w:rPr>
        <w:t>发包人现场管理机构代表（或委托代理人）：（签字）</w:t>
      </w:r>
      <w:bookmarkEnd w:id="96"/>
    </w:p>
    <w:p w14:paraId="06CE73D6">
      <w:pPr>
        <w:widowControl w:val="0"/>
        <w:spacing w:line="360" w:lineRule="auto"/>
        <w:ind w:firstLine="420"/>
        <w:jc w:val="both"/>
        <w:rPr>
          <w:rFonts w:hint="eastAsia" w:ascii="宋体" w:hAnsi="宋体" w:eastAsia="宋体" w:cs="宋体"/>
          <w:color w:val="auto"/>
          <w:sz w:val="24"/>
          <w:szCs w:val="24"/>
          <w:highlight w:val="none"/>
          <w:lang w:eastAsia="zh-CN"/>
        </w:rPr>
      </w:pPr>
      <w:bookmarkStart w:id="97" w:name="_Toc192410440"/>
      <w:r>
        <w:rPr>
          <w:rFonts w:hint="eastAsia" w:ascii="宋体" w:hAnsi="宋体" w:eastAsia="宋体" w:cs="宋体"/>
          <w:color w:val="auto"/>
          <w:sz w:val="24"/>
          <w:szCs w:val="24"/>
          <w:highlight w:val="none"/>
          <w:lang w:eastAsia="zh-CN"/>
        </w:rPr>
        <w:t>单位地址：</w:t>
      </w:r>
      <w:bookmarkEnd w:id="97"/>
      <w:r>
        <w:rPr>
          <w:rFonts w:hint="eastAsia" w:ascii="宋体" w:hAnsi="宋体" w:eastAsia="宋体" w:cs="宋体"/>
          <w:color w:val="auto"/>
          <w:sz w:val="24"/>
          <w:szCs w:val="24"/>
          <w:highlight w:val="none"/>
          <w:lang w:eastAsia="zh-CN"/>
        </w:rPr>
        <w:t xml:space="preserve">                          </w:t>
      </w:r>
    </w:p>
    <w:p w14:paraId="129877CB">
      <w:pPr>
        <w:widowControl w:val="0"/>
        <w:spacing w:line="360" w:lineRule="auto"/>
        <w:ind w:firstLine="420"/>
        <w:jc w:val="both"/>
        <w:rPr>
          <w:rFonts w:hint="eastAsia" w:ascii="宋体" w:hAnsi="宋体" w:eastAsia="宋体" w:cs="宋体"/>
          <w:color w:val="auto"/>
          <w:sz w:val="24"/>
          <w:szCs w:val="24"/>
          <w:highlight w:val="none"/>
          <w:lang w:eastAsia="zh-CN"/>
        </w:rPr>
      </w:pPr>
      <w:bookmarkStart w:id="98" w:name="_Toc192410441"/>
      <w:r>
        <w:rPr>
          <w:rFonts w:hint="eastAsia" w:ascii="宋体" w:hAnsi="宋体" w:eastAsia="宋体" w:cs="宋体"/>
          <w:color w:val="auto"/>
          <w:sz w:val="24"/>
          <w:szCs w:val="24"/>
          <w:highlight w:val="none"/>
          <w:lang w:eastAsia="zh-CN"/>
        </w:rPr>
        <w:t>联系电话：</w:t>
      </w:r>
      <w:bookmarkEnd w:id="98"/>
    </w:p>
    <w:p w14:paraId="1291DD4C">
      <w:pPr>
        <w:widowControl w:val="0"/>
        <w:spacing w:line="360" w:lineRule="auto"/>
        <w:ind w:firstLine="420"/>
        <w:jc w:val="both"/>
        <w:rPr>
          <w:rFonts w:hint="eastAsia" w:ascii="宋体" w:hAnsi="宋体" w:eastAsia="宋体" w:cs="宋体"/>
          <w:color w:val="auto"/>
          <w:sz w:val="24"/>
          <w:szCs w:val="24"/>
          <w:highlight w:val="none"/>
          <w:lang w:eastAsia="zh-CN"/>
        </w:rPr>
      </w:pPr>
      <w:bookmarkStart w:id="99" w:name="_Toc192410442"/>
      <w:r>
        <w:rPr>
          <w:rFonts w:hint="eastAsia" w:ascii="宋体" w:hAnsi="宋体" w:eastAsia="宋体" w:cs="宋体"/>
          <w:color w:val="auto"/>
          <w:sz w:val="24"/>
          <w:szCs w:val="24"/>
          <w:highlight w:val="none"/>
          <w:lang w:eastAsia="zh-CN"/>
        </w:rPr>
        <w:t>签约日期：           年    月    日</w:t>
      </w:r>
      <w:bookmarkEnd w:id="99"/>
    </w:p>
    <w:p w14:paraId="0990CF66">
      <w:pPr>
        <w:widowControl w:val="0"/>
        <w:spacing w:line="360" w:lineRule="auto"/>
        <w:ind w:firstLine="420"/>
        <w:jc w:val="both"/>
        <w:rPr>
          <w:rFonts w:hint="eastAsia" w:ascii="宋体" w:hAnsi="宋体" w:eastAsia="宋体" w:cs="宋体"/>
          <w:color w:val="auto"/>
          <w:sz w:val="24"/>
          <w:szCs w:val="24"/>
          <w:highlight w:val="none"/>
          <w:lang w:eastAsia="zh-CN"/>
        </w:rPr>
      </w:pPr>
    </w:p>
    <w:p w14:paraId="5242C497">
      <w:pPr>
        <w:widowControl w:val="0"/>
        <w:tabs>
          <w:tab w:val="left" w:pos="6090"/>
        </w:tabs>
        <w:spacing w:line="360" w:lineRule="auto"/>
        <w:ind w:firstLine="420"/>
        <w:jc w:val="both"/>
        <w:rPr>
          <w:rFonts w:hint="eastAsia" w:ascii="宋体" w:hAnsi="宋体" w:eastAsia="宋体" w:cs="宋体"/>
          <w:color w:val="auto"/>
          <w:sz w:val="24"/>
          <w:szCs w:val="24"/>
          <w:highlight w:val="none"/>
          <w:lang w:eastAsia="zh-CN"/>
        </w:rPr>
      </w:pPr>
      <w:bookmarkStart w:id="100" w:name="_Toc192410443"/>
      <w:r>
        <w:rPr>
          <w:rFonts w:hint="eastAsia" w:ascii="宋体" w:hAnsi="宋体" w:eastAsia="宋体" w:cs="宋体"/>
          <w:color w:val="auto"/>
          <w:sz w:val="24"/>
          <w:szCs w:val="24"/>
          <w:highlight w:val="none"/>
          <w:lang w:eastAsia="zh-CN"/>
        </w:rPr>
        <w:t>乙    方：（盖单位公章）</w:t>
      </w:r>
      <w:bookmarkEnd w:id="100"/>
    </w:p>
    <w:p w14:paraId="48EF814B">
      <w:pPr>
        <w:widowControl w:val="0"/>
        <w:spacing w:line="360" w:lineRule="auto"/>
        <w:ind w:firstLine="420"/>
        <w:jc w:val="both"/>
        <w:rPr>
          <w:rFonts w:hint="eastAsia" w:ascii="宋体" w:hAnsi="宋体" w:eastAsia="宋体" w:cs="宋体"/>
          <w:color w:val="auto"/>
          <w:sz w:val="24"/>
          <w:szCs w:val="24"/>
          <w:highlight w:val="none"/>
          <w:lang w:eastAsia="zh-CN"/>
        </w:rPr>
      </w:pPr>
      <w:bookmarkStart w:id="101" w:name="_Toc192410444"/>
      <w:r>
        <w:rPr>
          <w:rFonts w:hint="eastAsia" w:ascii="宋体" w:hAnsi="宋体" w:eastAsia="宋体" w:cs="宋体"/>
          <w:color w:val="auto"/>
          <w:sz w:val="24"/>
          <w:szCs w:val="24"/>
          <w:highlight w:val="none"/>
          <w:lang w:eastAsia="zh-CN"/>
        </w:rPr>
        <w:t>法定代表人（或委托代理人）：（签字）</w:t>
      </w:r>
      <w:bookmarkEnd w:id="101"/>
    </w:p>
    <w:p w14:paraId="3DEFF18E">
      <w:pPr>
        <w:widowControl w:val="0"/>
        <w:spacing w:line="360" w:lineRule="auto"/>
        <w:ind w:firstLine="420"/>
        <w:jc w:val="both"/>
        <w:rPr>
          <w:rFonts w:hint="eastAsia" w:ascii="宋体" w:hAnsi="宋体" w:eastAsia="宋体" w:cs="宋体"/>
          <w:color w:val="auto"/>
          <w:sz w:val="24"/>
          <w:szCs w:val="24"/>
          <w:highlight w:val="none"/>
          <w:lang w:eastAsia="zh-CN"/>
        </w:rPr>
      </w:pPr>
      <w:bookmarkStart w:id="102" w:name="_Toc192410445"/>
      <w:r>
        <w:rPr>
          <w:rFonts w:hint="eastAsia" w:ascii="宋体" w:hAnsi="宋体" w:eastAsia="宋体" w:cs="宋体"/>
          <w:color w:val="auto"/>
          <w:sz w:val="24"/>
          <w:szCs w:val="24"/>
          <w:highlight w:val="none"/>
          <w:lang w:eastAsia="zh-CN"/>
        </w:rPr>
        <w:t>单位地址：</w:t>
      </w:r>
      <w:bookmarkEnd w:id="102"/>
      <w:r>
        <w:rPr>
          <w:rFonts w:hint="eastAsia" w:ascii="宋体" w:hAnsi="宋体" w:eastAsia="宋体" w:cs="宋体"/>
          <w:color w:val="auto"/>
          <w:sz w:val="24"/>
          <w:szCs w:val="24"/>
          <w:highlight w:val="none"/>
          <w:lang w:eastAsia="zh-CN"/>
        </w:rPr>
        <w:t xml:space="preserve">                          </w:t>
      </w:r>
    </w:p>
    <w:p w14:paraId="3634E6CB">
      <w:pPr>
        <w:widowControl w:val="0"/>
        <w:spacing w:line="360" w:lineRule="auto"/>
        <w:ind w:firstLine="420"/>
        <w:jc w:val="both"/>
        <w:rPr>
          <w:rFonts w:hint="eastAsia" w:ascii="宋体" w:hAnsi="宋体" w:eastAsia="宋体" w:cs="宋体"/>
          <w:color w:val="auto"/>
          <w:sz w:val="24"/>
          <w:szCs w:val="24"/>
          <w:highlight w:val="none"/>
          <w:lang w:eastAsia="zh-CN"/>
        </w:rPr>
      </w:pPr>
      <w:bookmarkStart w:id="103" w:name="_Toc192410446"/>
      <w:r>
        <w:rPr>
          <w:rFonts w:hint="eastAsia" w:ascii="宋体" w:hAnsi="宋体" w:eastAsia="宋体" w:cs="宋体"/>
          <w:color w:val="auto"/>
          <w:sz w:val="24"/>
          <w:szCs w:val="24"/>
          <w:highlight w:val="none"/>
          <w:lang w:eastAsia="zh-CN"/>
        </w:rPr>
        <w:t>联系电话：</w:t>
      </w:r>
      <w:bookmarkEnd w:id="103"/>
      <w:bookmarkStart w:id="104" w:name="_Toc192410447"/>
      <w:r>
        <w:rPr>
          <w:rFonts w:hint="eastAsia" w:ascii="宋体" w:hAnsi="宋体" w:eastAsia="宋体" w:cs="宋体"/>
          <w:color w:val="auto"/>
          <w:sz w:val="24"/>
          <w:szCs w:val="24"/>
          <w:highlight w:val="none"/>
          <w:lang w:eastAsia="zh-CN"/>
        </w:rPr>
        <w:t xml:space="preserve">                </w:t>
      </w:r>
    </w:p>
    <w:p w14:paraId="648FB968">
      <w:pPr>
        <w:spacing w:before="226" w:line="566" w:lineRule="exact"/>
        <w:ind w:right="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签约日期：           年    月    日</w:t>
      </w:r>
      <w:bookmarkEnd w:id="104"/>
    </w:p>
    <w:p w14:paraId="2BA0C5AF">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p>
    <w:p w14:paraId="56E89A57">
      <w:pPr>
        <w:rPr>
          <w:rFonts w:hint="eastAsia" w:ascii="宋体" w:hAnsi="宋体" w:eastAsia="宋体" w:cs="宋体"/>
          <w:color w:val="auto"/>
          <w:sz w:val="22"/>
          <w:szCs w:val="22"/>
          <w:highlight w:val="none"/>
        </w:rPr>
      </w:pPr>
    </w:p>
    <w:p w14:paraId="176B23E1">
      <w:pPr>
        <w:numPr>
          <w:ilvl w:val="0"/>
          <w:numId w:val="2"/>
        </w:numPr>
        <w:spacing w:before="104" w:line="226" w:lineRule="auto"/>
        <w:ind w:left="3208"/>
        <w:outlineLvl w:val="0"/>
        <w:rPr>
          <w:rFonts w:hint="eastAsia" w:ascii="宋体" w:hAnsi="宋体" w:eastAsia="宋体" w:cs="宋体"/>
          <w:b/>
          <w:bCs/>
          <w:color w:val="auto"/>
          <w:sz w:val="42"/>
          <w:szCs w:val="42"/>
          <w:highlight w:val="none"/>
        </w:rPr>
      </w:pPr>
      <w:r>
        <w:rPr>
          <w:rFonts w:hint="eastAsia" w:ascii="宋体" w:hAnsi="宋体" w:eastAsia="宋体" w:cs="宋体"/>
          <w:b/>
          <w:bCs/>
          <w:color w:val="auto"/>
          <w:sz w:val="42"/>
          <w:szCs w:val="42"/>
          <w:highlight w:val="none"/>
        </w:rPr>
        <w:t>项目需求</w:t>
      </w:r>
    </w:p>
    <w:p w14:paraId="25139697">
      <w:pPr>
        <w:pageBreakBefore w:val="0"/>
        <w:kinsoku/>
        <w:wordWrap/>
        <w:overflowPunct/>
        <w:topLinePunct w:val="0"/>
        <w:autoSpaceDE/>
        <w:autoSpaceDN/>
        <w:bidi w:val="0"/>
        <w:adjustRightInd/>
        <w:snapToGrid/>
        <w:spacing w:line="360" w:lineRule="auto"/>
        <w:ind w:firstLine="442"/>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说明：项目采购方式为</w:t>
      </w:r>
      <w:r>
        <w:rPr>
          <w:rFonts w:hint="eastAsia" w:ascii="宋体" w:hAnsi="宋体" w:eastAsia="宋体" w:cs="宋体"/>
          <w:b/>
          <w:bCs/>
          <w:color w:val="auto"/>
          <w:sz w:val="24"/>
          <w:szCs w:val="24"/>
          <w:highlight w:val="none"/>
          <w:u w:val="single"/>
          <w:lang w:eastAsia="zh-CN"/>
        </w:rPr>
        <w:t>竞争性磋商</w:t>
      </w:r>
      <w:r>
        <w:rPr>
          <w:rFonts w:hint="eastAsia" w:ascii="宋体" w:hAnsi="宋体" w:eastAsia="宋体" w:cs="宋体"/>
          <w:b/>
          <w:bCs/>
          <w:color w:val="auto"/>
          <w:sz w:val="24"/>
          <w:szCs w:val="24"/>
          <w:highlight w:val="none"/>
          <w:lang w:eastAsia="zh-CN"/>
        </w:rPr>
        <w:t>，项目属性为</w:t>
      </w:r>
      <w:r>
        <w:rPr>
          <w:rFonts w:hint="eastAsia" w:ascii="宋体" w:hAnsi="宋体" w:eastAsia="宋体" w:cs="宋体"/>
          <w:b/>
          <w:bCs/>
          <w:color w:val="auto"/>
          <w:sz w:val="24"/>
          <w:szCs w:val="24"/>
          <w:highlight w:val="none"/>
          <w:u w:val="single"/>
          <w:lang w:eastAsia="zh-CN"/>
        </w:rPr>
        <w:t>服务</w:t>
      </w:r>
      <w:r>
        <w:rPr>
          <w:rFonts w:hint="eastAsia" w:ascii="宋体" w:hAnsi="宋体" w:eastAsia="宋体" w:cs="宋体"/>
          <w:b/>
          <w:bCs/>
          <w:color w:val="auto"/>
          <w:sz w:val="24"/>
          <w:szCs w:val="24"/>
          <w:highlight w:val="none"/>
          <w:lang w:eastAsia="zh-CN"/>
        </w:rPr>
        <w:t>，采购标的对应的中小企业划分标准所属行业为</w:t>
      </w:r>
      <w:r>
        <w:rPr>
          <w:rFonts w:hint="eastAsia" w:ascii="宋体" w:hAnsi="宋体" w:eastAsia="宋体" w:cs="宋体"/>
          <w:b/>
          <w:bCs/>
          <w:color w:val="auto"/>
          <w:sz w:val="24"/>
          <w:szCs w:val="24"/>
          <w:highlight w:val="none"/>
          <w:u w:val="single"/>
          <w:lang w:eastAsia="zh-CN"/>
        </w:rPr>
        <w:t>　其他未列明行业　</w:t>
      </w:r>
      <w:r>
        <w:rPr>
          <w:rFonts w:hint="eastAsia" w:ascii="宋体" w:hAnsi="宋体" w:eastAsia="宋体" w:cs="宋体"/>
          <w:b/>
          <w:bCs/>
          <w:color w:val="auto"/>
          <w:sz w:val="24"/>
          <w:szCs w:val="24"/>
          <w:highlight w:val="none"/>
          <w:lang w:eastAsia="zh-CN"/>
        </w:rPr>
        <w:t>。</w:t>
      </w:r>
    </w:p>
    <w:p w14:paraId="0D04CBDD">
      <w:pPr>
        <w:pageBreakBefore w:val="0"/>
        <w:kinsoku/>
        <w:wordWrap/>
        <w:overflowPunct/>
        <w:topLinePunct w:val="0"/>
        <w:autoSpaceDE/>
        <w:autoSpaceDN/>
        <w:bidi w:val="0"/>
        <w:adjustRightInd/>
        <w:snapToGrid/>
        <w:spacing w:line="360" w:lineRule="auto"/>
        <w:ind w:firstLine="442"/>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项目需求中标注★号的部分为实质性要求和条件（由采购人根据实际情况设置），投标人必须作出满足或者优于原要求和条件的响应，否则投标无效。</w:t>
      </w:r>
    </w:p>
    <w:p w14:paraId="78BF4D53">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一、项目背景</w:t>
      </w:r>
    </w:p>
    <w:p w14:paraId="0FD8B959">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（一）项目背景</w:t>
      </w:r>
    </w:p>
    <w:p w14:paraId="55337C2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十四五”以来，国家高度重视化工园区地下水污染防治工作，先后印发《地下水污染防治实施方案》《“十四五”土壤、地下水和农村生态环境保护规划》（环土壤〔2021〕120号）、《化工园区地下水环境状况调查评估工作方案》（环办便函〔2021〕100号）等文件，明确要求开展化工园区地下水污染调查评估。</w:t>
      </w:r>
    </w:p>
    <w:p w14:paraId="3AF0EC4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为贯彻落实国家及江苏省相关政策要求，江苏连云港化工产业园区管理委员会</w:t>
      </w:r>
      <w:r>
        <w:rPr>
          <w:rFonts w:hint="eastAsia" w:ascii="宋体" w:hAnsi="宋体" w:eastAsia="宋体" w:cs="宋体"/>
          <w:color w:val="auto"/>
          <w:sz w:val="24"/>
          <w:szCs w:val="24"/>
          <w:highlight w:val="none"/>
          <w:lang w:val="en-US" w:eastAsia="zh-CN"/>
        </w:rPr>
        <w:t>对园区地下水污染风险管控项目</w:t>
      </w:r>
      <w:r>
        <w:rPr>
          <w:rFonts w:hint="eastAsia" w:ascii="宋体" w:hAnsi="宋体" w:eastAsia="宋体" w:cs="宋体"/>
          <w:color w:val="auto"/>
          <w:sz w:val="24"/>
          <w:szCs w:val="24"/>
          <w:highlight w:val="none"/>
          <w:lang w:eastAsia="zh-CN"/>
        </w:rPr>
        <w:t>实施监理服务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w:t>
      </w:r>
    </w:p>
    <w:p w14:paraId="35D00F51">
      <w:pPr>
        <w:pStyle w:val="2"/>
        <w:pageBreakBefore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二、监理服务目的与依据</w:t>
      </w:r>
    </w:p>
    <w:p w14:paraId="56B273A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为规范项目实施过程管理，保障风险管控工程质量、进度、投资及环境安全，依法依规采用工程监理与环境监理相结合的方式对本项目实施全过程监理服务，现提出以下服务需求。</w:t>
      </w:r>
    </w:p>
    <w:p w14:paraId="31E91677">
      <w:pPr>
        <w:pStyle w:val="3"/>
        <w:pageBreakBefore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（一）服务目的</w:t>
      </w:r>
    </w:p>
    <w:p w14:paraId="779857F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保障风险管控工程按照批复方案、设计文件及相关技术规范组织实施，工程质量、进度、投资处于受控状态；</w:t>
      </w:r>
    </w:p>
    <w:p w14:paraId="4D7FEB31">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防范工程实施过程中的二次污染，确保药剂储存使用、废水废渣暂存外运、监测井施工与封井等环节符合环境保护要求；</w:t>
      </w:r>
    </w:p>
    <w:p w14:paraId="5B4B6A3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协助</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对施工、监测等参建单位进行过程管理，及时发现、制止和纠正违反设计文件、技术导则及合同约定的行为；</w:t>
      </w:r>
    </w:p>
    <w:p w14:paraId="72B5C47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为项目阶段验收、效果评估及竣工验收提供真实、完整的监理过程记录和监理意见。</w:t>
      </w:r>
    </w:p>
    <w:p w14:paraId="2972B542">
      <w:pPr>
        <w:pStyle w:val="3"/>
        <w:pageBreakBefore w:val="0"/>
        <w:kinsoku/>
        <w:wordWrap/>
        <w:overflowPunct/>
        <w:topLinePunct w:val="0"/>
        <w:autoSpaceDE/>
        <w:autoSpaceDN/>
        <w:bidi w:val="0"/>
        <w:adjustRightInd/>
        <w:snapToGrid/>
        <w:spacing w:before="240" w:after="12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（二）主要依据</w:t>
      </w:r>
    </w:p>
    <w:p w14:paraId="22D9ADE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国家及地方污染地块（地下水）污染防治相关法律法规、部门规章，包括《地下水污染防治实施方案》、《“十四五”土壤、地下水和农村生态环境保护规划》（环土壤〔2021〕120号）、《化工园区地下水环境状况调查评估工作方案》（环办便函〔2021〕100号）、《化工园区地下水环境状况调查评估技术方案》（土壤〔2021〕10号）等；</w:t>
      </w:r>
    </w:p>
    <w:p w14:paraId="14B8B21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现行有效的国家及行业技术标准，包括但不限于《地下水质量标准》（GB/T 14848）、《地下水污染地块修复和风险管控技术导则》（HJ 25.5）、《污染地块地下水修复和风险管控效果评估技术导则》（HJ 25.6）、《地下水环境监测技术规范》（HJ 164）、《建设工程监理规范》（GB/T 50319）等；具体适用版本及地下水污染风险管控工程环境监理专项技术导则，以委托方最终确认并提供的清单为准；</w:t>
      </w:r>
    </w:p>
    <w:p w14:paraId="06661FA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《江苏连云港化工产业园区地下水污染风险管控项目建议书》（灌数据经〔2026〕7号批复）、《江苏连云港化工产业园区地下水污染风险管控项目可行性研究报告》（灌数据经〔2026〕8号批复）；</w:t>
      </w:r>
    </w:p>
    <w:p w14:paraId="2C61E93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园区地下水环境状况详细调查、风险评估及风险管控方案等前期技术成果文件；</w:t>
      </w:r>
    </w:p>
    <w:p w14:paraId="414BABE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 本项目施工方案、施工合同及相关批复文件（施工方案编制单位及批复文号以建设单位最终确认为准）；</w:t>
      </w:r>
    </w:p>
    <w:p w14:paraId="0F5D316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江苏省及连云港市有关污染地块环境监管的规范性文件，包括《江苏省2024年土壤和地下水污染防治工作计划》（苏污防攻坚指办〔2024〕34号）等。</w:t>
      </w:r>
    </w:p>
    <w:p w14:paraId="6244F3E9">
      <w:pPr>
        <w:pStyle w:val="2"/>
        <w:pageBreakBefore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三、监理服务范围</w:t>
      </w:r>
    </w:p>
    <w:p w14:paraId="004062CC">
      <w:pPr>
        <w:pStyle w:val="3"/>
        <w:pageBreakBefore w:val="0"/>
        <w:kinsoku/>
        <w:wordWrap/>
        <w:overflowPunct/>
        <w:topLinePunct w:val="0"/>
        <w:autoSpaceDE/>
        <w:autoSpaceDN/>
        <w:bidi w:val="0"/>
        <w:adjustRightInd/>
        <w:snapToGrid/>
        <w:spacing w:before="240" w:after="12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（一）环境监理服务范围</w:t>
      </w:r>
    </w:p>
    <w:p w14:paraId="5029597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覆盖项目实施周期内（</w:t>
      </w:r>
      <w:r>
        <w:rPr>
          <w:rFonts w:hint="eastAsia" w:ascii="宋体" w:hAnsi="宋体" w:eastAsia="宋体" w:cs="宋体"/>
          <w:color w:val="auto"/>
          <w:sz w:val="24"/>
          <w:szCs w:val="24"/>
          <w:highlight w:val="none"/>
          <w:lang w:val="en-US" w:eastAsia="zh-CN"/>
        </w:rPr>
        <w:t>自合同签订日期起至</w:t>
      </w:r>
      <w:r>
        <w:rPr>
          <w:rFonts w:hint="eastAsia" w:ascii="宋体" w:hAnsi="宋体" w:eastAsia="宋体" w:cs="宋体"/>
          <w:color w:val="auto"/>
          <w:sz w:val="24"/>
          <w:szCs w:val="24"/>
          <w:highlight w:val="none"/>
          <w:lang w:eastAsia="zh-CN"/>
        </w:rPr>
        <w:t>2028年12月，含1年效果评估期）风险管控工程全过程的环境监理工作，包括施工准备、抽出处理工程实施、原位化学氧化工程实施、长期监测、效果评估等各阶段，重点对二次污染防控、危险废物/污染介质管理、环境应急响应等实施全过程监理。</w:t>
      </w:r>
    </w:p>
    <w:p w14:paraId="2A2E4E8C">
      <w:pPr>
        <w:pStyle w:val="3"/>
        <w:pageBreakBefore w:val="0"/>
        <w:kinsoku/>
        <w:wordWrap/>
        <w:overflowPunct/>
        <w:topLinePunct w:val="0"/>
        <w:autoSpaceDE/>
        <w:autoSpaceDN/>
        <w:bidi w:val="0"/>
        <w:adjustRightInd/>
        <w:snapToGrid/>
        <w:spacing w:before="240" w:after="12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（二）工程监理服务范围</w:t>
      </w:r>
    </w:p>
    <w:p w14:paraId="15B1FC0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覆盖抽出处理系统、原位化学氧化系统、长期监测井网等风险管控工程建设内容的施工全过程工程监理，包括施工准备、材料设备进场验收、隐蔽工程验收、工程质量与进度控制、竣工验收配合等。</w:t>
      </w:r>
    </w:p>
    <w:p w14:paraId="1DB3B989">
      <w:pPr>
        <w:pStyle w:val="2"/>
        <w:pageBreakBefore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四、监理工作内容</w:t>
      </w:r>
    </w:p>
    <w:p w14:paraId="6F02AB22">
      <w:pPr>
        <w:pStyle w:val="3"/>
        <w:pageBreakBefore w:val="0"/>
        <w:kinsoku/>
        <w:wordWrap/>
        <w:overflowPunct/>
        <w:topLinePunct w:val="0"/>
        <w:autoSpaceDE/>
        <w:autoSpaceDN/>
        <w:bidi w:val="0"/>
        <w:adjustRightInd/>
        <w:snapToGrid/>
        <w:spacing w:before="240" w:after="12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（一）环境监理工作内容</w:t>
      </w:r>
    </w:p>
    <w:p w14:paraId="78455213">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1. 施工准备阶段</w:t>
      </w:r>
    </w:p>
    <w:p w14:paraId="7906166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核查施工单位环境保护相关资质及施工组织设计、专项施工方案中的污染防控措施；核查监测井、注入井点位与批复方案的一致性；确认药剂储存、废水暂存设施的环境防护措施到位后方可同意开工。</w:t>
      </w:r>
    </w:p>
    <w:p w14:paraId="1D6011C3">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2. 抽出处理工程实施阶段</w:t>
      </w:r>
    </w:p>
    <w:p w14:paraId="73BA17E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对抽出井施工、地下水抽提、处理设施运行等环节实施旁站或巡视监理，核查处理出水水质监测频次及结果，核查处理达标后废水（约46481.76 m³规模对应）去向及外运记录，防止跑冒滴漏等二次污染。</w:t>
      </w:r>
    </w:p>
    <w:p w14:paraId="379A1760">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3. 原位化学氧化工程实施阶段</w:t>
      </w:r>
    </w:p>
    <w:p w14:paraId="47E4487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重点监理氧化药剂（约59560.43 m³处理规模对应）的存储、配比、注入压力与流量、注入过程中的挥发性有机物监测及周边环境防护措施，核查注入点位、深度与设计文件的一致性，防止药剂泄漏或对周边环境造成不良影响。</w:t>
      </w:r>
    </w:p>
    <w:p w14:paraId="343B4CCB">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4. 长期监测阶段</w:t>
      </w:r>
    </w:p>
    <w:p w14:paraId="66376B2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对A区（风险可接受区域及园区边界）监测井网布设、采样频次、采样与检测方法执行情况实施监理，核查监测数据的真实性与规范性，发现浓度异常波动时督促监测单位及时复核并向建设单位报告。</w:t>
      </w:r>
    </w:p>
    <w:p w14:paraId="33FC3B7F">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5. 效果评估阶段</w:t>
      </w:r>
    </w:p>
    <w:p w14:paraId="6D1CD45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监督效果评估监测点位布设、采样检测方法是否符合HJ25.6等技术导则要求，核查评估报告结论与过程监测数据的一致性，形成效果评估阶段监理专项意见。</w:t>
      </w:r>
    </w:p>
    <w:p w14:paraId="203759EE">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6. 二次污染防治与应急监理</w:t>
      </w:r>
    </w:p>
    <w:p w14:paraId="5D691B75">
      <w:pPr>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施工扬尘、噪声、废气、废水、危险废物贮存转运等实施日常巡查；发现环境风险隐患或突发环境事件征兆时，有权要求施工单位立即整改或停工，并在24小时内书面报告建设单位及属地生态环境主管部门（如适用）。</w:t>
      </w:r>
    </w:p>
    <w:p w14:paraId="40ABDD46">
      <w:pPr>
        <w:pStyle w:val="3"/>
        <w:pageBreakBefore w:val="0"/>
        <w:kinsoku/>
        <w:wordWrap/>
        <w:overflowPunct/>
        <w:topLinePunct w:val="0"/>
        <w:autoSpaceDE/>
        <w:autoSpaceDN/>
        <w:bidi w:val="0"/>
        <w:adjustRightInd/>
        <w:snapToGrid/>
        <w:spacing w:before="240" w:after="12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（二）工程监理工作内容（质量、进度、投资控制及安全、合同、信息管理）</w:t>
      </w:r>
    </w:p>
    <w:p w14:paraId="70D5ADEF">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1. 质量控制</w:t>
      </w:r>
    </w:p>
    <w:p w14:paraId="70F81C4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审查施工组织设计及专项施工方案；对原材料、设备、构（配）件进行进场检验；对监测井/注入井成井工艺、止水措施等隐蔽工程实施旁站验收；组织或参与分部分项工程质量验收。</w:t>
      </w:r>
    </w:p>
    <w:p w14:paraId="4864BC8E">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2. 进度控制</w:t>
      </w:r>
    </w:p>
    <w:p w14:paraId="34FF4D8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审核施工总进度计划及阶段性进度计划，跟踪实际进度与计划进度的偏差，对影响关键路径（如效果评估期启动时间）的滞后风险及时预警并提出纠偏建议。</w:t>
      </w:r>
    </w:p>
    <w:p w14:paraId="586514AF">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3. 投资控制</w:t>
      </w:r>
    </w:p>
    <w:p w14:paraId="3A76C65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审核工程计量与工程款支付申请，核实已完工程量与合同、设计文件的一致性，对设计变更、现场签证的费用影响进行审核把关。</w:t>
      </w:r>
    </w:p>
    <w:p w14:paraId="645D49BA">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4. 安全生产管理</w:t>
      </w:r>
    </w:p>
    <w:p w14:paraId="0CE7DA7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对涉及有毒有害药剂使用、深井作业等高风险作业环节的安全防护措施进行监督检查，督促施工单位落实安全生产责任，发现重大安全隐患的有权责令停工整改。</w:t>
      </w:r>
    </w:p>
    <w:p w14:paraId="570D60EA">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5. 合同与信息管理</w:t>
      </w:r>
    </w:p>
    <w:p w14:paraId="2ADA14B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协助建设单位进行施工合同履约管理，建立监理台账及监理档案，按月/按阶段向建设单位报送监理月报、专项报告等成果文件。</w:t>
      </w:r>
    </w:p>
    <w:p w14:paraId="75E3F094">
      <w:pPr>
        <w:pStyle w:val="4"/>
        <w:pageBreakBefore w:val="0"/>
        <w:kinsoku/>
        <w:wordWrap/>
        <w:overflowPunct/>
        <w:topLinePunct w:val="0"/>
        <w:autoSpaceDE/>
        <w:autoSpaceDN/>
        <w:bidi w:val="0"/>
        <w:adjustRightInd/>
        <w:snapToGrid/>
        <w:spacing w:before="160" w:after="100" w:line="360"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6. 组织协调</w:t>
      </w:r>
    </w:p>
    <w:p w14:paraId="40547B4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协调建设、施工、监测、设计等各参建方之间的关系，组织现场例会、专题会议，及时解决施工过程中的技术、管理问题。</w:t>
      </w:r>
    </w:p>
    <w:p w14:paraId="7C366ECF">
      <w:pPr>
        <w:pStyle w:val="2"/>
        <w:pageBreakBefore w:val="0"/>
        <w:kinsoku/>
        <w:wordWrap/>
        <w:overflowPunct/>
        <w:topLinePunct w:val="0"/>
        <w:autoSpaceDE/>
        <w:autoSpaceDN/>
        <w:bidi w:val="0"/>
        <w:adjustRightInd/>
        <w:snapToGrid/>
        <w:spacing w:before="320" w:after="160" w:line="336" w:lineRule="auto"/>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五、监理工作程序与方式</w:t>
      </w:r>
    </w:p>
    <w:p w14:paraId="73BFAC71">
      <w:pPr>
        <w:pageBreakBefore w:val="0"/>
        <w:widowControl w:val="0"/>
        <w:kinsoku/>
        <w:wordWrap/>
        <w:overflowPunct/>
        <w:topLinePunct w:val="0"/>
        <w:autoSpaceDE/>
        <w:autoSpaceDN/>
        <w:bidi w:val="0"/>
        <w:adjustRightInd/>
        <w:snapToGrid/>
        <w:spacing w:line="336"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监理工作实行“事前审查、事中控制、事后验收”的全过程管理程序，环境监理与工程监理同步开展、结果互认；</w:t>
      </w:r>
    </w:p>
    <w:p w14:paraId="43C213C2">
      <w:pPr>
        <w:pageBreakBefore w:val="0"/>
        <w:widowControl w:val="0"/>
        <w:kinsoku/>
        <w:wordWrap/>
        <w:overflowPunct/>
        <w:topLinePunct w:val="0"/>
        <w:autoSpaceDE/>
        <w:autoSpaceDN/>
        <w:bidi w:val="0"/>
        <w:adjustRightInd/>
        <w:snapToGrid/>
        <w:spacing w:line="336"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采用旁站、巡视、平行检验、见证取样等方式相结合的监理方式，对关键工序（隐蔽工程、药剂注入、废水</w:t>
      </w:r>
      <w:r>
        <w:rPr>
          <w:rFonts w:hint="eastAsia" w:ascii="宋体" w:hAnsi="宋体" w:eastAsia="宋体" w:cs="宋体"/>
          <w:color w:val="auto"/>
          <w:sz w:val="24"/>
          <w:szCs w:val="24"/>
          <w:highlight w:val="none"/>
          <w:lang w:val="en-US" w:eastAsia="zh-CN"/>
        </w:rPr>
        <w:t>处理</w:t>
      </w:r>
      <w:r>
        <w:rPr>
          <w:rFonts w:hint="eastAsia" w:ascii="宋体" w:hAnsi="宋体" w:eastAsia="宋体" w:cs="宋体"/>
          <w:color w:val="auto"/>
          <w:sz w:val="24"/>
          <w:szCs w:val="24"/>
          <w:highlight w:val="none"/>
          <w:lang w:eastAsia="zh-CN"/>
        </w:rPr>
        <w:t>等）实行旁站监理；</w:t>
      </w:r>
    </w:p>
    <w:p w14:paraId="2BD7AEFA">
      <w:pPr>
        <w:pageBreakBefore w:val="0"/>
        <w:widowControl w:val="0"/>
        <w:kinsoku/>
        <w:wordWrap/>
        <w:overflowPunct/>
        <w:topLinePunct w:val="0"/>
        <w:autoSpaceDE/>
        <w:autoSpaceDN/>
        <w:bidi w:val="0"/>
        <w:adjustRightInd/>
        <w:snapToGrid/>
        <w:spacing w:line="336"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建立监理日志、监理周报、月报制度，重大问题实行书面通知单管理，形成闭环整改记录；</w:t>
      </w:r>
    </w:p>
    <w:p w14:paraId="27DC71A0">
      <w:pPr>
        <w:pageBreakBefore w:val="0"/>
        <w:widowControl w:val="0"/>
        <w:kinsoku/>
        <w:wordWrap/>
        <w:overflowPunct/>
        <w:topLinePunct w:val="0"/>
        <w:autoSpaceDE/>
        <w:autoSpaceDN/>
        <w:bidi w:val="0"/>
        <w:adjustRightInd/>
        <w:snapToGrid/>
        <w:spacing w:line="336"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定期（不少于每月1次）组织现场监理例会，通报工程质量、进度、环境安全状况。</w:t>
      </w:r>
    </w:p>
    <w:p w14:paraId="10829CFD">
      <w:pPr>
        <w:pStyle w:val="2"/>
        <w:pageBreakBefore w:val="0"/>
        <w:kinsoku/>
        <w:wordWrap/>
        <w:overflowPunct/>
        <w:topLinePunct w:val="0"/>
        <w:autoSpaceDE/>
        <w:autoSpaceDN/>
        <w:bidi w:val="0"/>
        <w:adjustRightInd/>
        <w:snapToGrid/>
        <w:spacing w:before="0" w:after="0" w:line="336" w:lineRule="auto"/>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商务条款：</w:t>
      </w:r>
    </w:p>
    <w:p w14:paraId="49831721">
      <w:pPr>
        <w:pStyle w:val="2"/>
        <w:pageBreakBefore w:val="0"/>
        <w:kinsoku/>
        <w:wordWrap/>
        <w:overflowPunct/>
        <w:topLinePunct w:val="0"/>
        <w:autoSpaceDE/>
        <w:autoSpaceDN/>
        <w:bidi w:val="0"/>
        <w:adjustRightInd/>
        <w:snapToGrid/>
        <w:spacing w:before="320" w:after="160" w:line="336"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rPr>
        <w:t>★服务期限</w:t>
      </w:r>
      <w:r>
        <w:rPr>
          <w:rFonts w:hint="eastAsia" w:ascii="宋体" w:hAnsi="宋体" w:eastAsia="宋体" w:cs="宋体"/>
          <w:b/>
          <w:bCs/>
          <w:color w:val="000000"/>
          <w:sz w:val="24"/>
          <w:szCs w:val="24"/>
          <w:highlight w:val="none"/>
          <w:lang w:eastAsia="zh-CN"/>
        </w:rPr>
        <w:t>：</w:t>
      </w:r>
      <w:r>
        <w:rPr>
          <w:rFonts w:hint="eastAsia" w:ascii="宋体" w:hAnsi="宋体" w:eastAsia="宋体" w:cs="宋体"/>
          <w:color w:val="auto"/>
          <w:sz w:val="24"/>
          <w:szCs w:val="24"/>
          <w:highlight w:val="none"/>
          <w:lang w:eastAsia="zh-CN"/>
        </w:rPr>
        <w:t>监理服务期限原则上与项目实施周期一致，自合同签订之日起至202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年12月31日（含1年效果评估期），实际服务期限以合同约定及项目实际进度为准，如项目延期，监理服务期限相应顺延。</w:t>
      </w:r>
    </w:p>
    <w:p w14:paraId="26516A50">
      <w:pPr>
        <w:pageBreakBefore w:val="0"/>
        <w:widowControl w:val="0"/>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val="en-US" w:eastAsia="zh-CN" w:bidi="ar-SA"/>
        </w:rPr>
        <w:t>2、报价要求</w:t>
      </w:r>
      <w:r>
        <w:rPr>
          <w:rFonts w:hint="eastAsia" w:ascii="宋体" w:hAnsi="宋体" w:eastAsia="宋体" w:cs="宋体"/>
          <w:color w:val="auto"/>
          <w:sz w:val="24"/>
          <w:szCs w:val="24"/>
          <w:highlight w:val="none"/>
          <w:lang w:eastAsia="zh-CN"/>
        </w:rPr>
        <w:t>：本项目响应报价应</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文件所确定的服务范围内的全部明示和隐含的内容， 以及为完成本次项目全部工作内容，包含但不限于收集资料费、调查费、采样费、检测费、人员费、专家评审费、培训费、交通费、办公设备费、食宿费、风险费、保险费、 税金、利润等政策性文件规定及合同包含的所有风险、责任等各项应有费用。</w:t>
      </w:r>
    </w:p>
    <w:p w14:paraId="0974D6B6">
      <w:pPr>
        <w:pageBreakBefore w:val="0"/>
        <w:widowControl w:val="0"/>
        <w:kinsoku/>
        <w:wordWrap/>
        <w:overflowPunct/>
        <w:topLinePunct w:val="0"/>
        <w:autoSpaceDE/>
        <w:autoSpaceDN/>
        <w:bidi w:val="0"/>
        <w:adjustRightInd/>
        <w:snapToGrid/>
        <w:spacing w:line="336" w:lineRule="auto"/>
        <w:jc w:val="both"/>
        <w:textAlignment w:va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3、</w:t>
      </w:r>
      <w:r>
        <w:rPr>
          <w:rFonts w:hint="eastAsia" w:ascii="宋体" w:hAnsi="宋体" w:eastAsia="宋体" w:cs="宋体"/>
          <w:color w:val="auto"/>
          <w:spacing w:val="-18"/>
          <w:sz w:val="24"/>
          <w:szCs w:val="24"/>
          <w:highlight w:val="none"/>
          <w:lang w:eastAsia="zh-CN" w:bidi="ar"/>
        </w:rPr>
        <w:t>★</w:t>
      </w:r>
      <w:r>
        <w:rPr>
          <w:rFonts w:hint="eastAsia" w:ascii="宋体" w:hAnsi="宋体" w:eastAsia="宋体" w:cs="宋体"/>
          <w:b/>
          <w:bCs/>
          <w:color w:val="000000"/>
          <w:sz w:val="24"/>
          <w:szCs w:val="24"/>
          <w:highlight w:val="none"/>
          <w:lang w:val="en-US" w:eastAsia="zh-CN" w:bidi="ar-SA"/>
        </w:rPr>
        <w:t>付款方式：</w:t>
      </w:r>
    </w:p>
    <w:p w14:paraId="647115DF">
      <w:pPr>
        <w:pageBreakBefore w:val="0"/>
        <w:widowControl w:val="0"/>
        <w:kinsoku/>
        <w:wordWrap/>
        <w:overflowPunct/>
        <w:topLinePunct w:val="0"/>
        <w:autoSpaceDE/>
        <w:autoSpaceDN/>
        <w:bidi w:val="0"/>
        <w:adjustRightInd/>
        <w:snapToGrid/>
        <w:spacing w:line="336" w:lineRule="auto"/>
        <w:ind w:firstLine="48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付款方式：</w:t>
      </w:r>
      <w:r>
        <w:rPr>
          <w:rFonts w:hint="eastAsia" w:ascii="宋体" w:hAnsi="宋体" w:eastAsia="宋体" w:cs="宋体"/>
          <w:b/>
          <w:bCs/>
          <w:color w:val="auto"/>
          <w:sz w:val="24"/>
          <w:szCs w:val="24"/>
          <w:highlight w:val="none"/>
          <w:lang w:val="en-US" w:eastAsia="zh-CN"/>
        </w:rPr>
        <w:t>本项目无</w:t>
      </w:r>
      <w:r>
        <w:rPr>
          <w:rFonts w:hint="eastAsia" w:ascii="宋体" w:hAnsi="宋体" w:eastAsia="宋体" w:cs="宋体"/>
          <w:b/>
          <w:bCs/>
          <w:color w:val="auto"/>
          <w:sz w:val="24"/>
          <w:szCs w:val="24"/>
          <w:highlight w:val="none"/>
          <w:lang w:eastAsia="zh-CN"/>
        </w:rPr>
        <w:t>预付款，</w:t>
      </w:r>
      <w:r>
        <w:rPr>
          <w:rFonts w:hint="eastAsia" w:ascii="宋体" w:hAnsi="宋体" w:eastAsia="宋体" w:cs="宋体"/>
          <w:b/>
          <w:bCs/>
          <w:color w:val="auto"/>
          <w:sz w:val="24"/>
          <w:szCs w:val="24"/>
          <w:highlight w:val="none"/>
          <w:lang w:val="en-US" w:eastAsia="zh-CN"/>
        </w:rPr>
        <w:t>完成地下水污染风险管控工程全过程监理并提交阶段成果后，支付至合同总金额的60%，完成项目验收支撑及监理总结报告后支付至合同总金额的90%，服务期满并完成资料移交后支付至合同总金额的100%。</w:t>
      </w:r>
    </w:p>
    <w:p w14:paraId="3A4AE0BF">
      <w:pPr>
        <w:pageBreakBefore w:val="0"/>
        <w:widowControl w:val="0"/>
        <w:kinsoku/>
        <w:wordWrap/>
        <w:overflowPunct/>
        <w:topLinePunct w:val="0"/>
        <w:autoSpaceDE/>
        <w:autoSpaceDN/>
        <w:bidi w:val="0"/>
        <w:adjustRightInd/>
        <w:snapToGrid/>
        <w:spacing w:line="336"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付款前供应商应向采购人开具正规的增值税发票，否则采购人有权拒绝付款。采购人对满足合同约定支付条件的项目自收到发票后 10个工作日内将资金支付到约定的供应商账户（以发票开具日期计算）。</w:t>
      </w:r>
    </w:p>
    <w:p w14:paraId="5B6CAF9C">
      <w:pPr>
        <w:pageBreakBefore w:val="0"/>
        <w:widowControl w:val="0"/>
        <w:numPr>
          <w:ilvl w:val="0"/>
          <w:numId w:val="0"/>
        </w:numPr>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val="en-US" w:eastAsia="zh-CN" w:bidi="ar-SA"/>
        </w:rPr>
        <w:t>4、履约保证金</w:t>
      </w:r>
      <w:r>
        <w:rPr>
          <w:rFonts w:hint="eastAsia" w:ascii="宋体" w:hAnsi="宋体" w:eastAsia="宋体" w:cs="宋体"/>
          <w:color w:val="auto"/>
          <w:sz w:val="24"/>
          <w:szCs w:val="24"/>
          <w:highlight w:val="none"/>
          <w:lang w:eastAsia="zh-CN"/>
        </w:rPr>
        <w:t>：本项目不收取履约保证金。</w:t>
      </w:r>
    </w:p>
    <w:p w14:paraId="11B7C83E">
      <w:pPr>
        <w:pageBreakBefore w:val="0"/>
        <w:widowControl w:val="0"/>
        <w:numPr>
          <w:ilvl w:val="0"/>
          <w:numId w:val="0"/>
        </w:numPr>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b/>
          <w:bCs/>
          <w:color w:val="000000"/>
          <w:sz w:val="24"/>
          <w:szCs w:val="24"/>
          <w:highlight w:val="none"/>
          <w:lang w:val="en-US" w:eastAsia="zh-CN" w:bidi="ar-SA"/>
        </w:rPr>
        <w:t>人员配置：</w:t>
      </w:r>
      <w:r>
        <w:rPr>
          <w:rFonts w:hint="eastAsia" w:ascii="宋体" w:hAnsi="宋体" w:eastAsia="宋体" w:cs="宋体"/>
          <w:sz w:val="24"/>
          <w:szCs w:val="24"/>
          <w:highlight w:val="none"/>
        </w:rPr>
        <w:t>根据项目现状的复杂性、投标人应匹配组建相应各类专业的人员以确保满足招标人项目需求。</w:t>
      </w:r>
    </w:p>
    <w:p w14:paraId="11C7A9D5">
      <w:pPr>
        <w:pageBreakBefore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val="en-US" w:eastAsia="zh-CN" w:bidi="ar-SA"/>
        </w:rPr>
        <w:t>七、货币：</w:t>
      </w:r>
      <w:r>
        <w:rPr>
          <w:rFonts w:hint="eastAsia" w:ascii="宋体" w:hAnsi="宋体" w:eastAsia="宋体" w:cs="宋体"/>
          <w:color w:val="auto"/>
          <w:sz w:val="24"/>
          <w:szCs w:val="24"/>
          <w:highlight w:val="none"/>
          <w:lang w:eastAsia="zh-CN"/>
        </w:rPr>
        <w:t>本次磋商文件所涉及货币币种均为人民币。</w:t>
      </w:r>
    </w:p>
    <w:p w14:paraId="6C86DEBA">
      <w:pPr>
        <w:spacing w:before="136" w:line="225" w:lineRule="auto"/>
        <w:ind w:left="2089"/>
        <w:outlineLvl w:val="0"/>
        <w:rPr>
          <w:rFonts w:hint="eastAsia" w:ascii="宋体" w:hAnsi="宋体" w:eastAsia="宋体" w:cs="宋体"/>
          <w:b/>
          <w:bCs/>
          <w:color w:val="auto"/>
          <w:sz w:val="42"/>
          <w:szCs w:val="42"/>
          <w:highlight w:val="none"/>
          <w:lang w:eastAsia="zh-CN"/>
        </w:rPr>
      </w:pPr>
      <w:bookmarkStart w:id="105" w:name="bookmark5"/>
      <w:bookmarkEnd w:id="105"/>
      <w:r>
        <w:rPr>
          <w:rFonts w:hint="eastAsia" w:ascii="宋体" w:hAnsi="宋体" w:eastAsia="宋体" w:cs="宋体"/>
          <w:b/>
          <w:bCs/>
          <w:color w:val="auto"/>
          <w:sz w:val="42"/>
          <w:szCs w:val="42"/>
          <w:highlight w:val="none"/>
          <w:lang w:eastAsia="zh-CN"/>
        </w:rPr>
        <w:t>第五章 评审方法和评审标准</w:t>
      </w:r>
    </w:p>
    <w:p w14:paraId="3A3BA097">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一、评审方法</w:t>
      </w:r>
    </w:p>
    <w:p w14:paraId="3CA3DCC8">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经磋商确定最终采购需求和提交最后报价的供应商后，由磋商小组采用综合评分法对提交最后报价的供应商的响应文件和最后报价进行综合评分。</w:t>
      </w:r>
    </w:p>
    <w:p w14:paraId="416BF1D1">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综合评分法，是指响应文件满足磋商文件全部实质性要求且按评审因素的量化指标评审得分最高的供应商为成交候选供应商的评审方法。</w:t>
      </w:r>
    </w:p>
    <w:p w14:paraId="29506D10">
      <w:pPr>
        <w:widowControl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、评审标准</w:t>
      </w:r>
    </w:p>
    <w:p w14:paraId="35ABAF1B">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（1）评审时，磋商小组以磋商文件为评审依据，磋商小组各成员独立对每个供应商的响应文件进行评价，并汇总每个供应商的得分。项目评审过程中，不得去掉最后报价中的最高报价和最低报价。</w:t>
      </w:r>
    </w:p>
    <w:p w14:paraId="6C766F47">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（2）本项目评分总分为100分，按四舍五入取至小数点后两位。</w:t>
      </w:r>
    </w:p>
    <w:p w14:paraId="7B3A634D">
      <w:pPr>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（3）总得分=价格分+技术分+商务分。</w:t>
      </w:r>
    </w:p>
    <w:p w14:paraId="372F3172">
      <w:pPr>
        <w:widowControl w:val="0"/>
        <w:spacing w:line="500" w:lineRule="exact"/>
        <w:jc w:val="center"/>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综合评分法</w:t>
      </w:r>
    </w:p>
    <w:tbl>
      <w:tblPr>
        <w:tblStyle w:val="232"/>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0"/>
        <w:gridCol w:w="6038"/>
        <w:gridCol w:w="941"/>
      </w:tblGrid>
      <w:tr w14:paraId="43F61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Align w:val="center"/>
          </w:tcPr>
          <w:p w14:paraId="5607C502">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评分因素</w:t>
            </w:r>
          </w:p>
        </w:tc>
        <w:tc>
          <w:tcPr>
            <w:tcW w:w="6038" w:type="dxa"/>
            <w:vAlign w:val="center"/>
          </w:tcPr>
          <w:p w14:paraId="1E0A7EA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评分标准</w:t>
            </w:r>
          </w:p>
        </w:tc>
        <w:tc>
          <w:tcPr>
            <w:tcW w:w="941" w:type="dxa"/>
            <w:vAlign w:val="center"/>
          </w:tcPr>
          <w:p w14:paraId="74C0438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分值</w:t>
            </w:r>
          </w:p>
        </w:tc>
      </w:tr>
      <w:tr w14:paraId="704A5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Align w:val="center"/>
          </w:tcPr>
          <w:p w14:paraId="2D08E3A2">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color w:val="auto"/>
                <w:sz w:val="24"/>
                <w:szCs w:val="22"/>
                <w:highlight w:val="none"/>
                <w:lang w:eastAsia="zh-CN"/>
              </w:rPr>
              <w:t>投标报价分</w:t>
            </w:r>
          </w:p>
        </w:tc>
        <w:tc>
          <w:tcPr>
            <w:tcW w:w="6038" w:type="dxa"/>
            <w:vAlign w:val="center"/>
          </w:tcPr>
          <w:p w14:paraId="55D681AE">
            <w:pPr>
              <w:pStyle w:val="17"/>
              <w:spacing w:line="360" w:lineRule="auto"/>
              <w:jc w:val="left"/>
              <w:rPr>
                <w:rFonts w:hint="eastAsia" w:ascii="宋体" w:hAnsi="宋体" w:eastAsia="宋体" w:cs="宋体"/>
                <w:snapToGrid w:val="0"/>
                <w:color w:val="auto"/>
                <w:spacing w:val="0"/>
                <w:kern w:val="0"/>
                <w:sz w:val="24"/>
                <w:szCs w:val="24"/>
                <w:highlight w:val="none"/>
                <w:lang w:val="en-US" w:eastAsia="zh-CN" w:bidi="ar-SA"/>
              </w:rPr>
            </w:pPr>
            <w:r>
              <w:rPr>
                <w:rFonts w:hint="eastAsia" w:ascii="宋体" w:hAnsi="宋体" w:eastAsia="宋体" w:cs="宋体"/>
                <w:snapToGrid w:val="0"/>
                <w:color w:val="auto"/>
                <w:spacing w:val="0"/>
                <w:kern w:val="0"/>
                <w:sz w:val="24"/>
                <w:szCs w:val="24"/>
                <w:highlight w:val="none"/>
                <w:lang w:val="en-US" w:eastAsia="zh-CN" w:bidi="ar-SA"/>
              </w:rPr>
              <w:t>评标基准价：投标报价统一采用低价优先法计算，即满足磋商文件要求且最后报价最低的供应商的价格为磋商基准价，其价格分为满分。其他供应商的价格分统一按照下列公式计算： 磋商报价得分=（磋商基准价/最后磋商报价）×20分（四舍五入后保留小数点后两位）</w:t>
            </w:r>
          </w:p>
          <w:p w14:paraId="1E056994">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color w:val="auto"/>
                <w:spacing w:val="0"/>
                <w:kern w:val="0"/>
                <w:sz w:val="24"/>
                <w:szCs w:val="24"/>
                <w:highlight w:val="none"/>
                <w:lang w:val="en-US" w:eastAsia="zh-CN" w:bidi="ar-SA"/>
              </w:rPr>
              <w:t xml:space="preserve">项目评审过程中，不得去掉最后报价中的最高报价和最低报价。 </w:t>
            </w:r>
          </w:p>
        </w:tc>
        <w:tc>
          <w:tcPr>
            <w:tcW w:w="941" w:type="dxa"/>
            <w:vAlign w:val="center"/>
          </w:tcPr>
          <w:p w14:paraId="68315FE9">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20分</w:t>
            </w:r>
          </w:p>
        </w:tc>
      </w:tr>
      <w:tr w14:paraId="0BDF6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8199" w:type="dxa"/>
            <w:gridSpan w:val="3"/>
            <w:vAlign w:val="center"/>
          </w:tcPr>
          <w:p w14:paraId="740EEB4E">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技术标（</w:t>
            </w:r>
            <w:r>
              <w:rPr>
                <w:rFonts w:hint="eastAsia" w:ascii="宋体" w:hAnsi="宋体" w:eastAsia="宋体" w:cs="宋体"/>
                <w:b/>
                <w:bCs/>
                <w:snapToGrid w:val="0"/>
                <w:spacing w:val="0"/>
                <w:kern w:val="0"/>
                <w:sz w:val="24"/>
                <w:szCs w:val="24"/>
                <w:highlight w:val="none"/>
                <w:lang w:val="en-US" w:eastAsia="zh-CN"/>
              </w:rPr>
              <w:t>5</w:t>
            </w:r>
            <w:r>
              <w:rPr>
                <w:rFonts w:hint="eastAsia" w:ascii="宋体" w:hAnsi="宋体" w:eastAsia="宋体" w:cs="宋体"/>
                <w:b/>
                <w:bCs/>
                <w:snapToGrid w:val="0"/>
                <w:spacing w:val="0"/>
                <w:kern w:val="0"/>
                <w:sz w:val="24"/>
                <w:szCs w:val="24"/>
                <w:highlight w:val="none"/>
              </w:rPr>
              <w:t>0</w:t>
            </w:r>
            <w:r>
              <w:rPr>
                <w:rFonts w:hint="eastAsia" w:ascii="宋体" w:hAnsi="宋体" w:eastAsia="宋体" w:cs="宋体"/>
                <w:snapToGrid w:val="0"/>
                <w:spacing w:val="0"/>
                <w:kern w:val="0"/>
                <w:sz w:val="24"/>
                <w:szCs w:val="24"/>
                <w:highlight w:val="none"/>
              </w:rPr>
              <w:t xml:space="preserve"> </w:t>
            </w:r>
            <w:r>
              <w:rPr>
                <w:rFonts w:hint="eastAsia" w:ascii="宋体" w:hAnsi="宋体" w:eastAsia="宋体" w:cs="宋体"/>
                <w:b/>
                <w:bCs/>
                <w:snapToGrid w:val="0"/>
                <w:spacing w:val="0"/>
                <w:kern w:val="0"/>
                <w:sz w:val="24"/>
                <w:szCs w:val="24"/>
                <w:highlight w:val="none"/>
              </w:rPr>
              <w:t>分）</w:t>
            </w:r>
          </w:p>
        </w:tc>
      </w:tr>
      <w:tr w14:paraId="1F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restart"/>
            <w:vAlign w:val="center"/>
          </w:tcPr>
          <w:p w14:paraId="14C73002">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p w14:paraId="5BCD7D20">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lang w:val="en-US" w:eastAsia="zh-CN"/>
              </w:rPr>
              <w:t>技术方案</w:t>
            </w:r>
            <w:r>
              <w:rPr>
                <w:rFonts w:hint="eastAsia" w:ascii="宋体" w:hAnsi="宋体" w:eastAsia="宋体" w:cs="宋体"/>
                <w:snapToGrid w:val="0"/>
                <w:spacing w:val="0"/>
                <w:kern w:val="0"/>
                <w:sz w:val="24"/>
                <w:szCs w:val="24"/>
                <w:highlight w:val="none"/>
              </w:rPr>
              <w:t>（</w:t>
            </w:r>
            <w:r>
              <w:rPr>
                <w:rFonts w:hint="eastAsia" w:ascii="宋体" w:hAnsi="宋体" w:eastAsia="宋体" w:cs="宋体"/>
                <w:snapToGrid w:val="0"/>
                <w:spacing w:val="0"/>
                <w:kern w:val="0"/>
                <w:sz w:val="24"/>
                <w:szCs w:val="24"/>
                <w:highlight w:val="none"/>
                <w:lang w:val="en-US" w:eastAsia="zh-CN"/>
              </w:rPr>
              <w:t>5</w:t>
            </w:r>
            <w:r>
              <w:rPr>
                <w:rFonts w:hint="eastAsia" w:ascii="宋体" w:hAnsi="宋体" w:eastAsia="宋体" w:cs="宋体"/>
                <w:snapToGrid w:val="0"/>
                <w:spacing w:val="0"/>
                <w:kern w:val="0"/>
                <w:sz w:val="24"/>
                <w:szCs w:val="24"/>
                <w:highlight w:val="none"/>
              </w:rPr>
              <w:t>0分）</w:t>
            </w:r>
          </w:p>
        </w:tc>
        <w:tc>
          <w:tcPr>
            <w:tcW w:w="6979" w:type="dxa"/>
            <w:gridSpan w:val="2"/>
            <w:vAlign w:val="center"/>
          </w:tcPr>
          <w:p w14:paraId="267F2CCB">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tc>
      </w:tr>
      <w:tr w14:paraId="5090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continue"/>
            <w:vAlign w:val="center"/>
          </w:tcPr>
          <w:p w14:paraId="62974EAB">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tc>
        <w:tc>
          <w:tcPr>
            <w:tcW w:w="6038" w:type="dxa"/>
            <w:vAlign w:val="center"/>
          </w:tcPr>
          <w:p w14:paraId="702835AA">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1.项目总体思路：</w:t>
            </w:r>
          </w:p>
          <w:p w14:paraId="7C4F6EF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技术路线完整覆盖施工准备、修复施工、效果评估、竣工验收全流程阶段，各阶段工作边界与交付成果清晰明确，针对本项目污染场地属性设置不少于5个专项监理管控节点且每个节点明确管控内容与合格判定标准，方案包含监理范围、监理依据、工作目标、核心管控内容四大必备模块且完全匹配污染场地修复 / 管控工程监理需求，同时明确识别至少3项项目核心重难点并对应制定可落地的管控思路与应对路径得10分；</w:t>
            </w:r>
          </w:p>
          <w:p w14:paraId="09C78FD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技术路线覆盖主要监理阶段且无关键环节缺失，具备监理范围、依据、目标、内容等基本模块可满足项目常规监理工作要求，对项目重难点有基本认识与应对考虑得</w:t>
            </w:r>
            <w:r>
              <w:rPr>
                <w:rFonts w:hint="eastAsia" w:ascii="宋体" w:hAnsi="宋体" w:eastAsia="宋体" w:cs="宋体"/>
                <w:snapToGrid w:val="0"/>
                <w:spacing w:val="0"/>
                <w:kern w:val="0"/>
                <w:sz w:val="24"/>
                <w:szCs w:val="24"/>
                <w:highlight w:val="none"/>
                <w:lang w:val="en-US" w:eastAsia="zh-CN"/>
              </w:rPr>
              <w:t>7</w:t>
            </w:r>
            <w:r>
              <w:rPr>
                <w:rFonts w:hint="eastAsia" w:ascii="宋体" w:hAnsi="宋体" w:eastAsia="宋体" w:cs="宋体"/>
                <w:snapToGrid w:val="0"/>
                <w:spacing w:val="0"/>
                <w:kern w:val="0"/>
                <w:sz w:val="24"/>
                <w:szCs w:val="24"/>
                <w:highlight w:val="none"/>
              </w:rPr>
              <w:t>分；</w:t>
            </w:r>
          </w:p>
          <w:p w14:paraId="26B7390F">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技术路线缺失关键监理阶段，或方案内容空泛未结合污染场地监理专业特点，或核心工作内容存在明显遗漏无法支撑项目正常实施得</w:t>
            </w:r>
            <w:r>
              <w:rPr>
                <w:rFonts w:hint="eastAsia" w:ascii="宋体" w:hAnsi="宋体" w:eastAsia="宋体" w:cs="宋体"/>
                <w:snapToGrid w:val="0"/>
                <w:spacing w:val="0"/>
                <w:kern w:val="0"/>
                <w:sz w:val="24"/>
                <w:szCs w:val="24"/>
                <w:highlight w:val="none"/>
                <w:lang w:val="en-US" w:eastAsia="zh-CN"/>
              </w:rPr>
              <w:t>4</w:t>
            </w:r>
            <w:r>
              <w:rPr>
                <w:rFonts w:hint="eastAsia" w:ascii="宋体" w:hAnsi="宋体" w:eastAsia="宋体" w:cs="宋体"/>
                <w:snapToGrid w:val="0"/>
                <w:spacing w:val="0"/>
                <w:kern w:val="0"/>
                <w:sz w:val="24"/>
                <w:szCs w:val="24"/>
                <w:highlight w:val="none"/>
              </w:rPr>
              <w:t>分；</w:t>
            </w:r>
          </w:p>
          <w:p w14:paraId="282943B6">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未提供本项相关内容得0分。</w:t>
            </w:r>
          </w:p>
        </w:tc>
        <w:tc>
          <w:tcPr>
            <w:tcW w:w="941" w:type="dxa"/>
            <w:vAlign w:val="center"/>
          </w:tcPr>
          <w:p w14:paraId="5A114949">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lang w:val="en-US" w:eastAsia="zh-CN"/>
              </w:rPr>
              <w:t>10</w:t>
            </w:r>
            <w:r>
              <w:rPr>
                <w:rFonts w:hint="eastAsia" w:ascii="宋体" w:hAnsi="宋体" w:eastAsia="宋体" w:cs="宋体"/>
                <w:snapToGrid w:val="0"/>
                <w:spacing w:val="0"/>
                <w:kern w:val="0"/>
                <w:sz w:val="24"/>
                <w:szCs w:val="24"/>
                <w:highlight w:val="none"/>
              </w:rPr>
              <w:t>分</w:t>
            </w:r>
          </w:p>
        </w:tc>
      </w:tr>
      <w:tr w14:paraId="3969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continue"/>
            <w:vAlign w:val="center"/>
          </w:tcPr>
          <w:p w14:paraId="410DAC49">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tc>
        <w:tc>
          <w:tcPr>
            <w:tcW w:w="6038" w:type="dxa"/>
            <w:vAlign w:val="center"/>
          </w:tcPr>
          <w:p w14:paraId="5433BE76">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2.主要环境影响及污染物防治措施：</w:t>
            </w:r>
          </w:p>
          <w:p w14:paraId="705ED928">
            <w:pPr>
              <w:keepNext w:val="0"/>
              <w:keepLines w:val="0"/>
              <w:pageBreakBefore w:val="0"/>
              <w:widowControl/>
              <w:kinsoku/>
              <w:wordWrap/>
              <w:overflowPunct/>
              <w:topLinePunct w:val="0"/>
              <w:autoSpaceDE/>
              <w:autoSpaceDN/>
              <w:bidi w:val="0"/>
              <w:adjustRightInd/>
              <w:snapToGrid/>
              <w:spacing w:before="0" w:beforeLines="-2147483648" w:after="0" w:afterLines="-2147483648"/>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全面识别大气污染、水污染、噪声污染、固体废物、生态扰动5类以上环境影响且无遗漏，每类环境影响对应制定专项防治措施并明确量化管控指标、巡查管控频次与责任主体，针对</w:t>
            </w:r>
            <w:r>
              <w:rPr>
                <w:rFonts w:hint="eastAsia" w:ascii="宋体" w:hAnsi="宋体" w:eastAsia="宋体" w:cs="宋体"/>
                <w:kern w:val="0"/>
                <w:sz w:val="24"/>
                <w:szCs w:val="24"/>
                <w:highlight w:val="none"/>
                <w:lang w:val="en-US" w:eastAsia="zh-CN" w:bidi="ar"/>
              </w:rPr>
              <w:t>地下水抽提系统泄漏风险防控、地下水处理设施异常运行风险防控、地下水污染扩散风险防控</w:t>
            </w:r>
            <w:r>
              <w:rPr>
                <w:rFonts w:hint="eastAsia" w:ascii="宋体" w:hAnsi="宋体" w:eastAsia="宋体" w:cs="宋体"/>
                <w:sz w:val="24"/>
                <w:szCs w:val="24"/>
                <w:highlight w:val="none"/>
              </w:rPr>
              <w:t>等场地特有风险制定专项二次污染防控方案且明确检查方法与判定标准，同时配套突发环境事件应急监理方案并明确应急响应流程、处置监理要点与上报机制得10分；</w:t>
            </w:r>
          </w:p>
          <w:p w14:paraId="133511DB">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识别3-4 类主要环境影响且无重大遗漏，具备常规污染物防治措施基本符合项目环保管控要求，对二次污染防控有基本考虑得</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分；</w:t>
            </w:r>
          </w:p>
          <w:p w14:paraId="19D5F056">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环境影响识别遗漏2类及以上核心影响，或防治措施空泛无针对性无法满足污染场地环保管控要求，或缺失二次污染防控相关内容得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p w14:paraId="0F314A79">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z w:val="24"/>
                <w:szCs w:val="24"/>
                <w:highlight w:val="none"/>
              </w:rPr>
              <w:t>未提供本项相关内容得0分。</w:t>
            </w:r>
          </w:p>
        </w:tc>
        <w:tc>
          <w:tcPr>
            <w:tcW w:w="941" w:type="dxa"/>
            <w:vAlign w:val="center"/>
          </w:tcPr>
          <w:p w14:paraId="3F5329C6">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lang w:val="en-US" w:eastAsia="zh-CN"/>
              </w:rPr>
              <w:t>10</w:t>
            </w:r>
            <w:r>
              <w:rPr>
                <w:rFonts w:hint="eastAsia" w:ascii="宋体" w:hAnsi="宋体" w:eastAsia="宋体" w:cs="宋体"/>
                <w:snapToGrid w:val="0"/>
                <w:spacing w:val="0"/>
                <w:kern w:val="0"/>
                <w:sz w:val="24"/>
                <w:szCs w:val="24"/>
                <w:highlight w:val="none"/>
              </w:rPr>
              <w:t>分</w:t>
            </w:r>
          </w:p>
        </w:tc>
      </w:tr>
      <w:tr w14:paraId="2C9B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continue"/>
            <w:vAlign w:val="center"/>
          </w:tcPr>
          <w:p w14:paraId="1F29824A">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tc>
        <w:tc>
          <w:tcPr>
            <w:tcW w:w="6038" w:type="dxa"/>
            <w:vAlign w:val="center"/>
          </w:tcPr>
          <w:p w14:paraId="1523A749">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3.环境监理制度和方法：</w:t>
            </w:r>
          </w:p>
          <w:p w14:paraId="60C36E70">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建立完整监理制度体系，包含旁站监理、巡视检查、平行检验、工作例会、资料管理、质量验收、岗位职责7项以上核心制度且流程清晰权责明确，监理方法适配污染场地特点，明确PID快速检测、XRF 重金属筛查、无人机巡查、采样见证4项专项方法的应用场景、检测频次与操作流程，针对药剂配制与高压旋喷注入、抽提井/注入井成井、废水处理设施调试与达标排放等至少3项关键工序制定专项监理细则且明确旁站要求与验收标准，所有制度与方法可直接指导现场监理工作落地性强得</w:t>
            </w:r>
            <w:r>
              <w:rPr>
                <w:rFonts w:hint="eastAsia" w:ascii="宋体" w:hAnsi="宋体" w:eastAsia="宋体" w:cs="宋体"/>
                <w:snapToGrid w:val="0"/>
                <w:spacing w:val="0"/>
                <w:kern w:val="0"/>
                <w:sz w:val="24"/>
                <w:szCs w:val="24"/>
                <w:highlight w:val="none"/>
                <w:lang w:val="en-US" w:eastAsia="zh-CN"/>
              </w:rPr>
              <w:t>10</w:t>
            </w:r>
            <w:r>
              <w:rPr>
                <w:rFonts w:hint="eastAsia" w:ascii="宋体" w:hAnsi="宋体" w:eastAsia="宋体" w:cs="宋体"/>
                <w:snapToGrid w:val="0"/>
                <w:spacing w:val="0"/>
                <w:kern w:val="0"/>
                <w:sz w:val="24"/>
                <w:szCs w:val="24"/>
                <w:highlight w:val="none"/>
              </w:rPr>
              <w:t>分；</w:t>
            </w:r>
          </w:p>
          <w:p w14:paraId="4B4BB590">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具备基本监理工作制度且覆盖主要工作流程，监理方法满足常规监理需求能结合项目采用基本的检测与巡查手段，制度整体可行无明显逻辑漏洞得</w:t>
            </w:r>
            <w:r>
              <w:rPr>
                <w:rFonts w:hint="eastAsia" w:ascii="宋体" w:hAnsi="宋体" w:eastAsia="宋体" w:cs="宋体"/>
                <w:snapToGrid w:val="0"/>
                <w:spacing w:val="0"/>
                <w:kern w:val="0"/>
                <w:sz w:val="24"/>
                <w:szCs w:val="24"/>
                <w:highlight w:val="none"/>
                <w:lang w:val="en-US" w:eastAsia="zh-CN"/>
              </w:rPr>
              <w:t>7</w:t>
            </w:r>
            <w:r>
              <w:rPr>
                <w:rFonts w:hint="eastAsia" w:ascii="宋体" w:hAnsi="宋体" w:eastAsia="宋体" w:cs="宋体"/>
                <w:snapToGrid w:val="0"/>
                <w:spacing w:val="0"/>
                <w:kern w:val="0"/>
                <w:sz w:val="24"/>
                <w:szCs w:val="24"/>
                <w:highlight w:val="none"/>
              </w:rPr>
              <w:t>分；</w:t>
            </w:r>
          </w:p>
          <w:p w14:paraId="66E2C7C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缺失3项及以上核心监理制度且权责划分不清，或监理方法单一未结合污染场地监理专业特点，或制度内容空泛无法有效指导现场工作得</w:t>
            </w:r>
            <w:r>
              <w:rPr>
                <w:rFonts w:hint="eastAsia" w:ascii="宋体" w:hAnsi="宋体" w:eastAsia="宋体" w:cs="宋体"/>
                <w:snapToGrid w:val="0"/>
                <w:spacing w:val="0"/>
                <w:kern w:val="0"/>
                <w:sz w:val="24"/>
                <w:szCs w:val="24"/>
                <w:highlight w:val="none"/>
                <w:lang w:val="en-US" w:eastAsia="zh-CN"/>
              </w:rPr>
              <w:t>4</w:t>
            </w:r>
            <w:r>
              <w:rPr>
                <w:rFonts w:hint="eastAsia" w:ascii="宋体" w:hAnsi="宋体" w:eastAsia="宋体" w:cs="宋体"/>
                <w:snapToGrid w:val="0"/>
                <w:spacing w:val="0"/>
                <w:kern w:val="0"/>
                <w:sz w:val="24"/>
                <w:szCs w:val="24"/>
                <w:highlight w:val="none"/>
              </w:rPr>
              <w:t>分；</w:t>
            </w:r>
          </w:p>
          <w:p w14:paraId="6C904ACC">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未提供本项相关内容得0分。</w:t>
            </w:r>
          </w:p>
        </w:tc>
        <w:tc>
          <w:tcPr>
            <w:tcW w:w="941" w:type="dxa"/>
            <w:shd w:val="clear" w:color="auto" w:fill="auto"/>
            <w:vAlign w:val="center"/>
          </w:tcPr>
          <w:p w14:paraId="61789252">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leftChars="0" w:right="0" w:rightChars="0" w:firstLine="0" w:firstLineChars="0"/>
              <w:jc w:val="center"/>
              <w:textAlignment w:val="auto"/>
              <w:outlineLvl w:val="9"/>
              <w:rPr>
                <w:rFonts w:hint="eastAsia" w:ascii="宋体" w:hAnsi="宋体" w:eastAsia="宋体" w:cs="宋体"/>
                <w:snapToGrid w:val="0"/>
                <w:spacing w:val="0"/>
                <w:kern w:val="0"/>
                <w:sz w:val="24"/>
                <w:szCs w:val="24"/>
                <w:highlight w:val="none"/>
                <w:lang w:val="en-US" w:eastAsia="en-US" w:bidi="ar-SA"/>
              </w:rPr>
            </w:pPr>
            <w:r>
              <w:rPr>
                <w:rFonts w:hint="eastAsia" w:ascii="宋体" w:hAnsi="宋体" w:eastAsia="宋体" w:cs="宋体"/>
                <w:snapToGrid w:val="0"/>
                <w:spacing w:val="0"/>
                <w:kern w:val="0"/>
                <w:sz w:val="24"/>
                <w:szCs w:val="24"/>
                <w:highlight w:val="none"/>
                <w:lang w:val="en-US" w:eastAsia="zh-CN"/>
              </w:rPr>
              <w:t>10</w:t>
            </w:r>
            <w:r>
              <w:rPr>
                <w:rFonts w:hint="eastAsia" w:ascii="宋体" w:hAnsi="宋体" w:eastAsia="宋体" w:cs="宋体"/>
                <w:snapToGrid w:val="0"/>
                <w:spacing w:val="0"/>
                <w:kern w:val="0"/>
                <w:sz w:val="24"/>
                <w:szCs w:val="24"/>
                <w:highlight w:val="none"/>
              </w:rPr>
              <w:t>分</w:t>
            </w:r>
          </w:p>
        </w:tc>
      </w:tr>
      <w:tr w14:paraId="0CE2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continue"/>
            <w:vAlign w:val="center"/>
          </w:tcPr>
          <w:p w14:paraId="78951C90">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tc>
        <w:tc>
          <w:tcPr>
            <w:tcW w:w="6038" w:type="dxa"/>
            <w:vAlign w:val="center"/>
          </w:tcPr>
          <w:p w14:paraId="2BA055D3">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lang w:eastAsia="zh-CN"/>
              </w:rPr>
            </w:pPr>
            <w:r>
              <w:rPr>
                <w:rFonts w:hint="eastAsia" w:ascii="宋体" w:hAnsi="宋体" w:eastAsia="宋体" w:cs="宋体"/>
                <w:snapToGrid w:val="0"/>
                <w:spacing w:val="0"/>
                <w:kern w:val="0"/>
                <w:sz w:val="24"/>
                <w:szCs w:val="24"/>
                <w:highlight w:val="none"/>
              </w:rPr>
              <w:t>4.项目进度计划工作计划合理</w:t>
            </w:r>
            <w:r>
              <w:rPr>
                <w:rFonts w:hint="eastAsia" w:ascii="宋体" w:hAnsi="宋体" w:eastAsia="宋体" w:cs="宋体"/>
                <w:snapToGrid w:val="0"/>
                <w:spacing w:val="0"/>
                <w:kern w:val="0"/>
                <w:sz w:val="24"/>
                <w:szCs w:val="24"/>
                <w:highlight w:val="none"/>
                <w:lang w:eastAsia="zh-CN"/>
              </w:rPr>
              <w:t>：</w:t>
            </w:r>
          </w:p>
          <w:p w14:paraId="360EA7CF">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完全匹配</w:t>
            </w:r>
            <w:r>
              <w:rPr>
                <w:rFonts w:hint="eastAsia" w:ascii="宋体" w:hAnsi="宋体" w:eastAsia="宋体" w:cs="宋体"/>
                <w:snapToGrid w:val="0"/>
                <w:spacing w:val="0"/>
                <w:kern w:val="0"/>
                <w:sz w:val="24"/>
                <w:szCs w:val="24"/>
                <w:highlight w:val="none"/>
                <w:lang w:val="en-US" w:eastAsia="zh-CN"/>
              </w:rPr>
              <w:t>采购人</w:t>
            </w:r>
            <w:r>
              <w:rPr>
                <w:rFonts w:hint="eastAsia" w:ascii="宋体" w:hAnsi="宋体" w:eastAsia="宋体" w:cs="宋体"/>
                <w:snapToGrid w:val="0"/>
                <w:spacing w:val="0"/>
                <w:kern w:val="0"/>
                <w:sz w:val="24"/>
                <w:szCs w:val="24"/>
                <w:highlight w:val="none"/>
              </w:rPr>
              <w:t>总工期要求，细化为施工准备期、修复施工期、效果评估期、竣工验收期4个阶段且各阶段设置明确里程碑节点，进度计划与施工工序充分衔接且针对关键线路制定不少于3项专项进度保障措施，建立进度偏差预警与调整机制并明确偏差识别、原因分析、整改跟进的完整流程，配套人员、设备进场计划且与进度节点一一对应保障进度落地得10分；</w:t>
            </w:r>
          </w:p>
          <w:p w14:paraId="04451FAD">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基本满足总工期要求，划分主要工作阶段且有明确时间安排，具备基本进度保障思路可应对一般进度偏差，整体可行无明显逻辑矛盾得</w:t>
            </w:r>
            <w:r>
              <w:rPr>
                <w:rFonts w:hint="eastAsia" w:ascii="宋体" w:hAnsi="宋体" w:eastAsia="宋体" w:cs="宋体"/>
                <w:snapToGrid w:val="0"/>
                <w:spacing w:val="0"/>
                <w:kern w:val="0"/>
                <w:sz w:val="24"/>
                <w:szCs w:val="24"/>
                <w:highlight w:val="none"/>
                <w:lang w:val="en-US" w:eastAsia="zh-CN"/>
              </w:rPr>
              <w:t>7</w:t>
            </w:r>
            <w:r>
              <w:rPr>
                <w:rFonts w:hint="eastAsia" w:ascii="宋体" w:hAnsi="宋体" w:eastAsia="宋体" w:cs="宋体"/>
                <w:snapToGrid w:val="0"/>
                <w:spacing w:val="0"/>
                <w:kern w:val="0"/>
                <w:sz w:val="24"/>
                <w:szCs w:val="24"/>
                <w:highlight w:val="none"/>
              </w:rPr>
              <w:t>分；</w:t>
            </w:r>
          </w:p>
          <w:p w14:paraId="344CEC16">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进度计划不符合总工期要求或关键阶段存在明显遗漏，或无进度保障与调整措施可行性差，或进度安排逻辑混乱无法指导项目实施得</w:t>
            </w:r>
            <w:r>
              <w:rPr>
                <w:rFonts w:hint="eastAsia" w:ascii="宋体" w:hAnsi="宋体" w:eastAsia="宋体" w:cs="宋体"/>
                <w:snapToGrid w:val="0"/>
                <w:spacing w:val="0"/>
                <w:kern w:val="0"/>
                <w:sz w:val="24"/>
                <w:szCs w:val="24"/>
                <w:highlight w:val="none"/>
                <w:lang w:val="en-US" w:eastAsia="zh-CN"/>
              </w:rPr>
              <w:t>4</w:t>
            </w:r>
            <w:r>
              <w:rPr>
                <w:rFonts w:hint="eastAsia" w:ascii="宋体" w:hAnsi="宋体" w:eastAsia="宋体" w:cs="宋体"/>
                <w:snapToGrid w:val="0"/>
                <w:spacing w:val="0"/>
                <w:kern w:val="0"/>
                <w:sz w:val="24"/>
                <w:szCs w:val="24"/>
                <w:highlight w:val="none"/>
              </w:rPr>
              <w:t>分；</w:t>
            </w:r>
          </w:p>
          <w:p w14:paraId="38869ADB">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未提供本项相关内容得0分。</w:t>
            </w:r>
          </w:p>
        </w:tc>
        <w:tc>
          <w:tcPr>
            <w:tcW w:w="941" w:type="dxa"/>
            <w:shd w:val="clear" w:color="auto" w:fill="auto"/>
            <w:vAlign w:val="center"/>
          </w:tcPr>
          <w:p w14:paraId="7EBCD618">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leftChars="0" w:right="0" w:rightChars="0" w:firstLine="0" w:firstLineChars="0"/>
              <w:jc w:val="center"/>
              <w:textAlignment w:val="auto"/>
              <w:outlineLvl w:val="9"/>
              <w:rPr>
                <w:rFonts w:hint="eastAsia" w:ascii="宋体" w:hAnsi="宋体" w:eastAsia="宋体" w:cs="宋体"/>
                <w:snapToGrid w:val="0"/>
                <w:spacing w:val="0"/>
                <w:kern w:val="0"/>
                <w:sz w:val="24"/>
                <w:szCs w:val="24"/>
                <w:highlight w:val="none"/>
                <w:lang w:val="en-US" w:eastAsia="en-US" w:bidi="ar-SA"/>
              </w:rPr>
            </w:pPr>
            <w:r>
              <w:rPr>
                <w:rFonts w:hint="eastAsia" w:ascii="宋体" w:hAnsi="宋体" w:eastAsia="宋体" w:cs="宋体"/>
                <w:snapToGrid w:val="0"/>
                <w:spacing w:val="0"/>
                <w:kern w:val="0"/>
                <w:sz w:val="24"/>
                <w:szCs w:val="24"/>
                <w:highlight w:val="none"/>
                <w:lang w:val="en-US" w:eastAsia="zh-CN"/>
              </w:rPr>
              <w:t>10</w:t>
            </w:r>
            <w:r>
              <w:rPr>
                <w:rFonts w:hint="eastAsia" w:ascii="宋体" w:hAnsi="宋体" w:eastAsia="宋体" w:cs="宋体"/>
                <w:snapToGrid w:val="0"/>
                <w:spacing w:val="0"/>
                <w:kern w:val="0"/>
                <w:sz w:val="24"/>
                <w:szCs w:val="24"/>
                <w:highlight w:val="none"/>
              </w:rPr>
              <w:t>分</w:t>
            </w:r>
          </w:p>
        </w:tc>
      </w:tr>
      <w:tr w14:paraId="495CC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continue"/>
            <w:vAlign w:val="center"/>
          </w:tcPr>
          <w:p w14:paraId="579FB11E">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tc>
        <w:tc>
          <w:tcPr>
            <w:tcW w:w="6038" w:type="dxa"/>
            <w:vAlign w:val="center"/>
          </w:tcPr>
          <w:p w14:paraId="132A048A">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5. 服务承诺：</w:t>
            </w:r>
          </w:p>
          <w:p w14:paraId="4FAF745C">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明确监理成果合格率100%、见证采样数据准确率 100%、监理报告一次性通过评审3项可量化质量考核指标，明确2小时内到场、4 小时内出具书面意见的现场响应时长与各阶段监理报告提交时限，明确项目总监每月驻场不少于22天、监理人员全程驻场、自有 PID/XRF/ 无人机设备全程投入项目使用的资源保障标准，同时配套明确的违约追责条款且承诺可考核可追责得10分；</w:t>
            </w:r>
          </w:p>
          <w:p w14:paraId="166072D5">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具备质量、时效、人员方面的基本承诺且符合项目基本需求，承诺具备一定操作性但部分指标未量化得</w:t>
            </w:r>
            <w:r>
              <w:rPr>
                <w:rFonts w:hint="eastAsia" w:ascii="宋体" w:hAnsi="宋体" w:eastAsia="宋体" w:cs="宋体"/>
                <w:snapToGrid w:val="0"/>
                <w:spacing w:val="0"/>
                <w:kern w:val="0"/>
                <w:sz w:val="24"/>
                <w:szCs w:val="24"/>
                <w:highlight w:val="none"/>
                <w:lang w:val="en-US" w:eastAsia="zh-CN"/>
              </w:rPr>
              <w:t>7</w:t>
            </w:r>
            <w:r>
              <w:rPr>
                <w:rFonts w:hint="eastAsia" w:ascii="宋体" w:hAnsi="宋体" w:eastAsia="宋体" w:cs="宋体"/>
                <w:snapToGrid w:val="0"/>
                <w:spacing w:val="0"/>
                <w:kern w:val="0"/>
                <w:sz w:val="24"/>
                <w:szCs w:val="24"/>
                <w:highlight w:val="none"/>
              </w:rPr>
              <w:t>分；</w:t>
            </w:r>
          </w:p>
          <w:p w14:paraId="3DAAA42C">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承诺内容空泛无针对性不具备可操作性，或缺失核心服务承诺内容得</w:t>
            </w:r>
            <w:r>
              <w:rPr>
                <w:rFonts w:hint="eastAsia" w:ascii="宋体" w:hAnsi="宋体" w:eastAsia="宋体" w:cs="宋体"/>
                <w:snapToGrid w:val="0"/>
                <w:spacing w:val="0"/>
                <w:kern w:val="0"/>
                <w:sz w:val="24"/>
                <w:szCs w:val="24"/>
                <w:highlight w:val="none"/>
                <w:lang w:val="en-US" w:eastAsia="zh-CN"/>
              </w:rPr>
              <w:t>4</w:t>
            </w:r>
            <w:r>
              <w:rPr>
                <w:rFonts w:hint="eastAsia" w:ascii="宋体" w:hAnsi="宋体" w:eastAsia="宋体" w:cs="宋体"/>
                <w:snapToGrid w:val="0"/>
                <w:spacing w:val="0"/>
                <w:kern w:val="0"/>
                <w:sz w:val="24"/>
                <w:szCs w:val="24"/>
                <w:highlight w:val="none"/>
              </w:rPr>
              <w:t>分；</w:t>
            </w:r>
          </w:p>
          <w:p w14:paraId="2FB86D5C">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未提供任何服务承诺得0分。</w:t>
            </w:r>
          </w:p>
        </w:tc>
        <w:tc>
          <w:tcPr>
            <w:tcW w:w="941" w:type="dxa"/>
            <w:shd w:val="clear" w:color="auto" w:fill="auto"/>
            <w:vAlign w:val="center"/>
          </w:tcPr>
          <w:p w14:paraId="037A9C44">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leftChars="0" w:right="0" w:rightChars="0" w:firstLine="0" w:firstLineChars="0"/>
              <w:jc w:val="center"/>
              <w:textAlignment w:val="auto"/>
              <w:outlineLvl w:val="9"/>
              <w:rPr>
                <w:rFonts w:hint="eastAsia" w:ascii="宋体" w:hAnsi="宋体" w:eastAsia="宋体" w:cs="宋体"/>
                <w:snapToGrid w:val="0"/>
                <w:spacing w:val="0"/>
                <w:kern w:val="0"/>
                <w:sz w:val="24"/>
                <w:szCs w:val="24"/>
                <w:highlight w:val="none"/>
                <w:lang w:val="en-US" w:eastAsia="en-US" w:bidi="ar-SA"/>
              </w:rPr>
            </w:pPr>
            <w:r>
              <w:rPr>
                <w:rFonts w:hint="eastAsia" w:ascii="宋体" w:hAnsi="宋体" w:eastAsia="宋体" w:cs="宋体"/>
                <w:snapToGrid w:val="0"/>
                <w:spacing w:val="0"/>
                <w:kern w:val="0"/>
                <w:sz w:val="24"/>
                <w:szCs w:val="24"/>
                <w:highlight w:val="none"/>
                <w:lang w:val="en-US" w:eastAsia="zh-CN"/>
              </w:rPr>
              <w:t>10</w:t>
            </w:r>
            <w:r>
              <w:rPr>
                <w:rFonts w:hint="eastAsia" w:ascii="宋体" w:hAnsi="宋体" w:eastAsia="宋体" w:cs="宋体"/>
                <w:snapToGrid w:val="0"/>
                <w:spacing w:val="0"/>
                <w:kern w:val="0"/>
                <w:sz w:val="24"/>
                <w:szCs w:val="24"/>
                <w:highlight w:val="none"/>
              </w:rPr>
              <w:t>分</w:t>
            </w:r>
          </w:p>
        </w:tc>
      </w:tr>
      <w:tr w14:paraId="605E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8199" w:type="dxa"/>
            <w:gridSpan w:val="3"/>
            <w:vAlign w:val="center"/>
          </w:tcPr>
          <w:p w14:paraId="5D13CD8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商务标（</w:t>
            </w:r>
            <w:r>
              <w:rPr>
                <w:rFonts w:hint="eastAsia" w:ascii="宋体" w:hAnsi="宋体" w:eastAsia="宋体" w:cs="宋体"/>
                <w:b/>
                <w:bCs/>
                <w:snapToGrid w:val="0"/>
                <w:spacing w:val="0"/>
                <w:kern w:val="0"/>
                <w:sz w:val="24"/>
                <w:szCs w:val="24"/>
                <w:highlight w:val="none"/>
                <w:lang w:val="en-US" w:eastAsia="zh-CN"/>
              </w:rPr>
              <w:t>3</w:t>
            </w:r>
            <w:r>
              <w:rPr>
                <w:rFonts w:hint="eastAsia" w:ascii="宋体" w:hAnsi="宋体" w:eastAsia="宋体" w:cs="宋体"/>
                <w:b/>
                <w:bCs/>
                <w:snapToGrid w:val="0"/>
                <w:spacing w:val="0"/>
                <w:kern w:val="0"/>
                <w:sz w:val="24"/>
                <w:szCs w:val="24"/>
                <w:highlight w:val="none"/>
              </w:rPr>
              <w:t>0</w:t>
            </w:r>
            <w:r>
              <w:rPr>
                <w:rFonts w:hint="eastAsia" w:ascii="宋体" w:hAnsi="宋体" w:eastAsia="宋体" w:cs="宋体"/>
                <w:snapToGrid w:val="0"/>
                <w:spacing w:val="0"/>
                <w:kern w:val="0"/>
                <w:sz w:val="24"/>
                <w:szCs w:val="24"/>
                <w:highlight w:val="none"/>
              </w:rPr>
              <w:t xml:space="preserve"> </w:t>
            </w:r>
            <w:r>
              <w:rPr>
                <w:rFonts w:hint="eastAsia" w:ascii="宋体" w:hAnsi="宋体" w:eastAsia="宋体" w:cs="宋体"/>
                <w:b/>
                <w:bCs/>
                <w:snapToGrid w:val="0"/>
                <w:spacing w:val="0"/>
                <w:kern w:val="0"/>
                <w:sz w:val="24"/>
                <w:szCs w:val="24"/>
                <w:highlight w:val="none"/>
              </w:rPr>
              <w:t>分）</w:t>
            </w:r>
          </w:p>
        </w:tc>
      </w:tr>
      <w:tr w14:paraId="084C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Align w:val="center"/>
          </w:tcPr>
          <w:p w14:paraId="021524F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b/>
                <w:bCs/>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类似业绩</w:t>
            </w:r>
          </w:p>
          <w:p w14:paraId="26FEA630">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w:t>
            </w:r>
            <w:r>
              <w:rPr>
                <w:rFonts w:hint="eastAsia" w:ascii="宋体" w:hAnsi="宋体" w:eastAsia="宋体" w:cs="宋体"/>
                <w:b/>
                <w:bCs/>
                <w:snapToGrid w:val="0"/>
                <w:spacing w:val="0"/>
                <w:kern w:val="0"/>
                <w:sz w:val="24"/>
                <w:szCs w:val="24"/>
                <w:highlight w:val="none"/>
                <w:lang w:val="en-US" w:eastAsia="zh-CN"/>
              </w:rPr>
              <w:t>9</w:t>
            </w:r>
            <w:r>
              <w:rPr>
                <w:rFonts w:hint="eastAsia" w:ascii="宋体" w:hAnsi="宋体" w:eastAsia="宋体" w:cs="宋体"/>
                <w:snapToGrid w:val="0"/>
                <w:spacing w:val="0"/>
                <w:kern w:val="0"/>
                <w:sz w:val="24"/>
                <w:szCs w:val="24"/>
                <w:highlight w:val="none"/>
              </w:rPr>
              <w:t xml:space="preserve"> </w:t>
            </w:r>
            <w:r>
              <w:rPr>
                <w:rFonts w:hint="eastAsia" w:ascii="宋体" w:hAnsi="宋体" w:eastAsia="宋体" w:cs="宋体"/>
                <w:b/>
                <w:bCs/>
                <w:snapToGrid w:val="0"/>
                <w:spacing w:val="0"/>
                <w:kern w:val="0"/>
                <w:sz w:val="24"/>
                <w:szCs w:val="24"/>
                <w:highlight w:val="none"/>
              </w:rPr>
              <w:t>分）</w:t>
            </w:r>
          </w:p>
        </w:tc>
        <w:tc>
          <w:tcPr>
            <w:tcW w:w="6038" w:type="dxa"/>
            <w:vAlign w:val="center"/>
          </w:tcPr>
          <w:p w14:paraId="60328B26">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z w:val="24"/>
                <w:szCs w:val="32"/>
                <w:highlight w:val="none"/>
              </w:rPr>
            </w:pPr>
            <w:r>
              <w:rPr>
                <w:rFonts w:hint="eastAsia" w:ascii="宋体" w:hAnsi="宋体" w:eastAsia="宋体" w:cs="宋体"/>
                <w:snapToGrid w:val="0"/>
                <w:spacing w:val="0"/>
                <w:kern w:val="0"/>
                <w:sz w:val="24"/>
                <w:szCs w:val="24"/>
                <w:highlight w:val="none"/>
                <w:lang w:val="en-US" w:eastAsia="zh-CN"/>
              </w:rPr>
              <w:t>供应商</w:t>
            </w:r>
            <w:r>
              <w:rPr>
                <w:rFonts w:hint="eastAsia" w:ascii="宋体" w:hAnsi="宋体" w:eastAsia="宋体" w:cs="宋体"/>
                <w:snapToGrid w:val="0"/>
                <w:spacing w:val="0"/>
                <w:kern w:val="0"/>
                <w:sz w:val="24"/>
                <w:szCs w:val="24"/>
                <w:highlight w:val="none"/>
              </w:rPr>
              <w:t>自202</w:t>
            </w:r>
            <w:r>
              <w:rPr>
                <w:rFonts w:hint="eastAsia" w:ascii="宋体" w:hAnsi="宋体" w:eastAsia="宋体" w:cs="宋体"/>
                <w:snapToGrid w:val="0"/>
                <w:spacing w:val="0"/>
                <w:kern w:val="0"/>
                <w:sz w:val="24"/>
                <w:szCs w:val="24"/>
                <w:highlight w:val="none"/>
                <w:lang w:val="en-US" w:eastAsia="zh-CN"/>
              </w:rPr>
              <w:t>3</w:t>
            </w:r>
            <w:r>
              <w:rPr>
                <w:rFonts w:hint="eastAsia" w:ascii="宋体" w:hAnsi="宋体" w:eastAsia="宋体" w:cs="宋体"/>
                <w:snapToGrid w:val="0"/>
                <w:spacing w:val="0"/>
                <w:kern w:val="0"/>
                <w:sz w:val="24"/>
                <w:szCs w:val="24"/>
                <w:highlight w:val="none"/>
              </w:rPr>
              <w:t>年1月1日（以合同签订时间为准） 以来承担过类似项目</w:t>
            </w:r>
            <w:r>
              <w:rPr>
                <w:rFonts w:hint="eastAsia" w:ascii="宋体" w:hAnsi="宋体" w:eastAsia="宋体" w:cs="宋体"/>
                <w:snapToGrid w:val="0"/>
                <w:spacing w:val="0"/>
                <w:kern w:val="0"/>
                <w:sz w:val="24"/>
                <w:szCs w:val="24"/>
                <w:highlight w:val="none"/>
                <w:lang w:eastAsia="zh-CN"/>
              </w:rPr>
              <w:t>（</w:t>
            </w:r>
            <w:r>
              <w:rPr>
                <w:rFonts w:hint="eastAsia" w:ascii="宋体" w:hAnsi="宋体" w:eastAsia="宋体" w:cs="宋体"/>
                <w:sz w:val="24"/>
                <w:szCs w:val="32"/>
                <w:highlight w:val="none"/>
              </w:rPr>
              <w:t>类似</w:t>
            </w:r>
            <w:r>
              <w:rPr>
                <w:rFonts w:hint="eastAsia" w:ascii="宋体" w:hAnsi="宋体" w:eastAsia="宋体" w:cs="宋体"/>
                <w:sz w:val="24"/>
                <w:szCs w:val="32"/>
                <w:highlight w:val="none"/>
                <w:lang w:val="en-US" w:eastAsia="zh-CN"/>
              </w:rPr>
              <w:t>项目</w:t>
            </w:r>
            <w:r>
              <w:rPr>
                <w:rFonts w:hint="eastAsia" w:ascii="宋体" w:hAnsi="宋体" w:eastAsia="宋体" w:cs="宋体"/>
                <w:sz w:val="24"/>
                <w:szCs w:val="32"/>
                <w:highlight w:val="none"/>
              </w:rPr>
              <w:t>认定标准：污染场地修复/管控工程环境监理业绩</w:t>
            </w:r>
            <w:r>
              <w:rPr>
                <w:rFonts w:hint="eastAsia" w:ascii="宋体" w:hAnsi="宋体" w:eastAsia="宋体" w:cs="宋体"/>
                <w:snapToGrid w:val="0"/>
                <w:spacing w:val="0"/>
                <w:kern w:val="0"/>
                <w:sz w:val="24"/>
                <w:szCs w:val="24"/>
                <w:highlight w:val="none"/>
                <w:lang w:eastAsia="zh-CN"/>
              </w:rPr>
              <w:t>）</w:t>
            </w:r>
            <w:r>
              <w:rPr>
                <w:rFonts w:hint="eastAsia" w:ascii="宋体" w:hAnsi="宋体" w:eastAsia="宋体" w:cs="宋体"/>
                <w:snapToGrid w:val="0"/>
                <w:spacing w:val="0"/>
                <w:kern w:val="0"/>
                <w:sz w:val="24"/>
                <w:szCs w:val="24"/>
                <w:highlight w:val="none"/>
              </w:rPr>
              <w:t>的，每</w:t>
            </w:r>
            <w:r>
              <w:rPr>
                <w:rFonts w:hint="eastAsia" w:ascii="宋体" w:hAnsi="宋体" w:eastAsia="宋体" w:cs="宋体"/>
                <w:snapToGrid w:val="0"/>
                <w:spacing w:val="0"/>
                <w:kern w:val="0"/>
                <w:sz w:val="24"/>
                <w:szCs w:val="24"/>
                <w:highlight w:val="none"/>
                <w:lang w:val="en-US" w:eastAsia="zh-CN"/>
              </w:rPr>
              <w:t>提供</w:t>
            </w:r>
            <w:r>
              <w:rPr>
                <w:rFonts w:hint="eastAsia" w:ascii="宋体" w:hAnsi="宋体" w:eastAsia="宋体" w:cs="宋体"/>
                <w:snapToGrid w:val="0"/>
                <w:spacing w:val="0"/>
                <w:kern w:val="0"/>
                <w:sz w:val="24"/>
                <w:szCs w:val="24"/>
                <w:highlight w:val="none"/>
              </w:rPr>
              <w:t>1个得</w:t>
            </w:r>
            <w:r>
              <w:rPr>
                <w:rFonts w:hint="eastAsia" w:ascii="宋体" w:hAnsi="宋体" w:eastAsia="宋体" w:cs="宋体"/>
                <w:snapToGrid w:val="0"/>
                <w:spacing w:val="0"/>
                <w:kern w:val="0"/>
                <w:sz w:val="24"/>
                <w:szCs w:val="24"/>
                <w:highlight w:val="none"/>
                <w:lang w:val="en-US" w:eastAsia="zh-CN"/>
              </w:rPr>
              <w:t>3</w:t>
            </w:r>
            <w:r>
              <w:rPr>
                <w:rFonts w:hint="eastAsia" w:ascii="宋体" w:hAnsi="宋体" w:eastAsia="宋体" w:cs="宋体"/>
                <w:snapToGrid w:val="0"/>
                <w:spacing w:val="0"/>
                <w:kern w:val="0"/>
                <w:sz w:val="24"/>
                <w:szCs w:val="24"/>
                <w:highlight w:val="none"/>
              </w:rPr>
              <w:t>分，本项最高得</w:t>
            </w:r>
            <w:r>
              <w:rPr>
                <w:rFonts w:hint="eastAsia" w:ascii="宋体" w:hAnsi="宋体" w:eastAsia="宋体" w:cs="宋体"/>
                <w:snapToGrid w:val="0"/>
                <w:spacing w:val="0"/>
                <w:kern w:val="0"/>
                <w:sz w:val="24"/>
                <w:szCs w:val="24"/>
                <w:highlight w:val="none"/>
                <w:lang w:val="en-US" w:eastAsia="zh-CN"/>
              </w:rPr>
              <w:t>9</w:t>
            </w:r>
            <w:r>
              <w:rPr>
                <w:rFonts w:hint="eastAsia" w:ascii="宋体" w:hAnsi="宋体" w:eastAsia="宋体" w:cs="宋体"/>
                <w:snapToGrid w:val="0"/>
                <w:spacing w:val="0"/>
                <w:kern w:val="0"/>
                <w:sz w:val="24"/>
                <w:szCs w:val="24"/>
                <w:highlight w:val="none"/>
              </w:rPr>
              <w:t>分。</w:t>
            </w:r>
          </w:p>
          <w:p w14:paraId="572E71C4">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76"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val="0"/>
                <w:bCs w:val="0"/>
                <w:color w:val="auto"/>
                <w:spacing w:val="-1"/>
                <w:sz w:val="24"/>
                <w:szCs w:val="24"/>
                <w:highlight w:val="none"/>
                <w:lang w:eastAsia="zh-CN" w:bidi="ar"/>
              </w:rPr>
              <w:t>注：提供合同原件扫描件</w:t>
            </w:r>
            <w:r>
              <w:rPr>
                <w:rFonts w:hint="eastAsia" w:ascii="宋体" w:hAnsi="宋体" w:eastAsia="宋体" w:cs="宋体"/>
                <w:b w:val="0"/>
                <w:bCs w:val="0"/>
                <w:color w:val="auto"/>
                <w:spacing w:val="-1"/>
                <w:sz w:val="24"/>
                <w:szCs w:val="24"/>
                <w:highlight w:val="none"/>
                <w:lang w:val="en-US" w:eastAsia="zh-CN" w:bidi="ar"/>
              </w:rPr>
              <w:t>加盖</w:t>
            </w:r>
            <w:r>
              <w:rPr>
                <w:rFonts w:hint="eastAsia" w:cs="宋体"/>
                <w:b w:val="0"/>
                <w:bCs w:val="0"/>
                <w:color w:val="auto"/>
                <w:spacing w:val="-1"/>
                <w:sz w:val="24"/>
                <w:szCs w:val="24"/>
                <w:highlight w:val="none"/>
                <w:lang w:val="en-US" w:eastAsia="zh-CN" w:bidi="ar"/>
              </w:rPr>
              <w:t>供应商</w:t>
            </w:r>
            <w:r>
              <w:rPr>
                <w:rFonts w:hint="eastAsia" w:ascii="宋体" w:hAnsi="宋体" w:eastAsia="宋体" w:cs="宋体"/>
                <w:b w:val="0"/>
                <w:bCs w:val="0"/>
                <w:color w:val="auto"/>
                <w:spacing w:val="-1"/>
                <w:sz w:val="24"/>
                <w:szCs w:val="24"/>
                <w:highlight w:val="none"/>
                <w:lang w:val="en-US" w:eastAsia="zh-CN" w:bidi="ar"/>
              </w:rPr>
              <w:t>公章</w:t>
            </w:r>
            <w:r>
              <w:rPr>
                <w:rFonts w:hint="eastAsia" w:ascii="宋体" w:hAnsi="宋体" w:eastAsia="宋体" w:cs="宋体"/>
                <w:b w:val="0"/>
                <w:bCs w:val="0"/>
                <w:color w:val="auto"/>
                <w:spacing w:val="-1"/>
                <w:sz w:val="24"/>
                <w:szCs w:val="24"/>
                <w:highlight w:val="none"/>
                <w:lang w:eastAsia="zh-CN" w:bidi="ar"/>
              </w:rPr>
              <w:t>，未按要求提供的不得分</w:t>
            </w:r>
            <w:r>
              <w:rPr>
                <w:rFonts w:hint="eastAsia" w:ascii="宋体" w:hAnsi="宋体" w:eastAsia="宋体" w:cs="宋体"/>
                <w:b/>
                <w:bCs/>
                <w:color w:val="auto"/>
                <w:spacing w:val="-1"/>
                <w:sz w:val="24"/>
                <w:szCs w:val="24"/>
                <w:highlight w:val="none"/>
                <w:lang w:eastAsia="zh-CN" w:bidi="ar"/>
              </w:rPr>
              <w:t>。</w:t>
            </w:r>
          </w:p>
        </w:tc>
        <w:tc>
          <w:tcPr>
            <w:tcW w:w="941" w:type="dxa"/>
            <w:vAlign w:val="center"/>
          </w:tcPr>
          <w:p w14:paraId="448B428E">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lang w:val="en-US" w:eastAsia="zh-CN"/>
              </w:rPr>
              <w:t>9</w:t>
            </w:r>
            <w:r>
              <w:rPr>
                <w:rFonts w:hint="eastAsia" w:ascii="宋体" w:hAnsi="宋体" w:eastAsia="宋体" w:cs="宋体"/>
                <w:snapToGrid w:val="0"/>
                <w:spacing w:val="0"/>
                <w:kern w:val="0"/>
                <w:sz w:val="24"/>
                <w:szCs w:val="24"/>
                <w:highlight w:val="none"/>
              </w:rPr>
              <w:t>分</w:t>
            </w:r>
          </w:p>
        </w:tc>
      </w:tr>
      <w:tr w14:paraId="27E6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Align w:val="center"/>
          </w:tcPr>
          <w:p w14:paraId="5B7030E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企业实力</w:t>
            </w:r>
            <w:r>
              <w:rPr>
                <w:rFonts w:hint="eastAsia" w:ascii="宋体" w:hAnsi="宋体" w:eastAsia="宋体" w:cs="宋体"/>
                <w:b/>
                <w:bCs/>
                <w:snapToGrid w:val="0"/>
                <w:spacing w:val="0"/>
                <w:kern w:val="0"/>
                <w:sz w:val="24"/>
                <w:szCs w:val="24"/>
                <w:highlight w:val="none"/>
                <w:lang w:val="en-US" w:eastAsia="zh-CN"/>
              </w:rPr>
              <w:t xml:space="preserve"> </w:t>
            </w:r>
            <w:r>
              <w:rPr>
                <w:rFonts w:hint="eastAsia" w:ascii="宋体" w:hAnsi="宋体" w:eastAsia="宋体" w:cs="宋体"/>
                <w:b/>
                <w:bCs/>
                <w:snapToGrid w:val="0"/>
                <w:spacing w:val="0"/>
                <w:kern w:val="0"/>
                <w:sz w:val="24"/>
                <w:szCs w:val="24"/>
                <w:highlight w:val="none"/>
              </w:rPr>
              <w:t>（</w:t>
            </w:r>
            <w:r>
              <w:rPr>
                <w:rFonts w:hint="eastAsia" w:ascii="宋体" w:hAnsi="宋体" w:eastAsia="宋体" w:cs="宋体"/>
                <w:b/>
                <w:bCs/>
                <w:snapToGrid w:val="0"/>
                <w:spacing w:val="0"/>
                <w:kern w:val="0"/>
                <w:sz w:val="24"/>
                <w:szCs w:val="24"/>
                <w:highlight w:val="none"/>
                <w:lang w:val="en-US" w:eastAsia="zh-CN"/>
              </w:rPr>
              <w:t>3</w:t>
            </w:r>
            <w:r>
              <w:rPr>
                <w:rFonts w:hint="eastAsia" w:ascii="宋体" w:hAnsi="宋体" w:eastAsia="宋体" w:cs="宋体"/>
                <w:b/>
                <w:bCs/>
                <w:snapToGrid w:val="0"/>
                <w:spacing w:val="0"/>
                <w:kern w:val="0"/>
                <w:sz w:val="24"/>
                <w:szCs w:val="24"/>
                <w:highlight w:val="none"/>
              </w:rPr>
              <w:t>分）</w:t>
            </w:r>
          </w:p>
        </w:tc>
        <w:tc>
          <w:tcPr>
            <w:tcW w:w="6038" w:type="dxa"/>
            <w:vAlign w:val="center"/>
          </w:tcPr>
          <w:p w14:paraId="2B36EE9E">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lang w:val="en-US" w:eastAsia="zh-CN"/>
              </w:rPr>
              <w:t>供应商</w:t>
            </w:r>
            <w:r>
              <w:rPr>
                <w:rFonts w:hint="eastAsia" w:ascii="宋体" w:hAnsi="宋体" w:eastAsia="宋体" w:cs="宋体"/>
                <w:snapToGrid w:val="0"/>
                <w:spacing w:val="0"/>
                <w:kern w:val="0"/>
                <w:sz w:val="24"/>
                <w:szCs w:val="24"/>
                <w:highlight w:val="none"/>
              </w:rPr>
              <w:t>具有</w:t>
            </w:r>
            <w:r>
              <w:rPr>
                <w:rFonts w:hint="eastAsia" w:ascii="宋体" w:hAnsi="宋体" w:eastAsia="宋体" w:cs="宋体"/>
                <w:snapToGrid w:val="0"/>
                <w:spacing w:val="0"/>
                <w:kern w:val="0"/>
                <w:sz w:val="24"/>
                <w:szCs w:val="24"/>
                <w:highlight w:val="none"/>
                <w:lang w:val="en-US" w:eastAsia="zh-CN"/>
              </w:rPr>
              <w:t>有效的</w:t>
            </w:r>
            <w:r>
              <w:rPr>
                <w:rFonts w:hint="eastAsia" w:ascii="宋体" w:hAnsi="宋体" w:eastAsia="宋体" w:cs="宋体"/>
                <w:snapToGrid w:val="0"/>
                <w:spacing w:val="0"/>
                <w:kern w:val="0"/>
                <w:sz w:val="24"/>
                <w:szCs w:val="24"/>
                <w:highlight w:val="none"/>
              </w:rPr>
              <w:t>质量管理体系认证证书、环境管理体系认证证书、职业健康安全管理体系认证证书，每</w:t>
            </w:r>
            <w:r>
              <w:rPr>
                <w:rFonts w:hint="eastAsia" w:ascii="宋体" w:hAnsi="宋体" w:eastAsia="宋体" w:cs="宋体"/>
                <w:snapToGrid w:val="0"/>
                <w:spacing w:val="0"/>
                <w:kern w:val="0"/>
                <w:sz w:val="24"/>
                <w:szCs w:val="24"/>
                <w:highlight w:val="none"/>
                <w:lang w:val="en-US" w:eastAsia="zh-CN"/>
              </w:rPr>
              <w:t>提供</w:t>
            </w:r>
            <w:r>
              <w:rPr>
                <w:rFonts w:hint="eastAsia" w:ascii="宋体" w:hAnsi="宋体" w:eastAsia="宋体" w:cs="宋体"/>
                <w:snapToGrid w:val="0"/>
                <w:spacing w:val="0"/>
                <w:kern w:val="0"/>
                <w:sz w:val="24"/>
                <w:szCs w:val="24"/>
                <w:highlight w:val="none"/>
              </w:rPr>
              <w:t>一个得 1 分，此项满分3分。</w:t>
            </w:r>
          </w:p>
          <w:p w14:paraId="45B939E4">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480" w:firstLineChars="200"/>
              <w:jc w:val="left"/>
              <w:textAlignment w:val="auto"/>
              <w:outlineLvl w:val="9"/>
              <w:rPr>
                <w:rFonts w:hint="eastAsia" w:ascii="宋体" w:hAnsi="宋体" w:eastAsia="宋体" w:cs="宋体"/>
                <w:snapToGrid w:val="0"/>
                <w:spacing w:val="0"/>
                <w:kern w:val="0"/>
                <w:sz w:val="24"/>
                <w:szCs w:val="24"/>
                <w:highlight w:val="none"/>
                <w:lang w:val="en-US" w:eastAsia="zh-CN"/>
              </w:rPr>
            </w:pPr>
            <w:r>
              <w:rPr>
                <w:rFonts w:hint="eastAsia" w:ascii="宋体" w:hAnsi="宋体" w:eastAsia="宋体" w:cs="宋体"/>
                <w:snapToGrid w:val="0"/>
                <w:spacing w:val="0"/>
                <w:kern w:val="0"/>
                <w:sz w:val="24"/>
                <w:szCs w:val="24"/>
                <w:highlight w:val="none"/>
                <w:lang w:val="en-US" w:eastAsia="zh-CN"/>
              </w:rPr>
              <w:t>注：</w:t>
            </w:r>
            <w:r>
              <w:rPr>
                <w:rFonts w:hint="eastAsia" w:ascii="宋体" w:hAnsi="宋体" w:eastAsia="宋体" w:cs="宋体"/>
                <w:snapToGrid w:val="0"/>
                <w:spacing w:val="0"/>
                <w:kern w:val="0"/>
                <w:sz w:val="24"/>
                <w:szCs w:val="24"/>
                <w:highlight w:val="none"/>
              </w:rPr>
              <w:t>提供有效期内的证书</w:t>
            </w:r>
            <w:r>
              <w:rPr>
                <w:rFonts w:hint="eastAsia" w:ascii="宋体" w:hAnsi="宋体" w:eastAsia="宋体" w:cs="宋体"/>
                <w:snapToGrid w:val="0"/>
                <w:spacing w:val="0"/>
                <w:kern w:val="0"/>
                <w:sz w:val="24"/>
                <w:szCs w:val="24"/>
                <w:highlight w:val="none"/>
                <w:lang w:val="en-US" w:eastAsia="zh-CN"/>
              </w:rPr>
              <w:t>原件扫描件</w:t>
            </w:r>
            <w:r>
              <w:rPr>
                <w:rFonts w:hint="eastAsia" w:ascii="宋体" w:hAnsi="宋体" w:eastAsia="宋体" w:cs="宋体"/>
                <w:snapToGrid w:val="0"/>
                <w:spacing w:val="0"/>
                <w:kern w:val="0"/>
                <w:sz w:val="24"/>
                <w:szCs w:val="24"/>
                <w:highlight w:val="none"/>
              </w:rPr>
              <w:t>加盖</w:t>
            </w:r>
            <w:r>
              <w:rPr>
                <w:rFonts w:hint="eastAsia" w:cs="宋体"/>
                <w:b w:val="0"/>
                <w:bCs w:val="0"/>
                <w:color w:val="auto"/>
                <w:spacing w:val="-1"/>
                <w:sz w:val="24"/>
                <w:szCs w:val="24"/>
                <w:highlight w:val="none"/>
                <w:lang w:val="en-US" w:eastAsia="zh-CN" w:bidi="ar"/>
              </w:rPr>
              <w:t>供应商</w:t>
            </w:r>
            <w:r>
              <w:rPr>
                <w:rFonts w:hint="eastAsia" w:ascii="宋体" w:hAnsi="宋体" w:eastAsia="宋体" w:cs="宋体"/>
                <w:snapToGrid w:val="0"/>
                <w:spacing w:val="0"/>
                <w:kern w:val="0"/>
                <w:sz w:val="24"/>
                <w:szCs w:val="24"/>
                <w:highlight w:val="none"/>
              </w:rPr>
              <w:t>公章证明材料，同时提供国家认证委官网查询证书公示的详细页面截图。</w:t>
            </w:r>
            <w:r>
              <w:rPr>
                <w:rFonts w:hint="eastAsia" w:ascii="宋体" w:hAnsi="宋体" w:eastAsia="宋体" w:cs="宋体"/>
                <w:snapToGrid w:val="0"/>
                <w:spacing w:val="0"/>
                <w:kern w:val="0"/>
                <w:sz w:val="24"/>
                <w:szCs w:val="24"/>
                <w:highlight w:val="none"/>
                <w:lang w:val="en-US" w:eastAsia="zh-CN"/>
              </w:rPr>
              <w:t>未按要求提供不得分。</w:t>
            </w:r>
          </w:p>
        </w:tc>
        <w:tc>
          <w:tcPr>
            <w:tcW w:w="941" w:type="dxa"/>
            <w:vAlign w:val="center"/>
          </w:tcPr>
          <w:p w14:paraId="705CD1D7">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3分</w:t>
            </w:r>
          </w:p>
        </w:tc>
      </w:tr>
      <w:tr w14:paraId="3DCA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restart"/>
            <w:vAlign w:val="center"/>
          </w:tcPr>
          <w:p w14:paraId="4517A50B">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项目组人员（</w:t>
            </w:r>
            <w:r>
              <w:rPr>
                <w:rFonts w:hint="eastAsia" w:ascii="宋体" w:hAnsi="宋体" w:eastAsia="宋体" w:cs="宋体"/>
                <w:b/>
                <w:bCs/>
                <w:snapToGrid w:val="0"/>
                <w:spacing w:val="0"/>
                <w:kern w:val="0"/>
                <w:sz w:val="24"/>
                <w:szCs w:val="24"/>
                <w:highlight w:val="none"/>
                <w:lang w:val="en-US" w:eastAsia="zh-CN"/>
              </w:rPr>
              <w:t>12</w:t>
            </w:r>
            <w:r>
              <w:rPr>
                <w:rFonts w:hint="eastAsia" w:ascii="宋体" w:hAnsi="宋体" w:eastAsia="宋体" w:cs="宋体"/>
                <w:b/>
                <w:bCs/>
                <w:snapToGrid w:val="0"/>
                <w:spacing w:val="0"/>
                <w:kern w:val="0"/>
                <w:sz w:val="24"/>
                <w:szCs w:val="24"/>
                <w:highlight w:val="none"/>
              </w:rPr>
              <w:t>分）</w:t>
            </w:r>
          </w:p>
        </w:tc>
        <w:tc>
          <w:tcPr>
            <w:tcW w:w="6038" w:type="dxa"/>
            <w:vAlign w:val="center"/>
          </w:tcPr>
          <w:p w14:paraId="43AE6984">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lang w:val="en-US" w:eastAsia="zh-CN"/>
              </w:rPr>
            </w:pPr>
            <w:r>
              <w:rPr>
                <w:rFonts w:hint="eastAsia" w:ascii="宋体" w:hAnsi="宋体" w:eastAsia="宋体" w:cs="宋体"/>
                <w:snapToGrid w:val="0"/>
                <w:spacing w:val="0"/>
                <w:kern w:val="0"/>
                <w:sz w:val="24"/>
                <w:szCs w:val="24"/>
                <w:highlight w:val="none"/>
                <w:lang w:val="en-US" w:eastAsia="zh-CN"/>
              </w:rPr>
              <w:t>1、拟派项目负责人曾担任过环境监理项目的总环境监理工程师得3分。</w:t>
            </w:r>
          </w:p>
          <w:p w14:paraId="4F7F2E77">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lang w:val="en-US" w:eastAsia="zh-CN"/>
              </w:rPr>
            </w:pPr>
            <w:r>
              <w:rPr>
                <w:rFonts w:hint="eastAsia" w:ascii="宋体" w:hAnsi="宋体" w:eastAsia="宋体" w:cs="宋体"/>
                <w:snapToGrid w:val="0"/>
                <w:spacing w:val="0"/>
                <w:kern w:val="0"/>
                <w:sz w:val="24"/>
                <w:szCs w:val="24"/>
                <w:highlight w:val="none"/>
                <w:lang w:val="en-US" w:eastAsia="zh-CN"/>
              </w:rPr>
              <w:t>注：须提供业绩合同或任命书原件扫描件并加盖供应商公章证明拟派项目负责人为总环境监理工程师，未按要求提供不得分。</w:t>
            </w:r>
          </w:p>
        </w:tc>
        <w:tc>
          <w:tcPr>
            <w:tcW w:w="941" w:type="dxa"/>
            <w:vAlign w:val="center"/>
          </w:tcPr>
          <w:p w14:paraId="5C4B1B69">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lang w:val="en-US" w:eastAsia="zh-CN"/>
              </w:rPr>
              <w:t>3</w:t>
            </w:r>
            <w:r>
              <w:rPr>
                <w:rFonts w:hint="eastAsia" w:ascii="宋体" w:hAnsi="宋体" w:eastAsia="宋体" w:cs="宋体"/>
                <w:snapToGrid w:val="0"/>
                <w:spacing w:val="0"/>
                <w:kern w:val="0"/>
                <w:sz w:val="24"/>
                <w:szCs w:val="24"/>
                <w:highlight w:val="none"/>
              </w:rPr>
              <w:t>分</w:t>
            </w:r>
          </w:p>
        </w:tc>
      </w:tr>
      <w:tr w14:paraId="748D4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continue"/>
            <w:vAlign w:val="center"/>
          </w:tcPr>
          <w:p w14:paraId="13C4DEF4">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b/>
                <w:bCs/>
                <w:snapToGrid w:val="0"/>
                <w:spacing w:val="0"/>
                <w:kern w:val="0"/>
                <w:sz w:val="24"/>
                <w:szCs w:val="24"/>
                <w:highlight w:val="none"/>
              </w:rPr>
            </w:pPr>
          </w:p>
        </w:tc>
        <w:tc>
          <w:tcPr>
            <w:tcW w:w="6038" w:type="dxa"/>
            <w:shd w:val="clear" w:color="auto" w:fill="auto"/>
            <w:vAlign w:val="center"/>
          </w:tcPr>
          <w:p w14:paraId="17D2FDAA">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lang w:val="en-US" w:eastAsia="zh-CN"/>
              </w:rPr>
            </w:pPr>
            <w:r>
              <w:rPr>
                <w:rFonts w:hint="eastAsia" w:ascii="宋体" w:hAnsi="宋体" w:eastAsia="宋体" w:cs="宋体"/>
                <w:snapToGrid w:val="0"/>
                <w:spacing w:val="0"/>
                <w:kern w:val="0"/>
                <w:sz w:val="24"/>
                <w:szCs w:val="24"/>
                <w:highlight w:val="none"/>
                <w:lang w:val="en-US" w:eastAsia="zh-CN"/>
              </w:rPr>
              <w:t>2、拟派项目负责人具备环评工程师或注册环保工程师的得3分。</w:t>
            </w:r>
          </w:p>
          <w:p w14:paraId="61484047">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lang w:val="en-US" w:eastAsia="en-US"/>
              </w:rPr>
            </w:pPr>
            <w:r>
              <w:rPr>
                <w:rFonts w:hint="eastAsia" w:ascii="宋体" w:hAnsi="宋体" w:eastAsia="宋体" w:cs="宋体"/>
                <w:snapToGrid w:val="0"/>
                <w:spacing w:val="0"/>
                <w:kern w:val="0"/>
                <w:sz w:val="24"/>
                <w:szCs w:val="24"/>
                <w:highlight w:val="none"/>
                <w:lang w:val="en-US" w:eastAsia="zh-CN"/>
              </w:rPr>
              <w:t>注：须提供相关证书原件扫描件并加盖供应商公章，未按要求提供不得分。</w:t>
            </w:r>
          </w:p>
        </w:tc>
        <w:tc>
          <w:tcPr>
            <w:tcW w:w="941" w:type="dxa"/>
            <w:shd w:val="clear" w:color="auto" w:fill="auto"/>
            <w:vAlign w:val="center"/>
          </w:tcPr>
          <w:p w14:paraId="0757850E">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leftChars="0" w:right="0" w:rightChars="0" w:firstLine="0" w:firstLineChars="0"/>
              <w:jc w:val="center"/>
              <w:textAlignment w:val="auto"/>
              <w:outlineLvl w:val="9"/>
              <w:rPr>
                <w:rFonts w:hint="eastAsia" w:ascii="宋体" w:hAnsi="宋体" w:eastAsia="宋体" w:cs="宋体"/>
                <w:snapToGrid w:val="0"/>
                <w:spacing w:val="0"/>
                <w:kern w:val="0"/>
                <w:sz w:val="24"/>
                <w:szCs w:val="24"/>
                <w:highlight w:val="none"/>
                <w:lang w:val="en-US" w:eastAsia="zh-CN" w:bidi="ar-SA"/>
              </w:rPr>
            </w:pPr>
            <w:r>
              <w:rPr>
                <w:rFonts w:hint="eastAsia" w:ascii="宋体" w:hAnsi="宋体" w:eastAsia="宋体" w:cs="宋体"/>
                <w:snapToGrid w:val="0"/>
                <w:spacing w:val="0"/>
                <w:kern w:val="0"/>
                <w:sz w:val="24"/>
                <w:szCs w:val="24"/>
                <w:highlight w:val="none"/>
                <w:lang w:val="en-US" w:eastAsia="zh-CN"/>
              </w:rPr>
              <w:t>3</w:t>
            </w:r>
            <w:r>
              <w:rPr>
                <w:rFonts w:hint="eastAsia" w:ascii="宋体" w:hAnsi="宋体" w:eastAsia="宋体" w:cs="宋体"/>
                <w:snapToGrid w:val="0"/>
                <w:spacing w:val="0"/>
                <w:kern w:val="0"/>
                <w:sz w:val="24"/>
                <w:szCs w:val="24"/>
                <w:highlight w:val="none"/>
              </w:rPr>
              <w:t>分</w:t>
            </w:r>
          </w:p>
        </w:tc>
      </w:tr>
      <w:tr w14:paraId="2BE3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continue"/>
            <w:vAlign w:val="center"/>
          </w:tcPr>
          <w:p w14:paraId="26CD4025">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tc>
        <w:tc>
          <w:tcPr>
            <w:tcW w:w="6038" w:type="dxa"/>
            <w:vAlign w:val="center"/>
          </w:tcPr>
          <w:p w14:paraId="6F1F3433">
            <w:pPr>
              <w:pStyle w:val="233"/>
              <w:keepNext w:val="0"/>
              <w:keepLines w:val="0"/>
              <w:pageBreakBefore w:val="0"/>
              <w:widowControl w:val="0"/>
              <w:numPr>
                <w:ilvl w:val="0"/>
                <w:numId w:val="3"/>
              </w:numPr>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监理组人员（项目负责人除外）具备</w:t>
            </w:r>
            <w:r>
              <w:rPr>
                <w:rFonts w:hint="eastAsia" w:ascii="宋体" w:hAnsi="宋体" w:eastAsia="宋体" w:cs="宋体"/>
                <w:sz w:val="24"/>
                <w:szCs w:val="32"/>
                <w:highlight w:val="none"/>
              </w:rPr>
              <w:t>环境类</w:t>
            </w:r>
            <w:r>
              <w:rPr>
                <w:rFonts w:hint="eastAsia" w:ascii="宋体" w:hAnsi="宋体" w:eastAsia="宋体" w:cs="宋体"/>
                <w:sz w:val="24"/>
                <w:szCs w:val="32"/>
                <w:highlight w:val="none"/>
                <w:lang w:val="en-US" w:eastAsia="zh-CN"/>
              </w:rPr>
              <w:t>或化学类</w:t>
            </w:r>
            <w:r>
              <w:rPr>
                <w:rFonts w:hint="eastAsia" w:ascii="宋体" w:hAnsi="宋体" w:eastAsia="宋体" w:cs="宋体"/>
                <w:snapToGrid w:val="0"/>
                <w:spacing w:val="0"/>
                <w:kern w:val="0"/>
                <w:sz w:val="24"/>
                <w:szCs w:val="24"/>
                <w:highlight w:val="none"/>
              </w:rPr>
              <w:t>专业高级及以上职称人员的，每</w:t>
            </w:r>
            <w:r>
              <w:rPr>
                <w:rFonts w:hint="eastAsia" w:ascii="宋体" w:hAnsi="宋体" w:eastAsia="宋体" w:cs="宋体"/>
                <w:snapToGrid w:val="0"/>
                <w:spacing w:val="0"/>
                <w:kern w:val="0"/>
                <w:sz w:val="24"/>
                <w:szCs w:val="24"/>
                <w:highlight w:val="none"/>
                <w:lang w:val="en-US" w:eastAsia="zh-CN"/>
              </w:rPr>
              <w:t>提供</w:t>
            </w:r>
            <w:r>
              <w:rPr>
                <w:rFonts w:hint="eastAsia" w:ascii="宋体" w:hAnsi="宋体" w:eastAsia="宋体" w:cs="宋体"/>
                <w:snapToGrid w:val="0"/>
                <w:spacing w:val="0"/>
                <w:kern w:val="0"/>
                <w:sz w:val="24"/>
                <w:szCs w:val="24"/>
                <w:highlight w:val="none"/>
              </w:rPr>
              <w:t>一个得</w:t>
            </w:r>
            <w:r>
              <w:rPr>
                <w:rFonts w:hint="eastAsia" w:ascii="宋体" w:hAnsi="宋体" w:eastAsia="宋体" w:cs="宋体"/>
                <w:snapToGrid w:val="0"/>
                <w:spacing w:val="0"/>
                <w:kern w:val="0"/>
                <w:sz w:val="24"/>
                <w:szCs w:val="24"/>
                <w:highlight w:val="none"/>
                <w:lang w:val="en-US" w:eastAsia="zh-CN"/>
              </w:rPr>
              <w:t>2</w:t>
            </w:r>
            <w:r>
              <w:rPr>
                <w:rFonts w:hint="eastAsia" w:ascii="宋体" w:hAnsi="宋体" w:eastAsia="宋体" w:cs="宋体"/>
                <w:snapToGrid w:val="0"/>
                <w:spacing w:val="0"/>
                <w:kern w:val="0"/>
                <w:sz w:val="24"/>
                <w:szCs w:val="24"/>
                <w:highlight w:val="none"/>
              </w:rPr>
              <w:t>分，中级职称的，得</w:t>
            </w:r>
            <w:r>
              <w:rPr>
                <w:rFonts w:hint="eastAsia" w:ascii="宋体" w:hAnsi="宋体" w:eastAsia="宋体" w:cs="宋体"/>
                <w:snapToGrid w:val="0"/>
                <w:spacing w:val="0"/>
                <w:kern w:val="0"/>
                <w:sz w:val="24"/>
                <w:szCs w:val="24"/>
                <w:highlight w:val="none"/>
                <w:lang w:val="en-US" w:eastAsia="zh-CN"/>
              </w:rPr>
              <w:t>1</w:t>
            </w:r>
            <w:r>
              <w:rPr>
                <w:rFonts w:hint="eastAsia" w:ascii="宋体" w:hAnsi="宋体" w:eastAsia="宋体" w:cs="宋体"/>
                <w:snapToGrid w:val="0"/>
                <w:spacing w:val="0"/>
                <w:kern w:val="0"/>
                <w:sz w:val="24"/>
                <w:szCs w:val="24"/>
                <w:highlight w:val="none"/>
              </w:rPr>
              <w:t>分，此项满分</w:t>
            </w:r>
            <w:r>
              <w:rPr>
                <w:rFonts w:hint="eastAsia" w:ascii="宋体" w:hAnsi="宋体" w:eastAsia="宋体" w:cs="宋体"/>
                <w:snapToGrid w:val="0"/>
                <w:spacing w:val="0"/>
                <w:kern w:val="0"/>
                <w:sz w:val="24"/>
                <w:szCs w:val="24"/>
                <w:highlight w:val="none"/>
                <w:lang w:val="en-US" w:eastAsia="zh-CN"/>
              </w:rPr>
              <w:t>6</w:t>
            </w:r>
            <w:r>
              <w:rPr>
                <w:rFonts w:hint="eastAsia" w:ascii="宋体" w:hAnsi="宋体" w:eastAsia="宋体" w:cs="宋体"/>
                <w:snapToGrid w:val="0"/>
                <w:spacing w:val="0"/>
                <w:kern w:val="0"/>
                <w:sz w:val="24"/>
                <w:szCs w:val="24"/>
                <w:highlight w:val="none"/>
              </w:rPr>
              <w:t>分。</w:t>
            </w:r>
          </w:p>
          <w:p w14:paraId="5C9B4701">
            <w:pPr>
              <w:pStyle w:val="233"/>
              <w:keepNext w:val="0"/>
              <w:keepLines w:val="0"/>
              <w:pageBreakBefore w:val="0"/>
              <w:widowControl w:val="0"/>
              <w:numPr>
                <w:ilvl w:val="0"/>
                <w:numId w:val="0"/>
              </w:numPr>
              <w:kinsoku/>
              <w:wordWrap/>
              <w:overflowPunct/>
              <w:topLinePunct w:val="0"/>
              <w:autoSpaceDE/>
              <w:autoSpaceDN/>
              <w:bidi w:val="0"/>
              <w:adjustRightInd w:val="0"/>
              <w:snapToGrid w:val="0"/>
              <w:spacing w:before="63" w:beforeLines="20" w:after="63" w:afterLines="20" w:line="240" w:lineRule="auto"/>
              <w:ind w:leftChars="0" w:right="0" w:rightChars="0"/>
              <w:jc w:val="left"/>
              <w:textAlignment w:val="auto"/>
              <w:outlineLvl w:val="9"/>
              <w:rPr>
                <w:rFonts w:hint="eastAsia" w:ascii="宋体" w:hAnsi="宋体" w:eastAsia="宋体" w:cs="宋体"/>
                <w:snapToGrid w:val="0"/>
                <w:spacing w:val="0"/>
                <w:kern w:val="0"/>
                <w:sz w:val="24"/>
                <w:szCs w:val="24"/>
                <w:highlight w:val="none"/>
                <w:lang w:eastAsia="zh-CN"/>
              </w:rPr>
            </w:pPr>
            <w:r>
              <w:rPr>
                <w:rFonts w:hint="eastAsia" w:ascii="宋体" w:hAnsi="宋体" w:eastAsia="宋体" w:cs="宋体"/>
                <w:snapToGrid w:val="0"/>
                <w:spacing w:val="0"/>
                <w:kern w:val="0"/>
                <w:sz w:val="24"/>
                <w:szCs w:val="24"/>
                <w:highlight w:val="none"/>
                <w:lang w:val="en-US" w:eastAsia="zh-CN"/>
              </w:rPr>
              <w:t>注：</w:t>
            </w:r>
            <w:r>
              <w:rPr>
                <w:rFonts w:hint="eastAsia" w:ascii="宋体" w:hAnsi="宋体" w:eastAsia="宋体" w:cs="宋体"/>
                <w:snapToGrid w:val="0"/>
                <w:spacing w:val="0"/>
                <w:kern w:val="0"/>
                <w:sz w:val="24"/>
                <w:szCs w:val="24"/>
                <w:highlight w:val="none"/>
              </w:rPr>
              <w:t>提供相关</w:t>
            </w:r>
            <w:r>
              <w:rPr>
                <w:rFonts w:hint="eastAsia" w:ascii="宋体" w:hAnsi="宋体" w:eastAsia="宋体" w:cs="宋体"/>
                <w:snapToGrid w:val="0"/>
                <w:spacing w:val="0"/>
                <w:kern w:val="0"/>
                <w:sz w:val="24"/>
                <w:szCs w:val="24"/>
                <w:highlight w:val="none"/>
                <w:lang w:val="en-US" w:eastAsia="zh-CN"/>
              </w:rPr>
              <w:t>证书原件扫描件</w:t>
            </w:r>
            <w:r>
              <w:rPr>
                <w:rFonts w:hint="eastAsia" w:ascii="宋体" w:hAnsi="宋体" w:eastAsia="宋体" w:cs="宋体"/>
                <w:snapToGrid w:val="0"/>
                <w:spacing w:val="0"/>
                <w:kern w:val="0"/>
                <w:sz w:val="24"/>
                <w:szCs w:val="24"/>
                <w:highlight w:val="none"/>
              </w:rPr>
              <w:t>并加盖</w:t>
            </w:r>
            <w:r>
              <w:rPr>
                <w:rFonts w:hint="eastAsia" w:ascii="宋体" w:hAnsi="宋体" w:eastAsia="宋体" w:cs="宋体"/>
                <w:snapToGrid w:val="0"/>
                <w:spacing w:val="0"/>
                <w:kern w:val="0"/>
                <w:sz w:val="24"/>
                <w:szCs w:val="24"/>
                <w:highlight w:val="none"/>
                <w:lang w:val="en-US" w:eastAsia="zh-CN"/>
              </w:rPr>
              <w:t>供应商</w:t>
            </w:r>
            <w:r>
              <w:rPr>
                <w:rFonts w:hint="eastAsia" w:ascii="宋体" w:hAnsi="宋体" w:eastAsia="宋体" w:cs="宋体"/>
                <w:snapToGrid w:val="0"/>
                <w:spacing w:val="0"/>
                <w:kern w:val="0"/>
                <w:sz w:val="24"/>
                <w:szCs w:val="24"/>
                <w:highlight w:val="none"/>
              </w:rPr>
              <w:t>公章</w:t>
            </w:r>
            <w:r>
              <w:rPr>
                <w:rFonts w:hint="eastAsia" w:ascii="宋体" w:hAnsi="宋体" w:eastAsia="宋体" w:cs="宋体"/>
                <w:snapToGrid w:val="0"/>
                <w:spacing w:val="0"/>
                <w:kern w:val="0"/>
                <w:sz w:val="24"/>
                <w:szCs w:val="24"/>
                <w:highlight w:val="none"/>
                <w:lang w:eastAsia="zh-CN"/>
              </w:rPr>
              <w:t>，</w:t>
            </w:r>
            <w:r>
              <w:rPr>
                <w:rFonts w:hint="eastAsia" w:ascii="宋体" w:hAnsi="宋体" w:eastAsia="宋体" w:cs="宋体"/>
                <w:snapToGrid w:val="0"/>
                <w:spacing w:val="0"/>
                <w:kern w:val="0"/>
                <w:sz w:val="24"/>
                <w:szCs w:val="24"/>
                <w:highlight w:val="none"/>
                <w:lang w:val="en-US" w:eastAsia="zh-CN"/>
              </w:rPr>
              <w:t>未按要求提供不得分。</w:t>
            </w:r>
          </w:p>
        </w:tc>
        <w:tc>
          <w:tcPr>
            <w:tcW w:w="941" w:type="dxa"/>
            <w:vAlign w:val="center"/>
          </w:tcPr>
          <w:p w14:paraId="555D80E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lang w:val="en-US" w:eastAsia="zh-CN"/>
              </w:rPr>
              <w:t>6</w:t>
            </w:r>
            <w:r>
              <w:rPr>
                <w:rFonts w:hint="eastAsia" w:ascii="宋体" w:hAnsi="宋体" w:eastAsia="宋体" w:cs="宋体"/>
                <w:snapToGrid w:val="0"/>
                <w:spacing w:val="0"/>
                <w:kern w:val="0"/>
                <w:sz w:val="24"/>
                <w:szCs w:val="24"/>
                <w:highlight w:val="none"/>
              </w:rPr>
              <w:t>分</w:t>
            </w:r>
          </w:p>
        </w:tc>
      </w:tr>
      <w:tr w14:paraId="553BD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Merge w:val="continue"/>
            <w:vAlign w:val="center"/>
          </w:tcPr>
          <w:p w14:paraId="121C182A">
            <w:pPr>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p>
        </w:tc>
        <w:tc>
          <w:tcPr>
            <w:tcW w:w="6979" w:type="dxa"/>
            <w:gridSpan w:val="2"/>
            <w:vAlign w:val="center"/>
          </w:tcPr>
          <w:p w14:paraId="20F4F83E">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注：1、项目负责人和监理组人员必须为本单位员工，提供以上人员</w:t>
            </w:r>
            <w:r>
              <w:rPr>
                <w:rFonts w:hint="eastAsia" w:ascii="宋体" w:hAnsi="宋体" w:eastAsia="宋体" w:cs="宋体"/>
                <w:snapToGrid w:val="0"/>
                <w:spacing w:val="0"/>
                <w:kern w:val="0"/>
                <w:sz w:val="24"/>
                <w:szCs w:val="24"/>
                <w:highlight w:val="none"/>
                <w:lang w:val="en-US" w:eastAsia="zh-CN"/>
              </w:rPr>
              <w:t>相关</w:t>
            </w:r>
            <w:r>
              <w:rPr>
                <w:rFonts w:hint="eastAsia" w:ascii="宋体" w:hAnsi="宋体" w:eastAsia="宋体" w:cs="宋体"/>
                <w:snapToGrid w:val="0"/>
                <w:spacing w:val="0"/>
                <w:kern w:val="0"/>
                <w:sz w:val="24"/>
                <w:szCs w:val="24"/>
                <w:highlight w:val="none"/>
              </w:rPr>
              <w:t>证书</w:t>
            </w:r>
            <w:r>
              <w:rPr>
                <w:rFonts w:hint="eastAsia" w:ascii="宋体" w:hAnsi="宋体" w:eastAsia="宋体" w:cs="宋体"/>
                <w:snapToGrid w:val="0"/>
                <w:spacing w:val="0"/>
                <w:kern w:val="0"/>
                <w:sz w:val="24"/>
                <w:szCs w:val="24"/>
                <w:highlight w:val="none"/>
                <w:lang w:val="en-US" w:eastAsia="zh-CN"/>
              </w:rPr>
              <w:t>及</w:t>
            </w:r>
            <w:r>
              <w:rPr>
                <w:rFonts w:hint="eastAsia" w:ascii="宋体" w:hAnsi="宋体" w:eastAsia="宋体" w:cs="宋体"/>
                <w:snapToGrid w:val="0"/>
                <w:spacing w:val="0"/>
                <w:kern w:val="0"/>
                <w:sz w:val="24"/>
                <w:szCs w:val="24"/>
                <w:highlight w:val="none"/>
              </w:rPr>
              <w:t>社会保障部门出具</w:t>
            </w:r>
            <w:r>
              <w:rPr>
                <w:rFonts w:hint="eastAsia" w:ascii="宋体" w:hAnsi="宋体" w:eastAsia="宋体" w:cs="宋体"/>
                <w:sz w:val="24"/>
                <w:szCs w:val="32"/>
                <w:highlight w:val="none"/>
              </w:rPr>
              <w:t>投标人为其缴纳的</w:t>
            </w:r>
            <w:r>
              <w:rPr>
                <w:rFonts w:hint="eastAsia" w:ascii="宋体" w:hAnsi="宋体" w:eastAsia="宋体" w:cs="宋体"/>
                <w:sz w:val="24"/>
                <w:szCs w:val="32"/>
                <w:highlight w:val="none"/>
                <w:lang w:val="en-US" w:eastAsia="zh-CN"/>
              </w:rPr>
              <w:t>自2026年5月以来任意1个月的社保凭证</w:t>
            </w:r>
            <w:r>
              <w:rPr>
                <w:rFonts w:hint="eastAsia" w:ascii="宋体" w:hAnsi="宋体" w:eastAsia="宋体" w:cs="宋体"/>
                <w:snapToGrid w:val="0"/>
                <w:spacing w:val="0"/>
                <w:kern w:val="0"/>
                <w:sz w:val="24"/>
                <w:szCs w:val="24"/>
                <w:highlight w:val="none"/>
              </w:rPr>
              <w:t>。2、同一人具有多个职称证书的，不重复计分。</w:t>
            </w:r>
          </w:p>
        </w:tc>
      </w:tr>
      <w:tr w14:paraId="7FB5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20" w:type="dxa"/>
            <w:vAlign w:val="center"/>
          </w:tcPr>
          <w:p w14:paraId="4288EA7A">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b/>
                <w:bCs/>
                <w:snapToGrid w:val="0"/>
                <w:spacing w:val="0"/>
                <w:kern w:val="0"/>
                <w:sz w:val="24"/>
                <w:szCs w:val="24"/>
                <w:highlight w:val="none"/>
              </w:rPr>
              <w:t>设备能力</w:t>
            </w:r>
            <w:r>
              <w:rPr>
                <w:rFonts w:hint="eastAsia" w:ascii="宋体" w:hAnsi="宋体" w:eastAsia="宋体" w:cs="宋体"/>
                <w:b/>
                <w:bCs/>
                <w:snapToGrid w:val="0"/>
                <w:spacing w:val="0"/>
                <w:kern w:val="0"/>
                <w:sz w:val="24"/>
                <w:szCs w:val="24"/>
                <w:highlight w:val="none"/>
                <w:lang w:val="en-US" w:eastAsia="zh-CN"/>
              </w:rPr>
              <w:t xml:space="preserve"> </w:t>
            </w:r>
            <w:r>
              <w:rPr>
                <w:rFonts w:hint="eastAsia" w:ascii="宋体" w:hAnsi="宋体" w:eastAsia="宋体" w:cs="宋体"/>
                <w:b/>
                <w:bCs/>
                <w:snapToGrid w:val="0"/>
                <w:spacing w:val="0"/>
                <w:kern w:val="0"/>
                <w:sz w:val="24"/>
                <w:szCs w:val="24"/>
                <w:highlight w:val="none"/>
              </w:rPr>
              <w:t>（</w:t>
            </w:r>
            <w:r>
              <w:rPr>
                <w:rFonts w:hint="eastAsia" w:ascii="宋体" w:hAnsi="宋体" w:eastAsia="宋体" w:cs="宋体"/>
                <w:b/>
                <w:bCs/>
                <w:snapToGrid w:val="0"/>
                <w:spacing w:val="0"/>
                <w:kern w:val="0"/>
                <w:sz w:val="24"/>
                <w:szCs w:val="24"/>
                <w:highlight w:val="none"/>
                <w:lang w:val="en-US" w:eastAsia="zh-CN"/>
              </w:rPr>
              <w:t>6</w:t>
            </w:r>
            <w:r>
              <w:rPr>
                <w:rFonts w:hint="eastAsia" w:ascii="宋体" w:hAnsi="宋体" w:eastAsia="宋体" w:cs="宋体"/>
                <w:b/>
                <w:bCs/>
                <w:snapToGrid w:val="0"/>
                <w:spacing w:val="0"/>
                <w:kern w:val="0"/>
                <w:sz w:val="24"/>
                <w:szCs w:val="24"/>
                <w:highlight w:val="none"/>
              </w:rPr>
              <w:t>分）</w:t>
            </w:r>
          </w:p>
        </w:tc>
        <w:tc>
          <w:tcPr>
            <w:tcW w:w="6038" w:type="dxa"/>
            <w:vAlign w:val="center"/>
          </w:tcPr>
          <w:p w14:paraId="7024D913">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1、</w:t>
            </w:r>
            <w:r>
              <w:rPr>
                <w:rFonts w:hint="eastAsia" w:ascii="宋体" w:hAnsi="宋体" w:eastAsia="宋体" w:cs="宋体"/>
                <w:snapToGrid w:val="0"/>
                <w:spacing w:val="0"/>
                <w:kern w:val="0"/>
                <w:sz w:val="24"/>
                <w:szCs w:val="24"/>
                <w:highlight w:val="none"/>
                <w:lang w:val="en-US" w:eastAsia="zh-CN"/>
              </w:rPr>
              <w:t>供应商具有</w:t>
            </w:r>
            <w:r>
              <w:rPr>
                <w:rFonts w:hint="eastAsia" w:ascii="宋体" w:hAnsi="宋体" w:eastAsia="宋体" w:cs="宋体"/>
                <w:snapToGrid w:val="0"/>
                <w:spacing w:val="0"/>
                <w:kern w:val="0"/>
                <w:sz w:val="24"/>
                <w:szCs w:val="24"/>
                <w:highlight w:val="none"/>
              </w:rPr>
              <w:t>光离子检测器（PID）设备的得</w:t>
            </w:r>
            <w:r>
              <w:rPr>
                <w:rFonts w:hint="eastAsia" w:ascii="宋体" w:hAnsi="宋体" w:eastAsia="宋体" w:cs="宋体"/>
                <w:snapToGrid w:val="0"/>
                <w:spacing w:val="0"/>
                <w:kern w:val="0"/>
                <w:sz w:val="24"/>
                <w:szCs w:val="24"/>
                <w:highlight w:val="none"/>
                <w:lang w:val="en-US" w:eastAsia="zh-CN"/>
              </w:rPr>
              <w:t>2</w:t>
            </w:r>
            <w:r>
              <w:rPr>
                <w:rFonts w:hint="eastAsia" w:ascii="宋体" w:hAnsi="宋体" w:eastAsia="宋体" w:cs="宋体"/>
                <w:snapToGrid w:val="0"/>
                <w:spacing w:val="0"/>
                <w:kern w:val="0"/>
                <w:sz w:val="24"/>
                <w:szCs w:val="24"/>
                <w:highlight w:val="none"/>
              </w:rPr>
              <w:t>分。</w:t>
            </w:r>
          </w:p>
          <w:p w14:paraId="497976C1">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rPr>
              <w:t>2、</w:t>
            </w:r>
            <w:r>
              <w:rPr>
                <w:rFonts w:hint="eastAsia" w:ascii="宋体" w:hAnsi="宋体" w:eastAsia="宋体" w:cs="宋体"/>
                <w:snapToGrid w:val="0"/>
                <w:spacing w:val="0"/>
                <w:kern w:val="0"/>
                <w:sz w:val="24"/>
                <w:szCs w:val="24"/>
                <w:highlight w:val="none"/>
                <w:lang w:val="en-US" w:eastAsia="zh-CN"/>
              </w:rPr>
              <w:t>供应商具有</w:t>
            </w:r>
            <w:r>
              <w:rPr>
                <w:rFonts w:hint="eastAsia" w:ascii="宋体" w:hAnsi="宋体" w:eastAsia="宋体" w:cs="宋体"/>
                <w:snapToGrid w:val="0"/>
                <w:spacing w:val="0"/>
                <w:kern w:val="0"/>
                <w:sz w:val="24"/>
                <w:szCs w:val="24"/>
                <w:highlight w:val="none"/>
              </w:rPr>
              <w:t>的X 射线荧光光谱分析仪（XRF）设备的得</w:t>
            </w:r>
            <w:r>
              <w:rPr>
                <w:rFonts w:hint="eastAsia" w:ascii="宋体" w:hAnsi="宋体" w:eastAsia="宋体" w:cs="宋体"/>
                <w:snapToGrid w:val="0"/>
                <w:spacing w:val="0"/>
                <w:kern w:val="0"/>
                <w:sz w:val="24"/>
                <w:szCs w:val="24"/>
                <w:highlight w:val="none"/>
                <w:lang w:val="en-US" w:eastAsia="zh-CN"/>
              </w:rPr>
              <w:t>2</w:t>
            </w:r>
            <w:r>
              <w:rPr>
                <w:rFonts w:hint="eastAsia" w:ascii="宋体" w:hAnsi="宋体" w:eastAsia="宋体" w:cs="宋体"/>
                <w:snapToGrid w:val="0"/>
                <w:spacing w:val="0"/>
                <w:kern w:val="0"/>
                <w:sz w:val="24"/>
                <w:szCs w:val="24"/>
                <w:highlight w:val="none"/>
              </w:rPr>
              <w:t>分。</w:t>
            </w:r>
          </w:p>
          <w:p w14:paraId="6EE6BFFC">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lang w:eastAsia="zh-CN"/>
              </w:rPr>
            </w:pPr>
            <w:r>
              <w:rPr>
                <w:rFonts w:hint="eastAsia" w:ascii="宋体" w:hAnsi="宋体" w:eastAsia="宋体" w:cs="宋体"/>
                <w:snapToGrid w:val="0"/>
                <w:spacing w:val="0"/>
                <w:kern w:val="0"/>
                <w:sz w:val="24"/>
                <w:szCs w:val="24"/>
                <w:highlight w:val="none"/>
              </w:rPr>
              <w:t>3、</w:t>
            </w:r>
            <w:r>
              <w:rPr>
                <w:rFonts w:hint="eastAsia" w:ascii="宋体" w:hAnsi="宋体" w:eastAsia="宋体" w:cs="宋体"/>
                <w:snapToGrid w:val="0"/>
                <w:spacing w:val="0"/>
                <w:kern w:val="0"/>
                <w:sz w:val="24"/>
                <w:szCs w:val="24"/>
                <w:highlight w:val="none"/>
                <w:lang w:val="en-US" w:eastAsia="zh-CN"/>
              </w:rPr>
              <w:t>供应商具有</w:t>
            </w:r>
            <w:r>
              <w:rPr>
                <w:rFonts w:hint="eastAsia" w:ascii="宋体" w:hAnsi="宋体" w:eastAsia="宋体" w:cs="宋体"/>
                <w:snapToGrid w:val="0"/>
                <w:spacing w:val="0"/>
                <w:kern w:val="0"/>
                <w:sz w:val="24"/>
                <w:szCs w:val="24"/>
                <w:highlight w:val="none"/>
              </w:rPr>
              <w:t>无人机</w:t>
            </w:r>
            <w:r>
              <w:rPr>
                <w:rFonts w:hint="eastAsia" w:ascii="宋体" w:hAnsi="宋体" w:eastAsia="宋体" w:cs="宋体"/>
                <w:snapToGrid w:val="0"/>
                <w:spacing w:val="0"/>
                <w:kern w:val="0"/>
                <w:sz w:val="24"/>
                <w:szCs w:val="24"/>
                <w:highlight w:val="none"/>
                <w:lang w:val="en-US" w:eastAsia="zh-CN"/>
              </w:rPr>
              <w:t>设备的</w:t>
            </w:r>
            <w:r>
              <w:rPr>
                <w:rFonts w:hint="eastAsia" w:ascii="宋体" w:hAnsi="宋体" w:eastAsia="宋体" w:cs="宋体"/>
                <w:snapToGrid w:val="0"/>
                <w:spacing w:val="0"/>
                <w:kern w:val="0"/>
                <w:sz w:val="24"/>
                <w:szCs w:val="24"/>
                <w:highlight w:val="none"/>
              </w:rPr>
              <w:t>得2</w:t>
            </w:r>
            <w:r>
              <w:rPr>
                <w:rFonts w:hint="eastAsia" w:ascii="宋体" w:hAnsi="宋体" w:eastAsia="宋体" w:cs="宋体"/>
                <w:snapToGrid w:val="0"/>
                <w:spacing w:val="0"/>
                <w:kern w:val="0"/>
                <w:sz w:val="24"/>
                <w:szCs w:val="24"/>
                <w:highlight w:val="none"/>
                <w:lang w:val="en-US" w:eastAsia="zh-CN"/>
              </w:rPr>
              <w:t>分</w:t>
            </w:r>
            <w:r>
              <w:rPr>
                <w:rFonts w:hint="eastAsia" w:ascii="宋体" w:hAnsi="宋体" w:eastAsia="宋体" w:cs="宋体"/>
                <w:snapToGrid w:val="0"/>
                <w:spacing w:val="0"/>
                <w:kern w:val="0"/>
                <w:sz w:val="24"/>
                <w:szCs w:val="24"/>
                <w:highlight w:val="none"/>
                <w:lang w:eastAsia="zh-CN"/>
              </w:rPr>
              <w:t>。</w:t>
            </w:r>
          </w:p>
          <w:p w14:paraId="0EFF0657">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left"/>
              <w:textAlignment w:val="auto"/>
              <w:outlineLvl w:val="9"/>
              <w:rPr>
                <w:rFonts w:hint="eastAsia" w:ascii="宋体" w:hAnsi="宋体" w:eastAsia="宋体" w:cs="宋体"/>
                <w:snapToGrid w:val="0"/>
                <w:spacing w:val="0"/>
                <w:kern w:val="0"/>
                <w:sz w:val="24"/>
                <w:szCs w:val="24"/>
                <w:highlight w:val="none"/>
                <w:lang w:eastAsia="zh-CN"/>
              </w:rPr>
            </w:pPr>
            <w:r>
              <w:rPr>
                <w:rFonts w:hint="eastAsia" w:ascii="宋体" w:hAnsi="宋体" w:eastAsia="宋体" w:cs="宋体"/>
                <w:snapToGrid w:val="0"/>
                <w:spacing w:val="0"/>
                <w:kern w:val="0"/>
                <w:sz w:val="24"/>
                <w:szCs w:val="24"/>
                <w:highlight w:val="none"/>
                <w:lang w:val="en-US" w:eastAsia="zh-CN"/>
              </w:rPr>
              <w:t>注：如自有，须</w:t>
            </w:r>
            <w:r>
              <w:rPr>
                <w:rFonts w:hint="eastAsia" w:ascii="宋体" w:hAnsi="宋体" w:eastAsia="宋体" w:cs="宋体"/>
                <w:snapToGrid w:val="0"/>
                <w:spacing w:val="0"/>
                <w:kern w:val="0"/>
                <w:sz w:val="24"/>
                <w:szCs w:val="24"/>
                <w:highlight w:val="none"/>
              </w:rPr>
              <w:t>提供</w:t>
            </w:r>
            <w:r>
              <w:rPr>
                <w:rFonts w:hint="eastAsia" w:ascii="宋体" w:hAnsi="宋体" w:eastAsia="宋体" w:cs="宋体"/>
                <w:snapToGrid w:val="0"/>
                <w:spacing w:val="0"/>
                <w:kern w:val="0"/>
                <w:sz w:val="24"/>
                <w:szCs w:val="24"/>
                <w:highlight w:val="none"/>
                <w:lang w:val="en-US" w:eastAsia="zh-CN"/>
              </w:rPr>
              <w:t>相关设备</w:t>
            </w:r>
            <w:r>
              <w:rPr>
                <w:rFonts w:hint="eastAsia" w:ascii="宋体" w:hAnsi="宋体" w:eastAsia="宋体" w:cs="宋体"/>
                <w:snapToGrid w:val="0"/>
                <w:spacing w:val="0"/>
                <w:kern w:val="0"/>
                <w:sz w:val="24"/>
                <w:szCs w:val="24"/>
                <w:highlight w:val="none"/>
              </w:rPr>
              <w:t>购置发票</w:t>
            </w:r>
            <w:r>
              <w:rPr>
                <w:rFonts w:hint="eastAsia" w:ascii="宋体" w:hAnsi="宋体" w:eastAsia="宋体" w:cs="宋体"/>
                <w:snapToGrid w:val="0"/>
                <w:spacing w:val="0"/>
                <w:kern w:val="0"/>
                <w:sz w:val="24"/>
                <w:szCs w:val="24"/>
                <w:highlight w:val="none"/>
                <w:lang w:val="en-US" w:eastAsia="zh-CN"/>
              </w:rPr>
              <w:t>复印件</w:t>
            </w:r>
            <w:r>
              <w:rPr>
                <w:rFonts w:hint="eastAsia" w:ascii="宋体" w:hAnsi="宋体" w:eastAsia="宋体" w:cs="宋体"/>
                <w:snapToGrid w:val="0"/>
                <w:spacing w:val="0"/>
                <w:kern w:val="0"/>
                <w:sz w:val="24"/>
                <w:szCs w:val="24"/>
                <w:highlight w:val="none"/>
              </w:rPr>
              <w:t>加盖</w:t>
            </w:r>
            <w:r>
              <w:rPr>
                <w:rFonts w:hint="eastAsia" w:ascii="宋体" w:hAnsi="宋体" w:eastAsia="宋体" w:cs="宋体"/>
                <w:snapToGrid w:val="0"/>
                <w:spacing w:val="0"/>
                <w:kern w:val="0"/>
                <w:sz w:val="24"/>
                <w:szCs w:val="24"/>
                <w:highlight w:val="none"/>
                <w:lang w:val="en-US" w:eastAsia="zh-CN"/>
              </w:rPr>
              <w:t>供应商</w:t>
            </w:r>
            <w:r>
              <w:rPr>
                <w:rFonts w:hint="eastAsia" w:ascii="宋体" w:hAnsi="宋体" w:eastAsia="宋体" w:cs="宋体"/>
                <w:snapToGrid w:val="0"/>
                <w:spacing w:val="0"/>
                <w:kern w:val="0"/>
                <w:sz w:val="24"/>
                <w:szCs w:val="24"/>
                <w:highlight w:val="none"/>
              </w:rPr>
              <w:t>公章</w:t>
            </w:r>
            <w:r>
              <w:rPr>
                <w:rFonts w:hint="eastAsia" w:ascii="宋体" w:hAnsi="宋体" w:eastAsia="宋体" w:cs="宋体"/>
                <w:snapToGrid w:val="0"/>
                <w:spacing w:val="0"/>
                <w:kern w:val="0"/>
                <w:sz w:val="24"/>
                <w:szCs w:val="24"/>
                <w:highlight w:val="none"/>
                <w:lang w:eastAsia="zh-CN"/>
              </w:rPr>
              <w:t>；</w:t>
            </w:r>
            <w:r>
              <w:rPr>
                <w:rFonts w:hint="eastAsia" w:ascii="宋体" w:hAnsi="宋体" w:eastAsia="宋体" w:cs="宋体"/>
                <w:snapToGrid w:val="0"/>
                <w:spacing w:val="0"/>
                <w:kern w:val="0"/>
                <w:sz w:val="24"/>
                <w:szCs w:val="24"/>
                <w:highlight w:val="none"/>
              </w:rPr>
              <w:t>如租赁</w:t>
            </w:r>
            <w:r>
              <w:rPr>
                <w:rFonts w:hint="eastAsia" w:ascii="宋体" w:hAnsi="宋体" w:eastAsia="宋体" w:cs="宋体"/>
                <w:snapToGrid w:val="0"/>
                <w:spacing w:val="0"/>
                <w:kern w:val="0"/>
                <w:sz w:val="24"/>
                <w:szCs w:val="24"/>
                <w:highlight w:val="none"/>
                <w:lang w:eastAsia="zh-CN"/>
              </w:rPr>
              <w:t>，</w:t>
            </w:r>
            <w:r>
              <w:rPr>
                <w:rFonts w:hint="eastAsia" w:ascii="宋体" w:hAnsi="宋体" w:eastAsia="宋体" w:cs="宋体"/>
                <w:snapToGrid w:val="0"/>
                <w:spacing w:val="0"/>
                <w:kern w:val="0"/>
                <w:sz w:val="24"/>
                <w:szCs w:val="24"/>
                <w:highlight w:val="none"/>
              </w:rPr>
              <w:t>须</w:t>
            </w:r>
            <w:r>
              <w:rPr>
                <w:rFonts w:hint="eastAsia" w:ascii="宋体" w:hAnsi="宋体" w:eastAsia="宋体" w:cs="宋体"/>
                <w:snapToGrid w:val="0"/>
                <w:spacing w:val="0"/>
                <w:kern w:val="0"/>
                <w:sz w:val="24"/>
                <w:szCs w:val="24"/>
                <w:highlight w:val="none"/>
                <w:lang w:val="en-US" w:eastAsia="zh-CN"/>
              </w:rPr>
              <w:t>提供</w:t>
            </w:r>
            <w:r>
              <w:rPr>
                <w:rFonts w:hint="eastAsia" w:ascii="宋体" w:hAnsi="宋体" w:eastAsia="宋体" w:cs="宋体"/>
                <w:snapToGrid w:val="0"/>
                <w:spacing w:val="0"/>
                <w:kern w:val="0"/>
                <w:sz w:val="24"/>
                <w:szCs w:val="24"/>
                <w:highlight w:val="none"/>
              </w:rPr>
              <w:t>租赁期限覆盖本项目服务</w:t>
            </w:r>
            <w:r>
              <w:rPr>
                <w:rFonts w:hint="eastAsia" w:ascii="宋体" w:hAnsi="宋体" w:eastAsia="宋体" w:cs="宋体"/>
                <w:snapToGrid w:val="0"/>
                <w:spacing w:val="0"/>
                <w:kern w:val="0"/>
                <w:sz w:val="24"/>
                <w:szCs w:val="24"/>
                <w:highlight w:val="none"/>
                <w:lang w:val="en-US" w:eastAsia="zh-CN"/>
              </w:rPr>
              <w:t>周期的有效</w:t>
            </w:r>
            <w:r>
              <w:rPr>
                <w:rFonts w:hint="eastAsia" w:ascii="宋体" w:hAnsi="宋体" w:eastAsia="宋体" w:cs="宋体"/>
                <w:snapToGrid w:val="0"/>
                <w:spacing w:val="0"/>
                <w:kern w:val="0"/>
                <w:sz w:val="24"/>
                <w:szCs w:val="24"/>
                <w:highlight w:val="none"/>
              </w:rPr>
              <w:t>租赁合同</w:t>
            </w:r>
            <w:r>
              <w:rPr>
                <w:rFonts w:hint="eastAsia" w:ascii="宋体" w:hAnsi="宋体" w:eastAsia="宋体" w:cs="宋体"/>
                <w:snapToGrid w:val="0"/>
                <w:spacing w:val="0"/>
                <w:kern w:val="0"/>
                <w:sz w:val="24"/>
                <w:szCs w:val="24"/>
                <w:highlight w:val="none"/>
                <w:lang w:val="en-US" w:eastAsia="zh-CN"/>
              </w:rPr>
              <w:t>复印件</w:t>
            </w:r>
            <w:r>
              <w:rPr>
                <w:rFonts w:hint="eastAsia" w:ascii="宋体" w:hAnsi="宋体" w:eastAsia="宋体" w:cs="宋体"/>
                <w:snapToGrid w:val="0"/>
                <w:spacing w:val="0"/>
                <w:kern w:val="0"/>
                <w:sz w:val="24"/>
                <w:szCs w:val="24"/>
                <w:highlight w:val="none"/>
              </w:rPr>
              <w:t>加盖</w:t>
            </w:r>
            <w:r>
              <w:rPr>
                <w:rFonts w:hint="eastAsia" w:ascii="宋体" w:hAnsi="宋体" w:eastAsia="宋体" w:cs="宋体"/>
                <w:snapToGrid w:val="0"/>
                <w:spacing w:val="0"/>
                <w:kern w:val="0"/>
                <w:sz w:val="24"/>
                <w:szCs w:val="24"/>
                <w:highlight w:val="none"/>
                <w:lang w:val="en-US" w:eastAsia="zh-CN"/>
              </w:rPr>
              <w:t>供应商</w:t>
            </w:r>
            <w:r>
              <w:rPr>
                <w:rFonts w:hint="eastAsia" w:ascii="宋体" w:hAnsi="宋体" w:eastAsia="宋体" w:cs="宋体"/>
                <w:snapToGrid w:val="0"/>
                <w:spacing w:val="0"/>
                <w:kern w:val="0"/>
                <w:sz w:val="24"/>
                <w:szCs w:val="24"/>
                <w:highlight w:val="none"/>
              </w:rPr>
              <w:t>公章，未按要求提供</w:t>
            </w:r>
            <w:r>
              <w:rPr>
                <w:rFonts w:hint="eastAsia" w:ascii="宋体" w:hAnsi="宋体" w:eastAsia="宋体" w:cs="宋体"/>
                <w:snapToGrid w:val="0"/>
                <w:spacing w:val="0"/>
                <w:kern w:val="0"/>
                <w:sz w:val="24"/>
                <w:szCs w:val="24"/>
                <w:highlight w:val="none"/>
                <w:lang w:val="en-US" w:eastAsia="zh-CN"/>
              </w:rPr>
              <w:t>证明材料的</w:t>
            </w:r>
            <w:r>
              <w:rPr>
                <w:rFonts w:hint="eastAsia" w:ascii="宋体" w:hAnsi="宋体" w:eastAsia="宋体" w:cs="宋体"/>
                <w:snapToGrid w:val="0"/>
                <w:spacing w:val="0"/>
                <w:kern w:val="0"/>
                <w:sz w:val="24"/>
                <w:szCs w:val="24"/>
                <w:highlight w:val="none"/>
              </w:rPr>
              <w:t>不得分。</w:t>
            </w:r>
          </w:p>
        </w:tc>
        <w:tc>
          <w:tcPr>
            <w:tcW w:w="941" w:type="dxa"/>
            <w:vAlign w:val="center"/>
          </w:tcPr>
          <w:p w14:paraId="77AA4879">
            <w:pPr>
              <w:pStyle w:val="233"/>
              <w:keepNext w:val="0"/>
              <w:keepLines w:val="0"/>
              <w:pageBreakBefore w:val="0"/>
              <w:widowControl w:val="0"/>
              <w:kinsoku/>
              <w:wordWrap/>
              <w:overflowPunct/>
              <w:topLinePunct w:val="0"/>
              <w:autoSpaceDE/>
              <w:autoSpaceDN/>
              <w:bidi w:val="0"/>
              <w:adjustRightInd w:val="0"/>
              <w:snapToGrid w:val="0"/>
              <w:spacing w:before="63" w:beforeLines="20" w:after="63" w:afterLines="20" w:line="240" w:lineRule="auto"/>
              <w:ind w:left="0" w:right="0" w:firstLine="0"/>
              <w:jc w:val="center"/>
              <w:textAlignment w:val="auto"/>
              <w:outlineLvl w:val="9"/>
              <w:rPr>
                <w:rFonts w:hint="eastAsia" w:ascii="宋体" w:hAnsi="宋体" w:eastAsia="宋体" w:cs="宋体"/>
                <w:snapToGrid w:val="0"/>
                <w:spacing w:val="0"/>
                <w:kern w:val="0"/>
                <w:sz w:val="24"/>
                <w:szCs w:val="24"/>
                <w:highlight w:val="none"/>
              </w:rPr>
            </w:pPr>
            <w:r>
              <w:rPr>
                <w:rFonts w:hint="eastAsia" w:ascii="宋体" w:hAnsi="宋体" w:eastAsia="宋体" w:cs="宋体"/>
                <w:snapToGrid w:val="0"/>
                <w:spacing w:val="0"/>
                <w:kern w:val="0"/>
                <w:sz w:val="24"/>
                <w:szCs w:val="24"/>
                <w:highlight w:val="none"/>
                <w:lang w:val="en-US" w:eastAsia="zh-CN"/>
              </w:rPr>
              <w:t>6</w:t>
            </w:r>
            <w:r>
              <w:rPr>
                <w:rFonts w:hint="eastAsia" w:ascii="宋体" w:hAnsi="宋体" w:eastAsia="宋体" w:cs="宋体"/>
                <w:snapToGrid w:val="0"/>
                <w:spacing w:val="0"/>
                <w:kern w:val="0"/>
                <w:sz w:val="24"/>
                <w:szCs w:val="24"/>
                <w:highlight w:val="none"/>
              </w:rPr>
              <w:t>分</w:t>
            </w:r>
          </w:p>
        </w:tc>
      </w:tr>
    </w:tbl>
    <w:p w14:paraId="0513EBC1">
      <w:pPr>
        <w:spacing w:line="227" w:lineRule="auto"/>
        <w:ind w:firstLine="422"/>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备注：提供上述相关证明材料按要求上传至电子响应文件中，否则不得分。</w:t>
      </w:r>
    </w:p>
    <w:p w14:paraId="4BA85519">
      <w:pPr>
        <w:pStyle w:val="247"/>
        <w:keepNext/>
        <w:keepLines w:val="0"/>
        <w:pageBreakBefore w:val="0"/>
        <w:widowControl/>
        <w:tabs>
          <w:tab w:val="left" w:pos="720"/>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、成交标准：</w:t>
      </w:r>
    </w:p>
    <w:p w14:paraId="25F1F2D4">
      <w:pPr>
        <w:pStyle w:val="247"/>
        <w:keepNext/>
        <w:keepLines w:val="0"/>
        <w:pageBreakBefore w:val="0"/>
        <w:widowControl/>
        <w:tabs>
          <w:tab w:val="left" w:pos="720"/>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评审得分且最后报价相同的，按照技术指标优劣顺序推荐</w:t>
      </w:r>
      <w:r>
        <w:rPr>
          <w:rFonts w:hint="eastAsia" w:ascii="宋体" w:hAnsi="宋体" w:eastAsia="宋体" w:cs="宋体"/>
          <w:color w:val="auto"/>
          <w:sz w:val="24"/>
          <w:szCs w:val="24"/>
          <w:highlight w:val="none"/>
          <w:lang w:eastAsia="zh-CN"/>
        </w:rPr>
        <w:t>。</w:t>
      </w:r>
    </w:p>
    <w:p w14:paraId="66FE1962">
      <w:pPr>
        <w:spacing w:line="227" w:lineRule="auto"/>
        <w:ind w:firstLine="422"/>
        <w:jc w:val="both"/>
        <w:rPr>
          <w:rFonts w:hint="eastAsia" w:ascii="宋体" w:hAnsi="宋体" w:eastAsia="宋体" w:cs="宋体"/>
          <w:b/>
          <w:color w:val="auto"/>
          <w:highlight w:val="none"/>
          <w:lang w:eastAsia="zh-CN"/>
        </w:rPr>
        <w:sectPr>
          <w:headerReference r:id="rId10" w:type="default"/>
          <w:footerReference r:id="rId11" w:type="default"/>
          <w:pgSz w:w="11906" w:h="16839"/>
          <w:pgMar w:top="1440" w:right="1800" w:bottom="1440" w:left="1800" w:header="0" w:footer="903" w:gutter="0"/>
          <w:cols w:space="720" w:num="1"/>
          <w:docGrid w:linePitch="360" w:charSpace="0"/>
        </w:sectPr>
      </w:pPr>
    </w:p>
    <w:p w14:paraId="5C5A80A2">
      <w:pPr>
        <w:spacing w:before="7" w:line="350" w:lineRule="exact"/>
        <w:jc w:val="center"/>
        <w:rPr>
          <w:rFonts w:hint="eastAsia" w:ascii="宋体" w:hAnsi="宋体" w:eastAsia="宋体" w:cs="宋体"/>
          <w:color w:val="auto"/>
          <w:highlight w:val="none"/>
          <w:lang w:eastAsia="zh-CN"/>
        </w:rPr>
      </w:pPr>
    </w:p>
    <w:p w14:paraId="458E189B">
      <w:pPr>
        <w:spacing w:before="7" w:line="350" w:lineRule="exact"/>
        <w:jc w:val="right"/>
        <w:rPr>
          <w:rFonts w:hint="eastAsia" w:ascii="宋体" w:hAnsi="宋体" w:eastAsia="宋体" w:cs="宋体"/>
          <w:color w:val="auto"/>
          <w:highlight w:val="none"/>
          <w:lang w:eastAsia="zh-CN"/>
        </w:rPr>
      </w:pPr>
    </w:p>
    <w:p w14:paraId="2A0F6B6E">
      <w:pPr>
        <w:rPr>
          <w:rFonts w:hint="eastAsia" w:ascii="宋体" w:hAnsi="宋体" w:eastAsia="宋体" w:cs="宋体"/>
          <w:color w:val="auto"/>
          <w:highlight w:val="none"/>
          <w:lang w:eastAsia="zh-CN"/>
        </w:rPr>
      </w:pPr>
    </w:p>
    <w:p w14:paraId="03961633">
      <w:pPr>
        <w:spacing w:before="104" w:line="226" w:lineRule="auto"/>
        <w:jc w:val="center"/>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第六章 竞争性磋商响应文件格式</w:t>
      </w:r>
    </w:p>
    <w:p w14:paraId="1514A2CC">
      <w:pPr>
        <w:pStyle w:val="13"/>
        <w:spacing w:line="274" w:lineRule="auto"/>
        <w:rPr>
          <w:rFonts w:hint="eastAsia" w:ascii="宋体" w:hAnsi="宋体" w:eastAsia="宋体" w:cs="宋体"/>
          <w:color w:val="auto"/>
          <w:highlight w:val="none"/>
          <w:lang w:eastAsia="zh-CN"/>
        </w:rPr>
      </w:pPr>
    </w:p>
    <w:p w14:paraId="3B21BDAC">
      <w:pPr>
        <w:pStyle w:val="13"/>
        <w:spacing w:line="274" w:lineRule="auto"/>
        <w:rPr>
          <w:rFonts w:hint="eastAsia" w:ascii="宋体" w:hAnsi="宋体" w:eastAsia="宋体" w:cs="宋体"/>
          <w:color w:val="auto"/>
          <w:highlight w:val="none"/>
          <w:lang w:eastAsia="zh-CN"/>
        </w:rPr>
      </w:pPr>
    </w:p>
    <w:p w14:paraId="213CD32D">
      <w:pPr>
        <w:pStyle w:val="13"/>
        <w:spacing w:line="274" w:lineRule="auto"/>
        <w:rPr>
          <w:rFonts w:hint="eastAsia" w:ascii="宋体" w:hAnsi="宋体" w:eastAsia="宋体" w:cs="宋体"/>
          <w:color w:val="auto"/>
          <w:highlight w:val="none"/>
          <w:lang w:eastAsia="zh-CN"/>
        </w:rPr>
      </w:pPr>
    </w:p>
    <w:p w14:paraId="364ED5A4">
      <w:pPr>
        <w:pStyle w:val="13"/>
        <w:spacing w:line="274" w:lineRule="auto"/>
        <w:rPr>
          <w:rFonts w:hint="eastAsia" w:ascii="宋体" w:hAnsi="宋体" w:eastAsia="宋体" w:cs="宋体"/>
          <w:color w:val="auto"/>
          <w:highlight w:val="none"/>
          <w:lang w:eastAsia="zh-CN"/>
        </w:rPr>
      </w:pPr>
    </w:p>
    <w:p w14:paraId="1F8D5A68">
      <w:pPr>
        <w:pStyle w:val="13"/>
        <w:spacing w:line="275" w:lineRule="auto"/>
        <w:rPr>
          <w:rFonts w:hint="eastAsia" w:ascii="宋体" w:hAnsi="宋体" w:eastAsia="宋体" w:cs="宋体"/>
          <w:color w:val="auto"/>
          <w:highlight w:val="none"/>
          <w:lang w:eastAsia="zh-CN"/>
        </w:rPr>
      </w:pPr>
    </w:p>
    <w:p w14:paraId="48CE14D7">
      <w:pPr>
        <w:pStyle w:val="13"/>
        <w:spacing w:line="275" w:lineRule="auto"/>
        <w:rPr>
          <w:rFonts w:hint="eastAsia" w:ascii="宋体" w:hAnsi="宋体" w:eastAsia="宋体" w:cs="宋体"/>
          <w:color w:val="auto"/>
          <w:highlight w:val="none"/>
          <w:lang w:eastAsia="zh-CN"/>
        </w:rPr>
      </w:pPr>
    </w:p>
    <w:p w14:paraId="12F06BA7">
      <w:pPr>
        <w:widowControl w:val="0"/>
        <w:jc w:val="center"/>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t>响  应  文  件</w:t>
      </w:r>
    </w:p>
    <w:p w14:paraId="03B03798">
      <w:pPr>
        <w:widowControl w:val="0"/>
        <w:jc w:val="center"/>
        <w:rPr>
          <w:rFonts w:hint="eastAsia" w:ascii="宋体" w:hAnsi="宋体" w:eastAsia="宋体" w:cs="宋体"/>
          <w:b/>
          <w:color w:val="auto"/>
          <w:sz w:val="72"/>
          <w:highlight w:val="none"/>
          <w:lang w:eastAsia="zh-CN"/>
        </w:rPr>
      </w:pPr>
    </w:p>
    <w:p w14:paraId="46DC4D84">
      <w:pPr>
        <w:widowControl w:val="0"/>
        <w:jc w:val="center"/>
        <w:rPr>
          <w:rFonts w:hint="eastAsia" w:ascii="宋体" w:hAnsi="宋体" w:eastAsia="宋体" w:cs="宋体"/>
          <w:b/>
          <w:color w:val="auto"/>
          <w:sz w:val="72"/>
          <w:highlight w:val="none"/>
          <w:lang w:eastAsia="zh-CN"/>
        </w:rPr>
      </w:pPr>
    </w:p>
    <w:p w14:paraId="4CB68DEF">
      <w:pPr>
        <w:widowControl w:val="0"/>
        <w:jc w:val="center"/>
        <w:rPr>
          <w:rFonts w:hint="eastAsia" w:ascii="宋体" w:hAnsi="宋体" w:eastAsia="宋体" w:cs="宋体"/>
          <w:b/>
          <w:color w:val="auto"/>
          <w:sz w:val="36"/>
          <w:highlight w:val="none"/>
          <w:lang w:eastAsia="zh-CN"/>
        </w:rPr>
      </w:pPr>
    </w:p>
    <w:p w14:paraId="297469B7">
      <w:pPr>
        <w:widowControl w:val="0"/>
        <w:jc w:val="center"/>
        <w:rPr>
          <w:rFonts w:hint="eastAsia" w:ascii="宋体" w:hAnsi="宋体" w:eastAsia="宋体" w:cs="宋体"/>
          <w:b/>
          <w:color w:val="auto"/>
          <w:sz w:val="36"/>
          <w:highlight w:val="none"/>
          <w:lang w:eastAsia="zh-CN"/>
        </w:rPr>
      </w:pPr>
    </w:p>
    <w:p w14:paraId="2D693497">
      <w:pPr>
        <w:widowControl w:val="0"/>
        <w:jc w:val="center"/>
        <w:rPr>
          <w:rFonts w:hint="eastAsia" w:ascii="宋体" w:hAnsi="宋体" w:eastAsia="宋体" w:cs="宋体"/>
          <w:b/>
          <w:color w:val="auto"/>
          <w:sz w:val="36"/>
          <w:highlight w:val="none"/>
          <w:lang w:eastAsia="zh-CN"/>
        </w:rPr>
      </w:pPr>
    </w:p>
    <w:p w14:paraId="4BA63D99">
      <w:pPr>
        <w:widowControl w:val="0"/>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项 目 名 称：</w:t>
      </w:r>
      <w:r>
        <w:rPr>
          <w:rFonts w:hint="eastAsia" w:ascii="宋体" w:hAnsi="宋体" w:eastAsia="宋体" w:cs="宋体"/>
          <w:b/>
          <w:color w:val="auto"/>
          <w:sz w:val="36"/>
          <w:highlight w:val="none"/>
          <w:u w:val="single"/>
          <w:lang w:eastAsia="zh-CN"/>
        </w:rPr>
        <w:t xml:space="preserve">                   </w:t>
      </w:r>
    </w:p>
    <w:p w14:paraId="2F69E95A">
      <w:pPr>
        <w:widowControl w:val="0"/>
        <w:ind w:firstLine="1084"/>
        <w:jc w:val="both"/>
        <w:rPr>
          <w:rFonts w:hint="eastAsia" w:ascii="宋体" w:hAnsi="宋体" w:eastAsia="宋体" w:cs="宋体"/>
          <w:b/>
          <w:color w:val="auto"/>
          <w:sz w:val="36"/>
          <w:highlight w:val="none"/>
          <w:u w:val="single"/>
          <w:lang w:eastAsia="zh-CN"/>
        </w:rPr>
      </w:pPr>
      <w:r>
        <w:rPr>
          <w:rFonts w:hint="eastAsia" w:ascii="宋体" w:hAnsi="宋体" w:eastAsia="宋体" w:cs="宋体"/>
          <w:b/>
          <w:color w:val="auto"/>
          <w:sz w:val="36"/>
          <w:highlight w:val="none"/>
          <w:lang w:eastAsia="zh-CN"/>
        </w:rPr>
        <w:t>项 目 编 号：</w:t>
      </w:r>
      <w:r>
        <w:rPr>
          <w:rFonts w:hint="eastAsia" w:ascii="宋体" w:hAnsi="宋体" w:eastAsia="宋体" w:cs="宋体"/>
          <w:b/>
          <w:color w:val="auto"/>
          <w:sz w:val="36"/>
          <w:highlight w:val="none"/>
          <w:u w:val="single"/>
          <w:lang w:eastAsia="zh-CN"/>
        </w:rPr>
        <w:t xml:space="preserve">                   </w:t>
      </w:r>
    </w:p>
    <w:p w14:paraId="32BCF49C">
      <w:pPr>
        <w:widowControl w:val="0"/>
        <w:jc w:val="both"/>
        <w:rPr>
          <w:rFonts w:hint="eastAsia" w:ascii="宋体" w:hAnsi="宋体" w:eastAsia="宋体" w:cs="宋体"/>
          <w:b/>
          <w:color w:val="auto"/>
          <w:sz w:val="36"/>
          <w:highlight w:val="none"/>
          <w:u w:val="single"/>
          <w:lang w:eastAsia="zh-CN"/>
        </w:rPr>
      </w:pPr>
      <w:r>
        <w:rPr>
          <w:rFonts w:hint="eastAsia" w:ascii="宋体" w:hAnsi="宋体" w:eastAsia="宋体" w:cs="宋体"/>
          <w:b/>
          <w:color w:val="auto"/>
          <w:sz w:val="36"/>
          <w:highlight w:val="none"/>
          <w:lang w:eastAsia="zh-CN"/>
        </w:rPr>
        <w:t xml:space="preserve">      供应商名称 ：</w:t>
      </w:r>
      <w:r>
        <w:rPr>
          <w:rFonts w:hint="eastAsia" w:ascii="宋体" w:hAnsi="宋体" w:eastAsia="宋体" w:cs="宋体"/>
          <w:b/>
          <w:color w:val="auto"/>
          <w:sz w:val="36"/>
          <w:highlight w:val="none"/>
          <w:u w:val="single"/>
          <w:lang w:eastAsia="zh-CN"/>
        </w:rPr>
        <w:t>（加盖CA电子公章）</w:t>
      </w:r>
    </w:p>
    <w:p w14:paraId="643BBCDD">
      <w:pPr>
        <w:spacing w:before="104" w:line="226"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z w:val="36"/>
          <w:highlight w:val="none"/>
          <w:lang w:eastAsia="zh-CN"/>
        </w:rPr>
        <w:t xml:space="preserve">      日      期 ：</w:t>
      </w:r>
      <w:r>
        <w:rPr>
          <w:rFonts w:hint="eastAsia" w:ascii="宋体" w:hAnsi="宋体" w:eastAsia="宋体" w:cs="宋体"/>
          <w:b/>
          <w:color w:val="auto"/>
          <w:sz w:val="36"/>
          <w:highlight w:val="none"/>
          <w:u w:val="single"/>
          <w:lang w:eastAsia="zh-CN"/>
        </w:rPr>
        <w:t xml:space="preserve">                   </w:t>
      </w:r>
    </w:p>
    <w:p w14:paraId="110A9652">
      <w:pPr>
        <w:spacing w:before="104" w:line="226" w:lineRule="auto"/>
        <w:rPr>
          <w:rFonts w:hint="eastAsia" w:ascii="宋体" w:hAnsi="宋体" w:eastAsia="宋体" w:cs="宋体"/>
          <w:color w:val="auto"/>
          <w:sz w:val="30"/>
          <w:szCs w:val="30"/>
          <w:highlight w:val="none"/>
          <w:lang w:eastAsia="zh-CN"/>
        </w:rPr>
        <w:sectPr>
          <w:headerReference r:id="rId12" w:type="default"/>
          <w:footerReference r:id="rId13" w:type="default"/>
          <w:pgSz w:w="11906" w:h="16839"/>
          <w:pgMar w:top="1156" w:right="1134" w:bottom="1092" w:left="1134" w:header="902" w:footer="939" w:gutter="0"/>
          <w:cols w:space="720" w:num="1"/>
          <w:docGrid w:linePitch="360" w:charSpace="0"/>
        </w:sectPr>
      </w:pPr>
    </w:p>
    <w:p w14:paraId="7A6FBDBA">
      <w:pPr>
        <w:keepNext/>
        <w:keepLines/>
        <w:widowControl w:val="0"/>
        <w:spacing w:before="360" w:after="200" w:line="360" w:lineRule="auto"/>
        <w:outlineLvl w:val="1"/>
        <w:rPr>
          <w:rFonts w:hint="eastAsia" w:ascii="宋体" w:hAnsi="宋体" w:eastAsia="宋体" w:cs="宋体"/>
          <w:i w:val="0"/>
          <w:iCs/>
          <w:color w:val="auto"/>
          <w:sz w:val="36"/>
          <w:szCs w:val="36"/>
          <w:highlight w:val="none"/>
          <w:u w:val="single"/>
          <w:lang w:eastAsia="zh-CN"/>
        </w:rPr>
      </w:pPr>
      <w:r>
        <w:rPr>
          <w:rFonts w:hint="eastAsia" w:ascii="宋体" w:hAnsi="宋体" w:eastAsia="宋体" w:cs="宋体"/>
          <w:i w:val="0"/>
          <w:iCs/>
          <w:color w:val="auto"/>
          <w:sz w:val="36"/>
          <w:szCs w:val="36"/>
          <w:highlight w:val="none"/>
          <w:u w:val="single"/>
          <w:lang w:eastAsia="zh-CN"/>
        </w:rPr>
        <w:t>一、法人或者其他组织的营业执照等证明文件，自然人的身份证明</w:t>
      </w:r>
    </w:p>
    <w:p w14:paraId="1A136FE5">
      <w:pPr>
        <w:widowControl w:val="0"/>
        <w:jc w:val="both"/>
        <w:rPr>
          <w:rFonts w:hint="eastAsia" w:ascii="宋体" w:hAnsi="宋体" w:eastAsia="宋体" w:cs="宋体"/>
          <w:i w:val="0"/>
          <w:iCs/>
          <w:color w:val="auto"/>
          <w:szCs w:val="22"/>
          <w:highlight w:val="none"/>
          <w:lang w:eastAsia="zh-CN"/>
        </w:rPr>
      </w:pPr>
    </w:p>
    <w:p w14:paraId="1747BF74">
      <w:pPr>
        <w:widowControl w:val="0"/>
        <w:jc w:val="both"/>
        <w:rPr>
          <w:rFonts w:hint="eastAsia" w:ascii="宋体" w:hAnsi="宋体" w:eastAsia="宋体" w:cs="宋体"/>
          <w:i w:val="0"/>
          <w:iCs/>
          <w:color w:val="auto"/>
          <w:szCs w:val="22"/>
          <w:highlight w:val="none"/>
          <w:lang w:eastAsia="zh-CN"/>
        </w:rPr>
      </w:pPr>
    </w:p>
    <w:p w14:paraId="3CE841A9">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047D2C3A">
      <w:pPr>
        <w:widowControl w:val="0"/>
        <w:jc w:val="both"/>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t>二、财务状况报告及税收承诺函</w:t>
      </w:r>
    </w:p>
    <w:p w14:paraId="0710EE2D">
      <w:pPr>
        <w:widowControl w:val="0"/>
        <w:jc w:val="both"/>
        <w:rPr>
          <w:rFonts w:hint="eastAsia" w:ascii="宋体" w:hAnsi="宋体" w:eastAsia="宋体" w:cs="宋体"/>
          <w:i w:val="0"/>
          <w:iCs/>
          <w:color w:val="auto"/>
          <w:sz w:val="32"/>
          <w:szCs w:val="32"/>
          <w:highlight w:val="none"/>
          <w:u w:val="single"/>
          <w:lang w:eastAsia="zh-CN"/>
        </w:rPr>
      </w:pPr>
    </w:p>
    <w:p w14:paraId="42B29FDE">
      <w:pPr>
        <w:spacing w:line="600" w:lineRule="exact"/>
        <w:contextualSpacing/>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t>致：采购人名称</w:t>
      </w:r>
    </w:p>
    <w:p w14:paraId="1018A3AA">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w:t>
      </w:r>
      <w:r>
        <w:rPr>
          <w:rFonts w:hint="eastAsia" w:ascii="宋体" w:hAnsi="宋体" w:eastAsia="宋体" w:cs="宋体"/>
          <w:i w:val="0"/>
          <w:iCs/>
          <w:color w:val="auto"/>
          <w:sz w:val="24"/>
          <w:szCs w:val="24"/>
          <w:highlight w:val="none"/>
          <w:u w:val="single"/>
          <w:lang w:eastAsia="zh-CN"/>
        </w:rPr>
        <w:t xml:space="preserve"> （供应商名称）</w:t>
      </w:r>
      <w:r>
        <w:rPr>
          <w:rFonts w:hint="eastAsia" w:ascii="宋体" w:hAnsi="宋体" w:eastAsia="宋体" w:cs="宋体"/>
          <w:i w:val="0"/>
          <w:iCs/>
          <w:color w:val="auto"/>
          <w:sz w:val="24"/>
          <w:szCs w:val="24"/>
          <w:highlight w:val="none"/>
          <w:lang w:eastAsia="zh-CN"/>
        </w:rPr>
        <w:t>参加项目名称（项目编号：</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采购，根据《关于简化政府采购供应商资格审查有关事项的通知》，我方承诺具备《中华人民共和国政府采购法》第二十二条第（二）、第（四）项，《中华人民共和国政府采购法实施条例》第十七条第（二）项规定条件的，具体包括：</w:t>
      </w:r>
    </w:p>
    <w:p w14:paraId="45AD6DC0">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（1）具有良好的商业信誉和健全的财务会计制度（财务状况报告）；</w:t>
      </w:r>
    </w:p>
    <w:p w14:paraId="713FB177">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（2）有依法缴纳税收和社会保障资金的良好记录。</w:t>
      </w:r>
    </w:p>
    <w:p w14:paraId="29D88730">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我方对上述承诺的真实性负责，如有虚假，将依法承担提供虚假材料谋取中标、成交责任，同时同意有关主管部门将相关失信信息记入公共信用信息系统并在相关政府门户网站公开。</w:t>
      </w:r>
    </w:p>
    <w:p w14:paraId="0CE9BC67">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特此承诺</w:t>
      </w:r>
    </w:p>
    <w:p w14:paraId="6830F34A">
      <w:pPr>
        <w:spacing w:line="600" w:lineRule="exact"/>
        <w:ind w:firstLine="707"/>
        <w:contextualSpacing/>
        <w:rPr>
          <w:rFonts w:hint="eastAsia" w:ascii="宋体" w:hAnsi="宋体" w:eastAsia="宋体" w:cs="宋体"/>
          <w:i w:val="0"/>
          <w:iCs/>
          <w:color w:val="auto"/>
          <w:sz w:val="24"/>
          <w:szCs w:val="24"/>
          <w:highlight w:val="none"/>
          <w:lang w:eastAsia="zh-CN"/>
        </w:rPr>
      </w:pPr>
    </w:p>
    <w:p w14:paraId="08974DF3">
      <w:pPr>
        <w:spacing w:line="600" w:lineRule="exact"/>
        <w:ind w:firstLine="707"/>
        <w:contextualSpacing/>
        <w:rPr>
          <w:rFonts w:hint="eastAsia" w:ascii="宋体" w:hAnsi="宋体" w:eastAsia="宋体" w:cs="宋体"/>
          <w:i w:val="0"/>
          <w:iCs/>
          <w:color w:val="auto"/>
          <w:sz w:val="24"/>
          <w:szCs w:val="24"/>
          <w:highlight w:val="none"/>
          <w:lang w:eastAsia="zh-CN"/>
        </w:rPr>
      </w:pPr>
    </w:p>
    <w:p w14:paraId="267A0ABA">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供应商（公章）：          </w:t>
      </w:r>
    </w:p>
    <w:p w14:paraId="748A7F61">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法定代表人或其委托代理人（签名或签章）：</w:t>
      </w:r>
    </w:p>
    <w:p w14:paraId="0CCBA1E8">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w:t>
      </w:r>
    </w:p>
    <w:p w14:paraId="2ACCEF32">
      <w:pPr>
        <w:widowControl w:val="0"/>
        <w:jc w:val="both"/>
        <w:rPr>
          <w:rFonts w:hint="eastAsia" w:ascii="宋体" w:hAnsi="宋体" w:eastAsia="宋体" w:cs="宋体"/>
          <w:i w:val="0"/>
          <w:iCs/>
          <w:color w:val="auto"/>
          <w:sz w:val="24"/>
          <w:szCs w:val="24"/>
          <w:highlight w:val="none"/>
          <w:u w:val="single"/>
          <w:lang w:eastAsia="zh-CN"/>
        </w:rPr>
      </w:pPr>
    </w:p>
    <w:p w14:paraId="4498FC0A">
      <w:pPr>
        <w:widowControl w:val="0"/>
        <w:jc w:val="both"/>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br w:type="page" w:clear="all"/>
      </w:r>
      <w:r>
        <w:rPr>
          <w:rFonts w:hint="eastAsia" w:ascii="宋体" w:hAnsi="宋体" w:eastAsia="宋体" w:cs="宋体"/>
          <w:i w:val="0"/>
          <w:iCs/>
          <w:color w:val="auto"/>
          <w:sz w:val="32"/>
          <w:szCs w:val="32"/>
          <w:highlight w:val="none"/>
          <w:u w:val="single"/>
          <w:lang w:eastAsia="zh-CN"/>
        </w:rPr>
        <w:t>三、依法缴纳税收和社会保障资金的相关材料</w:t>
      </w:r>
    </w:p>
    <w:p w14:paraId="3FBEDCD4">
      <w:pPr>
        <w:spacing w:line="600" w:lineRule="exact"/>
        <w:contextualSpacing/>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t>致：采购人名称</w:t>
      </w:r>
    </w:p>
    <w:p w14:paraId="1CBCA9DC">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w:t>
      </w:r>
      <w:r>
        <w:rPr>
          <w:rFonts w:hint="eastAsia" w:ascii="宋体" w:hAnsi="宋体" w:eastAsia="宋体" w:cs="宋体"/>
          <w:i w:val="0"/>
          <w:iCs/>
          <w:color w:val="auto"/>
          <w:sz w:val="24"/>
          <w:szCs w:val="24"/>
          <w:highlight w:val="none"/>
          <w:u w:val="single"/>
          <w:lang w:eastAsia="zh-CN"/>
        </w:rPr>
        <w:t xml:space="preserve"> （供应商名称）</w:t>
      </w:r>
      <w:r>
        <w:rPr>
          <w:rFonts w:hint="eastAsia" w:ascii="宋体" w:hAnsi="宋体" w:eastAsia="宋体" w:cs="宋体"/>
          <w:i w:val="0"/>
          <w:iCs/>
          <w:color w:val="auto"/>
          <w:sz w:val="24"/>
          <w:szCs w:val="24"/>
          <w:highlight w:val="none"/>
          <w:lang w:eastAsia="zh-CN"/>
        </w:rPr>
        <w:t>参加项目名称（项目编号：项目编号）采购，根据《关于简化政府采购供应商资格审查有关事项的通知》，我方承诺具备《中华人民共和国政府采购法》第二十二条第（二）、第（四）项，《中华人民共和国政府采购法实施条例》第十七条第（二）项规定条件的，具体包括：</w:t>
      </w:r>
    </w:p>
    <w:p w14:paraId="53C5F4C1">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（1）具有良好的商业信誉和健全的财务会计制度（财务状况报告）；</w:t>
      </w:r>
    </w:p>
    <w:p w14:paraId="10AAF65B">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（2）有依法缴纳税收和社会保障资金的良好记录。</w:t>
      </w:r>
    </w:p>
    <w:p w14:paraId="17C04EB5">
      <w:pPr>
        <w:spacing w:line="600" w:lineRule="exact"/>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    我方对上述承诺的真实性负责，如有虚假，将依法承担提供虚假材料谋取中标、成交责任，同时同意有关主管部门将相关失信信息记入公共信用信息系统并在相关政府门户网站公开。</w:t>
      </w:r>
    </w:p>
    <w:p w14:paraId="2FB59F60">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特此承诺</w:t>
      </w:r>
    </w:p>
    <w:p w14:paraId="1761359A">
      <w:pPr>
        <w:spacing w:line="600" w:lineRule="exact"/>
        <w:ind w:firstLine="707"/>
        <w:contextualSpacing/>
        <w:rPr>
          <w:rFonts w:hint="eastAsia" w:ascii="宋体" w:hAnsi="宋体" w:eastAsia="宋体" w:cs="宋体"/>
          <w:i w:val="0"/>
          <w:iCs/>
          <w:color w:val="auto"/>
          <w:sz w:val="24"/>
          <w:szCs w:val="24"/>
          <w:highlight w:val="none"/>
          <w:lang w:eastAsia="zh-CN"/>
        </w:rPr>
      </w:pPr>
    </w:p>
    <w:p w14:paraId="35D410DF">
      <w:pPr>
        <w:spacing w:line="600" w:lineRule="exact"/>
        <w:ind w:firstLine="707"/>
        <w:contextualSpacing/>
        <w:rPr>
          <w:rFonts w:hint="eastAsia" w:ascii="宋体" w:hAnsi="宋体" w:eastAsia="宋体" w:cs="宋体"/>
          <w:i w:val="0"/>
          <w:iCs/>
          <w:color w:val="auto"/>
          <w:sz w:val="24"/>
          <w:szCs w:val="24"/>
          <w:highlight w:val="none"/>
          <w:lang w:eastAsia="zh-CN"/>
        </w:rPr>
      </w:pPr>
    </w:p>
    <w:p w14:paraId="40FF08D8">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供应商（公章）：          </w:t>
      </w:r>
    </w:p>
    <w:p w14:paraId="3D347239">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法定代表人或其委托代理人（签名或签章）：</w:t>
      </w:r>
    </w:p>
    <w:p w14:paraId="2083FE2F">
      <w:pPr>
        <w:spacing w:line="600" w:lineRule="exact"/>
        <w:ind w:firstLine="707"/>
        <w:contextualSpacing/>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w:t>
      </w:r>
    </w:p>
    <w:p w14:paraId="6B44BAE1">
      <w:pPr>
        <w:widowControl w:val="0"/>
        <w:jc w:val="both"/>
        <w:rPr>
          <w:rFonts w:hint="eastAsia" w:ascii="宋体" w:hAnsi="宋体" w:eastAsia="宋体" w:cs="宋体"/>
          <w:i w:val="0"/>
          <w:iCs/>
          <w:color w:val="auto"/>
          <w:sz w:val="32"/>
          <w:szCs w:val="32"/>
          <w:highlight w:val="none"/>
          <w:u w:val="single"/>
          <w:lang w:eastAsia="zh-CN"/>
        </w:rPr>
      </w:pPr>
    </w:p>
    <w:p w14:paraId="579D9113">
      <w:pPr>
        <w:widowControl w:val="0"/>
        <w:jc w:val="both"/>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Cs w:val="22"/>
          <w:highlight w:val="none"/>
          <w:lang w:eastAsia="zh-CN"/>
        </w:rPr>
        <w:br w:type="page" w:clear="all"/>
      </w:r>
    </w:p>
    <w:p w14:paraId="0A7B5041">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四、具备履行合同所必需的设备和专业技术能力的声明及证明材料</w:t>
      </w:r>
    </w:p>
    <w:p w14:paraId="0378D1CF">
      <w:pPr>
        <w:widowControl w:val="0"/>
        <w:spacing w:line="460" w:lineRule="exact"/>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bCs/>
          <w:i w:val="0"/>
          <w:iCs/>
          <w:color w:val="auto"/>
          <w:sz w:val="36"/>
          <w:szCs w:val="28"/>
          <w:highlight w:val="none"/>
          <w:lang w:eastAsia="zh-CN"/>
        </w:rPr>
        <w:t>具备履行合同所必需的设备和专业技术能力的声明及证明材料</w:t>
      </w:r>
    </w:p>
    <w:p w14:paraId="7DA82D01">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我单位郑重声明：我单位具备履行本项采购合同所必需的设备和专业技术能力，为履行本项采购合同我公司具备如下主要设备和主要专业技术能力：</w:t>
      </w:r>
    </w:p>
    <w:p w14:paraId="76B2A97A">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主要设备有：</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。（须附证明材料）</w:t>
      </w:r>
    </w:p>
    <w:p w14:paraId="5888C5E9">
      <w:pPr>
        <w:widowControl w:val="0"/>
        <w:rPr>
          <w:rFonts w:hint="eastAsia" w:ascii="宋体" w:hAnsi="宋体" w:eastAsia="宋体" w:cs="宋体"/>
          <w:i w:val="0"/>
          <w:iCs/>
          <w:color w:val="auto"/>
          <w:sz w:val="24"/>
          <w:szCs w:val="24"/>
          <w:highlight w:val="none"/>
          <w:lang w:eastAsia="zh-CN"/>
        </w:rPr>
      </w:pPr>
    </w:p>
    <w:p w14:paraId="3FAE5AF9">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主要专业技术能力有：</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。（须附证明材料）</w:t>
      </w:r>
    </w:p>
    <w:p w14:paraId="7CD291BC">
      <w:pPr>
        <w:widowControl w:val="0"/>
        <w:spacing w:line="360" w:lineRule="auto"/>
        <w:ind w:firstLine="480"/>
        <w:jc w:val="both"/>
        <w:rPr>
          <w:rFonts w:hint="eastAsia" w:ascii="宋体" w:hAnsi="宋体" w:eastAsia="宋体" w:cs="宋体"/>
          <w:i w:val="0"/>
          <w:iCs/>
          <w:color w:val="auto"/>
          <w:sz w:val="24"/>
          <w:szCs w:val="24"/>
          <w:highlight w:val="none"/>
          <w:lang w:eastAsia="zh-CN"/>
        </w:rPr>
      </w:pPr>
    </w:p>
    <w:p w14:paraId="500621F5">
      <w:pPr>
        <w:widowControl w:val="0"/>
        <w:spacing w:line="360" w:lineRule="auto"/>
        <w:ind w:firstLine="480"/>
        <w:jc w:val="both"/>
        <w:rPr>
          <w:rFonts w:hint="eastAsia" w:ascii="宋体" w:hAnsi="宋体" w:eastAsia="宋体" w:cs="宋体"/>
          <w:i w:val="0"/>
          <w:iCs/>
          <w:color w:val="auto"/>
          <w:sz w:val="24"/>
          <w:szCs w:val="24"/>
          <w:highlight w:val="none"/>
          <w:lang w:eastAsia="zh-CN"/>
        </w:rPr>
      </w:pPr>
    </w:p>
    <w:p w14:paraId="29FD2D13">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250E93C9">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3D8D35D7">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240DFFC6">
      <w:pPr>
        <w:widowControl w:val="0"/>
        <w:rPr>
          <w:rFonts w:hint="eastAsia" w:ascii="宋体" w:hAnsi="宋体" w:eastAsia="宋体" w:cs="宋体"/>
          <w:i w:val="0"/>
          <w:iCs/>
          <w:color w:val="auto"/>
          <w:sz w:val="24"/>
          <w:szCs w:val="24"/>
          <w:highlight w:val="none"/>
          <w:lang w:eastAsia="zh-CN"/>
        </w:rPr>
      </w:pPr>
    </w:p>
    <w:p w14:paraId="6835D372">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附主要设备和主要专业技术能力的证明材料如下：</w:t>
      </w:r>
    </w:p>
    <w:p w14:paraId="5F76C683">
      <w:pPr>
        <w:widowControl w:val="0"/>
        <w:spacing w:line="360" w:lineRule="auto"/>
        <w:rPr>
          <w:rFonts w:hint="eastAsia" w:ascii="宋体" w:hAnsi="宋体" w:eastAsia="宋体" w:cs="宋体"/>
          <w:i w:val="0"/>
          <w:iCs/>
          <w:color w:val="auto"/>
          <w:sz w:val="24"/>
          <w:szCs w:val="24"/>
          <w:highlight w:val="none"/>
          <w:lang w:eastAsia="zh-CN"/>
        </w:rPr>
      </w:pPr>
    </w:p>
    <w:p w14:paraId="3532CF7D">
      <w:pPr>
        <w:widowControl w:val="0"/>
        <w:spacing w:line="360" w:lineRule="auto"/>
        <w:rPr>
          <w:rFonts w:hint="eastAsia" w:ascii="宋体" w:hAnsi="宋体" w:eastAsia="宋体" w:cs="宋体"/>
          <w:i w:val="0"/>
          <w:iCs/>
          <w:color w:val="auto"/>
          <w:sz w:val="24"/>
          <w:szCs w:val="24"/>
          <w:highlight w:val="none"/>
          <w:lang w:eastAsia="zh-CN"/>
        </w:rPr>
      </w:pPr>
    </w:p>
    <w:p w14:paraId="15BC7FD2">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67B607AA">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五、参加政府采购活动前3年内在经营活动中没有重大违法记录的书面声明</w:t>
      </w:r>
    </w:p>
    <w:p w14:paraId="419FB3FD">
      <w:pPr>
        <w:widowControl w:val="0"/>
        <w:spacing w:line="460" w:lineRule="exact"/>
        <w:jc w:val="center"/>
        <w:rPr>
          <w:rFonts w:hint="eastAsia" w:ascii="宋体" w:hAnsi="宋体" w:eastAsia="宋体" w:cs="宋体"/>
          <w:b/>
          <w:bCs/>
          <w:i w:val="0"/>
          <w:iCs/>
          <w:color w:val="auto"/>
          <w:sz w:val="44"/>
          <w:szCs w:val="44"/>
          <w:highlight w:val="none"/>
          <w:lang w:eastAsia="zh-CN"/>
        </w:rPr>
      </w:pPr>
      <w:r>
        <w:rPr>
          <w:rFonts w:hint="eastAsia" w:ascii="宋体" w:hAnsi="宋体" w:eastAsia="宋体" w:cs="宋体"/>
          <w:bCs/>
          <w:i w:val="0"/>
          <w:iCs/>
          <w:color w:val="auto"/>
          <w:sz w:val="36"/>
          <w:szCs w:val="28"/>
          <w:highlight w:val="none"/>
          <w:lang w:eastAsia="zh-CN"/>
        </w:rPr>
        <w:t>声  明</w:t>
      </w:r>
    </w:p>
    <w:p w14:paraId="17BBEE43">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我单位郑重声明：参加本次政府采购活动前 3 年内，我单位在经营活动中没有因违法经营受到刑事处罚或者责令停产停业、吊销许可证或者执照、较大数额罚款等行政处罚。</w:t>
      </w:r>
    </w:p>
    <w:p w14:paraId="722243F1">
      <w:pPr>
        <w:widowControl w:val="0"/>
        <w:spacing w:line="500" w:lineRule="exact"/>
        <w:ind w:firstLine="480"/>
        <w:rPr>
          <w:rFonts w:hint="eastAsia" w:ascii="宋体" w:hAnsi="宋体" w:eastAsia="宋体" w:cs="宋体"/>
          <w:i w:val="0"/>
          <w:iCs/>
          <w:color w:val="auto"/>
          <w:sz w:val="24"/>
          <w:szCs w:val="24"/>
          <w:highlight w:val="none"/>
          <w:lang w:eastAsia="zh-CN"/>
        </w:rPr>
      </w:pPr>
    </w:p>
    <w:p w14:paraId="29418257">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044A71F8">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1941EBB0">
      <w:pPr>
        <w:widowControl w:val="0"/>
        <w:spacing w:line="500" w:lineRule="exact"/>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6B2789EA">
      <w:pPr>
        <w:widowControl w:val="0"/>
        <w:jc w:val="both"/>
        <w:rPr>
          <w:rFonts w:hint="eastAsia" w:ascii="宋体" w:hAnsi="宋体" w:eastAsia="宋体" w:cs="宋体"/>
          <w:i w:val="0"/>
          <w:iCs/>
          <w:color w:val="auto"/>
          <w:sz w:val="24"/>
          <w:szCs w:val="24"/>
          <w:highlight w:val="none"/>
          <w:lang w:eastAsia="zh-CN"/>
        </w:rPr>
      </w:pPr>
    </w:p>
    <w:p w14:paraId="3B52E866">
      <w:pPr>
        <w:widowControl w:val="0"/>
        <w:jc w:val="both"/>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br w:type="page" w:clear="all"/>
      </w:r>
    </w:p>
    <w:p w14:paraId="71F3CDE3">
      <w:pPr>
        <w:widowControl w:val="0"/>
        <w:jc w:val="both"/>
        <w:rPr>
          <w:rFonts w:hint="eastAsia" w:ascii="宋体" w:hAnsi="宋体" w:eastAsia="宋体" w:cs="宋体"/>
          <w:i w:val="0"/>
          <w:iCs/>
          <w:color w:val="auto"/>
          <w:sz w:val="32"/>
          <w:szCs w:val="32"/>
          <w:highlight w:val="none"/>
          <w:u w:val="single"/>
          <w:lang w:eastAsia="zh-CN"/>
        </w:rPr>
      </w:pPr>
      <w:r>
        <w:rPr>
          <w:rFonts w:hint="eastAsia" w:ascii="宋体" w:hAnsi="宋体" w:eastAsia="宋体" w:cs="宋体"/>
          <w:i w:val="0"/>
          <w:iCs/>
          <w:color w:val="auto"/>
          <w:sz w:val="32"/>
          <w:szCs w:val="32"/>
          <w:highlight w:val="none"/>
          <w:u w:val="single"/>
          <w:lang w:eastAsia="zh-CN"/>
        </w:rPr>
        <w:t>六、特定资格要求的证明文件</w:t>
      </w:r>
    </w:p>
    <w:p w14:paraId="4DFC0040">
      <w:pPr>
        <w:widowControl w:val="0"/>
        <w:spacing w:line="460" w:lineRule="exact"/>
        <w:jc w:val="both"/>
        <w:rPr>
          <w:rFonts w:hint="eastAsia" w:ascii="宋体" w:hAnsi="宋体" w:eastAsia="宋体" w:cs="宋体"/>
          <w:bCs/>
          <w:i w:val="0"/>
          <w:iCs/>
          <w:color w:val="auto"/>
          <w:sz w:val="24"/>
          <w:highlight w:val="none"/>
          <w:lang w:eastAsia="zh-CN"/>
        </w:rPr>
      </w:pPr>
      <w:r>
        <w:rPr>
          <w:rFonts w:hint="eastAsia" w:ascii="宋体" w:hAnsi="宋体" w:eastAsia="宋体" w:cs="宋体"/>
          <w:i w:val="0"/>
          <w:iCs/>
          <w:color w:val="auto"/>
          <w:sz w:val="24"/>
          <w:highlight w:val="none"/>
          <w:lang w:eastAsia="zh-CN"/>
        </w:rPr>
        <w:t xml:space="preserve">   如果本项目申请人的特定资格要求中要求提供的，必须提供。</w:t>
      </w:r>
    </w:p>
    <w:p w14:paraId="7E18FBBA">
      <w:pPr>
        <w:widowControl w:val="0"/>
        <w:jc w:val="both"/>
        <w:rPr>
          <w:rFonts w:hint="eastAsia" w:ascii="宋体" w:hAnsi="宋体" w:eastAsia="宋体" w:cs="宋体"/>
          <w:i w:val="0"/>
          <w:iCs/>
          <w:color w:val="auto"/>
          <w:szCs w:val="22"/>
          <w:highlight w:val="none"/>
          <w:lang w:eastAsia="zh-CN"/>
        </w:rPr>
      </w:pPr>
    </w:p>
    <w:p w14:paraId="1F8F2330">
      <w:pPr>
        <w:widowControl w:val="0"/>
        <w:numPr>
          <w:ilvl w:val="0"/>
          <w:numId w:val="4"/>
        </w:numPr>
        <w:spacing w:line="360" w:lineRule="exact"/>
        <w:jc w:val="center"/>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highlight w:val="none"/>
          <w:lang w:eastAsia="zh-CN"/>
        </w:rPr>
        <w:br w:type="page" w:clear="all"/>
      </w:r>
      <w:r>
        <w:rPr>
          <w:rFonts w:hint="eastAsia" w:ascii="宋体" w:hAnsi="宋体" w:eastAsia="宋体" w:cs="宋体"/>
          <w:i w:val="0"/>
          <w:iCs/>
          <w:color w:val="auto"/>
          <w:sz w:val="36"/>
          <w:szCs w:val="22"/>
          <w:highlight w:val="none"/>
          <w:u w:val="single"/>
          <w:lang w:eastAsia="zh-CN"/>
        </w:rPr>
        <w:t>法定代表人授权书</w:t>
      </w:r>
    </w:p>
    <w:p w14:paraId="501720E6">
      <w:pPr>
        <w:widowControl w:val="0"/>
        <w:numPr>
          <w:ilvl w:val="0"/>
          <w:numId w:val="0"/>
        </w:numPr>
        <w:spacing w:line="360" w:lineRule="exact"/>
        <w:jc w:val="both"/>
        <w:rPr>
          <w:rFonts w:hint="eastAsia" w:ascii="宋体" w:hAnsi="宋体" w:eastAsia="宋体" w:cs="宋体"/>
          <w:i w:val="0"/>
          <w:iCs/>
          <w:color w:val="auto"/>
          <w:sz w:val="36"/>
          <w:szCs w:val="22"/>
          <w:highlight w:val="none"/>
          <w:u w:val="single"/>
          <w:lang w:eastAsia="zh-CN"/>
        </w:rPr>
      </w:pPr>
    </w:p>
    <w:p w14:paraId="0C6CE684">
      <w:pPr>
        <w:widowControl w:val="0"/>
        <w:spacing w:line="360" w:lineRule="exact"/>
        <w:jc w:val="center"/>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t>授权委托书</w:t>
      </w:r>
    </w:p>
    <w:p w14:paraId="5DA46A6D">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致：</w:t>
      </w:r>
      <w:r>
        <w:rPr>
          <w:rFonts w:hint="eastAsia" w:ascii="宋体" w:hAnsi="宋体" w:eastAsia="宋体" w:cs="宋体"/>
          <w:i w:val="0"/>
          <w:iCs/>
          <w:color w:val="auto"/>
          <w:sz w:val="24"/>
          <w:szCs w:val="24"/>
          <w:highlight w:val="none"/>
          <w:u w:val="single"/>
          <w:lang w:eastAsia="zh-CN"/>
        </w:rPr>
        <w:t>采购单位</w:t>
      </w:r>
    </w:p>
    <w:p w14:paraId="1853FDEF">
      <w:pPr>
        <w:widowControl w:val="0"/>
        <w:spacing w:line="360" w:lineRule="auto"/>
        <w:ind w:firstLine="42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本人</w:t>
      </w:r>
      <w:r>
        <w:rPr>
          <w:rFonts w:hint="eastAsia" w:ascii="宋体" w:hAnsi="宋体" w:eastAsia="宋体" w:cs="宋体"/>
          <w:i w:val="0"/>
          <w:iCs/>
          <w:color w:val="auto"/>
          <w:sz w:val="24"/>
          <w:szCs w:val="24"/>
          <w:highlight w:val="none"/>
          <w:u w:val="single"/>
          <w:lang w:eastAsia="zh-CN"/>
        </w:rPr>
        <w:t xml:space="preserve"> （姓名） </w:t>
      </w:r>
      <w:r>
        <w:rPr>
          <w:rFonts w:hint="eastAsia" w:ascii="宋体" w:hAnsi="宋体" w:eastAsia="宋体" w:cs="宋体"/>
          <w:i w:val="0"/>
          <w:iCs/>
          <w:color w:val="auto"/>
          <w:sz w:val="24"/>
          <w:szCs w:val="24"/>
          <w:highlight w:val="none"/>
          <w:lang w:eastAsia="zh-CN"/>
        </w:rPr>
        <w:t>系</w:t>
      </w:r>
      <w:r>
        <w:rPr>
          <w:rFonts w:hint="eastAsia" w:ascii="宋体" w:hAnsi="宋体" w:eastAsia="宋体" w:cs="宋体"/>
          <w:i w:val="0"/>
          <w:iCs/>
          <w:color w:val="auto"/>
          <w:sz w:val="24"/>
          <w:szCs w:val="24"/>
          <w:highlight w:val="none"/>
          <w:u w:val="single"/>
          <w:lang w:eastAsia="zh-CN"/>
        </w:rPr>
        <w:t xml:space="preserve"> （供应商名称） </w:t>
      </w:r>
      <w:r>
        <w:rPr>
          <w:rFonts w:hint="eastAsia" w:ascii="宋体" w:hAnsi="宋体" w:eastAsia="宋体" w:cs="宋体"/>
          <w:i w:val="0"/>
          <w:iCs/>
          <w:color w:val="auto"/>
          <w:sz w:val="24"/>
          <w:szCs w:val="24"/>
          <w:highlight w:val="none"/>
          <w:lang w:eastAsia="zh-CN"/>
        </w:rPr>
        <w:t>的法定代表人，现委托</w:t>
      </w:r>
      <w:r>
        <w:rPr>
          <w:rFonts w:hint="eastAsia" w:ascii="宋体" w:hAnsi="宋体" w:eastAsia="宋体" w:cs="宋体"/>
          <w:i w:val="0"/>
          <w:iCs/>
          <w:color w:val="auto"/>
          <w:sz w:val="24"/>
          <w:szCs w:val="24"/>
          <w:highlight w:val="none"/>
          <w:u w:val="single"/>
          <w:lang w:eastAsia="zh-CN"/>
        </w:rPr>
        <w:t xml:space="preserve"> （姓名） </w:t>
      </w:r>
      <w:r>
        <w:rPr>
          <w:rFonts w:hint="eastAsia" w:ascii="宋体" w:hAnsi="宋体" w:eastAsia="宋体" w:cs="宋体"/>
          <w:i w:val="0"/>
          <w:iCs/>
          <w:color w:val="auto"/>
          <w:sz w:val="24"/>
          <w:szCs w:val="24"/>
          <w:highlight w:val="none"/>
          <w:lang w:eastAsia="zh-CN"/>
        </w:rPr>
        <w:t>为我方代理人。代理人根据授权，以我方名义签署、澄清确认、提交、撤回、修改</w:t>
      </w:r>
      <w:r>
        <w:rPr>
          <w:rFonts w:hint="eastAsia" w:ascii="宋体" w:hAnsi="宋体" w:eastAsia="宋体" w:cs="宋体"/>
          <w:i w:val="0"/>
          <w:iCs/>
          <w:color w:val="auto"/>
          <w:sz w:val="24"/>
          <w:szCs w:val="24"/>
          <w:highlight w:val="none"/>
          <w:u w:val="single"/>
          <w:lang w:eastAsia="zh-CN"/>
        </w:rPr>
        <w:t xml:space="preserve">  江苏连云港化工产业园区地下水污染风险管控监理服务项目（专门面向中小企业） </w:t>
      </w:r>
      <w:r>
        <w:rPr>
          <w:rFonts w:hint="eastAsia" w:ascii="宋体" w:hAnsi="宋体" w:eastAsia="宋体" w:cs="宋体"/>
          <w:i w:val="0"/>
          <w:iCs/>
          <w:color w:val="auto"/>
          <w:sz w:val="24"/>
          <w:szCs w:val="24"/>
          <w:highlight w:val="none"/>
          <w:lang w:eastAsia="zh-CN"/>
        </w:rPr>
        <w:t>项目（项目编号：</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）响应文件和处理有关事宜，其法律后果由我方承担。</w:t>
      </w:r>
    </w:p>
    <w:p w14:paraId="647A65B0">
      <w:pPr>
        <w:widowControl w:val="0"/>
        <w:spacing w:line="360" w:lineRule="auto"/>
        <w:ind w:firstLine="42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委托期限：自本授权委托书签署之日起至响应有效期届满之日止。</w:t>
      </w:r>
    </w:p>
    <w:p w14:paraId="343FC57B">
      <w:pPr>
        <w:widowControl w:val="0"/>
        <w:spacing w:line="360" w:lineRule="auto"/>
        <w:ind w:firstLine="42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代理人无转委托权。</w:t>
      </w:r>
      <w:r>
        <w:rPr>
          <w:rFonts w:hint="eastAsia" w:ascii="宋体" w:hAnsi="宋体" w:eastAsia="宋体" w:cs="宋体"/>
          <w:i w:val="0"/>
          <w:iCs/>
          <w:color w:val="auto"/>
          <w:sz w:val="24"/>
          <w:szCs w:val="24"/>
          <w:highlight w:val="none"/>
          <w:lang w:eastAsia="zh-CN"/>
        </w:rPr>
        <w:br w:type="textWrapping"/>
      </w:r>
    </w:p>
    <w:p w14:paraId="75FF0CD6">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供应商名称（加盖公章）：</w:t>
      </w:r>
      <w:r>
        <w:rPr>
          <w:rFonts w:hint="eastAsia" w:ascii="宋体" w:hAnsi="宋体" w:eastAsia="宋体" w:cs="宋体"/>
          <w:i w:val="0"/>
          <w:iCs/>
          <w:color w:val="auto"/>
          <w:sz w:val="24"/>
          <w:szCs w:val="24"/>
          <w:highlight w:val="none"/>
          <w:u w:val="single"/>
          <w:lang w:eastAsia="zh-CN"/>
        </w:rPr>
        <w:t xml:space="preserve">             </w:t>
      </w:r>
    </w:p>
    <w:p w14:paraId="3BDEE147">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法定代表人（签字或签章）：</w:t>
      </w:r>
      <w:r>
        <w:rPr>
          <w:rFonts w:hint="eastAsia" w:ascii="宋体" w:hAnsi="宋体" w:eastAsia="宋体" w:cs="宋体"/>
          <w:i w:val="0"/>
          <w:iCs/>
          <w:color w:val="auto"/>
          <w:sz w:val="24"/>
          <w:szCs w:val="24"/>
          <w:highlight w:val="none"/>
          <w:u w:val="single"/>
          <w:lang w:eastAsia="zh-CN"/>
        </w:rPr>
        <w:t xml:space="preserve">             </w:t>
      </w:r>
    </w:p>
    <w:p w14:paraId="30031C26">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委托代理人（签字或签章）：</w:t>
      </w:r>
      <w:r>
        <w:rPr>
          <w:rFonts w:hint="eastAsia" w:ascii="宋体" w:hAnsi="宋体" w:eastAsia="宋体" w:cs="宋体"/>
          <w:i w:val="0"/>
          <w:iCs/>
          <w:color w:val="auto"/>
          <w:sz w:val="24"/>
          <w:szCs w:val="24"/>
          <w:highlight w:val="none"/>
          <w:u w:val="single"/>
          <w:lang w:eastAsia="zh-CN"/>
        </w:rPr>
        <w:t xml:space="preserve">             </w:t>
      </w:r>
    </w:p>
    <w:p w14:paraId="2AFA6992">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31857526">
      <w:pPr>
        <w:widowControl w:val="0"/>
        <w:tabs>
          <w:tab w:val="left" w:pos="5580"/>
        </w:tabs>
        <w:spacing w:line="360" w:lineRule="auto"/>
        <w:ind w:firstLine="480"/>
        <w:jc w:val="both"/>
        <w:rPr>
          <w:rFonts w:hint="eastAsia" w:ascii="宋体" w:hAnsi="宋体" w:eastAsia="宋体" w:cs="宋体"/>
          <w:i w:val="0"/>
          <w:iCs/>
          <w:color w:val="auto"/>
          <w:sz w:val="24"/>
          <w:szCs w:val="24"/>
          <w:highlight w:val="none"/>
          <w:lang w:eastAsia="zh-CN"/>
        </w:rPr>
      </w:pPr>
    </w:p>
    <w:p w14:paraId="650D506D">
      <w:pPr>
        <w:widowControl w:val="0"/>
        <w:tabs>
          <w:tab w:val="left" w:pos="5580"/>
        </w:tabs>
        <w:spacing w:line="360" w:lineRule="auto"/>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法定代表人有效期内的身份证</w:t>
      </w:r>
      <w:r>
        <w:rPr>
          <w:rFonts w:hint="eastAsia" w:ascii="宋体" w:hAnsi="宋体" w:eastAsia="宋体" w:cs="宋体"/>
          <w:b/>
          <w:i w:val="0"/>
          <w:iCs/>
          <w:color w:val="auto"/>
          <w:sz w:val="24"/>
          <w:szCs w:val="24"/>
          <w:highlight w:val="none"/>
          <w:lang w:eastAsia="zh-CN"/>
        </w:rPr>
        <w:t>正反面</w:t>
      </w:r>
      <w:r>
        <w:rPr>
          <w:rFonts w:hint="eastAsia" w:ascii="宋体" w:hAnsi="宋体" w:eastAsia="宋体" w:cs="宋体"/>
          <w:i w:val="0"/>
          <w:iCs/>
          <w:color w:val="auto"/>
          <w:sz w:val="24"/>
          <w:szCs w:val="24"/>
          <w:highlight w:val="none"/>
          <w:lang w:eastAsia="zh-CN"/>
        </w:rPr>
        <w:t>电子件：</w:t>
      </w:r>
    </w:p>
    <w:tbl>
      <w:tblPr>
        <w:tblStyle w:val="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0CAD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F6EAF23">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23533F2D">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057A8501">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tc>
        <w:tc>
          <w:tcPr>
            <w:tcW w:w="4536" w:type="dxa"/>
            <w:noWrap w:val="0"/>
          </w:tcPr>
          <w:p w14:paraId="420F3A2A">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146FD1B1">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365A9C11">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tc>
      </w:tr>
    </w:tbl>
    <w:p w14:paraId="0B99A34F">
      <w:pPr>
        <w:widowControl w:val="0"/>
        <w:tabs>
          <w:tab w:val="left" w:pos="5580"/>
        </w:tabs>
        <w:spacing w:line="360" w:lineRule="auto"/>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委托代理人有效期内的身份证</w:t>
      </w:r>
      <w:r>
        <w:rPr>
          <w:rFonts w:hint="eastAsia" w:ascii="宋体" w:hAnsi="宋体" w:eastAsia="宋体" w:cs="宋体"/>
          <w:b/>
          <w:i w:val="0"/>
          <w:iCs/>
          <w:color w:val="auto"/>
          <w:sz w:val="24"/>
          <w:szCs w:val="24"/>
          <w:highlight w:val="none"/>
          <w:lang w:eastAsia="zh-CN"/>
        </w:rPr>
        <w:t>正反面</w:t>
      </w:r>
      <w:r>
        <w:rPr>
          <w:rFonts w:hint="eastAsia" w:ascii="宋体" w:hAnsi="宋体" w:eastAsia="宋体" w:cs="宋体"/>
          <w:i w:val="0"/>
          <w:iCs/>
          <w:color w:val="auto"/>
          <w:sz w:val="24"/>
          <w:szCs w:val="24"/>
          <w:highlight w:val="none"/>
          <w:lang w:eastAsia="zh-CN"/>
        </w:rPr>
        <w:t>电子件：</w:t>
      </w:r>
    </w:p>
    <w:tbl>
      <w:tblPr>
        <w:tblStyle w:val="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A26C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7A6D0DC">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2D93F8ED">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121EBD78">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tc>
        <w:tc>
          <w:tcPr>
            <w:tcW w:w="4536" w:type="dxa"/>
            <w:noWrap w:val="0"/>
          </w:tcPr>
          <w:p w14:paraId="41B2A012">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75258C01">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p w14:paraId="151C58BD">
            <w:pPr>
              <w:widowControl w:val="0"/>
              <w:tabs>
                <w:tab w:val="left" w:pos="5580"/>
              </w:tabs>
              <w:spacing w:line="360" w:lineRule="auto"/>
              <w:rPr>
                <w:rFonts w:hint="eastAsia" w:ascii="宋体" w:hAnsi="宋体" w:eastAsia="宋体" w:cs="宋体"/>
                <w:i w:val="0"/>
                <w:iCs/>
                <w:color w:val="auto"/>
                <w:sz w:val="24"/>
                <w:szCs w:val="24"/>
                <w:highlight w:val="none"/>
                <w:lang w:eastAsia="zh-CN"/>
              </w:rPr>
            </w:pPr>
          </w:p>
        </w:tc>
      </w:tr>
    </w:tbl>
    <w:p w14:paraId="230581C3">
      <w:pPr>
        <w:widowControl w:val="0"/>
        <w:jc w:val="both"/>
        <w:rPr>
          <w:rFonts w:hint="eastAsia" w:ascii="宋体" w:hAnsi="宋体" w:eastAsia="宋体" w:cs="宋体"/>
          <w:i w:val="0"/>
          <w:iCs/>
          <w:color w:val="auto"/>
          <w:sz w:val="24"/>
          <w:szCs w:val="24"/>
          <w:highlight w:val="none"/>
          <w:lang w:eastAsia="zh-CN"/>
        </w:rPr>
      </w:pPr>
    </w:p>
    <w:p w14:paraId="38534E4A">
      <w:pPr>
        <w:widowControl w:val="0"/>
        <w:jc w:val="both"/>
        <w:rPr>
          <w:rFonts w:hint="eastAsia" w:ascii="宋体" w:hAnsi="宋体" w:eastAsia="宋体" w:cs="宋体"/>
          <w:i w:val="0"/>
          <w:iCs/>
          <w:color w:val="auto"/>
          <w:sz w:val="24"/>
          <w:szCs w:val="24"/>
          <w:highlight w:val="none"/>
          <w:lang w:eastAsia="zh-CN"/>
        </w:rPr>
      </w:pPr>
    </w:p>
    <w:p w14:paraId="1A56EEDB">
      <w:pPr>
        <w:widowControl w:val="0"/>
        <w:spacing w:line="360" w:lineRule="exact"/>
        <w:jc w:val="center"/>
        <w:rPr>
          <w:rFonts w:hint="eastAsia" w:ascii="宋体" w:hAnsi="宋体" w:eastAsia="宋体" w:cs="宋体"/>
          <w:b/>
          <w:i w:val="0"/>
          <w:iCs/>
          <w:color w:val="auto"/>
          <w:sz w:val="36"/>
          <w:szCs w:val="36"/>
          <w:highlight w:val="none"/>
          <w:lang w:eastAsia="zh-CN"/>
        </w:rPr>
      </w:pPr>
    </w:p>
    <w:p w14:paraId="4765A10B">
      <w:pPr>
        <w:widowControl w:val="0"/>
        <w:spacing w:line="360" w:lineRule="exact"/>
        <w:jc w:val="center"/>
        <w:rPr>
          <w:rFonts w:hint="eastAsia" w:ascii="宋体" w:hAnsi="宋体" w:eastAsia="宋体" w:cs="宋体"/>
          <w:b/>
          <w:i w:val="0"/>
          <w:iCs/>
          <w:color w:val="auto"/>
          <w:sz w:val="36"/>
          <w:szCs w:val="36"/>
          <w:highlight w:val="none"/>
          <w:lang w:eastAsia="zh-CN"/>
        </w:rPr>
      </w:pPr>
    </w:p>
    <w:p w14:paraId="3D9A985B">
      <w:pPr>
        <w:widowControl w:val="0"/>
        <w:spacing w:line="360" w:lineRule="exact"/>
        <w:jc w:val="center"/>
        <w:rPr>
          <w:rFonts w:hint="eastAsia" w:ascii="宋体" w:hAnsi="宋体" w:eastAsia="宋体" w:cs="宋体"/>
          <w:b/>
          <w:i w:val="0"/>
          <w:iCs/>
          <w:color w:val="auto"/>
          <w:sz w:val="36"/>
          <w:szCs w:val="36"/>
          <w:highlight w:val="none"/>
          <w:lang w:eastAsia="zh-CN"/>
        </w:rPr>
      </w:pPr>
    </w:p>
    <w:p w14:paraId="0C991223">
      <w:pPr>
        <w:widowControl w:val="0"/>
        <w:spacing w:line="360" w:lineRule="exact"/>
        <w:jc w:val="center"/>
        <w:rPr>
          <w:rFonts w:hint="eastAsia" w:ascii="宋体" w:hAnsi="宋体" w:eastAsia="宋体" w:cs="宋体"/>
          <w:b/>
          <w:i w:val="0"/>
          <w:iCs/>
          <w:color w:val="auto"/>
          <w:sz w:val="36"/>
          <w:szCs w:val="36"/>
          <w:highlight w:val="none"/>
          <w:lang w:eastAsia="zh-CN"/>
        </w:rPr>
      </w:pPr>
    </w:p>
    <w:p w14:paraId="162E80EA">
      <w:pPr>
        <w:widowControl w:val="0"/>
        <w:spacing w:line="360" w:lineRule="exact"/>
        <w:jc w:val="center"/>
        <w:rPr>
          <w:rFonts w:hint="eastAsia" w:ascii="宋体" w:hAnsi="宋体" w:eastAsia="宋体" w:cs="宋体"/>
          <w:b/>
          <w:i w:val="0"/>
          <w:iCs/>
          <w:color w:val="auto"/>
          <w:sz w:val="36"/>
          <w:szCs w:val="36"/>
          <w:highlight w:val="none"/>
          <w:lang w:eastAsia="zh-CN"/>
        </w:rPr>
      </w:pPr>
    </w:p>
    <w:p w14:paraId="302A435C">
      <w:pPr>
        <w:widowControl w:val="0"/>
        <w:spacing w:line="360" w:lineRule="exact"/>
        <w:jc w:val="center"/>
        <w:rPr>
          <w:rFonts w:hint="eastAsia" w:ascii="宋体" w:hAnsi="宋体" w:eastAsia="宋体" w:cs="宋体"/>
          <w:b/>
          <w:i w:val="0"/>
          <w:iCs/>
          <w:color w:val="auto"/>
          <w:sz w:val="36"/>
          <w:szCs w:val="36"/>
          <w:highlight w:val="none"/>
          <w:lang w:eastAsia="zh-CN"/>
        </w:rPr>
      </w:pPr>
    </w:p>
    <w:p w14:paraId="230C4A27">
      <w:pPr>
        <w:widowControl w:val="0"/>
        <w:spacing w:line="360" w:lineRule="exact"/>
        <w:jc w:val="center"/>
        <w:rPr>
          <w:rFonts w:hint="eastAsia" w:ascii="宋体" w:hAnsi="宋体" w:eastAsia="宋体" w:cs="宋体"/>
          <w:b/>
          <w:i w:val="0"/>
          <w:iCs/>
          <w:color w:val="auto"/>
          <w:sz w:val="36"/>
          <w:szCs w:val="36"/>
          <w:highlight w:val="none"/>
          <w:lang w:eastAsia="zh-CN"/>
        </w:rPr>
      </w:pPr>
    </w:p>
    <w:p w14:paraId="2F74637A">
      <w:pPr>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br w:type="page" w:clear="all"/>
      </w:r>
    </w:p>
    <w:p w14:paraId="0FDADAFD">
      <w:pPr>
        <w:widowControl w:val="0"/>
        <w:spacing w:line="360" w:lineRule="exact"/>
        <w:jc w:val="center"/>
        <w:rPr>
          <w:rFonts w:hint="eastAsia" w:ascii="宋体" w:hAnsi="宋体" w:eastAsia="宋体" w:cs="宋体"/>
          <w:b/>
          <w:i w:val="0"/>
          <w:iCs/>
          <w:color w:val="auto"/>
          <w:sz w:val="36"/>
          <w:szCs w:val="36"/>
          <w:highlight w:val="none"/>
          <w:lang w:eastAsia="zh-CN"/>
        </w:rPr>
      </w:pPr>
      <w:r>
        <w:rPr>
          <w:rFonts w:hint="eastAsia" w:ascii="宋体" w:hAnsi="宋体" w:eastAsia="宋体" w:cs="宋体"/>
          <w:b/>
          <w:i w:val="0"/>
          <w:iCs/>
          <w:color w:val="auto"/>
          <w:sz w:val="36"/>
          <w:szCs w:val="36"/>
          <w:highlight w:val="none"/>
          <w:lang w:eastAsia="zh-CN"/>
        </w:rPr>
        <w:t>法定代表人身份证明</w:t>
      </w:r>
    </w:p>
    <w:p w14:paraId="22C994E4">
      <w:pPr>
        <w:widowControl w:val="0"/>
        <w:spacing w:line="200" w:lineRule="exact"/>
        <w:jc w:val="both"/>
        <w:rPr>
          <w:rFonts w:hint="eastAsia" w:ascii="宋体" w:hAnsi="宋体" w:eastAsia="宋体" w:cs="宋体"/>
          <w:i w:val="0"/>
          <w:iCs/>
          <w:color w:val="auto"/>
          <w:sz w:val="20"/>
          <w:szCs w:val="20"/>
          <w:highlight w:val="none"/>
          <w:lang w:eastAsia="zh-CN"/>
        </w:rPr>
      </w:pPr>
    </w:p>
    <w:p w14:paraId="613511F1">
      <w:pPr>
        <w:widowControl w:val="0"/>
        <w:tabs>
          <w:tab w:val="left" w:pos="5580"/>
        </w:tabs>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致：</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u w:val="single"/>
          <w:lang w:eastAsia="zh-CN"/>
        </w:rPr>
        <w:t>采购单位</w:t>
      </w:r>
      <w:r>
        <w:rPr>
          <w:rFonts w:hint="eastAsia" w:ascii="宋体" w:hAnsi="宋体" w:eastAsia="宋体" w:cs="宋体"/>
          <w:i w:val="0"/>
          <w:iCs/>
          <w:color w:val="auto"/>
          <w:sz w:val="24"/>
          <w:szCs w:val="24"/>
          <w:highlight w:val="none"/>
          <w:u w:val="single"/>
          <w:lang w:val="en-US" w:eastAsia="zh-CN"/>
        </w:rPr>
        <w:t>名称</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u w:val="single"/>
          <w:lang w:val="en-US" w:eastAsia="zh-CN"/>
        </w:rPr>
        <w:t>）</w:t>
      </w:r>
    </w:p>
    <w:p w14:paraId="682B0BB4">
      <w:pPr>
        <w:widowControl w:val="0"/>
        <w:tabs>
          <w:tab w:val="left" w:pos="567"/>
          <w:tab w:val="left" w:pos="2412"/>
          <w:tab w:val="left" w:pos="3883"/>
          <w:tab w:val="left" w:pos="5352"/>
          <w:tab w:val="left" w:pos="6821"/>
        </w:tabs>
        <w:spacing w:before="120" w:line="335" w:lineRule="exact"/>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兹证明，</w:t>
      </w:r>
    </w:p>
    <w:p w14:paraId="183FE44A">
      <w:pPr>
        <w:widowControl w:val="0"/>
        <w:tabs>
          <w:tab w:val="left" w:pos="567"/>
          <w:tab w:val="left" w:pos="1690"/>
          <w:tab w:val="left" w:pos="3400"/>
          <w:tab w:val="left" w:pos="5110"/>
          <w:tab w:val="left" w:pos="6821"/>
        </w:tabs>
        <w:spacing w:before="120" w:line="335" w:lineRule="exact"/>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姓名：</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性别：</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年龄：</w:t>
      </w:r>
      <w:r>
        <w:rPr>
          <w:rFonts w:hint="eastAsia" w:ascii="宋体" w:hAnsi="宋体" w:eastAsia="宋体" w:cs="宋体"/>
          <w:i w:val="0"/>
          <w:iCs/>
          <w:color w:val="auto"/>
          <w:sz w:val="24"/>
          <w:szCs w:val="24"/>
          <w:highlight w:val="none"/>
          <w:u w:val="single"/>
          <w:lang w:eastAsia="zh-CN"/>
        </w:rPr>
        <w:t xml:space="preserve">        </w:t>
      </w:r>
      <w:r>
        <w:rPr>
          <w:rFonts w:hint="eastAsia" w:ascii="宋体" w:hAnsi="宋体" w:eastAsia="宋体" w:cs="宋体"/>
          <w:i w:val="0"/>
          <w:iCs/>
          <w:color w:val="auto"/>
          <w:sz w:val="24"/>
          <w:szCs w:val="24"/>
          <w:highlight w:val="none"/>
          <w:lang w:eastAsia="zh-CN"/>
        </w:rPr>
        <w:t>职务：</w:t>
      </w:r>
      <w:r>
        <w:rPr>
          <w:rFonts w:hint="eastAsia" w:ascii="宋体" w:hAnsi="宋体" w:eastAsia="宋体" w:cs="宋体"/>
          <w:i w:val="0"/>
          <w:iCs/>
          <w:color w:val="auto"/>
          <w:sz w:val="24"/>
          <w:szCs w:val="24"/>
          <w:highlight w:val="none"/>
          <w:u w:val="single"/>
          <w:lang w:eastAsia="zh-CN"/>
        </w:rPr>
        <w:t xml:space="preserve">        </w:t>
      </w:r>
    </w:p>
    <w:p w14:paraId="1A35E971">
      <w:pPr>
        <w:widowControl w:val="0"/>
        <w:tabs>
          <w:tab w:val="left" w:pos="567"/>
          <w:tab w:val="left" w:pos="2412"/>
          <w:tab w:val="left" w:pos="3883"/>
          <w:tab w:val="left" w:pos="5352"/>
          <w:tab w:val="left" w:pos="6821"/>
        </w:tabs>
        <w:spacing w:before="120" w:line="335" w:lineRule="exact"/>
        <w:jc w:val="both"/>
        <w:rPr>
          <w:rFonts w:hint="eastAsia" w:ascii="宋体" w:hAnsi="宋体" w:eastAsia="宋体" w:cs="宋体"/>
          <w:i w:val="0"/>
          <w:iCs/>
          <w:color w:val="auto"/>
          <w:sz w:val="24"/>
          <w:szCs w:val="24"/>
          <w:highlight w:val="none"/>
          <w:lang w:eastAsia="zh-CN"/>
        </w:rPr>
      </w:pPr>
    </w:p>
    <w:p w14:paraId="56746803">
      <w:pPr>
        <w:widowControl w:val="0"/>
        <w:tabs>
          <w:tab w:val="left" w:pos="2250"/>
          <w:tab w:val="left" w:pos="2412"/>
          <w:tab w:val="left" w:pos="3883"/>
          <w:tab w:val="left" w:pos="5352"/>
          <w:tab w:val="left" w:pos="6821"/>
        </w:tabs>
        <w:spacing w:before="120" w:line="335" w:lineRule="exact"/>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系</w:t>
      </w:r>
      <w:r>
        <w:rPr>
          <w:rFonts w:hint="eastAsia" w:ascii="宋体" w:hAnsi="宋体" w:eastAsia="宋体" w:cs="宋体"/>
          <w:i w:val="0"/>
          <w:iCs/>
          <w:color w:val="auto"/>
          <w:sz w:val="24"/>
          <w:szCs w:val="24"/>
          <w:highlight w:val="none"/>
          <w:u w:val="single"/>
          <w:lang w:eastAsia="zh-CN"/>
        </w:rPr>
        <w:t xml:space="preserve"> （供应商名称） </w:t>
      </w:r>
      <w:r>
        <w:rPr>
          <w:rFonts w:hint="eastAsia" w:ascii="宋体" w:hAnsi="宋体" w:eastAsia="宋体" w:cs="宋体"/>
          <w:i w:val="0"/>
          <w:iCs/>
          <w:color w:val="auto"/>
          <w:sz w:val="24"/>
          <w:szCs w:val="24"/>
          <w:highlight w:val="none"/>
          <w:lang w:eastAsia="zh-CN"/>
        </w:rPr>
        <w:t>的法定代表人。</w:t>
      </w:r>
    </w:p>
    <w:p w14:paraId="1E21940E">
      <w:pPr>
        <w:widowControl w:val="0"/>
        <w:tabs>
          <w:tab w:val="left" w:pos="567"/>
          <w:tab w:val="left" w:pos="2412"/>
          <w:tab w:val="left" w:pos="3883"/>
          <w:tab w:val="left" w:pos="5352"/>
          <w:tab w:val="left" w:pos="6821"/>
        </w:tabs>
        <w:spacing w:before="120" w:line="335" w:lineRule="exact"/>
        <w:jc w:val="both"/>
        <w:rPr>
          <w:rFonts w:hint="eastAsia" w:ascii="宋体" w:hAnsi="宋体" w:eastAsia="宋体" w:cs="宋体"/>
          <w:i w:val="0"/>
          <w:iCs/>
          <w:color w:val="auto"/>
          <w:sz w:val="24"/>
          <w:szCs w:val="24"/>
          <w:highlight w:val="none"/>
          <w:lang w:eastAsia="zh-CN"/>
        </w:rPr>
      </w:pPr>
    </w:p>
    <w:p w14:paraId="5DA5AA81">
      <w:pPr>
        <w:widowControl w:val="0"/>
        <w:tabs>
          <w:tab w:val="left" w:pos="567"/>
          <w:tab w:val="left" w:pos="2412"/>
          <w:tab w:val="left" w:pos="3883"/>
          <w:tab w:val="left" w:pos="5352"/>
          <w:tab w:val="left" w:pos="6821"/>
        </w:tabs>
        <w:spacing w:before="120" w:line="335" w:lineRule="exact"/>
        <w:jc w:val="both"/>
        <w:rPr>
          <w:rFonts w:hint="eastAsia" w:ascii="宋体" w:hAnsi="宋体" w:eastAsia="宋体" w:cs="宋体"/>
          <w:i w:val="0"/>
          <w:iCs/>
          <w:color w:val="auto"/>
          <w:sz w:val="24"/>
          <w:szCs w:val="24"/>
          <w:highlight w:val="none"/>
          <w:lang w:eastAsia="zh-CN"/>
        </w:rPr>
      </w:pPr>
    </w:p>
    <w:p w14:paraId="4753F864">
      <w:pPr>
        <w:widowControl w:val="0"/>
        <w:tabs>
          <w:tab w:val="left" w:pos="567"/>
        </w:tabs>
        <w:spacing w:before="120" w:line="583" w:lineRule="auto"/>
        <w:ind w:right="4305"/>
        <w:jc w:val="both"/>
        <w:rPr>
          <w:rFonts w:hint="eastAsia" w:ascii="宋体" w:hAnsi="宋体" w:eastAsia="宋体" w:cs="宋体"/>
          <w:i w:val="0"/>
          <w:iCs/>
          <w:color w:val="auto"/>
          <w:spacing w:val="-3"/>
          <w:sz w:val="24"/>
          <w:szCs w:val="24"/>
          <w:highlight w:val="none"/>
          <w:lang w:eastAsia="zh-CN"/>
        </w:rPr>
      </w:pPr>
    </w:p>
    <w:p w14:paraId="054D99A2">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供应商名称（加盖公章）</w:t>
      </w:r>
      <w:r>
        <w:rPr>
          <w:rFonts w:hint="eastAsia" w:ascii="宋体" w:hAnsi="宋体" w:eastAsia="宋体" w:cs="宋体"/>
          <w:i w:val="0"/>
          <w:iCs/>
          <w:color w:val="auto"/>
          <w:sz w:val="24"/>
          <w:szCs w:val="24"/>
          <w:highlight w:val="none"/>
          <w:lang w:val="zh-CN" w:eastAsia="zh-CN"/>
        </w:rPr>
        <w:t>：</w:t>
      </w:r>
      <w:r>
        <w:rPr>
          <w:rFonts w:hint="eastAsia" w:ascii="宋体" w:hAnsi="宋体" w:eastAsia="宋体" w:cs="宋体"/>
          <w:i w:val="0"/>
          <w:iCs/>
          <w:color w:val="auto"/>
          <w:sz w:val="24"/>
          <w:szCs w:val="24"/>
          <w:highlight w:val="none"/>
          <w:u w:val="single"/>
          <w:lang w:eastAsia="zh-CN"/>
        </w:rPr>
        <w:t xml:space="preserve">             </w:t>
      </w:r>
    </w:p>
    <w:p w14:paraId="61FC71DC">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pacing w:val="-3"/>
          <w:sz w:val="24"/>
          <w:szCs w:val="24"/>
          <w:highlight w:val="none"/>
          <w:lang w:eastAsia="zh-CN"/>
        </w:rPr>
        <w:t>法定代表人（签字、签章或印鉴）：</w:t>
      </w:r>
      <w:r>
        <w:rPr>
          <w:rFonts w:hint="eastAsia" w:ascii="宋体" w:hAnsi="宋体" w:eastAsia="宋体" w:cs="宋体"/>
          <w:i w:val="0"/>
          <w:iCs/>
          <w:color w:val="auto"/>
          <w:sz w:val="24"/>
          <w:szCs w:val="24"/>
          <w:highlight w:val="none"/>
          <w:u w:val="single"/>
          <w:lang w:eastAsia="zh-CN"/>
        </w:rPr>
        <w:t xml:space="preserve">             </w:t>
      </w:r>
    </w:p>
    <w:p w14:paraId="3B055B35">
      <w:pPr>
        <w:widowControl w:val="0"/>
        <w:spacing w:line="360" w:lineRule="auto"/>
        <w:jc w:val="both"/>
        <w:rPr>
          <w:rFonts w:hint="eastAsia" w:ascii="宋体" w:hAnsi="宋体" w:eastAsia="宋体" w:cs="宋体"/>
          <w:i w:val="0"/>
          <w:iCs/>
          <w:color w:val="auto"/>
          <w:sz w:val="24"/>
          <w:szCs w:val="24"/>
          <w:highlight w:val="none"/>
          <w:lang w:eastAsia="zh-CN"/>
        </w:rPr>
      </w:pPr>
    </w:p>
    <w:p w14:paraId="02CD51CA">
      <w:pPr>
        <w:widowControl w:val="0"/>
        <w:spacing w:line="360" w:lineRule="auto"/>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5CBC8D39">
      <w:pPr>
        <w:widowControl w:val="0"/>
        <w:spacing w:line="360" w:lineRule="auto"/>
        <w:jc w:val="both"/>
        <w:rPr>
          <w:rFonts w:hint="eastAsia" w:ascii="宋体" w:hAnsi="宋体" w:eastAsia="宋体" w:cs="宋体"/>
          <w:i w:val="0"/>
          <w:iCs/>
          <w:color w:val="auto"/>
          <w:sz w:val="24"/>
          <w:szCs w:val="24"/>
          <w:highlight w:val="none"/>
          <w:lang w:eastAsia="zh-CN"/>
        </w:rPr>
      </w:pPr>
    </w:p>
    <w:p w14:paraId="4439FD16">
      <w:pPr>
        <w:widowControl w:val="0"/>
        <w:jc w:val="both"/>
        <w:rPr>
          <w:rFonts w:hint="eastAsia" w:ascii="宋体" w:hAnsi="宋体" w:eastAsia="宋体" w:cs="宋体"/>
          <w:i w:val="0"/>
          <w:iCs/>
          <w:color w:val="auto"/>
          <w:sz w:val="24"/>
          <w:szCs w:val="24"/>
          <w:highlight w:val="none"/>
          <w:lang w:eastAsia="zh-CN"/>
        </w:rPr>
      </w:pPr>
    </w:p>
    <w:p w14:paraId="64998853">
      <w:pPr>
        <w:widowControl w:val="0"/>
        <w:jc w:val="both"/>
        <w:rPr>
          <w:rFonts w:hint="eastAsia" w:ascii="宋体" w:hAnsi="宋体" w:eastAsia="宋体" w:cs="宋体"/>
          <w:i w:val="0"/>
          <w:iCs/>
          <w:color w:val="auto"/>
          <w:sz w:val="24"/>
          <w:szCs w:val="24"/>
          <w:highlight w:val="none"/>
          <w:u w:val="single"/>
          <w:lang w:eastAsia="zh-CN"/>
        </w:rPr>
      </w:pPr>
      <w:r>
        <w:rPr>
          <w:rFonts w:hint="eastAsia" w:ascii="宋体" w:hAnsi="宋体" w:eastAsia="宋体" w:cs="宋体"/>
          <w:i w:val="0"/>
          <w:iCs/>
          <w:color w:val="auto"/>
          <w:sz w:val="24"/>
          <w:szCs w:val="24"/>
          <w:highlight w:val="none"/>
          <w:u w:val="single"/>
          <w:lang w:eastAsia="zh-CN"/>
        </w:rPr>
        <w:br w:type="page" w:clear="all"/>
      </w:r>
    </w:p>
    <w:p w14:paraId="67460900">
      <w:pPr>
        <w:keepNext/>
        <w:keepLines w:val="0"/>
        <w:pageBreakBefore w:val="0"/>
        <w:widowControl/>
        <w:numPr>
          <w:ilvl w:val="0"/>
          <w:numId w:val="4"/>
        </w:numPr>
        <w:spacing w:line="360" w:lineRule="auto"/>
        <w:ind w:left="0" w:firstLine="0"/>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磋商响应函</w:t>
      </w:r>
    </w:p>
    <w:p w14:paraId="6578C7C7">
      <w:pPr>
        <w:keepNext/>
        <w:keepLines w:val="0"/>
        <w:pageBreakBefore w:val="0"/>
        <w:widowControl/>
        <w:spacing w:line="360" w:lineRule="auto"/>
        <w:jc w:val="center"/>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响 应 函</w:t>
      </w:r>
    </w:p>
    <w:p w14:paraId="6D253D10">
      <w:pPr>
        <w:keepNext/>
        <w:keepLines w:val="0"/>
        <w:pageBreakBefore w:val="0"/>
        <w:widowControl/>
        <w:tabs>
          <w:tab w:val="left" w:pos="360"/>
        </w:tabs>
        <w:spacing w:line="360" w:lineRule="auto"/>
        <w:jc w:val="left"/>
        <w:rPr>
          <w:rFonts w:hint="eastAsia" w:ascii="宋体" w:hAnsi="宋体" w:eastAsia="宋体" w:cs="宋体"/>
          <w:bCs/>
          <w:i w:val="0"/>
          <w:iCs/>
          <w:color w:val="auto"/>
          <w:sz w:val="24"/>
          <w:szCs w:val="24"/>
          <w:highlight w:val="none"/>
          <w:lang w:eastAsia="zh-CN"/>
        </w:rPr>
      </w:pPr>
      <w:r>
        <w:rPr>
          <w:rFonts w:hint="eastAsia" w:ascii="宋体" w:hAnsi="宋体" w:eastAsia="宋体" w:cs="宋体"/>
          <w:bCs/>
          <w:i w:val="0"/>
          <w:iCs/>
          <w:color w:val="auto"/>
          <w:sz w:val="24"/>
          <w:szCs w:val="24"/>
          <w:highlight w:val="none"/>
        </w:rPr>
        <w:t>致：</w:t>
      </w:r>
      <w:r>
        <w:rPr>
          <w:rFonts w:hint="eastAsia" w:ascii="宋体" w:hAnsi="宋体" w:eastAsia="宋体" w:cs="宋体"/>
          <w:bCs/>
          <w:i w:val="0"/>
          <w:iCs/>
          <w:color w:val="auto"/>
          <w:sz w:val="24"/>
          <w:szCs w:val="24"/>
          <w:highlight w:val="none"/>
          <w:u w:val="single"/>
          <w:lang w:val="en-US" w:eastAsia="zh-CN"/>
        </w:rPr>
        <w:t>江苏连云港化工产业园区管理委员会</w:t>
      </w:r>
      <w:r>
        <w:rPr>
          <w:rFonts w:hint="eastAsia" w:ascii="宋体" w:hAnsi="宋体" w:eastAsia="宋体" w:cs="宋体"/>
          <w:bCs/>
          <w:i w:val="0"/>
          <w:iCs/>
          <w:color w:val="auto"/>
          <w:sz w:val="24"/>
          <w:szCs w:val="24"/>
          <w:highlight w:val="none"/>
          <w:lang w:val="en-US" w:eastAsia="zh-CN"/>
        </w:rPr>
        <w:t xml:space="preserve"> </w:t>
      </w:r>
    </w:p>
    <w:p w14:paraId="7DC1713F">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根据贵方</w:t>
      </w:r>
      <w:r>
        <w:rPr>
          <w:rFonts w:hint="eastAsia" w:ascii="宋体" w:hAnsi="宋体" w:eastAsia="宋体" w:cs="宋体"/>
          <w:bCs/>
          <w:i w:val="0"/>
          <w:iCs/>
          <w:color w:val="auto"/>
          <w:sz w:val="24"/>
          <w:szCs w:val="24"/>
          <w:highlight w:val="none"/>
          <w:u w:val="single"/>
        </w:rPr>
        <w:t xml:space="preserve">     </w:t>
      </w:r>
      <w:r>
        <w:rPr>
          <w:rFonts w:hint="eastAsia" w:ascii="宋体" w:hAnsi="宋体" w:eastAsia="宋体" w:cs="宋体"/>
          <w:bCs/>
          <w:i w:val="0"/>
          <w:iCs/>
          <w:color w:val="auto"/>
          <w:sz w:val="24"/>
          <w:szCs w:val="24"/>
          <w:highlight w:val="none"/>
        </w:rPr>
        <w:t>标段（项目编号：</w:t>
      </w:r>
      <w:r>
        <w:rPr>
          <w:rFonts w:hint="eastAsia" w:ascii="宋体" w:hAnsi="宋体" w:eastAsia="宋体" w:cs="宋体"/>
          <w:bCs/>
          <w:i w:val="0"/>
          <w:iCs/>
          <w:color w:val="auto"/>
          <w:sz w:val="24"/>
          <w:szCs w:val="24"/>
          <w:highlight w:val="none"/>
          <w:u w:val="single"/>
        </w:rPr>
        <w:t xml:space="preserve">     </w:t>
      </w:r>
      <w:r>
        <w:rPr>
          <w:rFonts w:hint="eastAsia" w:ascii="宋体" w:hAnsi="宋体" w:eastAsia="宋体" w:cs="宋体"/>
          <w:bCs/>
          <w:i w:val="0"/>
          <w:iCs/>
          <w:color w:val="auto"/>
          <w:sz w:val="24"/>
          <w:szCs w:val="24"/>
          <w:highlight w:val="none"/>
        </w:rPr>
        <w:t>）采购文件，正式授权下述签字人</w:t>
      </w:r>
      <w:r>
        <w:rPr>
          <w:rFonts w:hint="eastAsia" w:ascii="宋体" w:hAnsi="宋体" w:eastAsia="宋体" w:cs="宋体"/>
          <w:bCs/>
          <w:i w:val="0"/>
          <w:iCs/>
          <w:color w:val="auto"/>
          <w:sz w:val="24"/>
          <w:szCs w:val="24"/>
          <w:highlight w:val="none"/>
          <w:u w:val="single"/>
        </w:rPr>
        <w:t xml:space="preserve">     </w:t>
      </w:r>
      <w:r>
        <w:rPr>
          <w:rFonts w:hint="eastAsia" w:ascii="宋体" w:hAnsi="宋体" w:eastAsia="宋体" w:cs="宋体"/>
          <w:bCs/>
          <w:i w:val="0"/>
          <w:iCs/>
          <w:color w:val="auto"/>
          <w:sz w:val="24"/>
          <w:szCs w:val="24"/>
          <w:highlight w:val="none"/>
        </w:rPr>
        <w:t>全权代表</w:t>
      </w:r>
      <w:r>
        <w:rPr>
          <w:rFonts w:hint="eastAsia" w:ascii="宋体" w:hAnsi="宋体" w:eastAsia="宋体" w:cs="宋体"/>
          <w:bCs/>
          <w:i w:val="0"/>
          <w:iCs/>
          <w:color w:val="auto"/>
          <w:sz w:val="24"/>
          <w:szCs w:val="24"/>
          <w:highlight w:val="none"/>
          <w:u w:val="single"/>
        </w:rPr>
        <w:t xml:space="preserve">     </w:t>
      </w:r>
      <w:r>
        <w:rPr>
          <w:rFonts w:hint="eastAsia" w:ascii="宋体" w:hAnsi="宋体" w:eastAsia="宋体" w:cs="宋体"/>
          <w:bCs/>
          <w:i w:val="0"/>
          <w:iCs/>
          <w:color w:val="auto"/>
          <w:sz w:val="24"/>
          <w:szCs w:val="24"/>
          <w:highlight w:val="none"/>
        </w:rPr>
        <w:t>参加贵方组织的采购活动，按照采购文件要求提交响应文件。</w:t>
      </w:r>
    </w:p>
    <w:p w14:paraId="78E015F9">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据此函，签字人兹宣布同意如下：</w:t>
      </w:r>
    </w:p>
    <w:p w14:paraId="4F9B2C83">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1.按采购文件项目需求提交响应报价，报价、合同履行期限等详见开标一览表。</w:t>
      </w:r>
    </w:p>
    <w:p w14:paraId="3744760C">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2.我方同意在本标段采购文件中规定的响应文件递交截止之日起60天内遵守本响应文件中的承诺且在此期限期满之前均具有约束力。</w:t>
      </w:r>
    </w:p>
    <w:p w14:paraId="5858B635">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3.我方承诺已经具备《中华人民共和国政府采购法》中规定的参加政府采购活动的供应商应当具备的条件：</w:t>
      </w:r>
    </w:p>
    <w:p w14:paraId="62886538">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（1）具有独立承担民事责任的能力；</w:t>
      </w:r>
    </w:p>
    <w:p w14:paraId="5E7CEDF6">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（2）具有良好的商业信誉和健全的财务会计制度；</w:t>
      </w:r>
    </w:p>
    <w:p w14:paraId="224BD799">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（3）具有履行合同所必需的设备和专业技术能力；</w:t>
      </w:r>
    </w:p>
    <w:p w14:paraId="5FF9A57F">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（4）有依法缴纳税收和社会保障资金的良好记录；</w:t>
      </w:r>
    </w:p>
    <w:p w14:paraId="20E62C69">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（5）参加此项采购活动前三年内，在经营活动中没有重大违法记录。</w:t>
      </w:r>
    </w:p>
    <w:p w14:paraId="454F39C4">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4.我方根据采购文件的规定，承担完成合同的责任和义务。</w:t>
      </w:r>
    </w:p>
    <w:p w14:paraId="7C11CDD9">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5.我方已详细审核采购文件，我方知道必须放弃提出含糊不清或误解问题的权利。</w:t>
      </w:r>
    </w:p>
    <w:p w14:paraId="44EBFFA4">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6.如果在响应文件有效期内撤回或者有其他违约行为，我方的保证金可被贵方全部或部分没收。</w:t>
      </w:r>
    </w:p>
    <w:p w14:paraId="690F1D76">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7.同意应贵方要求提供与本次采购活动有关的任何数据或资料。</w:t>
      </w:r>
    </w:p>
    <w:p w14:paraId="2D8315DB">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8.我方完全理解，最低报价不是中标（成交）的唯一条件。</w:t>
      </w:r>
    </w:p>
    <w:p w14:paraId="1CE03426">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9.若贵方需要，我方愿意提供我方作出的一切承诺的证明材料。</w:t>
      </w:r>
    </w:p>
    <w:p w14:paraId="1727F997">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A9FAF6C">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（1）提供虚假材料谋取中标、成交的；</w:t>
      </w:r>
    </w:p>
    <w:p w14:paraId="2FC013C3">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（2）采取不正当手段诋毁、排挤其他供应商的；</w:t>
      </w:r>
    </w:p>
    <w:p w14:paraId="0FFD793D">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（3）与采购人、其他供应商或者采购代理机构恶意串通的；</w:t>
      </w:r>
    </w:p>
    <w:p w14:paraId="10A0A27C">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（4）向采购人、采购代理机构行贿或者提供其他不正当利益的；</w:t>
      </w:r>
    </w:p>
    <w:p w14:paraId="42C9919D">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（5）在招标采购过程中与采购人进行协商谈判的；</w:t>
      </w:r>
    </w:p>
    <w:p w14:paraId="5C0FE7D3">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（6）拒绝有关部门监督检查或提供虚假情况的。</w:t>
      </w:r>
    </w:p>
    <w:p w14:paraId="35C09663">
      <w:pPr>
        <w:keepNext/>
        <w:keepLines w:val="0"/>
        <w:pageBreakBefore w:val="0"/>
        <w:widowControl/>
        <w:tabs>
          <w:tab w:val="left" w:pos="360"/>
        </w:tabs>
        <w:spacing w:line="360" w:lineRule="auto"/>
        <w:ind w:firstLine="480"/>
        <w:jc w:val="left"/>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 </w:t>
      </w:r>
    </w:p>
    <w:p w14:paraId="6DA91AED">
      <w:pPr>
        <w:keepNext/>
        <w:keepLines w:val="0"/>
        <w:pageBreakBefore w:val="0"/>
        <w:widowControl/>
        <w:spacing w:line="360" w:lineRule="auto"/>
        <w:ind w:firstLine="4320"/>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1E51E90B">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6F143B50">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 </w:t>
      </w:r>
    </w:p>
    <w:p w14:paraId="2C999B51">
      <w:pPr>
        <w:keepNext/>
        <w:keepLines w:val="0"/>
        <w:pageBreakBefore w:val="0"/>
        <w:widowControl/>
        <w:spacing w:line="360" w:lineRule="auto"/>
        <w:rPr>
          <w:rFonts w:hint="eastAsia" w:ascii="宋体" w:hAnsi="宋体" w:eastAsia="宋体" w:cs="宋体"/>
          <w:i w:val="0"/>
          <w:iCs/>
          <w:color w:val="auto"/>
          <w:sz w:val="24"/>
          <w:szCs w:val="24"/>
          <w:highlight w:val="none"/>
          <w:lang w:val="zh-CN"/>
        </w:rPr>
      </w:pPr>
      <w:r>
        <w:rPr>
          <w:rFonts w:hint="eastAsia" w:ascii="宋体" w:hAnsi="宋体" w:eastAsia="宋体" w:cs="宋体"/>
          <w:i w:val="0"/>
          <w:iCs/>
          <w:color w:val="auto"/>
          <w:sz w:val="24"/>
          <w:szCs w:val="24"/>
          <w:highlight w:val="none"/>
        </w:rPr>
        <w:t>注：未按照本</w:t>
      </w:r>
      <w:r>
        <w:rPr>
          <w:rFonts w:hint="eastAsia" w:ascii="宋体" w:hAnsi="宋体" w:eastAsia="宋体" w:cs="宋体"/>
          <w:i w:val="0"/>
          <w:iCs/>
          <w:color w:val="auto"/>
          <w:sz w:val="24"/>
          <w:szCs w:val="24"/>
          <w:highlight w:val="none"/>
          <w:lang w:val="en-US" w:eastAsia="zh-CN"/>
        </w:rPr>
        <w:t>响应</w:t>
      </w:r>
      <w:r>
        <w:rPr>
          <w:rFonts w:hint="eastAsia" w:ascii="宋体" w:hAnsi="宋体" w:eastAsia="宋体" w:cs="宋体"/>
          <w:i w:val="0"/>
          <w:iCs/>
          <w:color w:val="auto"/>
          <w:sz w:val="24"/>
          <w:szCs w:val="24"/>
          <w:highlight w:val="none"/>
        </w:rPr>
        <w:t>函的格式要求填写的，将造成非实质响应，从而导致该</w:t>
      </w:r>
      <w:r>
        <w:rPr>
          <w:rFonts w:hint="eastAsia" w:ascii="宋体" w:hAnsi="宋体" w:eastAsia="宋体" w:cs="宋体"/>
          <w:i w:val="0"/>
          <w:iCs/>
          <w:color w:val="auto"/>
          <w:sz w:val="24"/>
          <w:szCs w:val="24"/>
          <w:highlight w:val="none"/>
          <w:lang w:val="en-US" w:eastAsia="zh-CN"/>
        </w:rPr>
        <w:t>供应商响应</w:t>
      </w:r>
      <w:r>
        <w:rPr>
          <w:rFonts w:hint="eastAsia" w:ascii="宋体" w:hAnsi="宋体" w:eastAsia="宋体" w:cs="宋体"/>
          <w:i w:val="0"/>
          <w:iCs/>
          <w:color w:val="auto"/>
          <w:sz w:val="24"/>
          <w:szCs w:val="24"/>
          <w:highlight w:val="none"/>
        </w:rPr>
        <w:t>无效。</w:t>
      </w:r>
    </w:p>
    <w:p w14:paraId="1B051AB2">
      <w:pPr>
        <w:keepNext/>
        <w:keepLines w:val="0"/>
        <w:pageBreakBefore w:val="0"/>
        <w:widowControl/>
        <w:numPr>
          <w:ilvl w:val="0"/>
          <w:numId w:val="0"/>
        </w:numPr>
        <w:spacing w:line="360" w:lineRule="auto"/>
        <w:rPr>
          <w:rFonts w:hint="eastAsia" w:ascii="宋体" w:hAnsi="宋体" w:eastAsia="宋体" w:cs="宋体"/>
          <w:i w:val="0"/>
          <w:iCs/>
          <w:color w:val="auto"/>
          <w:sz w:val="24"/>
          <w:szCs w:val="24"/>
          <w:highlight w:val="none"/>
          <w:u w:val="single"/>
          <w:lang w:val="zh-CN" w:eastAsia="zh-CN"/>
        </w:rPr>
      </w:pPr>
      <w:r>
        <w:rPr>
          <w:rFonts w:hint="eastAsia" w:ascii="宋体" w:hAnsi="宋体" w:eastAsia="宋体" w:cs="宋体"/>
          <w:b/>
          <w:i w:val="0"/>
          <w:iCs/>
          <w:color w:val="auto"/>
          <w:sz w:val="24"/>
          <w:szCs w:val="24"/>
          <w:highlight w:val="none"/>
        </w:rPr>
        <w:br w:type="page" w:clear="all"/>
      </w:r>
    </w:p>
    <w:p w14:paraId="1E2038A8">
      <w:pPr>
        <w:widowControl w:val="0"/>
        <w:jc w:val="both"/>
        <w:rPr>
          <w:rFonts w:hint="eastAsia" w:ascii="宋体" w:hAnsi="宋体" w:eastAsia="宋体" w:cs="宋体"/>
          <w:i w:val="0"/>
          <w:iCs/>
          <w:color w:val="auto"/>
          <w:sz w:val="36"/>
          <w:szCs w:val="22"/>
          <w:highlight w:val="none"/>
          <w:lang w:val="en-US" w:eastAsia="zh-CN"/>
        </w:rPr>
      </w:pPr>
      <w:r>
        <w:rPr>
          <w:rFonts w:hint="eastAsia" w:ascii="宋体" w:hAnsi="宋体" w:eastAsia="宋体" w:cs="宋体"/>
          <w:i w:val="0"/>
          <w:iCs/>
          <w:color w:val="auto"/>
          <w:sz w:val="36"/>
          <w:szCs w:val="22"/>
          <w:highlight w:val="none"/>
          <w:lang w:eastAsia="zh-CN"/>
        </w:rPr>
        <w:t>九、中小企业声明函</w:t>
      </w:r>
      <w:r>
        <w:rPr>
          <w:rFonts w:hint="eastAsia" w:ascii="宋体" w:hAnsi="宋体" w:eastAsia="宋体" w:cs="宋体"/>
          <w:i w:val="0"/>
          <w:iCs/>
          <w:color w:val="auto"/>
          <w:sz w:val="36"/>
          <w:szCs w:val="22"/>
          <w:highlight w:val="none"/>
          <w:lang w:val="en-US" w:eastAsia="zh-CN"/>
        </w:rPr>
        <w:t xml:space="preserve"> </w:t>
      </w:r>
    </w:p>
    <w:p w14:paraId="52BEFF25">
      <w:pPr>
        <w:keepNext/>
        <w:keepLines w:val="0"/>
        <w:pageBreakBefore w:val="0"/>
        <w:widowControl/>
        <w:ind w:firstLine="0"/>
        <w:jc w:val="center"/>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中小企业声明函</w:t>
      </w:r>
    </w:p>
    <w:p w14:paraId="06E46E57">
      <w:pPr>
        <w:pStyle w:val="244"/>
        <w:keepNext/>
        <w:keepLines w:val="0"/>
        <w:pageBreakBefore w:val="0"/>
        <w:widowControl/>
        <w:rPr>
          <w:rFonts w:hint="eastAsia" w:ascii="宋体" w:hAnsi="宋体" w:eastAsia="宋体" w:cs="宋体"/>
          <w:i w:val="0"/>
          <w:iCs/>
          <w:color w:val="auto"/>
          <w:sz w:val="18"/>
          <w:szCs w:val="18"/>
          <w:highlight w:val="none"/>
        </w:rPr>
      </w:pPr>
    </w:p>
    <w:p w14:paraId="33789740">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本公司郑重声明，根据《政府采购促进中小企业发展管理办法》（财库﹝2020﹞46号）的规定，本公司参加（单位名称）的（项目名称）采购活动，服务全部由符合政策要求的中小企业承接。</w:t>
      </w:r>
    </w:p>
    <w:p w14:paraId="7D4E81F8">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u w:val="single"/>
        </w:rPr>
        <w:t xml:space="preserve">（标的名称） </w:t>
      </w:r>
      <w:r>
        <w:rPr>
          <w:rFonts w:hint="eastAsia" w:ascii="宋体" w:hAnsi="宋体" w:eastAsia="宋体" w:cs="宋体"/>
          <w:i w:val="0"/>
          <w:iCs/>
          <w:color w:val="auto"/>
          <w:sz w:val="24"/>
          <w:szCs w:val="24"/>
          <w:highlight w:val="none"/>
        </w:rPr>
        <w:t>，属于</w:t>
      </w:r>
      <w:r>
        <w:rPr>
          <w:rFonts w:hint="eastAsia" w:ascii="宋体" w:hAnsi="宋体" w:eastAsia="宋体" w:cs="宋体"/>
          <w:i w:val="0"/>
          <w:iCs/>
          <w:color w:val="auto"/>
          <w:sz w:val="24"/>
          <w:szCs w:val="24"/>
          <w:highlight w:val="none"/>
          <w:u w:val="single"/>
        </w:rPr>
        <w:t>（采购文件中明确的所属行业）</w:t>
      </w:r>
      <w:r>
        <w:rPr>
          <w:rFonts w:hint="eastAsia" w:ascii="宋体" w:hAnsi="宋体" w:eastAsia="宋体" w:cs="宋体"/>
          <w:i w:val="0"/>
          <w:iCs/>
          <w:color w:val="auto"/>
          <w:sz w:val="24"/>
          <w:szCs w:val="24"/>
          <w:highlight w:val="none"/>
        </w:rPr>
        <w:t>行业；承接企业为</w:t>
      </w:r>
      <w:r>
        <w:rPr>
          <w:rFonts w:hint="eastAsia" w:ascii="宋体" w:hAnsi="宋体" w:eastAsia="宋体" w:cs="宋体"/>
          <w:i w:val="0"/>
          <w:iCs/>
          <w:color w:val="auto"/>
          <w:sz w:val="24"/>
          <w:szCs w:val="24"/>
          <w:highlight w:val="none"/>
          <w:u w:val="single"/>
        </w:rPr>
        <w:t>（企业名称）</w:t>
      </w:r>
      <w:r>
        <w:rPr>
          <w:rFonts w:hint="eastAsia" w:ascii="宋体" w:hAnsi="宋体" w:eastAsia="宋体" w:cs="宋体"/>
          <w:i w:val="0"/>
          <w:iCs/>
          <w:color w:val="auto"/>
          <w:sz w:val="24"/>
          <w:szCs w:val="24"/>
          <w:highlight w:val="none"/>
        </w:rPr>
        <w:t>，从业人员</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人，营业收入为</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万元，资产总额为</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万元，属于</w:t>
      </w:r>
      <w:r>
        <w:rPr>
          <w:rFonts w:hint="eastAsia" w:ascii="宋体" w:hAnsi="宋体" w:eastAsia="宋体" w:cs="宋体"/>
          <w:i w:val="0"/>
          <w:iCs/>
          <w:color w:val="auto"/>
          <w:sz w:val="24"/>
          <w:szCs w:val="24"/>
          <w:highlight w:val="none"/>
          <w:u w:val="single"/>
        </w:rPr>
        <w:t>（中型企业、小型企业、微型企业）</w:t>
      </w:r>
      <w:r>
        <w:rPr>
          <w:rFonts w:hint="eastAsia" w:ascii="宋体" w:hAnsi="宋体" w:eastAsia="宋体" w:cs="宋体"/>
          <w:i w:val="0"/>
          <w:iCs/>
          <w:color w:val="auto"/>
          <w:sz w:val="24"/>
          <w:szCs w:val="24"/>
          <w:highlight w:val="none"/>
        </w:rPr>
        <w:t xml:space="preserve">。 </w:t>
      </w:r>
    </w:p>
    <w:p w14:paraId="54A0C565">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以上企业，不属于大企业的分支机构，不存在控股股东为大企业的情形，也不存在与大企业的负责人为同一人的情形。</w:t>
      </w:r>
    </w:p>
    <w:p w14:paraId="69F9BC73">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本企业对上述声明内容的真实性负责。如有虚假，将依法承担相应责任。 </w:t>
      </w:r>
    </w:p>
    <w:p w14:paraId="18265CBB">
      <w:pPr>
        <w:keepNext/>
        <w:keepLines w:val="0"/>
        <w:pageBreakBefore w:val="0"/>
        <w:widowControl/>
        <w:spacing w:line="360" w:lineRule="auto"/>
        <w:ind w:firstLine="482"/>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 </w:t>
      </w:r>
    </w:p>
    <w:p w14:paraId="77ED2ED0">
      <w:pPr>
        <w:keepNext/>
        <w:keepLines w:val="0"/>
        <w:pageBreakBefore w:val="0"/>
        <w:widowControl/>
        <w:ind w:firstLine="480"/>
        <w:rPr>
          <w:rFonts w:hint="eastAsia" w:ascii="宋体" w:hAnsi="宋体" w:eastAsia="宋体" w:cs="宋体"/>
          <w:i w:val="0"/>
          <w:iCs/>
          <w:color w:val="auto"/>
          <w:sz w:val="24"/>
          <w:szCs w:val="24"/>
          <w:highlight w:val="none"/>
        </w:rPr>
      </w:pPr>
    </w:p>
    <w:p w14:paraId="719F9540">
      <w:pPr>
        <w:keepNext/>
        <w:keepLines w:val="0"/>
        <w:pageBreakBefore w:val="0"/>
        <w:widowControl/>
        <w:spacing w:line="360" w:lineRule="auto"/>
        <w:ind w:firstLine="4320"/>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005C896D">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23F254F9">
      <w:pPr>
        <w:keepNext/>
        <w:keepLines w:val="0"/>
        <w:pageBreakBefore w:val="0"/>
        <w:widowControl/>
        <w:ind w:right="480"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填报说明：</w:t>
      </w:r>
    </w:p>
    <w:p w14:paraId="6AAEA52D">
      <w:pPr>
        <w:keepNext/>
        <w:keepLines w:val="0"/>
        <w:pageBreakBefore w:val="0"/>
        <w:widowControl/>
        <w:ind w:right="480"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1、从业人员、营业收入、资产总额填报上一年度数据，无上一年度数据的新成立企业可不填报。</w:t>
      </w:r>
    </w:p>
    <w:p w14:paraId="21773033">
      <w:pPr>
        <w:keepNext/>
        <w:keepLines w:val="0"/>
        <w:pageBreakBefore w:val="0"/>
        <w:widowControl/>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2、请供应商如实填写，所填内容须与报价明细表一致，如填写不完整或不一致或填写错误，将不享受扶持政策。</w:t>
      </w:r>
    </w:p>
    <w:p w14:paraId="36E970A6">
      <w:pPr>
        <w:keepNext/>
        <w:keepLines w:val="0"/>
        <w:pageBreakBefore w:val="0"/>
        <w:widowControl/>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3、</w:t>
      </w:r>
      <w:r>
        <w:rPr>
          <w:rFonts w:hint="eastAsia" w:ascii="宋体" w:hAnsi="宋体" w:eastAsia="宋体" w:cs="宋体"/>
          <w:i w:val="0"/>
          <w:iCs/>
          <w:color w:val="auto"/>
          <w:sz w:val="24"/>
          <w:szCs w:val="24"/>
          <w:highlight w:val="none"/>
          <w:lang w:val="en-US" w:eastAsia="zh-CN"/>
        </w:rPr>
        <w:t>成交</w:t>
      </w:r>
      <w:r>
        <w:rPr>
          <w:rFonts w:hint="eastAsia" w:ascii="宋体" w:hAnsi="宋体" w:eastAsia="宋体" w:cs="宋体"/>
          <w:i w:val="0"/>
          <w:iCs/>
          <w:color w:val="auto"/>
          <w:sz w:val="24"/>
          <w:szCs w:val="24"/>
          <w:highlight w:val="none"/>
        </w:rPr>
        <w:t>供应商的《中小企业声明函》随</w:t>
      </w:r>
      <w:r>
        <w:rPr>
          <w:rFonts w:hint="eastAsia" w:ascii="宋体" w:hAnsi="宋体" w:eastAsia="宋体" w:cs="宋体"/>
          <w:i w:val="0"/>
          <w:iCs/>
          <w:color w:val="auto"/>
          <w:sz w:val="24"/>
          <w:szCs w:val="24"/>
          <w:highlight w:val="none"/>
          <w:lang w:val="en-US" w:eastAsia="zh-CN"/>
        </w:rPr>
        <w:t>成交</w:t>
      </w:r>
      <w:r>
        <w:rPr>
          <w:rFonts w:hint="eastAsia" w:ascii="宋体" w:hAnsi="宋体" w:eastAsia="宋体" w:cs="宋体"/>
          <w:i w:val="0"/>
          <w:iCs/>
          <w:color w:val="auto"/>
          <w:sz w:val="24"/>
          <w:szCs w:val="24"/>
          <w:highlight w:val="none"/>
        </w:rPr>
        <w:t>结果公开。</w:t>
      </w:r>
    </w:p>
    <w:p w14:paraId="55298011">
      <w:pPr>
        <w:rPr>
          <w:rFonts w:hint="eastAsia" w:ascii="宋体" w:hAnsi="宋体" w:eastAsia="宋体" w:cs="宋体"/>
          <w:i w:val="0"/>
          <w:iCs/>
          <w:color w:val="auto"/>
          <w:sz w:val="24"/>
          <w:szCs w:val="24"/>
          <w:highlight w:val="none"/>
          <w:lang w:eastAsia="zh-CN"/>
        </w:rPr>
      </w:pPr>
      <w:r>
        <w:rPr>
          <w:rFonts w:hint="eastAsia" w:ascii="宋体" w:hAnsi="宋体" w:eastAsia="宋体" w:cs="宋体"/>
          <w:b w:val="0"/>
          <w:i w:val="0"/>
          <w:iCs/>
          <w:color w:val="auto"/>
          <w:sz w:val="24"/>
          <w:szCs w:val="24"/>
          <w:highlight w:val="none"/>
        </w:rPr>
        <w:br w:type="page" w:clear="all"/>
      </w:r>
    </w:p>
    <w:p w14:paraId="10348D09">
      <w:pPr>
        <w:keepNext/>
        <w:keepLines/>
        <w:widowControl w:val="0"/>
        <w:spacing w:before="360" w:after="200" w:line="360" w:lineRule="auto"/>
        <w:outlineLvl w:val="1"/>
        <w:rPr>
          <w:rFonts w:hint="eastAsia" w:ascii="宋体" w:hAnsi="宋体" w:eastAsia="宋体" w:cs="宋体"/>
          <w:i w:val="0"/>
          <w:iCs/>
          <w:color w:val="auto"/>
          <w:sz w:val="36"/>
          <w:szCs w:val="22"/>
          <w:highlight w:val="none"/>
          <w:lang w:eastAsia="zh-CN"/>
        </w:rPr>
      </w:pPr>
      <w:r>
        <w:rPr>
          <w:rFonts w:hint="eastAsia" w:ascii="宋体" w:hAnsi="宋体" w:eastAsia="宋体" w:cs="宋体"/>
          <w:i w:val="0"/>
          <w:iCs/>
          <w:color w:val="auto"/>
          <w:sz w:val="36"/>
          <w:szCs w:val="22"/>
          <w:highlight w:val="none"/>
          <w:lang w:eastAsia="zh-CN"/>
        </w:rPr>
        <w:t>十、残疾人福利性单位声明函</w:t>
      </w:r>
    </w:p>
    <w:p w14:paraId="00DBC6C8">
      <w:pPr>
        <w:keepNext/>
        <w:keepLines w:val="0"/>
        <w:pageBreakBefore w:val="0"/>
        <w:widowControl/>
        <w:ind w:firstLine="0"/>
        <w:jc w:val="center"/>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残疾人福利性单位声明函</w:t>
      </w:r>
    </w:p>
    <w:p w14:paraId="6D4DA8EF">
      <w:pPr>
        <w:pStyle w:val="245"/>
        <w:keepNext/>
        <w:keepLines w:val="0"/>
        <w:pageBreakBefore w:val="0"/>
        <w:widowControl/>
        <w:rPr>
          <w:rFonts w:hint="eastAsia" w:ascii="宋体" w:hAnsi="宋体" w:eastAsia="宋体" w:cs="宋体"/>
          <w:i w:val="0"/>
          <w:iCs/>
          <w:color w:val="auto"/>
          <w:sz w:val="18"/>
          <w:szCs w:val="18"/>
          <w:highlight w:val="none"/>
        </w:rPr>
      </w:pPr>
    </w:p>
    <w:p w14:paraId="34A68716">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单位的</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项目由本单位提供全部服务。</w:t>
      </w:r>
    </w:p>
    <w:p w14:paraId="01606C4B">
      <w:pPr>
        <w:keepNext/>
        <w:keepLines w:val="0"/>
        <w:pageBreakBefore w:val="0"/>
        <w:widowControl/>
        <w:spacing w:line="360" w:lineRule="auto"/>
        <w:ind w:firstLine="48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本单位对上述声明的真实性负责。如有虚假，将依法承担相应责任。</w:t>
      </w:r>
    </w:p>
    <w:p w14:paraId="1EF2D50E">
      <w:pPr>
        <w:keepNext/>
        <w:keepLines w:val="0"/>
        <w:pageBreakBefore w:val="0"/>
        <w:widowControl/>
        <w:spacing w:line="360" w:lineRule="auto"/>
        <w:ind w:firstLine="482"/>
        <w:rPr>
          <w:rFonts w:hint="eastAsia" w:ascii="宋体" w:hAnsi="宋体" w:eastAsia="宋体" w:cs="宋体"/>
          <w:i w:val="0"/>
          <w:iCs/>
          <w:color w:val="auto"/>
          <w:sz w:val="24"/>
          <w:szCs w:val="24"/>
          <w:highlight w:val="none"/>
        </w:rPr>
      </w:pPr>
    </w:p>
    <w:p w14:paraId="51B69C10">
      <w:pPr>
        <w:keepNext/>
        <w:keepLines w:val="0"/>
        <w:pageBreakBefore w:val="0"/>
        <w:widowControl/>
        <w:spacing w:line="360" w:lineRule="auto"/>
        <w:ind w:firstLine="482"/>
        <w:rPr>
          <w:rFonts w:hint="eastAsia" w:ascii="宋体" w:hAnsi="宋体" w:eastAsia="宋体" w:cs="宋体"/>
          <w:i w:val="0"/>
          <w:iCs/>
          <w:color w:val="auto"/>
          <w:sz w:val="24"/>
          <w:szCs w:val="24"/>
          <w:highlight w:val="none"/>
        </w:rPr>
      </w:pPr>
    </w:p>
    <w:p w14:paraId="47EA37EF">
      <w:pPr>
        <w:keepNext/>
        <w:keepLines w:val="0"/>
        <w:pageBreakBefore w:val="0"/>
        <w:widowControl/>
        <w:spacing w:line="360" w:lineRule="auto"/>
        <w:ind w:left="825" w:hanging="825"/>
        <w:jc w:val="left"/>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rPr>
        <w:t>　　　　　　　　　　　　</w:t>
      </w:r>
      <w:r>
        <w:rPr>
          <w:rFonts w:hint="eastAsia" w:ascii="宋体" w:hAnsi="宋体" w:eastAsia="宋体" w:cs="宋体"/>
          <w:i w:val="0"/>
          <w:iCs/>
          <w:color w:val="auto"/>
          <w:sz w:val="24"/>
          <w:szCs w:val="24"/>
          <w:highlight w:val="none"/>
          <w:lang w:val="en-US" w:eastAsia="zh-CN"/>
        </w:rPr>
        <w:t xml:space="preserve">           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6536CFD9">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5A5ECA7D">
      <w:pPr>
        <w:pStyle w:val="245"/>
        <w:keepNext/>
        <w:keepLines w:val="0"/>
        <w:pageBreakBefore w:val="0"/>
        <w:widowControl/>
        <w:ind w:left="0" w:firstLine="0"/>
        <w:rPr>
          <w:rFonts w:hint="eastAsia" w:ascii="宋体" w:hAnsi="宋体" w:eastAsia="宋体" w:cs="宋体"/>
          <w:b/>
          <w:i w:val="0"/>
          <w:iCs/>
          <w:color w:val="auto"/>
          <w:sz w:val="24"/>
          <w:szCs w:val="24"/>
          <w:highlight w:val="none"/>
        </w:rPr>
      </w:pPr>
    </w:p>
    <w:p w14:paraId="558A9F61">
      <w:pPr>
        <w:keepNext/>
        <w:keepLines w:val="0"/>
        <w:pageBreakBefore w:val="0"/>
        <w:widowControl/>
        <w:ind w:firstLine="442"/>
        <w:rPr>
          <w:rFonts w:hint="eastAsia" w:ascii="宋体" w:hAnsi="宋体" w:eastAsia="宋体" w:cs="宋体"/>
          <w:b/>
          <w:i w:val="0"/>
          <w:iCs/>
          <w:color w:val="auto"/>
          <w:sz w:val="24"/>
          <w:szCs w:val="24"/>
          <w:highlight w:val="none"/>
        </w:rPr>
      </w:pPr>
    </w:p>
    <w:p w14:paraId="6BD13B68">
      <w:pPr>
        <w:keepNext/>
        <w:keepLines w:val="0"/>
        <w:pageBreakBefore w:val="0"/>
        <w:widowControl/>
        <w:ind w:firstLine="480"/>
        <w:rPr>
          <w:rFonts w:hint="eastAsia" w:ascii="宋体" w:hAnsi="宋体" w:eastAsia="宋体" w:cs="宋体"/>
          <w:bCs/>
          <w:i w:val="0"/>
          <w:iCs/>
          <w:color w:val="auto"/>
          <w:sz w:val="24"/>
          <w:szCs w:val="24"/>
          <w:highlight w:val="none"/>
        </w:rPr>
      </w:pPr>
    </w:p>
    <w:p w14:paraId="734644EF">
      <w:pPr>
        <w:keepNext/>
        <w:keepLines w:val="0"/>
        <w:pageBreakBefore w:val="0"/>
        <w:widowControl/>
        <w:ind w:firstLine="480"/>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填报说明：</w:t>
      </w:r>
    </w:p>
    <w:p w14:paraId="28837441">
      <w:pPr>
        <w:keepNext/>
        <w:keepLines w:val="0"/>
        <w:pageBreakBefore w:val="0"/>
        <w:widowControl/>
        <w:spacing w:line="360" w:lineRule="auto"/>
        <w:ind w:firstLine="480"/>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1、请供应商如实填写，所填内容将作为评审的依据。</w:t>
      </w:r>
      <w:r>
        <w:rPr>
          <w:rFonts w:hint="eastAsia" w:ascii="宋体" w:hAnsi="宋体" w:eastAsia="宋体" w:cs="宋体"/>
          <w:i w:val="0"/>
          <w:iCs/>
          <w:color w:val="auto"/>
          <w:sz w:val="24"/>
          <w:szCs w:val="24"/>
          <w:highlight w:val="none"/>
        </w:rPr>
        <w:t>如填写不完整或填写有误，将不享受扶</w:t>
      </w:r>
      <w:r>
        <w:rPr>
          <w:rFonts w:hint="eastAsia" w:ascii="宋体" w:hAnsi="宋体" w:eastAsia="宋体" w:cs="宋体"/>
          <w:bCs/>
          <w:i w:val="0"/>
          <w:iCs/>
          <w:color w:val="auto"/>
          <w:sz w:val="24"/>
          <w:szCs w:val="24"/>
          <w:highlight w:val="none"/>
        </w:rPr>
        <w:t>持政策。</w:t>
      </w:r>
    </w:p>
    <w:p w14:paraId="4C175172">
      <w:pPr>
        <w:keepNext/>
        <w:keepLines w:val="0"/>
        <w:pageBreakBefore w:val="0"/>
        <w:widowControl/>
        <w:spacing w:line="360" w:lineRule="auto"/>
        <w:ind w:firstLine="480"/>
        <w:rPr>
          <w:rFonts w:hint="eastAsia" w:ascii="宋体" w:hAnsi="宋体" w:eastAsia="宋体" w:cs="宋体"/>
          <w:b/>
          <w:i w:val="0"/>
          <w:iCs/>
          <w:color w:val="auto"/>
          <w:sz w:val="24"/>
          <w:szCs w:val="24"/>
          <w:highlight w:val="none"/>
        </w:rPr>
      </w:pPr>
      <w:r>
        <w:rPr>
          <w:rFonts w:hint="eastAsia" w:ascii="宋体" w:hAnsi="宋体" w:eastAsia="宋体" w:cs="宋体"/>
          <w:bCs/>
          <w:i w:val="0"/>
          <w:iCs/>
          <w:color w:val="auto"/>
          <w:sz w:val="24"/>
          <w:szCs w:val="24"/>
          <w:highlight w:val="none"/>
        </w:rPr>
        <w:t>2、成交供应商的《残疾人福利性单位声明函》随成交结果公开。</w:t>
      </w:r>
    </w:p>
    <w:p w14:paraId="3AA890C9">
      <w:pPr>
        <w:keepNext/>
        <w:keepLines/>
        <w:widowControl w:val="0"/>
        <w:spacing w:before="360" w:after="200" w:line="360" w:lineRule="auto"/>
        <w:outlineLvl w:val="1"/>
        <w:rPr>
          <w:rFonts w:hint="eastAsia" w:ascii="宋体" w:hAnsi="宋体" w:eastAsia="宋体" w:cs="宋体"/>
          <w:i w:val="0"/>
          <w:iCs/>
          <w:color w:val="auto"/>
          <w:sz w:val="24"/>
          <w:szCs w:val="24"/>
          <w:highlight w:val="none"/>
          <w:u w:val="single"/>
          <w:lang w:eastAsia="zh-CN"/>
        </w:rPr>
      </w:pPr>
    </w:p>
    <w:p w14:paraId="6AB77AF3">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7C953C9B">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十一、分项报价表</w:t>
      </w:r>
    </w:p>
    <w:p w14:paraId="6D9315BF">
      <w:pPr>
        <w:widowControl w:val="0"/>
        <w:tabs>
          <w:tab w:val="left" w:pos="360"/>
        </w:tabs>
        <w:spacing w:line="360" w:lineRule="auto"/>
        <w:jc w:val="center"/>
        <w:rPr>
          <w:rFonts w:hint="eastAsia" w:ascii="宋体" w:hAnsi="宋体" w:eastAsia="宋体" w:cs="宋体"/>
          <w:i w:val="0"/>
          <w:iCs/>
          <w:color w:val="auto"/>
          <w:sz w:val="24"/>
          <w:szCs w:val="24"/>
          <w:highlight w:val="none"/>
          <w:lang w:val="en-US" w:eastAsia="zh-CN" w:bidi="ar"/>
        </w:rPr>
      </w:pPr>
      <w:r>
        <w:rPr>
          <w:rFonts w:hint="eastAsia" w:ascii="宋体" w:hAnsi="宋体" w:eastAsia="宋体" w:cs="宋体"/>
          <w:bCs/>
          <w:i w:val="0"/>
          <w:iCs/>
          <w:color w:val="auto"/>
          <w:sz w:val="36"/>
          <w:szCs w:val="28"/>
          <w:highlight w:val="none"/>
          <w:lang w:eastAsia="zh-CN"/>
        </w:rPr>
        <w:t>分项报价表</w:t>
      </w:r>
      <w:r>
        <w:rPr>
          <w:rFonts w:hint="eastAsia" w:ascii="宋体" w:hAnsi="宋体" w:eastAsia="宋体" w:cs="宋体"/>
          <w:b/>
          <w:bCs w:val="0"/>
          <w:i w:val="0"/>
          <w:iCs/>
          <w:color w:val="auto"/>
          <w:sz w:val="32"/>
          <w:szCs w:val="32"/>
          <w:highlight w:val="none"/>
          <w:lang w:val="en-US" w:eastAsia="zh-CN"/>
        </w:rPr>
        <w:t xml:space="preserve">  </w:t>
      </w:r>
      <w:r>
        <w:rPr>
          <w:rFonts w:hint="eastAsia" w:ascii="宋体" w:hAnsi="宋体" w:eastAsia="宋体" w:cs="宋体"/>
          <w:b/>
          <w:bCs w:val="0"/>
          <w:i w:val="0"/>
          <w:iCs/>
          <w:color w:val="auto"/>
          <w:sz w:val="36"/>
          <w:szCs w:val="36"/>
          <w:highlight w:val="none"/>
          <w:lang w:val="en-US" w:eastAsia="zh-CN"/>
        </w:rPr>
        <w:t xml:space="preserve"> </w:t>
      </w:r>
    </w:p>
    <w:p w14:paraId="15783869">
      <w:pPr>
        <w:pStyle w:val="244"/>
        <w:keepNext/>
        <w:keepLines w:val="0"/>
        <w:pageBreakBefore w:val="0"/>
        <w:widowControl/>
        <w:ind w:firstLine="2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项目</w:t>
      </w:r>
      <w:r>
        <w:rPr>
          <w:rFonts w:hint="eastAsia" w:ascii="宋体" w:hAnsi="宋体" w:eastAsia="宋体" w:cs="宋体"/>
          <w:i w:val="0"/>
          <w:iCs/>
          <w:color w:val="auto"/>
          <w:sz w:val="24"/>
          <w:szCs w:val="24"/>
          <w:highlight w:val="none"/>
        </w:rPr>
        <w:t>名称：</w:t>
      </w:r>
      <w:r>
        <w:rPr>
          <w:rFonts w:hint="eastAsia" w:ascii="宋体" w:hAnsi="宋体" w:eastAsia="宋体" w:cs="宋体"/>
          <w:i w:val="0"/>
          <w:iCs/>
          <w:color w:val="auto"/>
          <w:sz w:val="24"/>
          <w:szCs w:val="24"/>
          <w:highlight w:val="none"/>
          <w:lang w:eastAsia="zh-CN"/>
        </w:rPr>
        <w:t xml:space="preserve">江苏连云港化工产业园区地下水污染风险管控监理服务项目（专门面向中小企业） </w:t>
      </w:r>
    </w:p>
    <w:p w14:paraId="6623D494">
      <w:pPr>
        <w:keepNext/>
        <w:keepLines w:val="0"/>
        <w:pageBreakBefore w:val="0"/>
        <w:widowControl/>
        <w:spacing w:line="360" w:lineRule="auto"/>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  项目</w:t>
      </w:r>
      <w:r>
        <w:rPr>
          <w:rFonts w:hint="eastAsia" w:ascii="宋体" w:hAnsi="宋体" w:eastAsia="宋体" w:cs="宋体"/>
          <w:i w:val="0"/>
          <w:iCs/>
          <w:color w:val="auto"/>
          <w:sz w:val="24"/>
          <w:szCs w:val="24"/>
          <w:highlight w:val="none"/>
        </w:rPr>
        <w:t>编号：</w:t>
      </w:r>
    </w:p>
    <w:p w14:paraId="06F973E2">
      <w:pPr>
        <w:pStyle w:val="246"/>
        <w:keepNext/>
        <w:keepLines w:val="0"/>
        <w:pageBreakBefore w:val="0"/>
        <w:widowControl/>
        <w:spacing w:line="360" w:lineRule="auto"/>
        <w:ind w:right="0"/>
        <w:outlineLvl w:val="9"/>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lang w:val="en-US" w:eastAsia="zh-CN"/>
        </w:rPr>
        <w:t xml:space="preserve">                                                               </w:t>
      </w:r>
      <w:r>
        <w:rPr>
          <w:rFonts w:hint="eastAsia" w:ascii="宋体" w:hAnsi="宋体" w:eastAsia="宋体" w:cs="宋体"/>
          <w:bCs/>
          <w:i w:val="0"/>
          <w:iCs/>
          <w:color w:val="auto"/>
          <w:sz w:val="24"/>
          <w:szCs w:val="24"/>
          <w:highlight w:val="none"/>
          <w:lang w:val="en-US" w:eastAsia="zh-CN"/>
        </w:rPr>
        <w:t>单位：人民币元</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1560"/>
        <w:gridCol w:w="1275"/>
        <w:gridCol w:w="1418"/>
        <w:gridCol w:w="2551"/>
      </w:tblGrid>
      <w:tr w14:paraId="1C47D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29697D38">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序号</w:t>
            </w:r>
          </w:p>
        </w:tc>
        <w:tc>
          <w:tcPr>
            <w:tcW w:w="1417" w:type="dxa"/>
            <w:noWrap w:val="0"/>
            <w:vAlign w:val="center"/>
          </w:tcPr>
          <w:p w14:paraId="3FF4171E">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产品、服务名称</w:t>
            </w:r>
          </w:p>
        </w:tc>
        <w:tc>
          <w:tcPr>
            <w:tcW w:w="1560" w:type="dxa"/>
            <w:noWrap w:val="0"/>
            <w:vAlign w:val="center"/>
          </w:tcPr>
          <w:p w14:paraId="767E35E6">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分项单位</w:t>
            </w:r>
          </w:p>
        </w:tc>
        <w:tc>
          <w:tcPr>
            <w:tcW w:w="1275" w:type="dxa"/>
            <w:noWrap w:val="0"/>
            <w:vAlign w:val="center"/>
          </w:tcPr>
          <w:p w14:paraId="6703FAC8">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数量</w:t>
            </w:r>
          </w:p>
        </w:tc>
        <w:tc>
          <w:tcPr>
            <w:tcW w:w="1418" w:type="dxa"/>
            <w:noWrap w:val="0"/>
            <w:vAlign w:val="center"/>
          </w:tcPr>
          <w:p w14:paraId="285CC244">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单价</w:t>
            </w:r>
          </w:p>
        </w:tc>
        <w:tc>
          <w:tcPr>
            <w:tcW w:w="2551" w:type="dxa"/>
            <w:noWrap w:val="0"/>
            <w:vAlign w:val="center"/>
          </w:tcPr>
          <w:p w14:paraId="156FFE7F">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单项合计价</w:t>
            </w:r>
          </w:p>
        </w:tc>
      </w:tr>
      <w:tr w14:paraId="4391E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7100A460">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76A6AF1A">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69DF286A">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0B59FAB6">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52755E09">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544F1CE0">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5DCA0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5744A27">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54AAE732">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4DCAFCB2">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733E8920">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29DF054E">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2D10D18B">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5B921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61EF0E39">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75A1CF5C">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7C471127">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6E9E1BC9">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4FDF5B98">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39C1E4CC">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635B9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7D227835">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16416D80">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77AD03C4">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244E8E44">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4CF7D2ED">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71EEF8CA">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57689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1D3CF22">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7" w:type="dxa"/>
            <w:noWrap w:val="0"/>
            <w:vAlign w:val="center"/>
          </w:tcPr>
          <w:p w14:paraId="7BFB61A8">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560" w:type="dxa"/>
            <w:noWrap w:val="0"/>
            <w:vAlign w:val="center"/>
          </w:tcPr>
          <w:p w14:paraId="1BFF8D8C">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275" w:type="dxa"/>
            <w:noWrap w:val="0"/>
            <w:vAlign w:val="center"/>
          </w:tcPr>
          <w:p w14:paraId="03B85AA7">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1418" w:type="dxa"/>
            <w:noWrap w:val="0"/>
            <w:vAlign w:val="center"/>
          </w:tcPr>
          <w:p w14:paraId="02E7DBF6">
            <w:pPr>
              <w:keepNext/>
              <w:keepLines w:val="0"/>
              <w:pageBreakBefore w:val="0"/>
              <w:widowControl/>
              <w:ind w:firstLine="480"/>
              <w:jc w:val="center"/>
              <w:rPr>
                <w:rFonts w:hint="eastAsia" w:ascii="宋体" w:hAnsi="宋体" w:eastAsia="宋体" w:cs="宋体"/>
                <w:i w:val="0"/>
                <w:iCs/>
                <w:color w:val="auto"/>
                <w:sz w:val="24"/>
                <w:szCs w:val="24"/>
                <w:highlight w:val="none"/>
              </w:rPr>
            </w:pPr>
          </w:p>
        </w:tc>
        <w:tc>
          <w:tcPr>
            <w:tcW w:w="2551" w:type="dxa"/>
            <w:noWrap w:val="0"/>
            <w:vAlign w:val="center"/>
          </w:tcPr>
          <w:p w14:paraId="30950C99">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5F721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noWrap w:val="0"/>
            <w:vAlign w:val="center"/>
          </w:tcPr>
          <w:p w14:paraId="098C4382">
            <w:pPr>
              <w:keepNext/>
              <w:keepLines w:val="0"/>
              <w:pageBreakBefore w:val="0"/>
              <w:widowControl/>
              <w:ind w:firstLine="480"/>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总计（元）</w:t>
            </w:r>
          </w:p>
        </w:tc>
        <w:tc>
          <w:tcPr>
            <w:tcW w:w="2551" w:type="dxa"/>
            <w:noWrap w:val="0"/>
            <w:vAlign w:val="center"/>
          </w:tcPr>
          <w:p w14:paraId="46239D46">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bl>
    <w:p w14:paraId="75828BD6">
      <w:pPr>
        <w:keepNext/>
        <w:keepLines w:val="0"/>
        <w:pageBreakBefore w:val="0"/>
        <w:widowControl/>
        <w:spacing w:line="360" w:lineRule="auto"/>
        <w:jc w:val="left"/>
        <w:rPr>
          <w:rFonts w:hint="eastAsia" w:ascii="宋体" w:hAnsi="宋体" w:eastAsia="宋体" w:cs="宋体"/>
          <w:bCs/>
          <w:i w:val="0"/>
          <w:iCs/>
          <w:color w:val="auto"/>
          <w:sz w:val="24"/>
          <w:szCs w:val="24"/>
          <w:highlight w:val="none"/>
        </w:rPr>
      </w:pPr>
    </w:p>
    <w:p w14:paraId="4CC726F0">
      <w:pPr>
        <w:keepNext/>
        <w:keepLines w:val="0"/>
        <w:pageBreakBefore w:val="0"/>
        <w:widowControl/>
        <w:spacing w:line="360" w:lineRule="auto"/>
        <w:ind w:firstLine="4560"/>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7291C3DD">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60F6988C">
      <w:pPr>
        <w:keepNext/>
        <w:keepLines w:val="0"/>
        <w:pageBreakBefore w:val="0"/>
        <w:widowControl/>
        <w:spacing w:line="360" w:lineRule="auto"/>
        <w:rPr>
          <w:rFonts w:hint="eastAsia" w:ascii="宋体" w:hAnsi="宋体" w:eastAsia="宋体" w:cs="宋体"/>
          <w:i w:val="0"/>
          <w:iCs/>
          <w:color w:val="auto"/>
          <w:szCs w:val="20"/>
          <w:highlight w:val="none"/>
        </w:rPr>
      </w:pPr>
    </w:p>
    <w:p w14:paraId="25CDA88E">
      <w:pPr>
        <w:keepNext/>
        <w:keepLines w:val="0"/>
        <w:pageBreakBefore w:val="0"/>
        <w:widowControl/>
        <w:tabs>
          <w:tab w:val="left" w:pos="1260"/>
        </w:tabs>
        <w:spacing w:line="360" w:lineRule="auto"/>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填表说明：</w:t>
      </w:r>
    </w:p>
    <w:p w14:paraId="45149F73">
      <w:pPr>
        <w:keepNext/>
        <w:keepLines w:val="0"/>
        <w:pageBreakBefore w:val="0"/>
        <w:widowControl/>
        <w:tabs>
          <w:tab w:val="left" w:pos="1260"/>
        </w:tabs>
        <w:spacing w:line="360" w:lineRule="auto"/>
        <w:ind w:firstLine="420"/>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1.此表可以根据需要自行增减行数，且该表报价非本次磋商中的最后报价。</w:t>
      </w:r>
    </w:p>
    <w:p w14:paraId="679B7597">
      <w:pPr>
        <w:keepNext/>
        <w:keepLines w:val="0"/>
        <w:pageBreakBefore w:val="0"/>
        <w:widowControl/>
        <w:tabs>
          <w:tab w:val="left" w:pos="1260"/>
        </w:tabs>
        <w:spacing w:line="360" w:lineRule="auto"/>
        <w:ind w:firstLine="420"/>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2.各分项最终结算价按首次磋商报价与最后磋商报价同比例变动。</w:t>
      </w:r>
    </w:p>
    <w:p w14:paraId="51421827">
      <w:pPr>
        <w:keepNext/>
        <w:keepLines w:val="0"/>
        <w:pageBreakBefore w:val="0"/>
        <w:widowControl/>
        <w:tabs>
          <w:tab w:val="left" w:pos="1260"/>
        </w:tabs>
        <w:spacing w:line="360" w:lineRule="auto"/>
        <w:ind w:firstLine="420"/>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3.项目如有分包，请各磋商供应商按相应的分包分别列表。</w:t>
      </w:r>
    </w:p>
    <w:p w14:paraId="4E55C591">
      <w:pPr>
        <w:keepNext/>
        <w:keepLines w:val="0"/>
        <w:pageBreakBefore w:val="0"/>
        <w:widowControl/>
        <w:tabs>
          <w:tab w:val="left" w:pos="1260"/>
        </w:tabs>
        <w:spacing w:line="360" w:lineRule="auto"/>
        <w:ind w:firstLine="420"/>
        <w:jc w:val="left"/>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4.行数或事项不够，可自行增加</w:t>
      </w:r>
    </w:p>
    <w:p w14:paraId="474D48A5">
      <w:pPr>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1E35EEF7">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十二、技术要求响应及偏离表</w:t>
      </w:r>
    </w:p>
    <w:p w14:paraId="1E62DF24">
      <w:pPr>
        <w:widowControl w:val="0"/>
        <w:tabs>
          <w:tab w:val="left" w:pos="360"/>
        </w:tabs>
        <w:spacing w:line="360" w:lineRule="auto"/>
        <w:jc w:val="center"/>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技术要求响应及偏离表</w:t>
      </w:r>
    </w:p>
    <w:p w14:paraId="5DF6B0B0">
      <w:pPr>
        <w:widowControl w:val="0"/>
        <w:spacing w:line="360" w:lineRule="auto"/>
        <w:ind w:left="479" w:firstLine="0"/>
        <w:rPr>
          <w:rFonts w:hint="eastAsia" w:ascii="宋体" w:hAnsi="宋体" w:eastAsia="宋体" w:cs="宋体"/>
          <w:i w:val="0"/>
          <w:iCs/>
          <w:color w:val="auto"/>
          <w:sz w:val="36"/>
          <w:szCs w:val="22"/>
          <w:highlight w:val="none"/>
          <w:lang w:eastAsia="zh-CN"/>
        </w:rPr>
      </w:pPr>
      <w:r>
        <w:rPr>
          <w:rFonts w:hint="eastAsia" w:ascii="宋体" w:hAnsi="宋体" w:eastAsia="宋体" w:cs="宋体"/>
          <w:i w:val="0"/>
          <w:iCs/>
          <w:color w:val="auto"/>
          <w:sz w:val="24"/>
          <w:szCs w:val="24"/>
          <w:highlight w:val="none"/>
          <w:lang w:val="en-US" w:eastAsia="zh-CN"/>
        </w:rPr>
        <w:t>项目名称：</w:t>
      </w:r>
      <w:r>
        <w:rPr>
          <w:rFonts w:hint="eastAsia" w:ascii="宋体" w:hAnsi="宋体" w:eastAsia="宋体" w:cs="宋体"/>
          <w:i w:val="0"/>
          <w:iCs/>
          <w:color w:val="auto"/>
          <w:sz w:val="24"/>
          <w:szCs w:val="24"/>
          <w:highlight w:val="none"/>
          <w:lang w:eastAsia="zh-CN"/>
        </w:rPr>
        <w:t xml:space="preserve">江苏连云港化工产业园区地下水污染风险管控监理服务项目（专门面向中小企业） </w:t>
      </w:r>
      <w:r>
        <w:rPr>
          <w:rFonts w:hint="eastAsia" w:ascii="宋体" w:hAnsi="宋体" w:eastAsia="宋体" w:cs="宋体"/>
          <w:i w:val="0"/>
          <w:iCs/>
          <w:color w:val="auto"/>
          <w:sz w:val="24"/>
          <w:szCs w:val="24"/>
          <w:highlight w:val="none"/>
          <w:lang w:eastAsia="zh-CN"/>
        </w:rPr>
        <w:br w:type="textWrapping"/>
      </w:r>
      <w:r>
        <w:rPr>
          <w:rFonts w:hint="eastAsia" w:ascii="宋体" w:hAnsi="宋体" w:eastAsia="宋体" w:cs="宋体"/>
          <w:i w:val="0"/>
          <w:iCs/>
          <w:color w:val="auto"/>
          <w:sz w:val="24"/>
          <w:szCs w:val="24"/>
          <w:highlight w:val="none"/>
          <w:lang w:eastAsia="zh-CN"/>
        </w:rPr>
        <w:t xml:space="preserve">项目编号：      </w:t>
      </w:r>
    </w:p>
    <w:tbl>
      <w:tblPr>
        <w:tblStyle w:val="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0068E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809" w:type="dxa"/>
            <w:noWrap w:val="0"/>
            <w:vAlign w:val="center"/>
          </w:tcPr>
          <w:p w14:paraId="7F137C98">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序号</w:t>
            </w:r>
          </w:p>
        </w:tc>
        <w:tc>
          <w:tcPr>
            <w:tcW w:w="3273" w:type="dxa"/>
            <w:noWrap w:val="0"/>
            <w:vAlign w:val="center"/>
          </w:tcPr>
          <w:p w14:paraId="126FE2FD">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磋商文件要求</w:t>
            </w:r>
          </w:p>
        </w:tc>
        <w:tc>
          <w:tcPr>
            <w:tcW w:w="3024" w:type="dxa"/>
            <w:noWrap w:val="0"/>
            <w:vAlign w:val="center"/>
          </w:tcPr>
          <w:p w14:paraId="4F171609">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响应情况</w:t>
            </w:r>
          </w:p>
        </w:tc>
        <w:tc>
          <w:tcPr>
            <w:tcW w:w="1399" w:type="dxa"/>
            <w:noWrap w:val="0"/>
            <w:vAlign w:val="center"/>
          </w:tcPr>
          <w:p w14:paraId="3737B331">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偏离说明</w:t>
            </w:r>
          </w:p>
        </w:tc>
      </w:tr>
      <w:tr w14:paraId="448D0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74242CE">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1</w:t>
            </w:r>
          </w:p>
        </w:tc>
        <w:tc>
          <w:tcPr>
            <w:tcW w:w="3273" w:type="dxa"/>
            <w:noWrap w:val="0"/>
            <w:vAlign w:val="center"/>
          </w:tcPr>
          <w:p w14:paraId="5B41CAAD">
            <w:pPr>
              <w:widowControl w:val="0"/>
              <w:jc w:val="center"/>
              <w:rPr>
                <w:rFonts w:hint="eastAsia" w:ascii="宋体" w:hAnsi="宋体" w:eastAsia="宋体" w:cs="宋体"/>
                <w:i w:val="0"/>
                <w:iCs/>
                <w:color w:val="auto"/>
                <w:sz w:val="24"/>
                <w:szCs w:val="24"/>
                <w:highlight w:val="none"/>
                <w:lang w:eastAsia="zh-CN"/>
              </w:rPr>
            </w:pPr>
          </w:p>
        </w:tc>
        <w:tc>
          <w:tcPr>
            <w:tcW w:w="3024" w:type="dxa"/>
            <w:noWrap w:val="0"/>
            <w:vAlign w:val="center"/>
          </w:tcPr>
          <w:p w14:paraId="260DDC4B">
            <w:pPr>
              <w:widowControl w:val="0"/>
              <w:jc w:val="center"/>
              <w:rPr>
                <w:rFonts w:hint="eastAsia" w:ascii="宋体" w:hAnsi="宋体" w:eastAsia="宋体" w:cs="宋体"/>
                <w:i w:val="0"/>
                <w:iCs/>
                <w:color w:val="auto"/>
                <w:sz w:val="24"/>
                <w:szCs w:val="24"/>
                <w:highlight w:val="none"/>
                <w:lang w:eastAsia="zh-CN"/>
              </w:rPr>
            </w:pPr>
          </w:p>
        </w:tc>
        <w:tc>
          <w:tcPr>
            <w:tcW w:w="1399" w:type="dxa"/>
            <w:noWrap w:val="0"/>
            <w:vAlign w:val="center"/>
          </w:tcPr>
          <w:p w14:paraId="76B6D688">
            <w:pPr>
              <w:widowControl w:val="0"/>
              <w:jc w:val="center"/>
              <w:rPr>
                <w:rFonts w:hint="eastAsia" w:ascii="宋体" w:hAnsi="宋体" w:eastAsia="宋体" w:cs="宋体"/>
                <w:i w:val="0"/>
                <w:iCs/>
                <w:color w:val="auto"/>
                <w:sz w:val="24"/>
                <w:szCs w:val="24"/>
                <w:highlight w:val="none"/>
                <w:lang w:eastAsia="zh-CN"/>
              </w:rPr>
            </w:pPr>
          </w:p>
        </w:tc>
      </w:tr>
      <w:tr w14:paraId="24AE2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08BCC05">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2</w:t>
            </w:r>
          </w:p>
        </w:tc>
        <w:tc>
          <w:tcPr>
            <w:tcW w:w="3273" w:type="dxa"/>
            <w:noWrap w:val="0"/>
            <w:vAlign w:val="center"/>
          </w:tcPr>
          <w:p w14:paraId="2E378F5E">
            <w:pPr>
              <w:widowControl w:val="0"/>
              <w:jc w:val="center"/>
              <w:rPr>
                <w:rFonts w:hint="eastAsia" w:ascii="宋体" w:hAnsi="宋体" w:eastAsia="宋体" w:cs="宋体"/>
                <w:i w:val="0"/>
                <w:iCs/>
                <w:color w:val="auto"/>
                <w:sz w:val="24"/>
                <w:szCs w:val="24"/>
                <w:highlight w:val="none"/>
                <w:lang w:eastAsia="zh-CN"/>
              </w:rPr>
            </w:pPr>
          </w:p>
        </w:tc>
        <w:tc>
          <w:tcPr>
            <w:tcW w:w="3024" w:type="dxa"/>
            <w:noWrap w:val="0"/>
            <w:vAlign w:val="center"/>
          </w:tcPr>
          <w:p w14:paraId="783D0A27">
            <w:pPr>
              <w:widowControl w:val="0"/>
              <w:jc w:val="center"/>
              <w:rPr>
                <w:rFonts w:hint="eastAsia" w:ascii="宋体" w:hAnsi="宋体" w:eastAsia="宋体" w:cs="宋体"/>
                <w:i w:val="0"/>
                <w:iCs/>
                <w:color w:val="auto"/>
                <w:sz w:val="24"/>
                <w:szCs w:val="24"/>
                <w:highlight w:val="none"/>
                <w:lang w:eastAsia="zh-CN"/>
              </w:rPr>
            </w:pPr>
          </w:p>
        </w:tc>
        <w:tc>
          <w:tcPr>
            <w:tcW w:w="1399" w:type="dxa"/>
            <w:noWrap w:val="0"/>
            <w:vAlign w:val="center"/>
          </w:tcPr>
          <w:p w14:paraId="5FB9101C">
            <w:pPr>
              <w:widowControl w:val="0"/>
              <w:jc w:val="center"/>
              <w:rPr>
                <w:rFonts w:hint="eastAsia" w:ascii="宋体" w:hAnsi="宋体" w:eastAsia="宋体" w:cs="宋体"/>
                <w:i w:val="0"/>
                <w:iCs/>
                <w:color w:val="auto"/>
                <w:sz w:val="24"/>
                <w:szCs w:val="24"/>
                <w:highlight w:val="none"/>
                <w:lang w:eastAsia="zh-CN"/>
              </w:rPr>
            </w:pPr>
          </w:p>
        </w:tc>
      </w:tr>
      <w:tr w14:paraId="67A58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86E8BCC">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3</w:t>
            </w:r>
          </w:p>
        </w:tc>
        <w:tc>
          <w:tcPr>
            <w:tcW w:w="3273" w:type="dxa"/>
            <w:noWrap w:val="0"/>
            <w:vAlign w:val="center"/>
          </w:tcPr>
          <w:p w14:paraId="2D996431">
            <w:pPr>
              <w:widowControl w:val="0"/>
              <w:jc w:val="center"/>
              <w:rPr>
                <w:rFonts w:hint="eastAsia" w:ascii="宋体" w:hAnsi="宋体" w:eastAsia="宋体" w:cs="宋体"/>
                <w:i w:val="0"/>
                <w:iCs/>
                <w:color w:val="auto"/>
                <w:sz w:val="24"/>
                <w:szCs w:val="24"/>
                <w:highlight w:val="none"/>
                <w:lang w:eastAsia="zh-CN"/>
              </w:rPr>
            </w:pPr>
          </w:p>
        </w:tc>
        <w:tc>
          <w:tcPr>
            <w:tcW w:w="3024" w:type="dxa"/>
            <w:noWrap w:val="0"/>
            <w:vAlign w:val="center"/>
          </w:tcPr>
          <w:p w14:paraId="5366BB01">
            <w:pPr>
              <w:widowControl w:val="0"/>
              <w:jc w:val="center"/>
              <w:rPr>
                <w:rFonts w:hint="eastAsia" w:ascii="宋体" w:hAnsi="宋体" w:eastAsia="宋体" w:cs="宋体"/>
                <w:i w:val="0"/>
                <w:iCs/>
                <w:color w:val="auto"/>
                <w:sz w:val="24"/>
                <w:szCs w:val="24"/>
                <w:highlight w:val="none"/>
                <w:lang w:eastAsia="zh-CN"/>
              </w:rPr>
            </w:pPr>
          </w:p>
        </w:tc>
        <w:tc>
          <w:tcPr>
            <w:tcW w:w="1399" w:type="dxa"/>
            <w:noWrap w:val="0"/>
            <w:vAlign w:val="center"/>
          </w:tcPr>
          <w:p w14:paraId="0147A453">
            <w:pPr>
              <w:widowControl w:val="0"/>
              <w:jc w:val="center"/>
              <w:rPr>
                <w:rFonts w:hint="eastAsia" w:ascii="宋体" w:hAnsi="宋体" w:eastAsia="宋体" w:cs="宋体"/>
                <w:i w:val="0"/>
                <w:iCs/>
                <w:color w:val="auto"/>
                <w:sz w:val="24"/>
                <w:szCs w:val="24"/>
                <w:highlight w:val="none"/>
                <w:lang w:eastAsia="zh-CN"/>
              </w:rPr>
            </w:pPr>
          </w:p>
        </w:tc>
      </w:tr>
      <w:tr w14:paraId="3B719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39DB98A">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w:t>
            </w:r>
          </w:p>
        </w:tc>
        <w:tc>
          <w:tcPr>
            <w:tcW w:w="3273" w:type="dxa"/>
            <w:noWrap w:val="0"/>
            <w:vAlign w:val="center"/>
          </w:tcPr>
          <w:p w14:paraId="004D5770">
            <w:pPr>
              <w:widowControl w:val="0"/>
              <w:jc w:val="center"/>
              <w:rPr>
                <w:rFonts w:hint="eastAsia" w:ascii="宋体" w:hAnsi="宋体" w:eastAsia="宋体" w:cs="宋体"/>
                <w:i w:val="0"/>
                <w:iCs/>
                <w:color w:val="auto"/>
                <w:sz w:val="24"/>
                <w:szCs w:val="24"/>
                <w:highlight w:val="none"/>
                <w:lang w:eastAsia="zh-CN"/>
              </w:rPr>
            </w:pPr>
          </w:p>
        </w:tc>
        <w:tc>
          <w:tcPr>
            <w:tcW w:w="3024" w:type="dxa"/>
            <w:noWrap w:val="0"/>
            <w:vAlign w:val="center"/>
          </w:tcPr>
          <w:p w14:paraId="4D70D731">
            <w:pPr>
              <w:widowControl w:val="0"/>
              <w:jc w:val="center"/>
              <w:rPr>
                <w:rFonts w:hint="eastAsia" w:ascii="宋体" w:hAnsi="宋体" w:eastAsia="宋体" w:cs="宋体"/>
                <w:i w:val="0"/>
                <w:iCs/>
                <w:color w:val="auto"/>
                <w:sz w:val="24"/>
                <w:szCs w:val="24"/>
                <w:highlight w:val="none"/>
                <w:lang w:eastAsia="zh-CN"/>
              </w:rPr>
            </w:pPr>
          </w:p>
        </w:tc>
        <w:tc>
          <w:tcPr>
            <w:tcW w:w="1399" w:type="dxa"/>
            <w:noWrap w:val="0"/>
            <w:vAlign w:val="center"/>
          </w:tcPr>
          <w:p w14:paraId="0E89A1EF">
            <w:pPr>
              <w:widowControl w:val="0"/>
              <w:jc w:val="center"/>
              <w:rPr>
                <w:rFonts w:hint="eastAsia" w:ascii="宋体" w:hAnsi="宋体" w:eastAsia="宋体" w:cs="宋体"/>
                <w:i w:val="0"/>
                <w:iCs/>
                <w:color w:val="auto"/>
                <w:sz w:val="24"/>
                <w:szCs w:val="24"/>
                <w:highlight w:val="none"/>
                <w:lang w:eastAsia="zh-CN"/>
              </w:rPr>
            </w:pPr>
          </w:p>
        </w:tc>
      </w:tr>
    </w:tbl>
    <w:p w14:paraId="1EEEACC0">
      <w:pPr>
        <w:widowControl w:val="0"/>
        <w:ind w:firstLine="720"/>
        <w:jc w:val="both"/>
        <w:rPr>
          <w:rFonts w:hint="eastAsia" w:ascii="宋体" w:hAnsi="宋体" w:eastAsia="宋体" w:cs="宋体"/>
          <w:i w:val="0"/>
          <w:iCs/>
          <w:color w:val="auto"/>
          <w:sz w:val="24"/>
          <w:szCs w:val="24"/>
          <w:highlight w:val="none"/>
          <w:lang w:eastAsia="zh-CN"/>
        </w:rPr>
      </w:pPr>
    </w:p>
    <w:p w14:paraId="41B4B492">
      <w:pPr>
        <w:keepNext/>
        <w:keepLines w:val="0"/>
        <w:pageBreakBefore w:val="0"/>
        <w:widowControl/>
        <w:spacing w:line="360" w:lineRule="auto"/>
        <w:ind w:firstLine="48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注：“偏离说明”填写“正偏离”“负偏离”或“无偏离”。</w:t>
      </w:r>
      <w:r>
        <w:rPr>
          <w:rFonts w:hint="eastAsia" w:ascii="宋体" w:hAnsi="宋体" w:eastAsia="宋体" w:cs="宋体"/>
          <w:i w:val="0"/>
          <w:iCs/>
          <w:color w:val="auto"/>
          <w:sz w:val="24"/>
          <w:szCs w:val="24"/>
          <w:highlight w:val="none"/>
          <w:lang w:eastAsia="zh-CN"/>
        </w:rPr>
        <w:t>行数不够，可自行添加。</w:t>
      </w:r>
    </w:p>
    <w:p w14:paraId="245FD77D">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42CAE9E2">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46ADBA39">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254CAA33">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7BDD5B38">
      <w:pPr>
        <w:widowControl w:val="0"/>
        <w:spacing w:line="500" w:lineRule="exact"/>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0A12E4F0">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507CFBE6">
      <w:pPr>
        <w:widowControl w:val="0"/>
        <w:jc w:val="both"/>
        <w:rPr>
          <w:rFonts w:hint="eastAsia" w:ascii="宋体" w:hAnsi="宋体" w:eastAsia="宋体" w:cs="宋体"/>
          <w:i w:val="0"/>
          <w:iCs/>
          <w:color w:val="auto"/>
          <w:szCs w:val="22"/>
          <w:highlight w:val="none"/>
          <w:lang w:eastAsia="zh-CN"/>
        </w:rPr>
      </w:pPr>
    </w:p>
    <w:p w14:paraId="334F2073">
      <w:pPr>
        <w:widowControl w:val="0"/>
        <w:jc w:val="both"/>
        <w:rPr>
          <w:rFonts w:hint="eastAsia" w:ascii="宋体" w:hAnsi="宋体" w:eastAsia="宋体" w:cs="宋体"/>
          <w:i w:val="0"/>
          <w:iCs/>
          <w:color w:val="auto"/>
          <w:szCs w:val="22"/>
          <w:highlight w:val="none"/>
          <w:lang w:eastAsia="zh-CN"/>
        </w:rPr>
      </w:pPr>
    </w:p>
    <w:p w14:paraId="1EFC6DE9">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bookmarkStart w:id="106" w:name="_Hlt26955054"/>
      <w:bookmarkEnd w:id="106"/>
    </w:p>
    <w:p w14:paraId="5CA274E6">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p>
    <w:p w14:paraId="2566607E">
      <w:pPr>
        <w:widowControl w:val="0"/>
        <w:jc w:val="both"/>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br w:type="page" w:clear="all"/>
      </w:r>
    </w:p>
    <w:p w14:paraId="7A03EC26">
      <w:pPr>
        <w:keepNext/>
        <w:keepLines/>
        <w:widowControl w:val="0"/>
        <w:spacing w:before="360" w:after="200" w:line="360" w:lineRule="auto"/>
        <w:outlineLvl w:val="1"/>
        <w:rPr>
          <w:rFonts w:hint="eastAsia" w:ascii="宋体" w:hAnsi="宋体" w:eastAsia="宋体" w:cs="宋体"/>
          <w:i w:val="0"/>
          <w:iCs/>
          <w:color w:val="auto"/>
          <w:sz w:val="36"/>
          <w:szCs w:val="22"/>
          <w:highlight w:val="none"/>
          <w:u w:val="single"/>
          <w:lang w:eastAsia="zh-CN"/>
        </w:rPr>
      </w:pPr>
      <w:r>
        <w:rPr>
          <w:rFonts w:hint="eastAsia" w:ascii="宋体" w:hAnsi="宋体" w:eastAsia="宋体" w:cs="宋体"/>
          <w:i w:val="0"/>
          <w:iCs/>
          <w:color w:val="auto"/>
          <w:sz w:val="36"/>
          <w:szCs w:val="22"/>
          <w:highlight w:val="none"/>
          <w:u w:val="single"/>
          <w:lang w:eastAsia="zh-CN"/>
        </w:rPr>
        <w:t>十三、商务要求响应及偏离表</w:t>
      </w:r>
    </w:p>
    <w:p w14:paraId="733D11A6">
      <w:pPr>
        <w:widowControl w:val="0"/>
        <w:tabs>
          <w:tab w:val="left" w:pos="360"/>
        </w:tabs>
        <w:spacing w:line="360" w:lineRule="auto"/>
        <w:jc w:val="center"/>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商务要求响应及偏离表</w:t>
      </w:r>
    </w:p>
    <w:p w14:paraId="4A69BC32">
      <w:pPr>
        <w:keepNext/>
        <w:keepLines w:val="0"/>
        <w:pageBreakBefore w:val="0"/>
        <w:widowControl/>
        <w:spacing w:line="360" w:lineRule="auto"/>
        <w:ind w:firstLine="480"/>
        <w:rPr>
          <w:rFonts w:hint="eastAsia" w:ascii="宋体" w:hAnsi="宋体" w:eastAsia="宋体" w:cs="宋体"/>
          <w:b/>
          <w:bCs/>
          <w:i w:val="0"/>
          <w:iCs/>
          <w:color w:val="auto"/>
          <w:sz w:val="24"/>
          <w:szCs w:val="24"/>
          <w:highlight w:val="none"/>
        </w:rPr>
      </w:pPr>
      <w:r>
        <w:rPr>
          <w:rFonts w:hint="eastAsia" w:ascii="宋体" w:hAnsi="宋体" w:eastAsia="宋体" w:cs="宋体"/>
          <w:b/>
          <w:bCs/>
          <w:i w:val="0"/>
          <w:iCs/>
          <w:color w:val="auto"/>
          <w:sz w:val="24"/>
          <w:szCs w:val="24"/>
          <w:highlight w:val="none"/>
        </w:rPr>
        <w:t>请逐条</w:t>
      </w:r>
      <w:r>
        <w:rPr>
          <w:rFonts w:hint="eastAsia" w:ascii="宋体" w:hAnsi="宋体" w:eastAsia="宋体" w:cs="宋体"/>
          <w:i w:val="0"/>
          <w:iCs/>
          <w:color w:val="auto"/>
          <w:sz w:val="24"/>
          <w:szCs w:val="24"/>
          <w:highlight w:val="none"/>
        </w:rPr>
        <w:t>对应采购文件“项目需求”等内容要求的商务条件，填写该表。</w:t>
      </w:r>
    </w:p>
    <w:p w14:paraId="5C9997E7">
      <w:pPr>
        <w:widowControl w:val="0"/>
        <w:spacing w:line="360" w:lineRule="auto"/>
        <w:ind w:firstLine="240"/>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val="en-US" w:eastAsia="zh-CN"/>
        </w:rPr>
        <w:t>项目名称：</w:t>
      </w:r>
      <w:r>
        <w:rPr>
          <w:rFonts w:hint="eastAsia" w:ascii="宋体" w:hAnsi="宋体" w:eastAsia="宋体" w:cs="宋体"/>
          <w:i w:val="0"/>
          <w:iCs/>
          <w:color w:val="auto"/>
          <w:sz w:val="24"/>
          <w:szCs w:val="24"/>
          <w:highlight w:val="none"/>
          <w:lang w:eastAsia="zh-CN"/>
        </w:rPr>
        <w:t xml:space="preserve">江苏连云港化工产业园区地下水污染风险管控监理服务项目（专门面向中小企业） </w:t>
      </w:r>
    </w:p>
    <w:p w14:paraId="4302C06B">
      <w:pPr>
        <w:widowControl w:val="0"/>
        <w:spacing w:line="360" w:lineRule="auto"/>
        <w:ind w:firstLine="240"/>
        <w:rPr>
          <w:rFonts w:hint="eastAsia" w:ascii="宋体" w:hAnsi="宋体" w:eastAsia="宋体" w:cs="宋体"/>
          <w:i w:val="0"/>
          <w:iCs/>
          <w:color w:val="auto"/>
          <w:szCs w:val="22"/>
          <w:highlight w:val="none"/>
          <w:lang w:eastAsia="zh-CN"/>
        </w:rPr>
      </w:pPr>
      <w:r>
        <w:rPr>
          <w:rFonts w:hint="eastAsia" w:ascii="宋体" w:hAnsi="宋体" w:eastAsia="宋体" w:cs="宋体"/>
          <w:i w:val="0"/>
          <w:iCs/>
          <w:color w:val="auto"/>
          <w:sz w:val="24"/>
          <w:szCs w:val="24"/>
          <w:highlight w:val="none"/>
          <w:lang w:eastAsia="zh-CN"/>
        </w:rPr>
        <w:t xml:space="preserve">项目编号：    </w:t>
      </w:r>
      <w:r>
        <w:rPr>
          <w:rFonts w:hint="eastAsia" w:ascii="宋体" w:hAnsi="宋体" w:eastAsia="宋体" w:cs="宋体"/>
          <w:bCs/>
          <w:i w:val="0"/>
          <w:iCs/>
          <w:color w:val="auto"/>
          <w:sz w:val="24"/>
          <w:szCs w:val="24"/>
          <w:highlight w:val="none"/>
          <w:lang w:eastAsia="zh-CN"/>
        </w:rPr>
        <w:t xml:space="preserve"> </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519B2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center"/>
          </w:tcPr>
          <w:p w14:paraId="0FB9E178">
            <w:pPr>
              <w:keepNext/>
              <w:keepLines w:val="0"/>
              <w:pageBreakBefore w:val="0"/>
              <w:widowControl/>
              <w:spacing w:line="360" w:lineRule="auto"/>
              <w:jc w:val="center"/>
              <w:rPr>
                <w:rFonts w:hint="eastAsia" w:ascii="宋体" w:hAnsi="宋体" w:eastAsia="宋体" w:cs="宋体"/>
                <w:i w:val="0"/>
                <w:iCs/>
                <w:color w:val="auto"/>
                <w:sz w:val="24"/>
                <w:szCs w:val="24"/>
                <w:highlight w:val="none"/>
              </w:rPr>
            </w:pPr>
            <w:bookmarkStart w:id="107" w:name="_Hlt26609391"/>
            <w:bookmarkEnd w:id="107"/>
            <w:bookmarkStart w:id="108" w:name="_Hlt26671343"/>
            <w:bookmarkEnd w:id="108"/>
            <w:bookmarkStart w:id="109" w:name="_Hlt24879081"/>
            <w:bookmarkEnd w:id="109"/>
            <w:bookmarkStart w:id="110" w:name="_Hlt26671372"/>
            <w:bookmarkEnd w:id="110"/>
            <w:bookmarkStart w:id="111" w:name="_Hlt26782999"/>
            <w:bookmarkEnd w:id="111"/>
            <w:bookmarkStart w:id="112" w:name="_Hlt26580838"/>
            <w:bookmarkEnd w:id="112"/>
            <w:bookmarkStart w:id="113" w:name="_Hlt26955064"/>
            <w:bookmarkEnd w:id="113"/>
            <w:bookmarkStart w:id="114" w:name="_Hlt26955056"/>
            <w:bookmarkEnd w:id="114"/>
            <w:r>
              <w:rPr>
                <w:rFonts w:hint="eastAsia" w:ascii="宋体" w:hAnsi="宋体" w:eastAsia="宋体" w:cs="宋体"/>
                <w:i w:val="0"/>
                <w:iCs/>
                <w:color w:val="auto"/>
                <w:sz w:val="24"/>
                <w:szCs w:val="24"/>
                <w:highlight w:val="none"/>
              </w:rPr>
              <w:t>项号</w:t>
            </w:r>
          </w:p>
        </w:tc>
        <w:tc>
          <w:tcPr>
            <w:tcW w:w="2774" w:type="dxa"/>
            <w:noWrap w:val="0"/>
            <w:vAlign w:val="center"/>
          </w:tcPr>
          <w:p w14:paraId="50B69FCD">
            <w:pPr>
              <w:keepNext/>
              <w:keepLines w:val="0"/>
              <w:pageBreakBefore w:val="0"/>
              <w:widowControl/>
              <w:spacing w:line="360" w:lineRule="auto"/>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采购文件的商务条款</w:t>
            </w:r>
          </w:p>
        </w:tc>
        <w:tc>
          <w:tcPr>
            <w:tcW w:w="2927" w:type="dxa"/>
            <w:noWrap w:val="0"/>
            <w:vAlign w:val="center"/>
          </w:tcPr>
          <w:p w14:paraId="60E0E533">
            <w:pPr>
              <w:keepNext/>
              <w:keepLines w:val="0"/>
              <w:pageBreakBefore w:val="0"/>
              <w:widowControl/>
              <w:spacing w:line="360" w:lineRule="auto"/>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响应文件的商务条款</w:t>
            </w:r>
          </w:p>
        </w:tc>
        <w:tc>
          <w:tcPr>
            <w:tcW w:w="2444" w:type="dxa"/>
            <w:noWrap w:val="0"/>
            <w:vAlign w:val="center"/>
          </w:tcPr>
          <w:p w14:paraId="15BBA864">
            <w:pPr>
              <w:keepNext/>
              <w:keepLines w:val="0"/>
              <w:pageBreakBefore w:val="0"/>
              <w:widowControl/>
              <w:spacing w:line="360" w:lineRule="auto"/>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偏离说明</w:t>
            </w:r>
          </w:p>
        </w:tc>
      </w:tr>
      <w:tr w14:paraId="0DFE1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BDCEE1F">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0B33EB6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53B7A14A">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682A7A67">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24DB0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4FBE86B5">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4982AB4F">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64730E9E">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0B9A03B6">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2C12F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618E9145">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5304FB22">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6BCD23A9">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3147C22C">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0294B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85BA574">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20062E02">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6DE8D07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396FD644">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09413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D61F551">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553F58BC">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0FA70131">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18A3C2E1">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3DF63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471575A">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665C6A15">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409E2CC6">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441918AB">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5F315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4F4EF1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3D335BC7">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30D56153">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77CA6862">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42457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DA8171A">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3C13B32D">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07B4C582">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0F5D74A1">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72DC3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CF5944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4687001E">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1BBCFC0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3A41D784">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r w14:paraId="22BF3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6537C888">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774" w:type="dxa"/>
            <w:noWrap w:val="0"/>
            <w:vAlign w:val="top"/>
          </w:tcPr>
          <w:p w14:paraId="1C80368C">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927" w:type="dxa"/>
            <w:noWrap w:val="0"/>
            <w:vAlign w:val="top"/>
          </w:tcPr>
          <w:p w14:paraId="7C9B445B">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c>
          <w:tcPr>
            <w:tcW w:w="2444" w:type="dxa"/>
            <w:noWrap w:val="0"/>
            <w:vAlign w:val="top"/>
          </w:tcPr>
          <w:p w14:paraId="158EA010">
            <w:pPr>
              <w:keepNext/>
              <w:keepLines w:val="0"/>
              <w:pageBreakBefore w:val="0"/>
              <w:widowControl/>
              <w:spacing w:line="360" w:lineRule="auto"/>
              <w:ind w:firstLine="480"/>
              <w:jc w:val="center"/>
              <w:rPr>
                <w:rFonts w:hint="eastAsia" w:ascii="宋体" w:hAnsi="宋体" w:eastAsia="宋体" w:cs="宋体"/>
                <w:i w:val="0"/>
                <w:iCs/>
                <w:color w:val="auto"/>
                <w:sz w:val="24"/>
                <w:szCs w:val="24"/>
                <w:highlight w:val="none"/>
              </w:rPr>
            </w:pPr>
          </w:p>
        </w:tc>
      </w:tr>
    </w:tbl>
    <w:p w14:paraId="19FDA2CB">
      <w:pPr>
        <w:keepNext/>
        <w:keepLines w:val="0"/>
        <w:pageBreakBefore w:val="0"/>
        <w:widowControl/>
        <w:spacing w:line="360" w:lineRule="auto"/>
        <w:ind w:firstLine="240"/>
        <w:rPr>
          <w:rFonts w:hint="eastAsia" w:ascii="宋体" w:hAnsi="宋体" w:eastAsia="宋体" w:cs="宋体"/>
          <w:i w:val="0"/>
          <w:iCs/>
          <w:color w:val="auto"/>
          <w:szCs w:val="20"/>
          <w:highlight w:val="none"/>
        </w:rPr>
      </w:pPr>
      <w:r>
        <w:rPr>
          <w:rFonts w:hint="eastAsia" w:ascii="宋体" w:hAnsi="宋体" w:eastAsia="宋体" w:cs="宋体"/>
          <w:i w:val="0"/>
          <w:iCs/>
          <w:color w:val="auto"/>
          <w:sz w:val="24"/>
          <w:szCs w:val="24"/>
          <w:highlight w:val="none"/>
        </w:rPr>
        <w:t>注：“偏离说明”填写“正偏离”“负偏离”或“无偏离”。</w:t>
      </w:r>
    </w:p>
    <w:p w14:paraId="1B7DF1DE">
      <w:pPr>
        <w:keepNext/>
        <w:keepLines w:val="0"/>
        <w:pageBreakBefore w:val="0"/>
        <w:widowControl/>
        <w:spacing w:line="360" w:lineRule="auto"/>
        <w:ind w:firstLine="480"/>
        <w:jc w:val="left"/>
        <w:rPr>
          <w:rFonts w:hint="eastAsia" w:ascii="宋体" w:hAnsi="宋体" w:eastAsia="宋体" w:cs="宋体"/>
          <w:bCs/>
          <w:i w:val="0"/>
          <w:iCs/>
          <w:color w:val="auto"/>
          <w:sz w:val="24"/>
          <w:szCs w:val="24"/>
          <w:highlight w:val="none"/>
        </w:rPr>
      </w:pPr>
    </w:p>
    <w:p w14:paraId="3A785F6A">
      <w:pPr>
        <w:keepNext/>
        <w:keepLines w:val="0"/>
        <w:pageBreakBefore w:val="0"/>
        <w:widowControl/>
        <w:spacing w:line="360" w:lineRule="auto"/>
        <w:ind w:left="0" w:firstLine="4840"/>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6C45429B">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0254FAFE">
      <w:pPr>
        <w:widowControl w:val="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注： 行数不够，可自行添加。</w:t>
      </w:r>
    </w:p>
    <w:p w14:paraId="1AB839EE">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27DB69DF">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2A391430">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08F6289B">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5883A34E">
      <w:pPr>
        <w:widowControl w:val="0"/>
        <w:spacing w:line="500" w:lineRule="exact"/>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463924F1">
      <w:pPr>
        <w:widowControl w:val="0"/>
        <w:spacing w:line="500" w:lineRule="exact"/>
        <w:jc w:val="both"/>
        <w:rPr>
          <w:rFonts w:hint="eastAsia" w:ascii="宋体" w:hAnsi="宋体" w:eastAsia="宋体" w:cs="宋体"/>
          <w:i w:val="0"/>
          <w:iCs/>
          <w:color w:val="auto"/>
          <w:sz w:val="24"/>
          <w:szCs w:val="24"/>
          <w:highlight w:val="none"/>
          <w:lang w:eastAsia="zh-CN"/>
        </w:rPr>
      </w:pPr>
    </w:p>
    <w:p w14:paraId="17DADD7F">
      <w:pPr>
        <w:widowControl w:val="0"/>
        <w:jc w:val="both"/>
        <w:rPr>
          <w:rFonts w:hint="eastAsia" w:ascii="宋体" w:hAnsi="宋体" w:eastAsia="宋体" w:cs="宋体"/>
          <w:i w:val="0"/>
          <w:iCs/>
          <w:color w:val="auto"/>
          <w:szCs w:val="22"/>
          <w:highlight w:val="none"/>
          <w:lang w:eastAsia="zh-CN"/>
        </w:rPr>
      </w:pPr>
    </w:p>
    <w:p w14:paraId="10A2842F">
      <w:pPr>
        <w:widowControl w:val="0"/>
        <w:jc w:val="both"/>
        <w:rPr>
          <w:rFonts w:hint="eastAsia" w:ascii="宋体" w:hAnsi="宋体" w:eastAsia="宋体" w:cs="宋体"/>
          <w:i w:val="0"/>
          <w:iCs/>
          <w:color w:val="auto"/>
          <w:sz w:val="36"/>
          <w:szCs w:val="22"/>
          <w:highlight w:val="none"/>
          <w:lang w:eastAsia="zh-CN"/>
        </w:rPr>
      </w:pPr>
    </w:p>
    <w:p w14:paraId="165800D9">
      <w:pPr>
        <w:widowControl w:val="0"/>
        <w:jc w:val="center"/>
        <w:rPr>
          <w:rFonts w:hint="eastAsia" w:ascii="宋体" w:hAnsi="宋体" w:eastAsia="宋体" w:cs="宋体"/>
          <w:i w:val="0"/>
          <w:iCs/>
          <w:color w:val="auto"/>
          <w:sz w:val="24"/>
          <w:szCs w:val="20"/>
          <w:highlight w:val="none"/>
          <w:lang w:eastAsia="zh-CN"/>
        </w:rPr>
      </w:pPr>
      <w:r>
        <w:rPr>
          <w:rFonts w:hint="eastAsia" w:ascii="宋体" w:hAnsi="宋体" w:eastAsia="宋体" w:cs="宋体"/>
          <w:b/>
          <w:i w:val="0"/>
          <w:iCs/>
          <w:color w:val="auto"/>
          <w:sz w:val="32"/>
          <w:szCs w:val="32"/>
          <w:highlight w:val="none"/>
          <w:u w:val="single"/>
          <w:lang w:eastAsia="zh-CN"/>
        </w:rPr>
        <w:t>十四、开标一览表</w:t>
      </w:r>
    </w:p>
    <w:p w14:paraId="7F4F9956">
      <w:pPr>
        <w:keepNext/>
        <w:keepLines w:val="0"/>
        <w:pageBreakBefore w:val="0"/>
        <w:widowControl/>
        <w:spacing w:before="286" w:after="286" w:line="360" w:lineRule="auto"/>
        <w:jc w:val="center"/>
        <w:rPr>
          <w:rFonts w:hint="eastAsia" w:ascii="宋体" w:hAnsi="宋体" w:eastAsia="宋体" w:cs="宋体"/>
          <w:i w:val="0"/>
          <w:iCs/>
          <w:color w:val="auto"/>
          <w:sz w:val="36"/>
          <w:szCs w:val="36"/>
          <w:highlight w:val="none"/>
        </w:rPr>
      </w:pPr>
      <w:r>
        <w:rPr>
          <w:rFonts w:hint="eastAsia" w:ascii="宋体" w:hAnsi="宋体" w:eastAsia="宋体" w:cs="宋体"/>
          <w:b/>
          <w:bCs w:val="0"/>
          <w:i w:val="0"/>
          <w:iCs/>
          <w:color w:val="auto"/>
          <w:sz w:val="36"/>
          <w:szCs w:val="36"/>
          <w:highlight w:val="none"/>
        </w:rPr>
        <w:t>首次磋商报价表（开标一览表）</w:t>
      </w:r>
    </w:p>
    <w:p w14:paraId="6EA3C132">
      <w:pPr>
        <w:keepNext/>
        <w:keepLines w:val="0"/>
        <w:pageBreakBefore w:val="0"/>
        <w:widowControl/>
        <w:spacing w:line="360" w:lineRule="auto"/>
        <w:ind w:firstLine="720"/>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项目</w:t>
      </w:r>
      <w:r>
        <w:rPr>
          <w:rFonts w:hint="eastAsia" w:ascii="宋体" w:hAnsi="宋体" w:eastAsia="宋体" w:cs="宋体"/>
          <w:i w:val="0"/>
          <w:iCs/>
          <w:color w:val="auto"/>
          <w:sz w:val="24"/>
          <w:szCs w:val="24"/>
          <w:highlight w:val="none"/>
        </w:rPr>
        <w:t>名称：</w:t>
      </w:r>
    </w:p>
    <w:p w14:paraId="5DE7242F">
      <w:pPr>
        <w:keepNext/>
        <w:keepLines w:val="0"/>
        <w:pageBreakBefore w:val="0"/>
        <w:widowControl/>
        <w:spacing w:line="360" w:lineRule="auto"/>
        <w:ind w:firstLine="720"/>
        <w:jc w:val="left"/>
        <w:rPr>
          <w:rFonts w:hint="eastAsia" w:ascii="宋体" w:hAnsi="宋体" w:eastAsia="宋体" w:cs="宋体"/>
          <w:i w:val="0"/>
          <w:iCs/>
          <w:color w:val="auto"/>
          <w:szCs w:val="24"/>
          <w:highlight w:val="none"/>
        </w:rPr>
      </w:pPr>
      <w:r>
        <w:rPr>
          <w:rFonts w:hint="eastAsia" w:ascii="宋体" w:hAnsi="宋体" w:eastAsia="宋体" w:cs="宋体"/>
          <w:i w:val="0"/>
          <w:iCs/>
          <w:color w:val="auto"/>
          <w:sz w:val="24"/>
          <w:szCs w:val="24"/>
          <w:highlight w:val="none"/>
          <w:lang w:val="en-US" w:eastAsia="zh-CN"/>
        </w:rPr>
        <w:t>项目</w:t>
      </w:r>
      <w:r>
        <w:rPr>
          <w:rFonts w:hint="eastAsia" w:ascii="宋体" w:hAnsi="宋体" w:eastAsia="宋体" w:cs="宋体"/>
          <w:i w:val="0"/>
          <w:iCs/>
          <w:color w:val="auto"/>
          <w:sz w:val="24"/>
          <w:szCs w:val="24"/>
          <w:highlight w:val="none"/>
        </w:rPr>
        <w:t>编号：</w:t>
      </w:r>
    </w:p>
    <w:tbl>
      <w:tblPr>
        <w:tblStyle w:val="3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98"/>
        <w:gridCol w:w="4854"/>
      </w:tblGrid>
      <w:tr w14:paraId="78420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536" w:type="dxa"/>
            <w:noWrap w:val="0"/>
            <w:vAlign w:val="center"/>
          </w:tcPr>
          <w:p w14:paraId="374EBA67">
            <w:pPr>
              <w:keepNext/>
              <w:keepLines w:val="0"/>
              <w:pageBreakBefore w:val="0"/>
              <w:widowControl/>
              <w:jc w:val="center"/>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标题</w:t>
            </w:r>
          </w:p>
        </w:tc>
        <w:tc>
          <w:tcPr>
            <w:tcW w:w="2463" w:type="dxa"/>
            <w:noWrap w:val="0"/>
            <w:vAlign w:val="center"/>
          </w:tcPr>
          <w:p w14:paraId="3819A8B4">
            <w:pPr>
              <w:keepNext/>
              <w:keepLines w:val="0"/>
              <w:pageBreakBefore w:val="0"/>
              <w:widowControl/>
              <w:jc w:val="center"/>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内容</w:t>
            </w:r>
          </w:p>
        </w:tc>
      </w:tr>
      <w:tr w14:paraId="1F57D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536" w:type="dxa"/>
            <w:noWrap w:val="0"/>
            <w:vAlign w:val="center"/>
          </w:tcPr>
          <w:p w14:paraId="2F7EF7A0">
            <w:pPr>
              <w:keepNext/>
              <w:keepLines w:val="0"/>
              <w:pageBreakBefore w:val="0"/>
              <w:widowControl/>
              <w:jc w:val="center"/>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响应报价</w:t>
            </w:r>
          </w:p>
        </w:tc>
        <w:tc>
          <w:tcPr>
            <w:tcW w:w="2463" w:type="dxa"/>
            <w:noWrap w:val="0"/>
            <w:vAlign w:val="center"/>
          </w:tcPr>
          <w:p w14:paraId="63BB58FB">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r w14:paraId="716A3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536" w:type="dxa"/>
            <w:noWrap w:val="0"/>
            <w:vAlign w:val="center"/>
          </w:tcPr>
          <w:p w14:paraId="1DB796E6">
            <w:pPr>
              <w:keepNext/>
              <w:keepLines w:val="0"/>
              <w:pageBreakBefore w:val="0"/>
              <w:widowControl/>
              <w:jc w:val="center"/>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合同履行期限（服务期限）</w:t>
            </w:r>
          </w:p>
        </w:tc>
        <w:tc>
          <w:tcPr>
            <w:tcW w:w="2463" w:type="dxa"/>
            <w:noWrap w:val="0"/>
            <w:vAlign w:val="center"/>
          </w:tcPr>
          <w:p w14:paraId="3B2A0D92">
            <w:pPr>
              <w:keepNext/>
              <w:keepLines w:val="0"/>
              <w:pageBreakBefore w:val="0"/>
              <w:widowControl/>
              <w:ind w:firstLine="480"/>
              <w:jc w:val="center"/>
              <w:rPr>
                <w:rFonts w:hint="eastAsia" w:ascii="宋体" w:hAnsi="宋体" w:eastAsia="宋体" w:cs="宋体"/>
                <w:i w:val="0"/>
                <w:iCs/>
                <w:color w:val="auto"/>
                <w:sz w:val="24"/>
                <w:szCs w:val="24"/>
                <w:highlight w:val="none"/>
              </w:rPr>
            </w:pPr>
          </w:p>
        </w:tc>
      </w:tr>
    </w:tbl>
    <w:p w14:paraId="45D30C5B">
      <w:pPr>
        <w:keepNext/>
        <w:keepLines w:val="0"/>
        <w:pageBreakBefore w:val="0"/>
        <w:widowControl/>
        <w:spacing w:line="360" w:lineRule="auto"/>
        <w:ind w:firstLine="480"/>
        <w:jc w:val="left"/>
        <w:rPr>
          <w:rFonts w:hint="eastAsia" w:ascii="宋体" w:hAnsi="宋体" w:eastAsia="宋体" w:cs="宋体"/>
          <w:bCs/>
          <w:i w:val="0"/>
          <w:iCs/>
          <w:color w:val="auto"/>
          <w:sz w:val="24"/>
          <w:szCs w:val="24"/>
          <w:highlight w:val="none"/>
        </w:rPr>
      </w:pPr>
    </w:p>
    <w:p w14:paraId="7BB10E73">
      <w:pPr>
        <w:keepNext/>
        <w:keepLines w:val="0"/>
        <w:pageBreakBefore w:val="0"/>
        <w:widowControl/>
        <w:spacing w:line="360" w:lineRule="auto"/>
        <w:jc w:val="center"/>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                                 供应商</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lang w:val="en-US" w:eastAsia="zh-CN"/>
        </w:rPr>
        <w:t>加盖</w:t>
      </w:r>
      <w:r>
        <w:rPr>
          <w:rFonts w:hint="eastAsia" w:ascii="宋体" w:hAnsi="宋体" w:eastAsia="宋体" w:cs="宋体"/>
          <w:i w:val="0"/>
          <w:iCs/>
          <w:color w:val="auto"/>
          <w:sz w:val="24"/>
          <w:szCs w:val="24"/>
          <w:highlight w:val="none"/>
          <w:u w:val="none"/>
        </w:rPr>
        <w:t>CA电子公章</w:t>
      </w:r>
      <w:r>
        <w:rPr>
          <w:rFonts w:hint="eastAsia" w:ascii="宋体" w:hAnsi="宋体" w:eastAsia="宋体" w:cs="宋体"/>
          <w:i w:val="0"/>
          <w:iCs/>
          <w:color w:val="auto"/>
          <w:sz w:val="24"/>
          <w:szCs w:val="24"/>
          <w:highlight w:val="none"/>
        </w:rPr>
        <w:t>）：</w:t>
      </w:r>
      <w:r>
        <w:rPr>
          <w:rFonts w:hint="eastAsia" w:ascii="宋体" w:hAnsi="宋体" w:eastAsia="宋体" w:cs="宋体"/>
          <w:i w:val="0"/>
          <w:iCs/>
          <w:color w:val="auto"/>
          <w:sz w:val="24"/>
          <w:szCs w:val="24"/>
          <w:highlight w:val="none"/>
          <w:u w:val="single"/>
          <w:lang w:val="en-US" w:eastAsia="zh-CN"/>
        </w:rPr>
        <w:t xml:space="preserve">     </w:t>
      </w:r>
    </w:p>
    <w:p w14:paraId="0C92CCBA">
      <w:pPr>
        <w:keepNext/>
        <w:keepLines w:val="0"/>
        <w:pageBreakBefore w:val="0"/>
        <w:widowControl/>
        <w:spacing w:line="360" w:lineRule="auto"/>
        <w:ind w:firstLine="5040"/>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日</w:t>
      </w:r>
    </w:p>
    <w:p w14:paraId="1E62CA38">
      <w:pPr>
        <w:keepNext/>
        <w:keepLines/>
        <w:widowControl w:val="0"/>
        <w:spacing w:before="360" w:after="200" w:line="360" w:lineRule="auto"/>
        <w:outlineLvl w:val="1"/>
        <w:rPr>
          <w:rFonts w:hint="eastAsia" w:ascii="宋体" w:hAnsi="宋体" w:eastAsia="宋体" w:cs="宋体"/>
          <w:i w:val="0"/>
          <w:iCs/>
          <w:color w:val="auto"/>
          <w:sz w:val="36"/>
          <w:szCs w:val="22"/>
          <w:highlight w:val="none"/>
          <w:lang w:eastAsia="zh-CN"/>
        </w:rPr>
      </w:pPr>
      <w:r>
        <w:rPr>
          <w:rFonts w:hint="eastAsia" w:ascii="宋体" w:hAnsi="宋体" w:eastAsia="宋体" w:cs="宋体"/>
          <w:b/>
          <w:bCs/>
          <w:i w:val="0"/>
          <w:iCs/>
          <w:color w:val="auto"/>
          <w:sz w:val="32"/>
          <w:szCs w:val="32"/>
          <w:highlight w:val="none"/>
          <w:lang w:eastAsia="zh-CN"/>
        </w:rPr>
        <w:br w:type="page" w:clear="all"/>
      </w:r>
      <w:r>
        <w:rPr>
          <w:rFonts w:hint="eastAsia" w:ascii="宋体" w:hAnsi="宋体" w:eastAsia="宋体" w:cs="宋体"/>
          <w:i w:val="0"/>
          <w:iCs/>
          <w:color w:val="auto"/>
          <w:sz w:val="36"/>
          <w:szCs w:val="22"/>
          <w:highlight w:val="none"/>
          <w:lang w:eastAsia="zh-CN"/>
        </w:rPr>
        <w:t>十五、类似项目业绩一览表</w:t>
      </w:r>
    </w:p>
    <w:p w14:paraId="41939D9C">
      <w:pPr>
        <w:widowControl w:val="0"/>
        <w:tabs>
          <w:tab w:val="left" w:pos="360"/>
        </w:tabs>
        <w:spacing w:line="360" w:lineRule="auto"/>
        <w:jc w:val="center"/>
        <w:rPr>
          <w:rFonts w:hint="eastAsia" w:ascii="宋体" w:hAnsi="宋体" w:eastAsia="宋体" w:cs="宋体"/>
          <w:bCs/>
          <w:i w:val="0"/>
          <w:iCs/>
          <w:color w:val="auto"/>
          <w:sz w:val="36"/>
          <w:szCs w:val="28"/>
          <w:highlight w:val="none"/>
          <w:lang w:eastAsia="zh-CN"/>
        </w:rPr>
      </w:pPr>
      <w:r>
        <w:rPr>
          <w:rFonts w:hint="eastAsia" w:ascii="宋体" w:hAnsi="宋体" w:eastAsia="宋体" w:cs="宋体"/>
          <w:bCs/>
          <w:i w:val="0"/>
          <w:iCs/>
          <w:color w:val="auto"/>
          <w:sz w:val="36"/>
          <w:szCs w:val="28"/>
          <w:highlight w:val="none"/>
          <w:lang w:eastAsia="zh-CN"/>
        </w:rPr>
        <w:t>类似项目业绩一览表</w:t>
      </w:r>
    </w:p>
    <w:tbl>
      <w:tblPr>
        <w:tblStyle w:val="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7B864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0DB5C26A">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序号</w:t>
            </w:r>
          </w:p>
        </w:tc>
        <w:tc>
          <w:tcPr>
            <w:tcW w:w="2686" w:type="dxa"/>
            <w:noWrap w:val="0"/>
            <w:vAlign w:val="center"/>
          </w:tcPr>
          <w:p w14:paraId="6D238150">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项目名称</w:t>
            </w:r>
          </w:p>
        </w:tc>
        <w:tc>
          <w:tcPr>
            <w:tcW w:w="1850" w:type="dxa"/>
            <w:noWrap w:val="0"/>
            <w:vAlign w:val="center"/>
          </w:tcPr>
          <w:p w14:paraId="6E8ED897">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签订时间</w:t>
            </w:r>
          </w:p>
        </w:tc>
        <w:tc>
          <w:tcPr>
            <w:tcW w:w="1985" w:type="dxa"/>
            <w:noWrap w:val="0"/>
            <w:vAlign w:val="center"/>
          </w:tcPr>
          <w:p w14:paraId="6B725600">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采购单位</w:t>
            </w:r>
          </w:p>
        </w:tc>
        <w:tc>
          <w:tcPr>
            <w:tcW w:w="1309" w:type="dxa"/>
            <w:noWrap w:val="0"/>
            <w:vAlign w:val="center"/>
          </w:tcPr>
          <w:p w14:paraId="4408F1EF">
            <w:pPr>
              <w:widowControl w:val="0"/>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主要标的</w:t>
            </w:r>
          </w:p>
        </w:tc>
      </w:tr>
      <w:tr w14:paraId="6EA5F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1DE1908">
            <w:pPr>
              <w:widowControl w:val="0"/>
              <w:jc w:val="center"/>
              <w:rPr>
                <w:rFonts w:hint="eastAsia" w:ascii="宋体" w:hAnsi="宋体" w:eastAsia="宋体" w:cs="宋体"/>
                <w:i w:val="0"/>
                <w:iCs/>
                <w:color w:val="auto"/>
                <w:sz w:val="24"/>
                <w:szCs w:val="24"/>
                <w:highlight w:val="none"/>
                <w:lang w:eastAsia="zh-CN"/>
              </w:rPr>
            </w:pPr>
          </w:p>
        </w:tc>
        <w:tc>
          <w:tcPr>
            <w:tcW w:w="2686" w:type="dxa"/>
            <w:noWrap w:val="0"/>
            <w:vAlign w:val="center"/>
          </w:tcPr>
          <w:p w14:paraId="319953F3">
            <w:pPr>
              <w:widowControl w:val="0"/>
              <w:jc w:val="center"/>
              <w:rPr>
                <w:rFonts w:hint="eastAsia" w:ascii="宋体" w:hAnsi="宋体" w:eastAsia="宋体" w:cs="宋体"/>
                <w:i w:val="0"/>
                <w:iCs/>
                <w:color w:val="auto"/>
                <w:sz w:val="24"/>
                <w:szCs w:val="24"/>
                <w:highlight w:val="none"/>
                <w:lang w:eastAsia="zh-CN"/>
              </w:rPr>
            </w:pPr>
          </w:p>
        </w:tc>
        <w:tc>
          <w:tcPr>
            <w:tcW w:w="1850" w:type="dxa"/>
            <w:noWrap w:val="0"/>
          </w:tcPr>
          <w:p w14:paraId="4233488A">
            <w:pPr>
              <w:widowControl w:val="0"/>
              <w:jc w:val="center"/>
              <w:rPr>
                <w:rFonts w:hint="eastAsia" w:ascii="宋体" w:hAnsi="宋体" w:eastAsia="宋体" w:cs="宋体"/>
                <w:i w:val="0"/>
                <w:iCs/>
                <w:color w:val="auto"/>
                <w:sz w:val="24"/>
                <w:szCs w:val="24"/>
                <w:highlight w:val="none"/>
                <w:lang w:eastAsia="zh-CN"/>
              </w:rPr>
            </w:pPr>
          </w:p>
        </w:tc>
        <w:tc>
          <w:tcPr>
            <w:tcW w:w="1985" w:type="dxa"/>
            <w:noWrap w:val="0"/>
            <w:vAlign w:val="center"/>
          </w:tcPr>
          <w:p w14:paraId="17A2DDB5">
            <w:pPr>
              <w:widowControl w:val="0"/>
              <w:jc w:val="center"/>
              <w:rPr>
                <w:rFonts w:hint="eastAsia" w:ascii="宋体" w:hAnsi="宋体" w:eastAsia="宋体" w:cs="宋体"/>
                <w:i w:val="0"/>
                <w:iCs/>
                <w:color w:val="auto"/>
                <w:sz w:val="24"/>
                <w:szCs w:val="24"/>
                <w:highlight w:val="none"/>
                <w:lang w:eastAsia="zh-CN"/>
              </w:rPr>
            </w:pPr>
          </w:p>
        </w:tc>
        <w:tc>
          <w:tcPr>
            <w:tcW w:w="1309" w:type="dxa"/>
            <w:noWrap w:val="0"/>
            <w:vAlign w:val="center"/>
          </w:tcPr>
          <w:p w14:paraId="27094B0D">
            <w:pPr>
              <w:widowControl w:val="0"/>
              <w:jc w:val="center"/>
              <w:rPr>
                <w:rFonts w:hint="eastAsia" w:ascii="宋体" w:hAnsi="宋体" w:eastAsia="宋体" w:cs="宋体"/>
                <w:i w:val="0"/>
                <w:iCs/>
                <w:color w:val="auto"/>
                <w:sz w:val="24"/>
                <w:szCs w:val="24"/>
                <w:highlight w:val="none"/>
                <w:lang w:eastAsia="zh-CN"/>
              </w:rPr>
            </w:pPr>
          </w:p>
        </w:tc>
      </w:tr>
      <w:tr w14:paraId="0440A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52BB1CA">
            <w:pPr>
              <w:widowControl w:val="0"/>
              <w:jc w:val="center"/>
              <w:rPr>
                <w:rFonts w:hint="eastAsia" w:ascii="宋体" w:hAnsi="宋体" w:eastAsia="宋体" w:cs="宋体"/>
                <w:i w:val="0"/>
                <w:iCs/>
                <w:color w:val="auto"/>
                <w:sz w:val="24"/>
                <w:szCs w:val="24"/>
                <w:highlight w:val="none"/>
                <w:lang w:eastAsia="zh-CN"/>
              </w:rPr>
            </w:pPr>
          </w:p>
        </w:tc>
        <w:tc>
          <w:tcPr>
            <w:tcW w:w="2686" w:type="dxa"/>
            <w:noWrap w:val="0"/>
            <w:vAlign w:val="center"/>
          </w:tcPr>
          <w:p w14:paraId="51F45BDE">
            <w:pPr>
              <w:widowControl w:val="0"/>
              <w:jc w:val="center"/>
              <w:rPr>
                <w:rFonts w:hint="eastAsia" w:ascii="宋体" w:hAnsi="宋体" w:eastAsia="宋体" w:cs="宋体"/>
                <w:i w:val="0"/>
                <w:iCs/>
                <w:color w:val="auto"/>
                <w:sz w:val="24"/>
                <w:szCs w:val="24"/>
                <w:highlight w:val="none"/>
                <w:lang w:eastAsia="zh-CN"/>
              </w:rPr>
            </w:pPr>
          </w:p>
        </w:tc>
        <w:tc>
          <w:tcPr>
            <w:tcW w:w="1850" w:type="dxa"/>
            <w:noWrap w:val="0"/>
          </w:tcPr>
          <w:p w14:paraId="333773DD">
            <w:pPr>
              <w:widowControl w:val="0"/>
              <w:jc w:val="center"/>
              <w:rPr>
                <w:rFonts w:hint="eastAsia" w:ascii="宋体" w:hAnsi="宋体" w:eastAsia="宋体" w:cs="宋体"/>
                <w:i w:val="0"/>
                <w:iCs/>
                <w:color w:val="auto"/>
                <w:sz w:val="24"/>
                <w:szCs w:val="24"/>
                <w:highlight w:val="none"/>
                <w:lang w:eastAsia="zh-CN"/>
              </w:rPr>
            </w:pPr>
          </w:p>
        </w:tc>
        <w:tc>
          <w:tcPr>
            <w:tcW w:w="1985" w:type="dxa"/>
            <w:noWrap w:val="0"/>
            <w:vAlign w:val="center"/>
          </w:tcPr>
          <w:p w14:paraId="0E6C1D06">
            <w:pPr>
              <w:widowControl w:val="0"/>
              <w:jc w:val="center"/>
              <w:rPr>
                <w:rFonts w:hint="eastAsia" w:ascii="宋体" w:hAnsi="宋体" w:eastAsia="宋体" w:cs="宋体"/>
                <w:i w:val="0"/>
                <w:iCs/>
                <w:color w:val="auto"/>
                <w:sz w:val="24"/>
                <w:szCs w:val="24"/>
                <w:highlight w:val="none"/>
                <w:lang w:eastAsia="zh-CN"/>
              </w:rPr>
            </w:pPr>
          </w:p>
        </w:tc>
        <w:tc>
          <w:tcPr>
            <w:tcW w:w="1309" w:type="dxa"/>
            <w:noWrap w:val="0"/>
            <w:vAlign w:val="center"/>
          </w:tcPr>
          <w:p w14:paraId="303D44B7">
            <w:pPr>
              <w:widowControl w:val="0"/>
              <w:jc w:val="center"/>
              <w:rPr>
                <w:rFonts w:hint="eastAsia" w:ascii="宋体" w:hAnsi="宋体" w:eastAsia="宋体" w:cs="宋体"/>
                <w:i w:val="0"/>
                <w:iCs/>
                <w:color w:val="auto"/>
                <w:sz w:val="24"/>
                <w:szCs w:val="24"/>
                <w:highlight w:val="none"/>
                <w:lang w:eastAsia="zh-CN"/>
              </w:rPr>
            </w:pPr>
          </w:p>
        </w:tc>
      </w:tr>
      <w:tr w14:paraId="0C51F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6AD307C">
            <w:pPr>
              <w:widowControl w:val="0"/>
              <w:jc w:val="center"/>
              <w:rPr>
                <w:rFonts w:hint="eastAsia" w:ascii="宋体" w:hAnsi="宋体" w:eastAsia="宋体" w:cs="宋体"/>
                <w:i w:val="0"/>
                <w:iCs/>
                <w:color w:val="auto"/>
                <w:sz w:val="24"/>
                <w:szCs w:val="24"/>
                <w:highlight w:val="none"/>
                <w:lang w:eastAsia="zh-CN"/>
              </w:rPr>
            </w:pPr>
          </w:p>
        </w:tc>
        <w:tc>
          <w:tcPr>
            <w:tcW w:w="2686" w:type="dxa"/>
            <w:noWrap w:val="0"/>
            <w:vAlign w:val="center"/>
          </w:tcPr>
          <w:p w14:paraId="68E1EF46">
            <w:pPr>
              <w:widowControl w:val="0"/>
              <w:jc w:val="center"/>
              <w:rPr>
                <w:rFonts w:hint="eastAsia" w:ascii="宋体" w:hAnsi="宋体" w:eastAsia="宋体" w:cs="宋体"/>
                <w:i w:val="0"/>
                <w:iCs/>
                <w:color w:val="auto"/>
                <w:sz w:val="24"/>
                <w:szCs w:val="24"/>
                <w:highlight w:val="none"/>
                <w:lang w:eastAsia="zh-CN"/>
              </w:rPr>
            </w:pPr>
          </w:p>
        </w:tc>
        <w:tc>
          <w:tcPr>
            <w:tcW w:w="1850" w:type="dxa"/>
            <w:noWrap w:val="0"/>
          </w:tcPr>
          <w:p w14:paraId="685F4534">
            <w:pPr>
              <w:widowControl w:val="0"/>
              <w:jc w:val="center"/>
              <w:rPr>
                <w:rFonts w:hint="eastAsia" w:ascii="宋体" w:hAnsi="宋体" w:eastAsia="宋体" w:cs="宋体"/>
                <w:i w:val="0"/>
                <w:iCs/>
                <w:color w:val="auto"/>
                <w:sz w:val="24"/>
                <w:szCs w:val="24"/>
                <w:highlight w:val="none"/>
                <w:lang w:eastAsia="zh-CN"/>
              </w:rPr>
            </w:pPr>
          </w:p>
        </w:tc>
        <w:tc>
          <w:tcPr>
            <w:tcW w:w="1985" w:type="dxa"/>
            <w:noWrap w:val="0"/>
            <w:vAlign w:val="center"/>
          </w:tcPr>
          <w:p w14:paraId="451364F2">
            <w:pPr>
              <w:widowControl w:val="0"/>
              <w:jc w:val="center"/>
              <w:rPr>
                <w:rFonts w:hint="eastAsia" w:ascii="宋体" w:hAnsi="宋体" w:eastAsia="宋体" w:cs="宋体"/>
                <w:i w:val="0"/>
                <w:iCs/>
                <w:color w:val="auto"/>
                <w:sz w:val="24"/>
                <w:szCs w:val="24"/>
                <w:highlight w:val="none"/>
                <w:lang w:eastAsia="zh-CN"/>
              </w:rPr>
            </w:pPr>
          </w:p>
        </w:tc>
        <w:tc>
          <w:tcPr>
            <w:tcW w:w="1309" w:type="dxa"/>
            <w:noWrap w:val="0"/>
            <w:vAlign w:val="center"/>
          </w:tcPr>
          <w:p w14:paraId="68703964">
            <w:pPr>
              <w:widowControl w:val="0"/>
              <w:jc w:val="center"/>
              <w:rPr>
                <w:rFonts w:hint="eastAsia" w:ascii="宋体" w:hAnsi="宋体" w:eastAsia="宋体" w:cs="宋体"/>
                <w:i w:val="0"/>
                <w:iCs/>
                <w:color w:val="auto"/>
                <w:sz w:val="24"/>
                <w:szCs w:val="24"/>
                <w:highlight w:val="none"/>
                <w:lang w:eastAsia="zh-CN"/>
              </w:rPr>
            </w:pPr>
          </w:p>
        </w:tc>
      </w:tr>
    </w:tbl>
    <w:p w14:paraId="7E10355A">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4D48D514">
      <w:pPr>
        <w:widowControl w:val="0"/>
        <w:spacing w:line="500" w:lineRule="exact"/>
        <w:ind w:firstLine="480"/>
        <w:jc w:val="both"/>
        <w:rPr>
          <w:rFonts w:hint="eastAsia" w:ascii="宋体" w:hAnsi="宋体" w:eastAsia="宋体" w:cs="宋体"/>
          <w:i w:val="0"/>
          <w:iCs/>
          <w:color w:val="auto"/>
          <w:sz w:val="24"/>
          <w:szCs w:val="24"/>
          <w:highlight w:val="none"/>
          <w:lang w:eastAsia="zh-CN"/>
        </w:rPr>
      </w:pPr>
    </w:p>
    <w:p w14:paraId="784072E9">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供应商（盖章）：</w:t>
      </w:r>
    </w:p>
    <w:p w14:paraId="3FDEE2DD">
      <w:pPr>
        <w:widowControl w:val="0"/>
        <w:spacing w:line="360" w:lineRule="auto"/>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法定代表人或委托代理人（签字或盖章）：</w:t>
      </w:r>
    </w:p>
    <w:p w14:paraId="2BD0ED45">
      <w:pPr>
        <w:widowControl w:val="0"/>
        <w:spacing w:line="500" w:lineRule="exact"/>
        <w:ind w:firstLine="480"/>
        <w:jc w:val="both"/>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日期：    年     月     日</w:t>
      </w:r>
    </w:p>
    <w:p w14:paraId="223257B2">
      <w:pPr>
        <w:widowControl w:val="0"/>
        <w:jc w:val="both"/>
        <w:rPr>
          <w:rFonts w:hint="eastAsia" w:ascii="宋体" w:hAnsi="宋体" w:eastAsia="宋体" w:cs="宋体"/>
          <w:i w:val="0"/>
          <w:iCs/>
          <w:color w:val="auto"/>
          <w:szCs w:val="22"/>
          <w:highlight w:val="none"/>
          <w:lang w:eastAsia="zh-CN"/>
        </w:rPr>
      </w:pPr>
    </w:p>
    <w:p w14:paraId="445F0ACD">
      <w:pPr>
        <w:keepNext/>
        <w:keepLines/>
        <w:outlineLvl w:val="1"/>
        <w:rPr>
          <w:rFonts w:hint="eastAsia" w:ascii="宋体" w:hAnsi="宋体" w:eastAsia="宋体" w:cs="宋体"/>
          <w:b/>
          <w:bCs/>
          <w:color w:val="auto"/>
          <w:sz w:val="32"/>
          <w:szCs w:val="21"/>
          <w:highlight w:val="none"/>
        </w:rPr>
      </w:pPr>
      <w:r>
        <w:rPr>
          <w:rFonts w:hint="eastAsia" w:ascii="宋体" w:hAnsi="宋体" w:eastAsia="宋体" w:cs="宋体"/>
          <w:i w:val="0"/>
          <w:iCs/>
          <w:color w:val="auto"/>
          <w:szCs w:val="22"/>
          <w:highlight w:val="none"/>
          <w:lang w:eastAsia="zh-CN"/>
        </w:rPr>
        <w:br w:type="page" w:clear="all"/>
      </w:r>
      <w:r>
        <w:rPr>
          <w:rFonts w:hint="eastAsia" w:ascii="宋体" w:hAnsi="宋体" w:eastAsia="宋体" w:cs="宋体"/>
          <w:i w:val="0"/>
          <w:iCs/>
          <w:color w:val="auto"/>
          <w:sz w:val="36"/>
          <w:szCs w:val="22"/>
          <w:highlight w:val="none"/>
          <w:lang w:eastAsia="zh-CN"/>
        </w:rPr>
        <w:t>十</w:t>
      </w:r>
      <w:r>
        <w:rPr>
          <w:rFonts w:hint="eastAsia" w:ascii="宋体" w:hAnsi="宋体" w:eastAsia="宋体" w:cs="宋体"/>
          <w:i w:val="0"/>
          <w:iCs/>
          <w:color w:val="auto"/>
          <w:sz w:val="36"/>
          <w:szCs w:val="22"/>
          <w:highlight w:val="none"/>
          <w:lang w:val="en-US" w:eastAsia="zh-CN"/>
        </w:rPr>
        <w:t>六、</w:t>
      </w:r>
      <w:r>
        <w:rPr>
          <w:rFonts w:hint="eastAsia" w:ascii="宋体" w:hAnsi="宋体" w:eastAsia="宋体" w:cs="宋体"/>
          <w:i w:val="0"/>
          <w:iCs/>
          <w:color w:val="auto"/>
          <w:sz w:val="36"/>
          <w:szCs w:val="22"/>
          <w:highlight w:val="none"/>
          <w:lang w:eastAsia="zh-CN"/>
        </w:rPr>
        <w:t>项目团队人员一览表</w:t>
      </w:r>
    </w:p>
    <w:p w14:paraId="62F3644C">
      <w:pPr>
        <w:spacing w:line="520" w:lineRule="exact"/>
        <w:ind w:firstLine="3233"/>
        <w:rPr>
          <w:rFonts w:hint="eastAsia" w:ascii="宋体" w:hAnsi="宋体" w:eastAsia="宋体" w:cs="宋体"/>
          <w:b/>
          <w:bCs/>
          <w:color w:val="auto"/>
          <w:sz w:val="28"/>
          <w:szCs w:val="24"/>
          <w:highlight w:val="none"/>
        </w:rPr>
      </w:pPr>
    </w:p>
    <w:p w14:paraId="65517BCD">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项目团队人员一览表</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62600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1470" w:type="dxa"/>
            <w:noWrap w:val="0"/>
            <w:vAlign w:val="center"/>
          </w:tcPr>
          <w:p w14:paraId="0300C09C">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姓  名</w:t>
            </w:r>
          </w:p>
        </w:tc>
        <w:tc>
          <w:tcPr>
            <w:tcW w:w="1905" w:type="dxa"/>
            <w:noWrap w:val="0"/>
            <w:vAlign w:val="center"/>
          </w:tcPr>
          <w:p w14:paraId="02AFBEB2">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本项目拟任</w:t>
            </w:r>
          </w:p>
          <w:p w14:paraId="7B35E539">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职  务</w:t>
            </w:r>
          </w:p>
        </w:tc>
        <w:tc>
          <w:tcPr>
            <w:tcW w:w="1127" w:type="dxa"/>
            <w:noWrap w:val="0"/>
            <w:vAlign w:val="center"/>
          </w:tcPr>
          <w:p w14:paraId="57F0DAE0">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技术</w:t>
            </w:r>
          </w:p>
          <w:p w14:paraId="31B1D2C4">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职称</w:t>
            </w:r>
          </w:p>
        </w:tc>
        <w:tc>
          <w:tcPr>
            <w:tcW w:w="896" w:type="dxa"/>
            <w:noWrap w:val="0"/>
            <w:vAlign w:val="center"/>
          </w:tcPr>
          <w:p w14:paraId="0FC37A3E">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年龄</w:t>
            </w:r>
          </w:p>
        </w:tc>
        <w:tc>
          <w:tcPr>
            <w:tcW w:w="896" w:type="dxa"/>
            <w:noWrap w:val="0"/>
            <w:vAlign w:val="center"/>
          </w:tcPr>
          <w:p w14:paraId="76533A93">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学历</w:t>
            </w:r>
          </w:p>
        </w:tc>
        <w:tc>
          <w:tcPr>
            <w:tcW w:w="2814" w:type="dxa"/>
            <w:noWrap w:val="0"/>
            <w:vAlign w:val="center"/>
          </w:tcPr>
          <w:p w14:paraId="66E96E5A">
            <w:pPr>
              <w:spacing w:line="52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主要资历及担任过的职务</w:t>
            </w:r>
          </w:p>
        </w:tc>
      </w:tr>
      <w:tr w14:paraId="4C0BF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62159864">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3A83581F">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3922AD87">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6F90474D">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7254FE90">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16EC4453">
            <w:pPr>
              <w:spacing w:line="520" w:lineRule="exact"/>
              <w:jc w:val="center"/>
              <w:rPr>
                <w:rFonts w:hint="eastAsia" w:ascii="宋体" w:hAnsi="宋体" w:eastAsia="宋体" w:cs="宋体"/>
                <w:color w:val="auto"/>
                <w:sz w:val="28"/>
                <w:szCs w:val="24"/>
                <w:highlight w:val="none"/>
              </w:rPr>
            </w:pPr>
          </w:p>
        </w:tc>
      </w:tr>
      <w:tr w14:paraId="6A66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B7C6454">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30E8FFE1">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1D103543">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66C9A2E5">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6345F00">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2A9F834A">
            <w:pPr>
              <w:spacing w:line="520" w:lineRule="exact"/>
              <w:jc w:val="center"/>
              <w:rPr>
                <w:rFonts w:hint="eastAsia" w:ascii="宋体" w:hAnsi="宋体" w:eastAsia="宋体" w:cs="宋体"/>
                <w:color w:val="auto"/>
                <w:sz w:val="28"/>
                <w:szCs w:val="24"/>
                <w:highlight w:val="none"/>
              </w:rPr>
            </w:pPr>
          </w:p>
        </w:tc>
      </w:tr>
      <w:tr w14:paraId="1957E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356D62FB">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1F357812">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1BAE73D8">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457E8CA">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5ADB591">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151072C8">
            <w:pPr>
              <w:spacing w:line="520" w:lineRule="exact"/>
              <w:jc w:val="center"/>
              <w:rPr>
                <w:rFonts w:hint="eastAsia" w:ascii="宋体" w:hAnsi="宋体" w:eastAsia="宋体" w:cs="宋体"/>
                <w:color w:val="auto"/>
                <w:sz w:val="28"/>
                <w:szCs w:val="24"/>
                <w:highlight w:val="none"/>
              </w:rPr>
            </w:pPr>
          </w:p>
        </w:tc>
      </w:tr>
      <w:tr w14:paraId="7DF9D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00CA1B97">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77989849">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2A6365D2">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68A2482C">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09D09A4F">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41F269F6">
            <w:pPr>
              <w:spacing w:line="520" w:lineRule="exact"/>
              <w:jc w:val="center"/>
              <w:rPr>
                <w:rFonts w:hint="eastAsia" w:ascii="宋体" w:hAnsi="宋体" w:eastAsia="宋体" w:cs="宋体"/>
                <w:color w:val="auto"/>
                <w:sz w:val="28"/>
                <w:szCs w:val="24"/>
                <w:highlight w:val="none"/>
              </w:rPr>
            </w:pPr>
          </w:p>
        </w:tc>
      </w:tr>
      <w:tr w14:paraId="4280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7B30CAA">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25B01AA6">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334EDA89">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2B60D129">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CEE56F9">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06C5757F">
            <w:pPr>
              <w:spacing w:line="520" w:lineRule="exact"/>
              <w:jc w:val="center"/>
              <w:rPr>
                <w:rFonts w:hint="eastAsia" w:ascii="宋体" w:hAnsi="宋体" w:eastAsia="宋体" w:cs="宋体"/>
                <w:color w:val="auto"/>
                <w:sz w:val="28"/>
                <w:szCs w:val="24"/>
                <w:highlight w:val="none"/>
              </w:rPr>
            </w:pPr>
          </w:p>
        </w:tc>
      </w:tr>
      <w:tr w14:paraId="58BC2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2E782558">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1183FB18">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340B3BDD">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06D8D1BE">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89AAE13">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17048142">
            <w:pPr>
              <w:spacing w:line="520" w:lineRule="exact"/>
              <w:jc w:val="center"/>
              <w:rPr>
                <w:rFonts w:hint="eastAsia" w:ascii="宋体" w:hAnsi="宋体" w:eastAsia="宋体" w:cs="宋体"/>
                <w:color w:val="auto"/>
                <w:sz w:val="28"/>
                <w:szCs w:val="24"/>
                <w:highlight w:val="none"/>
              </w:rPr>
            </w:pPr>
          </w:p>
        </w:tc>
      </w:tr>
      <w:tr w14:paraId="4F347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31EB2F7">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568E25C6">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011AA135">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42B7AD99">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3081E0AF">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5E482582">
            <w:pPr>
              <w:spacing w:line="520" w:lineRule="exact"/>
              <w:jc w:val="center"/>
              <w:rPr>
                <w:rFonts w:hint="eastAsia" w:ascii="宋体" w:hAnsi="宋体" w:eastAsia="宋体" w:cs="宋体"/>
                <w:color w:val="auto"/>
                <w:sz w:val="28"/>
                <w:szCs w:val="24"/>
                <w:highlight w:val="none"/>
              </w:rPr>
            </w:pPr>
          </w:p>
        </w:tc>
      </w:tr>
      <w:tr w14:paraId="29391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49F957E">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2AB8006D">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275BFB40">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13B594B9">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19B72580">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487006CB">
            <w:pPr>
              <w:spacing w:line="520" w:lineRule="exact"/>
              <w:jc w:val="center"/>
              <w:rPr>
                <w:rFonts w:hint="eastAsia" w:ascii="宋体" w:hAnsi="宋体" w:eastAsia="宋体" w:cs="宋体"/>
                <w:color w:val="auto"/>
                <w:sz w:val="28"/>
                <w:szCs w:val="24"/>
                <w:highlight w:val="none"/>
              </w:rPr>
            </w:pPr>
          </w:p>
        </w:tc>
      </w:tr>
      <w:tr w14:paraId="4A587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B405C6B">
            <w:pPr>
              <w:spacing w:line="520" w:lineRule="exact"/>
              <w:jc w:val="center"/>
              <w:rPr>
                <w:rFonts w:hint="eastAsia" w:ascii="宋体" w:hAnsi="宋体" w:eastAsia="宋体" w:cs="宋体"/>
                <w:color w:val="auto"/>
                <w:sz w:val="28"/>
                <w:szCs w:val="24"/>
                <w:highlight w:val="none"/>
              </w:rPr>
            </w:pPr>
          </w:p>
        </w:tc>
        <w:tc>
          <w:tcPr>
            <w:tcW w:w="1905" w:type="dxa"/>
            <w:noWrap w:val="0"/>
            <w:vAlign w:val="center"/>
          </w:tcPr>
          <w:p w14:paraId="14D3BF9F">
            <w:pPr>
              <w:spacing w:line="520" w:lineRule="exact"/>
              <w:jc w:val="center"/>
              <w:rPr>
                <w:rFonts w:hint="eastAsia" w:ascii="宋体" w:hAnsi="宋体" w:eastAsia="宋体" w:cs="宋体"/>
                <w:color w:val="auto"/>
                <w:sz w:val="28"/>
                <w:szCs w:val="24"/>
                <w:highlight w:val="none"/>
              </w:rPr>
            </w:pPr>
          </w:p>
        </w:tc>
        <w:tc>
          <w:tcPr>
            <w:tcW w:w="1127" w:type="dxa"/>
            <w:noWrap w:val="0"/>
            <w:vAlign w:val="center"/>
          </w:tcPr>
          <w:p w14:paraId="4D76728D">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73BD77F7">
            <w:pPr>
              <w:spacing w:line="520" w:lineRule="exact"/>
              <w:jc w:val="center"/>
              <w:rPr>
                <w:rFonts w:hint="eastAsia" w:ascii="宋体" w:hAnsi="宋体" w:eastAsia="宋体" w:cs="宋体"/>
                <w:color w:val="auto"/>
                <w:sz w:val="28"/>
                <w:szCs w:val="24"/>
                <w:highlight w:val="none"/>
              </w:rPr>
            </w:pPr>
          </w:p>
        </w:tc>
        <w:tc>
          <w:tcPr>
            <w:tcW w:w="896" w:type="dxa"/>
            <w:noWrap w:val="0"/>
            <w:vAlign w:val="center"/>
          </w:tcPr>
          <w:p w14:paraId="6C832346">
            <w:pPr>
              <w:spacing w:line="520" w:lineRule="exact"/>
              <w:jc w:val="center"/>
              <w:rPr>
                <w:rFonts w:hint="eastAsia" w:ascii="宋体" w:hAnsi="宋体" w:eastAsia="宋体" w:cs="宋体"/>
                <w:color w:val="auto"/>
                <w:sz w:val="28"/>
                <w:szCs w:val="24"/>
                <w:highlight w:val="none"/>
              </w:rPr>
            </w:pPr>
          </w:p>
        </w:tc>
        <w:tc>
          <w:tcPr>
            <w:tcW w:w="2814" w:type="dxa"/>
            <w:noWrap w:val="0"/>
            <w:vAlign w:val="center"/>
          </w:tcPr>
          <w:p w14:paraId="7C1961F3">
            <w:pPr>
              <w:spacing w:line="520" w:lineRule="exact"/>
              <w:jc w:val="center"/>
              <w:rPr>
                <w:rFonts w:hint="eastAsia" w:ascii="宋体" w:hAnsi="宋体" w:eastAsia="宋体" w:cs="宋体"/>
                <w:color w:val="auto"/>
                <w:sz w:val="28"/>
                <w:szCs w:val="24"/>
                <w:highlight w:val="none"/>
              </w:rPr>
            </w:pPr>
          </w:p>
        </w:tc>
      </w:tr>
    </w:tbl>
    <w:p w14:paraId="1ADC0701">
      <w:pPr>
        <w:spacing w:line="400" w:lineRule="exact"/>
        <w:rPr>
          <w:rFonts w:hint="eastAsia" w:ascii="宋体" w:hAnsi="宋体" w:eastAsia="宋体" w:cs="宋体"/>
          <w:b/>
          <w:color w:val="auto"/>
          <w:sz w:val="28"/>
          <w:szCs w:val="30"/>
          <w:highlight w:val="none"/>
        </w:rPr>
      </w:pPr>
    </w:p>
    <w:p w14:paraId="65B97AD6">
      <w:pPr>
        <w:spacing w:line="400" w:lineRule="exact"/>
        <w:jc w:val="center"/>
        <w:rPr>
          <w:rFonts w:hint="eastAsia" w:ascii="宋体" w:hAnsi="宋体" w:eastAsia="宋体" w:cs="宋体"/>
          <w:b/>
          <w:color w:val="auto"/>
          <w:sz w:val="28"/>
          <w:szCs w:val="30"/>
          <w:highlight w:val="none"/>
        </w:rPr>
      </w:pPr>
    </w:p>
    <w:p w14:paraId="4E314CF5">
      <w:pPr>
        <w:spacing w:line="400" w:lineRule="exact"/>
        <w:jc w:val="center"/>
        <w:rPr>
          <w:rFonts w:hint="eastAsia" w:ascii="宋体" w:hAnsi="宋体" w:eastAsia="宋体" w:cs="宋体"/>
          <w:b/>
          <w:color w:val="auto"/>
          <w:sz w:val="28"/>
          <w:szCs w:val="30"/>
          <w:highlight w:val="none"/>
        </w:rPr>
      </w:pPr>
    </w:p>
    <w:p w14:paraId="041FE0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1D471E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0EB01E5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D4E7C29">
      <w:pPr>
        <w:spacing w:line="360" w:lineRule="auto"/>
        <w:ind w:firstLine="480"/>
        <w:rPr>
          <w:rFonts w:hint="eastAsia" w:ascii="宋体" w:hAnsi="宋体" w:eastAsia="宋体" w:cs="宋体"/>
          <w:color w:val="auto"/>
          <w:sz w:val="24"/>
          <w:szCs w:val="24"/>
          <w:highlight w:val="none"/>
        </w:rPr>
      </w:pPr>
    </w:p>
    <w:p w14:paraId="64BE473F">
      <w:pPr>
        <w:spacing w:line="360" w:lineRule="auto"/>
        <w:ind w:firstLine="480"/>
        <w:rPr>
          <w:rFonts w:hint="eastAsia" w:ascii="宋体" w:hAnsi="宋体" w:eastAsia="宋体" w:cs="宋体"/>
          <w:color w:val="auto"/>
          <w:sz w:val="24"/>
          <w:szCs w:val="24"/>
          <w:highlight w:val="none"/>
        </w:rPr>
      </w:pPr>
    </w:p>
    <w:p w14:paraId="12E3C1D2">
      <w:pPr>
        <w:spacing w:line="360" w:lineRule="auto"/>
        <w:ind w:firstLine="480"/>
        <w:rPr>
          <w:rFonts w:hint="eastAsia" w:ascii="宋体" w:hAnsi="宋体" w:eastAsia="宋体" w:cs="宋体"/>
          <w:color w:val="auto"/>
          <w:sz w:val="24"/>
          <w:szCs w:val="24"/>
          <w:highlight w:val="none"/>
        </w:rPr>
      </w:pPr>
    </w:p>
    <w:p w14:paraId="18A0B320">
      <w:pPr>
        <w:spacing w:line="360" w:lineRule="auto"/>
        <w:ind w:firstLine="480"/>
        <w:rPr>
          <w:rFonts w:hint="eastAsia" w:ascii="宋体" w:hAnsi="宋体" w:eastAsia="宋体" w:cs="宋体"/>
          <w:color w:val="auto"/>
          <w:sz w:val="24"/>
          <w:szCs w:val="24"/>
          <w:highlight w:val="none"/>
        </w:rPr>
      </w:pPr>
    </w:p>
    <w:p w14:paraId="1919EE04">
      <w:pPr>
        <w:spacing w:line="360" w:lineRule="auto"/>
        <w:ind w:firstLine="480"/>
        <w:rPr>
          <w:rFonts w:hint="eastAsia" w:ascii="宋体" w:hAnsi="宋体" w:eastAsia="宋体" w:cs="宋体"/>
          <w:color w:val="auto"/>
          <w:sz w:val="24"/>
          <w:szCs w:val="24"/>
          <w:highlight w:val="none"/>
        </w:rPr>
      </w:pPr>
    </w:p>
    <w:p w14:paraId="71F6FCC0">
      <w:pPr>
        <w:spacing w:line="360" w:lineRule="auto"/>
        <w:ind w:firstLine="480"/>
        <w:rPr>
          <w:rFonts w:hint="eastAsia" w:ascii="宋体" w:hAnsi="宋体" w:eastAsia="宋体" w:cs="宋体"/>
          <w:color w:val="auto"/>
          <w:sz w:val="24"/>
          <w:szCs w:val="24"/>
          <w:highlight w:val="none"/>
        </w:rPr>
      </w:pPr>
    </w:p>
    <w:p w14:paraId="5CB0F974">
      <w:pPr>
        <w:keepNext/>
        <w:keepLines/>
        <w:outlineLvl w:val="1"/>
        <w:rPr>
          <w:rFonts w:hint="eastAsia" w:ascii="宋体" w:hAnsi="宋体" w:eastAsia="宋体" w:cs="宋体"/>
          <w:i w:val="0"/>
          <w:iCs/>
          <w:color w:val="auto"/>
          <w:sz w:val="36"/>
          <w:szCs w:val="22"/>
          <w:highlight w:val="none"/>
          <w:lang w:val="en-US" w:eastAsia="zh-CN"/>
        </w:rPr>
      </w:pPr>
      <w:r>
        <w:rPr>
          <w:rFonts w:hint="eastAsia" w:ascii="宋体" w:hAnsi="宋体" w:eastAsia="宋体" w:cs="宋体"/>
          <w:i w:val="0"/>
          <w:iCs/>
          <w:color w:val="auto"/>
          <w:sz w:val="36"/>
          <w:szCs w:val="22"/>
          <w:highlight w:val="none"/>
          <w:lang w:val="en-US" w:eastAsia="zh-CN"/>
        </w:rPr>
        <w:t>十七、支持绿色发展承诺函</w:t>
      </w:r>
    </w:p>
    <w:p w14:paraId="7AA48F22">
      <w:pPr>
        <w:keepNext/>
        <w:keepLines/>
        <w:widowControl w:val="0"/>
        <w:numPr>
          <w:ilvl w:val="0"/>
          <w:numId w:val="0"/>
        </w:numPr>
        <w:spacing w:before="0" w:after="0" w:line="240" w:lineRule="auto"/>
        <w:jc w:val="both"/>
        <w:outlineLvl w:val="1"/>
        <w:rPr>
          <w:rFonts w:hint="eastAsia" w:ascii="宋体" w:hAnsi="宋体" w:eastAsia="宋体" w:cs="宋体"/>
          <w:color w:val="auto"/>
          <w:spacing w:val="0"/>
          <w:sz w:val="36"/>
          <w:highlight w:val="none"/>
        </w:rPr>
      </w:pPr>
    </w:p>
    <w:p w14:paraId="6FB6E1CB">
      <w:pPr>
        <w:spacing w:line="360" w:lineRule="auto"/>
        <w:jc w:val="center"/>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支持绿色发展</w:t>
      </w:r>
    </w:p>
    <w:p w14:paraId="43636F0F">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投标人对以下3项自行承诺，格式自拟</w:t>
      </w:r>
      <w:r>
        <w:rPr>
          <w:rFonts w:hint="eastAsia" w:ascii="宋体" w:hAnsi="宋体" w:eastAsia="宋体" w:cs="宋体"/>
          <w:b/>
          <w:color w:val="auto"/>
          <w:sz w:val="32"/>
          <w:szCs w:val="32"/>
          <w:highlight w:val="none"/>
          <w:lang w:eastAsia="zh-CN"/>
        </w:rPr>
        <w:t>）</w:t>
      </w:r>
    </w:p>
    <w:p w14:paraId="0FADE788">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3A059521">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70A48FC7">
      <w:pPr>
        <w:keepNext w:val="0"/>
        <w:keepLines w:val="0"/>
        <w:pageBreakBefore w:val="0"/>
        <w:tabs>
          <w:tab w:val="left" w:pos="900"/>
        </w:tabs>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09CA8F98">
      <w:pPr>
        <w:jc w:val="center"/>
        <w:rPr>
          <w:rFonts w:hint="eastAsia" w:ascii="宋体" w:hAnsi="宋体" w:eastAsia="宋体" w:cs="宋体"/>
          <w:b/>
          <w:color w:val="auto"/>
          <w:sz w:val="30"/>
          <w:szCs w:val="30"/>
          <w:highlight w:val="none"/>
        </w:rPr>
      </w:pPr>
    </w:p>
    <w:p w14:paraId="468D4F26">
      <w:pPr>
        <w:jc w:val="center"/>
        <w:rPr>
          <w:rFonts w:hint="eastAsia" w:ascii="宋体" w:hAnsi="宋体" w:eastAsia="宋体" w:cs="宋体"/>
          <w:b/>
          <w:color w:val="auto"/>
          <w:sz w:val="30"/>
          <w:szCs w:val="30"/>
          <w:highlight w:val="none"/>
        </w:rPr>
      </w:pPr>
    </w:p>
    <w:p w14:paraId="36223069">
      <w:pPr>
        <w:jc w:val="center"/>
        <w:rPr>
          <w:rFonts w:hint="eastAsia" w:ascii="宋体" w:hAnsi="宋体" w:eastAsia="宋体" w:cs="宋体"/>
          <w:b/>
          <w:color w:val="auto"/>
          <w:sz w:val="30"/>
          <w:szCs w:val="30"/>
          <w:highlight w:val="none"/>
        </w:rPr>
      </w:pPr>
    </w:p>
    <w:p w14:paraId="58A7EA2F">
      <w:pPr>
        <w:jc w:val="center"/>
        <w:rPr>
          <w:rFonts w:hint="eastAsia" w:ascii="宋体" w:hAnsi="宋体" w:eastAsia="宋体" w:cs="宋体"/>
          <w:b/>
          <w:color w:val="auto"/>
          <w:sz w:val="30"/>
          <w:szCs w:val="30"/>
          <w:highlight w:val="none"/>
        </w:rPr>
      </w:pPr>
    </w:p>
    <w:p w14:paraId="3CCFF633">
      <w:pPr>
        <w:jc w:val="center"/>
        <w:rPr>
          <w:rFonts w:hint="eastAsia" w:ascii="宋体" w:hAnsi="宋体" w:eastAsia="宋体" w:cs="宋体"/>
          <w:b/>
          <w:color w:val="auto"/>
          <w:sz w:val="30"/>
          <w:szCs w:val="30"/>
          <w:highlight w:val="none"/>
        </w:rPr>
      </w:pPr>
    </w:p>
    <w:p w14:paraId="1124D64D">
      <w:pPr>
        <w:jc w:val="center"/>
        <w:rPr>
          <w:rFonts w:hint="eastAsia" w:ascii="宋体" w:hAnsi="宋体" w:eastAsia="宋体" w:cs="宋体"/>
          <w:b/>
          <w:color w:val="auto"/>
          <w:sz w:val="30"/>
          <w:szCs w:val="30"/>
          <w:highlight w:val="none"/>
        </w:rPr>
      </w:pPr>
    </w:p>
    <w:p w14:paraId="4D3DFE4C">
      <w:pPr>
        <w:jc w:val="center"/>
        <w:rPr>
          <w:rFonts w:hint="eastAsia" w:ascii="宋体" w:hAnsi="宋体" w:eastAsia="宋体" w:cs="宋体"/>
          <w:b/>
          <w:color w:val="auto"/>
          <w:sz w:val="30"/>
          <w:szCs w:val="30"/>
          <w:highlight w:val="none"/>
        </w:rPr>
      </w:pPr>
    </w:p>
    <w:p w14:paraId="5E517789">
      <w:pPr>
        <w:jc w:val="center"/>
        <w:rPr>
          <w:rFonts w:hint="eastAsia" w:ascii="宋体" w:hAnsi="宋体" w:eastAsia="宋体" w:cs="宋体"/>
          <w:b/>
          <w:color w:val="auto"/>
          <w:sz w:val="30"/>
          <w:szCs w:val="30"/>
          <w:highlight w:val="none"/>
        </w:rPr>
      </w:pPr>
    </w:p>
    <w:p w14:paraId="36B2B7F7">
      <w:pPr>
        <w:jc w:val="center"/>
        <w:rPr>
          <w:rFonts w:hint="eastAsia" w:ascii="宋体" w:hAnsi="宋体" w:eastAsia="宋体" w:cs="宋体"/>
          <w:b/>
          <w:color w:val="auto"/>
          <w:sz w:val="30"/>
          <w:szCs w:val="30"/>
          <w:highlight w:val="none"/>
        </w:rPr>
      </w:pPr>
    </w:p>
    <w:p w14:paraId="704FA985">
      <w:pPr>
        <w:jc w:val="center"/>
        <w:rPr>
          <w:rFonts w:hint="eastAsia" w:ascii="宋体" w:hAnsi="宋体" w:eastAsia="宋体" w:cs="宋体"/>
          <w:b/>
          <w:color w:val="auto"/>
          <w:sz w:val="30"/>
          <w:szCs w:val="30"/>
          <w:highlight w:val="none"/>
        </w:rPr>
      </w:pPr>
    </w:p>
    <w:p w14:paraId="2EBE770E">
      <w:pPr>
        <w:jc w:val="center"/>
        <w:rPr>
          <w:rFonts w:hint="eastAsia" w:ascii="宋体" w:hAnsi="宋体" w:eastAsia="宋体" w:cs="宋体"/>
          <w:b/>
          <w:color w:val="auto"/>
          <w:sz w:val="30"/>
          <w:szCs w:val="30"/>
          <w:highlight w:val="none"/>
        </w:rPr>
      </w:pPr>
    </w:p>
    <w:p w14:paraId="1C40312D">
      <w:pPr>
        <w:jc w:val="center"/>
        <w:rPr>
          <w:rFonts w:hint="eastAsia" w:ascii="宋体" w:hAnsi="宋体" w:eastAsia="宋体" w:cs="宋体"/>
          <w:b/>
          <w:color w:val="auto"/>
          <w:sz w:val="30"/>
          <w:szCs w:val="30"/>
          <w:highlight w:val="none"/>
        </w:rPr>
      </w:pPr>
    </w:p>
    <w:p w14:paraId="02B8A8B0">
      <w:pPr>
        <w:jc w:val="center"/>
        <w:rPr>
          <w:rFonts w:hint="eastAsia" w:ascii="宋体" w:hAnsi="宋体" w:eastAsia="宋体" w:cs="宋体"/>
          <w:b/>
          <w:color w:val="auto"/>
          <w:sz w:val="30"/>
          <w:szCs w:val="30"/>
          <w:highlight w:val="none"/>
        </w:rPr>
      </w:pPr>
    </w:p>
    <w:p w14:paraId="76639902">
      <w:pPr>
        <w:jc w:val="center"/>
        <w:rPr>
          <w:rFonts w:hint="eastAsia" w:ascii="宋体" w:hAnsi="宋体" w:eastAsia="宋体" w:cs="宋体"/>
          <w:b/>
          <w:color w:val="auto"/>
          <w:sz w:val="30"/>
          <w:szCs w:val="30"/>
          <w:highlight w:val="none"/>
        </w:rPr>
      </w:pPr>
    </w:p>
    <w:p w14:paraId="65F1E48D">
      <w:pPr>
        <w:jc w:val="center"/>
        <w:rPr>
          <w:rFonts w:hint="eastAsia" w:ascii="宋体" w:hAnsi="宋体" w:eastAsia="宋体" w:cs="宋体"/>
          <w:b/>
          <w:color w:val="auto"/>
          <w:sz w:val="30"/>
          <w:szCs w:val="30"/>
          <w:highlight w:val="none"/>
        </w:rPr>
      </w:pPr>
    </w:p>
    <w:p w14:paraId="0BD9D4C2">
      <w:pPr>
        <w:keepNext/>
        <w:keepLines/>
        <w:outlineLvl w:val="1"/>
        <w:rPr>
          <w:rFonts w:hint="eastAsia" w:ascii="宋体" w:hAnsi="宋体" w:eastAsia="宋体" w:cs="宋体"/>
          <w:i w:val="0"/>
          <w:iCs/>
          <w:color w:val="auto"/>
          <w:sz w:val="36"/>
          <w:szCs w:val="22"/>
          <w:highlight w:val="none"/>
          <w:lang w:val="en-US" w:eastAsia="zh-CN"/>
        </w:rPr>
      </w:pPr>
    </w:p>
    <w:p w14:paraId="2143B8BD">
      <w:pPr>
        <w:keepNext/>
        <w:keepLines/>
        <w:outlineLvl w:val="1"/>
        <w:rPr>
          <w:rFonts w:hint="eastAsia" w:ascii="宋体" w:hAnsi="宋体" w:eastAsia="宋体" w:cs="宋体"/>
          <w:i w:val="0"/>
          <w:iCs/>
          <w:color w:val="auto"/>
          <w:sz w:val="36"/>
          <w:szCs w:val="22"/>
          <w:highlight w:val="none"/>
          <w:lang w:val="en-US" w:eastAsia="zh-CN"/>
        </w:rPr>
      </w:pPr>
      <w:r>
        <w:rPr>
          <w:rFonts w:hint="eastAsia" w:ascii="宋体" w:hAnsi="宋体" w:eastAsia="宋体" w:cs="宋体"/>
          <w:i w:val="0"/>
          <w:iCs/>
          <w:color w:val="auto"/>
          <w:sz w:val="36"/>
          <w:szCs w:val="22"/>
          <w:highlight w:val="none"/>
          <w:lang w:val="en-US" w:eastAsia="zh-CN"/>
        </w:rPr>
        <w:t>十八、关于符合本国产品标准的声明函</w:t>
      </w:r>
    </w:p>
    <w:p w14:paraId="7B8E6020">
      <w:pPr>
        <w:jc w:val="center"/>
        <w:rPr>
          <w:rFonts w:hint="eastAsia" w:ascii="宋体" w:hAnsi="宋体" w:eastAsia="宋体" w:cs="宋体"/>
          <w:b/>
          <w:color w:val="auto"/>
          <w:sz w:val="30"/>
          <w:szCs w:val="30"/>
          <w:highlight w:val="none"/>
        </w:rPr>
      </w:pPr>
    </w:p>
    <w:p w14:paraId="7ECA3A97">
      <w:pPr>
        <w:jc w:val="center"/>
        <w:rPr>
          <w:rFonts w:hint="eastAsia" w:ascii="宋体" w:hAnsi="宋体" w:eastAsia="宋体" w:cs="宋体"/>
          <w:b/>
          <w:color w:val="auto"/>
          <w:sz w:val="30"/>
          <w:szCs w:val="30"/>
          <w:highlight w:val="none"/>
        </w:rPr>
      </w:pPr>
    </w:p>
    <w:p w14:paraId="1868F203">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sz w:val="32"/>
          <w:szCs w:val="32"/>
          <w:highlight w:val="none"/>
          <w:u w:val="single"/>
        </w:rPr>
        <w:t>关于符合本国产品标准的声明函</w:t>
      </w:r>
    </w:p>
    <w:p w14:paraId="2EA877AB">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w:t>
      </w:r>
    </w:p>
    <w:p w14:paraId="20F724A8">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本公司（联合体）郑重声明，根据《国务院办公厅关于在政府采购中实施本国产品标准及相关政策的通知》（国办发〔2025〕34号）的规定，本公司（单位）提供的以下产品属于本国产品。具体情况如下：</w:t>
      </w:r>
    </w:p>
    <w:p w14:paraId="4C3F4488">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fill="FFFFFF"/>
        </w:rPr>
        <w:t>1.</w:t>
      </w:r>
      <w:r>
        <w:rPr>
          <w:rFonts w:hint="eastAsia" w:ascii="宋体" w:hAnsi="宋体" w:eastAsia="宋体" w:cs="宋体"/>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vertAlign w:val="superscript"/>
        </w:rPr>
        <w:t>1</w:t>
      </w:r>
      <w:r>
        <w:rPr>
          <w:rFonts w:hint="eastAsia" w:ascii="宋体" w:hAnsi="宋体" w:eastAsia="宋体" w:cs="宋体"/>
          <w:color w:val="auto"/>
          <w:sz w:val="24"/>
          <w:szCs w:val="24"/>
          <w:highlight w:val="none"/>
          <w:shd w:val="clear" w:fill="FFFFFF"/>
        </w:rPr>
        <w:t>，生产厂为</w:t>
      </w:r>
      <w:r>
        <w:rPr>
          <w:rFonts w:hint="eastAsia" w:ascii="宋体" w:hAnsi="宋体" w:eastAsia="宋体" w:cs="宋体"/>
          <w:color w:val="auto"/>
          <w:sz w:val="24"/>
          <w:szCs w:val="24"/>
          <w:highlight w:val="none"/>
          <w:u w:val="single"/>
          <w:shd w:val="clear" w:fill="FFFFFF"/>
        </w:rPr>
        <w:t>（厂名）</w:t>
      </w:r>
      <w:r>
        <w:rPr>
          <w:rFonts w:hint="eastAsia" w:ascii="宋体" w:hAnsi="宋体" w:eastAsia="宋体" w:cs="宋体"/>
          <w:color w:val="auto"/>
          <w:sz w:val="24"/>
          <w:szCs w:val="24"/>
          <w:highlight w:val="none"/>
          <w:shd w:val="clear" w:fill="FFFFFF"/>
          <w:vertAlign w:val="superscript"/>
        </w:rPr>
        <w:t>2</w:t>
      </w:r>
      <w:r>
        <w:rPr>
          <w:rFonts w:hint="eastAsia" w:ascii="宋体" w:hAnsi="宋体" w:eastAsia="宋体" w:cs="宋体"/>
          <w:color w:val="auto"/>
          <w:sz w:val="24"/>
          <w:szCs w:val="24"/>
          <w:highlight w:val="none"/>
          <w:shd w:val="clear" w:fill="FFFFFF"/>
        </w:rPr>
        <w:t>，厂址为</w:t>
      </w:r>
      <w:r>
        <w:rPr>
          <w:rFonts w:hint="eastAsia" w:ascii="宋体" w:hAnsi="宋体" w:eastAsia="宋体" w:cs="宋体"/>
          <w:color w:val="auto"/>
          <w:sz w:val="24"/>
          <w:szCs w:val="24"/>
          <w:highlight w:val="none"/>
          <w:u w:val="single"/>
          <w:shd w:val="clear" w:fill="FFFFFF"/>
        </w:rPr>
        <w:t>（生产厂址）</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w:t>
      </w:r>
      <w:r>
        <w:rPr>
          <w:rFonts w:hint="eastAsia" w:ascii="宋体" w:hAnsi="宋体" w:eastAsia="宋体" w:cs="宋体"/>
          <w:strike/>
          <w:dstrike w:val="0"/>
          <w:color w:val="auto"/>
          <w:sz w:val="24"/>
          <w:szCs w:val="24"/>
          <w:highlight w:val="none"/>
          <w:u w:val="single"/>
          <w:shd w:val="clear" w:fill="FFFFFF"/>
        </w:rPr>
        <w:t xml:space="preserve">（产品名称1） </w:t>
      </w:r>
      <w:r>
        <w:rPr>
          <w:rFonts w:hint="eastAsia" w:ascii="宋体" w:hAnsi="宋体" w:eastAsia="宋体" w:cs="宋体"/>
          <w:color w:val="auto"/>
          <w:sz w:val="24"/>
          <w:szCs w:val="24"/>
          <w:highlight w:val="none"/>
          <w:shd w:val="clear" w:fill="FFFFFF"/>
        </w:rPr>
        <w:t>的中国境内生产的组件成本占比≥</w:t>
      </w:r>
      <w:r>
        <w:rPr>
          <w:rFonts w:hint="eastAsia" w:ascii="宋体" w:hAnsi="宋体" w:eastAsia="宋体" w:cs="宋体"/>
          <w:strike/>
          <w:dstrike w:val="0"/>
          <w:color w:val="auto"/>
          <w:sz w:val="24"/>
          <w:szCs w:val="24"/>
          <w:highlight w:val="none"/>
          <w:u w:val="single"/>
          <w:shd w:val="clear" w:fill="FFFFFF"/>
        </w:rPr>
        <w:t>（规定比例）</w:t>
      </w:r>
      <w:r>
        <w:rPr>
          <w:rFonts w:hint="eastAsia" w:ascii="宋体" w:hAnsi="宋体" w:eastAsia="宋体" w:cs="宋体"/>
          <w:color w:val="auto"/>
          <w:sz w:val="24"/>
          <w:szCs w:val="24"/>
          <w:highlight w:val="none"/>
          <w:shd w:val="clear" w:fill="FFFFFF"/>
          <w:vertAlign w:val="superscript"/>
        </w:rPr>
        <w:t>3</w:t>
      </w:r>
      <w:r>
        <w:rPr>
          <w:rFonts w:hint="eastAsia" w:ascii="宋体" w:hAnsi="宋体" w:eastAsia="宋体" w:cs="宋体"/>
          <w:color w:val="auto"/>
          <w:sz w:val="24"/>
          <w:szCs w:val="24"/>
          <w:highlight w:val="none"/>
          <w:shd w:val="clear" w:fill="FFFFFF"/>
        </w:rPr>
        <w:t>。</w:t>
      </w:r>
      <w:r>
        <w:rPr>
          <w:rFonts w:hint="eastAsia" w:ascii="宋体" w:hAnsi="宋体" w:eastAsia="宋体" w:cs="宋体"/>
          <w:strike/>
          <w:dstrike w:val="0"/>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rPr>
        <w:t>的</w:t>
      </w:r>
      <w:r>
        <w:rPr>
          <w:rFonts w:hint="eastAsia" w:ascii="宋体" w:hAnsi="宋体" w:eastAsia="宋体" w:cs="宋体"/>
          <w:strike/>
          <w:dstrike w:val="0"/>
          <w:color w:val="auto"/>
          <w:sz w:val="24"/>
          <w:szCs w:val="24"/>
          <w:highlight w:val="none"/>
          <w:u w:val="single"/>
          <w:shd w:val="clear" w:fill="FFFFFF"/>
        </w:rPr>
        <w:t>（关键组件）</w:t>
      </w:r>
      <w:r>
        <w:rPr>
          <w:rFonts w:hint="eastAsia" w:ascii="宋体" w:hAnsi="宋体" w:eastAsia="宋体" w:cs="宋体"/>
          <w:color w:val="auto"/>
          <w:sz w:val="24"/>
          <w:szCs w:val="24"/>
          <w:highlight w:val="none"/>
          <w:shd w:val="clear" w:fill="FFFFFF"/>
          <w:vertAlign w:val="superscript"/>
        </w:rPr>
        <w:t>4</w:t>
      </w:r>
      <w:r>
        <w:rPr>
          <w:rFonts w:hint="eastAsia" w:ascii="宋体" w:hAnsi="宋体" w:eastAsia="宋体" w:cs="宋体"/>
          <w:color w:val="auto"/>
          <w:sz w:val="24"/>
          <w:szCs w:val="24"/>
          <w:highlight w:val="none"/>
          <w:shd w:val="clear" w:fill="FFFFFF"/>
        </w:rPr>
        <w:t>在中国境内生产。</w:t>
      </w:r>
      <w:r>
        <w:rPr>
          <w:rFonts w:hint="eastAsia" w:ascii="宋体" w:hAnsi="宋体" w:eastAsia="宋体" w:cs="宋体"/>
          <w:strike/>
          <w:dstrike w:val="0"/>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rPr>
        <w:t>的</w:t>
      </w:r>
      <w:r>
        <w:rPr>
          <w:rFonts w:hint="eastAsia" w:ascii="宋体" w:hAnsi="宋体" w:eastAsia="宋体" w:cs="宋体"/>
          <w:strike/>
          <w:dstrike w:val="0"/>
          <w:color w:val="auto"/>
          <w:sz w:val="24"/>
          <w:szCs w:val="24"/>
          <w:highlight w:val="none"/>
          <w:u w:val="single"/>
          <w:shd w:val="clear" w:fill="FFFFFF"/>
        </w:rPr>
        <w:t>（关键工序）</w:t>
      </w:r>
      <w:r>
        <w:rPr>
          <w:rFonts w:hint="eastAsia" w:ascii="宋体" w:hAnsi="宋体" w:eastAsia="宋体" w:cs="宋体"/>
          <w:color w:val="auto"/>
          <w:sz w:val="24"/>
          <w:szCs w:val="24"/>
          <w:highlight w:val="none"/>
          <w:shd w:val="clear" w:fill="FFFFFF"/>
          <w:vertAlign w:val="superscript"/>
        </w:rPr>
        <w:t>5</w:t>
      </w:r>
      <w:r>
        <w:rPr>
          <w:rFonts w:hint="eastAsia" w:ascii="宋体" w:hAnsi="宋体" w:eastAsia="宋体" w:cs="宋体"/>
          <w:color w:val="auto"/>
          <w:sz w:val="24"/>
          <w:szCs w:val="24"/>
          <w:highlight w:val="none"/>
          <w:shd w:val="clear" w:fill="FFFFFF"/>
        </w:rPr>
        <w:t>在中国境内完成。</w:t>
      </w:r>
    </w:p>
    <w:p w14:paraId="795E9D90">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fill="FFFFFF"/>
        </w:rPr>
        <w:t>2.</w:t>
      </w:r>
      <w:r>
        <w:rPr>
          <w:rFonts w:hint="eastAsia" w:ascii="宋体" w:hAnsi="宋体" w:eastAsia="宋体" w:cs="宋体"/>
          <w:color w:val="auto"/>
          <w:sz w:val="24"/>
          <w:szCs w:val="24"/>
          <w:highlight w:val="none"/>
          <w:u w:val="single"/>
          <w:shd w:val="clear" w:fill="FFFFFF"/>
        </w:rPr>
        <w:t>（产品名称2）</w:t>
      </w:r>
      <w:r>
        <w:rPr>
          <w:rFonts w:hint="eastAsia" w:ascii="宋体" w:hAnsi="宋体" w:eastAsia="宋体" w:cs="宋体"/>
          <w:color w:val="auto"/>
          <w:sz w:val="24"/>
          <w:szCs w:val="24"/>
          <w:highlight w:val="none"/>
          <w:shd w:val="clear" w:fill="FFFFFF"/>
        </w:rPr>
        <w:t>，生产厂为</w:t>
      </w:r>
      <w:r>
        <w:rPr>
          <w:rFonts w:hint="eastAsia" w:ascii="宋体" w:hAnsi="宋体" w:eastAsia="宋体" w:cs="宋体"/>
          <w:color w:val="auto"/>
          <w:sz w:val="24"/>
          <w:szCs w:val="24"/>
          <w:highlight w:val="none"/>
          <w:u w:val="single"/>
          <w:shd w:val="clear" w:fill="FFFFFF"/>
        </w:rPr>
        <w:t>（厂名）</w:t>
      </w:r>
      <w:r>
        <w:rPr>
          <w:rFonts w:hint="eastAsia" w:ascii="宋体" w:hAnsi="宋体" w:eastAsia="宋体" w:cs="宋体"/>
          <w:color w:val="auto"/>
          <w:sz w:val="24"/>
          <w:szCs w:val="24"/>
          <w:highlight w:val="none"/>
          <w:shd w:val="clear" w:fill="FFFFFF"/>
        </w:rPr>
        <w:t>，厂址为</w:t>
      </w:r>
      <w:r>
        <w:rPr>
          <w:rFonts w:hint="eastAsia" w:ascii="宋体" w:hAnsi="宋体" w:eastAsia="宋体" w:cs="宋体"/>
          <w:color w:val="auto"/>
          <w:sz w:val="24"/>
          <w:szCs w:val="24"/>
          <w:highlight w:val="none"/>
          <w:u w:val="single"/>
          <w:shd w:val="clear" w:fill="FFFFFF"/>
        </w:rPr>
        <w:t>（生产厂址）</w:t>
      </w:r>
      <w:r>
        <w:rPr>
          <w:rFonts w:hint="eastAsia" w:ascii="宋体" w:hAnsi="宋体" w:eastAsia="宋体" w:cs="宋体"/>
          <w:color w:val="auto"/>
          <w:sz w:val="24"/>
          <w:szCs w:val="24"/>
          <w:highlight w:val="none"/>
          <w:shd w:val="clear" w:fill="FFFFFF"/>
        </w:rPr>
        <w:t>。</w:t>
      </w:r>
      <w:r>
        <w:rPr>
          <w:rFonts w:hint="eastAsia" w:ascii="宋体" w:hAnsi="宋体" w:eastAsia="宋体" w:cs="宋体"/>
          <w:strike/>
          <w:dstrike w:val="0"/>
          <w:color w:val="auto"/>
          <w:sz w:val="24"/>
          <w:szCs w:val="24"/>
          <w:highlight w:val="none"/>
          <w:u w:val="single"/>
          <w:shd w:val="clear" w:fill="FFFFFF"/>
        </w:rPr>
        <w:t>（产品名称2）</w:t>
      </w:r>
      <w:r>
        <w:rPr>
          <w:rFonts w:hint="eastAsia" w:ascii="宋体" w:hAnsi="宋体" w:eastAsia="宋体" w:cs="宋体"/>
          <w:color w:val="auto"/>
          <w:sz w:val="24"/>
          <w:szCs w:val="24"/>
          <w:highlight w:val="none"/>
          <w:shd w:val="clear" w:fill="FFFFFF"/>
        </w:rPr>
        <w:t>的中国境内生产的组件成本占比≥</w:t>
      </w:r>
      <w:r>
        <w:rPr>
          <w:rFonts w:hint="eastAsia" w:ascii="宋体" w:hAnsi="宋体" w:eastAsia="宋体" w:cs="宋体"/>
          <w:strike/>
          <w:dstrike w:val="0"/>
          <w:color w:val="auto"/>
          <w:sz w:val="24"/>
          <w:szCs w:val="24"/>
          <w:highlight w:val="none"/>
          <w:u w:val="single"/>
          <w:shd w:val="clear" w:fill="FFFFFF"/>
        </w:rPr>
        <w:t>（规定比例）</w:t>
      </w:r>
      <w:r>
        <w:rPr>
          <w:rFonts w:hint="eastAsia" w:ascii="宋体" w:hAnsi="宋体" w:eastAsia="宋体" w:cs="宋体"/>
          <w:color w:val="auto"/>
          <w:sz w:val="24"/>
          <w:szCs w:val="24"/>
          <w:highlight w:val="none"/>
          <w:shd w:val="clear" w:fill="FFFFFF"/>
        </w:rPr>
        <w:t>。</w:t>
      </w:r>
      <w:r>
        <w:rPr>
          <w:rFonts w:hint="eastAsia" w:ascii="宋体" w:hAnsi="宋体" w:eastAsia="宋体" w:cs="宋体"/>
          <w:strike/>
          <w:dstrike w:val="0"/>
          <w:color w:val="auto"/>
          <w:sz w:val="24"/>
          <w:szCs w:val="24"/>
          <w:highlight w:val="none"/>
          <w:u w:val="single"/>
          <w:shd w:val="clear" w:fill="FFFFFF"/>
        </w:rPr>
        <w:t>（产品名称2）</w:t>
      </w:r>
      <w:r>
        <w:rPr>
          <w:rFonts w:hint="eastAsia" w:ascii="宋体" w:hAnsi="宋体" w:eastAsia="宋体" w:cs="宋体"/>
          <w:color w:val="auto"/>
          <w:sz w:val="24"/>
          <w:szCs w:val="24"/>
          <w:highlight w:val="none"/>
          <w:shd w:val="clear" w:fill="FFFFFF"/>
        </w:rPr>
        <w:t>的</w:t>
      </w:r>
      <w:r>
        <w:rPr>
          <w:rFonts w:hint="eastAsia" w:ascii="宋体" w:hAnsi="宋体" w:eastAsia="宋体" w:cs="宋体"/>
          <w:strike/>
          <w:dstrike w:val="0"/>
          <w:color w:val="auto"/>
          <w:sz w:val="24"/>
          <w:szCs w:val="24"/>
          <w:highlight w:val="none"/>
          <w:u w:val="single"/>
          <w:shd w:val="clear" w:fill="FFFFFF"/>
        </w:rPr>
        <w:t>（关键组件）</w:t>
      </w:r>
      <w:r>
        <w:rPr>
          <w:rFonts w:hint="eastAsia" w:ascii="宋体" w:hAnsi="宋体" w:eastAsia="宋体" w:cs="宋体"/>
          <w:color w:val="auto"/>
          <w:sz w:val="24"/>
          <w:szCs w:val="24"/>
          <w:highlight w:val="none"/>
          <w:shd w:val="clear" w:fill="FFFFFF"/>
        </w:rPr>
        <w:t>在中国境内生产。</w:t>
      </w:r>
      <w:r>
        <w:rPr>
          <w:rFonts w:hint="eastAsia" w:ascii="宋体" w:hAnsi="宋体" w:eastAsia="宋体" w:cs="宋体"/>
          <w:strike/>
          <w:dstrike w:val="0"/>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rPr>
        <w:t>的</w:t>
      </w:r>
      <w:r>
        <w:rPr>
          <w:rFonts w:hint="eastAsia" w:ascii="宋体" w:hAnsi="宋体" w:eastAsia="宋体" w:cs="宋体"/>
          <w:strike/>
          <w:dstrike w:val="0"/>
          <w:color w:val="auto"/>
          <w:sz w:val="24"/>
          <w:szCs w:val="24"/>
          <w:highlight w:val="none"/>
          <w:u w:val="single"/>
          <w:shd w:val="clear" w:fill="FFFFFF"/>
        </w:rPr>
        <w:t>（关键工序）</w:t>
      </w:r>
      <w:r>
        <w:rPr>
          <w:rFonts w:hint="eastAsia" w:ascii="宋体" w:hAnsi="宋体" w:eastAsia="宋体" w:cs="宋体"/>
          <w:color w:val="auto"/>
          <w:sz w:val="24"/>
          <w:szCs w:val="24"/>
          <w:highlight w:val="none"/>
          <w:shd w:val="clear" w:fill="FFFFFF"/>
        </w:rPr>
        <w:t>在中国境内完成。</w:t>
      </w:r>
    </w:p>
    <w:p w14:paraId="0B13DFE2">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w:t>
      </w:r>
    </w:p>
    <w:p w14:paraId="5895BB0D">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本公司（单位）对上述声明内容的真实性负责。如有虚假，愿承担相应法律责任。</w:t>
      </w:r>
    </w:p>
    <w:p w14:paraId="7C51B856">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8" w:lineRule="atLeast"/>
        <w:ind w:left="0" w:right="1620" w:firstLine="28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公司（单位）名称（盖章）：</w:t>
      </w:r>
    </w:p>
    <w:p w14:paraId="22D70206">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8" w:lineRule="atLeast"/>
        <w:ind w:left="0" w:right="1140" w:firstLine="28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日期：</w:t>
      </w:r>
    </w:p>
    <w:p w14:paraId="4231A508">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填报说明：</w:t>
      </w:r>
    </w:p>
    <w:p w14:paraId="02A8D74A">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1.产品如有型号，请在“产品名称”栏一并填写。</w:t>
      </w:r>
    </w:p>
    <w:p w14:paraId="3FD721E3">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2.生产厂名与厂址应与生产厂营业执照载明的相关信息保持一致。</w:t>
      </w:r>
    </w:p>
    <w:p w14:paraId="3B6169D6">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3.该产品的中国境内生产的组件成本占比相关要求实施前，“规定比例”栏可不填，下同。</w:t>
      </w:r>
    </w:p>
    <w:p w14:paraId="254F435E">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4.该产品的关键组件要求实施前，“关键组件”栏可不填，下同。</w:t>
      </w:r>
    </w:p>
    <w:p w14:paraId="04B95BBC">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5.该产品的关键工序要求实施前，“关键工序”栏可不填，下同。</w:t>
      </w:r>
    </w:p>
    <w:p w14:paraId="404E7A10">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6.用线划除的地方无需填写。</w:t>
      </w:r>
    </w:p>
    <w:p w14:paraId="43F4BB3B">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7.请供应商如实填写，如填写有误，将承担一切不利后果。</w:t>
      </w:r>
    </w:p>
    <w:p w14:paraId="4D623A12">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8.供应商提供虚假《声明函》、虚假证明文件谋取中标的，依照《中华人民共和国政府采购法》等法律法规规定追究相应责任。</w:t>
      </w:r>
    </w:p>
    <w:p w14:paraId="2B7AB90C">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9.中标人的《声明函》或有关证明文件随中标结果公开，接受社会监督。</w:t>
      </w:r>
    </w:p>
    <w:p w14:paraId="67AD4EFC">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sz w:val="24"/>
          <w:szCs w:val="24"/>
          <w:highlight w:val="none"/>
        </w:rPr>
      </w:pPr>
    </w:p>
    <w:p w14:paraId="4C60C420">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sz w:val="24"/>
          <w:szCs w:val="24"/>
          <w:highlight w:val="none"/>
        </w:rPr>
      </w:pPr>
    </w:p>
    <w:p w14:paraId="110D8596">
      <w:pPr>
        <w:spacing w:line="360" w:lineRule="auto"/>
        <w:ind w:firstLine="480"/>
        <w:rPr>
          <w:rFonts w:hint="eastAsia" w:ascii="宋体" w:hAnsi="宋体" w:eastAsia="宋体" w:cs="宋体"/>
          <w:color w:val="auto"/>
          <w:sz w:val="24"/>
          <w:szCs w:val="24"/>
          <w:highlight w:val="none"/>
        </w:rPr>
      </w:pPr>
    </w:p>
    <w:p w14:paraId="22C540E5">
      <w:pPr>
        <w:spacing w:line="360" w:lineRule="auto"/>
        <w:ind w:firstLine="480"/>
        <w:rPr>
          <w:rFonts w:hint="eastAsia" w:ascii="宋体" w:hAnsi="宋体" w:eastAsia="宋体" w:cs="宋体"/>
          <w:color w:val="auto"/>
          <w:sz w:val="24"/>
          <w:szCs w:val="24"/>
          <w:highlight w:val="none"/>
        </w:rPr>
      </w:pPr>
    </w:p>
    <w:p w14:paraId="4C2AFB85">
      <w:pPr>
        <w:spacing w:line="360" w:lineRule="auto"/>
        <w:ind w:firstLine="480"/>
        <w:rPr>
          <w:rFonts w:hint="eastAsia" w:ascii="宋体" w:hAnsi="宋体" w:eastAsia="宋体" w:cs="宋体"/>
          <w:color w:val="auto"/>
          <w:sz w:val="24"/>
          <w:szCs w:val="24"/>
          <w:highlight w:val="none"/>
        </w:rPr>
      </w:pPr>
    </w:p>
    <w:p w14:paraId="2FE4154C">
      <w:pPr>
        <w:spacing w:line="360" w:lineRule="auto"/>
        <w:ind w:firstLine="480"/>
        <w:rPr>
          <w:rFonts w:hint="eastAsia" w:ascii="宋体" w:hAnsi="宋体" w:eastAsia="宋体" w:cs="宋体"/>
          <w:color w:val="auto"/>
          <w:sz w:val="24"/>
          <w:szCs w:val="24"/>
          <w:highlight w:val="none"/>
        </w:rPr>
      </w:pPr>
    </w:p>
    <w:p w14:paraId="378F8D43">
      <w:pPr>
        <w:spacing w:line="360" w:lineRule="auto"/>
        <w:ind w:firstLine="480"/>
        <w:rPr>
          <w:rFonts w:hint="eastAsia" w:ascii="宋体" w:hAnsi="宋体" w:eastAsia="宋体" w:cs="宋体"/>
          <w:color w:val="auto"/>
          <w:sz w:val="24"/>
          <w:szCs w:val="24"/>
          <w:highlight w:val="none"/>
        </w:rPr>
      </w:pPr>
    </w:p>
    <w:p w14:paraId="43714EB7">
      <w:pPr>
        <w:widowControl w:val="0"/>
        <w:jc w:val="both"/>
        <w:rPr>
          <w:rFonts w:hint="eastAsia" w:ascii="宋体" w:hAnsi="宋体" w:eastAsia="宋体" w:cs="宋体"/>
          <w:i w:val="0"/>
          <w:iCs/>
          <w:color w:val="auto"/>
          <w:szCs w:val="22"/>
          <w:highlight w:val="none"/>
          <w:lang w:eastAsia="zh-CN"/>
        </w:rPr>
      </w:pPr>
    </w:p>
    <w:p w14:paraId="0D57249A">
      <w:pPr>
        <w:widowControl w:val="0"/>
        <w:jc w:val="center"/>
        <w:rPr>
          <w:rFonts w:hint="eastAsia" w:ascii="宋体" w:hAnsi="宋体" w:eastAsia="宋体" w:cs="宋体"/>
          <w:b/>
          <w:i w:val="0"/>
          <w:iCs/>
          <w:color w:val="auto"/>
          <w:sz w:val="32"/>
          <w:szCs w:val="32"/>
          <w:highlight w:val="none"/>
          <w:u w:val="single"/>
          <w:lang w:eastAsia="zh-CN"/>
        </w:rPr>
      </w:pPr>
      <w:r>
        <w:rPr>
          <w:rFonts w:hint="eastAsia" w:ascii="宋体" w:hAnsi="宋体" w:eastAsia="宋体" w:cs="宋体"/>
          <w:b/>
          <w:i w:val="0"/>
          <w:iCs/>
          <w:color w:val="auto"/>
          <w:sz w:val="32"/>
          <w:szCs w:val="32"/>
          <w:highlight w:val="none"/>
          <w:u w:val="single"/>
          <w:lang w:eastAsia="zh-CN"/>
        </w:rPr>
        <w:t>十</w:t>
      </w:r>
      <w:r>
        <w:rPr>
          <w:rFonts w:hint="eastAsia" w:ascii="宋体" w:hAnsi="宋体" w:eastAsia="宋体" w:cs="宋体"/>
          <w:b/>
          <w:i w:val="0"/>
          <w:iCs/>
          <w:color w:val="auto"/>
          <w:sz w:val="32"/>
          <w:szCs w:val="32"/>
          <w:highlight w:val="none"/>
          <w:u w:val="single"/>
          <w:lang w:val="en-US" w:eastAsia="zh-CN"/>
        </w:rPr>
        <w:t>九</w:t>
      </w:r>
      <w:r>
        <w:rPr>
          <w:rFonts w:hint="eastAsia" w:ascii="宋体" w:hAnsi="宋体" w:eastAsia="宋体" w:cs="宋体"/>
          <w:b/>
          <w:i w:val="0"/>
          <w:iCs/>
          <w:color w:val="auto"/>
          <w:sz w:val="32"/>
          <w:szCs w:val="32"/>
          <w:highlight w:val="none"/>
          <w:u w:val="single"/>
          <w:lang w:eastAsia="zh-CN"/>
        </w:rPr>
        <w:t>、相关方案</w:t>
      </w:r>
    </w:p>
    <w:p w14:paraId="5ECD300A">
      <w:pPr>
        <w:widowControl w:val="0"/>
        <w:spacing w:line="560" w:lineRule="exact"/>
        <w:jc w:val="both"/>
        <w:rPr>
          <w:rFonts w:hint="eastAsia" w:ascii="宋体" w:hAnsi="宋体" w:eastAsia="宋体" w:cs="宋体"/>
          <w:i w:val="0"/>
          <w:iCs/>
          <w:color w:val="auto"/>
          <w:sz w:val="24"/>
          <w:szCs w:val="24"/>
          <w:highlight w:val="none"/>
          <w:lang w:eastAsia="zh-CN"/>
        </w:rPr>
      </w:pPr>
    </w:p>
    <w:p w14:paraId="2A766C94">
      <w:pPr>
        <w:widowControl w:val="0"/>
        <w:spacing w:line="560" w:lineRule="exact"/>
        <w:jc w:val="center"/>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（格式自定，根据磋商文件及评标标准要求自行提供）</w:t>
      </w:r>
    </w:p>
    <w:p w14:paraId="219729F4">
      <w:pPr>
        <w:widowControl w:val="0"/>
        <w:spacing w:line="560" w:lineRule="exact"/>
        <w:jc w:val="center"/>
        <w:rPr>
          <w:rFonts w:hint="eastAsia" w:ascii="宋体" w:hAnsi="宋体" w:eastAsia="宋体" w:cs="宋体"/>
          <w:bCs/>
          <w:color w:val="auto"/>
          <w:szCs w:val="22"/>
          <w:highlight w:val="none"/>
          <w:lang w:eastAsia="zh-CN"/>
        </w:rPr>
      </w:pPr>
      <w:r>
        <w:rPr>
          <w:rFonts w:hint="eastAsia" w:ascii="宋体" w:hAnsi="宋体" w:eastAsia="宋体" w:cs="宋体"/>
          <w:b/>
          <w:i w:val="0"/>
          <w:iCs/>
          <w:color w:val="auto"/>
          <w:sz w:val="32"/>
          <w:szCs w:val="32"/>
          <w:highlight w:val="none"/>
          <w:lang w:eastAsia="zh-CN"/>
        </w:rPr>
        <w:br w:type="page" w:clear="all"/>
      </w:r>
      <w:r>
        <w:rPr>
          <w:rFonts w:hint="eastAsia" w:ascii="宋体" w:hAnsi="宋体" w:eastAsia="宋体" w:cs="宋体"/>
          <w:b/>
          <w:color w:val="auto"/>
          <w:sz w:val="32"/>
          <w:szCs w:val="32"/>
          <w:highlight w:val="none"/>
          <w:lang w:val="en-US" w:eastAsia="zh-CN"/>
        </w:rPr>
        <w:t>二十</w:t>
      </w:r>
      <w:r>
        <w:rPr>
          <w:rFonts w:hint="eastAsia" w:ascii="宋体" w:hAnsi="宋体" w:eastAsia="宋体" w:cs="宋体"/>
          <w:b/>
          <w:color w:val="auto"/>
          <w:sz w:val="32"/>
          <w:szCs w:val="32"/>
          <w:highlight w:val="none"/>
          <w:lang w:eastAsia="zh-CN"/>
        </w:rPr>
        <w:t>、</w:t>
      </w:r>
      <w:r>
        <w:rPr>
          <w:rFonts w:hint="eastAsia" w:ascii="宋体" w:hAnsi="宋体" w:eastAsia="宋体" w:cs="宋体"/>
          <w:b/>
          <w:bCs/>
          <w:color w:val="auto"/>
          <w:sz w:val="32"/>
          <w:szCs w:val="32"/>
          <w:highlight w:val="none"/>
          <w:lang w:eastAsia="zh-CN"/>
        </w:rPr>
        <w:t>供应商认为需要提供的其他材料</w:t>
      </w:r>
    </w:p>
    <w:p w14:paraId="638FF209">
      <w:pPr>
        <w:widowControl w:val="0"/>
        <w:spacing w:before="100" w:beforeAutospacing="1"/>
        <w:jc w:val="both"/>
        <w:rPr>
          <w:rFonts w:hint="eastAsia" w:ascii="宋体" w:hAnsi="宋体" w:eastAsia="宋体" w:cs="宋体"/>
          <w:b/>
          <w:color w:val="auto"/>
          <w:sz w:val="32"/>
          <w:szCs w:val="32"/>
          <w:highlight w:val="none"/>
          <w:lang w:eastAsia="zh-CN"/>
        </w:rPr>
      </w:pPr>
    </w:p>
    <w:p w14:paraId="1995C261">
      <w:pPr>
        <w:widowControl w:val="0"/>
        <w:spacing w:line="560" w:lineRule="exact"/>
        <w:ind w:firstLine="645"/>
        <w:jc w:val="center"/>
        <w:rPr>
          <w:rFonts w:hint="eastAsia" w:ascii="宋体" w:hAnsi="宋体" w:eastAsia="宋体" w:cs="宋体"/>
          <w:bCs/>
          <w:color w:val="auto"/>
          <w:sz w:val="40"/>
          <w:szCs w:val="32"/>
          <w:highlight w:val="none"/>
          <w:lang w:eastAsia="zh-CN"/>
        </w:rPr>
      </w:pPr>
      <w:r>
        <w:rPr>
          <w:rFonts w:hint="eastAsia" w:ascii="宋体" w:hAnsi="宋体" w:eastAsia="宋体" w:cs="宋体"/>
          <w:b/>
          <w:bCs/>
          <w:color w:val="auto"/>
          <w:sz w:val="32"/>
          <w:szCs w:val="32"/>
          <w:highlight w:val="none"/>
          <w:lang w:eastAsia="zh-CN"/>
        </w:rPr>
        <w:br w:type="page" w:clear="all"/>
      </w:r>
      <w:r>
        <w:rPr>
          <w:rFonts w:hint="eastAsia" w:ascii="宋体" w:hAnsi="宋体" w:eastAsia="宋体" w:cs="宋体"/>
          <w:bCs/>
          <w:color w:val="auto"/>
          <w:sz w:val="40"/>
          <w:szCs w:val="32"/>
          <w:highlight w:val="none"/>
          <w:lang w:eastAsia="zh-CN"/>
        </w:rPr>
        <w:t>质疑函范本</w:t>
      </w:r>
    </w:p>
    <w:p w14:paraId="04C17CFC">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致：</w:t>
      </w:r>
      <w:r>
        <w:rPr>
          <w:rFonts w:hint="eastAsia" w:ascii="宋体" w:hAnsi="宋体" w:eastAsia="宋体" w:cs="宋体"/>
          <w:color w:val="auto"/>
          <w:sz w:val="24"/>
          <w:szCs w:val="24"/>
          <w:highlight w:val="none"/>
          <w:u w:val="single"/>
          <w:lang w:eastAsia="zh-CN"/>
        </w:rPr>
        <w:t xml:space="preserve">                                                                 </w:t>
      </w:r>
    </w:p>
    <w:p w14:paraId="50E7E388">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一、质疑供应商基本信息</w:t>
      </w:r>
    </w:p>
    <w:p w14:paraId="03D82E7A">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质疑供应商：</w:t>
      </w:r>
      <w:r>
        <w:rPr>
          <w:rFonts w:hint="eastAsia" w:ascii="宋体" w:hAnsi="宋体" w:eastAsia="宋体" w:cs="宋体"/>
          <w:color w:val="auto"/>
          <w:sz w:val="24"/>
          <w:szCs w:val="24"/>
          <w:highlight w:val="none"/>
          <w:u w:val="single"/>
          <w:lang w:eastAsia="zh-CN"/>
        </w:rPr>
        <w:t xml:space="preserve">                                                         </w:t>
      </w:r>
    </w:p>
    <w:p w14:paraId="63ABE858">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邮编：</w:t>
      </w:r>
      <w:r>
        <w:rPr>
          <w:rFonts w:hint="eastAsia" w:ascii="宋体" w:hAnsi="宋体" w:eastAsia="宋体" w:cs="宋体"/>
          <w:color w:val="auto"/>
          <w:sz w:val="24"/>
          <w:szCs w:val="24"/>
          <w:highlight w:val="none"/>
          <w:u w:val="single"/>
          <w:lang w:eastAsia="zh-CN"/>
        </w:rPr>
        <w:t xml:space="preserve">                            </w:t>
      </w:r>
    </w:p>
    <w:p w14:paraId="39186FB5">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u w:val="single"/>
          <w:lang w:eastAsia="zh-CN"/>
        </w:rPr>
        <w:t xml:space="preserve">                             </w:t>
      </w:r>
    </w:p>
    <w:p w14:paraId="29650C6E">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授权代表：</w:t>
      </w:r>
      <w:r>
        <w:rPr>
          <w:rFonts w:hint="eastAsia" w:ascii="宋体" w:hAnsi="宋体" w:eastAsia="宋体" w:cs="宋体"/>
          <w:color w:val="auto"/>
          <w:sz w:val="24"/>
          <w:szCs w:val="24"/>
          <w:highlight w:val="none"/>
          <w:u w:val="single"/>
          <w:lang w:eastAsia="zh-CN"/>
        </w:rPr>
        <w:t xml:space="preserve">                                                           </w:t>
      </w:r>
    </w:p>
    <w:p w14:paraId="0590F864">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u w:val="single"/>
          <w:lang w:eastAsia="zh-CN"/>
        </w:rPr>
        <w:t xml:space="preserve">                                                           </w:t>
      </w:r>
    </w:p>
    <w:p w14:paraId="389F4133">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邮编：</w:t>
      </w:r>
      <w:r>
        <w:rPr>
          <w:rFonts w:hint="eastAsia" w:ascii="宋体" w:hAnsi="宋体" w:eastAsia="宋体" w:cs="宋体"/>
          <w:color w:val="auto"/>
          <w:sz w:val="24"/>
          <w:szCs w:val="24"/>
          <w:highlight w:val="none"/>
          <w:u w:val="single"/>
          <w:lang w:eastAsia="zh-CN"/>
        </w:rPr>
        <w:t xml:space="preserve">                                </w:t>
      </w:r>
    </w:p>
    <w:p w14:paraId="661FC958">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二、质疑项目基本情况</w:t>
      </w:r>
    </w:p>
    <w:p w14:paraId="7717C605">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质疑项目的名称：</w:t>
      </w:r>
      <w:r>
        <w:rPr>
          <w:rFonts w:hint="eastAsia" w:ascii="宋体" w:hAnsi="宋体" w:eastAsia="宋体" w:cs="宋体"/>
          <w:color w:val="auto"/>
          <w:sz w:val="24"/>
          <w:szCs w:val="24"/>
          <w:highlight w:val="none"/>
          <w:u w:val="single"/>
          <w:lang w:eastAsia="zh-CN"/>
        </w:rPr>
        <w:t xml:space="preserve">                                                     </w:t>
      </w:r>
    </w:p>
    <w:p w14:paraId="681D1DBB">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质疑项目的编号：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包号：</w:t>
      </w:r>
      <w:r>
        <w:rPr>
          <w:rFonts w:hint="eastAsia" w:ascii="宋体" w:hAnsi="宋体" w:eastAsia="宋体" w:cs="宋体"/>
          <w:color w:val="auto"/>
          <w:sz w:val="24"/>
          <w:szCs w:val="24"/>
          <w:highlight w:val="none"/>
          <w:u w:val="single"/>
          <w:lang w:eastAsia="zh-CN"/>
        </w:rPr>
        <w:t xml:space="preserve">                      </w:t>
      </w:r>
    </w:p>
    <w:p w14:paraId="5E0EE76B">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采购人名称：</w:t>
      </w:r>
      <w:r>
        <w:rPr>
          <w:rFonts w:hint="eastAsia" w:ascii="宋体" w:hAnsi="宋体" w:eastAsia="宋体" w:cs="宋体"/>
          <w:color w:val="auto"/>
          <w:sz w:val="24"/>
          <w:szCs w:val="24"/>
          <w:highlight w:val="none"/>
          <w:u w:val="single"/>
          <w:lang w:eastAsia="zh-CN"/>
        </w:rPr>
        <w:t xml:space="preserve">                                                         </w:t>
      </w:r>
    </w:p>
    <w:p w14:paraId="14E1F3A5">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磋商文件获取日期：</w:t>
      </w:r>
      <w:r>
        <w:rPr>
          <w:rFonts w:hint="eastAsia" w:ascii="宋体" w:hAnsi="宋体" w:eastAsia="宋体" w:cs="宋体"/>
          <w:color w:val="auto"/>
          <w:sz w:val="24"/>
          <w:szCs w:val="24"/>
          <w:highlight w:val="none"/>
          <w:u w:val="single"/>
          <w:lang w:eastAsia="zh-CN"/>
        </w:rPr>
        <w:t xml:space="preserve">                                                   </w:t>
      </w:r>
    </w:p>
    <w:p w14:paraId="6A0505F2">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三、质疑事项具体内容</w:t>
      </w:r>
    </w:p>
    <w:p w14:paraId="7EDD53D0">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质疑事项1：</w:t>
      </w:r>
      <w:r>
        <w:rPr>
          <w:rFonts w:hint="eastAsia" w:ascii="宋体" w:hAnsi="宋体" w:eastAsia="宋体" w:cs="宋体"/>
          <w:color w:val="auto"/>
          <w:sz w:val="24"/>
          <w:szCs w:val="24"/>
          <w:highlight w:val="none"/>
          <w:u w:val="single"/>
          <w:lang w:eastAsia="zh-CN"/>
        </w:rPr>
        <w:t xml:space="preserve">                                                          </w:t>
      </w:r>
    </w:p>
    <w:p w14:paraId="3F0F02C6">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事实依据：</w:t>
      </w:r>
      <w:r>
        <w:rPr>
          <w:rFonts w:hint="eastAsia" w:ascii="宋体" w:hAnsi="宋体" w:eastAsia="宋体" w:cs="宋体"/>
          <w:color w:val="auto"/>
          <w:sz w:val="24"/>
          <w:szCs w:val="24"/>
          <w:highlight w:val="none"/>
          <w:u w:val="single"/>
          <w:lang w:eastAsia="zh-CN"/>
        </w:rPr>
        <w:t xml:space="preserve">                                                            </w:t>
      </w:r>
    </w:p>
    <w:p w14:paraId="5FBCE3CC">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p>
    <w:p w14:paraId="7A0C8943">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法律依据：</w:t>
      </w:r>
      <w:r>
        <w:rPr>
          <w:rFonts w:hint="eastAsia" w:ascii="宋体" w:hAnsi="宋体" w:eastAsia="宋体" w:cs="宋体"/>
          <w:color w:val="auto"/>
          <w:sz w:val="24"/>
          <w:szCs w:val="24"/>
          <w:highlight w:val="none"/>
          <w:u w:val="single"/>
          <w:lang w:eastAsia="zh-CN"/>
        </w:rPr>
        <w:t xml:space="preserve">                                                            </w:t>
      </w:r>
    </w:p>
    <w:p w14:paraId="1377D49F">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                                                                      </w:t>
      </w:r>
    </w:p>
    <w:p w14:paraId="53481962">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质疑事项2</w:t>
      </w:r>
    </w:p>
    <w:p w14:paraId="5BC334C5">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73FBFB65">
      <w:pPr>
        <w:widowControl w:val="0"/>
        <w:spacing w:line="500" w:lineRule="exact"/>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四、与质疑事项相关的质疑请求</w:t>
      </w:r>
    </w:p>
    <w:p w14:paraId="517936F1">
      <w:pPr>
        <w:widowControl w:val="0"/>
        <w:spacing w:line="500" w:lineRule="exact"/>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请求：</w:t>
      </w:r>
      <w:r>
        <w:rPr>
          <w:rFonts w:hint="eastAsia" w:ascii="宋体" w:hAnsi="宋体" w:eastAsia="宋体" w:cs="宋体"/>
          <w:color w:val="auto"/>
          <w:sz w:val="24"/>
          <w:szCs w:val="24"/>
          <w:highlight w:val="none"/>
          <w:u w:val="single"/>
          <w:lang w:eastAsia="zh-CN"/>
        </w:rPr>
        <w:t xml:space="preserve">                                                                </w:t>
      </w:r>
    </w:p>
    <w:p w14:paraId="4B8F152F">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签字（签章）：                   公章：                      </w:t>
      </w:r>
    </w:p>
    <w:p w14:paraId="5173BC11">
      <w:pPr>
        <w:widowControl w:val="0"/>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    </w:t>
      </w:r>
    </w:p>
    <w:p w14:paraId="5EC9E6B2">
      <w:pPr>
        <w:widowControl w:val="0"/>
        <w:spacing w:line="500" w:lineRule="exact"/>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质疑函制作说明：</w:t>
      </w:r>
    </w:p>
    <w:p w14:paraId="1DBBDA0A">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1.供应商提出质疑时，应提交质疑函和必要的证明材料。</w:t>
      </w:r>
    </w:p>
    <w:p w14:paraId="17FD5986">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4C21E43">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3.质疑供应商若对项目的某一分包进行质疑，质疑函中应列明具体分包号。</w:t>
      </w:r>
    </w:p>
    <w:p w14:paraId="12E8A6FA">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4.质疑函的质疑事项应具体、明确，并有必要的事实依据和法律依据。</w:t>
      </w:r>
    </w:p>
    <w:p w14:paraId="495B1B56">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5.质疑函的质疑请求应与质疑事项相关。</w:t>
      </w:r>
    </w:p>
    <w:p w14:paraId="243A1013">
      <w:pPr>
        <w:pStyle w:val="229"/>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p>
    <w:p w14:paraId="3A9D9DE1">
      <w:pPr>
        <w:rPr>
          <w:rFonts w:hint="eastAsia" w:ascii="宋体" w:hAnsi="宋体" w:eastAsia="宋体" w:cs="宋体"/>
          <w:b/>
          <w:color w:val="auto"/>
          <w:sz w:val="24"/>
          <w:szCs w:val="24"/>
          <w:highlight w:val="none"/>
          <w:lang w:eastAsia="zh-CN"/>
        </w:rPr>
      </w:pPr>
    </w:p>
    <w:sectPr>
      <w:headerReference r:id="rId14" w:type="default"/>
      <w:footerReference r:id="rId15" w:type="default"/>
      <w:pgSz w:w="11906" w:h="16839"/>
      <w:pgMar w:top="1156" w:right="1134" w:bottom="1093" w:left="1134" w:header="902" w:footer="93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641B">
    <w:pPr>
      <w:spacing w:line="175" w:lineRule="auto"/>
      <w:ind w:left="4149"/>
      <w:rPr>
        <w:rFonts w:ascii="Calibri" w:hAnsi="Calibri" w:eastAsia="Calibri" w:cs="Calibri"/>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68B82">
    <w:pPr>
      <w:spacing w:line="176" w:lineRule="auto"/>
      <w:ind w:left="4791"/>
      <w:rPr>
        <w:rFonts w:ascii="Calibri" w:hAnsi="Calibri" w:eastAsia="Calibri" w:cs="Calibri"/>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54B222">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9bqGzNwIAAGQEAAAOAAAAAAAAAAEAIAAAAB8BAABkcnMvZTJvRG9jLnht&#10;bFBLBQYAAAAABgAGAFkBAADIBQAAAAA=&#10;">
              <v:fill on="f" focussize="0,0"/>
              <v:stroke on="f" weight="0.5pt"/>
              <v:imagedata o:title=""/>
              <o:lock v:ext="edit" aspectratio="f"/>
              <v:textbox inset="0mm,0mm,0mm,0mm" style="mso-fit-shape-to-text:t;">
                <w:txbxContent>
                  <w:p w14:paraId="5654B222">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2B437">
    <w:pPr>
      <w:spacing w:line="174" w:lineRule="auto"/>
      <w:ind w:left="4811"/>
      <w:rPr>
        <w:rFonts w:ascii="Calibri" w:hAnsi="Calibri" w:eastAsia="Calibri" w:cs="Calibri"/>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61FD3F">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B5BA3AgAAZA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TgeQQNwIAAGQEAAAOAAAAAAAAAAEAIAAAAB8BAABkcnMvZTJvRG9jLnht&#10;bFBLBQYAAAAABgAGAFkBAADIBQAAAAA=&#10;">
              <v:fill on="f" focussize="0,0"/>
              <v:stroke on="f" weight="0.5pt"/>
              <v:imagedata o:title=""/>
              <o:lock v:ext="edit" aspectratio="f"/>
              <v:textbox inset="0mm,0mm,0mm,0mm" style="mso-fit-shape-to-text:t;">
                <w:txbxContent>
                  <w:p w14:paraId="2761FD3F">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84C2C">
    <w:pPr>
      <w:spacing w:line="176" w:lineRule="auto"/>
      <w:ind w:left="4745"/>
      <w:rPr>
        <w:rFonts w:ascii="Calibri" w:hAnsi="Calibri" w:eastAsia="Calibri" w:cs="Calibri"/>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821502">
                          <w:pPr>
                            <w:pStyle w:val="2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ZaKYKNwIAAGQEAAAOAAAAAAAAAAEAIAAAAB8BAABkcnMvZTJvRG9jLnht&#10;bFBLBQYAAAAABgAGAFkBAADIBQAAAAA=&#10;">
              <v:fill on="f" focussize="0,0"/>
              <v:stroke on="f" weight="0.5pt"/>
              <v:imagedata o:title=""/>
              <o:lock v:ext="edit" aspectratio="f"/>
              <v:textbox inset="0mm,0mm,0mm,0mm" style="mso-fit-shape-to-text:t;">
                <w:txbxContent>
                  <w:p w14:paraId="44821502">
                    <w:pPr>
                      <w:pStyle w:val="20"/>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280F4">
    <w:pPr>
      <w:spacing w:line="176" w:lineRule="auto"/>
      <w:ind w:left="4719"/>
      <w:rPr>
        <w:rFonts w:ascii="Calibri" w:hAnsi="Calibri" w:eastAsia="Calibri" w:cs="Calibri"/>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2AAA4">
                          <w:pPr>
                            <w:pStyle w:val="2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seozgCAABkBAAADgAAAAAAAAABACAAAAAfAQAAZHJzL2Uyb0RvYy54&#10;bWxQSwUGAAAAAAYABgBZAQAAyQUAAAAA&#10;">
              <v:fill on="f" focussize="0,0"/>
              <v:stroke on="f" weight="0.5pt"/>
              <v:imagedata o:title=""/>
              <o:lock v:ext="edit" aspectratio="f"/>
              <v:textbox inset="0mm,0mm,0mm,0mm" style="mso-fit-shape-to-text:t;">
                <w:txbxContent>
                  <w:p w14:paraId="0012AAA4">
                    <w:pPr>
                      <w:pStyle w:val="2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47DD9">
    <w:pPr>
      <w:spacing w:line="174" w:lineRule="auto"/>
      <w:ind w:left="4733"/>
      <w:rPr>
        <w:rFonts w:ascii="Calibri" w:hAnsi="Calibri" w:eastAsia="Calibri" w:cs="Calibri"/>
        <w:sz w:val="16"/>
        <w:szCs w:val="16"/>
      </w:rPr>
    </w:pPr>
    <w:r>
      <w:rPr>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4CAB1F">
                          <w:pPr>
                            <w:pStyle w:val="2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NQTsjNwIAAGQEAAAOAAAAAAAAAAEAIAAAAB8BAABkcnMvZTJvRG9jLnht&#10;bFBLBQYAAAAABgAGAFkBAADIBQAAAAA=&#10;">
              <v:fill on="f" focussize="0,0"/>
              <v:stroke on="f" weight="0.5pt"/>
              <v:imagedata o:title=""/>
              <o:lock v:ext="edit" aspectratio="f"/>
              <v:textbox inset="0mm,0mm,0mm,0mm" style="mso-fit-shape-to-text:t;">
                <w:txbxContent>
                  <w:p w14:paraId="5E4CAB1F">
                    <w:pPr>
                      <w:pStyle w:val="2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18FB9">
    <w:pPr>
      <w:spacing w:line="176" w:lineRule="auto"/>
      <w:ind w:left="4742"/>
      <w:rPr>
        <w:rFonts w:ascii="Calibri" w:hAnsi="Calibri" w:eastAsia="Calibri" w:cs="Calibri"/>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40027F">
                          <w:pPr>
                            <w:pStyle w:val="20"/>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B6vDDNwIAAGQEAAAOAAAAAAAAAAEAIAAAAB8BAABkcnMvZTJvRG9jLnht&#10;bFBLBQYAAAAABgAGAFkBAADIBQAAAAA=&#10;">
              <v:fill on="f" focussize="0,0"/>
              <v:stroke on="f" weight="0.5pt"/>
              <v:imagedata o:title=""/>
              <o:lock v:ext="edit" aspectratio="f"/>
              <v:textbox inset="0mm,0mm,0mm,0mm" style="mso-fit-shape-to-text:t;">
                <w:txbxContent>
                  <w:p w14:paraId="6D40027F">
                    <w:pPr>
                      <w:pStyle w:val="2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2909">
    <w:pPr>
      <w:pStyle w:val="13"/>
      <w:spacing w:line="42"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F688">
    <w:pPr>
      <w:spacing w:line="228" w:lineRule="auto"/>
      <w:ind w:left="35"/>
      <w:rPr>
        <w:rFonts w:hint="eastAsia" w:ascii="宋体" w:hAnsi="宋体" w:eastAsia="宋体" w:cs="宋体"/>
        <w:sz w:val="19"/>
        <w:szCs w:val="19"/>
        <w:lang w:eastAsia="zh-CN"/>
      </w:rPr>
    </w:pPr>
    <w:r>
      <w:rPr>
        <w:rFonts w:hint="eastAsia" w:eastAsia="宋体"/>
        <w:lang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FF4D2">
    <w:pPr>
      <w:spacing w:line="228" w:lineRule="auto"/>
      <w:ind w:left="14"/>
      <w:rPr>
        <w:rFonts w:hint="eastAsia" w:ascii="宋体" w:hAnsi="宋体" w:eastAsia="宋体" w:cs="宋体"/>
        <w:sz w:val="19"/>
        <w:szCs w:val="19"/>
        <w:lang w:eastAsia="zh-CN"/>
      </w:rPr>
    </w:pPr>
    <w:r>
      <w:rPr>
        <w:rFonts w:hint="eastAsia" w:eastAsia="宋体"/>
        <w:lang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A45BF">
    <w:pPr>
      <w:pStyle w:val="13"/>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B7F1E">
    <w:pPr>
      <w:pStyle w:val="21"/>
      <w:rPr>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05985">
    <w:pPr>
      <w:pStyle w:val="21"/>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69DE8FA"/>
    <w:multiLevelType w:val="singleLevel"/>
    <w:tmpl w:val="769DE8FA"/>
    <w:lvl w:ilvl="0" w:tentative="0">
      <w:start w:val="3"/>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3DA7"/>
    <w:rsid w:val="008322BB"/>
    <w:rsid w:val="00D10C9E"/>
    <w:rsid w:val="00F1191B"/>
    <w:rsid w:val="00FC206D"/>
    <w:rsid w:val="01153701"/>
    <w:rsid w:val="0159126E"/>
    <w:rsid w:val="017F58FD"/>
    <w:rsid w:val="023A109F"/>
    <w:rsid w:val="02704AC1"/>
    <w:rsid w:val="02A037F9"/>
    <w:rsid w:val="02CF6C95"/>
    <w:rsid w:val="02D432A2"/>
    <w:rsid w:val="02DC2156"/>
    <w:rsid w:val="02DF57A3"/>
    <w:rsid w:val="03035935"/>
    <w:rsid w:val="035D3297"/>
    <w:rsid w:val="03716D43"/>
    <w:rsid w:val="043B4C5B"/>
    <w:rsid w:val="04827A6F"/>
    <w:rsid w:val="04975C38"/>
    <w:rsid w:val="05551D4C"/>
    <w:rsid w:val="05726DA2"/>
    <w:rsid w:val="06197802"/>
    <w:rsid w:val="06652463"/>
    <w:rsid w:val="066E7569"/>
    <w:rsid w:val="067F20E5"/>
    <w:rsid w:val="06BA3CB2"/>
    <w:rsid w:val="06DA69AD"/>
    <w:rsid w:val="07034156"/>
    <w:rsid w:val="070E2AFA"/>
    <w:rsid w:val="071579E5"/>
    <w:rsid w:val="07957CB8"/>
    <w:rsid w:val="079923C4"/>
    <w:rsid w:val="07C33582"/>
    <w:rsid w:val="082854AD"/>
    <w:rsid w:val="08732C15"/>
    <w:rsid w:val="092C4EB6"/>
    <w:rsid w:val="098B3F8E"/>
    <w:rsid w:val="098E338F"/>
    <w:rsid w:val="09E518F1"/>
    <w:rsid w:val="09FC4E8C"/>
    <w:rsid w:val="0A037FC9"/>
    <w:rsid w:val="0A581BBB"/>
    <w:rsid w:val="0B85016F"/>
    <w:rsid w:val="0B896BF3"/>
    <w:rsid w:val="0BE669AA"/>
    <w:rsid w:val="0C543AEF"/>
    <w:rsid w:val="0C5E598A"/>
    <w:rsid w:val="0D5648B3"/>
    <w:rsid w:val="0DDC4F12"/>
    <w:rsid w:val="0DEE0F90"/>
    <w:rsid w:val="0E7D2A40"/>
    <w:rsid w:val="0F3F48B5"/>
    <w:rsid w:val="0F7200CA"/>
    <w:rsid w:val="0FA45DAA"/>
    <w:rsid w:val="0FE91E79"/>
    <w:rsid w:val="107B4D5D"/>
    <w:rsid w:val="109A0961"/>
    <w:rsid w:val="10AF4A06"/>
    <w:rsid w:val="10B85FB1"/>
    <w:rsid w:val="11B06C88"/>
    <w:rsid w:val="12086AC4"/>
    <w:rsid w:val="13160D6D"/>
    <w:rsid w:val="13CB3BB1"/>
    <w:rsid w:val="13D84274"/>
    <w:rsid w:val="14005579"/>
    <w:rsid w:val="142E20E6"/>
    <w:rsid w:val="145F2E2A"/>
    <w:rsid w:val="146B2919"/>
    <w:rsid w:val="149C34F4"/>
    <w:rsid w:val="14D00800"/>
    <w:rsid w:val="150F3CC6"/>
    <w:rsid w:val="156C15AD"/>
    <w:rsid w:val="165247B2"/>
    <w:rsid w:val="16832BBD"/>
    <w:rsid w:val="16E96798"/>
    <w:rsid w:val="16EA1853"/>
    <w:rsid w:val="17750242"/>
    <w:rsid w:val="17975410"/>
    <w:rsid w:val="179C5ED2"/>
    <w:rsid w:val="17C1652A"/>
    <w:rsid w:val="18251A53"/>
    <w:rsid w:val="182C1032"/>
    <w:rsid w:val="18AD2173"/>
    <w:rsid w:val="1900649C"/>
    <w:rsid w:val="19302708"/>
    <w:rsid w:val="194D26EB"/>
    <w:rsid w:val="196139AB"/>
    <w:rsid w:val="19D471B2"/>
    <w:rsid w:val="19E27BFB"/>
    <w:rsid w:val="19E716B5"/>
    <w:rsid w:val="19ED0C23"/>
    <w:rsid w:val="1A661556"/>
    <w:rsid w:val="1A952EBF"/>
    <w:rsid w:val="1ACC02F4"/>
    <w:rsid w:val="1AD255F6"/>
    <w:rsid w:val="1B99078D"/>
    <w:rsid w:val="1B9B4505"/>
    <w:rsid w:val="1C107DB7"/>
    <w:rsid w:val="1C275D99"/>
    <w:rsid w:val="1C5F3784"/>
    <w:rsid w:val="1D01483C"/>
    <w:rsid w:val="1D053EC9"/>
    <w:rsid w:val="1D0B56BA"/>
    <w:rsid w:val="1DBC0763"/>
    <w:rsid w:val="1DF83E91"/>
    <w:rsid w:val="1E674B72"/>
    <w:rsid w:val="1E6C2189"/>
    <w:rsid w:val="1ED8781E"/>
    <w:rsid w:val="1EDC23DC"/>
    <w:rsid w:val="1F185E6D"/>
    <w:rsid w:val="200A3A07"/>
    <w:rsid w:val="201D3C36"/>
    <w:rsid w:val="203B0065"/>
    <w:rsid w:val="20564E9E"/>
    <w:rsid w:val="209E23A2"/>
    <w:rsid w:val="20D91D20"/>
    <w:rsid w:val="21246D4B"/>
    <w:rsid w:val="21DB2344"/>
    <w:rsid w:val="21E62252"/>
    <w:rsid w:val="2262082B"/>
    <w:rsid w:val="22CE3412"/>
    <w:rsid w:val="22EB3FC4"/>
    <w:rsid w:val="22F52D07"/>
    <w:rsid w:val="22F62969"/>
    <w:rsid w:val="23902475"/>
    <w:rsid w:val="23A10B26"/>
    <w:rsid w:val="23B500BD"/>
    <w:rsid w:val="23BA1BE8"/>
    <w:rsid w:val="241C63FF"/>
    <w:rsid w:val="24C7785F"/>
    <w:rsid w:val="24E85CF1"/>
    <w:rsid w:val="25645FF6"/>
    <w:rsid w:val="25E22033"/>
    <w:rsid w:val="26037AD0"/>
    <w:rsid w:val="26085A65"/>
    <w:rsid w:val="26153106"/>
    <w:rsid w:val="265359DC"/>
    <w:rsid w:val="269B53A7"/>
    <w:rsid w:val="269E134D"/>
    <w:rsid w:val="26C30DB4"/>
    <w:rsid w:val="26E86A6C"/>
    <w:rsid w:val="26EA4592"/>
    <w:rsid w:val="271E248E"/>
    <w:rsid w:val="274243CE"/>
    <w:rsid w:val="279E3717"/>
    <w:rsid w:val="27FA6A3D"/>
    <w:rsid w:val="28A569C3"/>
    <w:rsid w:val="28CF1C92"/>
    <w:rsid w:val="28E12BC8"/>
    <w:rsid w:val="290872A8"/>
    <w:rsid w:val="29791BFE"/>
    <w:rsid w:val="29B669AE"/>
    <w:rsid w:val="2A157B78"/>
    <w:rsid w:val="2A1C2CB5"/>
    <w:rsid w:val="2A497822"/>
    <w:rsid w:val="2A4B17EC"/>
    <w:rsid w:val="2A71477B"/>
    <w:rsid w:val="2A77613D"/>
    <w:rsid w:val="2AD25A69"/>
    <w:rsid w:val="2AD57308"/>
    <w:rsid w:val="2B44339C"/>
    <w:rsid w:val="2C3C763E"/>
    <w:rsid w:val="2CF241A1"/>
    <w:rsid w:val="2D140E5E"/>
    <w:rsid w:val="2D2B3CB7"/>
    <w:rsid w:val="2DEE4968"/>
    <w:rsid w:val="2E0E4F95"/>
    <w:rsid w:val="2EA4243C"/>
    <w:rsid w:val="2F041F69"/>
    <w:rsid w:val="2F3C172F"/>
    <w:rsid w:val="2F3E191F"/>
    <w:rsid w:val="2F566C69"/>
    <w:rsid w:val="2F68699C"/>
    <w:rsid w:val="2F950E14"/>
    <w:rsid w:val="2F972DDE"/>
    <w:rsid w:val="3009162D"/>
    <w:rsid w:val="30F5600E"/>
    <w:rsid w:val="30F74CA6"/>
    <w:rsid w:val="318E043F"/>
    <w:rsid w:val="319F103E"/>
    <w:rsid w:val="31C75BFC"/>
    <w:rsid w:val="31DF6CEA"/>
    <w:rsid w:val="31E00A6C"/>
    <w:rsid w:val="31FD161E"/>
    <w:rsid w:val="32A55811"/>
    <w:rsid w:val="32CB34CA"/>
    <w:rsid w:val="32E53E60"/>
    <w:rsid w:val="32FE389F"/>
    <w:rsid w:val="33134E71"/>
    <w:rsid w:val="333746BC"/>
    <w:rsid w:val="3381627F"/>
    <w:rsid w:val="33A06B48"/>
    <w:rsid w:val="33E04D53"/>
    <w:rsid w:val="33F73174"/>
    <w:rsid w:val="34064F33"/>
    <w:rsid w:val="342866FA"/>
    <w:rsid w:val="342C61EA"/>
    <w:rsid w:val="34333752"/>
    <w:rsid w:val="34930C9E"/>
    <w:rsid w:val="34CA155F"/>
    <w:rsid w:val="34F860CC"/>
    <w:rsid w:val="360F1920"/>
    <w:rsid w:val="3639699D"/>
    <w:rsid w:val="36B97ADD"/>
    <w:rsid w:val="3748158D"/>
    <w:rsid w:val="37604A1E"/>
    <w:rsid w:val="37A10C9D"/>
    <w:rsid w:val="37D50947"/>
    <w:rsid w:val="37E961A0"/>
    <w:rsid w:val="381E22EE"/>
    <w:rsid w:val="383B2EA0"/>
    <w:rsid w:val="38741F0E"/>
    <w:rsid w:val="38B642D4"/>
    <w:rsid w:val="38BE762D"/>
    <w:rsid w:val="38C369F1"/>
    <w:rsid w:val="39396CB4"/>
    <w:rsid w:val="39C96289"/>
    <w:rsid w:val="39F81EAF"/>
    <w:rsid w:val="39F852B7"/>
    <w:rsid w:val="39FC040D"/>
    <w:rsid w:val="3A540249"/>
    <w:rsid w:val="3A655FB2"/>
    <w:rsid w:val="3AAA60BB"/>
    <w:rsid w:val="3B225C51"/>
    <w:rsid w:val="3B5322AF"/>
    <w:rsid w:val="3B6E0E96"/>
    <w:rsid w:val="3C591B47"/>
    <w:rsid w:val="3C6E7103"/>
    <w:rsid w:val="3CBE7DA9"/>
    <w:rsid w:val="3CC81813"/>
    <w:rsid w:val="3D000214"/>
    <w:rsid w:val="3D424389"/>
    <w:rsid w:val="3D8020C7"/>
    <w:rsid w:val="3DDD336B"/>
    <w:rsid w:val="3E326533"/>
    <w:rsid w:val="3F0B4C4E"/>
    <w:rsid w:val="3F2A1578"/>
    <w:rsid w:val="3F80388E"/>
    <w:rsid w:val="3FCA4B09"/>
    <w:rsid w:val="3FE43E1D"/>
    <w:rsid w:val="3FF37BBC"/>
    <w:rsid w:val="400C1193"/>
    <w:rsid w:val="404E74E8"/>
    <w:rsid w:val="40691DB6"/>
    <w:rsid w:val="40721429"/>
    <w:rsid w:val="40774C91"/>
    <w:rsid w:val="408B4299"/>
    <w:rsid w:val="40DC68A2"/>
    <w:rsid w:val="40FB7670"/>
    <w:rsid w:val="41083B3B"/>
    <w:rsid w:val="41412BA9"/>
    <w:rsid w:val="417E5BAB"/>
    <w:rsid w:val="41DE10B5"/>
    <w:rsid w:val="42554B5E"/>
    <w:rsid w:val="42B23D5F"/>
    <w:rsid w:val="432E411F"/>
    <w:rsid w:val="433C5D1E"/>
    <w:rsid w:val="4348021F"/>
    <w:rsid w:val="43C71A8C"/>
    <w:rsid w:val="43F42155"/>
    <w:rsid w:val="440552BE"/>
    <w:rsid w:val="44056110"/>
    <w:rsid w:val="440A7BCA"/>
    <w:rsid w:val="443469F5"/>
    <w:rsid w:val="44A1052F"/>
    <w:rsid w:val="44A616A1"/>
    <w:rsid w:val="44F521CC"/>
    <w:rsid w:val="458C51C1"/>
    <w:rsid w:val="45B05CD8"/>
    <w:rsid w:val="45C86072"/>
    <w:rsid w:val="45CF4C28"/>
    <w:rsid w:val="45D24F4D"/>
    <w:rsid w:val="45FE550D"/>
    <w:rsid w:val="46916381"/>
    <w:rsid w:val="46D30889"/>
    <w:rsid w:val="471E0A5F"/>
    <w:rsid w:val="473311E6"/>
    <w:rsid w:val="47F70466"/>
    <w:rsid w:val="480D7C89"/>
    <w:rsid w:val="482374AD"/>
    <w:rsid w:val="483671E0"/>
    <w:rsid w:val="485F203A"/>
    <w:rsid w:val="48A405ED"/>
    <w:rsid w:val="48E46C3C"/>
    <w:rsid w:val="496D5317"/>
    <w:rsid w:val="49A12AC4"/>
    <w:rsid w:val="49A308A5"/>
    <w:rsid w:val="49CE4C4F"/>
    <w:rsid w:val="49FE5ADB"/>
    <w:rsid w:val="4A431740"/>
    <w:rsid w:val="4A857FAB"/>
    <w:rsid w:val="4AB60164"/>
    <w:rsid w:val="4B3E79AA"/>
    <w:rsid w:val="4B45613C"/>
    <w:rsid w:val="4B555BCF"/>
    <w:rsid w:val="4BB40B47"/>
    <w:rsid w:val="4BC349BE"/>
    <w:rsid w:val="4C567E51"/>
    <w:rsid w:val="4C7D362F"/>
    <w:rsid w:val="4CD314A1"/>
    <w:rsid w:val="4CD35220"/>
    <w:rsid w:val="4D373AC5"/>
    <w:rsid w:val="4D587981"/>
    <w:rsid w:val="4D5C34C2"/>
    <w:rsid w:val="4E1F4272"/>
    <w:rsid w:val="4EC23A6E"/>
    <w:rsid w:val="4ECC264C"/>
    <w:rsid w:val="4F1813ED"/>
    <w:rsid w:val="4F2935FA"/>
    <w:rsid w:val="4F4E005F"/>
    <w:rsid w:val="50376264"/>
    <w:rsid w:val="507B60D8"/>
    <w:rsid w:val="50E377D9"/>
    <w:rsid w:val="510C6D30"/>
    <w:rsid w:val="512E314A"/>
    <w:rsid w:val="51566BAA"/>
    <w:rsid w:val="51B573C7"/>
    <w:rsid w:val="51DC2BA6"/>
    <w:rsid w:val="51EE0B2B"/>
    <w:rsid w:val="52102850"/>
    <w:rsid w:val="52262073"/>
    <w:rsid w:val="529C40E3"/>
    <w:rsid w:val="52B21B59"/>
    <w:rsid w:val="53193986"/>
    <w:rsid w:val="539574B0"/>
    <w:rsid w:val="53CE651E"/>
    <w:rsid w:val="546B6463"/>
    <w:rsid w:val="546D21DB"/>
    <w:rsid w:val="54AB4AB2"/>
    <w:rsid w:val="54DC2874"/>
    <w:rsid w:val="55110DB9"/>
    <w:rsid w:val="5558730C"/>
    <w:rsid w:val="556F788D"/>
    <w:rsid w:val="55733821"/>
    <w:rsid w:val="55932535"/>
    <w:rsid w:val="566969D2"/>
    <w:rsid w:val="56AD46D5"/>
    <w:rsid w:val="56F20776"/>
    <w:rsid w:val="56FF3E96"/>
    <w:rsid w:val="574F7976"/>
    <w:rsid w:val="57792C45"/>
    <w:rsid w:val="578A4E52"/>
    <w:rsid w:val="5790682B"/>
    <w:rsid w:val="57AA7715"/>
    <w:rsid w:val="57AD28EF"/>
    <w:rsid w:val="57BF0950"/>
    <w:rsid w:val="57D96868"/>
    <w:rsid w:val="57E73733"/>
    <w:rsid w:val="58354DBE"/>
    <w:rsid w:val="584D65AC"/>
    <w:rsid w:val="58910F35"/>
    <w:rsid w:val="589C308F"/>
    <w:rsid w:val="58E660B8"/>
    <w:rsid w:val="58FA1B64"/>
    <w:rsid w:val="58FD7F05"/>
    <w:rsid w:val="59017396"/>
    <w:rsid w:val="594B23BF"/>
    <w:rsid w:val="59837DAB"/>
    <w:rsid w:val="59CF2FF0"/>
    <w:rsid w:val="5A357477"/>
    <w:rsid w:val="5A875601"/>
    <w:rsid w:val="5B6139D7"/>
    <w:rsid w:val="5BB57FC4"/>
    <w:rsid w:val="5BE86A37"/>
    <w:rsid w:val="5BF81966"/>
    <w:rsid w:val="5BF84A80"/>
    <w:rsid w:val="5C0A47B4"/>
    <w:rsid w:val="5C3011D6"/>
    <w:rsid w:val="5C3C025E"/>
    <w:rsid w:val="5C9D30FF"/>
    <w:rsid w:val="5CA93FCD"/>
    <w:rsid w:val="5CB14C2F"/>
    <w:rsid w:val="5CC705BF"/>
    <w:rsid w:val="5DB42C29"/>
    <w:rsid w:val="5DED613B"/>
    <w:rsid w:val="5EA04F5B"/>
    <w:rsid w:val="5F70492E"/>
    <w:rsid w:val="5FC8476A"/>
    <w:rsid w:val="5FCA04E2"/>
    <w:rsid w:val="60186131"/>
    <w:rsid w:val="603E63C5"/>
    <w:rsid w:val="604C7149"/>
    <w:rsid w:val="6074044E"/>
    <w:rsid w:val="6076125F"/>
    <w:rsid w:val="60911000"/>
    <w:rsid w:val="60F32E4A"/>
    <w:rsid w:val="610958F0"/>
    <w:rsid w:val="611F03B9"/>
    <w:rsid w:val="61412A26"/>
    <w:rsid w:val="617A1A94"/>
    <w:rsid w:val="620852F1"/>
    <w:rsid w:val="62857471"/>
    <w:rsid w:val="630E4B89"/>
    <w:rsid w:val="633911C4"/>
    <w:rsid w:val="637864A7"/>
    <w:rsid w:val="63B05C41"/>
    <w:rsid w:val="63DF4E2C"/>
    <w:rsid w:val="64322AF9"/>
    <w:rsid w:val="64434F7C"/>
    <w:rsid w:val="64C51278"/>
    <w:rsid w:val="64F1206D"/>
    <w:rsid w:val="65AB65FD"/>
    <w:rsid w:val="65B37C6A"/>
    <w:rsid w:val="66952ECC"/>
    <w:rsid w:val="66967370"/>
    <w:rsid w:val="66C37B75"/>
    <w:rsid w:val="67EB36EB"/>
    <w:rsid w:val="685C6397"/>
    <w:rsid w:val="685E3958"/>
    <w:rsid w:val="68BF1F03"/>
    <w:rsid w:val="68E44108"/>
    <w:rsid w:val="69020CEC"/>
    <w:rsid w:val="69237AB2"/>
    <w:rsid w:val="697E5441"/>
    <w:rsid w:val="69FD30F9"/>
    <w:rsid w:val="6A1352D2"/>
    <w:rsid w:val="6A136F29"/>
    <w:rsid w:val="6AD14E1A"/>
    <w:rsid w:val="6AFE6962"/>
    <w:rsid w:val="6B4133EA"/>
    <w:rsid w:val="6B4E0D76"/>
    <w:rsid w:val="6B517D09"/>
    <w:rsid w:val="6B6317EA"/>
    <w:rsid w:val="6C100D4F"/>
    <w:rsid w:val="6C4D6722"/>
    <w:rsid w:val="6C67530A"/>
    <w:rsid w:val="6C7D7D9F"/>
    <w:rsid w:val="6C8C6B1F"/>
    <w:rsid w:val="6CF272CA"/>
    <w:rsid w:val="6D2D0302"/>
    <w:rsid w:val="6D433682"/>
    <w:rsid w:val="6D5A6BDF"/>
    <w:rsid w:val="6D5B39E8"/>
    <w:rsid w:val="6D664EEF"/>
    <w:rsid w:val="6DF9291D"/>
    <w:rsid w:val="6E1647E2"/>
    <w:rsid w:val="6E4E0530"/>
    <w:rsid w:val="6F413BF1"/>
    <w:rsid w:val="6F416E25"/>
    <w:rsid w:val="6FCF0E93"/>
    <w:rsid w:val="6FDC440C"/>
    <w:rsid w:val="702C48A1"/>
    <w:rsid w:val="7070049A"/>
    <w:rsid w:val="71467FFE"/>
    <w:rsid w:val="7194467A"/>
    <w:rsid w:val="7238577F"/>
    <w:rsid w:val="727B0D59"/>
    <w:rsid w:val="72FC49FE"/>
    <w:rsid w:val="732301DD"/>
    <w:rsid w:val="7335362D"/>
    <w:rsid w:val="73532145"/>
    <w:rsid w:val="73B01345"/>
    <w:rsid w:val="747F19C5"/>
    <w:rsid w:val="748E5B2A"/>
    <w:rsid w:val="749B262E"/>
    <w:rsid w:val="74A54C22"/>
    <w:rsid w:val="74AE7F7A"/>
    <w:rsid w:val="750162FC"/>
    <w:rsid w:val="7509251A"/>
    <w:rsid w:val="75387844"/>
    <w:rsid w:val="754643C6"/>
    <w:rsid w:val="755C3876"/>
    <w:rsid w:val="75842A89"/>
    <w:rsid w:val="75C05BB4"/>
    <w:rsid w:val="75D92DD5"/>
    <w:rsid w:val="760A7432"/>
    <w:rsid w:val="76544B51"/>
    <w:rsid w:val="76C05D43"/>
    <w:rsid w:val="776E579F"/>
    <w:rsid w:val="777032C5"/>
    <w:rsid w:val="77B70EF4"/>
    <w:rsid w:val="77F9150C"/>
    <w:rsid w:val="78250553"/>
    <w:rsid w:val="78D855C6"/>
    <w:rsid w:val="78EA52F9"/>
    <w:rsid w:val="791B36E7"/>
    <w:rsid w:val="79F0693F"/>
    <w:rsid w:val="79F226B7"/>
    <w:rsid w:val="7A2D1941"/>
    <w:rsid w:val="7A2F7467"/>
    <w:rsid w:val="7A70496A"/>
    <w:rsid w:val="7A805F15"/>
    <w:rsid w:val="7B23678A"/>
    <w:rsid w:val="7BEC1388"/>
    <w:rsid w:val="7C23124E"/>
    <w:rsid w:val="7DB36601"/>
    <w:rsid w:val="7E401AD9"/>
    <w:rsid w:val="7E505BFE"/>
    <w:rsid w:val="7FE26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1"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Arial" w:hAnsi="Arial" w:eastAsia="Arial" w:cs="Arial"/>
      <w:color w:val="000000"/>
      <w:sz w:val="21"/>
      <w:szCs w:val="21"/>
      <w:lang w:val="en-US" w:eastAsia="en-US" w:bidi="ar-SA"/>
    </w:rPr>
  </w:style>
  <w:style w:type="paragraph" w:styleId="2">
    <w:name w:val="heading 1"/>
    <w:basedOn w:val="1"/>
    <w:next w:val="1"/>
    <w:link w:val="81"/>
    <w:qFormat/>
    <w:uiPriority w:val="9"/>
    <w:pPr>
      <w:keepNext/>
      <w:keepLines/>
      <w:spacing w:before="480" w:after="200"/>
      <w:outlineLvl w:val="0"/>
    </w:pPr>
    <w:rPr>
      <w:sz w:val="40"/>
      <w:szCs w:val="40"/>
    </w:rPr>
  </w:style>
  <w:style w:type="paragraph" w:styleId="3">
    <w:name w:val="heading 2"/>
    <w:basedOn w:val="1"/>
    <w:next w:val="1"/>
    <w:link w:val="82"/>
    <w:unhideWhenUsed/>
    <w:qFormat/>
    <w:uiPriority w:val="9"/>
    <w:pPr>
      <w:keepNext/>
      <w:keepLines/>
      <w:spacing w:before="360" w:after="200"/>
      <w:outlineLvl w:val="1"/>
    </w:pPr>
    <w:rPr>
      <w:sz w:val="34"/>
    </w:rPr>
  </w:style>
  <w:style w:type="paragraph" w:styleId="4">
    <w:name w:val="heading 3"/>
    <w:basedOn w:val="1"/>
    <w:next w:val="1"/>
    <w:link w:val="83"/>
    <w:unhideWhenUsed/>
    <w:qFormat/>
    <w:uiPriority w:val="9"/>
    <w:pPr>
      <w:keepNext/>
      <w:keepLines/>
      <w:spacing w:before="320" w:after="200"/>
      <w:outlineLvl w:val="2"/>
    </w:pPr>
    <w:rPr>
      <w:sz w:val="30"/>
      <w:szCs w:val="30"/>
    </w:rPr>
  </w:style>
  <w:style w:type="paragraph" w:styleId="5">
    <w:name w:val="heading 4"/>
    <w:basedOn w:val="1"/>
    <w:next w:val="1"/>
    <w:qFormat/>
    <w:uiPriority w:val="1"/>
    <w:pPr>
      <w:spacing w:before="36"/>
      <w:ind w:left="531"/>
      <w:outlineLvl w:val="3"/>
    </w:pPr>
    <w:rPr>
      <w:rFonts w:ascii="宋体" w:hAnsi="宋体" w:eastAsia="宋体"/>
      <w:b/>
      <w:bCs/>
    </w:rPr>
  </w:style>
  <w:style w:type="paragraph" w:styleId="6">
    <w:name w:val="heading 5"/>
    <w:basedOn w:val="1"/>
    <w:next w:val="1"/>
    <w:link w:val="85"/>
    <w:unhideWhenUsed/>
    <w:qFormat/>
    <w:uiPriority w:val="9"/>
    <w:pPr>
      <w:keepNext/>
      <w:keepLines/>
      <w:spacing w:before="320" w:after="200"/>
      <w:outlineLvl w:val="4"/>
    </w:pPr>
    <w:rPr>
      <w:b/>
      <w:bCs/>
      <w:sz w:val="24"/>
      <w:szCs w:val="24"/>
    </w:rPr>
  </w:style>
  <w:style w:type="paragraph" w:styleId="7">
    <w:name w:val="heading 6"/>
    <w:basedOn w:val="1"/>
    <w:next w:val="1"/>
    <w:link w:val="86"/>
    <w:unhideWhenUsed/>
    <w:qFormat/>
    <w:uiPriority w:val="9"/>
    <w:pPr>
      <w:keepNext/>
      <w:keepLines/>
      <w:spacing w:before="320" w:after="200"/>
      <w:outlineLvl w:val="5"/>
    </w:pPr>
    <w:rPr>
      <w:b/>
      <w:bCs/>
      <w:sz w:val="22"/>
      <w:szCs w:val="22"/>
    </w:rPr>
  </w:style>
  <w:style w:type="paragraph" w:styleId="8">
    <w:name w:val="heading 7"/>
    <w:basedOn w:val="1"/>
    <w:next w:val="1"/>
    <w:link w:val="87"/>
    <w:unhideWhenUsed/>
    <w:qFormat/>
    <w:uiPriority w:val="9"/>
    <w:pPr>
      <w:keepNext/>
      <w:keepLines/>
      <w:spacing w:before="320" w:after="200"/>
      <w:outlineLvl w:val="6"/>
    </w:pPr>
    <w:rPr>
      <w:b/>
      <w:bCs/>
      <w:i/>
      <w:iCs/>
      <w:sz w:val="22"/>
      <w:szCs w:val="22"/>
    </w:rPr>
  </w:style>
  <w:style w:type="paragraph" w:styleId="9">
    <w:name w:val="heading 8"/>
    <w:basedOn w:val="1"/>
    <w:next w:val="1"/>
    <w:link w:val="88"/>
    <w:unhideWhenUsed/>
    <w:qFormat/>
    <w:uiPriority w:val="9"/>
    <w:pPr>
      <w:keepNext/>
      <w:keepLines/>
      <w:spacing w:before="320" w:after="200"/>
      <w:outlineLvl w:val="7"/>
    </w:pPr>
    <w:rPr>
      <w:i/>
      <w:iCs/>
      <w:sz w:val="22"/>
      <w:szCs w:val="22"/>
    </w:rPr>
  </w:style>
  <w:style w:type="paragraph" w:styleId="10">
    <w:name w:val="heading 9"/>
    <w:basedOn w:val="1"/>
    <w:next w:val="1"/>
    <w:link w:val="89"/>
    <w:unhideWhenUsed/>
    <w:qFormat/>
    <w:uiPriority w:val="9"/>
    <w:pPr>
      <w:keepNext/>
      <w:keepLines/>
      <w:spacing w:before="320" w:after="200"/>
      <w:outlineLvl w:val="8"/>
    </w:pPr>
    <w:rPr>
      <w:i/>
      <w:iCs/>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semiHidden/>
    <w:qFormat/>
    <w:uiPriority w:val="0"/>
  </w:style>
  <w:style w:type="paragraph" w:styleId="14">
    <w:name w:val="Block Text"/>
    <w:qFormat/>
    <w:uiPriority w:val="0"/>
    <w:pPr>
      <w:widowControl w:val="0"/>
      <w:spacing w:line="360" w:lineRule="exact"/>
      <w:ind w:left="1548" w:right="12" w:hanging="2405"/>
      <w:jc w:val="both"/>
    </w:pPr>
    <w:rPr>
      <w:rFonts w:hint="default" w:ascii="宋体" w:hAnsi="Tahoma" w:eastAsia="黑体" w:cs="Tahoma"/>
      <w:bCs/>
      <w:sz w:val="28"/>
      <w:szCs w:val="22"/>
      <w:lang w:val="en-US" w:eastAsia="zh-CN" w:bidi="ar-SA"/>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pPr>
      <w:spacing w:line="240" w:lineRule="auto"/>
      <w:ind w:firstLine="0"/>
      <w:jc w:val="both"/>
    </w:pPr>
    <w:rPr>
      <w:rFonts w:hAnsi="Courier New" w:eastAsia="楷体_GB2312"/>
      <w:color w:val="000000"/>
      <w:sz w:val="26"/>
    </w:rPr>
  </w:style>
  <w:style w:type="paragraph" w:styleId="18">
    <w:name w:val="toc 8"/>
    <w:basedOn w:val="1"/>
    <w:next w:val="1"/>
    <w:unhideWhenUsed/>
    <w:qFormat/>
    <w:uiPriority w:val="39"/>
    <w:pPr>
      <w:spacing w:after="57"/>
      <w:ind w:left="1984"/>
    </w:pPr>
  </w:style>
  <w:style w:type="paragraph" w:styleId="19">
    <w:name w:val="endnote text"/>
    <w:basedOn w:val="1"/>
    <w:link w:val="227"/>
    <w:semiHidden/>
    <w:unhideWhenUsed/>
    <w:qFormat/>
    <w:uiPriority w:val="99"/>
    <w:rPr>
      <w:sz w:val="20"/>
    </w:rPr>
  </w:style>
  <w:style w:type="paragraph" w:styleId="20">
    <w:name w:val="footer"/>
    <w:basedOn w:val="1"/>
    <w:qFormat/>
    <w:uiPriority w:val="0"/>
    <w:pPr>
      <w:tabs>
        <w:tab w:val="center" w:pos="4153"/>
        <w:tab w:val="right" w:pos="8306"/>
      </w:tabs>
    </w:pPr>
    <w:rPr>
      <w:sz w:val="18"/>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93"/>
    <w:qFormat/>
    <w:uiPriority w:val="11"/>
    <w:pPr>
      <w:spacing w:before="200" w:after="200"/>
    </w:pPr>
    <w:rPr>
      <w:sz w:val="24"/>
      <w:szCs w:val="24"/>
    </w:rPr>
  </w:style>
  <w:style w:type="paragraph" w:styleId="25">
    <w:name w:val="footnote text"/>
    <w:basedOn w:val="1"/>
    <w:link w:val="226"/>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1">
    <w:name w:val="Title"/>
    <w:basedOn w:val="1"/>
    <w:next w:val="1"/>
    <w:link w:val="92"/>
    <w:qFormat/>
    <w:uiPriority w:val="10"/>
    <w:pPr>
      <w:spacing w:before="300" w:after="200"/>
      <w:contextualSpacing/>
    </w:pPr>
    <w:rPr>
      <w:sz w:val="48"/>
      <w:szCs w:val="48"/>
    </w:rPr>
  </w:style>
  <w:style w:type="table" w:styleId="33">
    <w:name w:val="Table Grid"/>
    <w:basedOn w:val="3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5">
    <w:name w:val="endnote reference"/>
    <w:basedOn w:val="34"/>
    <w:semiHidden/>
    <w:unhideWhenUsed/>
    <w:qFormat/>
    <w:uiPriority w:val="99"/>
    <w:rPr>
      <w:vertAlign w:val="superscript"/>
    </w:rPr>
  </w:style>
  <w:style w:type="character" w:styleId="36">
    <w:name w:val="FollowedHyperlink"/>
    <w:basedOn w:val="34"/>
    <w:qFormat/>
    <w:uiPriority w:val="0"/>
    <w:rPr>
      <w:color w:val="800080"/>
      <w:u w:val="none"/>
    </w:rPr>
  </w:style>
  <w:style w:type="character" w:styleId="37">
    <w:name w:val="HTML Definition"/>
    <w:basedOn w:val="34"/>
    <w:qFormat/>
    <w:uiPriority w:val="0"/>
  </w:style>
  <w:style w:type="character" w:styleId="38">
    <w:name w:val="HTML Typewriter"/>
    <w:basedOn w:val="34"/>
    <w:qFormat/>
    <w:uiPriority w:val="0"/>
    <w:rPr>
      <w:rFonts w:ascii="monospace" w:hAnsi="monospace" w:eastAsia="monospace" w:cs="monospace"/>
      <w:sz w:val="20"/>
    </w:rPr>
  </w:style>
  <w:style w:type="character" w:styleId="39">
    <w:name w:val="HTML Acronym"/>
    <w:basedOn w:val="34"/>
    <w:qFormat/>
    <w:uiPriority w:val="0"/>
  </w:style>
  <w:style w:type="character" w:styleId="40">
    <w:name w:val="HTML Variable"/>
    <w:basedOn w:val="34"/>
    <w:qFormat/>
    <w:uiPriority w:val="0"/>
  </w:style>
  <w:style w:type="character" w:styleId="41">
    <w:name w:val="Hyperlink"/>
    <w:basedOn w:val="34"/>
    <w:qFormat/>
    <w:uiPriority w:val="0"/>
    <w:rPr>
      <w:color w:val="0000FF"/>
      <w:u w:val="none"/>
    </w:rPr>
  </w:style>
  <w:style w:type="character" w:styleId="42">
    <w:name w:val="HTML Code"/>
    <w:basedOn w:val="34"/>
    <w:qFormat/>
    <w:uiPriority w:val="0"/>
    <w:rPr>
      <w:rFonts w:hint="default" w:ascii="monospace" w:hAnsi="monospace" w:eastAsia="monospace" w:cs="monospace"/>
      <w:sz w:val="20"/>
    </w:rPr>
  </w:style>
  <w:style w:type="character" w:styleId="43">
    <w:name w:val="HTML Cite"/>
    <w:basedOn w:val="34"/>
    <w:qFormat/>
    <w:uiPriority w:val="0"/>
  </w:style>
  <w:style w:type="character" w:styleId="44">
    <w:name w:val="footnote reference"/>
    <w:basedOn w:val="34"/>
    <w:unhideWhenUsed/>
    <w:qFormat/>
    <w:uiPriority w:val="99"/>
    <w:rPr>
      <w:vertAlign w:val="superscript"/>
    </w:rPr>
  </w:style>
  <w:style w:type="character" w:styleId="45">
    <w:name w:val="HTML Keyboard"/>
    <w:basedOn w:val="34"/>
    <w:qFormat/>
    <w:uiPriority w:val="0"/>
    <w:rPr>
      <w:rFonts w:hint="default" w:ascii="monospace" w:hAnsi="monospace" w:eastAsia="monospace" w:cs="monospace"/>
      <w:sz w:val="20"/>
    </w:rPr>
  </w:style>
  <w:style w:type="character" w:styleId="46">
    <w:name w:val="HTML Sample"/>
    <w:basedOn w:val="34"/>
    <w:qFormat/>
    <w:uiPriority w:val="0"/>
    <w:rPr>
      <w:rFonts w:hint="default" w:ascii="monospace" w:hAnsi="monospace" w:eastAsia="monospace" w:cs="monospace"/>
    </w:rPr>
  </w:style>
  <w:style w:type="character" w:customStyle="1" w:styleId="47">
    <w:name w:val="Heading 1 Char"/>
    <w:basedOn w:val="34"/>
    <w:qFormat/>
    <w:uiPriority w:val="9"/>
    <w:rPr>
      <w:rFonts w:ascii="Arial" w:hAnsi="Arial" w:eastAsia="Arial" w:cs="Arial"/>
      <w:sz w:val="40"/>
      <w:szCs w:val="40"/>
    </w:rPr>
  </w:style>
  <w:style w:type="character" w:customStyle="1" w:styleId="48">
    <w:name w:val="Heading 2 Char"/>
    <w:basedOn w:val="34"/>
    <w:qFormat/>
    <w:uiPriority w:val="9"/>
    <w:rPr>
      <w:rFonts w:ascii="Arial" w:hAnsi="Arial" w:eastAsia="Arial" w:cs="Arial"/>
      <w:sz w:val="34"/>
    </w:rPr>
  </w:style>
  <w:style w:type="character" w:customStyle="1" w:styleId="49">
    <w:name w:val="Heading 3 Char"/>
    <w:basedOn w:val="34"/>
    <w:qFormat/>
    <w:uiPriority w:val="9"/>
    <w:rPr>
      <w:rFonts w:ascii="Arial" w:hAnsi="Arial" w:eastAsia="Arial" w:cs="Arial"/>
      <w:sz w:val="30"/>
      <w:szCs w:val="30"/>
    </w:rPr>
  </w:style>
  <w:style w:type="character" w:customStyle="1" w:styleId="50">
    <w:name w:val="Heading 5 Char"/>
    <w:basedOn w:val="34"/>
    <w:qFormat/>
    <w:uiPriority w:val="9"/>
    <w:rPr>
      <w:rFonts w:ascii="Arial" w:hAnsi="Arial" w:eastAsia="Arial" w:cs="Arial"/>
      <w:b/>
      <w:bCs/>
      <w:sz w:val="24"/>
      <w:szCs w:val="24"/>
    </w:rPr>
  </w:style>
  <w:style w:type="character" w:customStyle="1" w:styleId="51">
    <w:name w:val="Heading 6 Char"/>
    <w:basedOn w:val="34"/>
    <w:qFormat/>
    <w:uiPriority w:val="9"/>
    <w:rPr>
      <w:rFonts w:ascii="Arial" w:hAnsi="Arial" w:eastAsia="Arial" w:cs="Arial"/>
      <w:b/>
      <w:bCs/>
      <w:sz w:val="22"/>
      <w:szCs w:val="22"/>
    </w:rPr>
  </w:style>
  <w:style w:type="character" w:customStyle="1" w:styleId="52">
    <w:name w:val="Heading 7 Char"/>
    <w:basedOn w:val="34"/>
    <w:qFormat/>
    <w:uiPriority w:val="9"/>
    <w:rPr>
      <w:rFonts w:ascii="Arial" w:hAnsi="Arial" w:eastAsia="Arial" w:cs="Arial"/>
      <w:b/>
      <w:bCs/>
      <w:i/>
      <w:iCs/>
      <w:sz w:val="22"/>
      <w:szCs w:val="22"/>
    </w:rPr>
  </w:style>
  <w:style w:type="character" w:customStyle="1" w:styleId="53">
    <w:name w:val="Heading 8 Char"/>
    <w:basedOn w:val="34"/>
    <w:qFormat/>
    <w:uiPriority w:val="9"/>
    <w:rPr>
      <w:rFonts w:ascii="Arial" w:hAnsi="Arial" w:eastAsia="Arial" w:cs="Arial"/>
      <w:i/>
      <w:iCs/>
      <w:sz w:val="22"/>
      <w:szCs w:val="22"/>
    </w:rPr>
  </w:style>
  <w:style w:type="character" w:customStyle="1" w:styleId="54">
    <w:name w:val="Heading 9 Char"/>
    <w:basedOn w:val="34"/>
    <w:qFormat/>
    <w:uiPriority w:val="9"/>
    <w:rPr>
      <w:rFonts w:ascii="Arial" w:hAnsi="Arial" w:eastAsia="Arial" w:cs="Arial"/>
      <w:i/>
      <w:iCs/>
      <w:sz w:val="21"/>
      <w:szCs w:val="21"/>
    </w:rPr>
  </w:style>
  <w:style w:type="character" w:customStyle="1" w:styleId="55">
    <w:name w:val="Title Char"/>
    <w:basedOn w:val="34"/>
    <w:qFormat/>
    <w:uiPriority w:val="10"/>
    <w:rPr>
      <w:sz w:val="48"/>
      <w:szCs w:val="48"/>
    </w:rPr>
  </w:style>
  <w:style w:type="character" w:customStyle="1" w:styleId="56">
    <w:name w:val="Subtitle Char"/>
    <w:basedOn w:val="34"/>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table" w:customStyle="1" w:styleId="59">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Times New Roman" w:hAnsi="Times New Roman" w:eastAsia="宋体" w:cs="Times New Roman"/>
    </w:rPr>
  </w:style>
  <w:style w:type="character" w:customStyle="1" w:styleId="81">
    <w:name w:val="标题 1 字符"/>
    <w:basedOn w:val="34"/>
    <w:link w:val="2"/>
    <w:qFormat/>
    <w:uiPriority w:val="9"/>
    <w:rPr>
      <w:rFonts w:ascii="Arial" w:hAnsi="Arial" w:eastAsia="Arial" w:cs="Arial"/>
      <w:sz w:val="40"/>
      <w:szCs w:val="40"/>
    </w:rPr>
  </w:style>
  <w:style w:type="character" w:customStyle="1" w:styleId="82">
    <w:name w:val="标题 2 字符"/>
    <w:basedOn w:val="34"/>
    <w:link w:val="3"/>
    <w:qFormat/>
    <w:uiPriority w:val="9"/>
    <w:rPr>
      <w:rFonts w:ascii="Arial" w:hAnsi="Arial" w:eastAsia="Arial" w:cs="Arial"/>
      <w:sz w:val="34"/>
    </w:rPr>
  </w:style>
  <w:style w:type="character" w:customStyle="1" w:styleId="83">
    <w:name w:val="标题 3 字符"/>
    <w:basedOn w:val="34"/>
    <w:link w:val="4"/>
    <w:qFormat/>
    <w:uiPriority w:val="9"/>
    <w:rPr>
      <w:rFonts w:ascii="Arial" w:hAnsi="Arial" w:eastAsia="Arial" w:cs="Arial"/>
      <w:sz w:val="30"/>
      <w:szCs w:val="30"/>
    </w:rPr>
  </w:style>
  <w:style w:type="character" w:customStyle="1" w:styleId="84">
    <w:name w:val="Heading 4 Char"/>
    <w:basedOn w:val="34"/>
    <w:qFormat/>
    <w:uiPriority w:val="9"/>
    <w:rPr>
      <w:rFonts w:ascii="Arial" w:hAnsi="Arial" w:eastAsia="Arial" w:cs="Arial"/>
      <w:b/>
      <w:bCs/>
      <w:sz w:val="26"/>
      <w:szCs w:val="26"/>
    </w:rPr>
  </w:style>
  <w:style w:type="character" w:customStyle="1" w:styleId="85">
    <w:name w:val="标题 5 字符"/>
    <w:basedOn w:val="34"/>
    <w:link w:val="6"/>
    <w:qFormat/>
    <w:uiPriority w:val="9"/>
    <w:rPr>
      <w:rFonts w:ascii="Arial" w:hAnsi="Arial" w:eastAsia="Arial" w:cs="Arial"/>
      <w:b/>
      <w:bCs/>
      <w:sz w:val="24"/>
      <w:szCs w:val="24"/>
    </w:rPr>
  </w:style>
  <w:style w:type="character" w:customStyle="1" w:styleId="86">
    <w:name w:val="标题 6 字符"/>
    <w:basedOn w:val="34"/>
    <w:link w:val="7"/>
    <w:qFormat/>
    <w:uiPriority w:val="9"/>
    <w:rPr>
      <w:rFonts w:ascii="Arial" w:hAnsi="Arial" w:eastAsia="Arial" w:cs="Arial"/>
      <w:b/>
      <w:bCs/>
      <w:sz w:val="22"/>
      <w:szCs w:val="22"/>
    </w:rPr>
  </w:style>
  <w:style w:type="character" w:customStyle="1" w:styleId="87">
    <w:name w:val="标题 7 字符"/>
    <w:basedOn w:val="34"/>
    <w:link w:val="8"/>
    <w:qFormat/>
    <w:uiPriority w:val="9"/>
    <w:rPr>
      <w:rFonts w:ascii="Arial" w:hAnsi="Arial" w:eastAsia="Arial" w:cs="Arial"/>
      <w:b/>
      <w:bCs/>
      <w:i/>
      <w:iCs/>
      <w:sz w:val="22"/>
      <w:szCs w:val="22"/>
    </w:rPr>
  </w:style>
  <w:style w:type="character" w:customStyle="1" w:styleId="88">
    <w:name w:val="标题 8 字符"/>
    <w:basedOn w:val="34"/>
    <w:link w:val="9"/>
    <w:qFormat/>
    <w:uiPriority w:val="9"/>
    <w:rPr>
      <w:rFonts w:ascii="Arial" w:hAnsi="Arial" w:eastAsia="Arial" w:cs="Arial"/>
      <w:i/>
      <w:iCs/>
      <w:sz w:val="22"/>
      <w:szCs w:val="22"/>
    </w:rPr>
  </w:style>
  <w:style w:type="character" w:customStyle="1" w:styleId="89">
    <w:name w:val="标题 9 字符"/>
    <w:basedOn w:val="34"/>
    <w:link w:val="10"/>
    <w:qFormat/>
    <w:uiPriority w:val="9"/>
    <w:rPr>
      <w:rFonts w:ascii="Arial" w:hAnsi="Arial" w:eastAsia="Arial" w:cs="Arial"/>
      <w:i/>
      <w:iCs/>
      <w:sz w:val="21"/>
      <w:szCs w:val="21"/>
    </w:rPr>
  </w:style>
  <w:style w:type="paragraph" w:styleId="90">
    <w:name w:val="List Paragraph"/>
    <w:basedOn w:val="1"/>
    <w:qFormat/>
    <w:uiPriority w:val="34"/>
    <w:pPr>
      <w:ind w:left="720"/>
      <w:contextualSpacing/>
    </w:pPr>
  </w:style>
  <w:style w:type="paragraph" w:styleId="91">
    <w:name w:val="No Spacing"/>
    <w:qFormat/>
    <w:uiPriority w:val="1"/>
    <w:rPr>
      <w:rFonts w:hint="default" w:ascii="Times New Roman" w:hAnsi="Times New Roman" w:eastAsia="宋体" w:cs="Times New Roman"/>
      <w:lang w:val="en-US" w:eastAsia="zh-CN" w:bidi="ar-SA"/>
    </w:rPr>
  </w:style>
  <w:style w:type="character" w:customStyle="1" w:styleId="92">
    <w:name w:val="标题 字符"/>
    <w:basedOn w:val="34"/>
    <w:link w:val="31"/>
    <w:qFormat/>
    <w:uiPriority w:val="10"/>
    <w:rPr>
      <w:sz w:val="48"/>
      <w:szCs w:val="48"/>
    </w:rPr>
  </w:style>
  <w:style w:type="character" w:customStyle="1" w:styleId="93">
    <w:name w:val="副标题 字符"/>
    <w:basedOn w:val="34"/>
    <w:link w:val="24"/>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字符"/>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qFormat/>
    <w:uiPriority w:val="30"/>
    <w:rPr>
      <w:i/>
    </w:rPr>
  </w:style>
  <w:style w:type="character" w:customStyle="1" w:styleId="98">
    <w:name w:val="Header Char"/>
    <w:basedOn w:val="34"/>
    <w:qFormat/>
    <w:uiPriority w:val="99"/>
  </w:style>
  <w:style w:type="character" w:customStyle="1" w:styleId="99">
    <w:name w:val="Footer Char"/>
    <w:basedOn w:val="34"/>
    <w:qFormat/>
    <w:uiPriority w:val="99"/>
  </w:style>
  <w:style w:type="character" w:customStyle="1" w:styleId="100">
    <w:name w:val="Caption Char"/>
    <w:qFormat/>
    <w:uiPriority w:val="99"/>
  </w:style>
  <w:style w:type="table" w:customStyle="1" w:styleId="101">
    <w:name w:val="Table Grid Light"/>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2">
    <w:name w:val="无格式表格 11"/>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无格式表格 21"/>
    <w:basedOn w:val="3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无格式表格 31"/>
    <w:basedOn w:val="3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41"/>
    <w:basedOn w:val="3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51"/>
    <w:basedOn w:val="3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网格表 1 浅色1"/>
    <w:basedOn w:val="3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basedOn w:val="3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9">
    <w:name w:val="Grid Table 1 Light - Accent 2"/>
    <w:basedOn w:val="3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0">
    <w:name w:val="Grid Table 1 Light - Accent 3"/>
    <w:basedOn w:val="3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1">
    <w:name w:val="Grid Table 1 Light - Accent 4"/>
    <w:basedOn w:val="3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2">
    <w:name w:val="Grid Table 1 Light - Accent 5"/>
    <w:basedOn w:val="3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3">
    <w:name w:val="Grid Table 1 Light - Accent 6"/>
    <w:basedOn w:val="3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4">
    <w:name w:val="网格表 21"/>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basedOn w:val="3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basedOn w:val="3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basedOn w:val="3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basedOn w:val="3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basedOn w:val="3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basedOn w:val="3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网格表 31"/>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basedOn w:val="3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basedOn w:val="3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basedOn w:val="3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basedOn w:val="3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basedOn w:val="3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basedOn w:val="3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41"/>
    <w:basedOn w:val="3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basedOn w:val="3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0">
    <w:name w:val="Grid Table 4 - Accent 2"/>
    <w:basedOn w:val="3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4 - Accent 3"/>
    <w:basedOn w:val="3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4 - Accent 4"/>
    <w:basedOn w:val="3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4 - Accent 5"/>
    <w:basedOn w:val="3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4 - Accent 6"/>
    <w:basedOn w:val="3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5 深色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网格表 6 彩色1"/>
    <w:basedOn w:val="3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basedOn w:val="3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basedOn w:val="3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basedOn w:val="3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basedOn w:val="3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basedOn w:val="3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basedOn w:val="3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网格表 7 彩色1"/>
    <w:basedOn w:val="3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basedOn w:val="3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basedOn w:val="3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basedOn w:val="3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basedOn w:val="3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basedOn w:val="3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basedOn w:val="3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清单表 1 浅色1"/>
    <w:basedOn w:val="3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basedOn w:val="3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8">
    <w:name w:val="List Table 1 Light - Accent 2"/>
    <w:basedOn w:val="3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9">
    <w:name w:val="List Table 1 Light - Accent 3"/>
    <w:basedOn w:val="3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0">
    <w:name w:val="List Table 1 Light - Accent 4"/>
    <w:basedOn w:val="3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1">
    <w:name w:val="List Table 1 Light - Accent 5"/>
    <w:basedOn w:val="3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2">
    <w:name w:val="List Table 1 Light - Accent 6"/>
    <w:basedOn w:val="3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3">
    <w:name w:val="清单表 21"/>
    <w:basedOn w:val="3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basedOn w:val="3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basedOn w:val="3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basedOn w:val="3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basedOn w:val="3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basedOn w:val="3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basedOn w:val="3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清单表 31"/>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basedOn w:val="3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2">
    <w:name w:val="List Table 3 - Accent 2"/>
    <w:basedOn w:val="3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3">
    <w:name w:val="List Table 3 - Accent 3"/>
    <w:basedOn w:val="3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4">
    <w:name w:val="List Table 3 - Accent 4"/>
    <w:basedOn w:val="3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List Table 3 - Accent 5"/>
    <w:basedOn w:val="3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6">
    <w:name w:val="List Table 3 - Accent 6"/>
    <w:basedOn w:val="3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7">
    <w:name w:val="清单表 41"/>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basedOn w:val="3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basedOn w:val="3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basedOn w:val="3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basedOn w:val="3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basedOn w:val="3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basedOn w:val="3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清单表 5 深色1"/>
    <w:basedOn w:val="3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basedOn w:val="3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basedOn w:val="3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basedOn w:val="3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basedOn w:val="3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basedOn w:val="3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basedOn w:val="3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清单表 6 彩色1"/>
    <w:basedOn w:val="3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basedOn w:val="3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6 Colorful - Accent 2"/>
    <w:basedOn w:val="3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basedOn w:val="3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basedOn w:val="3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basedOn w:val="3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basedOn w:val="3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清单表 7 彩色1"/>
    <w:basedOn w:val="3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basedOn w:val="3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basedOn w:val="3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basedOn w:val="3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basedOn w:val="3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basedOn w:val="3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basedOn w:val="3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basedOn w:val="3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basedOn w:val="3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basedOn w:val="3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basedOn w:val="3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basedOn w:val="3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basedOn w:val="3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basedOn w:val="3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basedOn w:val="3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basedOn w:val="3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basedOn w:val="3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basedOn w:val="3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basedOn w:val="3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basedOn w:val="3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basedOn w:val="3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basedOn w:val="3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basedOn w:val="3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basedOn w:val="3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basedOn w:val="3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basedOn w:val="3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basedOn w:val="3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basedOn w:val="3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脚注文本 字符"/>
    <w:link w:val="25"/>
    <w:qFormat/>
    <w:uiPriority w:val="99"/>
    <w:rPr>
      <w:sz w:val="18"/>
    </w:rPr>
  </w:style>
  <w:style w:type="character" w:customStyle="1" w:styleId="227">
    <w:name w:val="尾注文本 字符"/>
    <w:link w:val="19"/>
    <w:qFormat/>
    <w:uiPriority w:val="99"/>
    <w:rPr>
      <w:sz w:val="20"/>
    </w:rPr>
  </w:style>
  <w:style w:type="paragraph" w:customStyle="1" w:styleId="228">
    <w:name w:val="TOC 标题1"/>
    <w:unhideWhenUsed/>
    <w:qFormat/>
    <w:uiPriority w:val="39"/>
    <w:rPr>
      <w:rFonts w:hint="default" w:ascii="Times New Roman" w:hAnsi="Times New Roman" w:eastAsia="宋体" w:cs="Times New Roman"/>
      <w:lang w:val="en-US" w:eastAsia="zh-CN" w:bidi="ar-SA"/>
    </w:rPr>
  </w:style>
  <w:style w:type="paragraph" w:customStyle="1" w:styleId="229">
    <w:name w:val="正文首行缩进 21"/>
    <w:basedOn w:val="230"/>
    <w:qFormat/>
    <w:uiPriority w:val="0"/>
    <w:pPr>
      <w:widowControl w:val="0"/>
      <w:spacing w:after="120"/>
      <w:ind w:left="420" w:firstLine="420"/>
      <w:jc w:val="both"/>
    </w:pPr>
    <w:rPr>
      <w:rFonts w:ascii="Calibri" w:hAnsi="Calibri" w:eastAsia="宋体" w:cs="Times New Roman"/>
      <w:sz w:val="18"/>
      <w:szCs w:val="18"/>
      <w:lang w:eastAsia="zh-CN"/>
    </w:rPr>
  </w:style>
  <w:style w:type="paragraph" w:customStyle="1" w:styleId="230">
    <w:name w:val="正文文本缩进1"/>
    <w:basedOn w:val="1"/>
    <w:next w:val="231"/>
    <w:qFormat/>
    <w:uiPriority w:val="0"/>
    <w:pPr>
      <w:ind w:firstLine="645"/>
    </w:pPr>
    <w:rPr>
      <w:rFonts w:ascii="楷体_GB2312" w:eastAsia="楷体_GB2312"/>
      <w:sz w:val="32"/>
      <w:szCs w:val="20"/>
    </w:rPr>
  </w:style>
  <w:style w:type="paragraph" w:customStyle="1" w:styleId="231">
    <w:name w:val="寄信人地址1"/>
    <w:basedOn w:val="1"/>
    <w:qFormat/>
    <w:uiPriority w:val="0"/>
    <w:rPr>
      <w:rFonts w:ascii="Calibri" w:hAnsi="Calibri" w:eastAsia="宋体" w:cs="Times New Roman"/>
    </w:rPr>
  </w:style>
  <w:style w:type="table" w:customStyle="1" w:styleId="232">
    <w:name w:val="Table Normal"/>
    <w:semiHidden/>
    <w:unhideWhenUsed/>
    <w:qFormat/>
    <w:uiPriority w:val="0"/>
    <w:tblPr>
      <w:tblCellMar>
        <w:top w:w="0" w:type="dxa"/>
        <w:left w:w="0" w:type="dxa"/>
        <w:bottom w:w="0" w:type="dxa"/>
        <w:right w:w="0" w:type="dxa"/>
      </w:tblCellMar>
    </w:tblPr>
  </w:style>
  <w:style w:type="paragraph" w:customStyle="1" w:styleId="233">
    <w:name w:val="Table Text"/>
    <w:basedOn w:val="1"/>
    <w:semiHidden/>
    <w:qFormat/>
    <w:uiPriority w:val="0"/>
    <w:rPr>
      <w:rFonts w:ascii="宋体" w:hAnsi="宋体" w:eastAsia="宋体" w:cs="宋体"/>
      <w:sz w:val="19"/>
      <w:szCs w:val="19"/>
    </w:rPr>
  </w:style>
  <w:style w:type="character" w:customStyle="1" w:styleId="234">
    <w:name w:val="hover"/>
    <w:basedOn w:val="34"/>
    <w:qFormat/>
    <w:uiPriority w:val="0"/>
    <w:rPr>
      <w:color w:val="5FB878"/>
    </w:rPr>
  </w:style>
  <w:style w:type="character" w:customStyle="1" w:styleId="235">
    <w:name w:val="hover1"/>
    <w:basedOn w:val="34"/>
    <w:qFormat/>
    <w:uiPriority w:val="0"/>
    <w:rPr>
      <w:color w:val="5FB878"/>
    </w:rPr>
  </w:style>
  <w:style w:type="character" w:customStyle="1" w:styleId="236">
    <w:name w:val="hover2"/>
    <w:basedOn w:val="34"/>
    <w:qFormat/>
    <w:uiPriority w:val="0"/>
    <w:rPr>
      <w:color w:val="FFFFFF"/>
    </w:rPr>
  </w:style>
  <w:style w:type="paragraph" w:customStyle="1" w:styleId="237">
    <w:name w:val="首行缩进"/>
    <w:basedOn w:val="1"/>
    <w:qFormat/>
    <w:uiPriority w:val="0"/>
    <w:pPr>
      <w:ind w:firstLine="480"/>
    </w:pPr>
    <w:rPr>
      <w:lang w:val="zh-CN"/>
    </w:rPr>
  </w:style>
  <w:style w:type="paragraph" w:customStyle="1" w:styleId="238">
    <w:name w:val="普通(网站)1"/>
    <w:basedOn w:val="1"/>
    <w:qFormat/>
    <w:uiPriority w:val="0"/>
    <w:pPr>
      <w:spacing w:before="100" w:beforeAutospacing="1" w:after="100" w:afterAutospacing="1"/>
    </w:pPr>
    <w:rPr>
      <w:rFonts w:ascii="宋体" w:hAnsi="宋体" w:eastAsia="宋体" w:cs="宋体"/>
      <w:sz w:val="24"/>
      <w:szCs w:val="24"/>
    </w:rPr>
  </w:style>
  <w:style w:type="paragraph" w:customStyle="1" w:styleId="239">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40">
    <w:name w:val="普通正文"/>
    <w:basedOn w:val="1"/>
    <w:qFormat/>
    <w:uiPriority w:val="0"/>
    <w:pPr>
      <w:spacing w:before="120" w:after="120" w:line="360" w:lineRule="auto"/>
      <w:ind w:firstLine="480"/>
    </w:pPr>
    <w:rPr>
      <w:sz w:val="24"/>
    </w:rPr>
  </w:style>
  <w:style w:type="paragraph" w:customStyle="1" w:styleId="241">
    <w:name w:val="正文首行缩进1"/>
    <w:basedOn w:val="242"/>
    <w:qFormat/>
    <w:uiPriority w:val="0"/>
    <w:pPr>
      <w:spacing w:line="360" w:lineRule="auto"/>
      <w:ind w:firstLine="200"/>
    </w:pPr>
    <w:rPr>
      <w:sz w:val="24"/>
    </w:rPr>
  </w:style>
  <w:style w:type="paragraph" w:customStyle="1" w:styleId="242">
    <w:name w:val="正文文本1"/>
    <w:basedOn w:val="1"/>
    <w:qFormat/>
    <w:uiPriority w:val="0"/>
    <w:rPr>
      <w:rFonts w:ascii="楷体_GB2312" w:eastAsia="楷体_GB2312"/>
      <w:sz w:val="28"/>
      <w:szCs w:val="20"/>
    </w:rPr>
  </w:style>
  <w:style w:type="paragraph" w:customStyle="1" w:styleId="243">
    <w:name w:val="正文1"/>
    <w:next w:val="1"/>
    <w:qFormat/>
    <w:uiPriority w:val="99"/>
    <w:pPr>
      <w:jc w:val="both"/>
    </w:pPr>
    <w:rPr>
      <w:rFonts w:hint="default" w:ascii="Calibri" w:hAnsi="Calibri" w:eastAsia="宋体" w:cs="Times New Roman"/>
      <w:sz w:val="21"/>
      <w:szCs w:val="21"/>
      <w:lang w:val="en-US" w:eastAsia="zh-CN" w:bidi="ar-SA"/>
    </w:rPr>
  </w:style>
  <w:style w:type="paragraph" w:customStyle="1" w:styleId="244">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45">
    <w:name w:val="正文文本缩进 21"/>
    <w:basedOn w:val="1"/>
    <w:qFormat/>
    <w:uiPriority w:val="0"/>
    <w:pPr>
      <w:ind w:firstLine="560"/>
    </w:pPr>
    <w:rPr>
      <w:rFonts w:ascii="宋体" w:hAnsi="宋体"/>
      <w:sz w:val="28"/>
    </w:rPr>
  </w:style>
  <w:style w:type="paragraph" w:customStyle="1" w:styleId="246">
    <w:name w:val="批注文字1"/>
    <w:basedOn w:val="1"/>
    <w:qFormat/>
    <w:uiPriority w:val="0"/>
    <w:pPr>
      <w:jc w:val="left"/>
    </w:pPr>
  </w:style>
  <w:style w:type="paragraph" w:customStyle="1" w:styleId="24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29288</Words>
  <Characters>30301</Characters>
  <TotalTime>31</TotalTime>
  <ScaleCrop>false</ScaleCrop>
  <LinksUpToDate>false</LinksUpToDate>
  <CharactersWithSpaces>33037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2022-09-01T08:49:00Z</dcterms:created>
  <dc:creator>Eagle</dc:creator>
  <cp:lastModifiedBy>一米阳光</cp:lastModifiedBy>
  <dcterms:modified xsi:type="dcterms:W3CDTF">2026-08-27T09:03:59Z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2024-02-27T16:39:55Z</vt:filetime>
  </property>
  <property fmtid="{D5CDD505-2E9C-101B-9397-08002B2CF9AE}" pid="4" name="KSOProductBuildVer">
    <vt:lpwstr>2052-12.1.0.28043</vt:lpwstr>
  </property>
  <property fmtid="{D5CDD505-2E9C-101B-9397-08002B2CF9AE}" pid="5" name="ICV">
    <vt:lpwstr>AD41CF0A711044F093AD897B8E875A84</vt:lpwstr>
  </property>
  <property fmtid="{D5CDD505-2E9C-101B-9397-08002B2CF9AE}" pid="6" name="KSOTemplateDocerSaveRecord">
    <vt:lpwstr>eyJoZGlkIjoiMDE2MjkxMTFmOTQyYjY2N2EyMGVhYjAyYTQzOGNlNjEiLCJ1c2VySWQiOiIxMTUzNzgzODM1In0=</vt:lpwstr>
  </property>
</Properties>
</file>