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spacing w:line="360" w:lineRule="auto"/>
        <w:rPr>
          <w:rFonts w:ascii="宋体" w:hAnsi="宋体"/>
          <w:color w:val="000000"/>
          <w:sz w:val="28"/>
          <w:highlight w:val="none"/>
        </w:rPr>
      </w:pPr>
      <w:r/>
      <w:bookmarkStart w:id="0" w:name="_Toc27744861"/>
      <w:r/>
      <w:bookmarkStart w:id="1" w:name="_Toc528771312"/>
      <w:r/>
      <w:bookmarkStart w:id="2" w:name="_Hlk69393945"/>
      <w:r>
        <w:rPr>
          <w:rFonts w:ascii="宋体" w:hAnsi="宋体"/>
          <w:color w:val="000000"/>
          <w:sz w:val="28"/>
          <w:highlight w:val="none"/>
        </w:rPr>
      </w:r>
      <w:r/>
    </w:p>
    <w:p>
      <w:pPr>
        <w:pStyle w:val="826"/>
        <w:jc w:val="right"/>
        <w:spacing w:line="360" w:lineRule="auto"/>
        <w:rPr>
          <w:rFonts w:hint="eastAsia" w:ascii="宋体" w:hAnsi="宋体"/>
          <w:color w:val="000000"/>
          <w:sz w:val="36"/>
          <w:highlight w:val="none"/>
          <w:lang w:eastAsia="zh-CN"/>
        </w:rPr>
      </w:pPr>
      <w:r>
        <w:rPr>
          <w:rFonts w:hint="eastAsia" w:ascii="宋体" w:hAnsi="宋体"/>
          <w:color w:val="000000"/>
          <w:sz w:val="36"/>
          <w:highlight w:val="none"/>
          <w:lang w:eastAsia="zh-CN"/>
        </w:rPr>
        <w:t xml:space="preserve">JSZC-321002-YZLZ-C2026-0005</w:t>
      </w:r>
      <w:r>
        <w:rPr>
          <w:rFonts w:hint="eastAsia" w:ascii="宋体" w:hAnsi="宋体"/>
          <w:color w:val="000000"/>
          <w:sz w:val="36"/>
          <w:highlight w:val="none"/>
          <w:lang w:eastAsia="zh-CN"/>
        </w:rPr>
      </w:r>
      <w:r/>
    </w:p>
    <w:p>
      <w:pPr>
        <w:pStyle w:val="826"/>
        <w:jc w:val="right"/>
        <w:spacing w:line="360" w:lineRule="auto"/>
        <w:rPr>
          <w:rFonts w:hint="eastAsia" w:ascii="宋体" w:hAnsi="宋体"/>
          <w:color w:val="000000"/>
          <w:sz w:val="36"/>
          <w:highlight w:val="none"/>
          <w:lang w:eastAsia="zh-CN"/>
        </w:rPr>
      </w:pPr>
      <w:r>
        <w:rPr>
          <w:rFonts w:hint="eastAsia" w:ascii="宋体" w:hAnsi="宋体"/>
          <w:color w:val="000000"/>
          <w:sz w:val="36"/>
          <w:highlight w:val="none"/>
          <w:lang w:eastAsia="zh-CN"/>
        </w:rPr>
      </w:r>
      <w:r/>
    </w:p>
    <w:p>
      <w:pPr>
        <w:pStyle w:val="826"/>
        <w:jc w:val="right"/>
        <w:spacing w:line="360" w:lineRule="auto"/>
        <w:rPr>
          <w:rFonts w:hint="eastAsia" w:ascii="宋体" w:hAnsi="宋体"/>
          <w:color w:val="000000"/>
          <w:sz w:val="36"/>
          <w:highlight w:val="none"/>
          <w:lang w:eastAsia="zh-CN"/>
        </w:rPr>
      </w:pPr>
      <w:r>
        <w:rPr>
          <w:rFonts w:hint="eastAsia" w:ascii="宋体" w:hAnsi="宋体"/>
          <w:color w:val="000000"/>
          <w:sz w:val="36"/>
          <w:highlight w:val="none"/>
          <w:lang w:eastAsia="zh-CN"/>
        </w:rPr>
      </w:r>
      <w:r/>
    </w:p>
    <w:p>
      <w:pPr>
        <w:pStyle w:val="826"/>
        <w:jc w:val="center"/>
        <w:spacing w:line="360" w:lineRule="auto"/>
        <w:rPr>
          <w:rFonts w:hint="eastAsia" w:ascii="宋体" w:hAnsi="宋体"/>
          <w:b/>
          <w:bCs/>
          <w:color w:val="000000"/>
          <w:sz w:val="36"/>
          <w:highlight w:val="none"/>
        </w:rPr>
      </w:pPr>
      <w:r>
        <w:rPr>
          <w:rFonts w:hint="eastAsia" w:ascii="宋体" w:hAnsi="宋体"/>
          <w:b/>
          <w:bCs/>
          <w:color w:val="000000"/>
          <w:sz w:val="36"/>
          <w:highlight w:val="none"/>
          <w:lang w:eastAsia="zh-CN"/>
        </w:rPr>
        <w:t xml:space="preserve"> 翰昇汽配南侧道路改造项目</w:t>
      </w:r>
      <w:r>
        <w:rPr>
          <w:rFonts w:hint="eastAsia" w:ascii="宋体" w:hAnsi="宋体"/>
          <w:b/>
          <w:bCs/>
          <w:color w:val="000000"/>
          <w:sz w:val="36"/>
          <w:highlight w:val="none"/>
        </w:rPr>
        <w:t xml:space="preserve">竞争性磋商文件</w:t>
      </w:r>
      <w:r>
        <w:rPr>
          <w:rFonts w:hint="eastAsia" w:ascii="宋体" w:hAnsi="宋体"/>
          <w:b/>
          <w:bCs/>
          <w:color w:val="000000"/>
          <w:sz w:val="36"/>
          <w:highlight w:val="none"/>
        </w:rPr>
      </w:r>
      <w:r/>
    </w:p>
    <w:p>
      <w:pPr>
        <w:pStyle w:val="875"/>
        <w:spacing w:line="360" w:lineRule="auto"/>
        <w:rPr>
          <w:rFonts w:hint="eastAsia"/>
          <w:color w:val="000000"/>
          <w:highlight w:val="none"/>
        </w:rPr>
      </w:pPr>
      <w:r>
        <w:rPr>
          <w:rFonts w:hint="eastAsia"/>
          <w:color w:val="000000"/>
          <w:highlight w:val="none"/>
        </w:rPr>
      </w:r>
      <w:r/>
    </w:p>
    <w:p>
      <w:pPr>
        <w:pStyle w:val="826"/>
        <w:jc w:val="center"/>
        <w:spacing w:line="360" w:lineRule="auto"/>
        <w:rPr>
          <w:rFonts w:ascii="宋体" w:hAnsi="宋体"/>
          <w:color w:val="000000"/>
          <w:sz w:val="36"/>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5433060" cy="362331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33060" cy="3623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7.8pt;height:285.3pt;mso-wrap-distance-left:0.0pt;mso-wrap-distance-top:0.0pt;mso-wrap-distance-right:0.0pt;mso-wrap-distance-bottom:0.0pt;" stroked="f">
                <v:path textboxrect="0,0,0,0"/>
                <v:imagedata r:id="rId14" o:title=""/>
              </v:shape>
            </w:pict>
          </mc:Fallback>
        </mc:AlternateContent>
      </w:r>
      <w:r>
        <w:rPr>
          <w:rFonts w:ascii="宋体" w:hAnsi="宋体"/>
          <w:color w:val="000000"/>
          <w:sz w:val="36"/>
          <w:highlight w:val="none"/>
        </w:rPr>
      </w:r>
      <w:r/>
    </w:p>
    <w:p>
      <w:pPr>
        <w:pStyle w:val="826"/>
        <w:jc w:val="center"/>
        <w:spacing w:line="360" w:lineRule="auto"/>
        <w:rPr>
          <w:rFonts w:ascii="宋体" w:hAnsi="宋体"/>
          <w:color w:val="000000"/>
          <w:sz w:val="36"/>
          <w:highlight w:val="none"/>
        </w:rPr>
      </w:pPr>
      <w:r>
        <w:rPr>
          <w:rFonts w:ascii="宋体" w:hAnsi="宋体"/>
          <w:color w:val="000000"/>
          <w:sz w:val="36"/>
          <w:highlight w:val="none"/>
        </w:rPr>
      </w:r>
      <w:r/>
    </w:p>
    <w:p>
      <w:pPr>
        <w:pStyle w:val="826"/>
        <w:jc w:val="center"/>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  购  人 ：</w:t>
      </w:r>
      <w:r>
        <w:rPr>
          <w:rFonts w:hint="eastAsia" w:ascii="宋体" w:hAnsi="宋体"/>
          <w:b/>
          <w:bCs/>
          <w:color w:val="000000"/>
          <w:sz w:val="32"/>
          <w:szCs w:val="32"/>
          <w:highlight w:val="none"/>
          <w:lang w:eastAsia="zh-CN"/>
        </w:rPr>
        <w:t xml:space="preserve">江苏扬州广陵经济开发区管理委员会</w:t>
      </w:r>
      <w:r>
        <w:rPr>
          <w:rFonts w:hint="eastAsia" w:ascii="宋体" w:hAnsi="宋体" w:eastAsia="宋体"/>
          <w:b/>
          <w:bCs/>
          <w:color w:val="000000"/>
          <w:sz w:val="32"/>
          <w:szCs w:val="32"/>
          <w:highlight w:val="none"/>
          <w:lang w:eastAsia="zh-CN"/>
        </w:rPr>
      </w:r>
      <w:r/>
    </w:p>
    <w:p>
      <w:pPr>
        <w:pStyle w:val="826"/>
        <w:jc w:val="center"/>
        <w:spacing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采购代理机构：扬州览众建设工程咨询服务有限公司</w:t>
      </w:r>
      <w:r>
        <w:rPr>
          <w:rFonts w:ascii="宋体" w:hAnsi="宋体"/>
          <w:b/>
          <w:bCs/>
          <w:color w:val="000000"/>
          <w:sz w:val="32"/>
          <w:szCs w:val="32"/>
          <w:highlight w:val="none"/>
        </w:rPr>
      </w:r>
      <w:r/>
    </w:p>
    <w:p>
      <w:pPr>
        <w:pStyle w:val="826"/>
        <w:jc w:val="center"/>
        <w:spacing w:line="360" w:lineRule="auto"/>
        <w:rPr>
          <w:rFonts w:ascii="宋体" w:hAnsi="宋体"/>
          <w:color w:val="000000"/>
          <w:sz w:val="32"/>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sz w:val="32"/>
          <w:szCs w:val="32"/>
          <w:highlight w:val="none"/>
        </w:rPr>
        <w:t xml:space="preserve">发</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放</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日</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期：2026年</w:t>
      </w:r>
      <w:r>
        <w:rPr>
          <w:rFonts w:hint="eastAsia" w:ascii="宋体" w:hAnsi="宋体"/>
          <w:b/>
          <w:bCs/>
          <w:color w:val="000000"/>
          <w:sz w:val="32"/>
          <w:szCs w:val="32"/>
          <w:highlight w:val="none"/>
          <w:lang w:val="en-US" w:eastAsia="zh-CN"/>
        </w:rPr>
        <w:t xml:space="preserve">8</w:t>
      </w:r>
      <w:r>
        <w:rPr>
          <w:rFonts w:hint="eastAsia" w:ascii="宋体" w:hAnsi="宋体"/>
          <w:b/>
          <w:bCs/>
          <w:color w:val="000000"/>
          <w:sz w:val="32"/>
          <w:szCs w:val="32"/>
          <w:highlight w:val="none"/>
        </w:rPr>
        <w:t xml:space="preserve">月</w:t>
      </w:r>
      <w:r>
        <w:rPr>
          <w:rFonts w:hint="eastAsia" w:ascii="宋体" w:hAnsi="宋体"/>
          <w:b/>
          <w:bCs/>
          <w:color w:val="000000"/>
          <w:sz w:val="32"/>
          <w:szCs w:val="32"/>
          <w:highlight w:val="none"/>
          <w:lang w:val="en-US" w:eastAsia="zh-CN"/>
        </w:rPr>
        <w:t xml:space="preserve">4</w:t>
      </w:r>
      <w:r>
        <w:rPr>
          <w:rFonts w:hint="eastAsia" w:ascii="宋体" w:hAnsi="宋体"/>
          <w:b/>
          <w:bCs/>
          <w:color w:val="000000"/>
          <w:sz w:val="32"/>
          <w:szCs w:val="32"/>
          <w:highlight w:val="none"/>
        </w:rPr>
        <w:t xml:space="preserve">日</w:t>
      </w:r>
      <w:r>
        <w:rPr>
          <w:rFonts w:ascii="宋体" w:hAnsi="宋体"/>
          <w:color w:val="000000"/>
          <w:sz w:val="32"/>
          <w:highlight w:val="none"/>
        </w:rPr>
      </w:r>
      <w:r/>
    </w:p>
    <w:p>
      <w:pPr>
        <w:pStyle w:val="826"/>
        <w:jc w:val="center"/>
        <w:spacing w:line="360" w:lineRule="auto"/>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1035"/>
        <w:keepLines w:val="0"/>
        <w:keepNext w:val="0"/>
        <w:pageBreakBefore w:val="0"/>
        <w:spacing w:line="360" w:lineRule="auto"/>
        <w:widowControl w:val="off"/>
        <w:tabs>
          <w:tab w:val="right" w:pos="8296" w:leader="dot"/>
        </w:tabs>
        <w:rPr>
          <w:rFonts w:hint="eastAsia" w:ascii="宋体" w:hAnsi="宋体" w:eastAsia="宋体" w:cs="Times New Roman"/>
          <w:color w:val="000000"/>
          <w:highlight w:val="none"/>
          <w:lang w:eastAsia="zh-CN"/>
        </w:rPr>
      </w:pPr>
      <w:r>
        <w:rPr>
          <w:rFonts w:ascii="宋体" w:hAnsi="宋体" w:eastAsia="宋体" w:cs="Times New Roman"/>
          <w:color w:val="000000"/>
          <w:highlight w:val="none"/>
        </w:rPr>
        <w:fldChar w:fldCharType="begin"/>
      </w:r>
      <w:r>
        <w:rPr>
          <w:rFonts w:ascii="宋体" w:hAnsi="宋体" w:eastAsia="宋体" w:cs="Times New Roman"/>
          <w:color w:val="000000"/>
          <w:highlight w:val="none"/>
        </w:rPr>
        <w:instrText xml:space="preserve"> TOC \o "1-3" \f </w:instrText>
      </w:r>
      <w:r>
        <w:rPr>
          <w:rFonts w:ascii="宋体" w:hAnsi="宋体" w:eastAsia="宋体" w:cs="Times New Roman"/>
          <w:color w:val="000000"/>
          <w:highlight w:val="none"/>
        </w:rPr>
        <w:fldChar w:fldCharType="separate"/>
      </w:r>
      <w:r>
        <w:rPr>
          <w:rFonts w:hint="eastAsia" w:ascii="宋体" w:hAnsi="宋体" w:eastAsia="宋体" w:cs="Times New Roman"/>
          <w:color w:val="000000"/>
          <w:highlight w:val="none"/>
        </w:rPr>
        <w:t xml:space="preserve">第一章</w:t>
      </w:r>
      <w:r>
        <w:rPr>
          <w:rFonts w:ascii="宋体" w:hAnsi="宋体" w:eastAsia="宋体" w:cs="Times New Roman"/>
          <w:color w:val="000000"/>
          <w:highlight w:val="none"/>
        </w:rPr>
        <w:t xml:space="preserve"> </w:t>
      </w:r>
      <w:r>
        <w:rPr>
          <w:rFonts w:hint="eastAsia" w:ascii="宋体" w:hAnsi="宋体" w:eastAsia="宋体" w:cs="Times New Roman"/>
          <w:color w:val="000000"/>
          <w:highlight w:val="none"/>
        </w:rPr>
        <w:t xml:space="preserve">竞争性磋商采购公告</w:t>
      </w:r>
      <w:r>
        <w:rPr>
          <w:rFonts w:ascii="宋体" w:hAnsi="宋体" w:eastAsia="宋体" w:cs="Times New Roman"/>
          <w:color w:val="000000"/>
          <w:highlight w:val="none"/>
        </w:rPr>
        <w:tab/>
      </w:r>
      <w:r>
        <w:rPr>
          <w:rFonts w:hint="eastAsia" w:ascii="宋体" w:hAnsi="宋体" w:cs="Times New Roman"/>
          <w:color w:val="000000"/>
          <w:highlight w:val="none"/>
          <w:lang w:val="en-US" w:eastAsia="zh-CN"/>
        </w:rPr>
        <w:t xml:space="preserve">2</w:t>
      </w:r>
      <w:r>
        <w:rPr>
          <w:rFonts w:hint="eastAsia" w:ascii="宋体" w:hAnsi="宋体" w:eastAsia="宋体" w:cs="Times New Roman"/>
          <w:color w:val="000000"/>
          <w:highlight w:val="none"/>
          <w:lang w:eastAsia="zh-CN"/>
        </w:rPr>
      </w:r>
      <w:r/>
    </w:p>
    <w:p>
      <w:pPr>
        <w:pStyle w:val="1035"/>
        <w:keepLines w:val="0"/>
        <w:keepNext w:val="0"/>
        <w:pageBreakBefore w:val="0"/>
        <w:spacing w:line="360" w:lineRule="auto"/>
        <w:widowControl w:val="off"/>
        <w:tabs>
          <w:tab w:val="right" w:pos="8296" w:leader="dot"/>
        </w:tabs>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rPr>
        <w:t xml:space="preserve">第二章</w:t>
      </w:r>
      <w:r>
        <w:rPr>
          <w:rFonts w:ascii="宋体" w:hAnsi="宋体" w:eastAsia="宋体" w:cs="Times New Roman"/>
          <w:color w:val="000000"/>
          <w:highlight w:val="none"/>
        </w:rPr>
        <w:t xml:space="preserve"> </w:t>
      </w:r>
      <w:r>
        <w:rPr>
          <w:rFonts w:hint="eastAsia" w:ascii="宋体" w:hAnsi="宋体" w:eastAsia="宋体" w:cs="Times New Roman"/>
          <w:color w:val="000000"/>
          <w:highlight w:val="none"/>
        </w:rPr>
        <w:t xml:space="preserve">磋商须知</w:t>
      </w:r>
      <w:r>
        <w:rPr>
          <w:rFonts w:ascii="宋体" w:hAnsi="宋体" w:eastAsia="宋体" w:cs="Times New Roman"/>
          <w:color w:val="000000"/>
          <w:highlight w:val="none"/>
        </w:rPr>
        <w:tab/>
      </w:r>
      <w:r>
        <w:rPr>
          <w:rFonts w:hint="eastAsia" w:ascii="宋体" w:hAnsi="宋体" w:cs="Times New Roman"/>
          <w:color w:val="000000"/>
          <w:highlight w:val="none"/>
          <w:lang w:val="en-US" w:eastAsia="zh-CN"/>
        </w:rPr>
        <w:t xml:space="preserve">7</w:t>
      </w:r>
      <w:r>
        <w:rPr>
          <w:rFonts w:hint="eastAsia" w:ascii="宋体" w:hAnsi="宋体" w:eastAsia="宋体" w:cs="Times New Roman"/>
          <w:color w:val="000000"/>
          <w:highlight w:val="none"/>
          <w:lang w:eastAsia="zh-CN"/>
        </w:rPr>
      </w:r>
      <w:r/>
    </w:p>
    <w:p>
      <w:pPr>
        <w:pStyle w:val="1035"/>
        <w:keepLines w:val="0"/>
        <w:keepNext w:val="0"/>
        <w:pageBreakBefore w:val="0"/>
        <w:spacing w:line="360" w:lineRule="auto"/>
        <w:widowControl w:val="off"/>
        <w:tabs>
          <w:tab w:val="right" w:pos="8296" w:leader="dot"/>
        </w:tabs>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rPr>
        <w:t xml:space="preserve">第三章</w:t>
      </w:r>
      <w:r>
        <w:rPr>
          <w:rFonts w:ascii="宋体" w:hAnsi="宋体" w:eastAsia="宋体" w:cs="Times New Roman"/>
          <w:color w:val="000000"/>
          <w:highlight w:val="none"/>
        </w:rPr>
        <w:t xml:space="preserve"> </w:t>
      </w:r>
      <w:r>
        <w:rPr>
          <w:rFonts w:hint="eastAsia" w:ascii="宋体" w:hAnsi="宋体" w:eastAsia="宋体" w:cs="Times New Roman"/>
          <w:color w:val="000000"/>
          <w:highlight w:val="none"/>
        </w:rPr>
        <w:t xml:space="preserve">合同条款及格式</w:t>
      </w:r>
      <w:r>
        <w:rPr>
          <w:rFonts w:ascii="宋体" w:hAnsi="宋体" w:eastAsia="宋体" w:cs="Times New Roman"/>
          <w:color w:val="000000"/>
          <w:highlight w:val="none"/>
        </w:rPr>
        <w:tab/>
      </w:r>
      <w:r>
        <w:rPr>
          <w:rFonts w:hint="eastAsia" w:ascii="宋体" w:hAnsi="宋体" w:cs="Times New Roman"/>
          <w:color w:val="000000"/>
          <w:highlight w:val="none"/>
          <w:lang w:val="en-US" w:eastAsia="zh-CN"/>
        </w:rPr>
        <w:t xml:space="preserve">18</w:t>
      </w:r>
      <w:r>
        <w:rPr>
          <w:rFonts w:ascii="宋体" w:hAnsi="宋体" w:eastAsia="宋体" w:cs="Times New Roman"/>
          <w:color w:val="000000"/>
          <w:highlight w:val="none"/>
          <w:lang w:val="en-US" w:eastAsia="zh-CN"/>
        </w:rPr>
      </w:r>
      <w:r/>
    </w:p>
    <w:p>
      <w:pPr>
        <w:pStyle w:val="1035"/>
        <w:keepLines w:val="0"/>
        <w:keepNext w:val="0"/>
        <w:pageBreakBefore w:val="0"/>
        <w:spacing w:line="360" w:lineRule="auto"/>
        <w:widowControl w:val="off"/>
        <w:tabs>
          <w:tab w:val="right" w:pos="8296" w:leader="dot"/>
        </w:tabs>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rPr>
        <w:t xml:space="preserve">第四章</w:t>
      </w:r>
      <w:r>
        <w:rPr>
          <w:rFonts w:ascii="宋体" w:hAnsi="宋体" w:eastAsia="宋体" w:cs="Times New Roman"/>
          <w:color w:val="000000"/>
          <w:highlight w:val="none"/>
        </w:rPr>
        <w:t xml:space="preserve"> </w:t>
      </w:r>
      <w:r>
        <w:rPr>
          <w:rFonts w:hint="eastAsia" w:ascii="宋体" w:hAnsi="宋体" w:eastAsia="宋体" w:cs="Times New Roman"/>
          <w:color w:val="000000"/>
          <w:highlight w:val="none"/>
        </w:rPr>
        <w:t xml:space="preserve">项目需求</w:t>
      </w:r>
      <w:r>
        <w:rPr>
          <w:rFonts w:ascii="宋体" w:hAnsi="宋体" w:eastAsia="宋体" w:cs="Times New Roman"/>
          <w:color w:val="000000"/>
          <w:highlight w:val="none"/>
        </w:rPr>
        <w:tab/>
      </w:r>
      <w:r>
        <w:rPr>
          <w:rFonts w:hint="eastAsia" w:ascii="宋体" w:hAnsi="宋体" w:cs="Times New Roman"/>
          <w:color w:val="000000"/>
          <w:highlight w:val="none"/>
          <w:lang w:val="en-US" w:eastAsia="zh-CN"/>
        </w:rPr>
        <w:t xml:space="preserve">30</w:t>
      </w:r>
      <w:r>
        <w:rPr>
          <w:rFonts w:ascii="宋体" w:hAnsi="宋体" w:eastAsia="宋体" w:cs="Times New Roman"/>
          <w:color w:val="000000"/>
          <w:highlight w:val="none"/>
          <w:lang w:val="en-US" w:eastAsia="zh-CN"/>
        </w:rPr>
      </w:r>
      <w:r/>
    </w:p>
    <w:p>
      <w:pPr>
        <w:pStyle w:val="1035"/>
        <w:keepLines w:val="0"/>
        <w:keepNext w:val="0"/>
        <w:pageBreakBefore w:val="0"/>
        <w:spacing w:line="360" w:lineRule="auto"/>
        <w:widowControl w:val="off"/>
        <w:tabs>
          <w:tab w:val="right" w:pos="8296" w:leader="dot"/>
        </w:tabs>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rPr>
        <w:t xml:space="preserve">第五章</w:t>
      </w:r>
      <w:r>
        <w:rPr>
          <w:rFonts w:ascii="宋体" w:hAnsi="宋体" w:eastAsia="宋体" w:cs="Times New Roman"/>
          <w:color w:val="000000"/>
          <w:highlight w:val="none"/>
        </w:rPr>
        <w:t xml:space="preserve"> </w:t>
      </w:r>
      <w:r>
        <w:rPr>
          <w:rFonts w:hint="eastAsia" w:ascii="宋体" w:hAnsi="宋体" w:eastAsia="宋体" w:cs="Times New Roman"/>
          <w:color w:val="000000"/>
          <w:highlight w:val="none"/>
        </w:rPr>
        <w:t xml:space="preserve">评审方法及评审标准</w:t>
      </w:r>
      <w:r>
        <w:rPr>
          <w:rFonts w:ascii="宋体" w:hAnsi="宋体" w:eastAsia="宋体" w:cs="Times New Roman"/>
          <w:color w:val="000000"/>
          <w:highlight w:val="none"/>
        </w:rPr>
        <w:tab/>
      </w:r>
      <w:r>
        <w:rPr>
          <w:rFonts w:hint="eastAsia" w:ascii="宋体" w:hAnsi="宋体" w:cs="Times New Roman"/>
          <w:color w:val="000000"/>
          <w:highlight w:val="none"/>
          <w:lang w:val="en-US" w:eastAsia="zh-CN"/>
        </w:rPr>
        <w:t xml:space="preserve">32</w:t>
      </w:r>
      <w:r>
        <w:rPr>
          <w:rFonts w:ascii="宋体" w:hAnsi="宋体" w:eastAsia="宋体" w:cs="Times New Roman"/>
          <w:color w:val="000000"/>
          <w:highlight w:val="none"/>
          <w:lang w:val="en-US" w:eastAsia="zh-CN"/>
        </w:rPr>
      </w:r>
      <w:r/>
    </w:p>
    <w:p>
      <w:pPr>
        <w:pStyle w:val="1035"/>
        <w:keepLines w:val="0"/>
        <w:keepNext w:val="0"/>
        <w:pageBreakBefore w:val="0"/>
        <w:spacing w:line="360" w:lineRule="auto"/>
        <w:widowControl w:val="off"/>
        <w:tabs>
          <w:tab w:val="right" w:pos="8296" w:leader="dot"/>
        </w:tabs>
        <w:rPr>
          <w:rFonts w:ascii="宋体" w:hAnsi="宋体" w:eastAsia="宋体" w:cs="Times New Roman"/>
          <w:color w:val="000000"/>
          <w:highlight w:val="none"/>
        </w:rPr>
      </w:pPr>
      <w:r>
        <w:rPr>
          <w:rFonts w:hint="eastAsia" w:ascii="宋体" w:hAnsi="宋体" w:eastAsia="宋体" w:cs="Times New Roman"/>
          <w:color w:val="000000"/>
          <w:highlight w:val="none"/>
        </w:rPr>
        <w:t xml:space="preserve">第六章</w:t>
      </w:r>
      <w:r>
        <w:rPr>
          <w:rFonts w:ascii="宋体" w:hAnsi="宋体" w:eastAsia="宋体" w:cs="Times New Roman"/>
          <w:color w:val="000000"/>
          <w:highlight w:val="none"/>
        </w:rPr>
        <w:t xml:space="preserve"> </w:t>
      </w:r>
      <w:r>
        <w:rPr>
          <w:rFonts w:hint="eastAsia" w:ascii="宋体" w:hAnsi="宋体" w:eastAsia="宋体" w:cs="Times New Roman"/>
          <w:color w:val="000000"/>
          <w:highlight w:val="none"/>
        </w:rPr>
        <w:t xml:space="preserve">竞争性磋商响应文件格式</w:t>
      </w:r>
      <w:r>
        <w:rPr>
          <w:rFonts w:ascii="宋体" w:hAnsi="宋体" w:eastAsia="宋体" w:cs="Times New Roman"/>
          <w:color w:val="000000"/>
          <w:highlight w:val="none"/>
        </w:rPr>
        <w:tab/>
      </w:r>
      <w:r>
        <w:rPr>
          <w:rFonts w:ascii="宋体" w:hAnsi="宋体" w:eastAsia="宋体" w:cs="Times New Roman"/>
          <w:color w:val="000000"/>
          <w:highlight w:val="none"/>
        </w:rPr>
        <w:fldChar w:fldCharType="begin"/>
      </w:r>
      <w:r>
        <w:rPr>
          <w:rFonts w:ascii="宋体" w:hAnsi="宋体" w:eastAsia="宋体" w:cs="Times New Roman"/>
          <w:color w:val="000000"/>
          <w:highlight w:val="none"/>
        </w:rPr>
        <w:instrText xml:space="preserve"> PAGEREF _Toc109304976 \h </w:instrText>
      </w:r>
      <w:r>
        <w:rPr>
          <w:rFonts w:ascii="宋体" w:hAnsi="宋体" w:eastAsia="宋体" w:cs="Times New Roman"/>
          <w:color w:val="000000"/>
          <w:highlight w:val="none"/>
        </w:rPr>
        <w:fldChar w:fldCharType="separate"/>
      </w:r>
      <w:r>
        <w:rPr>
          <w:rFonts w:ascii="宋体" w:hAnsi="宋体" w:eastAsia="宋体" w:cs="Times New Roman"/>
          <w:color w:val="000000"/>
          <w:highlight w:val="none"/>
        </w:rPr>
        <w:t xml:space="preserve">36</w:t>
      </w:r>
      <w:r>
        <w:rPr>
          <w:rFonts w:ascii="宋体" w:hAnsi="宋体" w:eastAsia="宋体" w:cs="Times New Roman"/>
          <w:color w:val="000000"/>
          <w:highlight w:val="none"/>
        </w:rPr>
        <w:fldChar w:fldCharType="end"/>
      </w:r>
      <w:r>
        <w:rPr>
          <w:rFonts w:ascii="宋体" w:hAnsi="宋体" w:eastAsia="宋体" w:cs="Times New Roman"/>
          <w:color w:val="000000"/>
          <w:highlight w:val="none"/>
        </w:rPr>
      </w:r>
      <w:r/>
    </w:p>
    <w:p>
      <w:pPr>
        <w:pStyle w:val="1035"/>
        <w:keepLines w:val="0"/>
        <w:keepNext w:val="0"/>
        <w:pageBreakBefore w:val="0"/>
        <w:spacing w:line="360" w:lineRule="auto"/>
        <w:widowControl w:val="off"/>
        <w:tabs>
          <w:tab w:val="right" w:pos="8296" w:leader="dot"/>
        </w:tabs>
        <w:rPr>
          <w:rFonts w:ascii="宋体" w:hAnsi="宋体"/>
          <w:color w:val="000000"/>
          <w:sz w:val="28"/>
          <w:highlight w:val="none"/>
        </w:rPr>
      </w:pPr>
      <w:r>
        <w:rPr>
          <w:rFonts w:ascii="宋体" w:hAnsi="宋体" w:eastAsia="宋体" w:cs="Times New Roman"/>
          <w:color w:val="000000"/>
          <w:highlight w:val="none"/>
        </w:rPr>
        <w:fldChar w:fldCharType="end"/>
      </w:r>
      <w:r>
        <w:rPr>
          <w:rFonts w:ascii="宋体" w:hAnsi="宋体"/>
          <w:color w:val="000000"/>
          <w:sz w:val="28"/>
          <w:highlight w:val="none"/>
        </w:rPr>
      </w:r>
      <w:r/>
    </w:p>
    <w:p>
      <w:pPr>
        <w:pStyle w:val="826"/>
        <w:spacing w:line="360" w:lineRule="auto"/>
        <w:rPr>
          <w:color w:val="000000"/>
          <w:highlight w:val="none"/>
        </w:rPr>
      </w:pPr>
      <w:r>
        <w:rPr>
          <w:color w:val="000000"/>
          <w:highlight w:val="none"/>
        </w:rPr>
      </w:r>
      <w:r/>
    </w:p>
    <w:p>
      <w:pPr>
        <w:pStyle w:val="1009"/>
        <w:jc w:val="center"/>
        <w:spacing w:line="360" w:lineRule="auto"/>
        <w:rPr>
          <w:rFonts w:hint="eastAsia" w:ascii="宋体" w:hAnsi="宋体"/>
          <w:color w:val="000000"/>
          <w:sz w:val="36"/>
          <w:szCs w:val="36"/>
          <w:highlight w:val="none"/>
        </w:rPr>
      </w:pPr>
      <w:r>
        <w:rPr>
          <w:rFonts w:ascii="宋体" w:hAnsi="宋体"/>
          <w:color w:val="000000"/>
          <w:sz w:val="36"/>
          <w:szCs w:val="36"/>
          <w:highlight w:val="none"/>
        </w:rPr>
        <w:br w:type="page" w:clear="all"/>
      </w:r>
      <w:bookmarkStart w:id="3" w:name="_Toc25834"/>
      <w:r/>
      <w:bookmarkStart w:id="4" w:name="_Toc109304962"/>
      <w:r/>
      <w:bookmarkStart w:id="5" w:name="_Toc109304965"/>
      <w:r>
        <w:rPr>
          <w:rFonts w:hint="eastAsia" w:ascii="宋体" w:hAnsi="宋体"/>
          <w:color w:val="000000"/>
          <w:sz w:val="36"/>
          <w:szCs w:val="36"/>
          <w:highlight w:val="none"/>
        </w:rPr>
        <w:t xml:space="preserve">第一章 </w:t>
      </w:r>
      <w:r>
        <w:rPr>
          <w:rFonts w:hint="eastAsia" w:ascii="宋体" w:hAnsi="宋体"/>
          <w:color w:val="000000"/>
          <w:sz w:val="36"/>
          <w:szCs w:val="36"/>
          <w:highlight w:val="none"/>
          <w:lang w:eastAsia="zh-CN"/>
        </w:rPr>
        <w:t xml:space="preserve">扬州览众建设工程咨询服务有限公司</w:t>
      </w:r>
      <w:r>
        <w:rPr>
          <w:rFonts w:hint="eastAsia" w:ascii="宋体" w:hAnsi="宋体"/>
          <w:color w:val="000000"/>
          <w:sz w:val="36"/>
          <w:szCs w:val="36"/>
          <w:highlight w:val="none"/>
        </w:rPr>
        <w:t xml:space="preserve">关于</w:t>
      </w:r>
      <w:r>
        <w:rPr>
          <w:rFonts w:hint="eastAsia" w:ascii="宋体" w:hAnsi="宋体"/>
          <w:color w:val="000000"/>
          <w:sz w:val="36"/>
          <w:szCs w:val="36"/>
          <w:highlight w:val="none"/>
          <w:lang w:eastAsia="zh-CN"/>
        </w:rPr>
        <w:t xml:space="preserve">翰昇汽配南侧道路改造项目</w:t>
      </w:r>
      <w:r>
        <w:rPr>
          <w:rFonts w:hint="eastAsia" w:ascii="宋体" w:hAnsi="宋体"/>
          <w:color w:val="000000"/>
          <w:sz w:val="36"/>
          <w:szCs w:val="36"/>
          <w:highlight w:val="none"/>
        </w:rPr>
        <w:t xml:space="preserve">的竞争性磋商采购公告</w:t>
      </w:r>
      <w:bookmarkEnd w:id="3"/>
      <w:r/>
      <w:bookmarkEnd w:id="4"/>
      <w:r>
        <w:rPr>
          <w:rFonts w:hint="eastAsia" w:ascii="宋体" w:hAnsi="宋体"/>
          <w:color w:val="000000"/>
          <w:sz w:val="36"/>
          <w:szCs w:val="36"/>
          <w:highlight w:val="none"/>
        </w:rPr>
      </w:r>
      <w:r/>
    </w:p>
    <w:p>
      <w:pPr>
        <w:pStyle w:val="826"/>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val="en-US" w:eastAsia="zh-CN"/>
        </w:rPr>
        <w:t xml:space="preserve">江苏扬州广陵经济开发区管理委员会</w:t>
      </w:r>
      <w:r>
        <w:rPr>
          <w:rFonts w:hint="eastAsia" w:ascii="宋体" w:hAnsi="宋体" w:cs="宋体"/>
          <w:color w:val="000000"/>
          <w:szCs w:val="21"/>
          <w:highlight w:val="none"/>
        </w:rPr>
        <w:t xml:space="preserve">的委托，</w:t>
      </w:r>
      <w:r>
        <w:rPr>
          <w:rFonts w:hint="eastAsia" w:ascii="宋体" w:hAnsi="宋体" w:cs="宋体"/>
          <w:color w:val="000000"/>
          <w:szCs w:val="21"/>
          <w:highlight w:val="none"/>
          <w:lang w:eastAsia="zh-CN"/>
        </w:rPr>
        <w:t xml:space="preserve">扬州览众建设工程咨询服务有限公司</w:t>
      </w:r>
      <w:r>
        <w:rPr>
          <w:rFonts w:hint="eastAsia" w:ascii="宋体" w:hAnsi="宋体" w:cs="宋体"/>
          <w:color w:val="000000"/>
          <w:szCs w:val="21"/>
          <w:highlight w:val="none"/>
        </w:rPr>
        <w:t xml:space="preserve">就</w:t>
      </w:r>
      <w:r>
        <w:rPr>
          <w:rFonts w:hint="eastAsia" w:ascii="宋体" w:hAnsi="宋体" w:cs="宋体"/>
          <w:color w:val="000000"/>
          <w:szCs w:val="21"/>
          <w:highlight w:val="none"/>
          <w:lang w:eastAsia="zh-CN"/>
        </w:rPr>
        <w:t xml:space="preserve">翰昇汽配南侧道路改造项目</w:t>
      </w:r>
      <w:r>
        <w:rPr>
          <w:rFonts w:hint="eastAsia" w:ascii="宋体" w:hAnsi="宋体" w:cs="宋体"/>
          <w:color w:val="000000"/>
          <w:szCs w:val="21"/>
          <w:highlight w:val="none"/>
        </w:rPr>
        <w:t xml:space="preserve">实施政府采购，本次采购采用竞争性磋商方式，欢迎符合条件的供应商参加磋商。</w:t>
      </w:r>
      <w:r>
        <w:rPr>
          <w:rFonts w:hint="eastAsia" w:ascii="宋体" w:hAnsi="宋体" w:cs="宋体"/>
          <w:color w:val="000000"/>
          <w:szCs w:val="21"/>
          <w:highlight w:val="none"/>
        </w:rPr>
      </w:r>
      <w:r/>
    </w:p>
    <w:p>
      <w:pPr>
        <w:pStyle w:val="826"/>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826"/>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 翰昇汽配南侧道路改造项目JSZC-321002-YZLZ-C2026-0005</w:t>
      </w:r>
      <w:r>
        <w:rPr>
          <w:rFonts w:hint="eastAsia" w:ascii="宋体" w:hAnsi="宋体" w:cs="宋体"/>
          <w:color w:val="000000"/>
          <w:szCs w:val="21"/>
          <w:highlight w:val="none"/>
        </w:rPr>
        <w:t xml:space="preserve">采购项目的潜在供应商</w:t>
      </w:r>
      <w:r>
        <w:rPr>
          <w:rFonts w:hint="eastAsia" w:ascii="宋体" w:hAnsi="宋体" w:cs="宋体"/>
          <w:color w:val="000000"/>
          <w:szCs w:val="21"/>
          <w:highlight w:val="none"/>
          <w:u w:val="none"/>
        </w:rPr>
        <w:t xml:space="preserve">可在</w:t>
      </w:r>
      <w:r>
        <w:rPr>
          <w:rFonts w:hint="eastAsia" w:ascii="宋体" w:hAnsi="宋体" w:eastAsia="宋体" w:cs="宋体"/>
          <w:color w:val="000000"/>
          <w:szCs w:val="21"/>
          <w:highlight w:val="none"/>
          <w:u w:val="single"/>
        </w:rPr>
        <w:t xml:space="preserve">“中国政府采购网”、“江苏省政府采购网”、“扬州市政府采购网”、“扬州市广陵区政府采购网”</w:t>
      </w:r>
      <w:r>
        <w:rPr>
          <w:rFonts w:hint="eastAsia" w:ascii="宋体" w:hAnsi="宋体" w:cs="宋体"/>
          <w:color w:val="000000"/>
          <w:szCs w:val="21"/>
          <w:highlight w:val="none"/>
          <w:u w:val="none"/>
        </w:rPr>
        <w:t xml:space="preserve">自行免费下载</w:t>
      </w:r>
      <w:r>
        <w:rPr>
          <w:rFonts w:hint="eastAsia" w:ascii="宋体" w:hAnsi="宋体" w:cs="宋体"/>
          <w:color w:val="000000"/>
          <w:szCs w:val="21"/>
          <w:highlight w:val="none"/>
        </w:rPr>
        <w:t xml:space="preserve">采购文件，并于</w:t>
      </w:r>
      <w:bookmarkStart w:id="6" w:name="XMTBJSR_1"/>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8</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17</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6"/>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11"/>
        <w:spacing w:before="0" w:after="0" w:line="360" w:lineRule="auto"/>
        <w:rPr>
          <w:rFonts w:hint="eastAsia" w:ascii="宋体" w:hAnsi="宋体" w:cs="宋体"/>
          <w:bCs w:val="0"/>
          <w:color w:val="000000"/>
          <w:sz w:val="21"/>
          <w:szCs w:val="21"/>
          <w:highlight w:val="none"/>
        </w:rPr>
      </w:pPr>
      <w:r/>
      <w:bookmarkStart w:id="7" w:name="_Toc12968"/>
      <w:r/>
      <w:bookmarkStart w:id="8" w:name="_Toc109304963"/>
      <w:r>
        <w:rPr>
          <w:rFonts w:hint="eastAsia" w:ascii="宋体" w:hAnsi="宋体" w:cs="宋体"/>
          <w:bCs w:val="0"/>
          <w:color w:val="000000"/>
          <w:sz w:val="21"/>
          <w:szCs w:val="21"/>
          <w:highlight w:val="none"/>
        </w:rPr>
        <w:t xml:space="preserve">一、项目基本情况</w:t>
      </w:r>
      <w:bookmarkEnd w:id="7"/>
      <w:r/>
      <w:bookmarkEnd w:id="8"/>
      <w:r>
        <w:rPr>
          <w:rFonts w:hint="eastAsia" w:ascii="宋体" w:hAnsi="宋体" w:cs="宋体"/>
          <w:bCs w:val="0"/>
          <w:color w:val="000000"/>
          <w:sz w:val="21"/>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JSZC-321002-YZLZ-C2026-0005</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项目名称：翰昇汽配南侧道路改造项目</w:t>
      </w:r>
      <w:r>
        <w:rPr>
          <w:rFonts w:hint="eastAsia" w:ascii="宋体" w:hAnsi="宋体" w:cs="宋体"/>
          <w:color w:val="000000"/>
          <w:szCs w:val="21"/>
          <w:highlight w:val="none"/>
          <w:lang w:eastAsia="zh-CN"/>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3.采购方式：竞争性磋商</w:t>
      </w:r>
      <w:r>
        <w:rPr>
          <w:rFonts w:hint="eastAsia" w:ascii="宋体" w:hAnsi="宋体" w:cs="宋体"/>
          <w:color w:val="000000"/>
          <w:szCs w:val="21"/>
          <w:highlight w:val="none"/>
        </w:rPr>
      </w:r>
      <w:r/>
    </w:p>
    <w:p>
      <w:pPr>
        <w:pStyle w:val="826"/>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118.28万</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lang w:val="en-US" w:eastAsia="zh-CN"/>
        </w:rPr>
      </w:r>
      <w:r/>
    </w:p>
    <w:p>
      <w:pPr>
        <w:pStyle w:val="826"/>
        <w:ind w:firstLine="420"/>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本项目设定最高限价，</w:t>
      </w:r>
      <w:r>
        <w:rPr>
          <w:rFonts w:hint="eastAsia" w:ascii="宋体" w:hAnsi="宋体" w:cs="宋体"/>
          <w:color w:val="000000"/>
          <w:szCs w:val="21"/>
          <w:highlight w:val="none"/>
          <w:lang w:val="en-US" w:eastAsia="zh-CN"/>
        </w:rPr>
        <w:t xml:space="preserve">为118.28万元</w:t>
      </w:r>
      <w:r>
        <w:rPr>
          <w:rFonts w:hint="eastAsia" w:ascii="宋体" w:hAnsi="宋体" w:eastAsia="宋体" w:cs="宋体"/>
          <w:color w:val="000000"/>
          <w:szCs w:val="21"/>
          <w:highlight w:val="none"/>
        </w:rPr>
        <w:t xml:space="preserve">，最后报价超过最高限价的为无效报价，按照无效</w:t>
      </w:r>
      <w:r>
        <w:rPr>
          <w:rFonts w:hint="eastAsia" w:ascii="宋体" w:hAnsi="宋体" w:cs="宋体"/>
          <w:color w:val="000000"/>
          <w:szCs w:val="21"/>
          <w:highlight w:val="none"/>
        </w:rPr>
        <w:t xml:space="preserve">响应处理。</w:t>
      </w:r>
      <w:r>
        <w:rPr>
          <w:rFonts w:hint="eastAsia" w:ascii="宋体" w:hAnsi="宋体" w:cs="宋体"/>
          <w:color w:val="000000"/>
          <w:szCs w:val="21"/>
          <w:highlight w:val="none"/>
        </w:rPr>
      </w:r>
      <w:r/>
    </w:p>
    <w:p>
      <w:pPr>
        <w:pStyle w:val="826"/>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.采购需求：</w:t>
      </w:r>
      <w:r>
        <w:rPr>
          <w:rFonts w:hint="eastAsia" w:ascii="Times New Roman" w:hAnsi="宋体" w:eastAsia="宋体" w:cs="Times New Roman"/>
          <w:color w:val="000000"/>
          <w:szCs w:val="21"/>
          <w:highlight w:val="none"/>
          <w:lang w:eastAsia="zh-CN"/>
        </w:rPr>
        <w:t xml:space="preserve">具体</w:t>
      </w:r>
      <w:r>
        <w:rPr>
          <w:rFonts w:hint="eastAsia" w:ascii="宋体" w:hAnsi="宋体" w:cs="宋体"/>
          <w:color w:val="000000"/>
          <w:szCs w:val="21"/>
          <w:highlight w:val="none"/>
        </w:rPr>
        <w:t xml:space="preserve">详见磋商文件</w:t>
      </w:r>
      <w:r>
        <w:rPr>
          <w:rFonts w:hint="eastAsia" w:ascii="宋体" w:hAnsi="宋体" w:cs="宋体"/>
          <w:color w:val="000000"/>
          <w:szCs w:val="21"/>
          <w:highlight w:val="none"/>
          <w:lang w:val="en-US" w:eastAsia="zh-CN"/>
        </w:rPr>
        <w:t xml:space="preserve">第四章</w:t>
      </w:r>
      <w:r>
        <w:rPr>
          <w:rFonts w:hint="eastAsia" w:ascii="宋体" w:hAnsi="宋体" w:cs="宋体"/>
          <w:color w:val="000000"/>
          <w:szCs w:val="21"/>
          <w:highlight w:val="none"/>
        </w:rPr>
        <w:t xml:space="preserve">及工程量清单</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u w:val="single"/>
          <w:lang w:eastAsia="zh-CN"/>
        </w:rPr>
      </w:r>
      <w:r/>
    </w:p>
    <w:p>
      <w:pPr>
        <w:pStyle w:val="826"/>
        <w:ind w:firstLine="420"/>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u w:val="none"/>
          <w:lang w:val="en-US" w:eastAsia="zh-CN"/>
        </w:rPr>
        <w:t xml:space="preserve">40日历天</w:t>
      </w:r>
      <w:r>
        <w:rPr>
          <w:rFonts w:hint="eastAsia" w:ascii="宋体" w:hAnsi="宋体" w:cs="宋体"/>
          <w:color w:val="000000"/>
          <w:szCs w:val="21"/>
          <w:highlight w:val="none"/>
          <w:u w:val="none"/>
          <w:lang w:eastAsia="zh-CN"/>
        </w:rPr>
        <w:t xml:space="preserve">。</w:t>
      </w:r>
      <w:r>
        <w:rPr>
          <w:rFonts w:ascii="宋体" w:hAnsi="宋体" w:eastAsia="宋体" w:cs="宋体"/>
          <w:color w:val="000000"/>
          <w:szCs w:val="21"/>
          <w:highlight w:val="none"/>
          <w:u w:val="single"/>
          <w:lang w:val="en-US" w:eastAsia="zh-CN"/>
        </w:rPr>
      </w:r>
      <w:r/>
    </w:p>
    <w:p>
      <w:pPr>
        <w:pStyle w:val="1011"/>
        <w:spacing w:before="0" w:after="0" w:line="360" w:lineRule="auto"/>
        <w:rPr>
          <w:rFonts w:hint="eastAsia" w:ascii="宋体" w:hAnsi="宋体" w:cs="宋体"/>
          <w:bCs w:val="0"/>
          <w:color w:val="000000"/>
          <w:sz w:val="21"/>
          <w:szCs w:val="21"/>
          <w:highlight w:val="none"/>
        </w:rPr>
      </w:pPr>
      <w:r/>
      <w:bookmarkStart w:id="9" w:name="_Toc109304964"/>
      <w:r/>
      <w:bookmarkStart w:id="10" w:name="_Toc27342"/>
      <w:r>
        <w:rPr>
          <w:rFonts w:hint="eastAsia" w:ascii="宋体" w:hAnsi="宋体" w:cs="宋体"/>
          <w:bCs w:val="0"/>
          <w:color w:val="000000"/>
          <w:sz w:val="21"/>
          <w:szCs w:val="21"/>
          <w:highlight w:val="none"/>
        </w:rPr>
        <w:t xml:space="preserve">二、申请人的资格要求：</w:t>
      </w:r>
      <w:bookmarkEnd w:id="9"/>
      <w:r/>
      <w:bookmarkEnd w:id="10"/>
      <w:r>
        <w:rPr>
          <w:rFonts w:hint="eastAsia" w:ascii="宋体" w:hAnsi="宋体" w:cs="宋体"/>
          <w:bCs w:val="0"/>
          <w:color w:val="000000"/>
          <w:sz w:val="21"/>
          <w:szCs w:val="21"/>
          <w:highlight w:val="none"/>
        </w:rPr>
      </w:r>
      <w:r/>
      <w:r>
        <w:rPr>
          <w:rFonts w:hint="eastAsia" w:ascii="宋体" w:hAnsi="宋体" w:cs="宋体"/>
          <w:b/>
          <w:color w:val="000000"/>
          <w:szCs w:val="21"/>
          <w:highlight w:val="none"/>
        </w:rPr>
      </w:r>
      <w:r/>
      <w:r>
        <w:rPr>
          <w:rFonts w:hint="eastAsia" w:ascii="宋体" w:hAnsi="宋体" w:cs="宋体"/>
          <w:bCs w:val="0"/>
          <w:color w:val="000000"/>
          <w:sz w:val="21"/>
          <w:szCs w:val="21"/>
          <w:highlight w:val="none"/>
        </w:rP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（一）通用资格要求</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hint="eastAsia" w:ascii="宋体" w:hAnsi="宋体" w:cs="宋体"/>
          <w:color w:val="000000"/>
          <w:szCs w:val="21"/>
          <w:highlight w:val="non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1.1法人或者其他组织的营业执照等证明文件，自然人的身份证明（身份证为正、反面）；</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lang w:eastAsia="zh-CN"/>
        </w:rPr>
        <w:t xml:space="preserve">2025年度的财务报告情况</w:t>
      </w:r>
      <w:r>
        <w:rPr>
          <w:rFonts w:hint="eastAsia" w:ascii="宋体" w:hAnsi="宋体" w:cs="宋体"/>
          <w:i/>
          <w:iCs/>
          <w:color w:val="000000"/>
          <w:szCs w:val="21"/>
          <w:highlight w:val="none"/>
          <w:u w:val="single"/>
        </w:rPr>
        <w:t xml:space="preserve">（成立不满一年无需提供）；</w:t>
      </w:r>
      <w:r>
        <w:rPr>
          <w:rFonts w:hint="eastAsia" w:ascii="宋体" w:hAnsi="宋体" w:eastAsia="宋体" w:cs="宋体"/>
          <w:i/>
          <w:iCs/>
          <w:color w:val="000000"/>
          <w:szCs w:val="21"/>
          <w:highlight w:val="none"/>
          <w:u w:val="single"/>
          <w:lang w:eastAsia="zh-CN"/>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具备履行合同所必需的设备和专业技术能力的书面声明；</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参加政府采购活动前3年内在经营活动中没有重大违法记录的书面声明；</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w:t>
      </w:r>
      <w:r>
        <w:rPr>
          <w:rFonts w:hint="eastAsia" w:ascii="宋体" w:hAnsi="宋体" w:cs="宋体"/>
          <w:i/>
          <w:iCs/>
          <w:color w:val="000000"/>
          <w:szCs w:val="21"/>
          <w:highlight w:val="none"/>
          <w:u w:val="single"/>
          <w:lang w:eastAsia="zh-CN"/>
        </w:rPr>
        <w:t xml:space="preserve">供应商信用承诺书</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1.7磋商响应函；</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1.8若法定代表人参加磋商的，须提供本人身份证复印件(原件扫描上传)；若授权代表参加的，须提供《法人授权书》原件和授权代表身份证（原件扫描上传）</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color w:val="000000"/>
          <w:szCs w:val="21"/>
          <w:highlight w:val="none"/>
        </w:rPr>
      </w:r>
      <w:r/>
    </w:p>
    <w:p>
      <w:pPr>
        <w:pStyle w:val="826"/>
        <w:ind w:firstLine="420"/>
        <w:pageBreakBefore w:val="0"/>
        <w:spacing w:line="360" w:lineRule="auto"/>
        <w:widowControl w:val="off"/>
        <w:rPr>
          <w:rFonts w:hint="eastAsia" w:ascii="宋体" w:hAnsi="宋体" w:eastAsia="宋体" w:cs="宋体"/>
          <w:i/>
          <w:iCs/>
          <w:color w:val="000000"/>
          <w:sz w:val="21"/>
          <w:szCs w:val="21"/>
          <w:highlight w:val="none"/>
          <w:u w:val="single"/>
        </w:rPr>
      </w:pPr>
      <w:r>
        <w:rPr>
          <w:rFonts w:hint="eastAsia" w:ascii="宋体" w:hAnsi="宋体" w:cs="宋体"/>
          <w:color w:val="000000"/>
          <w:szCs w:val="21"/>
          <w:highlight w:val="none"/>
        </w:rPr>
        <w:t xml:space="preserve">3.落实政府采购政策需满足的资格要求：</w:t>
      </w:r>
      <w:r>
        <w:rPr>
          <w:rFonts w:hint="eastAsia" w:ascii="宋体" w:hAnsi="宋体" w:eastAsia="宋体" w:cs="宋体"/>
          <w:i/>
          <w:iCs/>
          <w:color w:val="000000"/>
          <w:sz w:val="21"/>
          <w:szCs w:val="21"/>
          <w:highlight w:val="none"/>
          <w:u w:val="single"/>
        </w:rPr>
        <w:t xml:space="preserve">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eastAsia="宋体" w:cs="宋体"/>
          <w:i/>
          <w:iCs/>
          <w:color w:val="000000"/>
          <w:sz w:val="21"/>
          <w:szCs w:val="21"/>
          <w:highlight w:val="none"/>
          <w:u w:val="single"/>
        </w:rPr>
      </w:r>
      <w:r/>
    </w:p>
    <w:p>
      <w:pPr>
        <w:pStyle w:val="826"/>
        <w:ind w:firstLine="420"/>
        <w:spacing w:line="360" w:lineRule="auto"/>
        <w:rPr>
          <w:rFonts w:ascii="宋体" w:hAnsi="宋体" w:cs="宋体"/>
          <w:color w:val="000000"/>
          <w:szCs w:val="21"/>
          <w:highlight w:val="none"/>
        </w:rPr>
      </w:pPr>
      <w:r>
        <w:rPr>
          <w:rFonts w:hint="eastAsia" w:ascii="宋体" w:hAnsi="宋体" w:eastAsia="宋体" w:cs="宋体"/>
          <w:i/>
          <w:iCs/>
          <w:color w:val="000000"/>
          <w:sz w:val="21"/>
          <w:szCs w:val="21"/>
          <w:highlight w:val="none"/>
          <w:u w:val="single"/>
        </w:rPr>
        <w:t xml:space="preserve">注：本项目（中小企业划分标准参照《关于印发中小企业划型标准规定的通知》（工信部联企[2011]300号）中（三）条：建筑业</w:t>
      </w:r>
      <w:r>
        <w:rPr>
          <w:rFonts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联合体参与磋商</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进口产品参与磋商</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（二）本项目的特定资格要求：</w:t>
      </w:r>
      <w:r>
        <w:rPr>
          <w:rFonts w:hint="eastAsia" w:ascii="宋体" w:hAnsi="宋体" w:cs="宋体"/>
          <w:color w:val="000000"/>
          <w:szCs w:val="21"/>
          <w:highlight w:val="none"/>
        </w:rPr>
      </w:r>
      <w:r/>
    </w:p>
    <w:p>
      <w:pPr>
        <w:pStyle w:val="826"/>
        <w:ind w:firstLine="42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1供应商须具有有效期内的</w:t>
      </w:r>
      <w:r>
        <w:rPr>
          <w:rFonts w:hint="eastAsia" w:ascii="宋体" w:hAnsi="宋体" w:eastAsia="宋体" w:cs="宋体"/>
          <w:i/>
          <w:iCs/>
          <w:color w:val="000000"/>
          <w:szCs w:val="21"/>
          <w:highlight w:val="none"/>
          <w:u w:val="single"/>
          <w:lang w:eastAsia="zh-CN"/>
        </w:rPr>
        <w:t xml:space="preserve">市政公用工程施工总承包</w:t>
      </w:r>
      <w:r>
        <w:rPr>
          <w:rFonts w:hint="eastAsia" w:ascii="宋体" w:hAnsi="宋体" w:cs="宋体"/>
          <w:i/>
          <w:iCs/>
          <w:color w:val="000000"/>
          <w:szCs w:val="21"/>
          <w:highlight w:val="none"/>
          <w:u w:val="single"/>
          <w:lang w:eastAsia="zh-CN"/>
        </w:rPr>
        <w:t xml:space="preserve">三</w:t>
      </w:r>
      <w:r>
        <w:rPr>
          <w:rFonts w:hint="eastAsia" w:ascii="宋体" w:hAnsi="宋体" w:eastAsia="宋体" w:cs="宋体"/>
          <w:i/>
          <w:iCs/>
          <w:color w:val="000000"/>
          <w:szCs w:val="21"/>
          <w:highlight w:val="none"/>
          <w:u w:val="single"/>
        </w:rPr>
        <w:t xml:space="preserve">级及以上资质</w:t>
      </w:r>
      <w:r>
        <w:rPr>
          <w:rFonts w:hint="eastAsia" w:ascii="宋体" w:hAnsi="宋体" w:eastAsia="宋体" w:cs="宋体"/>
          <w:b/>
          <w:bCs/>
          <w:i/>
          <w:iCs/>
          <w:color w:val="000000"/>
          <w:szCs w:val="21"/>
          <w:highlight w:val="none"/>
          <w:u w:val="single"/>
        </w:rPr>
        <w:t xml:space="preserve">(原件扫描加盖供应商电子公章上传)</w:t>
      </w:r>
      <w:r>
        <w:rPr>
          <w:rFonts w:hint="eastAsia" w:ascii="宋体" w:hAnsi="宋体" w:eastAsia="宋体" w:cs="宋体"/>
          <w:b/>
          <w:bCs/>
          <w:i/>
          <w:iCs/>
          <w:color w:val="000000"/>
          <w:szCs w:val="21"/>
          <w:highlight w:val="none"/>
          <w:u w:val="single"/>
        </w:rPr>
      </w:r>
      <w:r/>
    </w:p>
    <w:p>
      <w:pPr>
        <w:pStyle w:val="826"/>
        <w:ind w:firstLine="42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2供应商具备安全生产条件，并取得有效期内的安全生产许可证</w:t>
      </w:r>
      <w:r>
        <w:rPr>
          <w:rFonts w:hint="eastAsia" w:ascii="宋体" w:hAnsi="宋体" w:eastAsia="宋体" w:cs="宋体"/>
          <w:b/>
          <w:bCs/>
          <w:i/>
          <w:iCs/>
          <w:color w:val="000000"/>
          <w:szCs w:val="21"/>
          <w:highlight w:val="none"/>
          <w:u w:val="single"/>
        </w:rPr>
        <w:t xml:space="preserve">(原件扫描加盖供应商电子公章上传)</w:t>
      </w:r>
      <w:r>
        <w:rPr>
          <w:rFonts w:hint="eastAsia" w:ascii="宋体" w:hAnsi="宋体" w:eastAsia="宋体" w:cs="宋体"/>
          <w:b/>
          <w:bCs/>
          <w:i/>
          <w:iCs/>
          <w:color w:val="000000"/>
          <w:szCs w:val="21"/>
          <w:highlight w:val="none"/>
          <w:u w:val="single"/>
        </w:rPr>
      </w:r>
      <w:r/>
    </w:p>
    <w:p>
      <w:pPr>
        <w:pStyle w:val="826"/>
        <w:ind w:firstLine="420"/>
        <w:spacing w:line="360" w:lineRule="auto"/>
        <w:rPr>
          <w:rFonts w:hint="eastAsia" w:ascii="宋体" w:hAnsi="宋体" w:cs="宋体"/>
          <w:color w:val="000000"/>
          <w:szCs w:val="21"/>
          <w:highlight w:val="none"/>
        </w:rPr>
      </w:pPr>
      <w:r>
        <w:rPr>
          <w:rFonts w:hint="eastAsia" w:ascii="宋体" w:hAnsi="宋体" w:eastAsia="宋体" w:cs="宋体"/>
          <w:i/>
          <w:iCs/>
          <w:color w:val="000000"/>
          <w:szCs w:val="21"/>
          <w:highlight w:val="none"/>
          <w:u w:val="single"/>
        </w:rPr>
        <w:t xml:space="preserve">3拟派项目经理为本公司正式员工，正常缴纳社会保险，具备有效期内的</w:t>
      </w:r>
      <w:r>
        <w:rPr>
          <w:rFonts w:hint="eastAsia" w:ascii="宋体" w:hAnsi="宋体" w:eastAsia="宋体" w:cs="宋体"/>
          <w:i/>
          <w:iCs/>
          <w:color w:val="000000"/>
          <w:szCs w:val="21"/>
          <w:highlight w:val="none"/>
          <w:u w:val="single"/>
          <w:lang w:eastAsia="zh-CN"/>
        </w:rPr>
        <w:t xml:space="preserve">市政公用工程</w:t>
      </w:r>
      <w:r>
        <w:rPr>
          <w:rFonts w:hint="eastAsia" w:ascii="宋体" w:hAnsi="宋体" w:eastAsia="宋体" w:cs="宋体"/>
          <w:i/>
          <w:iCs/>
          <w:color w:val="000000"/>
          <w:szCs w:val="21"/>
          <w:highlight w:val="none"/>
          <w:u w:val="single"/>
        </w:rPr>
        <w:t xml:space="preserve">专业二级注册建造师及以上资质且具有有效的安全生产考核合格证（B类证）、项目经理无在建工程</w:t>
      </w:r>
      <w:r>
        <w:rPr>
          <w:rFonts w:hint="eastAsia" w:ascii="宋体" w:hAnsi="宋体" w:eastAsia="宋体" w:cs="宋体"/>
          <w:b/>
          <w:bCs/>
          <w:i/>
          <w:iCs/>
          <w:color w:val="000000"/>
          <w:szCs w:val="21"/>
          <w:highlight w:val="none"/>
          <w:u w:val="single"/>
        </w:rPr>
        <w:t xml:space="preserve">（提供拟派项目经理</w:t>
      </w:r>
      <w:r>
        <w:rPr>
          <w:rFonts w:hint="eastAsia" w:ascii="宋体" w:hAnsi="宋体" w:eastAsia="宋体" w:cs="宋体"/>
          <w:b/>
          <w:bCs/>
          <w:i/>
          <w:iCs/>
          <w:color w:val="000000"/>
          <w:szCs w:val="21"/>
          <w:highlight w:val="none"/>
          <w:u w:val="single"/>
          <w:lang w:eastAsia="zh-CN"/>
        </w:rPr>
        <w:t xml:space="preserve">市政公用工程</w:t>
      </w:r>
      <w:r>
        <w:rPr>
          <w:rFonts w:hint="eastAsia" w:ascii="宋体" w:hAnsi="宋体" w:eastAsia="宋体" w:cs="宋体"/>
          <w:b/>
          <w:bCs/>
          <w:i/>
          <w:iCs/>
          <w:color w:val="000000"/>
          <w:szCs w:val="21"/>
          <w:highlight w:val="none"/>
          <w:u w:val="single"/>
        </w:rPr>
        <w:t xml:space="preserve">专业二级建造师及以上证书、有效的B类安全生产考核合格证书和供应商为其缴纳的距响应文件截止时间前一年内任意一个月社保证明</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rPr>
        <w:t xml:space="preserve">项目经理无在建工程承诺书原件扫描</w:t>
      </w:r>
      <w:r>
        <w:rPr>
          <w:rFonts w:hint="eastAsia" w:ascii="宋体" w:hAnsi="宋体" w:eastAsia="宋体" w:cs="宋体"/>
          <w:b/>
          <w:bCs/>
          <w:i/>
          <w:iCs/>
          <w:color w:val="000000"/>
          <w:szCs w:val="21"/>
          <w:highlight w:val="none"/>
          <w:u w:val="single"/>
          <w:lang w:val="en-US" w:eastAsia="zh-CN"/>
        </w:rPr>
        <w:t xml:space="preserve">加盖供应商电子公章</w:t>
      </w:r>
      <w:r>
        <w:rPr>
          <w:rFonts w:hint="eastAsia" w:ascii="宋体" w:hAnsi="宋体" w:eastAsia="宋体" w:cs="宋体"/>
          <w:b/>
          <w:bCs/>
          <w:i/>
          <w:iCs/>
          <w:color w:val="000000"/>
          <w:szCs w:val="21"/>
          <w:highlight w:val="none"/>
          <w:u w:val="single"/>
        </w:rPr>
        <w:t xml:space="preserve">上传）</w:t>
      </w:r>
      <w:r>
        <w:rPr>
          <w:rFonts w:hint="eastAsia" w:ascii="宋体" w:hAnsi="宋体" w:cs="宋体"/>
          <w:color w:val="000000"/>
          <w:szCs w:val="21"/>
          <w:highlight w:val="none"/>
        </w:rPr>
      </w:r>
      <w:r/>
    </w:p>
    <w:p>
      <w:pPr>
        <w:pStyle w:val="1011"/>
        <w:spacing w:before="0" w:after="0" w:line="360" w:lineRule="auto"/>
        <w:rPr>
          <w:rFonts w:hint="eastAsia" w:ascii="宋体" w:hAnsi="宋体" w:cs="宋体"/>
          <w:bCs w:val="0"/>
          <w:color w:val="000000"/>
          <w:sz w:val="21"/>
          <w:szCs w:val="21"/>
          <w:highlight w:val="none"/>
        </w:rPr>
      </w:pPr>
      <w:r/>
      <w:bookmarkStart w:id="11" w:name="_Toc26795"/>
      <w:r>
        <w:rPr>
          <w:rFonts w:hint="eastAsia" w:ascii="宋体" w:hAnsi="宋体" w:cs="宋体"/>
          <w:bCs w:val="0"/>
          <w:color w:val="000000"/>
          <w:sz w:val="21"/>
          <w:szCs w:val="21"/>
          <w:highlight w:val="none"/>
        </w:rPr>
        <w:t xml:space="preserve">三、获取采购文件</w:t>
      </w:r>
      <w:bookmarkEnd w:id="5"/>
      <w:r/>
      <w:bookmarkEnd w:id="11"/>
      <w:r>
        <w:rPr>
          <w:rFonts w:hint="eastAsia" w:ascii="宋体" w:hAnsi="宋体" w:cs="宋体"/>
          <w:bCs w:val="0"/>
          <w:color w:val="000000"/>
          <w:sz w:val="21"/>
          <w:szCs w:val="21"/>
          <w:highlight w:val="none"/>
        </w:rPr>
      </w:r>
      <w:r/>
    </w:p>
    <w:p>
      <w:pPr>
        <w:pStyle w:val="826"/>
        <w:ind w:firstLine="540"/>
        <w:spacing w:line="360" w:lineRule="auto"/>
        <w:rPr>
          <w:rFonts w:hint="eastAsia" w:ascii="宋体" w:hAnsi="宋体" w:eastAsia="宋体" w:cs="宋体"/>
          <w:color w:val="000000"/>
          <w:highlight w:val="none"/>
          <w:lang w:eastAsia="zh-CN"/>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自磋商公告发布之日起5个工作日。5个工作日后仍可下载采购文件，但不作为供应商权益受到损害的证明材料和依据</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26"/>
        <w:ind w:firstLine="540"/>
        <w:spacing w:line="360" w:lineRule="auto"/>
        <w:rPr>
          <w:rFonts w:hint="eastAsia" w:ascii="宋体" w:hAnsi="宋体"/>
          <w:b/>
          <w:bCs/>
          <w:color w:val="000000"/>
          <w:szCs w:val="21"/>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hint="eastAsia" w:ascii="宋体" w:hAnsi="宋体"/>
          <w:b/>
          <w:bCs/>
          <w:color w:val="000000"/>
          <w:szCs w:val="21"/>
          <w:highlight w:val="none"/>
        </w:rPr>
      </w:r>
      <w:r/>
    </w:p>
    <w:p>
      <w:pPr>
        <w:pStyle w:val="826"/>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3.潜在供应商访问政府采购管理交易系统（苏采云）的网络地址和方法：</w:t>
      </w:r>
      <w:r>
        <w:rPr>
          <w:rFonts w:hint="eastAsia" w:ascii="宋体" w:hAnsi="宋体" w:eastAsia="宋体" w:cs="宋体"/>
          <w:b/>
          <w:bCs/>
          <w:color w:val="000000"/>
          <w:szCs w:val="21"/>
          <w:highlight w:val="none"/>
        </w:rPr>
      </w:r>
      <w:r/>
    </w:p>
    <w:p>
      <w:pPr>
        <w:pStyle w:val="826"/>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（1）潜在供应商访问政府采购管理交易系统（苏采云）的方法：“苏采云”系统用户注册--获取“CA数字证书”--CA绑定与登录--网上报名--下载采购文件（后缀名为“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kedt”）--将后缀名为“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kedt”的采购文件导入政府采购客户端工具--制作</w:t>
      </w:r>
      <w:r>
        <w:rPr>
          <w:rFonts w:hint="eastAsia" w:ascii="宋体" w:hAnsi="宋体" w:eastAsia="宋体" w:cs="宋体"/>
          <w:b/>
          <w:bCs/>
          <w:color w:val="000000"/>
          <w:szCs w:val="21"/>
          <w:highlight w:val="none"/>
          <w:lang w:eastAsia="zh-CN"/>
        </w:rPr>
        <w:t xml:space="preserve">响应文件</w:t>
      </w:r>
      <w:r>
        <w:rPr>
          <w:rFonts w:hint="eastAsia" w:ascii="宋体" w:hAnsi="宋体" w:eastAsia="宋体" w:cs="宋体"/>
          <w:b/>
          <w:bCs/>
          <w:color w:val="000000"/>
          <w:szCs w:val="21"/>
          <w:highlight w:val="none"/>
        </w:rPr>
        <w:t xml:space="preserve">--导出加密的</w:t>
      </w:r>
      <w:r>
        <w:rPr>
          <w:rFonts w:hint="eastAsia" w:ascii="宋体" w:hAnsi="宋体" w:eastAsia="宋体" w:cs="宋体"/>
          <w:b/>
          <w:bCs/>
          <w:color w:val="000000"/>
          <w:szCs w:val="21"/>
          <w:highlight w:val="none"/>
          <w:lang w:eastAsia="zh-CN"/>
        </w:rPr>
        <w:t xml:space="preserve">响应文件</w:t>
      </w:r>
      <w:r>
        <w:rPr>
          <w:rFonts w:hint="eastAsia" w:ascii="宋体" w:hAnsi="宋体" w:eastAsia="宋体" w:cs="宋体"/>
          <w:b/>
          <w:bCs/>
          <w:color w:val="000000"/>
          <w:szCs w:val="21"/>
          <w:highlight w:val="none"/>
        </w:rPr>
        <w:t xml:space="preserve">（后缀名为zip）--通过“苏采云”系统上传</w:t>
      </w:r>
      <w:r>
        <w:rPr>
          <w:rFonts w:hint="eastAsia" w:ascii="宋体" w:hAnsi="宋体" w:eastAsia="宋体" w:cs="宋体"/>
          <w:b/>
          <w:bCs/>
          <w:color w:val="000000"/>
          <w:szCs w:val="21"/>
          <w:highlight w:val="none"/>
          <w:lang w:eastAsia="zh-CN"/>
        </w:rPr>
        <w:t xml:space="preserve">响应文件</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826"/>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Cs w:val="21"/>
          <w:highlight w:val="none"/>
        </w:rPr>
      </w:r>
      <w:r/>
    </w:p>
    <w:p>
      <w:pPr>
        <w:pStyle w:val="826"/>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（3）“CA数字证书”的办理材料以及供应商操作手册详见：</w:t>
      </w:r>
      <w:r>
        <w:rPr>
          <w:rFonts w:hint="eastAsia" w:ascii="宋体" w:hAnsi="宋体" w:eastAsia="宋体" w:cs="宋体"/>
          <w:b/>
          <w:bCs/>
          <w:color w:val="000000"/>
          <w:szCs w:val="21"/>
          <w:highlight w:val="none"/>
        </w:rPr>
      </w:r>
      <w:r/>
    </w:p>
    <w:p>
      <w:pPr>
        <w:pStyle w:val="826"/>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 w:val="21"/>
          <w:highlight w:val="none"/>
        </w:rPr>
        <w:t xml:space="preserve">http://zfcg.yangzhou.gov.cn/xzzx/art/2023/art_4d7de1f7865f4a2894fc22bc452f94d8.html</w:t>
      </w:r>
      <w:r>
        <w:rPr>
          <w:rFonts w:hint="eastAsia" w:ascii="宋体" w:hAnsi="宋体" w:eastAsia="宋体" w:cs="宋体"/>
          <w:b/>
          <w:color w:val="000000"/>
          <w:sz w:val="21"/>
          <w:highlight w:val="none"/>
          <w:lang w:eastAsia="zh-CN"/>
        </w:rPr>
        <w:t xml:space="preserve">.</w:t>
      </w:r>
      <w:r>
        <w:rPr>
          <w:rFonts w:hint="eastAsia" w:ascii="宋体" w:hAnsi="宋体" w:eastAsia="宋体" w:cs="宋体"/>
          <w:b/>
          <w:bCs/>
          <w:color w:val="000000"/>
          <w:szCs w:val="21"/>
          <w:highlight w:val="none"/>
        </w:rPr>
      </w:r>
      <w:r/>
    </w:p>
    <w:p>
      <w:pPr>
        <w:pStyle w:val="826"/>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（4）潜在供应商访问“苏采云”系统的网络地址和方法：“苏采云”系统的网址：http://jszfcg.jsczt.cn/。</w:t>
      </w:r>
      <w:r>
        <w:rPr>
          <w:rFonts w:hint="eastAsia" w:ascii="宋体" w:hAnsi="宋体" w:eastAsia="宋体" w:cs="宋体"/>
          <w:b/>
          <w:bCs/>
          <w:color w:val="000000"/>
          <w:szCs w:val="21"/>
          <w:highlight w:val="none"/>
        </w:rPr>
      </w:r>
      <w:r/>
    </w:p>
    <w:p>
      <w:pPr>
        <w:pStyle w:val="826"/>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Cs w:val="21"/>
          <w:highlight w:val="none"/>
        </w:rPr>
      </w:r>
      <w:r/>
    </w:p>
    <w:p>
      <w:pPr>
        <w:pStyle w:val="826"/>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Cs w:val="21"/>
          <w:highlight w:val="none"/>
        </w:rPr>
      </w:r>
      <w:r/>
    </w:p>
    <w:p>
      <w:pPr>
        <w:pStyle w:val="826"/>
        <w:ind w:firstLine="422"/>
        <w:pageBreakBefore w:val="0"/>
        <w:spacing w:line="360" w:lineRule="auto"/>
        <w:rPr>
          <w:rFonts w:hint="eastAsia" w:ascii="宋体" w:hAnsi="宋体" w:cs="宋体"/>
          <w:color w:val="000000"/>
          <w:szCs w:val="21"/>
          <w:highlight w:val="none"/>
          <w:u w:val="single"/>
        </w:rPr>
      </w:pPr>
      <w:r>
        <w:rPr>
          <w:rFonts w:hint="eastAsia" w:ascii="宋体" w:hAnsi="宋体" w:eastAsia="宋体" w:cs="宋体"/>
          <w:b/>
          <w:bCs/>
          <w:color w:val="000000"/>
          <w:szCs w:val="21"/>
          <w:highlight w:val="none"/>
        </w:rPr>
        <w:t xml:space="preserve">（7）苏采云系统使用谷歌浏览器参与不见面开标。</w:t>
      </w:r>
      <w:r>
        <w:rPr>
          <w:rFonts w:hint="eastAsia" w:ascii="宋体" w:hAnsi="宋体" w:cs="宋体"/>
          <w:color w:val="000000"/>
          <w:szCs w:val="21"/>
          <w:highlight w:val="none"/>
          <w:u w:val="single"/>
        </w:rPr>
      </w:r>
      <w:r/>
    </w:p>
    <w:p>
      <w:pPr>
        <w:pStyle w:val="1011"/>
        <w:spacing w:before="0" w:after="0" w:line="360" w:lineRule="auto"/>
        <w:rPr>
          <w:rFonts w:ascii="宋体" w:hAnsi="宋体" w:cs="宋体"/>
          <w:bCs w:val="0"/>
          <w:color w:val="000000"/>
          <w:sz w:val="21"/>
          <w:szCs w:val="21"/>
          <w:highlight w:val="none"/>
        </w:rPr>
      </w:pPr>
      <w:r/>
      <w:bookmarkStart w:id="12" w:name="_Toc109304966"/>
      <w:r/>
      <w:bookmarkStart w:id="13" w:name="_Toc7380"/>
      <w:r>
        <w:rPr>
          <w:rFonts w:hint="eastAsia" w:ascii="宋体" w:hAnsi="宋体" w:cs="宋体"/>
          <w:bCs w:val="0"/>
          <w:color w:val="000000"/>
          <w:sz w:val="21"/>
          <w:szCs w:val="21"/>
          <w:highlight w:val="none"/>
        </w:rPr>
        <w:t xml:space="preserve">四、响应文件提交</w:t>
      </w:r>
      <w:bookmarkEnd w:id="12"/>
      <w:r/>
      <w:bookmarkEnd w:id="13"/>
      <w:r>
        <w:rPr>
          <w:rFonts w:ascii="宋体" w:hAnsi="宋体" w:cs="宋体"/>
          <w:bCs w:val="0"/>
          <w:color w:val="000000"/>
          <w:sz w:val="21"/>
          <w:szCs w:val="21"/>
          <w:highlight w:val="none"/>
        </w:rPr>
      </w:r>
      <w:r/>
    </w:p>
    <w:p>
      <w:pPr>
        <w:pStyle w:val="826"/>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4" w:name="XMTBJSR_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8</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17</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14"/>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826"/>
        <w:ind w:firstLine="422"/>
        <w:spacing w:line="360" w:lineRule="auto"/>
        <w:rPr>
          <w:rFonts w:hint="eastAsia" w:ascii="宋体" w:hAnsi="宋体" w:cs="宋体"/>
          <w:bCs/>
          <w:color w:val="000000"/>
          <w:szCs w:val="21"/>
          <w:highlight w:val="none"/>
          <w:u w:val="single"/>
        </w:rPr>
      </w:pPr>
      <w:r/>
      <w:bookmarkStart w:id="15" w:name="_Toc109304967"/>
      <w:r>
        <w:rPr>
          <w:rFonts w:hint="eastAsia" w:ascii="宋体" w:hAnsi="宋体" w:cs="宋体"/>
          <w:b/>
          <w:bCs/>
          <w:color w:val="000000"/>
          <w:szCs w:val="21"/>
          <w:highlight w:val="none"/>
        </w:rPr>
        <w:t xml:space="preserve">2.响应文件提交地点：“苏采云”系统（网址： http://jszfcg.jsczt.cn/）</w:t>
      </w:r>
      <w:r>
        <w:rPr>
          <w:rFonts w:hint="eastAsia" w:ascii="宋体" w:hAnsi="宋体" w:cs="宋体"/>
          <w:bCs/>
          <w:color w:val="000000"/>
          <w:szCs w:val="21"/>
          <w:highlight w:val="none"/>
          <w:u w:val="single"/>
        </w:rPr>
      </w:r>
      <w:r/>
    </w:p>
    <w:p>
      <w:pPr>
        <w:pStyle w:val="1011"/>
        <w:spacing w:before="0" w:after="0" w:line="360" w:lineRule="auto"/>
        <w:rPr>
          <w:rFonts w:hint="eastAsia" w:ascii="宋体" w:hAnsi="宋体" w:cs="宋体"/>
          <w:bCs w:val="0"/>
          <w:color w:val="000000"/>
          <w:sz w:val="21"/>
          <w:szCs w:val="21"/>
          <w:highlight w:val="none"/>
        </w:rPr>
      </w:pPr>
      <w:r/>
      <w:bookmarkStart w:id="16" w:name="_Toc21772"/>
      <w:r>
        <w:rPr>
          <w:rFonts w:hint="eastAsia" w:ascii="宋体" w:hAnsi="宋体" w:cs="宋体"/>
          <w:bCs w:val="0"/>
          <w:color w:val="000000"/>
          <w:sz w:val="21"/>
          <w:szCs w:val="21"/>
          <w:highlight w:val="none"/>
        </w:rPr>
        <w:t xml:space="preserve">五、开启</w:t>
      </w:r>
      <w:bookmarkEnd w:id="15"/>
      <w:r/>
      <w:bookmarkEnd w:id="16"/>
      <w:r>
        <w:rPr>
          <w:rFonts w:hint="eastAsia" w:ascii="宋体" w:hAnsi="宋体" w:cs="宋体"/>
          <w:bCs w:val="0"/>
          <w:color w:val="000000"/>
          <w:sz w:val="21"/>
          <w:szCs w:val="21"/>
          <w:highlight w:val="none"/>
        </w:rPr>
      </w:r>
      <w:r/>
    </w:p>
    <w:p>
      <w:pPr>
        <w:pStyle w:val="1013"/>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7" w:name="XMTBJSR_3"/>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8</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17</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 分</w:t>
      </w:r>
      <w:bookmarkEnd w:id="17"/>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bookmarkStart w:id="18" w:name="_Toc109304968"/>
      <w:r>
        <w:rPr>
          <w:rFonts w:hint="eastAsia" w:ascii="宋体" w:hAnsi="宋体" w:cs="宋体"/>
          <w:b/>
          <w:color w:val="000000"/>
          <w:szCs w:val="21"/>
          <w:highlight w:val="none"/>
        </w:rPr>
        <w:t xml:space="preserve">2.响应文件开启地点：“苏采云”系统（网址： http://jszfcg.jsczt.cn/）</w:t>
      </w:r>
      <w:r>
        <w:rPr>
          <w:rFonts w:hint="eastAsia" w:ascii="宋体" w:hAnsi="宋体" w:cs="宋体"/>
          <w:b/>
          <w:color w:val="000000"/>
          <w:szCs w:val="21"/>
          <w:highlight w:val="none"/>
        </w:rPr>
      </w:r>
      <w:r/>
    </w:p>
    <w:p>
      <w:pPr>
        <w:pStyle w:val="1011"/>
        <w:spacing w:before="0" w:after="0" w:line="360" w:lineRule="auto"/>
        <w:rPr>
          <w:rFonts w:hint="eastAsia" w:ascii="宋体" w:hAnsi="宋体" w:cs="宋体"/>
          <w:bCs w:val="0"/>
          <w:color w:val="000000"/>
          <w:sz w:val="21"/>
          <w:szCs w:val="21"/>
          <w:highlight w:val="none"/>
        </w:rPr>
      </w:pPr>
      <w:r/>
      <w:bookmarkStart w:id="19" w:name="_Toc21624"/>
      <w:r>
        <w:rPr>
          <w:rFonts w:hint="eastAsia" w:ascii="宋体" w:hAnsi="宋体" w:cs="宋体"/>
          <w:bCs w:val="0"/>
          <w:color w:val="000000"/>
          <w:sz w:val="21"/>
          <w:szCs w:val="21"/>
          <w:highlight w:val="none"/>
        </w:rPr>
        <w:t xml:space="preserve">六、公告期限</w:t>
      </w:r>
      <w:bookmarkEnd w:id="18"/>
      <w:r/>
      <w:bookmarkEnd w:id="19"/>
      <w:r>
        <w:rPr>
          <w:rFonts w:hint="eastAsia" w:ascii="宋体" w:hAnsi="宋体" w:cs="宋体"/>
          <w:bCs w:val="0"/>
          <w:color w:val="000000"/>
          <w:sz w:val="21"/>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自本公告发布之日起3个工作日。</w:t>
      </w:r>
      <w:r>
        <w:rPr>
          <w:rFonts w:hint="eastAsia" w:ascii="宋体" w:hAnsi="宋体" w:cs="宋体"/>
          <w:b/>
          <w:bCs/>
          <w:color w:val="000000"/>
          <w:szCs w:val="21"/>
          <w:highlight w:val="none"/>
        </w:rPr>
      </w:r>
      <w:r/>
    </w:p>
    <w:p>
      <w:pPr>
        <w:pStyle w:val="1011"/>
        <w:numPr>
          <w:ilvl w:val="0"/>
          <w:numId w:val="1"/>
        </w:numPr>
        <w:spacing w:before="0" w:after="0" w:line="360" w:lineRule="auto"/>
        <w:rPr>
          <w:rFonts w:hint="eastAsia" w:ascii="宋体" w:hAnsi="宋体" w:cs="宋体"/>
          <w:color w:val="000000"/>
          <w:sz w:val="21"/>
          <w:szCs w:val="21"/>
          <w:highlight w:val="none"/>
        </w:rPr>
      </w:pPr>
      <w:r/>
      <w:bookmarkStart w:id="20" w:name="_Toc109304969"/>
      <w:r/>
      <w:bookmarkStart w:id="21" w:name="_Toc11112"/>
      <w:r>
        <w:rPr>
          <w:rFonts w:hint="eastAsia" w:ascii="宋体" w:hAnsi="宋体" w:cs="宋体"/>
          <w:color w:val="000000"/>
          <w:sz w:val="21"/>
          <w:szCs w:val="21"/>
          <w:highlight w:val="none"/>
        </w:rPr>
        <w:t xml:space="preserve">其他补充事宜</w:t>
      </w:r>
      <w:bookmarkEnd w:id="20"/>
      <w:r/>
      <w:bookmarkEnd w:id="21"/>
      <w:r>
        <w:rPr>
          <w:rFonts w:hint="eastAsia" w:ascii="宋体" w:hAnsi="宋体" w:cs="宋体"/>
          <w:color w:val="000000"/>
          <w:sz w:val="21"/>
          <w:szCs w:val="21"/>
          <w:highlight w:val="none"/>
        </w:rPr>
      </w:r>
      <w:r/>
    </w:p>
    <w:p>
      <w:pPr>
        <w:pStyle w:val="826"/>
        <w:ind w:firstLine="422"/>
        <w:pageBreakBefore w:val="0"/>
        <w:spacing w:line="360" w:lineRule="auto"/>
        <w:rPr>
          <w:rFonts w:hint="eastAsia" w:ascii="宋体" w:hAnsi="宋体" w:eastAsia="宋体" w:cs="宋体"/>
          <w:b/>
          <w:bCs/>
          <w:color w:val="000000"/>
          <w:highlight w:val="none"/>
        </w:rPr>
      </w:pPr>
      <w:r/>
      <w:bookmarkStart w:id="22" w:name="_Toc109304970"/>
      <w:r>
        <w:rPr>
          <w:rFonts w:hint="eastAsia" w:ascii="宋体" w:hAnsi="宋体" w:eastAsia="宋体" w:cs="宋体"/>
          <w:b/>
          <w:bCs/>
          <w:color w:val="000000"/>
          <w:highlight w:val="none"/>
        </w:rPr>
        <w:t xml:space="preserve">1.本次采购采用“政府采购管理交易系统（苏采云）”，招标、投标、评标和</w:t>
      </w:r>
      <w:r>
        <w:rPr>
          <w:rFonts w:hint="eastAsia" w:ascii="宋体" w:hAnsi="宋体" w:eastAsia="宋体" w:cs="宋体"/>
          <w:b/>
          <w:bCs/>
          <w:color w:val="000000"/>
          <w:highlight w:val="none"/>
          <w:lang w:eastAsia="zh-CN"/>
        </w:rPr>
        <w:t xml:space="preserve">中标（成交）</w:t>
      </w:r>
      <w:r>
        <w:rPr>
          <w:rFonts w:hint="eastAsia" w:ascii="宋体" w:hAnsi="宋体" w:eastAsia="宋体" w:cs="宋体"/>
          <w:b/>
          <w:bCs/>
          <w:color w:val="000000"/>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bCs/>
          <w:color w:val="000000"/>
          <w:highlight w:val="none"/>
        </w:rPr>
      </w:r>
      <w:r/>
    </w:p>
    <w:p>
      <w:pPr>
        <w:pStyle w:val="826"/>
        <w:ind w:firstLine="422"/>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2.供应商如确定参加磋商，可自行下载采购文件及有关资料，按照《操作手册》进行注册，领取CA和办理电子签章，并按《操作手册》要求制作、上传电子</w:t>
      </w:r>
      <w:r>
        <w:rPr>
          <w:rFonts w:hint="eastAsia" w:ascii="宋体" w:hAnsi="宋体" w:eastAsia="宋体" w:cs="宋体"/>
          <w:b/>
          <w:bCs/>
          <w:color w:val="000000"/>
          <w:highlight w:val="none"/>
          <w:lang w:eastAsia="zh-CN"/>
        </w:rPr>
        <w:t xml:space="preserve">响应文件</w:t>
      </w:r>
      <w:r>
        <w:rPr>
          <w:rFonts w:hint="eastAsia" w:ascii="宋体" w:hAnsi="宋体" w:eastAsia="宋体" w:cs="宋体"/>
          <w:b/>
          <w:bCs/>
          <w:color w:val="000000"/>
          <w:highlight w:val="none"/>
        </w:rPr>
        <w:t xml:space="preserve">，技术支持联系方式：</w:t>
      </w:r>
      <w:r>
        <w:rPr>
          <w:rFonts w:hint="eastAsia" w:ascii="宋体" w:hAnsi="宋体" w:eastAsia="宋体" w:cs="宋体"/>
          <w:b/>
          <w:bCs/>
          <w:color w:val="000000"/>
          <w:szCs w:val="21"/>
          <w:highlight w:val="none"/>
        </w:rPr>
        <w:t xml:space="preserve">13813140731</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826"/>
        <w:ind w:firstLine="422"/>
        <w:jc w:val="left"/>
        <w:pageBreakBefore w:val="0"/>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3.</w:t>
      </w:r>
      <w:r>
        <w:rPr>
          <w:rFonts w:hint="eastAsia" w:ascii="宋体" w:hAnsi="宋体" w:eastAsia="宋体" w:cs="宋体"/>
          <w:b/>
          <w:bCs/>
          <w:i w:val="0"/>
          <w:iCs w:val="0"/>
          <w:caps w:val="0"/>
          <w:color w:val="000000"/>
          <w:spacing w:val="0"/>
          <w:sz w:val="21"/>
          <w:szCs w:val="21"/>
          <w:highlight w:val="non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rPr>
      </w:r>
      <w:r/>
    </w:p>
    <w:p>
      <w:pPr>
        <w:pStyle w:val="826"/>
        <w:ind w:firstLine="422"/>
        <w:jc w:val="left"/>
        <w:pageBreakBefore w:val="0"/>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4.潜在供应商对采购文件项目需求部分的询问、质疑请向采购人提出，由采购人负责答复。</w:t>
      </w:r>
      <w:r>
        <w:rPr>
          <w:rFonts w:hint="eastAsia" w:ascii="宋体" w:hAnsi="宋体" w:eastAsia="宋体" w:cs="宋体"/>
          <w:b/>
          <w:color w:val="000000"/>
          <w:highlight w:val="none"/>
        </w:rPr>
      </w:r>
      <w:r/>
    </w:p>
    <w:p>
      <w:pPr>
        <w:pStyle w:val="826"/>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w:t>
      </w:r>
      <w:r>
        <w:rPr>
          <w:rFonts w:hint="eastAsia" w:ascii="宋体" w:hAnsi="宋体" w:eastAsia="宋体" w:cs="宋体"/>
          <w:color w:val="000000"/>
          <w:highlight w:val="none"/>
        </w:rPr>
        <w:t xml:space="preserve">本次</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u w:val="single"/>
        </w:rPr>
        <w:t xml:space="preserve">不收取</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保证金。</w:t>
      </w:r>
      <w:r>
        <w:rPr>
          <w:rFonts w:hint="eastAsia" w:ascii="宋体" w:hAnsi="宋体" w:eastAsia="宋体" w:cs="宋体"/>
          <w:bCs/>
          <w:color w:val="000000"/>
          <w:highlight w:val="none"/>
        </w:rPr>
      </w:r>
      <w:r/>
    </w:p>
    <w:p>
      <w:pPr>
        <w:pStyle w:val="826"/>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bCs/>
          <w:color w:val="000000"/>
          <w:highlight w:val="none"/>
        </w:rPr>
        <w:t xml:space="preserve">有关本次</w:t>
      </w:r>
      <w:r>
        <w:rPr>
          <w:rFonts w:hint="eastAsia" w:ascii="宋体" w:hAnsi="宋体" w:eastAsia="宋体" w:cs="宋体"/>
          <w:bCs/>
          <w:color w:val="000000"/>
          <w:highlight w:val="none"/>
          <w:lang w:val="en-US" w:eastAsia="zh-CN"/>
        </w:rPr>
        <w:t xml:space="preserve">磋商</w:t>
      </w:r>
      <w:r>
        <w:rPr>
          <w:rFonts w:hint="eastAsia" w:ascii="宋体" w:hAnsi="宋体" w:eastAsia="宋体" w:cs="宋体"/>
          <w:bCs/>
          <w:color w:val="000000"/>
          <w:highlight w:val="none"/>
        </w:rPr>
        <w:t xml:space="preserve">的事项若存在变动或修改，敬请及时关注“中国政府采购网”、“江苏省政府采购网”、“扬州市政府采购网”、“扬州市广陵区政府采购网”发布的信息。</w:t>
      </w:r>
      <w:r>
        <w:rPr>
          <w:rFonts w:hint="eastAsia" w:ascii="宋体" w:hAnsi="宋体" w:eastAsia="宋体" w:cs="宋体"/>
          <w:bCs/>
          <w:color w:val="000000"/>
          <w:highlight w:val="none"/>
        </w:rPr>
      </w:r>
      <w:r/>
    </w:p>
    <w:p>
      <w:pPr>
        <w:pStyle w:val="826"/>
        <w:ind w:firstLine="422"/>
        <w:pageBreakBefore w:val="0"/>
        <w:spacing w:line="360" w:lineRule="auto"/>
        <w:tabs>
          <w:tab w:val="left" w:pos="266" w:leader="none"/>
        </w:tabs>
        <w:rPr>
          <w:rFonts w:hint="eastAsia" w:ascii="宋体" w:hAnsi="宋体" w:eastAsia="宋体" w:cs="宋体"/>
          <w:b/>
          <w:i/>
          <w:iCs/>
          <w:color w:val="000000"/>
          <w:highlight w:val="none"/>
          <w:u w:val="single"/>
        </w:rPr>
      </w:pPr>
      <w:r>
        <w:rPr>
          <w:rFonts w:hint="eastAsia" w:ascii="宋体" w:hAnsi="宋体" w:eastAsia="宋体" w:cs="宋体"/>
          <w:b/>
          <w:i/>
          <w:iCs/>
          <w:color w:val="000000"/>
          <w:highlight w:val="none"/>
          <w:u w:val="single"/>
          <w:lang w:val="en-US" w:eastAsia="zh-CN"/>
        </w:rPr>
        <w:t xml:space="preserve">7</w:t>
      </w:r>
      <w:r>
        <w:rPr>
          <w:rFonts w:hint="eastAsia" w:ascii="宋体" w:hAnsi="宋体" w:eastAsia="宋体" w:cs="宋体"/>
          <w:b/>
          <w:i/>
          <w:iCs/>
          <w:color w:val="000000"/>
          <w:highlight w:val="none"/>
          <w:u w:val="single"/>
        </w:rPr>
        <w:t xml:space="preserve">.本项目</w:t>
      </w:r>
      <w:r>
        <w:rPr>
          <w:rFonts w:hint="eastAsia" w:ascii="宋体" w:hAnsi="宋体" w:eastAsia="宋体" w:cs="宋体"/>
          <w:b/>
          <w:i/>
          <w:iCs/>
          <w:color w:val="000000"/>
          <w:highlight w:val="none"/>
          <w:u w:val="single"/>
          <w:lang w:val="en-US" w:eastAsia="zh-CN"/>
        </w:rPr>
        <w:t xml:space="preserve">采购</w:t>
      </w:r>
      <w:r>
        <w:rPr>
          <w:rFonts w:hint="eastAsia" w:ascii="宋体" w:hAnsi="宋体" w:eastAsia="宋体" w:cs="宋体"/>
          <w:b/>
          <w:i/>
          <w:iCs/>
          <w:color w:val="000000"/>
          <w:highlight w:val="none"/>
          <w:u w:val="single"/>
        </w:rPr>
        <w:t xml:space="preserve">文件中所有斜体下划线部分为实质性条款，如不满足，则为无效</w:t>
      </w:r>
      <w:r>
        <w:rPr>
          <w:rFonts w:hint="eastAsia" w:ascii="宋体" w:hAnsi="宋体" w:eastAsia="宋体" w:cs="宋体"/>
          <w:b/>
          <w:i/>
          <w:iCs/>
          <w:color w:val="000000"/>
          <w:highlight w:val="none"/>
          <w:u w:val="single"/>
          <w:lang w:eastAsia="zh-CN"/>
        </w:rPr>
        <w:t xml:space="preserve">响应</w:t>
      </w:r>
      <w:r>
        <w:rPr>
          <w:rFonts w:hint="eastAsia"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rPr>
      </w:r>
      <w:r/>
    </w:p>
    <w:p>
      <w:pPr>
        <w:pStyle w:val="826"/>
        <w:ind w:firstLine="420"/>
        <w:pageBreakBefore w:val="0"/>
        <w:spacing w:line="360" w:lineRule="auto"/>
        <w:tabs>
          <w:tab w:val="left" w:pos="266" w:leader="none"/>
        </w:tabs>
        <w:rPr>
          <w:rFonts w:hint="eastAsia" w:ascii="宋体" w:hAnsi="宋体" w:eastAsia="宋体" w:cs="宋体"/>
          <w:color w:val="000000"/>
          <w:szCs w:val="21"/>
          <w:highlight w:val="none"/>
        </w:rPr>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w:t>
      </w:r>
      <w:r>
        <w:rPr>
          <w:rFonts w:hint="eastAsia" w:ascii="宋体" w:hAnsi="宋体" w:eastAsia="宋体" w:cs="宋体"/>
          <w:color w:val="000000"/>
          <w:szCs w:val="21"/>
          <w:highlight w:val="none"/>
        </w:rPr>
        <w:t xml:space="preserve">各供应商自行进行现场</w:t>
      </w:r>
      <w:r>
        <w:rPr>
          <w:rFonts w:hint="eastAsia" w:ascii="宋体" w:hAnsi="宋体" w:eastAsia="宋体" w:cs="宋体"/>
          <w:color w:val="000000"/>
          <w:szCs w:val="21"/>
          <w:highlight w:val="none"/>
          <w:lang w:eastAsia="zh-CN"/>
        </w:rPr>
        <w:t xml:space="preserve">勘查</w:t>
      </w:r>
      <w:r>
        <w:rPr>
          <w:rFonts w:hint="eastAsia" w:ascii="宋体" w:hAnsi="宋体" w:eastAsia="宋体" w:cs="宋体"/>
          <w:color w:val="000000"/>
          <w:szCs w:val="21"/>
          <w:highlight w:val="none"/>
        </w:rPr>
        <w:t xml:space="preserve">。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eastAsia="宋体" w:cs="宋体"/>
          <w:color w:val="000000"/>
          <w:szCs w:val="21"/>
          <w:highlight w:val="none"/>
        </w:rPr>
      </w:r>
      <w:r/>
    </w:p>
    <w:p>
      <w:pPr>
        <w:pStyle w:val="826"/>
        <w:ind w:firstLine="420"/>
        <w:pageBreakBefore w:val="0"/>
        <w:spacing w:line="360" w:lineRule="auto"/>
        <w:tabs>
          <w:tab w:val="left" w:pos="266"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bCs/>
          <w:color w:val="000000"/>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color w:val="000000"/>
          <w:szCs w:val="21"/>
          <w:highlight w:val="none"/>
          <w:lang w:val="en-US" w:eastAsia="zh-CN"/>
        </w:rPr>
      </w:r>
      <w:r/>
    </w:p>
    <w:p>
      <w:pPr>
        <w:pStyle w:val="826"/>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10</w:t>
      </w:r>
      <w:r>
        <w:rPr>
          <w:rFonts w:hint="eastAsia" w:ascii="宋体" w:hAnsi="宋体" w:eastAsia="宋体" w:cs="宋体"/>
          <w:bCs/>
          <w:color w:val="000000"/>
          <w:highlight w:val="none"/>
        </w:rPr>
        <w:t xml:space="preserve">.为落实好政府采购履约资金扶持政策，中标/成交供应商可凭政府采购合同办理融资贷款，详见江苏政府采购网“政采贷”专栏。</w:t>
      </w:r>
      <w:r>
        <w:rPr>
          <w:rFonts w:hint="eastAsia" w:ascii="宋体" w:hAnsi="宋体" w:eastAsia="宋体" w:cs="宋体"/>
          <w:bCs/>
          <w:color w:val="000000"/>
          <w:highlight w:val="none"/>
        </w:rPr>
      </w:r>
      <w:r/>
    </w:p>
    <w:p>
      <w:pPr>
        <w:pStyle w:val="826"/>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11</w:t>
      </w:r>
      <w:r>
        <w:rPr>
          <w:rFonts w:hint="eastAsia" w:ascii="宋体" w:hAnsi="宋体" w:eastAsia="宋体" w:cs="宋体"/>
          <w:bCs/>
          <w:color w:val="000000"/>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由国家确定的认证机构出具的、处于有效期之内的节能产品、环境标志产品认证证书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highlight w:val="none"/>
        </w:rPr>
      </w:r>
      <w:r/>
    </w:p>
    <w:p>
      <w:pPr>
        <w:pStyle w:val="826"/>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12</w:t>
      </w:r>
      <w:r>
        <w:rPr>
          <w:rFonts w:hint="eastAsia" w:ascii="宋体" w:hAnsi="宋体" w:eastAsia="宋体" w:cs="宋体"/>
          <w:bCs/>
          <w:color w:val="000000"/>
          <w:highlight w:val="none"/>
        </w:rPr>
        <w:t xml:space="preserve">.供应商对于所投产品的包装应按照“财办库〔2020〕123号《关于印发《商品包装政府采购需求标准（试行）》、《快递包装政府采购需求标准（试行）》的通知》”执行。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highlight w:val="none"/>
        </w:rPr>
      </w:r>
      <w:r/>
    </w:p>
    <w:p>
      <w:pPr>
        <w:pStyle w:val="1011"/>
        <w:spacing w:before="0" w:after="0" w:line="360" w:lineRule="auto"/>
        <w:rPr>
          <w:rFonts w:hint="eastAsia" w:ascii="宋体" w:hAnsi="宋体" w:cs="宋体"/>
          <w:bCs w:val="0"/>
          <w:color w:val="000000"/>
          <w:sz w:val="21"/>
          <w:szCs w:val="21"/>
          <w:highlight w:val="none"/>
        </w:rPr>
      </w:pPr>
      <w:r/>
      <w:bookmarkStart w:id="23" w:name="_Toc32434"/>
      <w:r>
        <w:rPr>
          <w:rFonts w:hint="eastAsia" w:ascii="宋体" w:hAnsi="宋体" w:cs="宋体"/>
          <w:bCs w:val="0"/>
          <w:color w:val="000000"/>
          <w:sz w:val="21"/>
          <w:szCs w:val="21"/>
          <w:highlight w:val="none"/>
        </w:rPr>
        <w:t xml:space="preserve">八、本次竞争性磋商联系方式</w:t>
      </w:r>
      <w:bookmarkEnd w:id="22"/>
      <w:r/>
      <w:bookmarkEnd w:id="23"/>
      <w:r>
        <w:rPr>
          <w:rFonts w:hint="eastAsia" w:ascii="宋体" w:hAnsi="宋体" w:cs="宋体"/>
          <w:bCs w:val="0"/>
          <w:color w:val="000000"/>
          <w:sz w:val="21"/>
          <w:szCs w:val="21"/>
          <w:highlight w:val="none"/>
        </w:rPr>
      </w:r>
      <w:r/>
    </w:p>
    <w:p>
      <w:pPr>
        <w:pStyle w:val="1026"/>
        <w:ind w:firstLine="400"/>
        <w:spacing w:line="360" w:lineRule="auto"/>
        <w:rPr>
          <w:rFonts w:hint="eastAsia" w:hAnsi="宋体" w:cs="宋体"/>
          <w:color w:val="000000"/>
          <w:sz w:val="21"/>
          <w:szCs w:val="22"/>
          <w:highlight w:val="none"/>
        </w:rPr>
      </w:pPr>
      <w:r>
        <w:rPr>
          <w:rFonts w:hint="eastAsia" w:hAnsi="宋体" w:cs="宋体"/>
          <w:color w:val="000000"/>
          <w:sz w:val="21"/>
          <w:szCs w:val="22"/>
          <w:highlight w:val="none"/>
        </w:rPr>
        <w:t xml:space="preserve">1.采购人信息</w:t>
      </w:r>
      <w:r>
        <w:rPr>
          <w:rFonts w:hint="eastAsia" w:hAnsi="宋体" w:cs="宋体"/>
          <w:color w:val="000000"/>
          <w:sz w:val="21"/>
          <w:szCs w:val="22"/>
          <w:highlight w:val="none"/>
        </w:rPr>
      </w:r>
      <w:r/>
    </w:p>
    <w:p>
      <w:pPr>
        <w:pStyle w:val="826"/>
        <w:ind w:firstLine="420"/>
        <w:jc w:val="left"/>
        <w:spacing w:line="360" w:lineRule="auto"/>
        <w:rPr>
          <w:rFonts w:hint="eastAsia" w:ascii="宋体" w:hAnsi="宋体" w:eastAsia="宋体" w:cs="宋体"/>
          <w:color w:val="000000"/>
          <w:highlight w:val="none"/>
          <w:u w:val="none"/>
          <w:lang w:eastAsia="zh-CN"/>
        </w:rPr>
      </w:pPr>
      <w:r>
        <w:rPr>
          <w:rFonts w:hint="eastAsia" w:ascii="宋体" w:hAnsi="宋体" w:cs="宋体"/>
          <w:color w:val="000000"/>
          <w:highlight w:val="none"/>
          <w:u w:val="none"/>
        </w:rPr>
        <w:t xml:space="preserve">名 称：</w:t>
      </w:r>
      <w:r>
        <w:rPr>
          <w:rFonts w:hint="eastAsia" w:ascii="宋体" w:hAnsi="宋体" w:cs="宋体"/>
          <w:color w:val="000000"/>
          <w:highlight w:val="none"/>
          <w:u w:val="none"/>
          <w:lang w:val="en-US" w:eastAsia="zh-CN"/>
        </w:rPr>
        <w:t xml:space="preserve">江苏扬州广陵经济开发区管理委员会</w:t>
      </w:r>
      <w:r>
        <w:rPr>
          <w:rFonts w:hint="eastAsia" w:ascii="宋体" w:hAnsi="宋体" w:eastAsia="宋体" w:cs="宋体"/>
          <w:color w:val="000000"/>
          <w:highlight w:val="none"/>
          <w:u w:val="none"/>
          <w:lang w:eastAsia="zh-CN"/>
        </w:rPr>
      </w:r>
      <w:r/>
    </w:p>
    <w:p>
      <w:pPr>
        <w:pStyle w:val="826"/>
        <w:ind w:firstLine="420"/>
        <w:jc w:val="left"/>
        <w:spacing w:line="360" w:lineRule="auto"/>
        <w:rPr>
          <w:rFonts w:ascii="宋体" w:hAnsi="宋体" w:cs="宋体"/>
          <w:color w:val="000000"/>
          <w:highlight w:val="none"/>
          <w:u w:val="none"/>
        </w:rPr>
      </w:pPr>
      <w:r>
        <w:rPr>
          <w:rFonts w:hint="eastAsia" w:ascii="宋体" w:hAnsi="宋体" w:cs="宋体"/>
          <w:color w:val="000000"/>
          <w:highlight w:val="none"/>
          <w:u w:val="none"/>
        </w:rPr>
        <w:t xml:space="preserve">地 址：</w:t>
      </w:r>
      <w:r>
        <w:rPr>
          <w:rFonts w:hint="eastAsia" w:ascii="宋体" w:hAnsi="宋体" w:cs="宋体"/>
          <w:color w:val="000000"/>
          <w:highlight w:val="none"/>
          <w:u w:val="none"/>
          <w:lang w:eastAsia="zh-CN"/>
        </w:rPr>
        <w:t xml:space="preserve">扬州市广陵区海沃路15号</w:t>
      </w:r>
      <w:r>
        <w:rPr>
          <w:rFonts w:ascii="宋体" w:hAnsi="宋体" w:cs="宋体"/>
          <w:color w:val="000000"/>
          <w:highlight w:val="none"/>
          <w:u w:val="none"/>
        </w:rPr>
      </w:r>
      <w:r/>
    </w:p>
    <w:p>
      <w:pPr>
        <w:pStyle w:val="826"/>
        <w:ind w:firstLine="420"/>
        <w:jc w:val="left"/>
        <w:spacing w:line="360" w:lineRule="auto"/>
        <w:rPr>
          <w:rFonts w:ascii="宋体" w:hAnsi="宋体" w:eastAsia="宋体" w:cs="宋体"/>
          <w:color w:val="000000"/>
          <w:highlight w:val="none"/>
          <w:u w:val="none"/>
          <w:lang w:val="en-US" w:eastAsia="zh-CN"/>
        </w:rPr>
      </w:pPr>
      <w:r>
        <w:rPr>
          <w:rFonts w:hint="eastAsia" w:ascii="宋体" w:hAnsi="宋体" w:cs="宋体"/>
          <w:color w:val="000000"/>
          <w:highlight w:val="none"/>
          <w:u w:val="none"/>
        </w:rPr>
        <w:t xml:space="preserve">联系人</w:t>
      </w:r>
      <w:r>
        <w:rPr>
          <w:rFonts w:hint="eastAsia" w:ascii="宋体" w:hAnsi="宋体" w:cs="宋体"/>
          <w:color w:val="000000"/>
          <w:highlight w:val="none"/>
          <w:u w:val="none"/>
          <w:lang w:eastAsia="zh-CN"/>
        </w:rPr>
        <w:t xml:space="preserve">：</w:t>
      </w:r>
      <w:r>
        <w:rPr>
          <w:rFonts w:hint="eastAsia" w:ascii="宋体" w:hAnsi="宋体" w:cs="宋体"/>
          <w:color w:val="000000"/>
          <w:highlight w:val="none"/>
          <w:u w:val="none"/>
          <w:lang w:val="en-US" w:eastAsia="zh-CN"/>
        </w:rPr>
        <w:t xml:space="preserve">黄女士   </w:t>
      </w:r>
      <w:r>
        <w:rPr>
          <w:rFonts w:ascii="宋体" w:hAnsi="宋体" w:eastAsia="宋体" w:cs="宋体"/>
          <w:color w:val="000000"/>
          <w:highlight w:val="none"/>
          <w:u w:val="none"/>
          <w:lang w:val="en-US" w:eastAsia="zh-CN"/>
        </w:rPr>
      </w:r>
      <w:r/>
    </w:p>
    <w:p>
      <w:pPr>
        <w:pStyle w:val="826"/>
        <w:ind w:firstLine="420"/>
        <w:jc w:val="left"/>
        <w:spacing w:line="360" w:lineRule="auto"/>
        <w:rPr>
          <w:rFonts w:ascii="宋体" w:hAnsi="宋体" w:eastAsia="宋体" w:cs="宋体"/>
          <w:color w:val="000000"/>
          <w:highlight w:val="none"/>
          <w:u w:val="none"/>
          <w:lang w:val="en-US" w:eastAsia="zh-CN"/>
        </w:rPr>
      </w:pPr>
      <w:r>
        <w:rPr>
          <w:rFonts w:hint="eastAsia" w:ascii="宋体" w:hAnsi="宋体" w:cs="宋体"/>
          <w:color w:val="000000"/>
          <w:highlight w:val="none"/>
          <w:u w:val="none"/>
        </w:rPr>
        <w:t xml:space="preserve">联系方式：</w:t>
      </w:r>
      <w:r>
        <w:rPr>
          <w:rFonts w:hint="eastAsia" w:ascii="宋体" w:hAnsi="宋体" w:cs="宋体"/>
          <w:color w:val="000000"/>
          <w:highlight w:val="none"/>
          <w:u w:val="none"/>
          <w:lang w:val="en-US" w:eastAsia="zh-CN"/>
        </w:rPr>
        <w:t xml:space="preserve">0514-87257919   </w:t>
      </w:r>
      <w:r>
        <w:rPr>
          <w:rFonts w:ascii="宋体" w:hAnsi="宋体" w:eastAsia="宋体" w:cs="宋体"/>
          <w:color w:val="000000"/>
          <w:highlight w:val="none"/>
          <w:u w:val="none"/>
          <w:lang w:val="en-US" w:eastAsia="zh-CN"/>
        </w:rPr>
      </w:r>
      <w:r/>
    </w:p>
    <w:p>
      <w:pPr>
        <w:pStyle w:val="826"/>
        <w:ind w:firstLine="400"/>
        <w:spacing w:line="360" w:lineRule="auto"/>
        <w:rPr>
          <w:rFonts w:hint="eastAsia" w:ascii="宋体" w:hAnsi="宋体" w:eastAsia="宋体" w:cs="宋体"/>
          <w:color w:val="000000"/>
          <w:sz w:val="20"/>
          <w:szCs w:val="21"/>
          <w:highlight w:val="none"/>
          <w:u w:val="none"/>
          <w:lang w:val="en-US" w:eastAsia="zh-CN" w:bidi="ar-SA"/>
        </w:rPr>
      </w:pPr>
      <w:r>
        <w:rPr>
          <w:rFonts w:hint="eastAsia" w:ascii="宋体" w:hAnsi="宋体" w:eastAsia="宋体" w:cs="宋体"/>
          <w:color w:val="000000"/>
          <w:sz w:val="21"/>
          <w:szCs w:val="22"/>
          <w:highlight w:val="none"/>
          <w:u w:val="none"/>
          <w:lang w:val="en-US" w:eastAsia="zh-CN" w:bidi="ar-SA"/>
        </w:rPr>
        <w:t xml:space="preserve">2.采购代理机构信息</w:t>
      </w:r>
      <w:r>
        <w:rPr>
          <w:rFonts w:hint="eastAsia" w:ascii="宋体" w:hAnsi="宋体" w:eastAsia="宋体" w:cs="宋体"/>
          <w:color w:val="000000"/>
          <w:sz w:val="20"/>
          <w:szCs w:val="21"/>
          <w:highlight w:val="none"/>
          <w:u w:val="none"/>
          <w:lang w:val="en-US" w:eastAsia="zh-CN" w:bidi="ar-SA"/>
        </w:rPr>
      </w:r>
      <w:r/>
    </w:p>
    <w:p>
      <w:pPr>
        <w:pStyle w:val="1026"/>
        <w:ind w:firstLine="420"/>
        <w:spacing w:line="360" w:lineRule="auto"/>
        <w:rPr>
          <w:rFonts w:hint="eastAsia" w:ascii="宋体" w:hAnsi="宋体" w:eastAsia="宋体" w:cs="宋体"/>
          <w:color w:val="000000"/>
          <w:sz w:val="21"/>
          <w:szCs w:val="22"/>
          <w:highlight w:val="none"/>
          <w:u w:val="none"/>
          <w:lang w:val="en-US" w:eastAsia="zh-CN" w:bidi="ar-SA"/>
        </w:rPr>
      </w:pPr>
      <w:r>
        <w:rPr>
          <w:rFonts w:hint="eastAsia" w:ascii="宋体" w:hAnsi="宋体" w:eastAsia="宋体" w:cs="宋体"/>
          <w:color w:val="000000"/>
          <w:sz w:val="21"/>
          <w:szCs w:val="22"/>
          <w:highlight w:val="none"/>
          <w:u w:val="none"/>
          <w:lang w:val="en-US" w:eastAsia="zh-CN" w:bidi="ar-SA"/>
        </w:rPr>
        <w:t xml:space="preserve">名    称：</w:t>
      </w:r>
      <w:r>
        <w:rPr>
          <w:rFonts w:hint="eastAsia" w:hAnsi="宋体" w:cs="宋体"/>
          <w:color w:val="000000"/>
          <w:sz w:val="21"/>
          <w:szCs w:val="22"/>
          <w:highlight w:val="none"/>
          <w:u w:val="none"/>
          <w:lang w:val="en-US" w:eastAsia="zh-CN" w:bidi="ar-SA"/>
        </w:rPr>
        <w:t xml:space="preserve">扬州览众建设工程咨询服务有限公司</w:t>
      </w:r>
      <w:r>
        <w:rPr>
          <w:rFonts w:hint="eastAsia" w:ascii="宋体" w:hAnsi="宋体" w:eastAsia="宋体" w:cs="宋体"/>
          <w:color w:val="000000"/>
          <w:sz w:val="21"/>
          <w:szCs w:val="22"/>
          <w:highlight w:val="none"/>
          <w:u w:val="none"/>
          <w:lang w:val="en-US" w:eastAsia="zh-CN" w:bidi="ar-SA"/>
        </w:rPr>
      </w:r>
      <w:r/>
    </w:p>
    <w:p>
      <w:pPr>
        <w:pStyle w:val="826"/>
        <w:ind w:firstLine="420"/>
        <w:spacing w:line="360" w:lineRule="auto"/>
        <w:rPr>
          <w:rFonts w:ascii="宋体" w:hAnsi="宋体" w:cs="宋体"/>
          <w:color w:val="000000"/>
          <w:szCs w:val="21"/>
          <w:highlight w:val="none"/>
          <w:u w:val="none"/>
          <w:shd w:val="clear" w:color="auto" w:fill="ffffff"/>
        </w:rPr>
      </w:pPr>
      <w:r>
        <w:rPr>
          <w:rFonts w:hint="eastAsia" w:ascii="宋体" w:hAnsi="宋体" w:cs="宋体"/>
          <w:color w:val="000000"/>
          <w:szCs w:val="21"/>
          <w:highlight w:val="none"/>
          <w:u w:val="none"/>
        </w:rPr>
        <w:t xml:space="preserve">地　址：</w:t>
      </w:r>
      <w:r>
        <w:rPr>
          <w:rFonts w:hint="eastAsia" w:ascii="宋体" w:hAnsi="宋体" w:cs="宋体"/>
          <w:color w:val="000000"/>
          <w:szCs w:val="21"/>
          <w:highlight w:val="none"/>
          <w:u w:val="none"/>
          <w:shd w:val="clear" w:color="auto" w:fill="ffffff"/>
        </w:rPr>
        <w:t xml:space="preserve">扬州市蜀冈—瘦西湖风景名胜区黄金坝路47号瘦西湖名苑22幢办公3楼</w:t>
      </w:r>
      <w:bookmarkStart w:id="24" w:name="_Toc28359010"/>
      <w:r/>
      <w:bookmarkStart w:id="25" w:name="_Toc28359087"/>
      <w:r>
        <w:rPr>
          <w:rFonts w:ascii="宋体" w:hAnsi="宋体" w:cs="宋体"/>
          <w:color w:val="000000"/>
          <w:szCs w:val="21"/>
          <w:highlight w:val="none"/>
          <w:u w:val="none"/>
          <w:shd w:val="clear" w:color="auto" w:fill="ffffff"/>
        </w:rPr>
      </w:r>
      <w:r/>
    </w:p>
    <w:p>
      <w:pPr>
        <w:pStyle w:val="826"/>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联系人：</w:t>
      </w:r>
      <w:r>
        <w:rPr>
          <w:rFonts w:hint="eastAsia" w:ascii="宋体" w:hAnsi="宋体" w:cs="宋体"/>
          <w:color w:val="000000"/>
          <w:szCs w:val="21"/>
          <w:highlight w:val="none"/>
          <w:u w:val="none"/>
          <w:lang w:eastAsia="zh-CN"/>
        </w:rPr>
        <w:t xml:space="preserve">阚明佳</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826"/>
        <w:ind w:firstLine="420"/>
        <w:spacing w:line="360" w:lineRule="auto"/>
        <w:rPr>
          <w:rFonts w:hint="eastAsia" w:ascii="宋体" w:hAnsi="宋体" w:eastAsia="宋体" w:cs="宋体"/>
          <w:color w:val="000000"/>
          <w:szCs w:val="21"/>
          <w:highlight w:val="none"/>
          <w:u w:val="none"/>
          <w:lang w:eastAsia="zh-CN"/>
        </w:rPr>
      </w:pPr>
      <w:r>
        <w:rPr>
          <w:rFonts w:hint="eastAsia" w:ascii="宋体" w:hAnsi="宋体" w:cs="宋体"/>
          <w:color w:val="000000"/>
          <w:szCs w:val="21"/>
          <w:highlight w:val="none"/>
          <w:u w:val="none"/>
        </w:rPr>
        <w:t xml:space="preserve">联系方式：</w:t>
      </w:r>
      <w:bookmarkEnd w:id="24"/>
      <w:r/>
      <w:bookmarkEnd w:id="25"/>
      <w:r>
        <w:rPr>
          <w:rFonts w:hint="eastAsia" w:ascii="宋体" w:hAnsi="宋体" w:cs="宋体"/>
          <w:color w:val="000000"/>
          <w:szCs w:val="21"/>
          <w:highlight w:val="none"/>
          <w:u w:val="none"/>
          <w:lang w:eastAsia="zh-CN"/>
        </w:rPr>
        <w:t xml:space="preserve">18952513130</w:t>
      </w:r>
      <w:r>
        <w:rPr>
          <w:rFonts w:hint="eastAsia" w:ascii="宋体" w:hAnsi="宋体" w:eastAsia="宋体" w:cs="宋体"/>
          <w:color w:val="000000"/>
          <w:szCs w:val="21"/>
          <w:highlight w:val="none"/>
          <w:u w:val="none"/>
          <w:lang w:eastAsia="zh-CN"/>
        </w:rPr>
      </w:r>
      <w:r/>
    </w:p>
    <w:p>
      <w:pPr>
        <w:pStyle w:val="826"/>
        <w:ind w:firstLine="420"/>
        <w:keepLines w:val="0"/>
        <w:keepNext w:val="0"/>
        <w:pageBreakBefore w:val="0"/>
        <w:spacing w:after="0" w:line="360" w:lineRule="auto"/>
        <w:widowControl w:val="off"/>
        <w:rPr>
          <w:rFonts w:hint="eastAsia" w:ascii="宋体" w:hAnsi="宋体"/>
          <w:color w:val="000000"/>
          <w:szCs w:val="21"/>
          <w:highlight w:val="none"/>
          <w:u w:val="none"/>
        </w:rPr>
      </w:pPr>
      <w:r>
        <w:rPr>
          <w:rFonts w:hint="eastAsia" w:ascii="宋体" w:hAnsi="宋体"/>
          <w:color w:val="000000"/>
          <w:szCs w:val="21"/>
          <w:highlight w:val="none"/>
          <w:u w:val="none"/>
        </w:rPr>
        <w:t xml:space="preserve">3.项目联系方式</w:t>
      </w:r>
      <w:r>
        <w:rPr>
          <w:rFonts w:hint="eastAsia" w:ascii="宋体" w:hAnsi="宋体"/>
          <w:color w:val="000000"/>
          <w:szCs w:val="21"/>
          <w:highlight w:val="none"/>
          <w:u w:val="none"/>
        </w:rPr>
      </w:r>
      <w:r/>
    </w:p>
    <w:p>
      <w:pPr>
        <w:pStyle w:val="826"/>
        <w:ind w:firstLine="420"/>
        <w:keepLines w:val="0"/>
        <w:keepNext w:val="0"/>
        <w:pageBreakBefore w:val="0"/>
        <w:spacing w:after="0" w:line="360" w:lineRule="auto"/>
        <w:widowControl w:val="off"/>
        <w:rPr>
          <w:rFonts w:hint="eastAsia" w:ascii="宋体" w:hAnsi="宋体" w:eastAsia="宋体" w:cs="宋体"/>
          <w:color w:val="000000"/>
          <w:sz w:val="21"/>
          <w:szCs w:val="22"/>
          <w:highlight w:val="none"/>
          <w:u w:val="none"/>
          <w:lang w:val="en-US" w:eastAsia="zh-CN" w:bidi="ar-SA"/>
        </w:rPr>
      </w:pPr>
      <w:r>
        <w:rPr>
          <w:rFonts w:hint="eastAsia" w:ascii="宋体" w:hAnsi="宋体"/>
          <w:color w:val="000000"/>
          <w:szCs w:val="21"/>
          <w:highlight w:val="none"/>
          <w:u w:val="none"/>
        </w:rPr>
        <w:t xml:space="preserve">联系人：</w:t>
      </w:r>
      <w:r>
        <w:rPr>
          <w:rFonts w:hint="eastAsia" w:ascii="宋体" w:hAnsi="宋体" w:cs="宋体"/>
          <w:color w:val="000000"/>
          <w:szCs w:val="21"/>
          <w:highlight w:val="none"/>
          <w:u w:val="none"/>
          <w:lang w:eastAsia="zh-CN"/>
        </w:rPr>
        <w:t xml:space="preserve">阚明佳</w:t>
      </w:r>
      <w:r>
        <w:rPr>
          <w:rFonts w:hint="eastAsia" w:ascii="宋体" w:hAnsi="宋体" w:cs="宋体"/>
          <w:color w:val="000000"/>
          <w:szCs w:val="21"/>
          <w:highlight w:val="none"/>
          <w:u w:val="none"/>
        </w:rPr>
        <w:t xml:space="preserve"> </w:t>
      </w:r>
      <w:r>
        <w:rPr>
          <w:rFonts w:hint="eastAsia" w:ascii="宋体" w:hAnsi="宋体" w:eastAsia="宋体" w:cs="宋体"/>
          <w:color w:val="000000"/>
          <w:sz w:val="21"/>
          <w:szCs w:val="22"/>
          <w:highlight w:val="none"/>
          <w:u w:val="none"/>
          <w:lang w:val="en-US" w:eastAsia="zh-CN" w:bidi="ar-SA"/>
        </w:rPr>
      </w:r>
      <w:r/>
    </w:p>
    <w:p>
      <w:pPr>
        <w:pStyle w:val="826"/>
        <w:ind w:firstLine="420"/>
        <w:keepLines w:val="0"/>
        <w:keepNext w:val="0"/>
        <w:pageBreakBefore w:val="0"/>
        <w:spacing w:after="0" w:line="360" w:lineRule="auto"/>
        <w:widowControl w:val="off"/>
        <w:rPr>
          <w:rFonts w:hint="eastAsia" w:ascii="宋体" w:hAnsi="宋体" w:eastAsia="宋体" w:cs="宋体"/>
          <w:color w:val="000000"/>
          <w:sz w:val="21"/>
          <w:szCs w:val="22"/>
          <w:highlight w:val="none"/>
          <w:u w:val="none"/>
          <w:lang w:val="en-US" w:eastAsia="zh-CN" w:bidi="ar-SA"/>
        </w:rPr>
      </w:pPr>
      <w:r>
        <w:rPr>
          <w:rFonts w:hint="eastAsia" w:ascii="宋体" w:hAnsi="宋体"/>
          <w:color w:val="000000"/>
          <w:szCs w:val="21"/>
          <w:highlight w:val="none"/>
          <w:u w:val="none"/>
        </w:rPr>
        <w:t xml:space="preserve">联系方式：</w:t>
      </w:r>
      <w:r>
        <w:rPr>
          <w:rFonts w:hint="eastAsia" w:ascii="宋体" w:hAnsi="宋体" w:cs="宋体"/>
          <w:color w:val="000000"/>
          <w:szCs w:val="21"/>
          <w:highlight w:val="none"/>
          <w:u w:val="none"/>
          <w:lang w:eastAsia="zh-CN"/>
        </w:rPr>
        <w:t xml:space="preserve">18952513130</w:t>
      </w:r>
      <w:r>
        <w:rPr>
          <w:rFonts w:hint="eastAsia" w:ascii="宋体" w:hAnsi="宋体" w:eastAsia="宋体" w:cs="宋体"/>
          <w:color w:val="000000"/>
          <w:sz w:val="21"/>
          <w:szCs w:val="22"/>
          <w:highlight w:val="none"/>
          <w:u w:val="none"/>
          <w:lang w:val="en-US" w:eastAsia="zh-CN" w:bidi="ar-SA"/>
        </w:rPr>
      </w:r>
      <w:r/>
    </w:p>
    <w:p>
      <w:pPr>
        <w:pStyle w:val="1026"/>
        <w:ind w:firstLine="420"/>
        <w:spacing w:line="360" w:lineRule="auto"/>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r>
      <w:r/>
    </w:p>
    <w:p>
      <w:pPr>
        <w:pStyle w:val="826"/>
        <w:jc w:val="both"/>
        <w:spacing w:line="360" w:lineRule="auto"/>
        <w:rPr>
          <w:rFonts w:hint="eastAsia" w:ascii="宋体" w:hAnsi="宋体"/>
          <w:color w:val="000000"/>
          <w:szCs w:val="21"/>
          <w:highlight w:val="none"/>
        </w:rPr>
      </w:pPr>
      <w:r/>
      <w:bookmarkEnd w:id="2"/>
      <w:r/>
      <w:bookmarkStart w:id="26" w:name="_Toc109304972"/>
      <w:r>
        <w:rPr>
          <w:rFonts w:hint="eastAsia" w:ascii="宋体" w:hAnsi="宋体"/>
          <w:color w:val="000000"/>
          <w:szCs w:val="21"/>
          <w:highlight w:val="none"/>
        </w:rPr>
      </w:r>
      <w:r/>
    </w:p>
    <w:p>
      <w:pPr>
        <w:pStyle w:val="826"/>
        <w:jc w:val="right"/>
        <w:spacing w:line="360" w:lineRule="auto"/>
        <w:rPr>
          <w:rFonts w:hint="eastAsia" w:ascii="宋体" w:hAnsi="宋体" w:eastAsia="宋体" w:cs="Times New Roman"/>
          <w:color w:val="000000"/>
          <w:szCs w:val="21"/>
          <w:highlight w:val="none"/>
          <w:lang w:eastAsia="zh-CN"/>
        </w:rPr>
      </w:pPr>
      <w:r>
        <w:rPr>
          <w:rFonts w:hint="eastAsia" w:ascii="宋体" w:hAnsi="宋体" w:cs="Times New Roman"/>
          <w:color w:val="000000"/>
          <w:szCs w:val="21"/>
          <w:highlight w:val="none"/>
          <w:lang w:val="en-US" w:eastAsia="zh-CN"/>
        </w:rPr>
        <w:t xml:space="preserve">扬州览众建设工程咨询服务有限公司</w:t>
      </w:r>
      <w:r>
        <w:rPr>
          <w:rFonts w:hint="eastAsia" w:ascii="宋体" w:hAnsi="宋体" w:eastAsia="宋体" w:cs="Times New Roman"/>
          <w:color w:val="000000"/>
          <w:szCs w:val="21"/>
          <w:highlight w:val="none"/>
          <w:lang w:eastAsia="zh-CN"/>
        </w:rPr>
      </w:r>
      <w:r/>
    </w:p>
    <w:p>
      <w:pPr>
        <w:pStyle w:val="826"/>
        <w:jc w:val="right"/>
        <w:spacing w:line="360" w:lineRule="auto"/>
        <w:rPr>
          <w:rFonts w:hint="eastAsia" w:ascii="宋体" w:hAnsi="宋体" w:eastAsia="宋体" w:cs="Times New Roman"/>
          <w:color w:val="000000"/>
          <w:szCs w:val="21"/>
          <w:highlight w:val="none"/>
          <w:lang w:eastAsia="zh-CN"/>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Times New Roman"/>
          <w:color w:val="000000"/>
          <w:szCs w:val="21"/>
          <w:highlight w:val="none"/>
          <w:lang w:eastAsia="zh-CN"/>
        </w:rPr>
        <w:t xml:space="preserve">202</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t xml:space="preserve">年</w:t>
      </w:r>
      <w:r>
        <w:rPr>
          <w:rFonts w:hint="eastAsia" w:ascii="宋体" w:hAnsi="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t xml:space="preserve">月</w:t>
      </w:r>
      <w:r>
        <w:rPr>
          <w:rFonts w:hint="eastAsia" w:ascii="宋体" w:hAnsi="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eastAsia="zh-CN"/>
        </w:rPr>
        <w:t xml:space="preserve">日</w:t>
      </w:r>
      <w:r>
        <w:rPr>
          <w:rFonts w:hint="eastAsia" w:ascii="宋体" w:hAnsi="宋体" w:eastAsia="宋体" w:cs="Times New Roman"/>
          <w:color w:val="000000"/>
          <w:szCs w:val="21"/>
          <w:highlight w:val="none"/>
          <w:lang w:eastAsia="zh-CN"/>
        </w:rPr>
      </w:r>
      <w:r/>
    </w:p>
    <w:p>
      <w:pPr>
        <w:pStyle w:val="1009"/>
        <w:jc w:val="center"/>
        <w:spacing w:line="360" w:lineRule="auto"/>
        <w:rPr>
          <w:rFonts w:hint="eastAsia"/>
          <w:color w:val="000000"/>
          <w:highlight w:val="none"/>
        </w:rPr>
        <w:outlineLvl w:val="0"/>
      </w:pPr>
      <w:r/>
      <w:bookmarkStart w:id="27" w:name="_Toc13688"/>
      <w:r>
        <w:rPr>
          <w:rFonts w:hint="eastAsia" w:ascii="宋体" w:hAnsi="宋体"/>
          <w:color w:val="000000"/>
          <w:highlight w:val="none"/>
        </w:rPr>
        <w:t xml:space="preserve">第二章 磋商须知</w:t>
      </w:r>
      <w:bookmarkEnd w:id="26"/>
      <w:r/>
      <w:bookmarkEnd w:id="27"/>
      <w:r>
        <w:rPr>
          <w:rFonts w:hint="eastAsia"/>
          <w:color w:val="000000"/>
          <w:highlight w:val="none"/>
        </w:rPr>
      </w:r>
      <w:r/>
    </w:p>
    <w:p>
      <w:pPr>
        <w:pStyle w:val="826"/>
        <w:ind w:firstLine="420"/>
        <w:spacing w:line="360" w:lineRule="auto"/>
        <w:rPr>
          <w:color w:val="000000"/>
          <w:highlight w:val="none"/>
        </w:rPr>
      </w:pPr>
      <w:r>
        <w:rPr>
          <w:rFonts w:hint="eastAsia"/>
          <w:color w:val="000000"/>
          <w:highlight w:val="none"/>
        </w:rPr>
        <w:t xml:space="preserve">1、采购方式</w:t>
      </w:r>
      <w:r>
        <w:rPr>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1.1 本次采购采取竞争性磋商方式，本采购文件仅适用于</w:t>
      </w:r>
      <w:r>
        <w:rPr>
          <w:rFonts w:hint="eastAsia"/>
          <w:color w:val="000000"/>
          <w:highlight w:val="none"/>
          <w:u w:val="none"/>
          <w:lang w:eastAsia="zh-CN"/>
        </w:rPr>
        <w:t xml:space="preserve">JSZC-321002-YZLZ-C2026-0005</w:t>
      </w:r>
      <w:r>
        <w:rPr>
          <w:rFonts w:hint="eastAsia"/>
          <w:color w:val="000000"/>
          <w:highlight w:val="none"/>
        </w:rPr>
        <w:t xml:space="preserve">项目。</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2、供应商</w:t>
      </w:r>
      <w:r>
        <w:rPr>
          <w:rFonts w:hint="eastAsia"/>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2.1 参加竞争性磋商的供应商以下简称“供应商”，是指参加磋商并符合采购文件规定资格条件的法人、其他组织或者自然人。</w:t>
      </w:r>
      <w:r>
        <w:rPr>
          <w:rFonts w:hint="eastAsia"/>
          <w:b/>
          <w:bCs/>
          <w:color w:val="000000"/>
          <w:highlight w:val="none"/>
        </w:rPr>
      </w:r>
      <w:r/>
    </w:p>
    <w:p>
      <w:pPr>
        <w:pStyle w:val="826"/>
        <w:ind w:firstLine="422"/>
        <w:spacing w:line="360" w:lineRule="auto"/>
        <w:rPr>
          <w:b/>
          <w:bCs/>
          <w:color w:val="000000"/>
          <w:highlight w:val="none"/>
        </w:rPr>
      </w:pPr>
      <w:r>
        <w:rPr>
          <w:rFonts w:hint="eastAsia"/>
          <w:b/>
          <w:bCs/>
          <w:color w:val="000000"/>
          <w:highlight w:val="none"/>
        </w:rPr>
        <w:t xml:space="preserve">2.2合格的供应商</w:t>
      </w:r>
      <w:r>
        <w:rPr>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2.2.1 满足采购公告中供应商的资格条件要求的规定。</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2.2.2 满足本文件实质性条款的规定。</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3、适用法律</w:t>
      </w:r>
      <w:r>
        <w:rPr>
          <w:rFonts w:hint="eastAsia"/>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3.1 本次采购及由此产生的合同受中华人民共和国有关的法律法规制约和保护。</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4、参加磋商费用</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4.1 供应商应自行承担所有与参加磋商有关的费用，无论磋商过程中的做法和结果如何，</w:t>
      </w:r>
      <w:r>
        <w:rPr>
          <w:rFonts w:hint="eastAsia"/>
          <w:color w:val="000000"/>
          <w:highlight w:val="none"/>
          <w:lang w:eastAsia="zh-CN"/>
        </w:rPr>
        <w:t xml:space="preserve">扬州览众建设工程咨询服务有限公司（</w:t>
      </w:r>
      <w:r>
        <w:rPr>
          <w:rFonts w:hint="eastAsia"/>
          <w:color w:val="000000"/>
          <w:highlight w:val="none"/>
        </w:rPr>
        <w:t xml:space="preserve">以下简称代理机构</w:t>
      </w:r>
      <w:r>
        <w:rPr>
          <w:rFonts w:hint="eastAsia"/>
          <w:color w:val="000000"/>
          <w:highlight w:val="none"/>
          <w:lang w:eastAsia="zh-CN"/>
        </w:rPr>
        <w:t xml:space="preserve">）</w:t>
      </w:r>
      <w:r>
        <w:rPr>
          <w:rFonts w:hint="eastAsia"/>
          <w:color w:val="000000"/>
          <w:highlight w:val="none"/>
        </w:rPr>
        <w:t xml:space="preserve">在任何情况下均无义务和责任承担这些费用。</w:t>
      </w:r>
      <w:r>
        <w:rPr>
          <w:rFonts w:hint="eastAsia"/>
          <w:color w:val="000000"/>
          <w:highlight w:val="none"/>
        </w:rPr>
      </w:r>
      <w:r/>
    </w:p>
    <w:p>
      <w:pPr>
        <w:pStyle w:val="826"/>
        <w:ind w:firstLine="422"/>
        <w:spacing w:line="360" w:lineRule="auto"/>
        <w:rPr>
          <w:rFonts w:ascii="宋体" w:hAnsi="宋体" w:cs="宋体"/>
          <w:b/>
          <w:bCs/>
          <w:color w:val="000000"/>
          <w:szCs w:val="21"/>
          <w:highlight w:val="none"/>
        </w:rPr>
      </w:pPr>
      <w:r>
        <w:rPr>
          <w:rFonts w:hint="eastAsia"/>
          <w:color w:val="000000"/>
          <w:highlight w:val="none"/>
        </w:rPr>
        <w:t xml:space="preserve">4.2</w:t>
      </w:r>
      <w:bookmarkStart w:id="28" w:name="_Hlk115095815"/>
      <w:r>
        <w:rPr>
          <w:rFonts w:hint="eastAsia" w:ascii="宋体" w:hAnsi="宋体" w:cs="宋体"/>
          <w:color w:val="000000"/>
          <w:szCs w:val="21"/>
          <w:highlight w:val="none"/>
        </w:rPr>
        <w:t xml:space="preserve">本项目代理服务费参照江苏扬州广陵经济技术开发区管理委员会收费标准由中标</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成交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供应商在领取中标（成交）通知书前一次性支付给</w:t>
      </w:r>
      <w:r>
        <w:rPr>
          <w:rFonts w:hint="eastAsia" w:ascii="宋体" w:hAnsi="宋体" w:cs="宋体"/>
          <w:bCs/>
          <w:color w:val="000000"/>
          <w:szCs w:val="21"/>
          <w:highlight w:val="none"/>
        </w:rPr>
        <w:t xml:space="preserve">招标代理机构</w:t>
      </w:r>
      <w:r>
        <w:rPr>
          <w:rFonts w:hint="eastAsia" w:ascii="宋体" w:hAnsi="宋体" w:cs="宋体"/>
          <w:color w:val="000000"/>
          <w:szCs w:val="21"/>
          <w:highlight w:val="none"/>
        </w:rPr>
        <w:t xml:space="preserve">，代理费用为</w:t>
      </w:r>
      <w:r>
        <w:rPr>
          <w:rFonts w:hint="eastAsia" w:ascii="宋体" w:hAnsi="宋体" w:cs="宋体"/>
          <w:color w:val="000000"/>
          <w:szCs w:val="21"/>
          <w:highlight w:val="none"/>
          <w:lang w:val="en-US" w:eastAsia="zh-CN"/>
        </w:rPr>
        <w:t xml:space="preserve">5137</w:t>
      </w:r>
      <w:r>
        <w:rPr>
          <w:rFonts w:hint="eastAsia" w:ascii="宋体" w:hAnsi="宋体" w:cs="宋体"/>
          <w:color w:val="000000"/>
          <w:szCs w:val="21"/>
          <w:highlight w:val="none"/>
        </w:rPr>
        <w:t xml:space="preserve">元</w:t>
      </w:r>
      <w:r>
        <w:rPr>
          <w:rFonts w:hint="eastAsia" w:ascii="宋体" w:hAnsi="宋体" w:cs="宋体"/>
          <w:b/>
          <w:bCs/>
          <w:color w:val="000000"/>
          <w:szCs w:val="21"/>
          <w:highlight w:val="none"/>
        </w:rPr>
        <w:t xml:space="preserve">。 </w:t>
      </w:r>
      <w:r>
        <w:rPr>
          <w:rFonts w:ascii="宋体" w:hAnsi="宋体" w:cs="宋体"/>
          <w:b/>
          <w:bCs/>
          <w:color w:val="000000"/>
          <w:szCs w:val="21"/>
          <w:highlight w:val="none"/>
        </w:rPr>
      </w:r>
      <w:r/>
    </w:p>
    <w:p>
      <w:pPr>
        <w:pStyle w:val="826"/>
        <w:ind w:firstLine="420"/>
        <w:spacing w:line="360" w:lineRule="auto"/>
        <w:rPr>
          <w:color w:val="000000"/>
          <w:highlight w:val="none"/>
        </w:rPr>
      </w:pPr>
      <w:r>
        <w:rPr>
          <w:color w:val="000000"/>
          <w:highlight w:val="none"/>
        </w:rPr>
        <w:t xml:space="preserve">（1）代理服务费以人民币支付； </w:t>
      </w:r>
      <w:r>
        <w:rPr>
          <w:color w:val="000000"/>
          <w:highlight w:val="none"/>
        </w:rPr>
      </w:r>
      <w:r/>
    </w:p>
    <w:p>
      <w:pPr>
        <w:pStyle w:val="826"/>
        <w:ind w:firstLine="420"/>
        <w:spacing w:line="360" w:lineRule="auto"/>
        <w:rPr>
          <w:color w:val="000000"/>
          <w:highlight w:val="none"/>
        </w:rPr>
      </w:pPr>
      <w:r>
        <w:rPr>
          <w:color w:val="000000"/>
          <w:highlight w:val="none"/>
        </w:rPr>
        <w:t xml:space="preserve">（2）代理服务费一次性以电汇、转账等非现金形式支付； </w:t>
      </w:r>
      <w:r>
        <w:rPr>
          <w:color w:val="000000"/>
          <w:highlight w:val="none"/>
        </w:rPr>
      </w:r>
      <w:r/>
    </w:p>
    <w:p>
      <w:pPr>
        <w:pStyle w:val="826"/>
        <w:ind w:firstLine="420"/>
        <w:spacing w:line="360" w:lineRule="auto"/>
        <w:rPr>
          <w:color w:val="000000"/>
          <w:highlight w:val="none"/>
        </w:rPr>
      </w:pPr>
      <w:r>
        <w:rPr>
          <w:color w:val="000000"/>
          <w:highlight w:val="none"/>
        </w:rPr>
        <w:t xml:space="preserve">（3）招标代理服务费不在磋商报价中单列，包含在磋商总价中，由</w:t>
      </w:r>
      <w:r>
        <w:rPr>
          <w:rFonts w:hint="eastAsia"/>
          <w:color w:val="000000"/>
          <w:highlight w:val="none"/>
        </w:rPr>
        <w:t xml:space="preserve">成交</w:t>
      </w:r>
      <w:r>
        <w:rPr>
          <w:color w:val="000000"/>
          <w:highlight w:val="none"/>
        </w:rPr>
        <w:t xml:space="preserve">单位支付给代理机构。 </w:t>
      </w:r>
      <w:r>
        <w:rPr>
          <w:color w:val="000000"/>
          <w:highlight w:val="none"/>
        </w:rPr>
      </w:r>
      <w:r/>
    </w:p>
    <w:p>
      <w:pPr>
        <w:pStyle w:val="826"/>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r>
      <w:r/>
    </w:p>
    <w:p>
      <w:pPr>
        <w:pStyle w:val="826"/>
        <w:ind w:firstLine="420"/>
        <w:spacing w:line="360" w:lineRule="auto"/>
        <w:rPr>
          <w:rFonts w:hint="eastAsia"/>
          <w:color w:val="000000"/>
          <w:highlight w:val="none"/>
        </w:rPr>
      </w:pPr>
      <w:r/>
      <w:bookmarkEnd w:id="28"/>
      <w:r>
        <w:rPr>
          <w:rFonts w:hint="eastAsia"/>
          <w:color w:val="000000"/>
          <w:highlight w:val="none"/>
        </w:rPr>
        <w:t xml:space="preserve">5、采购文件的约束力</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5.1 供应商一旦参加本项目采购活动，即被认为接受了本采购文件的规定和约束。</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6、采购文件构成</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6.1 采购文件有以下部分组成：</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（1）采购公告</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（3）合同条款及格式</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（4）项目需求</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（5）评审方法与评审标准</w:t>
      </w:r>
      <w:r>
        <w:rPr>
          <w:rFonts w:hint="eastAsia"/>
          <w:color w:val="000000"/>
          <w:highlight w:val="none"/>
        </w:rPr>
      </w:r>
      <w:r/>
    </w:p>
    <w:p>
      <w:pPr>
        <w:pStyle w:val="826"/>
        <w:ind w:firstLine="420"/>
        <w:spacing w:line="360" w:lineRule="auto"/>
        <w:rPr>
          <w:color w:val="000000"/>
          <w:highlight w:val="none"/>
        </w:rPr>
      </w:pPr>
      <w:r>
        <w:rPr>
          <w:rFonts w:hint="eastAsia"/>
          <w:color w:val="000000"/>
          <w:highlight w:val="none"/>
        </w:rPr>
        <w:t xml:space="preserve">（6）竞争性磋商响应文件格式</w:t>
      </w:r>
      <w:r>
        <w:rPr>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7</w:t>
      </w:r>
      <w:r>
        <w:rPr>
          <w:rFonts w:hint="eastAsia"/>
          <w:b/>
          <w:bCs/>
          <w:color w:val="000000"/>
          <w:highlight w:val="none"/>
        </w:rPr>
        <w:t xml:space="preserve">、</w:t>
      </w:r>
      <w:r>
        <w:rPr>
          <w:rFonts w:hint="eastAsia"/>
          <w:color w:val="000000"/>
          <w:highlight w:val="none"/>
        </w:rPr>
        <w:t xml:space="preserve">采购文件的澄清</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rPr>
          <w:rFonts w:hint="eastAsia"/>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8</w:t>
      </w:r>
      <w:r>
        <w:rPr>
          <w:rFonts w:hint="eastAsia"/>
          <w:b/>
          <w:bCs/>
          <w:color w:val="000000"/>
          <w:highlight w:val="none"/>
        </w:rPr>
        <w:t xml:space="preserve">、</w:t>
      </w:r>
      <w:r>
        <w:rPr>
          <w:rFonts w:hint="eastAsia"/>
          <w:color w:val="000000"/>
          <w:highlight w:val="none"/>
        </w:rPr>
        <w:t xml:space="preserve">采购文件的修改</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8.2采购文件的修改将在</w:t>
      </w:r>
      <w:r>
        <w:rPr>
          <w:rFonts w:hint="eastAsia" w:ascii="宋体" w:hAnsi="宋体" w:eastAsia="宋体" w:cs="宋体"/>
          <w:bCs/>
          <w:color w:val="000000"/>
          <w:highlight w:val="none"/>
        </w:rPr>
        <w:t xml:space="preserve">“中国政府采购网”、“江苏省政府采购网”、“扬州市政府采购网”、“扬州市广陵区政府采购网”</w:t>
      </w:r>
      <w:r>
        <w:rPr>
          <w:rFonts w:hint="eastAsia"/>
          <w:color w:val="000000"/>
          <w:highlight w:val="none"/>
        </w:rPr>
        <w:t xml:space="preserve">公布，补充文件将作为采购文件的组成部分，并对供应商具有约束力。</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9、采购文件的语言、度量衡单位、货币</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rPr>
          <w:rFonts w:hint="eastAsia"/>
          <w:color w:val="000000"/>
          <w:highlight w:val="none"/>
        </w:rPr>
      </w:r>
      <w:r/>
    </w:p>
    <w:p>
      <w:pPr>
        <w:pStyle w:val="826"/>
        <w:ind w:firstLine="420"/>
        <w:spacing w:line="360" w:lineRule="auto"/>
        <w:rPr>
          <w:color w:val="000000"/>
          <w:highlight w:val="none"/>
        </w:rPr>
      </w:pPr>
      <w:r>
        <w:rPr>
          <w:rFonts w:hint="eastAsia"/>
          <w:color w:val="000000"/>
          <w:highlight w:val="none"/>
        </w:rPr>
        <w:t xml:space="preserve">10、响应文件构成</w:t>
      </w:r>
      <w:r>
        <w:rPr>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rPr>
          <w:rFonts w:hint="eastAsia"/>
          <w:color w:val="000000"/>
          <w:highlight w:val="none"/>
        </w:rPr>
      </w:r>
      <w:r/>
    </w:p>
    <w:p>
      <w:pPr>
        <w:pStyle w:val="826"/>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（2）符合性审查响应对照表</w:t>
      </w:r>
      <w:r>
        <w:rPr>
          <w:rFonts w:hint="eastAsia"/>
          <w:color w:val="000000"/>
          <w:highlight w:val="none"/>
        </w:rPr>
      </w:r>
      <w:r/>
    </w:p>
    <w:p>
      <w:pPr>
        <w:pStyle w:val="826"/>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rPr>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（4）磋商响应报价表 </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（5）分项报价表</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（6）技术参数响应及偏离表 </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（7）商务条款响应及偏离表 </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8</w:t>
      </w:r>
      <w:r>
        <w:rPr>
          <w:rFonts w:hint="eastAsia"/>
          <w:color w:val="000000"/>
          <w:highlight w:val="none"/>
        </w:rPr>
        <w:t xml:space="preserve">）其他（供应商认为有必要提供的声明和文件，如有自拟并自行添加。设计方案）</w:t>
      </w:r>
      <w:r>
        <w:rPr>
          <w:rFonts w:hint="eastAsia"/>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b/>
          <w:bCs/>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11、证明供应商资格及符合采购文件规定的文件</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rPr>
          <w:rFonts w:hint="eastAsia"/>
          <w:color w:val="000000"/>
          <w:highlight w:val="none"/>
        </w:rPr>
      </w:r>
      <w:r/>
    </w:p>
    <w:p>
      <w:pPr>
        <w:pStyle w:val="826"/>
        <w:ind w:firstLine="420"/>
        <w:spacing w:line="360" w:lineRule="auto"/>
        <w:rPr>
          <w:color w:val="000000"/>
          <w:highlight w:val="none"/>
        </w:rPr>
      </w:pPr>
      <w:r>
        <w:rPr>
          <w:rFonts w:hint="eastAsia"/>
          <w:color w:val="000000"/>
          <w:highlight w:val="none"/>
        </w:rPr>
        <w:t xml:space="preserve">12、磋商响应报价表</w:t>
      </w:r>
      <w:r>
        <w:rPr>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12.2 标的物</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采购人需求的服务供应、安装，调试及有关技术服务等。</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12.3其它费用处理</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采购文件未列明，而供应商认为必需的费用也需列入报价。</w:t>
      </w:r>
      <w:r>
        <w:rPr>
          <w:rFonts w:hint="eastAsia"/>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13、技术参数响应及偏离表、商务条款响应及偏离表及磋商服务说明</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13.1 对采购文件中的技术与商务条款要求逐项作出响应或偏离，并说明原因；</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13.2 提供参加本项目类似案例简介；</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13.3 详细阐述所投服务的主要组成部分、功能设计、实现思路及关键技术；</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rPr>
          <w:rFonts w:hint="eastAsia"/>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rPr>
          <w:rFonts w:hint="eastAsia"/>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15、磋商响应函</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rPr>
          <w:rFonts w:hint="eastAsia"/>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16、磋商响应有效期</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color w:val="000000"/>
          <w:highlight w:val="none"/>
        </w:rPr>
      </w:r>
      <w:r/>
    </w:p>
    <w:p>
      <w:pPr>
        <w:pStyle w:val="826"/>
        <w:ind w:firstLine="420"/>
        <w:spacing w:line="360" w:lineRule="auto"/>
        <w:rPr>
          <w:rFonts w:hint="eastAsia"/>
          <w:color w:val="000000"/>
          <w:highlight w:val="none"/>
        </w:rPr>
      </w:pPr>
      <w:r/>
      <w:bookmarkStart w:id="29" w:name="_Toc16938541"/>
      <w:r/>
      <w:bookmarkStart w:id="30" w:name="_Toc20823297"/>
      <w:r>
        <w:rPr>
          <w:rFonts w:hint="eastAsia"/>
          <w:color w:val="000000"/>
          <w:highlight w:val="none"/>
        </w:rPr>
        <w:t xml:space="preserve">17、响应文件</w:t>
      </w:r>
      <w:bookmarkEnd w:id="29"/>
      <w:r/>
      <w:bookmarkEnd w:id="30"/>
      <w:r>
        <w:rPr>
          <w:rFonts w:hint="eastAsia"/>
          <w:color w:val="000000"/>
          <w:highlight w:val="none"/>
        </w:rPr>
        <w:t xml:space="preserve">的递交</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31" w:name="_Toc20823298"/>
      <w:r/>
      <w:bookmarkStart w:id="32" w:name="_Toc16938542"/>
      <w:r>
        <w:rPr>
          <w:rFonts w:hint="eastAsia"/>
          <w:color w:val="000000"/>
          <w:highlight w:val="none"/>
        </w:rPr>
      </w:r>
      <w:r/>
    </w:p>
    <w:p>
      <w:pPr>
        <w:pStyle w:val="826"/>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hint="eastAsia" w:ascii="宋体" w:hAnsi="宋体"/>
          <w:b/>
          <w:color w:val="000000"/>
          <w:szCs w:val="21"/>
          <w:highlight w:val="none"/>
        </w:rPr>
      </w:r>
      <w:r/>
    </w:p>
    <w:p>
      <w:pPr>
        <w:pStyle w:val="826"/>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rPr>
          <w:rFonts w:hint="eastAsia" w:ascii="宋体" w:hAnsi="宋体"/>
          <w:b/>
          <w:color w:val="000000"/>
          <w:szCs w:val="21"/>
          <w:highlight w:val="none"/>
        </w:rPr>
      </w:r>
      <w:r/>
    </w:p>
    <w:p>
      <w:pPr>
        <w:pStyle w:val="826"/>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hint="eastAsia" w:ascii="宋体" w:hAnsi="宋体"/>
          <w:b/>
          <w:color w:val="000000"/>
          <w:szCs w:val="21"/>
          <w:highlight w:val="none"/>
        </w:rPr>
      </w:r>
      <w:r/>
    </w:p>
    <w:p>
      <w:pPr>
        <w:pStyle w:val="826"/>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w:t>
      </w:r>
      <w:r>
        <w:rPr>
          <w:rFonts w:hint="eastAsia" w:ascii="宋体" w:hAnsi="宋体"/>
          <w:b/>
          <w:bCs/>
          <w:color w:val="000000"/>
          <w:highlight w:val="none"/>
        </w:rPr>
        <w:t xml:space="preserve">供应商</w:t>
      </w:r>
      <w:r>
        <w:rPr>
          <w:rFonts w:hint="eastAsia" w:ascii="宋体" w:hAnsi="宋体"/>
          <w:b/>
          <w:color w:val="000000"/>
          <w:szCs w:val="21"/>
          <w:highlight w:val="none"/>
        </w:rPr>
        <w:t xml:space="preserve">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826"/>
        <w:ind w:firstLine="422"/>
        <w:spacing w:line="360" w:lineRule="auto"/>
        <w:rPr>
          <w:rFonts w:hint="eastAsia"/>
          <w:color w:val="000000"/>
          <w:highlight w:val="none"/>
        </w:rPr>
      </w:pPr>
      <w:r>
        <w:rPr>
          <w:rFonts w:hint="eastAsia" w:ascii="宋体" w:hAnsi="宋体"/>
          <w:b/>
          <w:color w:val="000000"/>
          <w:szCs w:val="21"/>
          <w:highlight w:val="none"/>
        </w:rPr>
        <w:t xml:space="preserve">17.6各</w:t>
      </w:r>
      <w:r>
        <w:rPr>
          <w:rFonts w:hint="eastAsia" w:ascii="宋体" w:hAnsi="宋体"/>
          <w:b/>
          <w:bCs/>
          <w:color w:val="000000"/>
          <w:highlight w:val="none"/>
        </w:rPr>
        <w:t xml:space="preserve">供应商</w:t>
      </w:r>
      <w:r>
        <w:rPr>
          <w:rFonts w:hint="eastAsia" w:ascii="宋体" w:hAnsi="宋体"/>
          <w:b/>
          <w:color w:val="000000"/>
          <w:szCs w:val="21"/>
          <w:highlight w:val="none"/>
        </w:rPr>
        <w:t xml:space="preserve">应在规定时间内凭CA证书进行网上解密。</w:t>
      </w:r>
      <w:r>
        <w:rPr>
          <w:rFonts w:hint="eastAsia"/>
          <w:color w:val="000000"/>
          <w:highlight w:val="none"/>
        </w:rPr>
      </w:r>
      <w:r/>
    </w:p>
    <w:p>
      <w:pPr>
        <w:pStyle w:val="826"/>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31"/>
      <w:r/>
      <w:bookmarkEnd w:id="32"/>
      <w:r>
        <w:rPr>
          <w:rFonts w:hint="eastAsia"/>
          <w:bCs/>
          <w:color w:val="000000"/>
          <w:sz w:val="24"/>
          <w:highlight w:val="none"/>
        </w:rPr>
      </w:r>
      <w:r/>
    </w:p>
    <w:p>
      <w:pPr>
        <w:pStyle w:val="826"/>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rPr>
          <w:rFonts w:hint="eastAsia"/>
          <w:bCs/>
          <w:i/>
          <w:color w:val="000000"/>
          <w:highlight w:val="none"/>
          <w:u w:val="single"/>
        </w:rPr>
      </w:r>
      <w:r/>
    </w:p>
    <w:p>
      <w:pPr>
        <w:pStyle w:val="826"/>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color w:val="000000"/>
          <w:highlight w:val="none"/>
        </w:rPr>
      </w:r>
      <w:r/>
    </w:p>
    <w:p>
      <w:pPr>
        <w:pStyle w:val="826"/>
        <w:ind w:firstLine="420"/>
        <w:spacing w:line="360" w:lineRule="auto"/>
        <w:rPr>
          <w:rFonts w:hint="eastAsia"/>
          <w:color w:val="000000"/>
          <w:highlight w:val="none"/>
        </w:rPr>
      </w:pPr>
      <w:r/>
      <w:bookmarkStart w:id="33" w:name="_Toc20823299"/>
      <w:r/>
      <w:bookmarkStart w:id="34" w:name="_Toc16938543"/>
      <w:r>
        <w:rPr>
          <w:rFonts w:hint="eastAsia"/>
          <w:color w:val="000000"/>
          <w:highlight w:val="none"/>
        </w:rPr>
        <w:t xml:space="preserve">19、响应文件</w:t>
      </w:r>
      <w:bookmarkEnd w:id="33"/>
      <w:r/>
      <w:bookmarkEnd w:id="34"/>
      <w:r>
        <w:rPr>
          <w:rFonts w:hint="eastAsia"/>
          <w:color w:val="000000"/>
          <w:highlight w:val="none"/>
        </w:rPr>
        <w:t xml:space="preserve">的拒收</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rPr>
          <w:rFonts w:hint="eastAsia"/>
          <w:color w:val="000000"/>
          <w:highlight w:val="none"/>
        </w:rPr>
      </w:r>
      <w:r/>
    </w:p>
    <w:p>
      <w:pPr>
        <w:pStyle w:val="826"/>
        <w:ind w:firstLine="420"/>
        <w:spacing w:line="360" w:lineRule="auto"/>
        <w:rPr>
          <w:rFonts w:hint="eastAsia"/>
          <w:color w:val="000000"/>
          <w:highlight w:val="none"/>
        </w:rPr>
      </w:pPr>
      <w:r/>
      <w:bookmarkStart w:id="35" w:name="_Toc16938544"/>
      <w:r/>
      <w:bookmarkStart w:id="36" w:name="_Toc20823300"/>
      <w:r>
        <w:rPr>
          <w:rFonts w:hint="eastAsia"/>
          <w:color w:val="000000"/>
          <w:highlight w:val="none"/>
        </w:rPr>
        <w:t xml:space="preserve">20、响应文件的撤回和修改</w:t>
      </w:r>
      <w:bookmarkEnd w:id="35"/>
      <w:r/>
      <w:bookmarkEnd w:id="36"/>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20.1 响应文件的撤回</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20.1.1 电子响应文件的撤回</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20.2 响应文件的修改</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rPr>
          <w:rFonts w:hint="eastAsia"/>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21、磋商</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21.2供应商在磋商过程中涉及到的响应文件解密等工作，应按照《操作手册》规定执行。</w:t>
      </w:r>
      <w:r>
        <w:rPr>
          <w:rFonts w:hint="eastAsia"/>
          <w:color w:val="000000"/>
          <w:highlight w:val="none"/>
        </w:rPr>
      </w:r>
      <w:r/>
    </w:p>
    <w:p>
      <w:pPr>
        <w:pStyle w:val="826"/>
        <w:ind w:firstLine="420"/>
        <w:spacing w:line="360" w:lineRule="auto"/>
        <w:rPr>
          <w:b/>
          <w:bCs/>
          <w:color w:val="000000"/>
          <w:highlight w:val="none"/>
        </w:rPr>
      </w:pPr>
      <w:r>
        <w:rPr>
          <w:rFonts w:hint="eastAsia"/>
          <w:color w:val="000000"/>
          <w:highlight w:val="none"/>
        </w:rPr>
        <w:t xml:space="preserve">22、磋商小组</w:t>
      </w:r>
      <w:r>
        <w:rPr>
          <w:b/>
          <w:bCs/>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rPr>
          <w:rFonts w:hint="eastAsia"/>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23、评审过程的保密与公正</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rPr>
          <w:rFonts w:hint="eastAsia"/>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24、磋商的澄清</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rPr>
          <w:rFonts w:hint="eastAsia"/>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25、对响应文件的初审</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color w:val="000000"/>
          <w:highlight w:val="none"/>
        </w:rPr>
      </w:r>
      <w:r/>
    </w:p>
    <w:p>
      <w:pPr>
        <w:pStyle w:val="826"/>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rPr>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26、磋商程序及评审方法和标准</w:t>
      </w:r>
      <w:r>
        <w:rPr>
          <w:rFonts w:hint="eastAsia"/>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26.1磋商程序</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26.1.1 对于通过资格性和符合性审查的供应商，磋商小组所有成员将集中与单一供应商在“</w:t>
      </w:r>
      <w:r>
        <w:rPr>
          <w:rFonts w:hint="eastAsia"/>
          <w:b/>
          <w:bCs/>
          <w:color w:val="000000"/>
          <w:highlight w:val="none"/>
          <w:shd w:val="clear" w:color="ffffff" w:fill="ffffff"/>
        </w:rPr>
        <w:t xml:space="preserve">政府采购管理交易系统（苏采云）</w:t>
      </w:r>
      <w:r>
        <w:rPr>
          <w:rFonts w:hint="eastAsia"/>
          <w:b/>
          <w:bCs/>
          <w:color w:val="000000"/>
          <w:highlight w:val="none"/>
        </w:rPr>
        <w:t xml:space="preserve">”中分别进行磋商。</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 26.1.2 采购文件能够详细列明采购标的的技术、服务要求的，磋商结束后，磋商小组将要求所有实质性响应的供应商在规定时间内提交最后报价。</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26.2 评审方法和标准</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26.2.2评审标准</w:t>
      </w:r>
      <w:r>
        <w:rPr>
          <w:rFonts w:hint="eastAsia"/>
          <w:b/>
          <w:bCs/>
          <w:color w:val="000000"/>
          <w:highlight w:val="none"/>
        </w:rPr>
      </w:r>
      <w:r/>
    </w:p>
    <w:p>
      <w:pPr>
        <w:pStyle w:val="826"/>
        <w:ind w:firstLine="422"/>
        <w:spacing w:line="360" w:lineRule="auto"/>
        <w:rPr>
          <w:rFonts w:hint="eastAsia"/>
          <w:b/>
          <w:bCs/>
          <w:color w:val="000000"/>
          <w:highlight w:val="none"/>
        </w:rPr>
      </w:pPr>
      <w:r>
        <w:rPr>
          <w:rFonts w:hint="eastAsia"/>
          <w:b/>
          <w:bCs/>
          <w:color w:val="000000"/>
          <w:highlight w:val="none"/>
        </w:rPr>
        <w:t xml:space="preserve">见本采购文件第五章规定。</w:t>
      </w:r>
      <w:r>
        <w:rPr>
          <w:rFonts w:hint="eastAsia"/>
          <w:b/>
          <w:bCs/>
          <w:color w:val="000000"/>
          <w:highlight w:val="none"/>
        </w:rPr>
      </w:r>
      <w:r/>
    </w:p>
    <w:p>
      <w:pPr>
        <w:pStyle w:val="826"/>
        <w:ind w:firstLine="420"/>
        <w:spacing w:line="360" w:lineRule="auto"/>
        <w:rPr>
          <w:b/>
          <w:bCs/>
          <w:color w:val="000000"/>
          <w:highlight w:val="none"/>
        </w:rPr>
      </w:pPr>
      <w:r>
        <w:rPr>
          <w:rFonts w:hint="eastAsia"/>
          <w:color w:val="000000"/>
          <w:highlight w:val="none"/>
        </w:rPr>
        <w:t xml:space="preserve">27、无效响应及采购活动终止的情况</w:t>
      </w:r>
      <w:r>
        <w:rPr>
          <w:b/>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27.1无效响应条款</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rPr>
          <w:rFonts w:hint="eastAsia"/>
          <w:bCs/>
          <w:color w:val="000000"/>
          <w:highlight w:val="none"/>
        </w:rPr>
      </w:r>
      <w:r/>
    </w:p>
    <w:p>
      <w:pPr>
        <w:pStyle w:val="826"/>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rPr>
          <w:rFonts w:hint="eastAsia"/>
          <w:bCs/>
          <w:i/>
          <w:color w:val="000000"/>
          <w:highlight w:val="none"/>
          <w:u w:val="single"/>
        </w:rPr>
      </w:r>
      <w:r/>
    </w:p>
    <w:p>
      <w:pPr>
        <w:pStyle w:val="826"/>
        <w:ind w:firstLine="420"/>
        <w:spacing w:line="360" w:lineRule="auto"/>
        <w:rPr>
          <w:rFonts w:hint="eastAsia"/>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rPr>
          <w:rFonts w:hint="eastAsia"/>
          <w:bCs/>
          <w:i/>
          <w:color w:val="000000"/>
          <w:highlight w:val="none"/>
          <w:u w:val="single"/>
        </w:rPr>
      </w:r>
      <w:r/>
    </w:p>
    <w:p>
      <w:pPr>
        <w:pStyle w:val="826"/>
        <w:ind w:firstLine="420"/>
        <w:spacing w:line="360" w:lineRule="auto"/>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27.1.7 本项目采购产品被财政部、国家发改委、生态环境部等列入“节能产品品目清单”、“环境标志产品品目清单”强制采购范围，而供应商所磋商产品不在强制采购范围内的。</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27.1.8 响应文件未按照采购文件要求加盖电子签章。</w:t>
      </w:r>
      <w:r>
        <w:rPr>
          <w:rFonts w:hint="eastAsia"/>
          <w:bCs/>
          <w:color w:val="000000"/>
          <w:highlight w:val="none"/>
        </w:rPr>
      </w:r>
      <w:r/>
    </w:p>
    <w:p>
      <w:pPr>
        <w:pStyle w:val="826"/>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lang w:val="en-US" w:eastAsia="zh-CN"/>
        </w:rPr>
        <w:t xml:space="preserve">27</w:t>
      </w:r>
      <w:r>
        <w:rPr>
          <w:rFonts w:hint="eastAsia" w:ascii="Times New Roman" w:hAnsi="Times New Roman" w:eastAsia="宋体" w:cs="Times New Roman"/>
          <w:bCs/>
          <w:color w:val="000000"/>
          <w:highlight w:val="none"/>
        </w:rPr>
        <w:t xml:space="preserve">.1.</w:t>
      </w:r>
      <w:r>
        <w:rPr>
          <w:rFonts w:hint="eastAsia" w:ascii="Times New Roman" w:hAnsi="Times New Roman" w:eastAsia="宋体" w:cs="Times New Roman"/>
          <w:bCs/>
          <w:color w:val="000000"/>
          <w:highlight w:val="none"/>
          <w:lang w:val="en-US" w:eastAsia="zh-CN"/>
        </w:rPr>
        <w:t xml:space="preserve">9</w:t>
      </w:r>
      <w:r>
        <w:rPr>
          <w:rFonts w:hint="eastAsia" w:ascii="Times New Roman" w:hAnsi="Times New Roman" w:eastAsia="宋体" w:cs="Times New Roman"/>
          <w:bCs/>
          <w:color w:val="000000"/>
          <w:highlight w:val="none"/>
        </w:rPr>
        <w:t xml:space="preserve"> 异常低价投标（响应）</w:t>
      </w:r>
      <w:r>
        <w:rPr>
          <w:rFonts w:hint="eastAsia" w:ascii="Times New Roman" w:hAnsi="Times New Roman" w:eastAsia="宋体" w:cs="Times New Roman"/>
          <w:bCs/>
          <w:color w:val="000000"/>
          <w:highlight w:val="none"/>
        </w:rPr>
      </w:r>
      <w:r/>
    </w:p>
    <w:p>
      <w:pPr>
        <w:pStyle w:val="826"/>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7</w:t>
      </w:r>
      <w:r>
        <w:rPr>
          <w:rFonts w:hint="eastAsia" w:ascii="Times New Roman" w:hAnsi="Times New Roman" w:eastAsia="宋体" w:cs="Times New Roman"/>
          <w:bCs/>
          <w:color w:val="000000"/>
          <w:highlight w:val="none"/>
        </w:rPr>
        <w:t xml:space="preserve">.1.</w:t>
      </w:r>
      <w:r>
        <w:rPr>
          <w:rFonts w:hint="eastAsia" w:ascii="Times New Roman" w:hAnsi="Times New Roman" w:eastAsia="宋体" w:cs="Times New Roman"/>
          <w:bCs/>
          <w:color w:val="000000"/>
          <w:highlight w:val="none"/>
          <w:lang w:val="en-US" w:eastAsia="zh-CN"/>
        </w:rPr>
        <w:t xml:space="preserve">9</w:t>
      </w:r>
      <w:r>
        <w:rPr>
          <w:rFonts w:hint="eastAsia" w:ascii="Times New Roman" w:hAnsi="Times New Roman" w:eastAsia="宋体" w:cs="Times New Roman"/>
          <w:bCs/>
          <w:color w:val="000000"/>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eastAsia="宋体" w:cs="Times New Roman"/>
          <w:bCs/>
          <w:color w:val="000000"/>
          <w:highlight w:val="none"/>
        </w:rPr>
      </w:r>
      <w:r/>
    </w:p>
    <w:p>
      <w:pPr>
        <w:pStyle w:val="826"/>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7</w:t>
      </w:r>
      <w:r>
        <w:rPr>
          <w:rFonts w:hint="eastAsia" w:ascii="Times New Roman" w:hAnsi="Times New Roman" w:eastAsia="宋体" w:cs="Times New Roman"/>
          <w:bCs/>
          <w:color w:val="000000"/>
          <w:highlight w:val="none"/>
        </w:rPr>
        <w:t xml:space="preserve">.1.</w:t>
      </w:r>
      <w:r>
        <w:rPr>
          <w:rFonts w:hint="eastAsia" w:ascii="Times New Roman" w:hAnsi="Times New Roman" w:eastAsia="宋体" w:cs="Times New Roman"/>
          <w:bCs/>
          <w:color w:val="000000"/>
          <w:highlight w:val="none"/>
          <w:lang w:val="en-US" w:eastAsia="zh-CN"/>
        </w:rPr>
        <w:t xml:space="preserve">9</w:t>
      </w:r>
      <w:r>
        <w:rPr>
          <w:rFonts w:hint="eastAsia"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2</w:t>
      </w:r>
      <w:r>
        <w:rPr>
          <w:rFonts w:hint="eastAsia" w:ascii="Times New Roman" w:hAnsi="Times New Roman" w:eastAsia="宋体" w:cs="Times New Roman"/>
          <w:bCs/>
          <w:color w:val="000000"/>
          <w:highlight w:val="none"/>
        </w:rPr>
        <w:t xml:space="preserve">投标（响应）报价低于通过符合性审查的次低报价供应商投标（响应）报价50%的，即投标（响应）报价&lt;通过符合性审查的次低报价供应商投标（响应）报价×50%； </w:t>
      </w:r>
      <w:r>
        <w:rPr>
          <w:rFonts w:hint="eastAsia" w:ascii="Times New Roman" w:hAnsi="Times New Roman" w:eastAsia="宋体" w:cs="Times New Roman"/>
          <w:bCs/>
          <w:color w:val="000000"/>
          <w:highlight w:val="none"/>
        </w:rPr>
      </w:r>
      <w:r/>
    </w:p>
    <w:p>
      <w:pPr>
        <w:pStyle w:val="826"/>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7</w:t>
      </w:r>
      <w:r>
        <w:rPr>
          <w:rFonts w:hint="eastAsia" w:ascii="Times New Roman" w:hAnsi="Times New Roman" w:eastAsia="宋体" w:cs="Times New Roman"/>
          <w:bCs/>
          <w:color w:val="000000"/>
          <w:highlight w:val="none"/>
        </w:rPr>
        <w:t xml:space="preserve">.1.</w:t>
      </w:r>
      <w:r>
        <w:rPr>
          <w:rFonts w:hint="eastAsia" w:ascii="Times New Roman" w:hAnsi="Times New Roman" w:eastAsia="宋体" w:cs="Times New Roman"/>
          <w:bCs/>
          <w:color w:val="000000"/>
          <w:highlight w:val="none"/>
          <w:lang w:val="en-US" w:eastAsia="zh-CN"/>
        </w:rPr>
        <w:t xml:space="preserve">9</w:t>
      </w:r>
      <w:r>
        <w:rPr>
          <w:rFonts w:hint="eastAsia"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3</w:t>
      </w:r>
      <w:r>
        <w:rPr>
          <w:rFonts w:hint="eastAsia" w:ascii="Times New Roman" w:hAnsi="Times New Roman" w:eastAsia="宋体" w:cs="Times New Roman"/>
          <w:bCs/>
          <w:color w:val="000000"/>
          <w:highlight w:val="none"/>
        </w:rPr>
        <w:t xml:space="preserve">投标（响应）报价低于采购项目最高限价45%的，即投标（响应）报价&lt;采购项目最高限价×45%； </w:t>
      </w:r>
      <w:r>
        <w:rPr>
          <w:rFonts w:hint="eastAsia" w:ascii="Times New Roman" w:hAnsi="Times New Roman" w:eastAsia="宋体" w:cs="Times New Roman"/>
          <w:bCs/>
          <w:color w:val="000000"/>
          <w:highlight w:val="none"/>
        </w:rPr>
      </w:r>
      <w:r/>
    </w:p>
    <w:p>
      <w:pPr>
        <w:pStyle w:val="826"/>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7</w:t>
      </w:r>
      <w:r>
        <w:rPr>
          <w:rFonts w:hint="eastAsia" w:ascii="Times New Roman" w:hAnsi="Times New Roman" w:eastAsia="宋体" w:cs="Times New Roman"/>
          <w:bCs/>
          <w:color w:val="000000"/>
          <w:highlight w:val="none"/>
        </w:rPr>
        <w:t xml:space="preserve">.1.</w:t>
      </w:r>
      <w:r>
        <w:rPr>
          <w:rFonts w:hint="eastAsia" w:ascii="Times New Roman" w:hAnsi="Times New Roman" w:eastAsia="宋体" w:cs="Times New Roman"/>
          <w:bCs/>
          <w:color w:val="000000"/>
          <w:highlight w:val="none"/>
          <w:lang w:val="en-US" w:eastAsia="zh-CN"/>
        </w:rPr>
        <w:t xml:space="preserve">9</w:t>
      </w:r>
      <w:r>
        <w:rPr>
          <w:rFonts w:hint="eastAsia"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4</w:t>
      </w:r>
      <w:r>
        <w:rPr>
          <w:rFonts w:hint="eastAsia" w:ascii="Times New Roman" w:hAnsi="Times New Roman" w:eastAsia="宋体" w:cs="Times New Roman"/>
          <w:bCs/>
          <w:color w:val="000000"/>
          <w:highlight w:val="none"/>
        </w:rPr>
        <w:t xml:space="preserve">评审委员会基于专业判断，认为供应商报价过低，有可能影响产品质量或者不能诚信履约的其他情形。</w:t>
      </w:r>
      <w:r>
        <w:rPr>
          <w:rFonts w:hint="eastAsia" w:ascii="Times New Roman" w:hAnsi="Times New Roman" w:eastAsia="宋体" w:cs="Times New Roman"/>
          <w:bCs/>
          <w:color w:val="000000"/>
          <w:highlight w:val="none"/>
        </w:rPr>
      </w:r>
      <w:r/>
    </w:p>
    <w:p>
      <w:pPr>
        <w:pStyle w:val="826"/>
        <w:ind w:firstLine="420"/>
        <w:spacing w:line="360" w:lineRule="auto"/>
        <w:rPr>
          <w:rFonts w:hint="eastAsia"/>
          <w:color w:val="000000"/>
          <w:highlight w:val="none"/>
        </w:rPr>
      </w:pPr>
      <w:r>
        <w:rPr>
          <w:rFonts w:hint="eastAsia" w:ascii="Times New Roman" w:hAnsi="Times New Roman" w:eastAsia="宋体" w:cs="Times New Roman"/>
          <w:bCs/>
          <w:color w:val="000000"/>
          <w:highlight w:val="none"/>
          <w:lang w:val="en-US" w:eastAsia="zh-CN"/>
        </w:rPr>
        <w:t xml:space="preserve">注：</w:t>
      </w:r>
      <w:r>
        <w:rPr>
          <w:rFonts w:hint="eastAsia" w:ascii="Times New Roman" w:hAnsi="Times New Roman" w:eastAsia="宋体" w:cs="Times New Roman"/>
          <w:bCs/>
          <w:color w:val="000000"/>
          <w:highlight w:val="none"/>
        </w:rPr>
        <w:t xml:space="preserve">采购人可以结合具体项目实际情况，提高上述第1项至第3项中启动异常低价投标（响应）审查的数值标准，但是最高不得超过65%。 </w:t>
      </w:r>
      <w:r>
        <w:rPr>
          <w:rFonts w:hint="eastAsia"/>
          <w:color w:val="000000"/>
          <w:highlight w:val="none"/>
        </w:rPr>
      </w:r>
      <w:r/>
    </w:p>
    <w:p>
      <w:pPr>
        <w:pStyle w:val="826"/>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7</w:t>
      </w:r>
      <w:r>
        <w:rPr>
          <w:rFonts w:hint="eastAsia" w:ascii="Times New Roman" w:hAnsi="Times New Roman" w:eastAsia="宋体" w:cs="Times New Roman"/>
          <w:bCs/>
          <w:color w:val="000000"/>
          <w:highlight w:val="none"/>
        </w:rPr>
        <w:t xml:space="preserve">.1.</w:t>
      </w:r>
      <w:r>
        <w:rPr>
          <w:rFonts w:hint="eastAsia" w:ascii="Times New Roman" w:hAnsi="Times New Roman" w:eastAsia="宋体" w:cs="Times New Roman"/>
          <w:bCs/>
          <w:color w:val="000000"/>
          <w:highlight w:val="none"/>
          <w:lang w:val="en-US" w:eastAsia="zh-CN"/>
        </w:rPr>
        <w:t xml:space="preserve">9</w:t>
      </w:r>
      <w:r>
        <w:rPr>
          <w:rFonts w:hint="eastAsia"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5</w:t>
      </w:r>
      <w:r>
        <w:rPr>
          <w:rFonts w:hint="eastAsia" w:ascii="Times New Roman" w:hAnsi="Times New Roman" w:eastAsia="宋体" w:cs="Times New Roman"/>
          <w:bCs/>
          <w:color w:val="00000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cs="Times New Roman"/>
          <w:bCs/>
          <w:color w:val="000000"/>
          <w:highlight w:val="none"/>
        </w:rPr>
      </w:r>
      <w:r/>
    </w:p>
    <w:p>
      <w:pPr>
        <w:pStyle w:val="826"/>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Times New Roman" w:hAnsi="Times New Roman" w:eastAsia="宋体" w:cs="Times New Roman"/>
          <w:bCs/>
          <w:color w:val="000000"/>
          <w:highlight w:val="none"/>
        </w:rPr>
      </w:r>
      <w:r/>
    </w:p>
    <w:p>
      <w:pPr>
        <w:pStyle w:val="826"/>
        <w:ind w:firstLine="420"/>
        <w:spacing w:line="360" w:lineRule="auto"/>
        <w:rPr>
          <w:rFonts w:hint="eastAsia"/>
          <w:bCs/>
          <w:color w:val="000000"/>
          <w:highlight w:val="none"/>
        </w:rPr>
      </w:pPr>
      <w:r>
        <w:rPr>
          <w:rFonts w:hint="eastAsia" w:ascii="Times New Roman" w:hAnsi="Times New Roman" w:eastAsia="宋体" w:cs="Times New Roman"/>
          <w:bCs/>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27.1.</w:t>
      </w:r>
      <w:r>
        <w:rPr>
          <w:rFonts w:hint="eastAsia"/>
          <w:bCs/>
          <w:color w:val="000000"/>
          <w:highlight w:val="none"/>
          <w:lang w:val="en-US" w:eastAsia="zh-CN"/>
        </w:rPr>
        <w:t xml:space="preserve">10</w:t>
      </w:r>
      <w:r>
        <w:rPr>
          <w:rFonts w:hint="eastAsia"/>
          <w:bCs/>
          <w:color w:val="000000"/>
          <w:highlight w:val="none"/>
        </w:rPr>
        <w:t xml:space="preserve"> 其他法律、法规及本采购文件规定的属无效响应的情形。</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rPr>
          <w:rFonts w:hint="eastAsia"/>
          <w:bCs/>
          <w:color w:val="000000"/>
          <w:highlight w:val="none"/>
        </w:rPr>
      </w:r>
      <w:r/>
    </w:p>
    <w:p>
      <w:pPr>
        <w:pStyle w:val="826"/>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rPr>
          <w:rFonts w:hint="eastAsia"/>
          <w:bCs/>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28、确定成交单位</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采购人应根据磋商推荐的成交候选人，按照排序由高到低的原件确定成交供应商。</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28.3 代理机构将在</w:t>
      </w:r>
      <w:r>
        <w:rPr>
          <w:rFonts w:hint="eastAsia" w:ascii="宋体" w:hAnsi="宋体" w:eastAsia="宋体" w:cs="宋体"/>
          <w:bCs/>
          <w:color w:val="000000"/>
          <w:highlight w:val="none"/>
        </w:rPr>
        <w:t xml:space="preserve">“中国政府采购网”、“江苏省政府采购网”、“扬州市政府采购网”、“扬州市广陵区政府采购网”</w:t>
      </w:r>
      <w:r>
        <w:rPr>
          <w:rFonts w:hint="eastAsia"/>
          <w:color w:val="000000"/>
          <w:highlight w:val="none"/>
        </w:rPr>
        <w:t xml:space="preserve">发布成交公告，公告期限为1个工作日。</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28.4.1 提供虚假材料谋取成交的；</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28.4.7 不符合法律、法规的规定的。</w:t>
      </w:r>
      <w:r>
        <w:rPr>
          <w:rFonts w:hint="eastAsia"/>
          <w:color w:val="000000"/>
          <w:highlight w:val="none"/>
        </w:rPr>
      </w:r>
      <w:r/>
    </w:p>
    <w:p>
      <w:pPr>
        <w:pStyle w:val="826"/>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8</w:t>
      </w:r>
      <w:r>
        <w:rPr>
          <w:rFonts w:hint="eastAsia" w:ascii="Times New Roman" w:hAnsi="Times New Roman" w:eastAsia="宋体" w:cs="Times New Roman"/>
          <w:color w:val="000000"/>
          <w:highlight w:val="none"/>
        </w:rPr>
        <w:t xml:space="preserve">.5 有下列情形之一的，视为</w:t>
      </w:r>
      <w:r>
        <w:rPr>
          <w:rFonts w:hint="eastAsia" w:ascii="Times New Roman" w:hAnsi="Times New Roman" w:eastAsia="宋体" w:cs="Times New Roman"/>
          <w:color w:val="000000"/>
          <w:highlight w:val="none"/>
          <w:lang w:val="en-US" w:eastAsia="zh-CN"/>
        </w:rPr>
        <w:t xml:space="preserve">供应商</w:t>
      </w:r>
      <w:r>
        <w:rPr>
          <w:rFonts w:hint="eastAsia" w:ascii="Times New Roman" w:hAnsi="Times New Roman" w:eastAsia="宋体" w:cs="Times New Roman"/>
          <w:color w:val="000000"/>
          <w:highlight w:val="none"/>
        </w:rPr>
        <w:t xml:space="preserve">串通投标，</w:t>
      </w:r>
      <w:r>
        <w:rPr>
          <w:rFonts w:hint="eastAsia" w:ascii="Times New Roman" w:hAnsi="Times New Roman" w:eastAsia="宋体" w:cs="Times New Roman"/>
          <w:color w:val="000000"/>
          <w:highlight w:val="none"/>
          <w:lang w:val="en-US" w:eastAsia="zh-CN"/>
        </w:rPr>
        <w:t xml:space="preserve">响应文件</w:t>
      </w:r>
      <w:r>
        <w:rPr>
          <w:rFonts w:hint="eastAsia" w:ascii="Times New Roman" w:hAnsi="Times New Roman" w:eastAsia="宋体" w:cs="Times New Roman"/>
          <w:color w:val="000000"/>
          <w:highlight w:val="none"/>
        </w:rPr>
        <w:t xml:space="preserve">无效：</w:t>
      </w:r>
      <w:r>
        <w:rPr>
          <w:rFonts w:hint="eastAsia" w:ascii="Times New Roman" w:hAnsi="Times New Roman" w:eastAsia="宋体" w:cs="Times New Roman"/>
          <w:color w:val="000000"/>
          <w:highlight w:val="none"/>
        </w:rPr>
      </w:r>
      <w:r/>
    </w:p>
    <w:p>
      <w:pPr>
        <w:pStyle w:val="826"/>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8</w:t>
      </w:r>
      <w:r>
        <w:rPr>
          <w:rFonts w:hint="eastAsia" w:ascii="Times New Roman" w:hAnsi="Times New Roman" w:eastAsia="宋体" w:cs="Times New Roman"/>
          <w:color w:val="000000"/>
          <w:highlight w:val="none"/>
        </w:rPr>
        <w:t xml:space="preserve">.5.1不同</w:t>
      </w:r>
      <w:r>
        <w:rPr>
          <w:rFonts w:hint="eastAsia" w:ascii="Times New Roman" w:hAnsi="Times New Roman" w:eastAsia="宋体" w:cs="Times New Roman"/>
          <w:color w:val="000000"/>
          <w:highlight w:val="none"/>
          <w:lang w:val="en-US" w:eastAsia="zh-CN"/>
        </w:rPr>
        <w:t xml:space="preserve">供应商</w:t>
      </w:r>
      <w:r>
        <w:rPr>
          <w:rFonts w:hint="eastAsia" w:ascii="Times New Roman" w:hAnsi="Times New Roman" w:eastAsia="宋体" w:cs="Times New Roman"/>
          <w:color w:val="000000"/>
          <w:highlight w:val="none"/>
        </w:rPr>
        <w:t xml:space="preserve">的</w:t>
      </w:r>
      <w:r>
        <w:rPr>
          <w:rFonts w:hint="eastAsia" w:ascii="Times New Roman" w:hAnsi="Times New Roman" w:eastAsia="宋体" w:cs="Times New Roman"/>
          <w:color w:val="000000"/>
          <w:highlight w:val="none"/>
          <w:lang w:val="en-US" w:eastAsia="zh-CN"/>
        </w:rPr>
        <w:t xml:space="preserve">响应</w:t>
      </w:r>
      <w:r>
        <w:rPr>
          <w:rFonts w:hint="eastAsia" w:ascii="Times New Roman" w:hAnsi="Times New Roman" w:eastAsia="宋体" w:cs="Times New Roman"/>
          <w:color w:val="000000"/>
          <w:highlight w:val="none"/>
        </w:rPr>
        <w:t xml:space="preserve">文件由同一单位或者个人编制。</w:t>
      </w:r>
      <w:r>
        <w:rPr>
          <w:rFonts w:hint="eastAsia" w:ascii="Times New Roman" w:hAnsi="Times New Roman" w:eastAsia="宋体" w:cs="Times New Roman"/>
          <w:color w:val="000000"/>
          <w:highlight w:val="none"/>
        </w:rPr>
      </w:r>
      <w:r/>
    </w:p>
    <w:p>
      <w:pPr>
        <w:pStyle w:val="826"/>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经查实，不同</w:t>
      </w:r>
      <w:r>
        <w:rPr>
          <w:rFonts w:hint="eastAsia" w:ascii="Times New Roman" w:hAnsi="Times New Roman" w:eastAsia="宋体" w:cs="Times New Roman"/>
          <w:color w:val="000000"/>
          <w:highlight w:val="none"/>
          <w:lang w:val="en-US" w:eastAsia="zh-CN"/>
        </w:rPr>
        <w:t xml:space="preserve">供应商</w:t>
      </w:r>
      <w:r>
        <w:rPr>
          <w:rFonts w:hint="eastAsia" w:ascii="Times New Roman" w:hAnsi="Times New Roman" w:eastAsia="宋体" w:cs="Times New Roman"/>
          <w:color w:val="000000"/>
          <w:highlight w:val="none"/>
        </w:rPr>
        <w:t xml:space="preserve">的电子</w:t>
      </w:r>
      <w:r>
        <w:rPr>
          <w:rFonts w:hint="eastAsia" w:ascii="Times New Roman" w:hAnsi="Times New Roman" w:eastAsia="宋体" w:cs="Times New Roman"/>
          <w:color w:val="000000"/>
          <w:highlight w:val="none"/>
          <w:lang w:eastAsia="zh-CN"/>
        </w:rPr>
        <w:t xml:space="preserve">响应文件</w:t>
      </w:r>
      <w:r>
        <w:rPr>
          <w:rFonts w:hint="eastAsia" w:ascii="Times New Roman" w:hAnsi="Times New Roman" w:eastAsia="宋体" w:cs="Times New Roman"/>
          <w:color w:val="000000"/>
          <w:highlight w:val="none"/>
        </w:rPr>
        <w:t xml:space="preserve">出自同一台电脑的：不同</w:t>
      </w:r>
      <w:r>
        <w:rPr>
          <w:rFonts w:hint="eastAsia" w:ascii="Times New Roman" w:hAnsi="Times New Roman" w:eastAsia="宋体" w:cs="Times New Roman"/>
          <w:color w:val="000000"/>
          <w:highlight w:val="none"/>
          <w:lang w:val="en-US" w:eastAsia="zh-CN"/>
        </w:rPr>
        <w:t xml:space="preserve">供应商</w:t>
      </w:r>
      <w:r>
        <w:rPr>
          <w:rFonts w:hint="eastAsia" w:ascii="Times New Roman" w:hAnsi="Times New Roman" w:eastAsia="宋体" w:cs="Times New Roman"/>
          <w:color w:val="000000"/>
          <w:highlight w:val="none"/>
        </w:rPr>
        <w:t xml:space="preserve">的标书制作工具客户端标识码存在一致的；不同</w:t>
      </w:r>
      <w:r>
        <w:rPr>
          <w:rFonts w:hint="eastAsia" w:ascii="Times New Roman" w:hAnsi="Times New Roman" w:eastAsia="宋体" w:cs="Times New Roman"/>
          <w:color w:val="000000"/>
          <w:highlight w:val="none"/>
          <w:lang w:val="en-US" w:eastAsia="zh-CN"/>
        </w:rPr>
        <w:t xml:space="preserve">供应商</w:t>
      </w:r>
      <w:r>
        <w:rPr>
          <w:rFonts w:hint="eastAsia" w:ascii="Times New Roman" w:hAnsi="Times New Roman" w:eastAsia="宋体" w:cs="Times New Roman"/>
          <w:color w:val="000000"/>
          <w:highlight w:val="none"/>
        </w:rPr>
        <w:t xml:space="preserve">从同一互联网协议地址上传</w:t>
      </w:r>
      <w:r>
        <w:rPr>
          <w:rFonts w:hint="eastAsia" w:ascii="Times New Roman" w:hAnsi="Times New Roman" w:eastAsia="宋体" w:cs="Times New Roman"/>
          <w:color w:val="000000"/>
          <w:highlight w:val="none"/>
          <w:lang w:eastAsia="zh-CN"/>
        </w:rPr>
        <w:t xml:space="preserve">响应文件</w:t>
      </w:r>
      <w:r>
        <w:rPr>
          <w:rFonts w:hint="eastAsia" w:ascii="Times New Roman" w:hAnsi="Times New Roman" w:eastAsia="宋体" w:cs="Times New Roman"/>
          <w:color w:val="000000"/>
          <w:highlight w:val="none"/>
        </w:rPr>
        <w:t xml:space="preserve">的。</w:t>
      </w:r>
      <w:r>
        <w:rPr>
          <w:rFonts w:hint="eastAsia" w:ascii="Times New Roman" w:hAnsi="Times New Roman" w:eastAsia="宋体" w:cs="Times New Roman"/>
          <w:color w:val="000000"/>
          <w:highlight w:val="none"/>
        </w:rPr>
      </w:r>
      <w:r/>
    </w:p>
    <w:p>
      <w:pPr>
        <w:pStyle w:val="826"/>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8</w:t>
      </w:r>
      <w:r>
        <w:rPr>
          <w:rFonts w:hint="eastAsia" w:ascii="Times New Roman" w:hAnsi="Times New Roman" w:eastAsia="宋体" w:cs="Times New Roman"/>
          <w:color w:val="000000"/>
          <w:highlight w:val="none"/>
        </w:rPr>
        <w:t xml:space="preserve">.5.2不同</w:t>
      </w:r>
      <w:r>
        <w:rPr>
          <w:rFonts w:hint="eastAsia" w:ascii="Times New Roman" w:hAnsi="Times New Roman" w:eastAsia="宋体" w:cs="Times New Roman"/>
          <w:color w:val="000000"/>
          <w:highlight w:val="none"/>
          <w:lang w:val="en-US" w:eastAsia="zh-CN"/>
        </w:rPr>
        <w:t xml:space="preserve">供应商</w:t>
      </w:r>
      <w:r>
        <w:rPr>
          <w:rFonts w:hint="eastAsia" w:ascii="Times New Roman" w:hAnsi="Times New Roman" w:eastAsia="宋体" w:cs="Times New Roman"/>
          <w:color w:val="000000"/>
          <w:highlight w:val="none"/>
        </w:rPr>
        <w:t xml:space="preserve">委托同一单位或者个人办理投标事宜。</w:t>
      </w:r>
      <w:r>
        <w:rPr>
          <w:rFonts w:hint="eastAsia" w:ascii="Times New Roman" w:hAnsi="Times New Roman" w:eastAsia="宋体" w:cs="Times New Roman"/>
          <w:color w:val="000000"/>
          <w:highlight w:val="none"/>
        </w:rPr>
      </w:r>
      <w:r/>
    </w:p>
    <w:p>
      <w:pPr>
        <w:pStyle w:val="826"/>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8</w:t>
      </w:r>
      <w:r>
        <w:rPr>
          <w:rFonts w:hint="eastAsia" w:ascii="Times New Roman" w:hAnsi="Times New Roman" w:eastAsia="宋体" w:cs="Times New Roman"/>
          <w:color w:val="000000"/>
          <w:highlight w:val="none"/>
        </w:rPr>
        <w:t xml:space="preserve">.5.3 不同</w:t>
      </w:r>
      <w:r>
        <w:rPr>
          <w:rFonts w:hint="eastAsia" w:ascii="Times New Roman" w:hAnsi="Times New Roman" w:eastAsia="宋体" w:cs="Times New Roman"/>
          <w:color w:val="000000"/>
          <w:highlight w:val="none"/>
          <w:lang w:val="en-US" w:eastAsia="zh-CN"/>
        </w:rPr>
        <w:t xml:space="preserve">供应商</w:t>
      </w:r>
      <w:r>
        <w:rPr>
          <w:rFonts w:hint="eastAsia" w:ascii="Times New Roman" w:hAnsi="Times New Roman" w:eastAsia="宋体" w:cs="Times New Roman"/>
          <w:color w:val="000000"/>
          <w:highlight w:val="none"/>
        </w:rPr>
        <w:t xml:space="preserve">的</w:t>
      </w:r>
      <w:r>
        <w:rPr>
          <w:rFonts w:hint="eastAsia" w:ascii="Times New Roman" w:hAnsi="Times New Roman" w:eastAsia="宋体" w:cs="Times New Roman"/>
          <w:color w:val="000000"/>
          <w:highlight w:val="none"/>
          <w:lang w:val="en-US" w:eastAsia="zh-CN"/>
        </w:rPr>
        <w:t xml:space="preserve">响应</w:t>
      </w:r>
      <w:r>
        <w:rPr>
          <w:rFonts w:hint="eastAsia" w:ascii="Times New Roman" w:hAnsi="Times New Roman" w:eastAsia="宋体" w:cs="Times New Roman"/>
          <w:color w:val="000000"/>
          <w:highlight w:val="none"/>
        </w:rPr>
        <w:t xml:space="preserve">文件载明的项目管理成员或者联系人员为同一人。</w:t>
      </w:r>
      <w:r>
        <w:rPr>
          <w:rFonts w:hint="eastAsia" w:ascii="Times New Roman" w:hAnsi="Times New Roman" w:eastAsia="宋体" w:cs="Times New Roman"/>
          <w:color w:val="000000"/>
          <w:highlight w:val="none"/>
        </w:rPr>
      </w:r>
      <w:r/>
    </w:p>
    <w:p>
      <w:pPr>
        <w:pStyle w:val="826"/>
        <w:ind w:firstLine="420"/>
        <w:spacing w:line="360" w:lineRule="auto"/>
        <w:rPr>
          <w:rFonts w:hint="eastAsia"/>
          <w:color w:val="000000"/>
          <w:highlight w:val="none"/>
        </w:rPr>
      </w:pP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8</w:t>
      </w:r>
      <w:r>
        <w:rPr>
          <w:rFonts w:hint="eastAsia" w:ascii="Times New Roman" w:hAnsi="Times New Roman" w:eastAsia="宋体" w:cs="Times New Roman"/>
          <w:color w:val="000000"/>
          <w:highlight w:val="none"/>
        </w:rPr>
        <w:t xml:space="preserve">.5.4不同</w:t>
      </w:r>
      <w:r>
        <w:rPr>
          <w:rFonts w:hint="eastAsia" w:ascii="Times New Roman" w:hAnsi="Times New Roman" w:eastAsia="宋体" w:cs="Times New Roman"/>
          <w:color w:val="000000"/>
          <w:highlight w:val="none"/>
          <w:lang w:val="en-US" w:eastAsia="zh-CN"/>
        </w:rPr>
        <w:t xml:space="preserve">供应商</w:t>
      </w:r>
      <w:r>
        <w:rPr>
          <w:rFonts w:hint="eastAsia" w:ascii="Times New Roman" w:hAnsi="Times New Roman" w:eastAsia="宋体" w:cs="Times New Roman"/>
          <w:color w:val="000000"/>
          <w:highlight w:val="none"/>
        </w:rPr>
        <w:t xml:space="preserve">的</w:t>
      </w:r>
      <w:r>
        <w:rPr>
          <w:rFonts w:hint="eastAsia" w:ascii="Times New Roman" w:hAnsi="Times New Roman" w:eastAsia="宋体" w:cs="Times New Roman"/>
          <w:color w:val="000000"/>
          <w:highlight w:val="none"/>
          <w:lang w:eastAsia="zh-CN"/>
        </w:rPr>
        <w:t xml:space="preserve">响应文件</w:t>
      </w:r>
      <w:r>
        <w:rPr>
          <w:rFonts w:hint="eastAsia" w:ascii="Times New Roman" w:hAnsi="Times New Roman" w:eastAsia="宋体" w:cs="Times New Roman"/>
          <w:color w:val="000000"/>
          <w:highlight w:val="none"/>
        </w:rPr>
        <w:t xml:space="preserve">异常一致或者投标报价呈规律性差异。</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29、质疑处理</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br w:type="textWrapping" w:clear="all"/>
      </w:r>
      <w:r>
        <w:rPr>
          <w:rFonts w:hint="eastAsia"/>
          <w:color w:val="000000"/>
          <w:highlight w:val="none"/>
        </w:rPr>
        <w:t xml:space="preserve">    29.2.2对采购过程提出质疑的，为各采购程序环节结束之日起7个工作日内提出。</w:t>
      </w:r>
      <w:r>
        <w:rPr>
          <w:rFonts w:hint="eastAsia"/>
          <w:color w:val="000000"/>
          <w:highlight w:val="none"/>
        </w:rPr>
        <w:br w:type="textWrapping" w:clear="all"/>
      </w:r>
      <w:r>
        <w:rPr>
          <w:rFonts w:hint="eastAsia"/>
          <w:color w:val="000000"/>
          <w:highlight w:val="none"/>
        </w:rPr>
        <w:t xml:space="preserve">    29.2.3对成交结果提出质疑的，为成交结果公告期限届满之日起7个工作日内提出。</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29.8 以下情形的质疑不予受理</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29.8.2 超出政府采购法定期限的质疑。</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color w:val="000000"/>
          <w:highlight w:val="none"/>
        </w:rPr>
      </w:r>
      <w:r/>
    </w:p>
    <w:p>
      <w:pPr>
        <w:pStyle w:val="826"/>
        <w:ind w:firstLine="420"/>
        <w:spacing w:line="360" w:lineRule="auto"/>
        <w:rPr>
          <w:rFonts w:hint="eastAsia"/>
          <w:b/>
          <w:bCs/>
          <w:color w:val="000000"/>
          <w:highlight w:val="none"/>
        </w:rPr>
      </w:pPr>
      <w:r>
        <w:rPr>
          <w:rFonts w:hint="eastAsia"/>
          <w:color w:val="000000"/>
          <w:highlight w:val="none"/>
        </w:rPr>
        <w:t xml:space="preserve">30、成交通知书</w:t>
      </w:r>
      <w:r>
        <w:rPr>
          <w:rFonts w:hint="eastAsia"/>
          <w:b/>
          <w:bCs/>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rPr>
          <w:rFonts w:hint="eastAsia"/>
          <w:color w:val="000000"/>
          <w:highlight w:val="none"/>
        </w:rPr>
      </w:r>
      <w:r/>
    </w:p>
    <w:p>
      <w:pPr>
        <w:pStyle w:val="826"/>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rPr>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31、</w:t>
      </w:r>
      <w:r>
        <w:rPr>
          <w:rFonts w:hint="eastAsia"/>
          <w:b/>
          <w:bCs/>
          <w:color w:val="000000"/>
          <w:highlight w:val="none"/>
        </w:rPr>
        <w:t xml:space="preserve"> </w:t>
      </w:r>
      <w:r>
        <w:rPr>
          <w:rFonts w:hint="eastAsia"/>
          <w:color w:val="000000"/>
          <w:highlight w:val="none"/>
        </w:rPr>
        <w:t xml:space="preserve">签订合同</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31.l成交供应商应在成交通知书发出之日起</w:t>
      </w:r>
      <w:r>
        <w:rPr>
          <w:rFonts w:hint="eastAsia"/>
          <w:color w:val="000000"/>
          <w:highlight w:val="none"/>
          <w:lang w:val="en-US" w:eastAsia="zh-CN"/>
        </w:rPr>
        <w:t xml:space="preserve">三十</w:t>
      </w:r>
      <w:r>
        <w:rPr>
          <w:rFonts w:hint="eastAsia"/>
          <w:color w:val="000000"/>
          <w:highlight w:val="none"/>
        </w:rPr>
        <w:t xml:space="preserve">日内，按照采购文件确定的事项与采购人签订政府采购合同。</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rPr>
          <w:rFonts w:hint="eastAsia"/>
          <w:color w:val="000000"/>
          <w:highlight w:val="none"/>
        </w:rPr>
      </w:r>
      <w:r/>
    </w:p>
    <w:p>
      <w:pPr>
        <w:pStyle w:val="826"/>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w:t>
      </w:r>
      <w:r>
        <w:rPr>
          <w:rFonts w:hint="eastAsia" w:ascii="宋体" w:hAnsi="宋体"/>
          <w:bCs/>
          <w:i/>
          <w:iCs/>
          <w:color w:val="000000"/>
          <w:szCs w:val="21"/>
          <w:highlight w:val="none"/>
          <w:u w:val="single"/>
          <w:lang w:eastAsia="zh-CN"/>
        </w:rPr>
        <w:t xml:space="preserve">工程</w:t>
      </w:r>
      <w:r>
        <w:rPr>
          <w:rFonts w:hint="eastAsia" w:ascii="宋体" w:hAnsi="宋体"/>
          <w:bCs/>
          <w:i/>
          <w:iCs/>
          <w:color w:val="000000"/>
          <w:szCs w:val="21"/>
          <w:highlight w:val="none"/>
          <w:u w:val="single"/>
        </w:rPr>
        <w:t xml:space="preserve">进行转包</w:t>
      </w:r>
      <w:r>
        <w:rPr>
          <w:rFonts w:hint="eastAsia" w:ascii="宋体" w:hAnsi="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color w:val="000000"/>
          <w:highlight w:val="none"/>
        </w:rPr>
      </w:r>
      <w:r/>
    </w:p>
    <w:p>
      <w:pPr>
        <w:pStyle w:val="826"/>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color w:val="000000"/>
          <w:highlight w:val="none"/>
        </w:rPr>
      </w:r>
      <w:r/>
    </w:p>
    <w:p>
      <w:pPr>
        <w:pStyle w:val="826"/>
        <w:ind w:firstLine="422"/>
        <w:spacing w:line="360" w:lineRule="auto"/>
        <w:rPr>
          <w:rFonts w:hint="eastAsia"/>
          <w:color w:val="000000"/>
          <w:highlight w:val="none"/>
        </w:rPr>
      </w:pPr>
      <w:r>
        <w:rPr>
          <w:b/>
          <w:bCs/>
          <w:color w:val="000000"/>
          <w:highlight w:val="none"/>
        </w:rPr>
        <w:t xml:space="preserve">3</w:t>
      </w:r>
      <w:r>
        <w:rPr>
          <w:rFonts w:hint="eastAsia"/>
          <w:b/>
          <w:bCs/>
          <w:color w:val="000000"/>
          <w:highlight w:val="none"/>
        </w:rPr>
        <w:t xml:space="preserve">2、其他</w:t>
      </w:r>
      <w:r>
        <w:rPr>
          <w:color w:val="000000"/>
          <w:highlight w:val="none"/>
        </w:rPr>
        <w:br w:type="textWrapping" w:clear="all"/>
      </w:r>
      <w:r>
        <w:rPr>
          <w:color w:val="000000"/>
          <w:highlight w:val="none"/>
        </w:rPr>
        <w:t xml:space="preserve">    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hint="eastAsia"/>
          <w:color w:val="000000"/>
          <w:highlight w:val="none"/>
        </w:rPr>
      </w:r>
      <w:r/>
    </w:p>
    <w:p>
      <w:pPr>
        <w:pStyle w:val="826"/>
        <w:spacing w:line="360" w:lineRule="auto"/>
        <w:rPr>
          <w:color w:val="000000"/>
          <w:highlight w:val="none"/>
        </w:rPr>
      </w:pPr>
      <w:r>
        <w:rPr>
          <w:color w:val="000000"/>
          <w:highlight w:val="none"/>
        </w:rPr>
      </w:r>
      <w:r/>
    </w:p>
    <w:p>
      <w:pPr>
        <w:pStyle w:val="1049"/>
        <w:spacing w:line="360" w:lineRule="auto"/>
        <w:rPr>
          <w:color w:val="000000"/>
          <w:highlight w:val="none"/>
        </w:rPr>
      </w:pPr>
      <w:r>
        <w:rPr>
          <w:color w:val="000000"/>
          <w:highlight w:val="none"/>
        </w:rPr>
      </w:r>
      <w:r/>
    </w:p>
    <w:p>
      <w:pPr>
        <w:pStyle w:val="1049"/>
        <w:spacing w:line="360" w:lineRule="auto"/>
        <w:rPr>
          <w:color w:val="000000"/>
          <w:highlight w:val="none"/>
        </w:rPr>
      </w:pPr>
      <w:r>
        <w:rPr>
          <w:color w:val="000000"/>
          <w:highlight w:val="none"/>
        </w:rPr>
      </w:r>
      <w:r/>
    </w:p>
    <w:p>
      <w:pPr>
        <w:pStyle w:val="1049"/>
        <w:spacing w:line="360" w:lineRule="auto"/>
        <w:rPr>
          <w:color w:val="000000"/>
          <w:highlight w:val="none"/>
        </w:rPr>
      </w:pPr>
      <w:r>
        <w:rPr>
          <w:color w:val="000000"/>
          <w:highlight w:val="none"/>
        </w:rPr>
      </w:r>
      <w:r/>
    </w:p>
    <w:p>
      <w:pPr>
        <w:pStyle w:val="1049"/>
        <w:spacing w:line="360" w:lineRule="auto"/>
        <w:rPr>
          <w:color w:val="000000"/>
          <w:highlight w:val="none"/>
        </w:rPr>
      </w:pPr>
      <w:r>
        <w:rPr>
          <w:color w:val="000000"/>
          <w:highlight w:val="none"/>
        </w:rPr>
      </w:r>
      <w:r/>
    </w:p>
    <w:p>
      <w:pPr>
        <w:pStyle w:val="1049"/>
        <w:spacing w:line="360" w:lineRule="auto"/>
        <w:rPr>
          <w:color w:val="000000"/>
          <w:highlight w:val="none"/>
        </w:rPr>
      </w:pPr>
      <w:r>
        <w:rPr>
          <w:color w:val="000000"/>
          <w:highlight w:val="none"/>
        </w:rPr>
      </w:r>
      <w:r/>
    </w:p>
    <w:p>
      <w:pPr>
        <w:pStyle w:val="1049"/>
        <w:spacing w:line="360" w:lineRule="auto"/>
        <w:rPr>
          <w:color w:val="000000"/>
          <w:highlight w:val="none"/>
        </w:rPr>
      </w:pPr>
      <w:r>
        <w:rPr>
          <w:color w:val="000000"/>
          <w:highlight w:val="none"/>
        </w:rPr>
      </w:r>
      <w:r/>
    </w:p>
    <w:p>
      <w:pPr>
        <w:pStyle w:val="1049"/>
        <w:spacing w:line="360" w:lineRule="auto"/>
        <w:rPr>
          <w:color w:val="000000"/>
          <w:highlight w:val="none"/>
        </w:rPr>
      </w:pPr>
      <w:r>
        <w:rPr>
          <w:color w:val="000000"/>
          <w:highlight w:val="none"/>
        </w:rPr>
      </w:r>
      <w:r/>
    </w:p>
    <w:p>
      <w:pPr>
        <w:pStyle w:val="1049"/>
        <w:spacing w:line="360" w:lineRule="auto"/>
        <w:rPr>
          <w:color w:val="000000"/>
          <w:highlight w:val="none"/>
        </w:rPr>
      </w:pPr>
      <w:r>
        <w:rPr>
          <w:color w:val="000000"/>
          <w:highlight w:val="none"/>
        </w:rPr>
      </w:r>
      <w:r/>
    </w:p>
    <w:p>
      <w:pPr>
        <w:pStyle w:val="1049"/>
        <w:spacing w:line="360" w:lineRule="auto"/>
        <w:rPr>
          <w:color w:val="000000"/>
          <w:highlight w:val="none"/>
        </w:rPr>
      </w:pPr>
      <w:r>
        <w:rPr>
          <w:color w:val="000000"/>
          <w:highlight w:val="none"/>
        </w:rPr>
      </w:r>
      <w:r/>
    </w:p>
    <w:p>
      <w:pPr>
        <w:pStyle w:val="1009"/>
        <w:jc w:val="center"/>
        <w:spacing w:line="360" w:lineRule="auto"/>
        <w:rPr>
          <w:rFonts w:hint="eastAsia" w:ascii="宋体" w:hAnsi="宋体"/>
          <w:color w:val="000000"/>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bookmarkStart w:id="37" w:name="_Toc107582398"/>
      <w:r>
        <w:rPr>
          <w:rFonts w:hint="eastAsia" w:ascii="宋体" w:hAnsi="宋体"/>
          <w:color w:val="000000"/>
          <w:highlight w:val="none"/>
        </w:rPr>
      </w:r>
      <w:r/>
    </w:p>
    <w:p>
      <w:pPr>
        <w:pStyle w:val="1009"/>
        <w:jc w:val="center"/>
        <w:spacing w:line="360" w:lineRule="auto"/>
        <w:rPr>
          <w:rFonts w:hint="eastAsia" w:ascii="宋体" w:hAnsi="宋体"/>
          <w:color w:val="000000"/>
          <w:highlight w:val="none"/>
        </w:rPr>
      </w:pPr>
      <w:r/>
      <w:bookmarkStart w:id="38" w:name="_Toc5227"/>
      <w:r>
        <w:rPr>
          <w:rFonts w:hint="eastAsia" w:ascii="宋体" w:hAnsi="宋体"/>
          <w:color w:val="000000"/>
          <w:highlight w:val="none"/>
        </w:rPr>
        <w:t xml:space="preserve">第三章 合同条款及格式</w:t>
      </w:r>
      <w:bookmarkEnd w:id="37"/>
      <w:r/>
      <w:bookmarkEnd w:id="38"/>
      <w:r>
        <w:rPr>
          <w:rFonts w:hint="eastAsia" w:ascii="宋体" w:hAnsi="宋体"/>
          <w:color w:val="000000"/>
          <w:highlight w:val="none"/>
        </w:rPr>
      </w:r>
      <w:r/>
    </w:p>
    <w:p>
      <w:pPr>
        <w:pStyle w:val="1026"/>
        <w:ind w:firstLine="40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sz w:val="21"/>
          <w:szCs w:val="21"/>
          <w:highlight w:val="none"/>
        </w:rPr>
      </w:r>
      <w:r/>
    </w:p>
    <w:p>
      <w:pPr>
        <w:pStyle w:val="826"/>
        <w:jc w:val="center"/>
        <w:spacing w:before="156" w:after="156"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color w:val="000000"/>
          <w:sz w:val="21"/>
          <w:szCs w:val="21"/>
          <w:highlight w:val="none"/>
        </w:rPr>
        <w:t xml:space="preserve">政府采购合同</w:t>
      </w:r>
      <w:r>
        <w:rPr>
          <w:rFonts w:hint="eastAsia" w:ascii="宋体" w:hAnsi="宋体" w:eastAsia="宋体" w:cs="宋体"/>
          <w:b/>
          <w:bCs/>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翰昇汽配南侧道路改造项目</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JSZC-321002-YZLZ-C2026-0005号</w:t>
      </w:r>
      <w:r>
        <w:rPr>
          <w:rFonts w:hint="eastAsia" w:ascii="宋体" w:hAnsi="宋体" w:eastAsia="宋体" w:cs="宋体"/>
          <w:color w:val="000000"/>
          <w:sz w:val="21"/>
          <w:szCs w:val="21"/>
          <w:highlight w:val="none"/>
          <w:lang w:eastAsia="zh-CN"/>
        </w:rPr>
      </w:r>
      <w:r/>
    </w:p>
    <w:p>
      <w:pPr>
        <w:pStyle w:val="826"/>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甲方（采购人/买方）：</w:t>
      </w:r>
      <w:r>
        <w:rPr>
          <w:rFonts w:hint="eastAsia" w:ascii="宋体" w:hAnsi="宋体" w:eastAsia="宋体" w:cs="宋体"/>
          <w:color w:val="000000"/>
          <w:sz w:val="21"/>
          <w:szCs w:val="21"/>
          <w:highlight w:val="none"/>
          <w:u w:val="single"/>
          <w:lang w:val="en-US" w:eastAsia="zh-CN"/>
        </w:rPr>
        <w:t xml:space="preserve">江苏</w:t>
      </w:r>
      <w:r>
        <w:rPr>
          <w:rFonts w:hint="eastAsia" w:ascii="宋体" w:hAnsi="宋体" w:eastAsia="宋体" w:cs="宋体"/>
          <w:color w:val="000000"/>
          <w:sz w:val="21"/>
          <w:szCs w:val="21"/>
          <w:highlight w:val="none"/>
          <w:u w:val="single"/>
          <w:lang w:eastAsia="zh-CN"/>
        </w:rPr>
        <w:t xml:space="preserve">扬州广陵经济开发区管理委员会</w:t>
      </w:r>
      <w:r>
        <w:rPr>
          <w:rFonts w:hint="eastAsia" w:ascii="宋体" w:hAnsi="宋体" w:eastAsia="宋体" w:cs="宋体"/>
          <w:color w:val="000000"/>
          <w:sz w:val="21"/>
          <w:szCs w:val="21"/>
          <w:highlight w:val="none"/>
          <w:lang w:eastAsia="zh-CN"/>
        </w:rPr>
      </w:r>
      <w:r/>
    </w:p>
    <w:p>
      <w:pPr>
        <w:pStyle w:val="82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乙方（供应商/卖方）：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见证方：</w:t>
      </w:r>
      <w:r>
        <w:rPr>
          <w:rFonts w:hint="eastAsia" w:ascii="宋体" w:hAnsi="宋体" w:eastAsia="宋体" w:cs="宋体"/>
          <w:color w:val="000000"/>
          <w:sz w:val="21"/>
          <w:szCs w:val="21"/>
          <w:highlight w:val="none"/>
          <w:lang w:eastAsia="zh-CN"/>
        </w:rPr>
        <w:t xml:space="preserve">扬州览众建设工程咨询服务有限公司</w:t>
      </w:r>
      <w:r>
        <w:rPr>
          <w:rFonts w:hint="eastAsia" w:ascii="宋体" w:hAnsi="宋体" w:eastAsia="宋体" w:cs="宋体"/>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根据《中华人民共和国政府采购法》、《中华人民共和国民法典》等法律法规的规定，甲乙双方按照</w:t>
      </w:r>
      <w:r>
        <w:rPr>
          <w:rFonts w:hint="eastAsia" w:ascii="宋体" w:hAnsi="宋体" w:eastAsia="宋体" w:cs="宋体"/>
          <w:color w:val="000000"/>
          <w:sz w:val="21"/>
          <w:szCs w:val="21"/>
          <w:highlight w:val="none"/>
          <w:lang w:eastAsia="zh-CN"/>
        </w:rPr>
        <w:t xml:space="preserve">扬州览众建设工程咨询服务有限公司</w:t>
      </w:r>
      <w:r>
        <w:rPr>
          <w:rFonts w:hint="eastAsia" w:ascii="宋体" w:hAnsi="宋体" w:eastAsia="宋体" w:cs="宋体"/>
          <w:color w:val="000000"/>
          <w:sz w:val="21"/>
          <w:szCs w:val="21"/>
          <w:highlight w:val="none"/>
        </w:rPr>
        <w:t xml:space="preserve">关于本项目招标结果签订本合同。</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1、合同组成</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下列关于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文件、乙方提交的响应文件均是构成本合同不可分割的部分，还包括：</w:t>
      </w:r>
      <w:r>
        <w:rPr>
          <w:rFonts w:hint="eastAsia" w:ascii="宋体" w:hAnsi="宋体" w:eastAsia="宋体" w:cs="宋体"/>
          <w:color w:val="000000"/>
          <w:sz w:val="21"/>
          <w:szCs w:val="21"/>
          <w:highlight w:val="none"/>
        </w:rPr>
      </w:r>
      <w:r/>
    </w:p>
    <w:p>
      <w:pPr>
        <w:pStyle w:val="826"/>
        <w:ind w:firstLine="315"/>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（1）合同条款；</w:t>
      </w:r>
      <w:r>
        <w:rPr>
          <w:rFonts w:hint="eastAsia" w:ascii="宋体" w:hAnsi="宋体" w:eastAsia="宋体" w:cs="宋体"/>
          <w:bCs/>
          <w:color w:val="000000"/>
          <w:sz w:val="21"/>
          <w:szCs w:val="21"/>
          <w:highlight w:val="none"/>
        </w:rPr>
      </w:r>
      <w:r/>
    </w:p>
    <w:p>
      <w:pPr>
        <w:pStyle w:val="826"/>
        <w:ind w:firstLine="315"/>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（2）响应承诺函；</w:t>
      </w:r>
      <w:r>
        <w:rPr>
          <w:rFonts w:hint="eastAsia" w:ascii="宋体" w:hAnsi="宋体" w:eastAsia="宋体" w:cs="宋体"/>
          <w:bCs/>
          <w:color w:val="000000"/>
          <w:sz w:val="21"/>
          <w:szCs w:val="21"/>
          <w:highlight w:val="none"/>
        </w:rPr>
      </w:r>
      <w:r/>
    </w:p>
    <w:p>
      <w:pPr>
        <w:pStyle w:val="826"/>
        <w:ind w:firstLine="315"/>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（3）最后报价表；</w:t>
      </w:r>
      <w:r>
        <w:rPr>
          <w:rFonts w:hint="eastAsia" w:ascii="宋体" w:hAnsi="宋体" w:eastAsia="宋体" w:cs="宋体"/>
          <w:bCs/>
          <w:color w:val="000000"/>
          <w:sz w:val="21"/>
          <w:szCs w:val="21"/>
          <w:highlight w:val="none"/>
        </w:rPr>
      </w:r>
      <w:r/>
    </w:p>
    <w:p>
      <w:pPr>
        <w:pStyle w:val="826"/>
        <w:ind w:firstLine="315"/>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（4）报价明细表；</w:t>
      </w:r>
      <w:r>
        <w:rPr>
          <w:rFonts w:hint="eastAsia" w:ascii="宋体" w:hAnsi="宋体" w:eastAsia="宋体" w:cs="宋体"/>
          <w:bCs/>
          <w:color w:val="000000"/>
          <w:sz w:val="21"/>
          <w:szCs w:val="21"/>
          <w:highlight w:val="none"/>
        </w:rPr>
      </w:r>
      <w:r/>
    </w:p>
    <w:p>
      <w:pPr>
        <w:pStyle w:val="826"/>
        <w:ind w:firstLine="315"/>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（5）工程方案及服务承诺；</w:t>
      </w:r>
      <w:r>
        <w:rPr>
          <w:rFonts w:hint="eastAsia" w:ascii="宋体" w:hAnsi="宋体" w:eastAsia="宋体" w:cs="宋体"/>
          <w:bCs/>
          <w:color w:val="000000"/>
          <w:sz w:val="21"/>
          <w:szCs w:val="21"/>
          <w:highlight w:val="none"/>
        </w:rPr>
      </w:r>
      <w:r/>
    </w:p>
    <w:p>
      <w:pPr>
        <w:pStyle w:val="826"/>
        <w:ind w:firstLine="315"/>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（6）成交通知书；</w:t>
      </w:r>
      <w:r>
        <w:rPr>
          <w:rFonts w:hint="eastAsia" w:ascii="宋体" w:hAnsi="宋体" w:eastAsia="宋体" w:cs="宋体"/>
          <w:bCs/>
          <w:color w:val="000000"/>
          <w:sz w:val="21"/>
          <w:szCs w:val="21"/>
          <w:highlight w:val="none"/>
        </w:rPr>
      </w:r>
      <w:r/>
    </w:p>
    <w:p>
      <w:pPr>
        <w:pStyle w:val="826"/>
        <w:ind w:firstLine="315"/>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（7）图纸；</w:t>
      </w:r>
      <w:r>
        <w:rPr>
          <w:rFonts w:hint="eastAsia" w:ascii="宋体" w:hAnsi="宋体" w:eastAsia="宋体" w:cs="宋体"/>
          <w:bCs/>
          <w:color w:val="000000"/>
          <w:sz w:val="21"/>
          <w:szCs w:val="21"/>
          <w:highlight w:val="none"/>
        </w:rPr>
      </w:r>
      <w:r/>
    </w:p>
    <w:p>
      <w:pPr>
        <w:pStyle w:val="826"/>
        <w:ind w:firstLine="315"/>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（8）甲方、乙方商定的其他必要文件。</w:t>
      </w:r>
      <w:r>
        <w:rPr>
          <w:rFonts w:hint="eastAsia" w:ascii="宋体" w:hAnsi="宋体" w:eastAsia="宋体" w:cs="宋体"/>
          <w:bCs/>
          <w:color w:val="000000"/>
          <w:sz w:val="21"/>
          <w:szCs w:val="21"/>
          <w:highlight w:val="none"/>
        </w:rPr>
      </w:r>
      <w:r/>
    </w:p>
    <w:p>
      <w:pPr>
        <w:pStyle w:val="826"/>
        <w:ind w:firstLine="316"/>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2、工程概况</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工程名称：</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工程地点：</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 承包范围：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文件所规定的工程范围</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承包方式：包工包料</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工期：本工程工期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40 </w:t>
      </w:r>
      <w:r>
        <w:rPr>
          <w:rFonts w:hint="eastAsia" w:ascii="宋体" w:hAnsi="宋体" w:eastAsia="宋体" w:cs="宋体"/>
          <w:color w:val="000000"/>
          <w:sz w:val="21"/>
          <w:szCs w:val="21"/>
          <w:highlight w:val="none"/>
          <w:u w:val="none"/>
          <w:lang w:val="en-US" w:eastAsia="zh-CN"/>
        </w:rPr>
        <w:t xml:space="preserve">日历</w:t>
      </w:r>
      <w:r>
        <w:rPr>
          <w:rFonts w:hint="eastAsia" w:ascii="宋体" w:hAnsi="宋体" w:eastAsia="宋体" w:cs="宋体"/>
          <w:color w:val="000000"/>
          <w:sz w:val="21"/>
          <w:szCs w:val="21"/>
          <w:highlight w:val="none"/>
        </w:rPr>
        <w:t xml:space="preserve">天，拟于    年  月  日开工， 年  月 日竣工，具体开工时间以采购人通知为准。</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 工程质量：合格。</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2.7 合同价款（人民币大写）：</w:t>
      </w:r>
      <w:r>
        <w:rPr>
          <w:rFonts w:hint="eastAsia" w:ascii="宋体" w:hAnsi="宋体" w:eastAsia="宋体" w:cs="宋体"/>
          <w:color w:val="000000"/>
          <w:sz w:val="21"/>
          <w:szCs w:val="21"/>
          <w:highlight w:val="none"/>
          <w:u w:val="single"/>
        </w:rPr>
        <w:t xml:space="preserve">             元，￥： 元。</w:t>
      </w:r>
      <w:r>
        <w:rPr>
          <w:rFonts w:hint="eastAsia" w:ascii="宋体" w:hAnsi="宋体" w:eastAsia="宋体" w:cs="宋体"/>
          <w:color w:val="000000"/>
          <w:sz w:val="21"/>
          <w:szCs w:val="21"/>
          <w:highlight w:val="none"/>
          <w:u w:val="single"/>
        </w:rPr>
      </w:r>
      <w:r/>
    </w:p>
    <w:p>
      <w:pPr>
        <w:pStyle w:val="826"/>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826"/>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（1）安全文明施工费：人民币（大写）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    /   元)；</w:t>
      </w:r>
      <w:r>
        <w:rPr>
          <w:rFonts w:hint="eastAsia" w:ascii="宋体" w:hAnsi="宋体" w:eastAsia="宋体" w:cs="宋体"/>
          <w:color w:val="000000"/>
          <w:sz w:val="21"/>
          <w:szCs w:val="21"/>
          <w:highlight w:val="none"/>
        </w:rPr>
      </w:r>
      <w:r/>
    </w:p>
    <w:p>
      <w:pPr>
        <w:pStyle w:val="826"/>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（2）材料和工程设备暂估价金额：人民币（大写）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    元)；</w:t>
      </w:r>
      <w:r>
        <w:rPr>
          <w:rFonts w:hint="eastAsia" w:ascii="宋体" w:hAnsi="宋体" w:eastAsia="宋体" w:cs="宋体"/>
          <w:color w:val="000000"/>
          <w:sz w:val="21"/>
          <w:szCs w:val="21"/>
          <w:highlight w:val="none"/>
        </w:rPr>
      </w:r>
      <w:r/>
    </w:p>
    <w:p>
      <w:pPr>
        <w:pStyle w:val="826"/>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（3）专业工程暂估价金额：人民币（大写）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     元)；</w:t>
      </w:r>
      <w:r>
        <w:rPr>
          <w:rFonts w:hint="eastAsia" w:ascii="宋体" w:hAnsi="宋体" w:eastAsia="宋体" w:cs="宋体"/>
          <w:color w:val="000000"/>
          <w:sz w:val="21"/>
          <w:szCs w:val="21"/>
          <w:highlight w:val="none"/>
        </w:rPr>
      </w:r>
      <w:r/>
    </w:p>
    <w:p>
      <w:pPr>
        <w:pStyle w:val="826"/>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（4）暂列金额：人民币（大写）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      元)。</w:t>
      </w:r>
      <w:r>
        <w:rPr>
          <w:rFonts w:hint="eastAsia" w:ascii="宋体" w:hAnsi="宋体" w:eastAsia="宋体" w:cs="宋体"/>
          <w:color w:val="000000"/>
          <w:sz w:val="21"/>
          <w:szCs w:val="21"/>
          <w:highlight w:val="none"/>
        </w:rPr>
      </w:r>
      <w:r/>
    </w:p>
    <w:p>
      <w:pPr>
        <w:pStyle w:val="826"/>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以上详见招标文件及投标文件。</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 付款方式：</w:t>
      </w:r>
      <w:r>
        <w:rPr>
          <w:rFonts w:hint="eastAsia" w:ascii="宋体" w:hAnsi="宋体" w:eastAsia="宋体" w:cs="宋体"/>
          <w:color w:val="000000"/>
          <w:sz w:val="21"/>
          <w:szCs w:val="21"/>
          <w:highlight w:val="none"/>
        </w:rPr>
      </w:r>
      <w:r/>
    </w:p>
    <w:p>
      <w:pPr>
        <w:pStyle w:val="826"/>
        <w:ind w:firstLine="422"/>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成交价即为合同价，工程竣工验收合格后，付至合同价的70%；结算审计后付至审计价的97%；质保期满后付清尾款。所有款项支付均需出具正式税务发票方能支付。</w:t>
      </w:r>
      <w:r>
        <w:rPr>
          <w:rFonts w:hint="eastAsia" w:ascii="宋体" w:hAnsi="宋体" w:eastAsia="宋体" w:cs="宋体"/>
          <w:b/>
          <w:color w:val="000000"/>
          <w:sz w:val="21"/>
          <w:szCs w:val="21"/>
          <w:highlight w:val="none"/>
        </w:rPr>
      </w:r>
      <w:r/>
    </w:p>
    <w:p>
      <w:pPr>
        <w:pStyle w:val="826"/>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3、甲方权利义务</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开工前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天，向乙方提供经确认的施工图纸或做法说明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份，并向乙方进行现场交底。</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指派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为甲方驻工地代表，负责合同履行。对工程质量进行监督检查，办理验收，变更，登记手续和其他事宜。</w:t>
      </w:r>
      <w:r>
        <w:rPr>
          <w:rFonts w:hint="eastAsia" w:ascii="宋体" w:hAnsi="宋体" w:eastAsia="宋体" w:cs="宋体"/>
          <w:color w:val="000000"/>
          <w:sz w:val="21"/>
          <w:szCs w:val="21"/>
          <w:highlight w:val="none"/>
        </w:rPr>
      </w:r>
      <w:r/>
    </w:p>
    <w:p>
      <w:pPr>
        <w:pStyle w:val="826"/>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监理公司进行工程监理，监理公司任命</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为总监理工程师，其职责在监理合同中应明确，并将合同副本交监理公司壹份 （如有需填写）。</w:t>
      </w:r>
      <w:r>
        <w:rPr>
          <w:rFonts w:hint="eastAsia" w:ascii="宋体" w:hAnsi="宋体" w:eastAsia="宋体" w:cs="宋体"/>
          <w:color w:val="000000"/>
          <w:sz w:val="21"/>
          <w:szCs w:val="21"/>
          <w:highlight w:val="none"/>
        </w:rPr>
      </w:r>
      <w:r/>
    </w:p>
    <w:p>
      <w:pPr>
        <w:pStyle w:val="826"/>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 如确实需要拆改原建筑物结构或设备管线，负责到有关部门办理相应审批手续。</w:t>
      </w:r>
      <w:r>
        <w:rPr>
          <w:rFonts w:hint="eastAsia" w:ascii="宋体" w:hAnsi="宋体" w:eastAsia="宋体" w:cs="宋体"/>
          <w:color w:val="000000"/>
          <w:sz w:val="21"/>
          <w:szCs w:val="21"/>
          <w:highlight w:val="none"/>
        </w:rPr>
      </w:r>
      <w:r/>
    </w:p>
    <w:p>
      <w:pPr>
        <w:pStyle w:val="826"/>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 协调有关部门做好现场保卫、消防、垃圾处理等工作。</w:t>
      </w:r>
      <w:r>
        <w:rPr>
          <w:rFonts w:hint="eastAsia" w:ascii="宋体" w:hAnsi="宋体" w:eastAsia="宋体" w:cs="宋体"/>
          <w:color w:val="000000"/>
          <w:sz w:val="21"/>
          <w:szCs w:val="21"/>
          <w:highlight w:val="none"/>
        </w:rPr>
      </w:r>
      <w:r/>
    </w:p>
    <w:p>
      <w:pPr>
        <w:pStyle w:val="826"/>
        <w:ind w:firstLine="316"/>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 、乙方权利义务</w:t>
      </w:r>
      <w:r>
        <w:rPr>
          <w:rFonts w:hint="eastAsia" w:ascii="宋体" w:hAnsi="宋体" w:eastAsia="宋体" w:cs="宋体"/>
          <w:b/>
          <w:color w:val="000000"/>
          <w:sz w:val="21"/>
          <w:szCs w:val="21"/>
          <w:highlight w:val="none"/>
        </w:rPr>
      </w:r>
      <w:r/>
    </w:p>
    <w:p>
      <w:pPr>
        <w:pStyle w:val="826"/>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参加甲方组织的施工图纸或作法说明的现场交底，拟定施工方案和进度计划，交甲方审定。</w:t>
      </w:r>
      <w:r>
        <w:rPr>
          <w:rFonts w:hint="eastAsia" w:ascii="宋体" w:hAnsi="宋体" w:eastAsia="宋体" w:cs="宋体"/>
          <w:color w:val="000000"/>
          <w:sz w:val="21"/>
          <w:szCs w:val="21"/>
          <w:highlight w:val="none"/>
        </w:rPr>
      </w:r>
      <w:r/>
    </w:p>
    <w:p>
      <w:pPr>
        <w:pStyle w:val="826"/>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指派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为乙方项目负责人（项目经理），负责合同履行。按要求组织施工，保质、保量、按期完成施工任务，解决由乙方负责的各项事宜。</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严格执行施工规范、安全操作规程、防火安全规定、环境保护规定。严格按照图纸或做法说明进行施工，做好各项质量检查记录，参加竣工验收，编制工程决算。</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 施工中未经甲方同意或有关部门批准，不得随意拆改原建筑物结构及各种设备管线。</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 工程竣工未移交甲方之前，负责对现场的一切设施和工程成品进行保护。</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 、税费</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中国政府根据现行税法规定对甲方征收的与本合同有关的一切税费均由甲方负担（免税部分除外）。</w:t>
      </w:r>
      <w:r>
        <w:rPr>
          <w:rFonts w:hint="eastAsia" w:ascii="宋体" w:hAnsi="宋体" w:eastAsia="宋体" w:cs="宋体"/>
          <w:color w:val="000000"/>
          <w:sz w:val="21"/>
          <w:szCs w:val="21"/>
          <w:highlight w:val="none"/>
        </w:rPr>
      </w:r>
      <w:r/>
    </w:p>
    <w:p>
      <w:pPr>
        <w:pStyle w:val="826"/>
        <w:ind w:firstLine="52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 中国政府根据现行税法规定对乙方征收的与本合同有关的一切税费均由乙方负担（免税部分除外）。</w:t>
      </w:r>
      <w:r>
        <w:rPr>
          <w:rFonts w:hint="eastAsia" w:ascii="宋体" w:hAnsi="宋体" w:eastAsia="宋体" w:cs="宋体"/>
          <w:color w:val="000000"/>
          <w:sz w:val="21"/>
          <w:szCs w:val="21"/>
          <w:highlight w:val="none"/>
        </w:rPr>
      </w:r>
      <w:r/>
    </w:p>
    <w:p>
      <w:pPr>
        <w:pStyle w:val="826"/>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6、履约保证金</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本项目无履约保证金。</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7、关于工期的约定及其他相关的约定</w:t>
      </w:r>
      <w:r>
        <w:rPr>
          <w:rFonts w:hint="eastAsia" w:ascii="宋体" w:hAnsi="宋体" w:eastAsia="宋体" w:cs="宋体"/>
          <w:b/>
          <w:color w:val="000000"/>
          <w:sz w:val="21"/>
          <w:szCs w:val="21"/>
          <w:highlight w:val="none"/>
        </w:rPr>
      </w:r>
      <w:r/>
    </w:p>
    <w:p>
      <w:pPr>
        <w:pStyle w:val="826"/>
        <w:ind w:left="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甲方要求比合同约定的工期提前竣工时，应征得乙方同意，并支付乙方因赶工采取的措施费用。</w:t>
      </w:r>
      <w:r>
        <w:rPr>
          <w:rFonts w:hint="eastAsia" w:ascii="宋体" w:hAnsi="宋体" w:eastAsia="宋体" w:cs="宋体"/>
          <w:color w:val="000000"/>
          <w:sz w:val="21"/>
          <w:szCs w:val="21"/>
          <w:highlight w:val="none"/>
        </w:rPr>
      </w:r>
      <w:r/>
    </w:p>
    <w:p>
      <w:pPr>
        <w:pStyle w:val="826"/>
        <w:ind w:left="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7.2因甲方未按约定完成工作，影响工期，工期顺延。</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因乙方责任，不能按期开工或中途无故停工，影响工期，工期不顺延。</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 因设计变更或非乙方原因造成的停电、停水、停气及不可抗力因素影响，导致停工8 小时以上（一周内累计计算）工期相应顺延。</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8、关于工程质量、验收及质保的约定</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本工程以施工图纸或作法说明、设计变更和国家制订的最新施工及验收规范为质量评定验收标准。</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所有材料进场前须进行环保检测。竣工后对成品进行甲醛检测。如果检验合格，检验费由甲方负担；如果检验不合格，则检验费由乙方负担。</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 本工程质量应达到最新国家质量评定合格标准。</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hint="eastAsia" w:ascii="宋体" w:hAnsi="宋体" w:eastAsia="宋体" w:cs="宋体"/>
          <w:color w:val="000000"/>
          <w:sz w:val="21"/>
          <w:szCs w:val="21"/>
          <w:highlight w:val="none"/>
        </w:rPr>
      </w:r>
      <w:r/>
    </w:p>
    <w:p>
      <w:pPr>
        <w:pStyle w:val="826"/>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 由于乙方原因造成质量事故，其返工费用由乙方承担，工期不顺延。</w:t>
      </w:r>
      <w:r>
        <w:rPr>
          <w:rFonts w:hint="eastAsia" w:ascii="宋体" w:hAnsi="宋体" w:eastAsia="宋体" w:cs="宋体"/>
          <w:color w:val="000000"/>
          <w:sz w:val="21"/>
          <w:szCs w:val="21"/>
          <w:highlight w:val="none"/>
        </w:rPr>
      </w:r>
      <w:r/>
    </w:p>
    <w:p>
      <w:pPr>
        <w:pStyle w:val="826"/>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 工程竣工后，乙方应通知甲方验收，甲方自接到验收通知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日内组织验收，并办理验收、移交手续。如甲方在规定时间内未能组织验收，需及时通知乙方，另定验收日期。但甲方应承认乙方竣工日期。</w:t>
      </w:r>
      <w:r>
        <w:rPr>
          <w:rFonts w:hint="eastAsia" w:ascii="宋体" w:hAnsi="宋体" w:eastAsia="宋体" w:cs="宋体"/>
          <w:color w:val="000000"/>
          <w:sz w:val="21"/>
          <w:szCs w:val="21"/>
          <w:highlight w:val="none"/>
        </w:rPr>
      </w:r>
      <w:r/>
    </w:p>
    <w:p>
      <w:pPr>
        <w:pStyle w:val="826"/>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 本工程应符合国家环保质量要求,否则应承担违约责任并赔偿甲方损失。</w:t>
      </w:r>
      <w:r>
        <w:rPr>
          <w:rFonts w:hint="eastAsia" w:ascii="宋体" w:hAnsi="宋体" w:eastAsia="宋体" w:cs="宋体"/>
          <w:color w:val="000000"/>
          <w:sz w:val="21"/>
          <w:szCs w:val="21"/>
          <w:highlight w:val="none"/>
        </w:rPr>
      </w:r>
      <w:r/>
    </w:p>
    <w:p>
      <w:pPr>
        <w:pStyle w:val="826"/>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 工程交付尚未使用期间凡属工程遗留问题，乙方在接到甲方书面通知后三天内组织整改。逾期甲方将组织整改，一切费用由乙方承担。</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 本工程质量保修期为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年，自工程竣工验收合格之日起算。保修期届满前，乙方须对工程进行全面检查，使本工程达到合同所要求的条件及甲方认为合格的程度。</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8.12实际进入施工现场组织施工的项目经理必须是投标项目经理，施工过程中不得更换。如更换，被更换的项目经理资质等级及所完成工程业绩等不得低于原项目经理相应条件，并征得甲方书面同意。</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8.14遵守政府和发包人对施工现场的规定和要求，承担因自身原因违反有关规定造成的损失和罚款。</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8.15乙方应服从甲方的制度、会议、通知等形式的管理，以整个项目全局为重，除履行合同义务外应积极配合其他进场施工单位完成项目目标。甲方对确有证据证明承包人配合、协调不力的行为有权予以罚款。</w:t>
      </w:r>
      <w:r>
        <w:rPr>
          <w:rFonts w:hint="eastAsia" w:ascii="宋体" w:hAnsi="宋体" w:eastAsia="宋体" w:cs="宋体"/>
          <w:color w:val="000000"/>
          <w:sz w:val="21"/>
          <w:szCs w:val="21"/>
          <w:highlight w:val="none"/>
        </w:rPr>
      </w:r>
      <w:r/>
    </w:p>
    <w:p>
      <w:pPr>
        <w:pStyle w:val="826"/>
        <w:ind w:firstLine="420"/>
        <w:spacing w:line="360"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rPr>
          <w:rFonts w:hint="eastAsia" w:ascii="宋体" w:hAnsi="宋体" w:eastAsia="宋体" w:cs="宋体"/>
          <w:color w:val="000000"/>
          <w:sz w:val="21"/>
          <w:szCs w:val="21"/>
          <w:highlight w:val="none"/>
        </w:rPr>
      </w:r>
      <w:r/>
    </w:p>
    <w:p>
      <w:pPr>
        <w:pStyle w:val="826"/>
        <w:ind w:firstLine="420"/>
        <w:spacing w:line="360"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8.17因乙方违反本合同约定而发生诉讼或仲裁的，甲方因此所产生的包括但不限于诉讼费、仲裁费、律师费等均由乙方承担。</w:t>
      </w:r>
      <w:r>
        <w:rPr>
          <w:rFonts w:hint="eastAsia" w:ascii="宋体" w:hAnsi="宋体" w:eastAsia="宋体" w:cs="宋体"/>
          <w:color w:val="000000"/>
          <w:sz w:val="21"/>
          <w:szCs w:val="21"/>
          <w:highlight w:val="none"/>
        </w:rPr>
      </w:r>
      <w:r/>
    </w:p>
    <w:p>
      <w:pPr>
        <w:pStyle w:val="826"/>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 9、关于工程价款及结算的约定</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双方商定本合同价款采用第</w:t>
      </w: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rPr>
        <w:t xml:space="preserve">种：</w:t>
      </w:r>
      <w:r>
        <w:rPr>
          <w:rFonts w:hint="eastAsia" w:ascii="宋体" w:hAnsi="宋体" w:eastAsia="宋体" w:cs="宋体"/>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(1)固定</w:t>
      </w:r>
      <w:r>
        <w:rPr>
          <w:rFonts w:hint="eastAsia" w:ascii="宋体" w:hAnsi="宋体" w:eastAsia="宋体" w:cs="宋体"/>
          <w:color w:val="000000"/>
          <w:sz w:val="21"/>
          <w:szCs w:val="21"/>
          <w:highlight w:val="none"/>
          <w:lang w:val="en-US" w:eastAsia="zh-CN"/>
        </w:rPr>
        <w:t xml:space="preserve">单价</w:t>
      </w:r>
      <w:r>
        <w:rPr>
          <w:rFonts w:hint="eastAsia" w:ascii="宋体" w:hAnsi="宋体" w:eastAsia="宋体" w:cs="宋体"/>
          <w:color w:val="000000"/>
          <w:sz w:val="21"/>
          <w:szCs w:val="21"/>
          <w:highlight w:val="none"/>
        </w:rPr>
        <w:t xml:space="preserve">（风险费已包含在报价中，其它合同以外价款的调整方法为</w:t>
      </w:r>
      <w:r>
        <w:rPr>
          <w:rFonts w:hint="eastAsia" w:ascii="宋体" w:hAnsi="宋体" w:eastAsia="宋体" w:cs="宋体"/>
          <w:color w:val="000000"/>
          <w:sz w:val="21"/>
          <w:szCs w:val="21"/>
          <w:highlight w:val="none"/>
          <w:u w:val="single"/>
        </w:rPr>
        <w:t xml:space="preserve">工程量清单中有的项目（项目特征相同）按报价的综合单价计算；报价中没有综合单价的新的工程量清单项目，按照《建设工程工程量清单计价规范》（GB50500-2013）、《江苏省市政工程计价定额》（2014）、《江苏省安装工程计价定额》（2014）、《2007江苏园林定额》、《江苏省建设工程费用定额》（2014）及江苏省、扬州市现行相关计价规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营改增后江苏省建设工程计价依据调整执行苏建函价〔2019〕178号文</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材料价格按《扬州工程造价管理》（2025年12月），部分缺项材料为市场询价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税金按最新规定调整</w:t>
      </w:r>
      <w:r>
        <w:rPr>
          <w:rFonts w:hint="eastAsia" w:ascii="宋体" w:hAnsi="宋体" w:eastAsia="宋体" w:cs="宋体"/>
          <w:color w:val="000000"/>
          <w:sz w:val="21"/>
          <w:szCs w:val="21"/>
          <w:highlight w:val="none"/>
          <w:u w:val="single"/>
          <w:lang w:eastAsia="zh-CN"/>
        </w:rPr>
        <w:t xml:space="preserve">，指导价未列入的按市场价列入</w:t>
      </w:r>
      <w:r>
        <w:rPr>
          <w:rFonts w:hint="eastAsia" w:ascii="宋体" w:hAnsi="宋体" w:eastAsia="宋体" w:cs="宋体"/>
          <w:color w:val="000000"/>
          <w:sz w:val="21"/>
          <w:szCs w:val="21"/>
          <w:highlight w:val="none"/>
          <w:u w:val="single"/>
        </w:rPr>
        <w:t xml:space="preserve">，经甲方（监理方）确认后报甲方安排的审计部门核定）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固定价格加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%包干风险系数计算。包干风险包括内容：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可调价格：按照国家有关工程计价规定计算造价，并按有关规定进行调整和竣工结算。</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9.2结算</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本工程结算价需经有关部门审定确认，具体如下：</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(a)本工程结算价需经有关部门审定确认，本工程安全文明施工措施费计取基本费及扬尘污染防治增加费，结算时按有关部门核定调整。</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（b）乙方竣工验收合格后30天内提交结算送审资料进行结算。超过合同约定时间报送的关于工程量变更等导致工程款变化的结算资料不作为审查的依据。</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（c）乙方提供的竣工资料如有缺项（如试验记录、调试记录等），则视为该项工序现场未做，在工程结算中此部分费用将予以扣除。</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本工程最终结算价以审计单位审核为准。为避免乙方虚报竣工结算价款，最终审计核减率在5%以下（含5%），审核费用由甲方承担，核减率在5%-10%之间（含10%），由乙方承担一半审核费用，核减率在10%以上，由乙方承担全部审核费用。乙方承担的审核费用在结算付款中扣除。</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（e）乙方需提供增值税专用发票，税率为9%。</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10 、关于材料及配件供应的约定</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凡由乙方采购的材料及配件、设备，如不符合质量要求或规格有差异，应禁止使用。若已使用，对工程造成的损失由乙方负责。</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工程项目中所用所有主材必须征得甲方认可，甲方保留主材甲供的权利。</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11、有关安全生产和防火的约定</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甲方提供的施工图纸或作法说明，应符合《中华人民共和国消防条例》和有关防火设计规范。</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乙方在施工期间应严格遵守《建设工程安全生产管理条例》、《建筑安装工人安全技术操作规程》、《中华人民共和国消防条例》和其它相关的法规、规范。</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由于甲方确认的图纸或作法说明，违反有关安全操作规程、消防条例和防火设计规范，导致发生安全或火灾事故，甲方应承担由此产生的一切经济损失。</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由于乙方在施工生产过程中违反有关安全操作规程、消防条例，导致发生安全或火灾等事故，乙方应承担由此引发的一切经济损失及法律责任。</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 本建筑安装施工工程必须达到现行版的国家及江苏省的一切有关法律、法规要求，若本工程实施期间有新的相关法律、法规标准出台，则仍应满足新的标准要求。</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12 、奖励和违约责任</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由于乙方原因，逾期竣工，每逾期一天，乙方支付甲方</w:t>
      </w:r>
      <w:r>
        <w:rPr>
          <w:rFonts w:hint="eastAsia" w:ascii="宋体" w:hAnsi="宋体" w:eastAsia="宋体" w:cs="宋体"/>
          <w:color w:val="000000"/>
          <w:sz w:val="21"/>
          <w:szCs w:val="21"/>
          <w:highlight w:val="none"/>
          <w:u w:val="single"/>
        </w:rPr>
        <w:t xml:space="preserve">5000</w:t>
      </w:r>
      <w:r>
        <w:rPr>
          <w:rFonts w:hint="eastAsia" w:ascii="宋体" w:hAnsi="宋体" w:eastAsia="宋体" w:cs="宋体"/>
          <w:color w:val="000000"/>
          <w:sz w:val="21"/>
          <w:szCs w:val="21"/>
          <w:highlight w:val="none"/>
        </w:rPr>
        <w:t xml:space="preserve">元违约金。</w:t>
      </w:r>
      <w:r>
        <w:rPr>
          <w:rFonts w:hint="eastAsia" w:ascii="宋体" w:hAnsi="宋体" w:eastAsia="宋体" w:cs="宋体"/>
          <w:color w:val="000000"/>
          <w:sz w:val="21"/>
          <w:szCs w:val="21"/>
          <w:highlight w:val="none"/>
        </w:rPr>
      </w:r>
      <w:r/>
    </w:p>
    <w:p>
      <w:pPr>
        <w:pStyle w:val="82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eastAsia="宋体" w:cs="宋体"/>
          <w:color w:val="000000"/>
          <w:sz w:val="21"/>
          <w:szCs w:val="21"/>
          <w:highlight w:val="none"/>
          <w:u w:val="single"/>
        </w:rPr>
        <w:t xml:space="preserve"> 1万元</w:t>
      </w:r>
      <w:r>
        <w:rPr>
          <w:rFonts w:hint="eastAsia" w:ascii="宋体" w:hAnsi="宋体" w:eastAsia="宋体" w:cs="宋体"/>
          <w:color w:val="000000"/>
          <w:sz w:val="21"/>
          <w:szCs w:val="21"/>
          <w:highlight w:val="none"/>
        </w:rPr>
        <w:t xml:space="preserve">；项目管理班子其它人员每更换一次，或项目经理月到位率不足</w:t>
      </w:r>
      <w:r>
        <w:rPr>
          <w:rFonts w:hint="eastAsia" w:ascii="宋体" w:hAnsi="宋体" w:eastAsia="宋体" w:cs="宋体"/>
          <w:color w:val="000000"/>
          <w:sz w:val="21"/>
          <w:szCs w:val="21"/>
          <w:highlight w:val="none"/>
          <w:u w:val="single"/>
        </w:rPr>
        <w:t xml:space="preserve">80%</w:t>
      </w:r>
      <w:r>
        <w:rPr>
          <w:rFonts w:hint="eastAsia" w:ascii="宋体" w:hAnsi="宋体" w:eastAsia="宋体" w:cs="宋体"/>
          <w:color w:val="000000"/>
          <w:sz w:val="21"/>
          <w:szCs w:val="21"/>
          <w:highlight w:val="none"/>
        </w:rPr>
        <w:t xml:space="preserve">的，甲方将从工程款中扣除违约金</w:t>
      </w:r>
      <w:r>
        <w:rPr>
          <w:rFonts w:hint="eastAsia" w:ascii="宋体" w:hAnsi="宋体" w:eastAsia="宋体" w:cs="宋体"/>
          <w:color w:val="000000"/>
          <w:sz w:val="21"/>
          <w:szCs w:val="21"/>
          <w:highlight w:val="none"/>
          <w:u w:val="single"/>
        </w:rPr>
        <w:t xml:space="preserve">5000</w:t>
      </w:r>
      <w:r>
        <w:rPr>
          <w:rFonts w:hint="eastAsia" w:ascii="宋体" w:hAnsi="宋体" w:eastAsia="宋体" w:cs="宋体"/>
          <w:color w:val="000000"/>
          <w:sz w:val="21"/>
          <w:szCs w:val="21"/>
          <w:highlight w:val="none"/>
        </w:rPr>
        <w:t xml:space="preserve">元；项目班子管理人员（除项目经理外）月到位率达不到</w:t>
      </w:r>
      <w:r>
        <w:rPr>
          <w:rFonts w:hint="eastAsia" w:ascii="宋体" w:hAnsi="宋体" w:eastAsia="宋体" w:cs="宋体"/>
          <w:color w:val="000000"/>
          <w:sz w:val="21"/>
          <w:szCs w:val="21"/>
          <w:highlight w:val="none"/>
          <w:u w:val="single"/>
        </w:rPr>
        <w:t xml:space="preserve"> 90%</w:t>
      </w:r>
      <w:r>
        <w:rPr>
          <w:rFonts w:hint="eastAsia" w:ascii="宋体" w:hAnsi="宋体" w:eastAsia="宋体" w:cs="宋体"/>
          <w:color w:val="000000"/>
          <w:sz w:val="21"/>
          <w:szCs w:val="21"/>
          <w:highlight w:val="none"/>
        </w:rPr>
        <w:t xml:space="preserve">的，每人次罚</w:t>
      </w:r>
      <w:r>
        <w:rPr>
          <w:rFonts w:hint="eastAsia" w:ascii="宋体" w:hAnsi="宋体" w:eastAsia="宋体" w:cs="宋体"/>
          <w:color w:val="000000"/>
          <w:sz w:val="21"/>
          <w:szCs w:val="21"/>
          <w:highlight w:val="none"/>
          <w:u w:val="single"/>
        </w:rPr>
        <w:t xml:space="preserve">1000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乙方应妥善保护甲方提供的设备及工程成品，如造成损失，应照价赔偿。</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甲方未办理任何手续，擅自同意拆改原有建筑物或设备管线，由此发生的损失或事故（包括罚款），由甲方负责并承担损失。</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 未经甲方同意，乙方擅自拆改原建筑物结构或设备管线，由此发生的损失或事故（包括罚款），由乙方负责并承担损失。</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 未办理验收手续，甲方提前使用或擅自动用造成损失由甲方负责。</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12.7 因一方原因，合同无法继续履行时，应通知对方，办理合同终止协议，并由责任方赔偿对方由此造成的经济损失。</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12.8 甲乙双方应严格履约，如违约，由违约方承付本合同标的总价 5﹪的违约金给受损方，并赔偿受损方由此造成的一切经济损失。</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12.9乙方要加强渣土运输车辆的管理，应安排专人负责车辆的冲洗及工地出入口的清理保洁工作，不得污染城市道路，否则处于5000元/次的罚款。</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13 、不可抗力</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不可抗力影响时间持续 30 日以上时，甲乙双方及时解除合同；</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本条所述“不可抗力”是指不可预见、不能克服及不能避免的事件，包括战争、严重火灾、洪水、地震等。</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14 、纠纷解决办法</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在执行本合同中所发生的或与本合同有关的一切争端，甲方和乙方应通过友好协商的办法进行解决。如协商仍不能解决，则通过由甲方所在地人民法院诉讼。</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在诉讼期间，本合同应继续执行。</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15 、破产终止合同</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如果乙方破产或无清偿能力时，甲方在任何时候书面通知乙方终止合同而不给乙方补偿。该终止合同将不损害或影响甲方已经或将要采取的补救措施的权利。</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16、分包和转让</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本合同不得转让。</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rPr>
          <w:rFonts w:hint="eastAsia" w:ascii="宋体" w:hAnsi="宋体" w:eastAsia="宋体" w:cs="宋体"/>
          <w:color w:val="000000"/>
          <w:sz w:val="21"/>
          <w:szCs w:val="21"/>
          <w:highlight w:val="none"/>
        </w:rPr>
      </w:r>
      <w:r/>
    </w:p>
    <w:p>
      <w:pPr>
        <w:pStyle w:val="826"/>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17、合同生效及其它</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合同应在甲方、乙方签字后生效。</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本合同一式陆份，以中文书写，由甲方贰份、乙方贰份，见证方及政府采购管理部门各执壹份。</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 本合同服务实施期间所发生的合同纠纷，甲方与乙方进行处理。</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rPr>
          <w:rFonts w:hint="eastAsia" w:ascii="宋体" w:hAnsi="宋体" w:eastAsia="宋体" w:cs="宋体"/>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 本合同应按照中华人民共和国的现行法律进行解释。</w:t>
      </w:r>
      <w:r>
        <w:rPr>
          <w:rFonts w:hint="eastAsia" w:ascii="宋体" w:hAnsi="宋体" w:eastAsia="宋体" w:cs="宋体"/>
          <w:color w:val="000000"/>
          <w:sz w:val="21"/>
          <w:szCs w:val="21"/>
          <w:highlight w:val="none"/>
        </w:rPr>
      </w:r>
      <w:r/>
    </w:p>
    <w:p>
      <w:pPr>
        <w:pStyle w:val="875"/>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bl>
      <w:tblPr>
        <w:tblW w:w="8559" w:type="dxa"/>
        <w:tblInd w:w="-108" w:type="dxa"/>
        <w:tblLayout w:type="fixed"/>
        <w:tblCellMar>
          <w:left w:w="108" w:type="dxa"/>
          <w:top w:w="0" w:type="dxa"/>
          <w:right w:w="108" w:type="dxa"/>
          <w:bottom w:w="0" w:type="dxa"/>
        </w:tblCellMar>
        <w:tblLook w:val="04A0" w:firstRow="1" w:lastRow="0" w:firstColumn="1" w:lastColumn="0" w:noHBand="0" w:noVBand="1"/>
      </w:tblPr>
      <w:tblGrid>
        <w:gridCol w:w="4701"/>
        <w:gridCol w:w="3858"/>
      </w:tblGrid>
      <w:tr>
        <w:trPr>
          <w:trHeight w:val="881"/>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en-US" w:eastAsia="zh-CN"/>
              </w:rPr>
              <w:t xml:space="preserve">江苏</w:t>
            </w:r>
            <w:r>
              <w:rPr>
                <w:rFonts w:hint="eastAsia" w:ascii="宋体" w:hAnsi="宋体" w:eastAsia="宋体" w:cs="宋体"/>
                <w:color w:val="000000"/>
                <w:sz w:val="21"/>
                <w:szCs w:val="21"/>
                <w:highlight w:val="none"/>
                <w:lang w:eastAsia="zh-CN"/>
              </w:rPr>
              <w:t xml:space="preserve">扬州广陵经济开发区管理委员会</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乙方： </w:t>
            </w:r>
            <w:r>
              <w:rPr>
                <w:rFonts w:hint="eastAsia" w:ascii="宋体" w:hAnsi="宋体" w:eastAsia="宋体" w:cs="宋体"/>
                <w:color w:val="000000"/>
                <w:sz w:val="21"/>
                <w:szCs w:val="21"/>
                <w:highlight w:val="none"/>
                <w:lang w:val="en-US" w:eastAsia="zh-CN" w:bidi="ar-SA"/>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lang w:val="en-US" w:eastAsia="zh-CN" w:bidi="ar-SA"/>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法定代表人或授权代表：</w:t>
            </w:r>
            <w:r>
              <w:rPr>
                <w:rFonts w:hint="eastAsia" w:ascii="宋体" w:hAnsi="宋体" w:eastAsia="宋体" w:cs="宋体"/>
                <w:color w:val="000000"/>
                <w:sz w:val="21"/>
                <w:szCs w:val="21"/>
                <w:highlight w:val="none"/>
                <w:lang w:val="en-US" w:eastAsia="zh-CN" w:bidi="ar-SA"/>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bidi="ar-SA"/>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lang w:val="en-US" w:eastAsia="zh-CN" w:bidi="ar-SA"/>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见证方：</w:t>
            </w:r>
            <w:r>
              <w:rPr>
                <w:rFonts w:hint="eastAsia" w:ascii="宋体" w:hAnsi="宋体" w:eastAsia="宋体" w:cs="宋体"/>
                <w:color w:val="000000"/>
                <w:sz w:val="21"/>
                <w:szCs w:val="21"/>
                <w:highlight w:val="none"/>
                <w:lang w:eastAsia="zh-CN"/>
              </w:rPr>
              <w:t xml:space="preserve">扬州览众建设工程咨询服务有限公司</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法定代表人或授权代表：</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0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3858"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6"/>
        <w:ind w:firstLine="420"/>
        <w:jc w:val="left"/>
        <w:spacing w:line="360" w:lineRule="auto"/>
        <w:rPr>
          <w:rFonts w:ascii="宋体" w:hAnsi="宋体"/>
          <w:color w:val="000000"/>
          <w:szCs w:val="21"/>
          <w:highlight w:val="none"/>
        </w:rPr>
      </w:pPr>
      <w:r>
        <w:rPr>
          <w:rFonts w:ascii="宋体" w:hAnsi="宋体"/>
          <w:color w:val="000000"/>
          <w:szCs w:val="21"/>
          <w:highlight w:val="none"/>
        </w:rPr>
      </w:r>
      <w:r/>
    </w:p>
    <w:p>
      <w:pPr>
        <w:pStyle w:val="826"/>
        <w:spacing w:line="360" w:lineRule="auto"/>
        <w:rPr>
          <w:rFonts w:ascii="宋体" w:hAnsi="宋体"/>
          <w:b/>
          <w:color w:val="000000"/>
          <w:sz w:val="30"/>
          <w:szCs w:val="30"/>
          <w:highlight w:val="none"/>
        </w:rPr>
      </w:pPr>
      <w:r>
        <w:rPr>
          <w:rFonts w:ascii="宋体" w:hAnsi="宋体" w:cs="宋体"/>
          <w:color w:val="000000"/>
          <w:sz w:val="28"/>
          <w:szCs w:val="28"/>
          <w:highlight w:val="none"/>
          <w:lang w:val="zh-CN"/>
        </w:rPr>
        <w:t xml:space="preserve">        </w:t>
      </w:r>
      <w:r>
        <w:rPr>
          <w:rFonts w:ascii="宋体" w:hAnsi="宋体"/>
          <w:b/>
          <w:color w:val="000000"/>
          <w:sz w:val="30"/>
          <w:szCs w:val="30"/>
          <w:highlight w:val="none"/>
        </w:rPr>
      </w:r>
      <w:r/>
    </w:p>
    <w:p>
      <w:pPr>
        <w:pStyle w:val="826"/>
        <w:jc w:val="center"/>
        <w:spacing w:before="156" w:after="156" w:line="360" w:lineRule="auto"/>
        <w:rPr>
          <w:rFonts w:hint="eastAsia" w:ascii="宋体" w:hAnsi="宋体"/>
          <w:b/>
          <w:color w:val="000000"/>
          <w:sz w:val="30"/>
          <w:szCs w:val="3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sz w:val="30"/>
          <w:szCs w:val="30"/>
          <w:highlight w:val="none"/>
        </w:rPr>
      </w:r>
      <w:r/>
    </w:p>
    <w:p>
      <w:pPr>
        <w:pStyle w:val="826"/>
        <w:jc w:val="center"/>
        <w:spacing w:before="156" w:after="156"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工程质量保修书</w:t>
      </w:r>
      <w:r>
        <w:rPr>
          <w:rFonts w:hint="eastAsia" w:ascii="宋体" w:hAnsi="宋体" w:eastAsia="宋体" w:cs="宋体"/>
          <w:b/>
          <w:color w:val="000000"/>
          <w:sz w:val="21"/>
          <w:szCs w:val="21"/>
          <w:highlight w:val="none"/>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发包人（全称）：                </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承包人（全称）：                           </w:t>
      </w:r>
      <w:r>
        <w:rPr>
          <w:rFonts w:hint="eastAsia" w:ascii="宋体" w:hAnsi="宋体" w:eastAsia="宋体" w:cs="宋体"/>
          <w:color w:val="000000"/>
          <w:sz w:val="21"/>
          <w:szCs w:val="21"/>
          <w:highlight w:val="none"/>
          <w:shd w:val="clear" w:color="auto" w:fill="ffffff"/>
        </w:rPr>
      </w:r>
      <w:r/>
    </w:p>
    <w:p>
      <w:pPr>
        <w:pStyle w:val="826"/>
        <w:ind w:firstLine="525"/>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发包人和承包人根据《中华人民共和国建筑法》、《建设工程质量管理条例》和《房屋建筑工程质量保修办法》，经协商一致，就</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 xml:space="preserve">（工程全称）签订工程质量保修书。</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一、工程质量保修范围和内容</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承包人在质量保修期内，按照有关法律规定和合同约定，承担本工程质量保修责任。</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shd w:val="clear" w:color="auto" w:fill="ffffff"/>
        </w:rPr>
        <w:t xml:space="preserve">凡属乙方加工及施工工艺、施工方法及材料质量等质量问题造成的需返工修补的情况。</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二、质量保修期</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本工程质量保修期为</w:t>
      </w:r>
      <w:r>
        <w:rPr>
          <w:rFonts w:hint="eastAsia" w:ascii="宋体" w:hAnsi="宋体" w:eastAsia="宋体" w:cs="宋体"/>
          <w:color w:val="000000"/>
          <w:sz w:val="21"/>
          <w:szCs w:val="21"/>
          <w:highlight w:val="none"/>
          <w:u w:val="single"/>
          <w:shd w:val="clear" w:color="auto" w:fill="ffffff"/>
        </w:rPr>
        <w:t xml:space="preserve"> 2 </w:t>
      </w:r>
      <w:r>
        <w:rPr>
          <w:rFonts w:hint="eastAsia" w:ascii="宋体" w:hAnsi="宋体" w:eastAsia="宋体" w:cs="宋体"/>
          <w:color w:val="000000"/>
          <w:sz w:val="21"/>
          <w:szCs w:val="21"/>
          <w:highlight w:val="none"/>
          <w:shd w:val="clear" w:color="auto" w:fill="ffffff"/>
        </w:rPr>
        <w:t xml:space="preserve">年 ，从工程竣工验收合格之日起，2 年内因工程质量问题所发生的材料费、保修人工费等均由乙方负责免费维修和更换。</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2、在乙方对质量保证期内出现的质量问题进行维修时，乙方应相应延长维修或更换部分的质量保证期。</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3、质量保证期内因甲方原因或自然灾害而造成的损坏，乙方不承担保修责任，但乙方有义务对此进行维修，维修发生的材料和人工费用由甲方承担。</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4、屋面防水工程、有防水要求的卫生间、房间和外墙面的防渗为</w:t>
      </w:r>
      <w:r>
        <w:rPr>
          <w:rFonts w:hint="eastAsia" w:ascii="宋体" w:hAnsi="宋体" w:eastAsia="宋体" w:cs="宋体"/>
          <w:color w:val="000000"/>
          <w:sz w:val="21"/>
          <w:szCs w:val="21"/>
          <w:highlight w:val="none"/>
          <w:u w:val="single"/>
          <w:shd w:val="clear" w:color="auto" w:fill="ffffff"/>
        </w:rPr>
        <w:t xml:space="preserve">  5  </w:t>
      </w:r>
      <w:r>
        <w:rPr>
          <w:rFonts w:hint="eastAsia" w:ascii="宋体" w:hAnsi="宋体" w:eastAsia="宋体" w:cs="宋体"/>
          <w:color w:val="000000"/>
          <w:sz w:val="21"/>
          <w:szCs w:val="21"/>
          <w:highlight w:val="none"/>
          <w:shd w:val="clear" w:color="auto" w:fill="ffffff"/>
        </w:rPr>
        <w:t xml:space="preserve">年；</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5、装修工程为</w:t>
      </w:r>
      <w:r>
        <w:rPr>
          <w:rFonts w:hint="eastAsia" w:ascii="宋体" w:hAnsi="宋体" w:eastAsia="宋体" w:cs="宋体"/>
          <w:color w:val="000000"/>
          <w:sz w:val="21"/>
          <w:szCs w:val="21"/>
          <w:highlight w:val="none"/>
          <w:u w:val="single"/>
          <w:shd w:val="clear" w:color="auto" w:fill="ffffff"/>
        </w:rPr>
        <w:t xml:space="preserve">  2  </w:t>
      </w:r>
      <w:r>
        <w:rPr>
          <w:rFonts w:hint="eastAsia" w:ascii="宋体" w:hAnsi="宋体" w:eastAsia="宋体" w:cs="宋体"/>
          <w:color w:val="000000"/>
          <w:sz w:val="21"/>
          <w:szCs w:val="21"/>
          <w:highlight w:val="none"/>
          <w:shd w:val="clear" w:color="auto" w:fill="ffffff"/>
        </w:rPr>
        <w:t xml:space="preserve">年；</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6、电气管线、给排水管道、设备安装工程为 </w:t>
      </w:r>
      <w:r>
        <w:rPr>
          <w:rFonts w:hint="eastAsia" w:ascii="宋体" w:hAnsi="宋体" w:eastAsia="宋体" w:cs="宋体"/>
          <w:color w:val="000000"/>
          <w:sz w:val="21"/>
          <w:szCs w:val="21"/>
          <w:highlight w:val="none"/>
          <w:u w:val="single"/>
          <w:shd w:val="clear" w:color="auto" w:fill="ffffff"/>
        </w:rPr>
        <w:t xml:space="preserve">  2  </w:t>
      </w:r>
      <w:r>
        <w:rPr>
          <w:rFonts w:hint="eastAsia" w:ascii="宋体" w:hAnsi="宋体" w:eastAsia="宋体" w:cs="宋体"/>
          <w:color w:val="000000"/>
          <w:sz w:val="21"/>
          <w:szCs w:val="21"/>
          <w:highlight w:val="none"/>
          <w:shd w:val="clear" w:color="auto" w:fill="ffffff"/>
        </w:rPr>
        <w:t xml:space="preserve">年；</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7、供热与供冷系统为</w:t>
      </w:r>
      <w:r>
        <w:rPr>
          <w:rFonts w:hint="eastAsia" w:ascii="宋体" w:hAnsi="宋体" w:eastAsia="宋体" w:cs="宋体"/>
          <w:color w:val="000000"/>
          <w:sz w:val="21"/>
          <w:szCs w:val="21"/>
          <w:highlight w:val="none"/>
          <w:u w:val="single"/>
          <w:shd w:val="clear" w:color="auto" w:fill="ffffff"/>
        </w:rPr>
        <w:t xml:space="preserve">  2  </w:t>
      </w:r>
      <w:r>
        <w:rPr>
          <w:rFonts w:hint="eastAsia" w:ascii="宋体" w:hAnsi="宋体" w:eastAsia="宋体" w:cs="宋体"/>
          <w:color w:val="000000"/>
          <w:sz w:val="21"/>
          <w:szCs w:val="21"/>
          <w:highlight w:val="none"/>
          <w:shd w:val="clear" w:color="auto" w:fill="ffffff"/>
        </w:rPr>
        <w:t xml:space="preserve">个采暖期、供冷期；</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8、住宅小区内的给排水设施、道路等配套工程为</w:t>
      </w:r>
      <w:r>
        <w:rPr>
          <w:rFonts w:hint="eastAsia" w:ascii="宋体" w:hAnsi="宋体" w:eastAsia="宋体" w:cs="宋体"/>
          <w:color w:val="000000"/>
          <w:sz w:val="21"/>
          <w:szCs w:val="21"/>
          <w:highlight w:val="none"/>
          <w:u w:val="single"/>
          <w:shd w:val="clear" w:color="auto" w:fill="ffffff"/>
        </w:rPr>
        <w:t xml:space="preserve">  2  </w:t>
      </w:r>
      <w:r>
        <w:rPr>
          <w:rFonts w:hint="eastAsia" w:ascii="宋体" w:hAnsi="宋体" w:eastAsia="宋体" w:cs="宋体"/>
          <w:color w:val="000000"/>
          <w:sz w:val="21"/>
          <w:szCs w:val="21"/>
          <w:highlight w:val="none"/>
          <w:shd w:val="clear" w:color="auto" w:fill="ffffff"/>
        </w:rPr>
        <w:t xml:space="preserve">年；</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三、缺陷责任期</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工程缺陷责任期为</w:t>
      </w:r>
      <w:r>
        <w:rPr>
          <w:rFonts w:hint="eastAsia" w:ascii="宋体" w:hAnsi="宋体" w:eastAsia="宋体" w:cs="宋体"/>
          <w:color w:val="000000"/>
          <w:sz w:val="21"/>
          <w:szCs w:val="21"/>
          <w:highlight w:val="none"/>
          <w:u w:val="single"/>
          <w:shd w:val="clear" w:color="auto" w:fill="ffffff"/>
        </w:rPr>
        <w:t xml:space="preserve">  24   </w:t>
      </w:r>
      <w:r>
        <w:rPr>
          <w:rFonts w:hint="eastAsia" w:ascii="宋体" w:hAnsi="宋体" w:eastAsia="宋体" w:cs="宋体"/>
          <w:color w:val="000000"/>
          <w:sz w:val="21"/>
          <w:szCs w:val="21"/>
          <w:highlight w:val="none"/>
          <w:shd w:val="clear" w:color="auto" w:fill="ffffff"/>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四、质量保修责任</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1．属于保修范围、内容的项目，承包人应当在接到保修通知之日起7天内派人保修。承包人不在约定期限内派人保修的，发包人可以委托他人修理，保修费用从质量保修金内扣除。</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2．发生紧急事故需抢修的，承包人在接到事故通知后，应当立即到达事故现场抢修。非承包人施工质量引起的事故，费用由发包人承担。</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3．在国家规定的工程合理使用年限内，承包人要确保工程质量。因承包人原因致使工程在合理使用年限内成人身和财产损害的，承包人应承担损害赔偿责任。</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5．质量保修完成后，由发包人组织验收。</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五、保修费用</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　保修费用由造成质量缺陷的责任方承担。本工程约定的工程质量保修金为施工合同价的 3%。本工程双方约定的乙方向甲方支付工程质量保修金的金额为人民币（大写）</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 xml:space="preserve"> ；质量保修金银行利率不计。</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六、质量保修金的退还</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发包人在质量保修期满后，将剩余质量保修金（不计利息）返还承包人。</w:t>
      </w:r>
      <w:r>
        <w:rPr>
          <w:rFonts w:hint="eastAsia" w:ascii="宋体" w:hAnsi="宋体" w:eastAsia="宋体" w:cs="宋体"/>
          <w:color w:val="000000"/>
          <w:sz w:val="21"/>
          <w:szCs w:val="21"/>
          <w:highlight w:val="none"/>
          <w:shd w:val="clear" w:color="auto" w:fill="ffffff"/>
        </w:rPr>
      </w:r>
      <w:r/>
    </w:p>
    <w:p>
      <w:pPr>
        <w:pStyle w:val="826"/>
        <w:ind w:firstLine="525"/>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七、双方约定的其他工程质量保修事项：</w:t>
      </w:r>
      <w:r>
        <w:rPr>
          <w:rFonts w:hint="eastAsia" w:ascii="宋体" w:hAnsi="宋体" w:eastAsia="宋体" w:cs="宋体"/>
          <w:color w:val="000000"/>
          <w:sz w:val="21"/>
          <w:szCs w:val="21"/>
          <w:highlight w:val="none"/>
          <w:u w:val="single"/>
          <w:shd w:val="clear" w:color="auto" w:fill="ffffff"/>
        </w:rPr>
        <w:t xml:space="preserve">保修期内因承包人不能及时履行保修义务，发包人有权另请第三方维修，费用按实际发生费用的2倍从保修金中扣除  。  </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826"/>
        <w:ind w:firstLine="420"/>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413"/>
        <w:gridCol w:w="4146"/>
      </w:tblGrid>
      <w:tr>
        <w:trPr>
          <w:trHeight w:val="881"/>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lang w:eastAsia="zh-CN"/>
              </w:rPr>
            </w:pPr>
            <w:r/>
            <w:bookmarkStart w:id="39" w:name="_Toc504121797"/>
            <w:r/>
            <w:bookmarkStart w:id="40" w:name="_Toc496171633"/>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en-US" w:eastAsia="zh-CN"/>
              </w:rPr>
              <w:t xml:space="preserve">江苏</w:t>
            </w:r>
            <w:r>
              <w:rPr>
                <w:rFonts w:hint="eastAsia" w:ascii="宋体" w:hAnsi="宋体" w:eastAsia="宋体" w:cs="宋体"/>
                <w:color w:val="000000"/>
                <w:sz w:val="21"/>
                <w:szCs w:val="21"/>
                <w:highlight w:val="none"/>
                <w:lang w:eastAsia="zh-CN"/>
              </w:rPr>
              <w:t xml:space="preserve">扬州广陵经济开发区管理委员会</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乙方： </w:t>
            </w:r>
            <w:r>
              <w:rPr>
                <w:rFonts w:hint="eastAsia" w:ascii="宋体" w:hAnsi="宋体" w:eastAsia="宋体" w:cs="宋体"/>
                <w:color w:val="000000"/>
                <w:sz w:val="21"/>
                <w:szCs w:val="21"/>
                <w:highlight w:val="none"/>
                <w:lang w:eastAsia="zh-CN"/>
              </w:rPr>
            </w:r>
            <w:r/>
          </w:p>
        </w:tc>
      </w:tr>
      <w:tr>
        <w:trPr>
          <w:trHeight w:val="440"/>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tc>
      </w:tr>
    </w:tbl>
    <w:p>
      <w:pPr>
        <w:pStyle w:val="826"/>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26"/>
        <w:spacing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6"/>
        <w:jc w:val="center"/>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26"/>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施工单位安全施工承诺书</w:t>
      </w:r>
      <w:r>
        <w:rPr>
          <w:rFonts w:hint="eastAsia" w:ascii="宋体" w:hAnsi="宋体" w:eastAsia="宋体" w:cs="宋体"/>
          <w:b/>
          <w:bCs/>
          <w:color w:val="000000"/>
          <w:sz w:val="21"/>
          <w:szCs w:val="21"/>
          <w:highlight w:val="none"/>
        </w:rPr>
      </w:r>
      <w:r/>
    </w:p>
    <w:p>
      <w:pPr>
        <w:pStyle w:val="826"/>
        <w:ind w:firstLine="6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本单位郑重承诺:在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水利水电工程施工发包与承包违法行为认定查处管理办法》等法律法规规章、规范标准和各项规定。</w:t>
      </w:r>
      <w:r>
        <w:rPr>
          <w:rFonts w:hint="eastAsia" w:ascii="宋体" w:hAnsi="宋体" w:eastAsia="宋体" w:cs="宋体"/>
          <w:color w:val="000000"/>
          <w:sz w:val="21"/>
          <w:szCs w:val="21"/>
          <w:highlight w:val="none"/>
        </w:rPr>
      </w:r>
      <w:r/>
    </w:p>
    <w:p>
      <w:pPr>
        <w:pStyle w:val="826"/>
        <w:ind w:firstLine="6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rPr>
          <w:rFonts w:hint="eastAsia" w:ascii="宋体" w:hAnsi="宋体" w:eastAsia="宋体" w:cs="宋体"/>
          <w:color w:val="000000"/>
          <w:sz w:val="21"/>
          <w:szCs w:val="21"/>
          <w:highlight w:val="none"/>
        </w:rPr>
      </w:r>
      <w:r/>
    </w:p>
    <w:p>
      <w:pPr>
        <w:pStyle w:val="826"/>
        <w:ind w:firstLine="6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为本工程项目经理。</w:t>
      </w:r>
      <w:r>
        <w:rPr>
          <w:rFonts w:hint="eastAsia" w:ascii="宋体" w:hAnsi="宋体" w:eastAsia="宋体" w:cs="宋体"/>
          <w:color w:val="000000"/>
          <w:sz w:val="21"/>
          <w:szCs w:val="21"/>
          <w:highlight w:val="none"/>
        </w:rPr>
      </w:r>
      <w:r/>
    </w:p>
    <w:p>
      <w:pPr>
        <w:pStyle w:val="826"/>
        <w:ind w:firstLine="6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承诺期内，若违反上述承诺内容，本企业和承诺人愿意接受建设行政主管部门及其他有关部门依据有关法律法规给予的处罚。</w:t>
      </w:r>
      <w:r>
        <w:rPr>
          <w:rFonts w:hint="eastAsia" w:ascii="宋体" w:hAnsi="宋体" w:eastAsia="宋体" w:cs="宋体"/>
          <w:color w:val="000000"/>
          <w:sz w:val="21"/>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826"/>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法定代表人（签名）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826"/>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26"/>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承诺日期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826"/>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826"/>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826"/>
              <w:ind w:left="269" w:hanging="268"/>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826"/>
              <w:jc w:val="center"/>
              <w:spacing w:line="360" w:lineRule="auto"/>
              <w:widowControl/>
              <w:rPr>
                <w:rFonts w:hint="eastAsia" w:ascii="宋体" w:hAnsi="宋体" w:eastAsia="宋体" w:cs="宋体"/>
                <w:b/>
                <w:bCs/>
                <w:color w:val="000000"/>
                <w:sz w:val="21"/>
                <w:szCs w:val="21"/>
                <w:highlight w:val="none"/>
              </w:rPr>
              <w:outlineLvl w:val="0"/>
            </w:pPr>
            <w:r>
              <w:rPr>
                <w:rFonts w:hint="eastAsia" w:ascii="宋体" w:hAnsi="宋体" w:eastAsia="宋体" w:cs="宋体"/>
                <w:color w:val="000000"/>
                <w:sz w:val="21"/>
                <w:szCs w:val="21"/>
                <w:highlight w:val="none"/>
              </w:rPr>
              <w:t xml:space="preserve">项目经理（签名）</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826"/>
              <w:jc w:val="center"/>
              <w:spacing w:line="360" w:lineRule="auto"/>
              <w:widowControl/>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26"/>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承诺日期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826"/>
              <w:jc w:val="center"/>
              <w:spacing w:line="360" w:lineRule="auto"/>
              <w:widowControl/>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p>
        </w:tc>
      </w:tr>
      <w:tr>
        <w:trP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826"/>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826"/>
              <w:jc w:val="center"/>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bl>
    <w:p>
      <w:pPr>
        <w:pStyle w:val="826"/>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6"/>
        <w:ind w:firstLine="6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（单位公章）</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0"/>
        <w:ind w:firstLine="600"/>
        <w:spacing w:before="120" w:after="120" w:line="360" w:lineRule="auto"/>
        <w:rPr>
          <w:rFonts w:hint="eastAsia" w:ascii="宋体" w:hAnsi="宋体" w:eastAsia="宋体" w:cs="宋体"/>
          <w:bCs/>
          <w:color w:val="000000"/>
          <w:sz w:val="21"/>
          <w:szCs w:val="21"/>
          <w:highlight w:val="none"/>
        </w:rPr>
      </w:pPr>
      <w:r/>
      <w:bookmarkEnd w:id="39"/>
      <w:r/>
      <w:bookmarkEnd w:id="40"/>
      <w:r>
        <w:rPr>
          <w:rFonts w:hint="eastAsia" w:ascii="宋体" w:hAnsi="宋体" w:eastAsia="宋体" w:cs="宋体"/>
          <w:bCs/>
          <w:color w:val="000000"/>
          <w:sz w:val="21"/>
          <w:szCs w:val="21"/>
          <w:highlight w:val="none"/>
        </w:rPr>
      </w:r>
      <w:r/>
    </w:p>
    <w:p>
      <w:pPr>
        <w:pStyle w:val="1080"/>
        <w:ind w:firstLine="60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80"/>
        <w:ind w:firstLine="60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80"/>
        <w:ind w:firstLine="60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80"/>
        <w:ind w:firstLine="60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81"/>
        <w:jc w:val="center"/>
        <w:spacing w:line="360" w:lineRule="auto"/>
        <w:rPr>
          <w:rFonts w:hint="eastAsia" w:ascii="宋体" w:hAnsi="宋体" w:eastAsia="宋体" w:cs="宋体"/>
          <w:color w:val="000000"/>
          <w:sz w:val="21"/>
          <w:szCs w:val="21"/>
          <w:highlight w:val="none"/>
        </w:rPr>
        <w:outlineLvl w:val="9"/>
      </w:pPr>
      <w:r/>
      <w:bookmarkStart w:id="41" w:name="_Toc13371"/>
      <w:r>
        <w:rPr>
          <w:rFonts w:hint="eastAsia" w:ascii="宋体" w:hAnsi="宋体" w:eastAsia="宋体" w:cs="宋体"/>
          <w:color w:val="000000"/>
          <w:sz w:val="21"/>
          <w:szCs w:val="21"/>
          <w:highlight w:val="none"/>
        </w:rPr>
        <w:br w:type="page" w:clear="all"/>
      </w:r>
      <w:bookmarkStart w:id="42" w:name="_Toc28209"/>
      <w:r>
        <w:rPr>
          <w:rFonts w:hint="eastAsia" w:ascii="宋体" w:hAnsi="宋体" w:eastAsia="宋体" w:cs="宋体"/>
          <w:color w:val="000000"/>
          <w:sz w:val="21"/>
          <w:szCs w:val="21"/>
          <w:highlight w:val="none"/>
        </w:rPr>
        <w:t xml:space="preserve">廉 政 合 同</w:t>
      </w:r>
      <w:bookmarkEnd w:id="41"/>
      <w:r/>
      <w:bookmarkEnd w:id="42"/>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第一条    甲乙双方的权利和义务</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（一）严格遵守国家关于市场准入、勘测设计、施工监理、招标投标、工程施工、设备安装和市场经营活动等有关法律法规及相关政策，以及廉政建设的各项规定。</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（二）严格执行本项目甲乙双方签订的施工合同文件，自觉按合同办事。</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第二条    甲方的责任</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甲方的领导和从事该工程项目的工作人员，在工程项目的事前、事中、事后应遵守以下规定：</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（一）禁止向乙方索要、接受回扣、礼金、有价证券、贵重物品和好处费、感谢费或在乙方报销任何应由甲方（个人）支付的费用。</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（二）禁止参加乙方安排的宴请和健身、娱乐等活动或接受乙方提供的通讯工具、交通工具和高档办公用品等。</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（三）禁止要求、暗示和接受乙方为个人装修住房、婚丧嫁娶、配偶子女的工作安排以及出国（境）、旅游等提供方便。</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（四）禁止允许、纵容配偶、子女从事与乙方承包本工程有关的设备材料供应、工程分包、劳务等经济活动，并为其提供便利条件。</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（五）禁止以任何理由向乙方推荐分包单位或要求乙方购买项目合同规定外的材料、设备和服务等。</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第三条    乙方的责任</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（一）不准以任何理由、任何形式向甲方及其工作人员行贿或馈赠礼金、有价证券、贵重物品。</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（二）不准以任何名义为甲方及其工作人员报销应由对方或个人支付的费用。</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（三）不准以任何理由安排甲方工作人员参加宴请及健身、娱乐和旅游等活动。</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（四）不准为甲方单位和工作人员购置或提供通讯工具、交通工具和高档办公用品和装修住房等。</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    违约责任</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（二）乙方工作人员违反本合同第一、第三条责任行为的，</w:t>
      </w:r>
      <w:r>
        <w:rPr>
          <w:rFonts w:hint="eastAsia" w:ascii="宋体" w:hAnsi="宋体" w:eastAsia="宋体" w:cs="宋体"/>
          <w:color w:val="000000"/>
          <w:sz w:val="21"/>
          <w:szCs w:val="21"/>
          <w:highlight w:val="none"/>
          <w:lang w:val="zh-CN"/>
        </w:rPr>
        <w:t xml:space="preserve">有关行政主管部门有权中止工程项目建设合同</w:t>
      </w:r>
      <w:r>
        <w:rPr>
          <w:rFonts w:hint="eastAsia" w:ascii="宋体" w:hAnsi="宋体" w:eastAsia="宋体" w:cs="宋体"/>
          <w:color w:val="000000"/>
          <w:sz w:val="21"/>
          <w:szCs w:val="21"/>
          <w:highlight w:val="none"/>
        </w:rPr>
        <w:t xml:space="preserve">；涉嫌犯罪的，移交司法机关追究刑事责任；情节严重的，有关部门将依据《扬州市邗江区建设工程市场廉政准入规定》等给予乙方处罚。</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（三）乙方如将部分辅助项目分包的，有责任向承包方交待本合同的具体内容，并要求其严格执行本合同规定。</w:t>
      </w:r>
      <w:r>
        <w:rPr>
          <w:rFonts w:hint="eastAsia" w:ascii="宋体" w:hAnsi="宋体" w:eastAsia="宋体" w:cs="宋体"/>
          <w:color w:val="000000"/>
          <w:sz w:val="21"/>
          <w:szCs w:val="21"/>
          <w:highlight w:val="none"/>
        </w:rPr>
      </w:r>
      <w:r/>
    </w:p>
    <w:p>
      <w:pPr>
        <w:pStyle w:val="1078"/>
        <w:ind w:firstLine="420"/>
        <w:spacing w:line="360" w:lineRule="auto"/>
        <w:tabs>
          <w:tab w:val="left" w:pos="158"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rPr>
          <w:rFonts w:hint="eastAsia" w:ascii="宋体" w:hAnsi="宋体" w:eastAsia="宋体" w:cs="宋体"/>
          <w:color w:val="000000"/>
          <w:sz w:val="21"/>
          <w:szCs w:val="21"/>
          <w:highlight w:val="none"/>
          <w:lang w:val="zh-CN"/>
        </w:rPr>
      </w:r>
      <w:r/>
    </w:p>
    <w:p>
      <w:pPr>
        <w:pStyle w:val="107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（五）甲乙双方人员赠送、贿赂、接受或索要钱物的行为，如果一方发生，另一方当事人应立即主动报告本单位领导，或向区纪委、监察局、检察院等有关部门举报。</w:t>
      </w:r>
      <w:r>
        <w:rPr>
          <w:rFonts w:hint="eastAsia" w:ascii="宋体" w:hAnsi="宋体" w:eastAsia="宋体" w:cs="宋体"/>
          <w:color w:val="000000"/>
          <w:sz w:val="21"/>
          <w:szCs w:val="21"/>
          <w:highlight w:val="none"/>
          <w:lang w:val="zh-CN"/>
        </w:rPr>
      </w:r>
      <w:r/>
    </w:p>
    <w:p>
      <w:pPr>
        <w:pStyle w:val="1078"/>
        <w:ind w:firstLine="420"/>
        <w:spacing w:line="360" w:lineRule="auto"/>
        <w:tabs>
          <w:tab w:val="left" w:pos="62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    本合同作为工程合同的附件，与工程合同具有同等法律效力，甲乙双方签署后立即生效。</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第六条    本合同的有效期为双方签署之日起至该工程项目竣工验收合格、工程资金结清时止。</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    本协议共陆份，甲方持有叁份，乙方执贰份，见证方一份，具有同等法律效力。本合同自甲乙双方签字盖章之日起生效。</w:t>
      </w:r>
      <w:r>
        <w:rPr>
          <w:rFonts w:hint="eastAsia" w:ascii="宋体" w:hAnsi="宋体" w:eastAsia="宋体" w:cs="宋体"/>
          <w:color w:val="000000"/>
          <w:sz w:val="21"/>
          <w:szCs w:val="21"/>
          <w:highlight w:val="none"/>
        </w:rPr>
      </w:r>
      <w:r/>
    </w:p>
    <w:p>
      <w:pPr>
        <w:pStyle w:val="10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413"/>
        <w:gridCol w:w="4146"/>
      </w:tblGrid>
      <w:tr>
        <w:trPr>
          <w:trHeight w:val="881"/>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en-US" w:eastAsia="zh-CN"/>
              </w:rPr>
              <w:t xml:space="preserve">江苏</w:t>
            </w:r>
            <w:r>
              <w:rPr>
                <w:rFonts w:hint="eastAsia" w:ascii="宋体" w:hAnsi="宋体" w:eastAsia="宋体" w:cs="宋体"/>
                <w:color w:val="000000"/>
                <w:sz w:val="21"/>
                <w:szCs w:val="21"/>
                <w:highlight w:val="none"/>
                <w:lang w:eastAsia="zh-CN"/>
              </w:rPr>
              <w:t xml:space="preserve">扬州广陵经济开发区管理委员会</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乙方： </w:t>
            </w:r>
            <w:r>
              <w:rPr>
                <w:rFonts w:hint="eastAsia" w:ascii="宋体" w:hAnsi="宋体" w:eastAsia="宋体" w:cs="宋体"/>
                <w:color w:val="000000"/>
                <w:sz w:val="21"/>
                <w:szCs w:val="21"/>
                <w:highlight w:val="none"/>
                <w:lang w:eastAsia="zh-CN"/>
              </w:rPr>
            </w:r>
            <w:r/>
          </w:p>
        </w:tc>
      </w:tr>
      <w:tr>
        <w:trPr>
          <w:trHeight w:val="440"/>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r>
      <w:tr>
        <w:trPr>
          <w:trHeight w:val="440"/>
        </w:trPr>
        <w:tc>
          <w:tcPr>
            <w:tcBorders>
              <w:top w:val="none" w:color="000000" w:sz="4" w:space="0"/>
              <w:left w:val="none" w:color="000000" w:sz="4" w:space="0"/>
              <w:bottom w:val="none" w:color="000000" w:sz="4" w:space="0"/>
              <w:right w:val="none" w:color="000000" w:sz="4" w:space="0"/>
            </w:tcBorders>
            <w:tcW w:w="4413"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146" w:type="dxa"/>
            <w:vAlign w:val="top"/>
            <w:textDirection w:val="lrTb"/>
            <w:noWrap w:val="false"/>
          </w:tcPr>
          <w:p>
            <w:pPr>
              <w:pStyle w:val="10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tc>
      </w:tr>
    </w:tbl>
    <w:p>
      <w:pPr>
        <w:pStyle w:val="826"/>
        <w:pageBreakBefore w:val="0"/>
        <w:spacing w:line="360" w:lineRule="auto"/>
        <w:rPr>
          <w:color w:val="000000"/>
          <w:highlight w:val="none"/>
        </w:rPr>
      </w:pPr>
      <w:r>
        <w:rPr>
          <w:color w:val="000000"/>
          <w:highlight w:val="none"/>
        </w:rPr>
      </w:r>
      <w:r/>
    </w:p>
    <w:p>
      <w:pPr>
        <w:pStyle w:val="1009"/>
        <w:numPr>
          <w:ilvl w:val="0"/>
          <w:numId w:val="0"/>
        </w:numPr>
        <w:jc w:val="center"/>
        <w:spacing w:line="360" w:lineRule="auto"/>
        <w:rPr>
          <w:rFonts w:hint="eastAsia"/>
          <w:color w:val="000000"/>
          <w:highlight w:val="none"/>
        </w:rPr>
      </w:pPr>
      <w:r/>
      <w:bookmarkStart w:id="43" w:name="_Toc15280"/>
      <w:r/>
      <w:bookmarkStart w:id="44" w:name="_Toc109304974"/>
      <w:r>
        <w:rPr>
          <w:rFonts w:hint="eastAsia" w:ascii="Calibri" w:hAnsi="Calibri"/>
          <w:b/>
          <w:bCs/>
          <w:color w:val="000000"/>
          <w:sz w:val="44"/>
          <w:szCs w:val="44"/>
          <w:highlight w:val="none"/>
          <w:lang w:val="en-US" w:eastAsia="zh-CN" w:bidi="ar-SA"/>
        </w:rPr>
        <w:t xml:space="preserve">第四章</w:t>
      </w:r>
      <w:r>
        <w:rPr>
          <w:rFonts w:hint="eastAsia"/>
          <w:b/>
          <w:bCs/>
          <w:color w:val="000000"/>
          <w:sz w:val="44"/>
          <w:szCs w:val="44"/>
          <w:highlight w:val="none"/>
          <w:lang w:val="en-US" w:eastAsia="zh-CN" w:bidi="ar-SA"/>
        </w:rPr>
        <w:t xml:space="preserve"> </w:t>
      </w:r>
      <w:r>
        <w:rPr>
          <w:rFonts w:hint="eastAsia"/>
          <w:color w:val="000000"/>
          <w:highlight w:val="none"/>
        </w:rPr>
        <w:t xml:space="preserve">项目需求</w:t>
      </w:r>
      <w:bookmarkEnd w:id="43"/>
      <w:r/>
      <w:bookmarkEnd w:id="44"/>
      <w:r>
        <w:rPr>
          <w:rFonts w:hint="eastAsia"/>
          <w:color w:val="000000"/>
          <w:highlight w:val="none"/>
        </w:rPr>
      </w:r>
      <w:r/>
    </w:p>
    <w:p>
      <w:pPr>
        <w:pStyle w:val="826"/>
        <w:ind w:firstLine="420"/>
        <w:spacing w:line="360" w:lineRule="auto"/>
        <w:rPr>
          <w:rFonts w:hint="eastAsia" w:ascii="宋体" w:hAnsi="宋体" w:eastAsia="宋体" w:cs="Times New Roman"/>
          <w:b/>
          <w:bCs/>
          <w:color w:val="000000"/>
          <w:sz w:val="21"/>
          <w:szCs w:val="21"/>
          <w:highlight w:val="none"/>
        </w:rPr>
      </w:pPr>
      <w:r/>
      <w:bookmarkStart w:id="45" w:name="_Toc109304975"/>
      <w:r>
        <w:rPr>
          <w:rFonts w:hint="eastAsia" w:ascii="宋体" w:hAnsi="宋体" w:eastAsia="宋体" w:cs="Times New Roman"/>
          <w:b/>
          <w:bCs/>
          <w:color w:val="000000"/>
          <w:sz w:val="21"/>
          <w:szCs w:val="21"/>
          <w:highlight w:val="none"/>
        </w:rPr>
        <w:t xml:space="preserve">一、项目概况</w:t>
      </w:r>
      <w:r>
        <w:rPr>
          <w:rFonts w:hint="eastAsia" w:ascii="宋体" w:hAnsi="宋体" w:eastAsia="宋体" w:cs="Times New Roman"/>
          <w:b/>
          <w:bCs/>
          <w:color w:val="000000"/>
          <w:sz w:val="21"/>
          <w:szCs w:val="21"/>
          <w:highlight w:val="none"/>
        </w:rPr>
      </w:r>
      <w:r/>
    </w:p>
    <w:p>
      <w:pPr>
        <w:pStyle w:val="826"/>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1、项目名称：</w:t>
      </w:r>
      <w:r>
        <w:rPr>
          <w:rFonts w:hint="eastAsia" w:ascii="宋体" w:hAnsi="宋体" w:eastAsia="宋体" w:cs="宋体"/>
          <w:color w:val="000000"/>
          <w:sz w:val="21"/>
          <w:szCs w:val="21"/>
          <w:highlight w:val="none"/>
          <w:lang w:eastAsia="zh-CN"/>
        </w:rPr>
        <w:t xml:space="preserve">翰昇汽配南侧道路改造项目</w:t>
      </w:r>
      <w:r>
        <w:rPr>
          <w:rFonts w:hint="eastAsia" w:ascii="宋体" w:hAnsi="宋体" w:eastAsia="宋体" w:cs="Times New Roman"/>
          <w:color w:val="000000"/>
          <w:sz w:val="21"/>
          <w:szCs w:val="21"/>
          <w:highlight w:val="none"/>
          <w:lang w:eastAsia="zh-CN"/>
        </w:rPr>
      </w:r>
      <w:r/>
    </w:p>
    <w:p>
      <w:pPr>
        <w:pStyle w:val="826"/>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、工期要求：</w:t>
      </w:r>
      <w:r>
        <w:rPr>
          <w:rFonts w:hint="eastAsia" w:ascii="宋体" w:hAnsi="宋体" w:cs="宋体"/>
          <w:color w:val="000000"/>
          <w:szCs w:val="21"/>
          <w:highlight w:val="none"/>
          <w:u w:val="none"/>
          <w:lang w:val="en-US" w:eastAsia="zh-CN"/>
        </w:rPr>
        <w:t xml:space="preserve">40日历天</w:t>
      </w:r>
      <w:r>
        <w:rPr>
          <w:rFonts w:hint="eastAsia" w:ascii="宋体" w:hAnsi="宋体" w:cs="宋体"/>
          <w:color w:val="000000"/>
          <w:szCs w:val="21"/>
          <w:highlight w:val="none"/>
          <w:u w:val="none"/>
          <w:lang w:eastAsia="zh-CN"/>
        </w:rPr>
        <w:t xml:space="preserve">。</w:t>
      </w:r>
      <w:r>
        <w:rPr>
          <w:rFonts w:hint="eastAsia"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所有施工材料应符合要求，并满足施工工期、施工安全的需要；若出现因投标人提供的设施不满足要求、不合理，或者其所提供的技术支持和服务不全面，而导致无法实现或不能完全实现的状况，供应商负全部责任。</w:t>
      </w:r>
      <w:r>
        <w:rPr>
          <w:rFonts w:ascii="宋体" w:hAnsi="宋体" w:eastAsia="宋体" w:cs="Times New Roman"/>
          <w:color w:val="000000"/>
          <w:sz w:val="21"/>
          <w:szCs w:val="21"/>
          <w:highlight w:val="none"/>
        </w:rPr>
      </w:r>
      <w:r/>
    </w:p>
    <w:p>
      <w:pPr>
        <w:pStyle w:val="826"/>
        <w:ind w:firstLine="420"/>
        <w:spacing w:line="360" w:lineRule="auto"/>
        <w:rPr>
          <w:rFonts w:hint="eastAsia" w:ascii="宋体" w:hAnsi="宋体" w:eastAsia="宋体" w:cs="Times New Roman"/>
          <w:color w:val="000000"/>
          <w:sz w:val="21"/>
          <w:szCs w:val="21"/>
          <w:highlight w:val="none"/>
        </w:rPr>
      </w:pPr>
      <w:r/>
      <w:bookmarkStart w:id="46" w:name="_Toc73113915"/>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w:t>
      </w:r>
      <w:bookmarkEnd w:id="46"/>
      <w:r>
        <w:rPr>
          <w:rFonts w:hint="eastAsia" w:ascii="宋体" w:hAnsi="宋体" w:eastAsia="宋体" w:cs="Times New Roman"/>
          <w:color w:val="000000"/>
          <w:sz w:val="21"/>
          <w:szCs w:val="21"/>
          <w:highlight w:val="none"/>
          <w:lang w:val="en-US" w:eastAsia="zh-CN"/>
        </w:rPr>
        <w:t xml:space="preserve">预算金额：</w:t>
      </w:r>
      <w:r>
        <w:rPr>
          <w:rFonts w:hint="eastAsia" w:ascii="宋体" w:hAnsi="宋体" w:cs="宋体"/>
          <w:color w:val="000000"/>
          <w:szCs w:val="21"/>
          <w:highlight w:val="none"/>
          <w:lang w:val="en-US" w:eastAsia="zh-CN"/>
        </w:rPr>
        <w:t xml:space="preserve">118.28</w:t>
      </w:r>
      <w:r>
        <w:rPr>
          <w:rFonts w:hint="eastAsia" w:ascii="宋体" w:hAnsi="宋体" w:eastAsia="宋体" w:cs="宋体"/>
          <w:color w:val="000000"/>
          <w:sz w:val="21"/>
          <w:szCs w:val="21"/>
          <w:highlight w:val="none"/>
          <w:lang w:val="en-US" w:eastAsia="zh-CN"/>
        </w:rPr>
        <w:t xml:space="preserve">万</w:t>
      </w:r>
      <w:r>
        <w:rPr>
          <w:rFonts w:hint="eastAsia" w:ascii="宋体" w:hAnsi="宋体" w:eastAsia="宋体" w:cs="Times New Roman"/>
          <w:color w:val="000000"/>
          <w:sz w:val="21"/>
          <w:szCs w:val="21"/>
          <w:highlight w:val="none"/>
          <w:lang w:val="en-US" w:eastAsia="zh-CN"/>
        </w:rPr>
        <w:t xml:space="preserve">元，</w:t>
      </w:r>
      <w:r>
        <w:rPr>
          <w:rFonts w:hint="eastAsia" w:ascii="宋体" w:hAnsi="宋体" w:eastAsia="宋体" w:cs="Times New Roman"/>
          <w:color w:val="000000"/>
          <w:sz w:val="21"/>
          <w:szCs w:val="21"/>
          <w:highlight w:val="none"/>
        </w:rPr>
        <w:t xml:space="preserve">最高投标限价</w:t>
      </w:r>
      <w:r>
        <w:rPr>
          <w:rFonts w:hint="eastAsia" w:ascii="宋体" w:hAnsi="宋体" w:eastAsia="宋体" w:cs="Times New Roman"/>
          <w:color w:val="000000"/>
          <w:sz w:val="21"/>
          <w:szCs w:val="21"/>
          <w:highlight w:val="none"/>
          <w:lang w:val="en-US" w:eastAsia="zh-CN"/>
        </w:rPr>
        <w:t xml:space="preserve">为</w:t>
      </w:r>
      <w:r>
        <w:rPr>
          <w:rFonts w:hint="eastAsia" w:ascii="宋体" w:hAnsi="宋体" w:cs="宋体"/>
          <w:color w:val="000000"/>
          <w:szCs w:val="21"/>
          <w:highlight w:val="none"/>
          <w:lang w:val="en-US" w:eastAsia="zh-CN"/>
        </w:rPr>
        <w:t xml:space="preserve">118.28</w:t>
      </w:r>
      <w:r>
        <w:rPr>
          <w:rFonts w:hint="eastAsia" w:ascii="宋体" w:hAnsi="宋体" w:eastAsia="宋体" w:cs="宋体"/>
          <w:color w:val="000000"/>
          <w:sz w:val="21"/>
          <w:szCs w:val="21"/>
          <w:highlight w:val="none"/>
          <w:lang w:val="en-US" w:eastAsia="zh-CN"/>
        </w:rPr>
        <w:t xml:space="preserve">万</w:t>
      </w:r>
      <w:r>
        <w:rPr>
          <w:rFonts w:hint="eastAsia" w:ascii="宋体" w:hAnsi="宋体" w:eastAsia="宋体" w:cs="Times New Roman"/>
          <w:color w:val="000000"/>
          <w:sz w:val="21"/>
          <w:szCs w:val="21"/>
          <w:highlight w:val="none"/>
          <w:lang w:eastAsia="zh-CN"/>
        </w:rPr>
        <w:t xml:space="preserve">元</w:t>
      </w:r>
      <w:r>
        <w:rPr>
          <w:rFonts w:hint="eastAsia" w:ascii="宋体" w:hAnsi="宋体" w:eastAsia="宋体" w:cs="Times New Roman"/>
          <w:color w:val="000000"/>
          <w:sz w:val="21"/>
          <w:szCs w:val="21"/>
          <w:highlight w:val="none"/>
        </w:rPr>
        <w:t xml:space="preserve">，超过最高投标限价的视为为无效报价，按照无效响应处理。</w:t>
      </w:r>
      <w:r>
        <w:rPr>
          <w:rFonts w:hint="eastAsia" w:ascii="宋体" w:hAnsi="宋体" w:eastAsia="宋体" w:cs="Times New Roman"/>
          <w:color w:val="000000"/>
          <w:sz w:val="21"/>
          <w:szCs w:val="21"/>
          <w:highlight w:val="none"/>
        </w:rPr>
      </w:r>
      <w:r/>
    </w:p>
    <w:p>
      <w:pPr>
        <w:pStyle w:val="826"/>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工作内容：包含但不限于施工图纸和工程量清单范围内的所有工程施工。</w:t>
      </w:r>
      <w:r>
        <w:rPr>
          <w:rFonts w:hint="eastAsia"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rPr>
          <w:rFonts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二、其他磋商须知</w:t>
      </w:r>
      <w:r>
        <w:rPr>
          <w:rFonts w:ascii="宋体" w:hAnsi="宋体" w:eastAsia="宋体" w:cs="Times New Roman"/>
          <w:b/>
          <w:bCs/>
          <w:color w:val="000000"/>
          <w:sz w:val="21"/>
          <w:szCs w:val="21"/>
          <w:highlight w:val="none"/>
        </w:rPr>
      </w:r>
      <w:r/>
    </w:p>
    <w:p>
      <w:pPr>
        <w:pStyle w:val="826"/>
        <w:ind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ascii="宋体" w:hAnsi="宋体" w:eastAsia="宋体" w:cs="Times New Roman"/>
          <w:color w:val="000000"/>
          <w:sz w:val="21"/>
          <w:szCs w:val="21"/>
          <w:highlight w:val="none"/>
        </w:rPr>
      </w:r>
      <w:r/>
    </w:p>
    <w:p>
      <w:pPr>
        <w:pStyle w:val="826"/>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Pr>
          <w:rFonts w:hint="eastAsia"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3、本工程结算价需经有关部门审定确认，合同价中的安全文明施工措施费结算时按有权部门的核定结果调整；合同价中的暂列金额（规费、税金前）在工程款支付时、结算审定结果中扣除。</w:t>
      </w:r>
      <w:r>
        <w:rPr>
          <w:rFonts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b/>
          <w:bCs/>
          <w:i/>
          <w:iCs/>
          <w:color w:val="000000"/>
          <w:sz w:val="21"/>
          <w:szCs w:val="21"/>
          <w:highlight w:val="none"/>
          <w:u w:val="single"/>
        </w:rPr>
      </w:pPr>
      <w:r>
        <w:rPr>
          <w:rFonts w:ascii="宋体" w:hAnsi="宋体" w:eastAsia="宋体" w:cs="Times New Roman"/>
          <w:b/>
          <w:bCs/>
          <w:i/>
          <w:iCs/>
          <w:color w:val="000000"/>
          <w:sz w:val="21"/>
          <w:szCs w:val="21"/>
          <w:highlight w:val="none"/>
          <w:u w:val="single"/>
        </w:rPr>
        <w:t xml:space="preserve">5、</w:t>
      </w:r>
      <w:r>
        <w:rPr>
          <w:rFonts w:hint="eastAsia" w:ascii="宋体" w:hAnsi="宋体" w:eastAsia="宋体" w:cs="Times New Roman"/>
          <w:b/>
          <w:bCs/>
          <w:i/>
          <w:iCs/>
          <w:color w:val="000000"/>
          <w:sz w:val="21"/>
          <w:szCs w:val="21"/>
          <w:highlight w:val="none"/>
          <w:u w:val="single"/>
        </w:rPr>
        <w:t xml:space="preserve">本项目采用固定单价，承包范围为磋商文件、施工图纸、工程量清单范围相关的内容。供应商应根据附件内容以现场踏勘为准仔细核对工程量清单，核对内容包括清单数量、清单特征、计量单位等，并将疑问在提问截止时间前书面提出，如未提出任何疑问，则视为对采购人提供的工程量清单不存在问题，漏报项视为价格已分摊到其他清单项中，供应商自行承担工程量清单数量偏差、漏项及清单错误的风险。否则自行承担所有损失。</w:t>
      </w:r>
      <w:r>
        <w:rPr>
          <w:rFonts w:ascii="宋体" w:hAnsi="宋体" w:eastAsia="宋体" w:cs="Times New Roman"/>
          <w:b/>
          <w:bCs/>
          <w:i/>
          <w:iCs/>
          <w:color w:val="000000"/>
          <w:sz w:val="21"/>
          <w:szCs w:val="21"/>
          <w:highlight w:val="none"/>
          <w:u w:val="single"/>
        </w:rPr>
      </w:r>
      <w:r/>
    </w:p>
    <w:p>
      <w:pPr>
        <w:pStyle w:val="826"/>
        <w:ind w:firstLine="420"/>
        <w:spacing w:line="360" w:lineRule="auto"/>
        <w:rPr>
          <w:rFonts w:ascii="宋体" w:hAnsi="宋体" w:eastAsia="宋体" w:cs="Times New Roman"/>
          <w:b/>
          <w:bCs/>
          <w:i/>
          <w:iCs/>
          <w:color w:val="000000"/>
          <w:sz w:val="21"/>
          <w:szCs w:val="21"/>
          <w:highlight w:val="none"/>
          <w:u w:val="single"/>
        </w:rPr>
      </w:pPr>
      <w:r>
        <w:rPr>
          <w:rFonts w:ascii="宋体" w:hAnsi="宋体" w:eastAsia="宋体" w:cs="Times New Roman"/>
          <w:b/>
          <w:bCs/>
          <w:i/>
          <w:iCs/>
          <w:color w:val="000000"/>
          <w:sz w:val="21"/>
          <w:szCs w:val="21"/>
          <w:highlight w:val="none"/>
          <w:u w:val="single"/>
        </w:rPr>
        <w:t xml:space="preserve">6、施工质量要求：合格，项目免费质保期按工程质量保修书执行。</w:t>
      </w:r>
      <w:r>
        <w:rPr>
          <w:rFonts w:ascii="宋体" w:hAnsi="宋体" w:eastAsia="宋体" w:cs="Times New Roman"/>
          <w:b/>
          <w:bCs/>
          <w:i/>
          <w:iCs/>
          <w:color w:val="000000"/>
          <w:sz w:val="21"/>
          <w:szCs w:val="21"/>
          <w:highlight w:val="none"/>
          <w:u w:val="single"/>
        </w:rPr>
      </w:r>
      <w:r/>
    </w:p>
    <w:p>
      <w:pPr>
        <w:pStyle w:val="826"/>
        <w:ind w:firstLine="42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7、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w:t>
      </w:r>
      <w:r>
        <w:rPr>
          <w:rFonts w:hint="eastAsia" w:ascii="宋体" w:hAnsi="宋体" w:eastAsia="宋体" w:cs="Times New Roman"/>
          <w:color w:val="000000"/>
          <w:sz w:val="21"/>
          <w:szCs w:val="21"/>
          <w:highlight w:val="none"/>
        </w:rPr>
        <w:t xml:space="preserve">磋商</w:t>
      </w:r>
      <w:r>
        <w:rPr>
          <w:rFonts w:ascii="宋体" w:hAnsi="宋体" w:eastAsia="宋体" w:cs="Times New Roman"/>
          <w:color w:val="000000"/>
          <w:sz w:val="21"/>
          <w:szCs w:val="21"/>
          <w:highlight w:val="none"/>
        </w:rPr>
        <w:t xml:space="preserve">报价。 </w:t>
      </w:r>
      <w:r>
        <w:rPr>
          <w:rFonts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8、成交供应商必须服从现场管理，对工序和材料及时报验，原材料及配件必须符合国家标准，经复试合格后方可使用。 </w:t>
      </w:r>
      <w:r>
        <w:rPr>
          <w:rFonts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9、施工过程中产生的垃圾及时清运，费用由成交供应商承担；建设工程不能影响整体美观，不能影响其他设施、设备的使用及功能，不能影响采购人正常工作开展。 </w:t>
      </w:r>
      <w:r>
        <w:rPr>
          <w:rFonts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rPr>
          <w:rFonts w:ascii="宋体" w:hAnsi="宋体" w:eastAsia="宋体" w:cs="Times New Roman"/>
          <w:color w:val="000000"/>
          <w:sz w:val="21"/>
          <w:szCs w:val="21"/>
          <w:highlight w:val="none"/>
        </w:rPr>
      </w:r>
      <w:r/>
    </w:p>
    <w:p>
      <w:pPr>
        <w:pStyle w:val="826"/>
        <w:ind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11、</w:t>
      </w:r>
      <w:r>
        <w:rPr>
          <w:rFonts w:ascii="宋体" w:hAnsi="宋体" w:eastAsia="宋体" w:cs="Times New Roman"/>
          <w:color w:val="000000"/>
          <w:sz w:val="21"/>
          <w:szCs w:val="21"/>
          <w:highlight w:val="none"/>
        </w:rPr>
        <w:t xml:space="preserve">报价中单价、合价均采用人民</w:t>
      </w:r>
      <w:r>
        <w:rPr>
          <w:rFonts w:ascii="宋体" w:hAnsi="宋体" w:eastAsia="宋体" w:cs="Times New Roman"/>
          <w:color w:val="000000"/>
          <w:sz w:val="21"/>
          <w:szCs w:val="21"/>
          <w:highlight w:val="none"/>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rPr>
          <w:rFonts w:ascii="宋体" w:hAnsi="宋体" w:eastAsia="宋体" w:cs="Times New Roman"/>
          <w:color w:val="000000"/>
          <w:sz w:val="21"/>
          <w:szCs w:val="21"/>
          <w:highlight w:val="none"/>
        </w:rPr>
      </w:r>
      <w:r/>
    </w:p>
    <w:p>
      <w:pPr>
        <w:pStyle w:val="826"/>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工程量清单成交价的单价或金额，应包括所需人工费、材料费、施工机械使用费和管理费及利润，以及一定范围内的风险费用。所谓“一定范围内的风险”是指合同约定的风险。</w:t>
      </w:r>
      <w:r>
        <w:rPr>
          <w:rFonts w:hint="eastAsia" w:ascii="宋体" w:hAnsi="宋体" w:eastAsia="宋体" w:cs="Times New Roman"/>
          <w:color w:val="000000"/>
          <w:sz w:val="21"/>
          <w:szCs w:val="21"/>
          <w:highlight w:val="none"/>
        </w:rPr>
      </w:r>
      <w:r/>
    </w:p>
    <w:p>
      <w:pPr>
        <w:pStyle w:val="1047"/>
        <w:ind w:left="0" w:firstLine="0"/>
        <w:spacing w:line="360" w:lineRule="auto"/>
        <w:rPr>
          <w:rFonts w:hint="eastAsia"/>
          <w:color w:val="000000"/>
          <w:highlight w:val="none"/>
          <w:lang w:val="en-US" w:eastAsia="zh-CN"/>
        </w:rPr>
      </w:pPr>
      <w:r>
        <w:rPr>
          <w:rFonts w:hint="eastAsia"/>
          <w:color w:val="000000"/>
          <w:highlight w:val="none"/>
          <w:lang w:val="en-US" w:eastAsia="zh-CN"/>
        </w:rPr>
      </w:r>
      <w:r/>
    </w:p>
    <w:p>
      <w:pPr>
        <w:pStyle w:val="1009"/>
        <w:jc w:val="center"/>
        <w:spacing w:line="360" w:lineRule="auto"/>
        <w:rPr>
          <w:rFonts w:hint="eastAsia" w:ascii="宋体"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highlight w:val="none"/>
        </w:rPr>
      </w:r>
      <w:r/>
    </w:p>
    <w:p>
      <w:pPr>
        <w:pStyle w:val="1009"/>
        <w:jc w:val="center"/>
        <w:spacing w:line="360" w:lineRule="auto"/>
        <w:rPr>
          <w:rFonts w:hint="eastAsia" w:ascii="宋体" w:hAnsi="宋体"/>
          <w:color w:val="000000"/>
          <w:highlight w:val="none"/>
        </w:rPr>
      </w:pPr>
      <w:r/>
      <w:bookmarkStart w:id="47" w:name="_Toc18097"/>
      <w:r>
        <w:rPr>
          <w:rFonts w:hint="eastAsia" w:ascii="宋体" w:hAnsi="宋体"/>
          <w:color w:val="000000"/>
          <w:highlight w:val="none"/>
        </w:rPr>
        <w:t xml:space="preserve">第五章 评审方法及评审标准</w:t>
      </w:r>
      <w:bookmarkEnd w:id="1"/>
      <w:r/>
      <w:bookmarkEnd w:id="45"/>
      <w:r/>
      <w:bookmarkEnd w:id="47"/>
      <w:r>
        <w:rPr>
          <w:rFonts w:hint="eastAsia" w:ascii="宋体" w:hAnsi="宋体"/>
          <w:color w:val="000000"/>
          <w:highlight w:val="none"/>
        </w:rPr>
      </w:r>
      <w:r/>
    </w:p>
    <w:p>
      <w:pPr>
        <w:pStyle w:val="1065"/>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一、评审方法</w:t>
      </w:r>
      <w:r>
        <w:rPr>
          <w:rFonts w:hint="eastAsia" w:ascii="宋体" w:hAnsi="宋体"/>
          <w:b/>
          <w:color w:val="000000"/>
          <w:sz w:val="21"/>
          <w:szCs w:val="21"/>
          <w:highlight w:val="none"/>
        </w:rPr>
      </w:r>
      <w:r/>
    </w:p>
    <w:p>
      <w:pPr>
        <w:pStyle w:val="82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color w:val="000000"/>
          <w:szCs w:val="21"/>
          <w:highlight w:val="none"/>
        </w:rPr>
      </w:r>
      <w:r/>
    </w:p>
    <w:p>
      <w:pPr>
        <w:pStyle w:val="826"/>
        <w:ind w:firstLine="422"/>
        <w:spacing w:line="360" w:lineRule="auto"/>
        <w:rPr>
          <w:rFonts w:hint="eastAsia" w:ascii="宋体" w:hAnsi="宋体"/>
          <w:b/>
          <w:color w:val="000000"/>
          <w:szCs w:val="21"/>
          <w:highlight w:val="none"/>
        </w:rPr>
      </w:pPr>
      <w:r/>
      <w:bookmarkStart w:id="48" w:name="_Toc449017024"/>
      <w:r/>
      <w:bookmarkStart w:id="49" w:name="_Toc449016388"/>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48"/>
      <w:r/>
      <w:bookmarkEnd w:id="49"/>
      <w:r>
        <w:rPr>
          <w:rFonts w:hint="eastAsia" w:ascii="宋体" w:hAnsi="宋体"/>
          <w:b/>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1、小微型企业价格扣除</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（1）对小型和微型企业产品给予</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rPr>
        <w:t xml:space="preserve">的扣除价格，用扣除后的价格参与评审。</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（2）供应商需按照采购文件的要求提供相应的《小微企业声明函》。</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（3）企业标准请参照《关于印发中小企业划型标准规定的通知》（工信部联企业[2011]300号）文件规定自行填写。</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rPr>
          <w:rFonts w:hint="eastAsia" w:ascii="宋体" w:hAnsi="宋体" w:cs="宋体"/>
          <w:color w:val="000000"/>
          <w:szCs w:val="21"/>
          <w:highlight w:val="none"/>
        </w:rPr>
      </w:r>
      <w:r/>
    </w:p>
    <w:p>
      <w:pPr>
        <w:pStyle w:val="826"/>
        <w:ind w:left="120"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（1）对残疾人福利性单位视同小型、微型企业，给予</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rPr>
        <w:t xml:space="preserve">的价格扣除，用扣除后的价格参与评审。</w:t>
      </w:r>
      <w:r>
        <w:rPr>
          <w:rFonts w:hint="eastAsia" w:ascii="宋体" w:hAnsi="宋体" w:cs="宋体"/>
          <w:color w:val="000000"/>
          <w:szCs w:val="21"/>
          <w:highlight w:val="none"/>
        </w:rPr>
      </w:r>
      <w:r/>
    </w:p>
    <w:p>
      <w:pPr>
        <w:pStyle w:val="826"/>
        <w:ind w:left="120"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rPr>
          <w:rFonts w:hint="eastAsia" w:ascii="宋体" w:hAnsi="宋体" w:cs="宋体"/>
          <w:color w:val="000000"/>
          <w:szCs w:val="21"/>
          <w:highlight w:val="none"/>
        </w:rPr>
      </w:r>
      <w:r/>
    </w:p>
    <w:p>
      <w:pPr>
        <w:pStyle w:val="826"/>
        <w:ind w:left="120"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（1）本项目对监狱和戒毒企业（简称监狱企业）视同小型、微型企业，给予</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rPr>
        <w:t xml:space="preserve">的价格扣除，用扣除后的价格参与评审。</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（3）监狱企业标准请参照《关于政府采购支持监狱企业发展有关问题的通知》（财库[2014]68号）。</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rPr>
        <w:t xml:space="preserve">的价格扣除，用扣除后的价格参与评审。</w:t>
      </w:r>
      <w:r>
        <w:rPr>
          <w:rFonts w:hint="eastAsia" w:ascii="宋体" w:hAnsi="宋体" w:cs="宋体"/>
          <w:color w:val="000000"/>
          <w:szCs w:val="21"/>
          <w:highlight w:val="none"/>
        </w:rPr>
      </w:r>
      <w:r/>
    </w:p>
    <w:p>
      <w:pPr>
        <w:pStyle w:val="826"/>
        <w:ind w:firstLine="420"/>
        <w:jc w:val="left"/>
        <w:spacing w:before="120" w:after="120" w:line="360" w:lineRule="auto"/>
        <w:rPr>
          <w:rFonts w:hint="eastAsia" w:ascii="宋体" w:hAnsi="宋体"/>
          <w:b/>
          <w:color w:val="000000"/>
          <w:sz w:val="21"/>
          <w:szCs w:val="21"/>
          <w:highlight w:val="non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rPr>
        <w:t xml:space="preserve">价格扣除，用扣除后的价格参与评审。</w:t>
      </w:r>
      <w:r>
        <w:rPr>
          <w:rFonts w:hint="eastAsia" w:ascii="宋体" w:hAnsi="宋体"/>
          <w:b/>
          <w:color w:val="000000"/>
          <w:sz w:val="21"/>
          <w:szCs w:val="21"/>
          <w:highlight w:val="none"/>
        </w:rPr>
      </w:r>
      <w:r/>
    </w:p>
    <w:p>
      <w:pPr>
        <w:pStyle w:val="1065"/>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三、评审标准</w:t>
      </w:r>
      <w:r>
        <w:rPr>
          <w:rFonts w:hint="eastAsia" w:ascii="宋体" w:hAnsi="宋体"/>
          <w:b/>
          <w:color w:val="000000"/>
          <w:sz w:val="21"/>
          <w:szCs w:val="21"/>
          <w:highlight w:val="none"/>
        </w:rPr>
      </w:r>
      <w:r/>
    </w:p>
    <w:tbl>
      <w:tblPr>
        <w:tblW w:w="544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124"/>
        <w:gridCol w:w="7197"/>
      </w:tblGrid>
      <w:tr>
        <w:trPr>
          <w:trHeight w:val="400"/>
        </w:trPr>
        <w:tc>
          <w:tcPr>
            <w:tcW w:w="958" w:type="dxa"/>
            <w:vAlign w:val="center"/>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gridSpan w:val="2"/>
            <w:tcW w:w="8321" w:type="dxa"/>
            <w:vAlign w:val="center"/>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r>
      <w:tr>
        <w:trPr>
          <w:trHeight w:val="1128"/>
        </w:trPr>
        <w:tc>
          <w:tcPr>
            <w:tcW w:w="958" w:type="dxa"/>
            <w:vAlign w:val="center"/>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8321" w:type="dxa"/>
            <w:vAlign w:val="center"/>
            <w:textDirection w:val="lrTb"/>
            <w:noWrap w:val="false"/>
          </w:tcPr>
          <w:p>
            <w:pPr>
              <w:pStyle w:val="826"/>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以满足磋商文件要求且最终报价最低的供应商的价格为磋商基准价，其价格分得满分</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分。其他供应商价格得分统一按下列公式计算：磋商报价得分=（磋商基准价/其他最后磋商报价）×</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×100%（保留两位小数）</w:t>
            </w:r>
            <w:r>
              <w:rPr>
                <w:rFonts w:hint="eastAsia" w:ascii="宋体" w:hAnsi="宋体" w:eastAsia="宋体" w:cs="宋体"/>
                <w:color w:val="000000"/>
                <w:sz w:val="21"/>
                <w:szCs w:val="21"/>
                <w:highlight w:val="none"/>
              </w:rPr>
            </w:r>
            <w:r/>
          </w:p>
        </w:tc>
      </w:tr>
      <w:tr>
        <w:trPr>
          <w:trHeight w:val="1748"/>
        </w:trPr>
        <w:tc>
          <w:tcPr>
            <w:tcW w:w="958" w:type="dxa"/>
            <w:vAlign w:val="center"/>
            <w:vMerge w:val="restart"/>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lang w:val="en-US" w:eastAsia="zh-CN"/>
              </w:rPr>
            </w:r>
            <w:r/>
          </w:p>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r>
            <w:r/>
          </w:p>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1124" w:type="dxa"/>
            <w:vAlign w:val="center"/>
            <w:textDirection w:val="lrTb"/>
            <w:noWrap w:val="false"/>
          </w:tcPr>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项目施工方案</w:t>
            </w:r>
            <w:r>
              <w:rPr>
                <w:rFonts w:hint="eastAsia" w:ascii="宋体" w:hAnsi="宋体" w:eastAsia="宋体" w:cs="宋体"/>
                <w:color w:val="000000"/>
                <w:sz w:val="21"/>
                <w:szCs w:val="21"/>
                <w:highlight w:val="none"/>
              </w:rPr>
            </w:r>
            <w:r/>
          </w:p>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197" w:type="dxa"/>
            <w:vAlign w:val="center"/>
            <w:textDirection w:val="lrTb"/>
            <w:noWrap w:val="false"/>
          </w:tcPr>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方案科学、严密、合理，描述详细且具有针对性的得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方案较合理、严密、描述较为详细，不存在实施难度的得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方案基本合理、描述一般、存在可操作性得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方案具有不合理项、描述略欠缺、存在一定的实施难度得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不提供的不得分。</w:t>
            </w:r>
            <w:r>
              <w:rPr>
                <w:rFonts w:hint="eastAsia" w:ascii="宋体" w:hAnsi="宋体" w:eastAsia="宋体" w:cs="宋体"/>
                <w:color w:val="000000"/>
                <w:sz w:val="21"/>
                <w:szCs w:val="21"/>
                <w:highlight w:val="none"/>
              </w:rPr>
            </w:r>
            <w:r/>
          </w:p>
        </w:tc>
      </w:tr>
      <w:tr>
        <w:trPr>
          <w:trHeight w:val="1791"/>
        </w:trPr>
        <w:tc>
          <w:tcPr>
            <w:tcW w:w="958" w:type="dxa"/>
            <w:vAlign w:val="center"/>
            <w:vMerge w:val="continue"/>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4" w:type="dxa"/>
            <w:vAlign w:val="center"/>
            <w:textDirection w:val="lrTb"/>
            <w:noWrap w:val="false"/>
          </w:tcPr>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质量控制措施</w:t>
            </w:r>
            <w:r>
              <w:rPr>
                <w:rFonts w:hint="eastAsia" w:ascii="宋体" w:hAnsi="宋体" w:eastAsia="宋体" w:cs="宋体"/>
                <w:color w:val="000000"/>
                <w:sz w:val="21"/>
                <w:szCs w:val="21"/>
                <w:highlight w:val="none"/>
              </w:rPr>
            </w:r>
            <w:r/>
          </w:p>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197" w:type="dxa"/>
            <w:vAlign w:val="center"/>
            <w:textDirection w:val="lrTb"/>
            <w:noWrap w:val="false"/>
          </w:tcPr>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质量控制措施</w:t>
            </w:r>
            <w:r>
              <w:rPr>
                <w:rFonts w:hint="eastAsia" w:ascii="宋体" w:hAnsi="宋体" w:eastAsia="宋体" w:cs="宋体"/>
                <w:color w:val="000000"/>
                <w:sz w:val="21"/>
                <w:szCs w:val="21"/>
                <w:highlight w:val="none"/>
              </w:rPr>
              <w:t xml:space="preserve">科学、严密、合理，描述详细且具有针对性的得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质量控制措施</w:t>
            </w:r>
            <w:r>
              <w:rPr>
                <w:rFonts w:hint="eastAsia" w:ascii="宋体" w:hAnsi="宋体" w:eastAsia="宋体" w:cs="宋体"/>
                <w:color w:val="000000"/>
                <w:sz w:val="21"/>
                <w:szCs w:val="21"/>
                <w:highlight w:val="none"/>
              </w:rPr>
              <w:t xml:space="preserve">较合理、严密、描述较为详细，不存在实施难度的得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质量控制措施</w:t>
            </w:r>
            <w:r>
              <w:rPr>
                <w:rFonts w:hint="eastAsia" w:ascii="宋体" w:hAnsi="宋体" w:eastAsia="宋体" w:cs="宋体"/>
                <w:color w:val="000000"/>
                <w:sz w:val="21"/>
                <w:szCs w:val="21"/>
                <w:highlight w:val="none"/>
              </w:rPr>
              <w:t xml:space="preserve">基本合理、描述一般、存在可操作性得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质量控制措施</w:t>
            </w:r>
            <w:r>
              <w:rPr>
                <w:rFonts w:hint="eastAsia" w:ascii="宋体" w:hAnsi="宋体" w:eastAsia="宋体" w:cs="宋体"/>
                <w:color w:val="000000"/>
                <w:sz w:val="21"/>
                <w:szCs w:val="21"/>
                <w:highlight w:val="none"/>
              </w:rPr>
              <w:t xml:space="preserve">具有不合理项、描述略欠缺、存在一定的实施难度得2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不提供的不得分。</w:t>
            </w:r>
            <w:r>
              <w:rPr>
                <w:rFonts w:hint="eastAsia" w:ascii="宋体" w:hAnsi="宋体" w:eastAsia="宋体" w:cs="宋体"/>
                <w:color w:val="000000"/>
                <w:sz w:val="21"/>
                <w:szCs w:val="21"/>
                <w:highlight w:val="none"/>
              </w:rPr>
            </w:r>
            <w:r/>
          </w:p>
        </w:tc>
      </w:tr>
      <w:tr>
        <w:trPr>
          <w:trHeight w:val="1166"/>
        </w:trPr>
        <w:tc>
          <w:tcPr>
            <w:tcW w:w="958" w:type="dxa"/>
            <w:vAlign w:val="center"/>
            <w:vMerge w:val="continue"/>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4" w:type="dxa"/>
            <w:vAlign w:val="center"/>
            <w:textDirection w:val="lrTb"/>
            <w:noWrap w:val="false"/>
          </w:tcPr>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安全</w:t>
            </w:r>
            <w:r>
              <w:rPr>
                <w:rFonts w:hint="eastAsia" w:ascii="宋体" w:hAnsi="宋体" w:eastAsia="宋体" w:cs="宋体"/>
                <w:color w:val="000000"/>
                <w:sz w:val="21"/>
                <w:szCs w:val="21"/>
                <w:highlight w:val="none"/>
                <w:lang w:val="en-US" w:eastAsia="zh-CN"/>
              </w:rPr>
              <w:t xml:space="preserve">文明措施</w:t>
            </w:r>
            <w:r>
              <w:rPr>
                <w:rFonts w:hint="eastAsia" w:ascii="宋体" w:hAnsi="宋体" w:eastAsia="宋体" w:cs="宋体"/>
                <w:color w:val="000000"/>
                <w:sz w:val="21"/>
                <w:szCs w:val="21"/>
                <w:highlight w:val="none"/>
                <w:lang w:val="en-US" w:eastAsia="zh-CN"/>
              </w:rPr>
            </w:r>
            <w:r/>
          </w:p>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197" w:type="dxa"/>
            <w:vAlign w:val="center"/>
            <w:textDirection w:val="lrTb"/>
            <w:noWrap w:val="false"/>
          </w:tcPr>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安全文明控制措施</w:t>
            </w:r>
            <w:r>
              <w:rPr>
                <w:rFonts w:hint="eastAsia" w:ascii="宋体" w:hAnsi="宋体" w:eastAsia="宋体" w:cs="宋体"/>
                <w:color w:val="000000"/>
                <w:sz w:val="21"/>
                <w:szCs w:val="21"/>
                <w:highlight w:val="none"/>
              </w:rPr>
              <w:t xml:space="preserve">科学、严密、合理，描述详细且具有针对性的得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安全文明控制措施</w:t>
            </w:r>
            <w:r>
              <w:rPr>
                <w:rFonts w:hint="eastAsia" w:ascii="宋体" w:hAnsi="宋体" w:eastAsia="宋体" w:cs="宋体"/>
                <w:color w:val="000000"/>
                <w:sz w:val="21"/>
                <w:szCs w:val="21"/>
                <w:highlight w:val="none"/>
              </w:rPr>
              <w:t xml:space="preserve">较合理、严密、描述较为详细，不存在实施难度的得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安全文明控制措施</w:t>
            </w:r>
            <w:r>
              <w:rPr>
                <w:rFonts w:hint="eastAsia" w:ascii="宋体" w:hAnsi="宋体" w:eastAsia="宋体" w:cs="宋体"/>
                <w:color w:val="000000"/>
                <w:sz w:val="21"/>
                <w:szCs w:val="21"/>
                <w:highlight w:val="none"/>
              </w:rPr>
              <w:t xml:space="preserve">基本合理、描述一般、存在可操作性得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安全文明控制措施</w:t>
            </w:r>
            <w:r>
              <w:rPr>
                <w:rFonts w:hint="eastAsia" w:ascii="宋体" w:hAnsi="宋体" w:eastAsia="宋体" w:cs="宋体"/>
                <w:color w:val="000000"/>
                <w:sz w:val="21"/>
                <w:szCs w:val="21"/>
                <w:highlight w:val="none"/>
              </w:rPr>
              <w:t xml:space="preserve">具有不合理项、描述略欠缺、存在一定的实施难度得2分；不提供的不得分。</w:t>
            </w:r>
            <w:r>
              <w:rPr>
                <w:rFonts w:hint="eastAsia" w:ascii="宋体" w:hAnsi="宋体" w:eastAsia="宋体" w:cs="宋体"/>
                <w:color w:val="000000"/>
                <w:sz w:val="21"/>
                <w:szCs w:val="21"/>
                <w:highlight w:val="none"/>
              </w:rPr>
            </w:r>
            <w:r/>
          </w:p>
        </w:tc>
      </w:tr>
      <w:tr>
        <w:trPr>
          <w:trHeight w:val="1662"/>
        </w:trPr>
        <w:tc>
          <w:tcPr>
            <w:tcW w:w="958" w:type="dxa"/>
            <w:vAlign w:val="center"/>
            <w:vMerge w:val="continue"/>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4" w:type="dxa"/>
            <w:vAlign w:val="center"/>
            <w:textDirection w:val="lrTb"/>
            <w:noWrap w:val="false"/>
          </w:tcPr>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进度控制措施</w:t>
            </w:r>
            <w:r>
              <w:rPr>
                <w:rFonts w:hint="eastAsia" w:ascii="宋体" w:hAnsi="宋体" w:eastAsia="宋体" w:cs="宋体"/>
                <w:color w:val="000000"/>
                <w:sz w:val="21"/>
                <w:szCs w:val="21"/>
                <w:highlight w:val="none"/>
              </w:rPr>
            </w:r>
            <w:r/>
          </w:p>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197" w:type="dxa"/>
            <w:vAlign w:val="center"/>
            <w:textDirection w:val="lrTb"/>
            <w:noWrap w:val="false"/>
          </w:tcPr>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进度控制措施</w:t>
            </w:r>
            <w:r>
              <w:rPr>
                <w:rFonts w:hint="eastAsia" w:ascii="宋体" w:hAnsi="宋体" w:eastAsia="宋体" w:cs="宋体"/>
                <w:color w:val="000000"/>
                <w:sz w:val="21"/>
                <w:szCs w:val="21"/>
                <w:highlight w:val="none"/>
              </w:rPr>
              <w:t xml:space="preserve">科学、严密、合理，描述详细且具有针对性的得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进度控制措施</w:t>
            </w:r>
            <w:r>
              <w:rPr>
                <w:rFonts w:hint="eastAsia" w:ascii="宋体" w:hAnsi="宋体" w:eastAsia="宋体" w:cs="宋体"/>
                <w:color w:val="000000"/>
                <w:sz w:val="21"/>
                <w:szCs w:val="21"/>
                <w:highlight w:val="none"/>
              </w:rPr>
              <w:t xml:space="preserve">较合理、严密、描述较为详细，不存在实施难度的得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进度控制措施</w:t>
            </w:r>
            <w:r>
              <w:rPr>
                <w:rFonts w:hint="eastAsia" w:ascii="宋体" w:hAnsi="宋体" w:eastAsia="宋体" w:cs="宋体"/>
                <w:color w:val="000000"/>
                <w:sz w:val="21"/>
                <w:szCs w:val="21"/>
                <w:highlight w:val="none"/>
              </w:rPr>
              <w:t xml:space="preserve">基本合理、描述一般、存在可操作性得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进度控制措施</w:t>
            </w:r>
            <w:r>
              <w:rPr>
                <w:rFonts w:hint="eastAsia" w:ascii="宋体" w:hAnsi="宋体" w:eastAsia="宋体" w:cs="宋体"/>
                <w:color w:val="000000"/>
                <w:sz w:val="21"/>
                <w:szCs w:val="21"/>
                <w:highlight w:val="none"/>
              </w:rPr>
              <w:t xml:space="preserve">具有不合理项、描述略欠缺、存在一定的实施难度得2分；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不提供的不得分。</w:t>
            </w:r>
            <w:r>
              <w:rPr>
                <w:rFonts w:hint="eastAsia" w:ascii="宋体" w:hAnsi="宋体" w:eastAsia="宋体" w:cs="宋体"/>
                <w:color w:val="000000"/>
                <w:sz w:val="21"/>
                <w:szCs w:val="21"/>
                <w:highlight w:val="none"/>
              </w:rPr>
            </w:r>
            <w:r/>
          </w:p>
        </w:tc>
      </w:tr>
      <w:tr>
        <w:trPr>
          <w:trHeight w:val="408"/>
        </w:trPr>
        <w:tc>
          <w:tcPr>
            <w:tcW w:w="958" w:type="dxa"/>
            <w:vAlign w:val="center"/>
            <w:vMerge w:val="continue"/>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4" w:type="dxa"/>
            <w:vAlign w:val="center"/>
            <w:textDirection w:val="lrTb"/>
            <w:noWrap w:val="false"/>
          </w:tcPr>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满足验收合格的保证措施</w:t>
            </w:r>
            <w:r>
              <w:rPr>
                <w:rFonts w:hint="eastAsia" w:ascii="宋体" w:hAnsi="宋体" w:eastAsia="宋体" w:cs="宋体"/>
                <w:color w:val="000000"/>
                <w:sz w:val="21"/>
                <w:szCs w:val="21"/>
                <w:highlight w:val="none"/>
              </w:rPr>
            </w:r>
            <w:r/>
          </w:p>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197" w:type="dxa"/>
            <w:vAlign w:val="center"/>
            <w:textDirection w:val="lrTb"/>
            <w:noWrap w:val="false"/>
          </w:tcPr>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针对本项目实施后能达到验收标准的有效保证措施科学、严密、合理，描述详细且具有针对性的得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措施较合理、严密、描述较为详细，不存在实施难度的得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措施基本合理、描述一般、存在可操作性得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措施具有不合理项、描述略欠缺、存在一定的实施难度得2分；</w:t>
            </w:r>
            <w:r>
              <w:rPr>
                <w:rFonts w:hint="eastAsia" w:ascii="宋体" w:hAnsi="宋体" w:eastAsia="宋体" w:cs="宋体"/>
                <w:color w:val="000000"/>
                <w:sz w:val="21"/>
                <w:szCs w:val="21"/>
                <w:highlight w:val="none"/>
              </w:rPr>
            </w:r>
            <w:r/>
          </w:p>
          <w:p>
            <w:pPr>
              <w:pStyle w:val="826"/>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不提供的不得分。</w:t>
            </w:r>
            <w:r>
              <w:rPr>
                <w:rFonts w:hint="eastAsia" w:ascii="宋体" w:hAnsi="宋体" w:eastAsia="宋体" w:cs="宋体"/>
                <w:color w:val="000000"/>
                <w:sz w:val="21"/>
                <w:szCs w:val="21"/>
                <w:highlight w:val="none"/>
              </w:rPr>
            </w:r>
            <w:r/>
          </w:p>
        </w:tc>
      </w:tr>
      <w:tr>
        <w:trPr>
          <w:trHeight w:val="408"/>
        </w:trPr>
        <w:tc>
          <w:tcPr>
            <w:tcW w:w="958" w:type="dxa"/>
            <w:vAlign w:val="center"/>
            <w:vMerge w:val="continue"/>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4" w:type="dxa"/>
            <w:vAlign w:val="center"/>
            <w:textDirection w:val="lrTb"/>
            <w:noWrap w:val="false"/>
          </w:tcPr>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服务保障</w:t>
            </w:r>
            <w:r>
              <w:rPr>
                <w:rFonts w:hint="eastAsia" w:ascii="宋体" w:hAnsi="宋体" w:eastAsia="宋体" w:cs="宋体"/>
                <w:color w:val="000000"/>
                <w:sz w:val="21"/>
                <w:szCs w:val="21"/>
                <w:highlight w:val="none"/>
              </w:rPr>
            </w:r>
            <w:r/>
          </w:p>
          <w:p>
            <w:pPr>
              <w:pStyle w:val="826"/>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7197" w:type="dxa"/>
            <w:vAlign w:val="center"/>
            <w:textDirection w:val="lrTb"/>
            <w:noWrap w:val="false"/>
          </w:tcPr>
          <w:p>
            <w:pPr>
              <w:pStyle w:val="826"/>
              <w:numPr>
                <w:ilvl w:val="0"/>
                <w:numId w:val="0"/>
              </w:numPr>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项目实施过程中</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合理性、</w:t>
            </w:r>
            <w:r>
              <w:rPr>
                <w:rFonts w:hint="eastAsia" w:ascii="宋体" w:hAnsi="宋体" w:eastAsia="宋体" w:cs="宋体"/>
                <w:color w:val="000000"/>
                <w:sz w:val="21"/>
                <w:szCs w:val="21"/>
                <w:highlight w:val="none"/>
                <w:lang w:val="en-US" w:eastAsia="zh-CN"/>
              </w:rPr>
              <w:t xml:space="preserve">及时性、</w:t>
            </w:r>
            <w:r>
              <w:rPr>
                <w:rFonts w:hint="eastAsia" w:ascii="宋体" w:hAnsi="宋体" w:eastAsia="宋体" w:cs="宋体"/>
                <w:color w:val="000000"/>
                <w:sz w:val="21"/>
                <w:szCs w:val="21"/>
                <w:highlight w:val="none"/>
              </w:rPr>
              <w:t xml:space="preserve">完整性等，方案细致全面、合理，技术可行性强得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numPr>
                <w:ilvl w:val="0"/>
                <w:numId w:val="0"/>
              </w:numPr>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方案较为完整，基本响应需求得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numPr>
                <w:ilvl w:val="0"/>
                <w:numId w:val="0"/>
              </w:numPr>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方案不完整、响应度低、技术可行性较低得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numPr>
                <w:ilvl w:val="0"/>
                <w:numId w:val="0"/>
              </w:numPr>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不提供的不得分。</w:t>
            </w: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lang w:val="en-US" w:eastAsia="zh-CN"/>
              </w:rPr>
            </w:r>
            <w:r/>
          </w:p>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力量</w:t>
            </w:r>
            <w:r>
              <w:rPr>
                <w:rFonts w:hint="eastAsia" w:ascii="宋体" w:hAnsi="宋体" w:eastAsia="宋体" w:cs="宋体"/>
                <w:color w:val="000000"/>
                <w:sz w:val="21"/>
                <w:szCs w:val="21"/>
                <w:highlight w:val="none"/>
                <w:lang w:val="en-US" w:eastAsia="zh-CN"/>
              </w:rPr>
            </w:r>
            <w:r/>
          </w:p>
          <w:p>
            <w:pPr>
              <w:pStyle w:val="826"/>
              <w:jc w:val="center"/>
              <w:spacing w:line="360" w:lineRule="auto"/>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8321" w:type="dxa"/>
            <w:vAlign w:val="center"/>
            <w:textDirection w:val="lrTb"/>
            <w:noWrap w:val="false"/>
          </w:tcPr>
          <w:p>
            <w:pPr>
              <w:pStyle w:val="826"/>
              <w:numPr>
                <w:ilvl w:val="0"/>
                <w:numId w:val="0"/>
              </w:numPr>
              <w:ind w:left="0" w:firstLine="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1、项目经理职称：拟派项目经理具有工程类中级及以上职称的得1分，具有工程类高级及以上职称的得2分，本项满分2分。</w:t>
            </w:r>
            <w:r>
              <w:rPr>
                <w:rFonts w:hint="eastAsia" w:ascii="宋体" w:hAnsi="宋体" w:eastAsia="宋体" w:cs="宋体"/>
                <w:b/>
                <w:bCs/>
                <w:color w:val="000000"/>
                <w:sz w:val="21"/>
                <w:szCs w:val="21"/>
                <w:highlight w:val="none"/>
                <w:lang w:val="en-US" w:eastAsia="zh-CN" w:bidi="ar-SA"/>
              </w:rPr>
              <w:t xml:space="preserve">（按项目经理本人最高职称计分，不累计叠加计分）（提供相关证书及供应商为其缴纳的近一年中任意一个月的社保证明材料，原件扫描加盖供应商电子公章上传，否则不得分。）</w:t>
            </w:r>
            <w:r>
              <w:rPr>
                <w:rFonts w:hint="eastAsia" w:ascii="宋体" w:hAnsi="宋体" w:eastAsia="宋体" w:cs="宋体"/>
                <w:b/>
                <w:bCs/>
                <w:color w:val="000000"/>
                <w:sz w:val="21"/>
                <w:szCs w:val="21"/>
                <w:highlight w:val="none"/>
                <w:lang w:val="en-US" w:eastAsia="zh-CN" w:bidi="ar-SA"/>
              </w:rPr>
            </w:r>
            <w:r/>
          </w:p>
          <w:p>
            <w:pPr>
              <w:pStyle w:val="826"/>
              <w:numPr>
                <w:ilvl w:val="0"/>
                <w:numId w:val="0"/>
              </w:numPr>
              <w:ind w:left="0" w:firstLine="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2、项目经理自2023年1月1日（以合同签订日期为准）以来承接过类似工程，有1个得2分，满分为4分。</w:t>
            </w:r>
            <w:r>
              <w:rPr>
                <w:rFonts w:hint="eastAsia" w:ascii="宋体" w:hAnsi="宋体" w:eastAsia="宋体" w:cs="宋体"/>
                <w:b/>
                <w:bCs/>
                <w:color w:val="000000"/>
                <w:sz w:val="21"/>
                <w:szCs w:val="21"/>
                <w:highlight w:val="none"/>
                <w:lang w:val="en-US" w:eastAsia="zh-CN" w:bidi="ar-SA"/>
              </w:rPr>
              <w:t xml:space="preserve">（提供合同、竣工或完工验收证明书原件扫描件加盖供应商电子公章上传，未提供不得分，企业业绩与项目经理业绩</w:t>
            </w:r>
            <w:r>
              <w:rPr>
                <w:rFonts w:hint="eastAsia" w:ascii="宋体" w:hAnsi="宋体" w:cs="宋体"/>
                <w:b/>
                <w:bCs/>
                <w:color w:val="000000"/>
                <w:sz w:val="21"/>
                <w:szCs w:val="21"/>
                <w:highlight w:val="none"/>
                <w:lang w:val="en-US" w:eastAsia="zh-CN" w:bidi="ar-SA"/>
              </w:rPr>
              <w:t xml:space="preserve">不</w:t>
            </w:r>
            <w:r>
              <w:rPr>
                <w:rFonts w:hint="eastAsia" w:ascii="宋体" w:hAnsi="宋体" w:eastAsia="宋体" w:cs="宋体"/>
                <w:b/>
                <w:bCs/>
                <w:color w:val="000000"/>
                <w:sz w:val="21"/>
                <w:szCs w:val="21"/>
                <w:highlight w:val="none"/>
                <w:lang w:val="en-US" w:eastAsia="zh-CN" w:bidi="ar-SA"/>
              </w:rPr>
              <w:t xml:space="preserve">重复计分）</w:t>
            </w:r>
            <w:r>
              <w:rPr>
                <w:rFonts w:hint="eastAsia" w:ascii="宋体" w:hAnsi="宋体" w:eastAsia="宋体" w:cs="宋体"/>
                <w:color w:val="000000"/>
                <w:sz w:val="21"/>
                <w:szCs w:val="21"/>
                <w:highlight w:val="none"/>
                <w:lang w:val="en-US" w:eastAsia="zh-CN" w:bidi="ar-SA"/>
              </w:rPr>
            </w:r>
            <w:r/>
          </w:p>
          <w:p>
            <w:pPr>
              <w:pStyle w:val="826"/>
              <w:numPr>
                <w:ilvl w:val="0"/>
                <w:numId w:val="0"/>
              </w:numPr>
              <w:ind w:left="0" w:firstLine="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3、除项目经理外的拟投入项目组其他人员</w:t>
            </w:r>
            <w:r>
              <w:rPr>
                <w:rFonts w:hint="eastAsia" w:ascii="宋体" w:hAnsi="宋体" w:eastAsia="宋体" w:cs="宋体"/>
                <w:color w:val="000000"/>
                <w:sz w:val="21"/>
                <w:szCs w:val="21"/>
                <w:highlight w:val="none"/>
              </w:rPr>
              <w:t xml:space="preserve">具有市政公用工程专业二级及以上注册建造师证书</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val="en-US" w:eastAsia="zh-CN" w:bidi="ar-SA"/>
              </w:rPr>
              <w:t xml:space="preserve">，每有1人加2分。本项满分4分。</w:t>
            </w:r>
            <w:r>
              <w:rPr>
                <w:rFonts w:hint="eastAsia" w:ascii="宋体" w:hAnsi="宋体" w:eastAsia="宋体" w:cs="宋体"/>
                <w:color w:val="000000"/>
                <w:sz w:val="21"/>
                <w:szCs w:val="21"/>
                <w:highlight w:val="none"/>
                <w:lang w:val="en-US" w:eastAsia="zh-CN" w:bidi="ar-SA"/>
              </w:rPr>
            </w:r>
            <w:r/>
          </w:p>
          <w:p>
            <w:pPr>
              <w:pStyle w:val="826"/>
              <w:numPr>
                <w:ilvl w:val="0"/>
                <w:numId w:val="0"/>
              </w:numPr>
              <w:ind w:left="0" w:firstLine="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（提供相关证书及供应商为其缴纳的近一年中任意一个月的社保证明材料，原件扫描加盖供应商电子公章上传，否则不得分。）</w:t>
            </w:r>
            <w:r>
              <w:rPr>
                <w:rFonts w:hint="eastAsia" w:ascii="宋体" w:hAnsi="宋体" w:eastAsia="宋体" w:cs="宋体"/>
                <w:color w:val="000000"/>
                <w:sz w:val="21"/>
                <w:szCs w:val="21"/>
                <w:highlight w:val="none"/>
                <w:lang w:val="en-US" w:eastAsia="zh-CN"/>
              </w:rPr>
            </w:r>
            <w:r/>
          </w:p>
        </w:tc>
      </w:tr>
      <w:tr>
        <w:trPr>
          <w:trHeight w:val="934"/>
        </w:trPr>
        <w:tc>
          <w:tcPr>
            <w:tcW w:w="958" w:type="dxa"/>
            <w:vAlign w:val="center"/>
            <w:textDirection w:val="lrTb"/>
            <w:noWrap w:val="false"/>
          </w:tcPr>
          <w:p>
            <w:pPr>
              <w:pStyle w:val="102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102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8321" w:type="dxa"/>
            <w:vAlign w:val="center"/>
            <w:textDirection w:val="lrTb"/>
            <w:noWrap w:val="false"/>
          </w:tcPr>
          <w:p>
            <w:pPr>
              <w:pStyle w:val="106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供应商自20</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年1月1日以来承担过类似项目，每有一个得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（以合同签订时间为准，提供原件扫描加盖供应商电子公章</w:t>
            </w:r>
            <w:r>
              <w:rPr>
                <w:rFonts w:ascii="宋体" w:hAnsi="宋体" w:eastAsia="宋体" w:cs="宋体"/>
                <w:b/>
                <w:color w:val="000000"/>
                <w:sz w:val="22"/>
                <w:highlight w:val="none"/>
              </w:rPr>
              <w:t xml:space="preserve">上传</w:t>
            </w:r>
            <w:r>
              <w:rPr>
                <w:rFonts w:hint="eastAsia" w:ascii="宋体" w:hAnsi="宋体" w:eastAsia="宋体" w:cs="宋体"/>
                <w:b/>
                <w:bCs/>
                <w:color w:val="000000"/>
                <w:sz w:val="21"/>
                <w:szCs w:val="21"/>
                <w:highlight w:val="none"/>
              </w:rPr>
              <w:t xml:space="preserve">，否则不得分）</w:t>
            </w:r>
            <w:r>
              <w:rPr>
                <w:rFonts w:hint="eastAsia" w:ascii="宋体" w:hAnsi="宋体" w:eastAsia="宋体" w:cs="宋体"/>
                <w:color w:val="000000"/>
                <w:sz w:val="21"/>
                <w:szCs w:val="21"/>
                <w:highlight w:val="none"/>
              </w:rPr>
            </w:r>
            <w:r/>
          </w:p>
        </w:tc>
      </w:tr>
    </w:tbl>
    <w:p>
      <w:pPr>
        <w:pStyle w:val="1065"/>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注：1、所有材料均须原件扫描上传。</w:t>
      </w:r>
      <w:r>
        <w:rPr>
          <w:rFonts w:hint="eastAsia" w:ascii="宋体" w:hAnsi="宋体" w:eastAsia="宋体" w:cs="宋体"/>
          <w:color w:val="000000"/>
          <w:szCs w:val="21"/>
          <w:highlight w:val="none"/>
        </w:rPr>
      </w:r>
      <w:r/>
    </w:p>
    <w:p>
      <w:pPr>
        <w:pStyle w:val="8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2、签订合同前，采购人有权对成交供应商提供材料的原件进行核查。</w:t>
      </w:r>
      <w:r>
        <w:rPr>
          <w:rFonts w:hint="eastAsia" w:ascii="宋体" w:hAnsi="宋体" w:eastAsia="宋体" w:cs="宋体"/>
          <w:color w:val="000000"/>
          <w:szCs w:val="21"/>
          <w:highlight w:val="none"/>
        </w:rPr>
      </w:r>
      <w:r/>
    </w:p>
    <w:p>
      <w:pPr>
        <w:pStyle w:val="1039"/>
        <w:spacing w:line="360" w:lineRule="auto"/>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3、政府采购评审中出现下列情形之一的，评审委员会应当启动异常低价投标（响应）审查程序： </w:t>
      </w:r>
      <w:r>
        <w:rPr>
          <w:rFonts w:hint="eastAsia" w:eastAsia="宋体" w:cs="宋体"/>
          <w:b w:val="0"/>
          <w:bCs w:val="0"/>
          <w:i/>
          <w:iCs/>
          <w:color w:val="000000"/>
          <w:sz w:val="21"/>
          <w:szCs w:val="21"/>
          <w:highlight w:val="none"/>
          <w:u w:val="single"/>
          <w:lang w:val="en-US" w:eastAsia="zh-CN"/>
        </w:rPr>
      </w:r>
      <w:r/>
    </w:p>
    <w:p>
      <w:pPr>
        <w:pStyle w:val="1039"/>
        <w:spacing w:line="360" w:lineRule="auto"/>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（1）.投标（响应）报价低于全部通过符合性审查供应商投标（响应）报价平均值50%的，即投标（响应）报价&lt;全部通过符合性审查供应商投标（响应）报价平均值×50%； </w:t>
      </w:r>
      <w:r>
        <w:rPr>
          <w:rFonts w:hint="eastAsia" w:eastAsia="宋体" w:cs="宋体"/>
          <w:b w:val="0"/>
          <w:bCs w:val="0"/>
          <w:i/>
          <w:iCs/>
          <w:color w:val="000000"/>
          <w:sz w:val="21"/>
          <w:szCs w:val="21"/>
          <w:highlight w:val="none"/>
          <w:u w:val="single"/>
          <w:lang w:val="en-US" w:eastAsia="zh-CN"/>
        </w:rPr>
      </w:r>
      <w:r/>
    </w:p>
    <w:p>
      <w:pPr>
        <w:pStyle w:val="1039"/>
        <w:spacing w:line="360" w:lineRule="auto"/>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（2）.投标（响应）报价低于通过符合性审查的次低报价供应商投标（响应）报价50%的，即投标（响应）报价&lt;通过符合性审查的次低报价供应商投标（响应）报价×50%； </w:t>
      </w:r>
      <w:r>
        <w:rPr>
          <w:rFonts w:hint="eastAsia" w:eastAsia="宋体" w:cs="宋体"/>
          <w:b w:val="0"/>
          <w:bCs w:val="0"/>
          <w:i/>
          <w:iCs/>
          <w:color w:val="000000"/>
          <w:sz w:val="21"/>
          <w:szCs w:val="21"/>
          <w:highlight w:val="none"/>
          <w:u w:val="single"/>
          <w:lang w:val="en-US" w:eastAsia="zh-CN"/>
        </w:rPr>
      </w:r>
      <w:r/>
    </w:p>
    <w:p>
      <w:pPr>
        <w:pStyle w:val="1039"/>
        <w:spacing w:line="360" w:lineRule="auto"/>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（3）.投标（响应）报价低于采购项目最高限价45%的，即投标（响应）报价&lt;采购项目最高限价×45%； </w:t>
      </w:r>
      <w:r>
        <w:rPr>
          <w:rFonts w:hint="eastAsia" w:eastAsia="宋体" w:cs="宋体"/>
          <w:b w:val="0"/>
          <w:bCs w:val="0"/>
          <w:i/>
          <w:iCs/>
          <w:color w:val="000000"/>
          <w:sz w:val="21"/>
          <w:szCs w:val="21"/>
          <w:highlight w:val="none"/>
          <w:u w:val="single"/>
          <w:lang w:val="en-US" w:eastAsia="zh-CN"/>
        </w:rPr>
      </w:r>
      <w:r/>
    </w:p>
    <w:p>
      <w:pPr>
        <w:pStyle w:val="1039"/>
        <w:spacing w:line="360" w:lineRule="auto"/>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（4）.评审委员会基于专业判断，认为供应商报价过低，有可能影响产品质量或者不能诚信履约的其他情形。 </w:t>
      </w:r>
      <w:r>
        <w:rPr>
          <w:rFonts w:hint="eastAsia" w:eastAsia="宋体" w:cs="宋体"/>
          <w:b w:val="0"/>
          <w:bCs w:val="0"/>
          <w:i/>
          <w:iCs/>
          <w:color w:val="000000"/>
          <w:sz w:val="21"/>
          <w:szCs w:val="21"/>
          <w:highlight w:val="none"/>
          <w:u w:val="single"/>
          <w:lang w:val="en-US" w:eastAsia="zh-CN"/>
        </w:rPr>
      </w:r>
      <w:r/>
    </w:p>
    <w:p>
      <w:pPr>
        <w:pStyle w:val="1039"/>
        <w:spacing w:line="360" w:lineRule="auto"/>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采购人可以结合具体项目实际情况，提高上述第1项至第3项中启动异常低价投标（响应）审查的数值标准，但是最高不得超过65%。 </w:t>
      </w:r>
      <w:r>
        <w:rPr>
          <w:rFonts w:hint="eastAsia" w:eastAsia="宋体" w:cs="宋体"/>
          <w:b w:val="0"/>
          <w:bCs w:val="0"/>
          <w:i/>
          <w:iCs/>
          <w:color w:val="000000"/>
          <w:sz w:val="21"/>
          <w:szCs w:val="21"/>
          <w:highlight w:val="none"/>
          <w:u w:val="single"/>
          <w:lang w:val="en-US" w:eastAsia="zh-CN"/>
        </w:rPr>
      </w:r>
      <w:r/>
    </w:p>
    <w:p>
      <w:pPr>
        <w:pStyle w:val="826"/>
        <w:ind w:left="0"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i/>
          <w:iCs/>
          <w:color w:val="000000"/>
          <w:sz w:val="21"/>
          <w:szCs w:val="21"/>
          <w:highlight w:val="none"/>
          <w:u w:val="single"/>
          <w:lang w:val="en-US" w:eastAsia="zh-CN"/>
        </w:rPr>
      </w:r>
      <w:r/>
    </w:p>
    <w:p>
      <w:pPr>
        <w:pStyle w:val="826"/>
        <w:ind w:left="0"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i/>
          <w:iCs/>
          <w:color w:val="000000"/>
          <w:sz w:val="21"/>
          <w:szCs w:val="21"/>
          <w:highlight w:val="none"/>
          <w:u w:val="single"/>
          <w:lang w:val="en-US" w:eastAsia="zh-CN"/>
        </w:rPr>
      </w:r>
      <w:r/>
    </w:p>
    <w:p>
      <w:pPr>
        <w:pStyle w:val="826"/>
        <w:ind w:left="0"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iCs/>
          <w:color w:val="000000"/>
          <w:sz w:val="21"/>
          <w:szCs w:val="21"/>
          <w:highlight w:val="none"/>
          <w:u w:val="single"/>
          <w:lang w:val="en-US" w:eastAsia="zh-CN"/>
        </w:rPr>
      </w:r>
      <w:r/>
    </w:p>
    <w:p>
      <w:pPr>
        <w:pStyle w:val="826"/>
        <w:spacing w:line="360" w:lineRule="auto"/>
        <w:rPr>
          <w:color w:val="000000"/>
          <w:highlight w:val="none"/>
        </w:rPr>
      </w:pPr>
      <w:r>
        <w:rPr>
          <w:color w:val="000000"/>
          <w:highlight w:val="none"/>
        </w:rPr>
      </w:r>
      <w:r/>
    </w:p>
    <w:p>
      <w:pPr>
        <w:pStyle w:val="1009"/>
        <w:jc w:val="center"/>
        <w:spacing w:line="360" w:lineRule="auto"/>
        <w:rPr>
          <w:rFonts w:hint="eastAsia" w:ascii="宋体"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50" w:name="_Toc109304976"/>
      <w:r>
        <w:rPr>
          <w:rFonts w:hint="eastAsia" w:ascii="宋体" w:hAnsi="宋体"/>
          <w:color w:val="000000"/>
          <w:highlight w:val="none"/>
        </w:rPr>
      </w:r>
      <w:r/>
    </w:p>
    <w:p>
      <w:pPr>
        <w:pStyle w:val="1009"/>
        <w:jc w:val="center"/>
        <w:spacing w:line="360" w:lineRule="auto"/>
        <w:rPr>
          <w:rFonts w:hint="eastAsia" w:ascii="宋体" w:hAnsi="宋体"/>
          <w:color w:val="000000"/>
          <w:sz w:val="52"/>
          <w:highlight w:val="none"/>
        </w:rPr>
      </w:pPr>
      <w:r/>
      <w:bookmarkStart w:id="51" w:name="_Toc32608"/>
      <w:r>
        <w:rPr>
          <w:rFonts w:hint="eastAsia" w:ascii="宋体" w:hAnsi="宋体"/>
          <w:color w:val="000000"/>
          <w:highlight w:val="none"/>
        </w:rPr>
        <w:t xml:space="preserve">第六章 竞争性磋商响应文件格式</w:t>
      </w:r>
      <w:bookmarkEnd w:id="0"/>
      <w:r/>
      <w:bookmarkEnd w:id="50"/>
      <w:r/>
      <w:bookmarkEnd w:id="51"/>
      <w:r>
        <w:rPr>
          <w:rFonts w:hint="eastAsia" w:ascii="宋体" w:hAnsi="宋体"/>
          <w:color w:val="000000"/>
          <w:sz w:val="52"/>
          <w:highlight w:val="none"/>
        </w:rPr>
      </w:r>
      <w:r/>
    </w:p>
    <w:p>
      <w:pPr>
        <w:pStyle w:val="826"/>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pStyle w:val="826"/>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rPr>
          <w:rFonts w:hint="eastAsia" w:ascii="宋体" w:hAnsi="宋体" w:cs="Arial"/>
          <w:b/>
          <w:bCs/>
          <w:color w:val="000000"/>
          <w:sz w:val="72"/>
          <w:szCs w:val="72"/>
          <w:highlight w:val="none"/>
        </w:rPr>
      </w:r>
      <w:r/>
    </w:p>
    <w:p>
      <w:pPr>
        <w:pStyle w:val="826"/>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2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6"/>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26"/>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26"/>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26"/>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26"/>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26"/>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26"/>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826"/>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hint="eastAsia" w:ascii="宋体" w:hAnsi="宋体"/>
          <w:b/>
          <w:bCs/>
          <w:color w:val="000000"/>
          <w:sz w:val="32"/>
          <w:szCs w:val="32"/>
          <w:highlight w:val="none"/>
        </w:rPr>
      </w:r>
      <w:r/>
    </w:p>
    <w:p>
      <w:pPr>
        <w:pStyle w:val="826"/>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826"/>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826"/>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826"/>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8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8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8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rPr>
          <w:rFonts w:hint="eastAsia" w:ascii="宋体" w:hAnsi="宋体"/>
          <w:color w:val="000000"/>
          <w:sz w:val="24"/>
          <w:highlight w:val="none"/>
        </w:rPr>
      </w:r>
      <w:r/>
    </w:p>
    <w:p>
      <w:pPr>
        <w:pStyle w:val="826"/>
        <w:jc w:val="center"/>
        <w:spacing w:line="360" w:lineRule="auto"/>
        <w:rPr>
          <w:rFonts w:hint="eastAsia" w:ascii="宋体" w:hAnsi="宋体"/>
          <w:b/>
          <w:color w:val="000000"/>
          <w:sz w:val="32"/>
          <w:szCs w:val="32"/>
          <w:highlight w:val="none"/>
        </w:rPr>
        <w:outlineLvl w:val="9"/>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826"/>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826"/>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26"/>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2158" w:type="dxa"/>
            <w:vAlign w:val="center"/>
            <w:textDirection w:val="lrTb"/>
            <w:noWrap w:val="false"/>
          </w:tcPr>
          <w:p>
            <w:pPr>
              <w:pStyle w:val="826"/>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ascii="宋体" w:hAnsi="宋体"/>
                <w:iCs/>
                <w:color w:val="000000"/>
                <w:szCs w:val="21"/>
                <w:highlight w:val="none"/>
              </w:rPr>
            </w:pPr>
            <w:r>
              <w:rPr>
                <w:rFonts w:hint="eastAsia" w:ascii="宋体" w:hAnsi="宋体" w:cs="宋体"/>
                <w:color w:val="000000"/>
                <w:szCs w:val="21"/>
                <w:highlight w:val="none"/>
                <w:lang w:eastAsia="zh-CN"/>
              </w:rPr>
              <w:t xml:space="preserve">2025年度的财务报告情况</w:t>
            </w:r>
            <w:r>
              <w:rPr>
                <w:rFonts w:hint="eastAsia" w:ascii="宋体" w:hAnsi="宋体" w:cs="宋体"/>
                <w:color w:val="000000"/>
                <w:szCs w:val="21"/>
                <w:highlight w:val="none"/>
              </w:rPr>
              <w:t xml:space="preserve">（成立不满一年无需提供）</w:t>
            </w:r>
            <w:r>
              <w:rPr>
                <w:rFonts w:ascii="宋体" w:hAnsi="宋体"/>
                <w:iCs/>
                <w:color w:val="000000"/>
                <w:szCs w:val="21"/>
                <w:highlight w:val="none"/>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iCs/>
                <w:color w:val="000000"/>
                <w:szCs w:val="21"/>
                <w:highlight w:val="none"/>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具备履行合同所必需的设备和专业技术能力的书面声明</w:t>
            </w:r>
            <w:r>
              <w:rPr>
                <w:rFonts w:hint="eastAsia" w:ascii="宋体" w:hAnsi="宋体"/>
                <w:iCs/>
                <w:color w:val="000000"/>
                <w:szCs w:val="21"/>
                <w:highlight w:val="none"/>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参加政府采购活动前3年内在经营活动中没有重大违法记录的书面声明</w:t>
            </w:r>
            <w:r>
              <w:rPr>
                <w:rFonts w:hint="eastAsia" w:ascii="宋体" w:hAnsi="宋体"/>
                <w:iCs/>
                <w:color w:val="000000"/>
                <w:szCs w:val="21"/>
                <w:highlight w:val="none"/>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447" w:type="dxa"/>
            <w:vAlign w:val="center"/>
            <w:textDirection w:val="lrTb"/>
            <w:noWrap w:val="false"/>
          </w:tcPr>
          <w:p>
            <w:pPr>
              <w:pStyle w:val="826"/>
              <w:spacing w:line="360" w:lineRule="auto"/>
              <w:rPr>
                <w:rFonts w:hint="eastAsia" w:ascii="宋体" w:hAnsi="宋体" w:eastAsia="宋体"/>
                <w:iCs/>
                <w:color w:val="000000"/>
                <w:szCs w:val="21"/>
                <w:highlight w:val="none"/>
                <w:lang w:eastAsia="zh-CN"/>
              </w:rPr>
            </w:pPr>
            <w:r>
              <w:rPr>
                <w:rFonts w:hint="eastAsia" w:ascii="宋体" w:hAnsi="宋体" w:cs="宋体"/>
                <w:color w:val="000000"/>
                <w:szCs w:val="21"/>
                <w:highlight w:val="none"/>
                <w:lang w:eastAsia="zh-CN"/>
              </w:rPr>
              <w:t xml:space="preserve">供应商信用承诺书</w:t>
            </w:r>
            <w:r>
              <w:rPr>
                <w:rFonts w:hint="eastAsia" w:ascii="宋体" w:hAnsi="宋体" w:eastAsia="宋体"/>
                <w:iCs/>
                <w:color w:val="000000"/>
                <w:szCs w:val="21"/>
                <w:highlight w:val="none"/>
                <w:lang w:eastAsia="zh-CN"/>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656"/>
        </w:trPr>
        <w:tc>
          <w:tcPr>
            <w:tcW w:w="646" w:type="dxa"/>
            <w:vAlign w:val="center"/>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447" w:type="dxa"/>
            <w:vAlign w:val="center"/>
            <w:textDirection w:val="lrTb"/>
            <w:noWrap w:val="false"/>
          </w:tcPr>
          <w:p>
            <w:pPr>
              <w:pStyle w:val="8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磋商响应函</w:t>
            </w:r>
            <w:r>
              <w:rPr>
                <w:rFonts w:hint="eastAsia" w:ascii="宋体" w:hAnsi="宋体" w:cs="宋体"/>
                <w:color w:val="000000"/>
                <w:szCs w:val="21"/>
                <w:highlight w:val="none"/>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5447" w:type="dxa"/>
            <w:vAlign w:val="center"/>
            <w:textDirection w:val="lrTb"/>
            <w:noWrap w:val="false"/>
          </w:tcPr>
          <w:p>
            <w:pPr>
              <w:pStyle w:val="82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若法定代表人参加磋商的，须提供本人身份证复印件(原件扫描上传)；若授权代表参加的，须提供《法人授权书》原件和授权代表身份证（原件扫描上传）</w:t>
            </w:r>
            <w:r>
              <w:rPr>
                <w:rFonts w:hint="eastAsia" w:ascii="宋体" w:hAnsi="宋体" w:eastAsia="宋体" w:cs="宋体"/>
                <w:color w:val="000000"/>
                <w:szCs w:val="21"/>
                <w:highlight w:val="none"/>
                <w:lang w:eastAsia="zh-CN"/>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26"/>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val="en-US" w:eastAsia="zh-CN"/>
              </w:rPr>
            </w:r>
            <w:r/>
          </w:p>
        </w:tc>
        <w:tc>
          <w:tcPr>
            <w:tcW w:w="5447" w:type="dxa"/>
            <w:vAlign w:val="center"/>
            <w:textDirection w:val="lrTb"/>
            <w:noWrap w:val="false"/>
          </w:tcPr>
          <w:p>
            <w:pPr>
              <w:pStyle w:val="826"/>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color w:val="000000"/>
                <w:szCs w:val="21"/>
                <w:highlight w:val="none"/>
                <w:lang w:eastAsia="zh-CN"/>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826"/>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826"/>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8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cs="宋体"/>
                <w:color w:val="000000"/>
                <w:szCs w:val="21"/>
                <w:highlight w:val="none"/>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826"/>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826"/>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w:t>
            </w:r>
            <w:r>
              <w:rPr>
                <w:rFonts w:ascii="宋体" w:hAnsi="宋体" w:eastAsia="宋体" w:cs="宋体"/>
                <w:color w:val="000000"/>
                <w:szCs w:val="21"/>
                <w:highlight w:val="none"/>
                <w:lang w:val="en-US" w:eastAsia="zh-CN"/>
              </w:rPr>
            </w:r>
            <w:r/>
          </w:p>
        </w:tc>
        <w:tc>
          <w:tcPr>
            <w:tcW w:w="5447" w:type="dxa"/>
            <w:vAlign w:val="center"/>
            <w:textDirection w:val="lrTb"/>
            <w:noWrap w:val="false"/>
          </w:tcPr>
          <w:p>
            <w:pPr>
              <w:pStyle w:val="8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供应商须具有有效期内的市政公用工程施工总承包</w:t>
            </w:r>
            <w:r>
              <w:rPr>
                <w:rFonts w:hint="eastAsia" w:ascii="宋体" w:hAnsi="宋体" w:cs="宋体"/>
                <w:color w:val="000000"/>
                <w:szCs w:val="21"/>
                <w:highlight w:val="none"/>
                <w:lang w:eastAsia="zh-CN"/>
              </w:rPr>
              <w:t xml:space="preserve">三</w:t>
            </w:r>
            <w:r>
              <w:rPr>
                <w:rFonts w:hint="eastAsia" w:ascii="宋体" w:hAnsi="宋体" w:eastAsia="宋体" w:cs="宋体"/>
                <w:color w:val="000000"/>
                <w:szCs w:val="21"/>
                <w:highlight w:val="none"/>
                <w:lang w:eastAsia="zh-CN"/>
              </w:rPr>
              <w:t xml:space="preserve">级及以上资质(原件扫描加盖供应商电子公章上传)</w:t>
            </w:r>
            <w:r>
              <w:rPr>
                <w:rFonts w:hint="eastAsia" w:ascii="宋体" w:hAnsi="宋体" w:eastAsia="宋体" w:cs="宋体"/>
                <w:color w:val="000000"/>
                <w:szCs w:val="21"/>
                <w:highlight w:val="none"/>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777"/>
        </w:trPr>
        <w:tc>
          <w:tcPr>
            <w:tcW w:w="646" w:type="dxa"/>
            <w:vAlign w:val="center"/>
            <w:textDirection w:val="lrTb"/>
            <w:noWrap w:val="false"/>
          </w:tcPr>
          <w:p>
            <w:pPr>
              <w:pStyle w:val="826"/>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5447" w:type="dxa"/>
            <w:vAlign w:val="center"/>
            <w:textDirection w:val="lrTb"/>
            <w:noWrap w:val="false"/>
          </w:tcPr>
          <w:p>
            <w:pPr>
              <w:pStyle w:val="8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供应商具备安全生产条件，并取得有效期内的安全生产许可证(原件扫描加盖供应商电子公章上传)</w:t>
            </w:r>
            <w:r>
              <w:rPr>
                <w:rFonts w:hint="eastAsia" w:ascii="宋体" w:hAnsi="宋体" w:eastAsia="宋体" w:cs="宋体"/>
                <w:color w:val="000000"/>
                <w:szCs w:val="21"/>
                <w:highlight w:val="none"/>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389"/>
        </w:trPr>
        <w:tc>
          <w:tcPr>
            <w:tcW w:w="646" w:type="dxa"/>
            <w:vAlign w:val="center"/>
            <w:textDirection w:val="lrTb"/>
            <w:noWrap w:val="false"/>
          </w:tcPr>
          <w:p>
            <w:pPr>
              <w:pStyle w:val="826"/>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w:t>
            </w:r>
            <w:r>
              <w:rPr>
                <w:rFonts w:ascii="宋体" w:hAnsi="宋体" w:eastAsia="宋体" w:cs="宋体"/>
                <w:color w:val="000000"/>
                <w:szCs w:val="21"/>
                <w:highlight w:val="none"/>
                <w:lang w:val="en-US" w:eastAsia="zh-CN"/>
              </w:rPr>
            </w:r>
            <w:r/>
          </w:p>
        </w:tc>
        <w:tc>
          <w:tcPr>
            <w:tcW w:w="5447" w:type="dxa"/>
            <w:vAlign w:val="center"/>
            <w:textDirection w:val="lrTb"/>
            <w:noWrap w:val="false"/>
          </w:tcPr>
          <w:p>
            <w:pPr>
              <w:pStyle w:val="8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拟派项目经理为本公司正式员工，正常缴纳社会保险，具备有效期内的市政公用工程专业二级注册建造师及以上资质且具有有效的安全生产考核合格证（B类证）、项目经理无在建工程（提供拟派项目经理市政公用工程专业二级建造师及以上证书、有效的B类安全生产考核合格证书和供应商为其缴纳的距响应文件截止时间前一年内任意一个月社保证明、项目经理无在建工程承诺书原件扫描加盖供应商电子公章上传）</w:t>
            </w:r>
            <w:r>
              <w:rPr>
                <w:rFonts w:hint="eastAsia" w:ascii="宋体" w:hAnsi="宋体" w:eastAsia="宋体" w:cs="宋体"/>
                <w:color w:val="000000"/>
                <w:szCs w:val="21"/>
                <w:highlight w:val="none"/>
              </w:rPr>
            </w:r>
            <w:r/>
          </w:p>
        </w:tc>
        <w:tc>
          <w:tcPr>
            <w:tcW w:w="215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bl>
    <w:p>
      <w:pPr>
        <w:pStyle w:val="826"/>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26"/>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highlight w:val="none"/>
        </w:rPr>
      </w:pPr>
      <w:r>
        <w:rPr>
          <w:rFonts w:hint="eastAsia" w:ascii="宋体" w:hAnsi="宋体"/>
          <w:b/>
          <w:bCs/>
          <w:color w:val="000000"/>
          <w:highlight w:val="none"/>
        </w:rPr>
      </w:r>
      <w:r/>
    </w:p>
    <w:p>
      <w:pPr>
        <w:pStyle w:val="826"/>
        <w:jc w:val="both"/>
        <w:spacing w:before="156" w:after="156"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826"/>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826"/>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826"/>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26"/>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26"/>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826"/>
        <w:spacing w:line="360" w:lineRule="auto"/>
        <w:rPr>
          <w:rFonts w:ascii="宋体" w:hAnsi="宋体"/>
          <w:color w:val="000000"/>
          <w:highlight w:val="none"/>
        </w:rPr>
      </w:pPr>
      <w:r>
        <w:rPr>
          <w:rFonts w:ascii="宋体" w:hAnsi="宋体"/>
          <w:color w:val="000000"/>
          <w:highlight w:val="none"/>
        </w:rPr>
      </w:r>
      <w:r/>
    </w:p>
    <w:p>
      <w:pPr>
        <w:pStyle w:val="826"/>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826"/>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826"/>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826"/>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826"/>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826"/>
        <w:spacing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82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826"/>
        <w:spacing w:line="360" w:lineRule="auto"/>
        <w:rPr>
          <w:rFonts w:ascii="方正仿宋_GBK"/>
          <w:color w:val="000000"/>
          <w:szCs w:val="32"/>
          <w:highlight w:val="none"/>
        </w:rPr>
      </w:pPr>
      <w:r>
        <w:rPr>
          <w:rFonts w:ascii="方正仿宋_GBK"/>
          <w:color w:val="000000"/>
          <w:szCs w:val="32"/>
          <w:highlight w:val="none"/>
        </w:rPr>
      </w:r>
      <w:r/>
    </w:p>
    <w:p>
      <w:pPr>
        <w:pStyle w:val="826"/>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826"/>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826"/>
        <w:spacing w:line="360" w:lineRule="auto"/>
        <w:rPr>
          <w:rFonts w:ascii="宋体" w:hAnsi="宋体"/>
          <w:color w:val="000000"/>
          <w:szCs w:val="21"/>
          <w:highlight w:val="none"/>
        </w:rPr>
      </w:pP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826"/>
        <w:ind w:right="180"/>
        <w:jc w:val="both"/>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26"/>
        <w:jc w:val="both"/>
        <w:spacing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826"/>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rPr>
          <w:rFonts w:hint="eastAsia" w:ascii="宋体" w:hAnsi="宋体"/>
          <w:b/>
          <w:color w:val="000000"/>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lang w:eastAsia="zh-CN"/>
        </w:rPr>
        <w:t xml:space="preserve">扬州览众建设工程咨询服务有限公司</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106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1067"/>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06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w:t>
      </w:r>
      <w:r>
        <w:rPr>
          <w:rFonts w:hint="eastAsia" w:ascii="宋体" w:hAnsi="宋体"/>
          <w:color w:val="000000"/>
          <w:sz w:val="21"/>
          <w:szCs w:val="21"/>
          <w:highlight w:val="none"/>
          <w:lang w:eastAsia="zh-CN"/>
        </w:rPr>
        <w:t xml:space="preserve">翰昇汽配南侧道路改造项目</w:t>
      </w:r>
      <w:r>
        <w:rPr>
          <w:rFonts w:hint="eastAsia" w:ascii="宋体" w:hAnsi="宋体"/>
          <w:color w:val="000000"/>
          <w:sz w:val="21"/>
          <w:szCs w:val="21"/>
          <w:highlight w:val="none"/>
        </w:rPr>
        <w:t xml:space="preserve">）项目采购活动的合法代理人，以本公司名义全权处理一切与该项目采购有关的事务。</w:t>
      </w:r>
      <w:r>
        <w:rPr>
          <w:rFonts w:ascii="宋体" w:hAnsi="宋体"/>
          <w:color w:val="000000"/>
          <w:sz w:val="21"/>
          <w:szCs w:val="21"/>
          <w:highlight w:val="none"/>
        </w:rPr>
      </w:r>
      <w:r/>
    </w:p>
    <w:p>
      <w:pPr>
        <w:pStyle w:val="106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06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67"/>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6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067"/>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067"/>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826"/>
        <w:spacing w:line="360" w:lineRule="auto"/>
        <w:rPr>
          <w:rFonts w:ascii="宋体" w:hAnsi="宋体"/>
          <w:bCs/>
          <w:color w:val="000000"/>
          <w:highlight w:val="none"/>
        </w:rPr>
      </w:pPr>
      <w:r>
        <w:rPr>
          <w:rFonts w:ascii="宋体" w:hAnsi="宋体"/>
          <w:bCs/>
          <w:color w:val="000000"/>
          <w:highlight w:val="none"/>
        </w:rPr>
      </w:r>
      <w:r/>
    </w:p>
    <w:p>
      <w:pPr>
        <w:pStyle w:val="826"/>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826"/>
        <w:numPr>
          <w:ilvl w:val="0"/>
          <w:numId w:val="2"/>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2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26"/>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826"/>
              <w:spacing w:line="360" w:lineRule="auto"/>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26"/>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1680"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1680"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bl>
    <w:p>
      <w:pPr>
        <w:pStyle w:val="826"/>
        <w:contextualSpacing/>
        <w:jc w:val="both"/>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049"/>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826"/>
        <w:numPr>
          <w:ilvl w:val="0"/>
          <w:numId w:val="2"/>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826"/>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2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2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26"/>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680" w:type="dxa"/>
            <w:vAlign w:val="center"/>
            <w:textDirection w:val="lrTb"/>
            <w:noWrap w:val="false"/>
          </w:tcPr>
          <w:p>
            <w:pPr>
              <w:pStyle w:val="826"/>
              <w:spacing w:line="360" w:lineRule="auto"/>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26"/>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2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26"/>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26"/>
              <w:spacing w:line="360" w:lineRule="auto"/>
              <w:rPr>
                <w:rFonts w:ascii="宋体" w:hAnsi="宋体"/>
                <w:color w:val="000000"/>
                <w:szCs w:val="21"/>
                <w:highlight w:val="none"/>
              </w:rPr>
            </w:pPr>
            <w:r>
              <w:rPr>
                <w:rFonts w:ascii="宋体" w:hAnsi="宋体"/>
                <w:color w:val="000000"/>
                <w:szCs w:val="21"/>
                <w:highlight w:val="none"/>
              </w:rPr>
            </w:r>
            <w:r/>
          </w:p>
        </w:tc>
      </w:tr>
    </w:tbl>
    <w:p>
      <w:pPr>
        <w:pStyle w:val="826"/>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826"/>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中小企业声明函（工程、服务）</w:t>
      </w:r>
      <w:r>
        <w:rPr>
          <w:rFonts w:hint="eastAsia"/>
          <w:b/>
          <w:bCs/>
          <w:color w:val="000000"/>
          <w:highlight w:val="none"/>
        </w:rPr>
      </w:r>
      <w:r/>
    </w:p>
    <w:p>
      <w:pPr>
        <w:pStyle w:val="826"/>
        <w:ind w:firstLine="420"/>
        <w:jc w:val="left"/>
        <w:keepLines w:val="0"/>
        <w:keepNext w:val="0"/>
        <w:pageBreakBefore w:val="0"/>
        <w:spacing w:line="360" w:lineRule="auto"/>
        <w:widowControl w:val="off"/>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w:t>
      </w:r>
      <w:r>
        <w:rPr>
          <w:rFonts w:hint="eastAsia"/>
          <w:color w:val="000000"/>
          <w:highlight w:val="none"/>
          <w:u w:val="single"/>
          <w:lang w:eastAsia="zh-CN"/>
        </w:rPr>
        <w:t xml:space="preserve"> 翰昇汽配南侧道路改造项目</w:t>
      </w:r>
      <w:r>
        <w:rPr>
          <w:rFonts w:hint="eastAsia"/>
          <w:color w:val="000000"/>
          <w:highlight w:val="none"/>
          <w:u w:val="single"/>
        </w:rPr>
        <w:t xml:space="preserve">）</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826"/>
        <w:ind w:firstLine="420"/>
        <w:jc w:val="left"/>
        <w:keepLines w:val="0"/>
        <w:keepNext w:val="0"/>
        <w:pageBreakBefore w:val="0"/>
        <w:spacing w:line="360" w:lineRule="auto"/>
        <w:widowControl w:val="off"/>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ascii="宋体" w:hAnsi="宋体" w:cs="宋体"/>
          <w:b/>
          <w:color w:val="000000"/>
          <w:highlight w:val="none"/>
          <w:u w:val="single"/>
        </w:rPr>
        <w:t xml:space="preserve">（建筑业）</w:t>
      </w:r>
      <w:r>
        <w:rPr>
          <w:rFonts w:hint="eastAsia"/>
          <w:color w:val="000000"/>
          <w:highlight w:val="none"/>
          <w:u w:val="single"/>
        </w:rPr>
        <w:t xml:space="preserve">（该行业类别不可修改）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826"/>
        <w:ind w:firstLine="420"/>
        <w:jc w:val="left"/>
        <w:keepLines w:val="0"/>
        <w:keepNext w:val="0"/>
        <w:pageBreakBefore w:val="0"/>
        <w:spacing w:line="360" w:lineRule="auto"/>
        <w:widowControl w:val="off"/>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826"/>
        <w:ind w:firstLine="420"/>
        <w:jc w:val="left"/>
        <w:keepLines w:val="0"/>
        <w:keepNext w:val="0"/>
        <w:pageBreakBefore w:val="0"/>
        <w:spacing w:line="360" w:lineRule="auto"/>
        <w:widowControl w:val="off"/>
        <w:rPr>
          <w:rFonts w:hint="eastAsia"/>
          <w:color w:val="000000"/>
          <w:highlight w:val="none"/>
        </w:rPr>
      </w:pPr>
      <w:r>
        <w:rPr>
          <w:rFonts w:hint="eastAsia"/>
          <w:color w:val="000000"/>
          <w:highlight w:val="none"/>
        </w:rPr>
        <w:t xml:space="preserve">……</w:t>
      </w:r>
      <w:r>
        <w:rPr>
          <w:rFonts w:hint="eastAsia"/>
          <w:color w:val="000000"/>
          <w:highlight w:val="none"/>
        </w:rPr>
      </w:r>
      <w:r/>
    </w:p>
    <w:p>
      <w:pPr>
        <w:pStyle w:val="826"/>
        <w:ind w:firstLine="420"/>
        <w:jc w:val="left"/>
        <w:keepLines w:val="0"/>
        <w:keepNext w:val="0"/>
        <w:pageBreakBefore w:val="0"/>
        <w:spacing w:line="360" w:lineRule="auto"/>
        <w:widowControl w:val="off"/>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826"/>
        <w:ind w:firstLine="420"/>
        <w:jc w:val="left"/>
        <w:keepLines w:val="0"/>
        <w:keepNext w:val="0"/>
        <w:pageBreakBefore w:val="0"/>
        <w:spacing w:line="360" w:lineRule="auto"/>
        <w:widowControl w:val="off"/>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826"/>
        <w:keepLines w:val="0"/>
        <w:keepNext w:val="0"/>
        <w:pageBreakBefore w:val="0"/>
        <w:spacing w:line="360" w:lineRule="auto"/>
        <w:widowControl w:val="off"/>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826"/>
        <w:ind w:firstLine="420"/>
        <w:keepLines w:val="0"/>
        <w:keepNext w:val="0"/>
        <w:pageBreakBefore w:val="0"/>
        <w:spacing w:line="360" w:lineRule="auto"/>
        <w:widowControl w:val="off"/>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826"/>
        <w:keepLines w:val="0"/>
        <w:keepNext w:val="0"/>
        <w:pageBreakBefore w:val="0"/>
        <w:spacing w:line="360" w:lineRule="auto"/>
        <w:widowControl w:val="off"/>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826"/>
        <w:ind w:firstLine="420"/>
        <w:jc w:val="left"/>
        <w:keepLines w:val="0"/>
        <w:keepNext w:val="0"/>
        <w:pageBreakBefore w:val="0"/>
        <w:spacing w:line="360" w:lineRule="auto"/>
        <w:widowControl w:val="off"/>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826"/>
        <w:ind w:firstLine="420"/>
        <w:jc w:val="left"/>
        <w:keepLines w:val="0"/>
        <w:keepNext w:val="0"/>
        <w:pageBreakBefore w:val="0"/>
        <w:spacing w:line="360" w:lineRule="auto"/>
        <w:widowControl w:val="off"/>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826"/>
        <w:ind w:firstLine="420"/>
        <w:jc w:val="left"/>
        <w:keepLines w:val="0"/>
        <w:keepNext w:val="0"/>
        <w:pageBreakBefore w:val="0"/>
        <w:spacing w:line="360" w:lineRule="auto"/>
        <w:widowControl w:val="off"/>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826"/>
        <w:ind w:firstLine="4620"/>
        <w:jc w:val="left"/>
        <w:keepLines w:val="0"/>
        <w:keepNext w:val="0"/>
        <w:pageBreakBefore w:val="0"/>
        <w:spacing w:line="360" w:lineRule="auto"/>
        <w:widowControl w:val="off"/>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826"/>
        <w:ind w:firstLine="4620"/>
        <w:jc w:val="left"/>
        <w:keepLines w:val="0"/>
        <w:keepNext w:val="0"/>
        <w:pageBreakBefore w:val="0"/>
        <w:spacing w:line="360" w:lineRule="auto"/>
        <w:widowControl w:val="off"/>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1011"/>
        <w:jc w:val="center"/>
        <w:spacing w:before="300" w:after="300" w:line="360" w:lineRule="auto"/>
        <w:widowControl/>
        <w:rPr>
          <w:rFonts w:ascii="宋体" w:hAnsi="宋体"/>
          <w:color w:val="000000"/>
          <w:sz w:val="21"/>
          <w:szCs w:val="21"/>
          <w:highlight w:val="none"/>
        </w:rPr>
        <w:outlineLvl w:val="9"/>
      </w:pPr>
      <w:r/>
      <w:bookmarkStart w:id="52" w:name="_Toc109304977"/>
      <w:r/>
      <w:bookmarkStart w:id="53" w:name="_Toc27566"/>
      <w:r>
        <w:rPr>
          <w:rFonts w:hint="eastAsia" w:ascii="宋体" w:hAnsi="宋体" w:cs="微软雅黑"/>
          <w:bCs w:val="0"/>
          <w:color w:val="000000"/>
          <w:sz w:val="21"/>
          <w:szCs w:val="21"/>
          <w:highlight w:val="none"/>
        </w:rPr>
        <w:t xml:space="preserve">中小微企业划型标准</w:t>
      </w:r>
      <w:bookmarkEnd w:id="52"/>
      <w:r>
        <w:rPr>
          <w:rFonts w:hint="eastAsia" w:ascii="宋体" w:hAnsi="宋体" w:cs="微软雅黑"/>
          <w:bCs w:val="0"/>
          <w:color w:val="000000"/>
          <w:sz w:val="21"/>
          <w:szCs w:val="21"/>
          <w:highlight w:val="none"/>
        </w:rPr>
        <w:t xml:space="preserve"> </w:t>
      </w:r>
      <w:bookmarkEnd w:id="53"/>
      <w:r>
        <w:rPr>
          <w:rFonts w:ascii="宋体" w:hAnsi="宋体"/>
          <w:color w:val="000000"/>
          <w:sz w:val="21"/>
          <w:szCs w:val="21"/>
          <w:highlight w:val="none"/>
        </w:rPr>
      </w:r>
      <w:r/>
    </w:p>
    <w:p>
      <w:pPr>
        <w:pStyle w:val="1038"/>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1040"/>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4998" w:type="pct"/>
        <w:tblCellSpacing w:w="15" w:type="dxa"/>
        <w:tblInd w:w="-108"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70"/>
        <w:gridCol w:w="1673"/>
        <w:gridCol w:w="658"/>
        <w:gridCol w:w="1819"/>
        <w:gridCol w:w="1644"/>
        <w:gridCol w:w="1424"/>
      </w:tblGrid>
      <w:tr>
        <w:trPr>
          <w:tblCellSpacing w:w="15" w:type="dxa"/>
          <w:trHeight w:val="285"/>
        </w:trPr>
        <w:tc>
          <w:tcPr>
            <w:tcMar>
              <w:left w:w="105" w:type="dxa"/>
              <w:top w:w="0" w:type="dxa"/>
              <w:right w:w="105" w:type="dxa"/>
              <w:bottom w:w="0" w:type="dxa"/>
            </w:tcMar>
            <w:tcW w:w="1325"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both"/>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826"/>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643"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628"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78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14"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379" w:type="dxa"/>
            <w:vAlign w:val="center"/>
            <w:textDirection w:val="lrTb"/>
            <w:noWrap w:val="false"/>
          </w:tcPr>
          <w:p>
            <w:pPr>
              <w:pStyle w:val="1038"/>
              <w:jc w:val="center"/>
              <w:spacing w:after="150" w:line="360" w:lineRule="auto"/>
              <w:widowControl/>
              <w:rPr>
                <w:rFonts w:ascii="宋体" w:hAnsi="宋体"/>
                <w:color w:val="000000"/>
                <w:sz w:val="21"/>
                <w:szCs w:val="21"/>
                <w:highlight w:val="none"/>
              </w:rPr>
            </w:pPr>
            <w:r>
              <w:rPr>
                <w:rStyle w:val="104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1038"/>
        <w:ind w:firstLine="420"/>
        <w:spacing w:before="300" w:after="452" w:line="360" w:lineRule="auto"/>
        <w:widowControl/>
        <w:rPr>
          <w:rStyle w:val="1040"/>
          <w:rFonts w:ascii="宋体" w:hAnsi="宋体" w:cs="仿宋"/>
          <w:color w:val="000000"/>
          <w:sz w:val="21"/>
          <w:szCs w:val="21"/>
          <w:highlight w:val="none"/>
        </w:rPr>
      </w:pPr>
      <w:r>
        <w:rPr>
          <w:rStyle w:val="1040"/>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40"/>
          <w:rFonts w:ascii="宋体" w:hAnsi="宋体" w:cs="仿宋"/>
          <w:color w:val="000000"/>
          <w:sz w:val="21"/>
          <w:szCs w:val="21"/>
          <w:highlight w:val="none"/>
        </w:rPr>
      </w:r>
      <w:r/>
    </w:p>
    <w:p>
      <w:pPr>
        <w:pStyle w:val="826"/>
        <w:jc w:val="center"/>
        <w:spacing w:line="360" w:lineRule="auto"/>
        <w:rPr>
          <w:rFonts w:hint="eastAsia"/>
          <w:color w:val="000000"/>
          <w:highlight w:val="none"/>
        </w:rPr>
      </w:pPr>
      <w:r>
        <w:rPr>
          <w:rStyle w:val="1040"/>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rFonts w:hint="eastAsia"/>
          <w:color w:val="000000"/>
          <w:highlight w:val="none"/>
        </w:rPr>
      </w:r>
      <w:r/>
    </w:p>
    <w:p>
      <w:pPr>
        <w:pStyle w:val="826"/>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82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2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826"/>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26"/>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826"/>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26"/>
        <w:spacing w:line="360" w:lineRule="auto"/>
        <w:rPr>
          <w:rFonts w:hint="eastAsia" w:ascii="宋体" w:hAnsi="宋体"/>
          <w:b/>
          <w:bCs/>
          <w:color w:val="000000"/>
          <w:sz w:val="32"/>
          <w:szCs w:val="32"/>
          <w:highlight w:val="none"/>
        </w:rPr>
      </w:pPr>
      <w:r/>
      <w:bookmarkStart w:id="54" w:name="_Toc109304978"/>
      <w:r>
        <w:rPr>
          <w:rFonts w:hint="eastAsia" w:ascii="宋体" w:hAnsi="宋体"/>
          <w:b/>
          <w:bCs/>
          <w:color w:val="000000"/>
          <w:sz w:val="32"/>
          <w:szCs w:val="32"/>
          <w:highlight w:val="none"/>
        </w:rPr>
      </w:r>
      <w:r/>
    </w:p>
    <w:p>
      <w:pPr>
        <w:pStyle w:val="875"/>
        <w:spacing w:line="360" w:lineRule="auto"/>
        <w:rPr>
          <w:rFonts w:hint="eastAsia"/>
          <w:color w:val="000000"/>
          <w:highlight w:val="none"/>
        </w:rPr>
        <w:outlineLvl w:val="9"/>
      </w:pPr>
      <w:r>
        <w:rPr>
          <w:rFonts w:hint="eastAsia"/>
          <w:color w:val="000000"/>
          <w:highlight w:val="none"/>
        </w:rPr>
      </w:r>
      <w:r/>
    </w:p>
    <w:p>
      <w:pPr>
        <w:pStyle w:val="826"/>
        <w:spacing w:line="360" w:lineRule="auto"/>
        <w:rPr>
          <w:rFonts w:hint="eastAsia"/>
          <w:color w:val="000000"/>
          <w:highlight w:val="none"/>
        </w:rPr>
        <w:outlineLvl w:val="9"/>
      </w:pPr>
      <w:r>
        <w:rPr>
          <w:rFonts w:hint="eastAsia"/>
          <w:color w:val="000000"/>
          <w:highlight w:val="none"/>
        </w:rPr>
      </w:r>
      <w:r/>
    </w:p>
    <w:p>
      <w:pPr>
        <w:pStyle w:val="875"/>
        <w:spacing w:line="360" w:lineRule="auto"/>
        <w:rPr>
          <w:rFonts w:hint="eastAsia"/>
          <w:color w:val="000000"/>
          <w:highlight w:val="none"/>
        </w:rPr>
        <w:outlineLvl w:val="9"/>
      </w:pPr>
      <w:r>
        <w:rPr>
          <w:rFonts w:hint="eastAsia"/>
          <w:color w:val="000000"/>
          <w:highlight w:val="none"/>
        </w:rPr>
      </w:r>
      <w:r/>
    </w:p>
    <w:p>
      <w:pPr>
        <w:pStyle w:val="875"/>
        <w:spacing w:line="360" w:lineRule="auto"/>
        <w:rPr>
          <w:rFonts w:hint="eastAsia"/>
          <w:color w:val="000000"/>
          <w:highlight w:val="none"/>
        </w:rPr>
        <w:outlineLvl w:val="9"/>
      </w:pPr>
      <w:r>
        <w:rPr>
          <w:rFonts w:hint="eastAsia"/>
          <w:color w:val="000000"/>
          <w:highlight w:val="none"/>
        </w:rPr>
      </w:r>
      <w:r/>
    </w:p>
    <w:p>
      <w:pPr>
        <w:pStyle w:val="875"/>
        <w:spacing w:line="360" w:lineRule="auto"/>
        <w:rPr>
          <w:rFonts w:hint="eastAsia"/>
          <w:color w:val="000000"/>
          <w:highlight w:val="none"/>
        </w:rPr>
        <w:outlineLvl w:val="9"/>
      </w:pPr>
      <w:r>
        <w:rPr>
          <w:rFonts w:hint="eastAsia"/>
          <w:color w:val="000000"/>
          <w:highlight w:val="none"/>
        </w:rPr>
      </w:r>
      <w:r/>
    </w:p>
    <w:p>
      <w:pPr>
        <w:pStyle w:val="826"/>
        <w:spacing w:line="360" w:lineRule="auto"/>
        <w:rPr>
          <w:rFonts w:hint="eastAsia"/>
          <w:color w:val="000000"/>
          <w:highlight w:val="none"/>
        </w:rPr>
        <w:outlineLvl w:val="9"/>
      </w:pPr>
      <w:r>
        <w:rPr>
          <w:rFonts w:hint="eastAsia"/>
          <w:color w:val="000000"/>
          <w:highlight w:val="none"/>
        </w:rPr>
      </w:r>
      <w:r/>
    </w:p>
    <w:p>
      <w:pPr>
        <w:pStyle w:val="1049"/>
        <w:spacing w:line="360" w:lineRule="auto"/>
        <w:rPr>
          <w:rFonts w:hint="eastAsia"/>
          <w:color w:val="000000"/>
          <w:highlight w:val="none"/>
        </w:rPr>
        <w:outlineLvl w:val="9"/>
      </w:pPr>
      <w:r>
        <w:rPr>
          <w:rFonts w:hint="eastAsia"/>
          <w:color w:val="000000"/>
          <w:highlight w:val="none"/>
        </w:rPr>
      </w:r>
      <w:r/>
    </w:p>
    <w:p>
      <w:pPr>
        <w:pStyle w:val="826"/>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826"/>
        <w:spacing w:line="360" w:lineRule="auto"/>
        <w:rPr>
          <w:rFonts w:hint="eastAsia" w:ascii="宋体" w:hAnsi="宋体"/>
          <w:color w:val="000000"/>
          <w:highlight w:val="none"/>
        </w:rPr>
      </w:pPr>
      <w:r>
        <w:rPr>
          <w:rFonts w:hint="eastAsia" w:ascii="宋体" w:hAnsi="宋体"/>
          <w:color w:val="000000"/>
          <w:highlight w:val="none"/>
        </w:rPr>
      </w:r>
      <w:r/>
    </w:p>
    <w:p>
      <w:pPr>
        <w:pStyle w:val="826"/>
        <w:spacing w:line="360" w:lineRule="auto"/>
        <w:rPr>
          <w:rFonts w:hint="eastAsia" w:ascii="宋体" w:hAnsi="宋体"/>
          <w:color w:val="000000"/>
          <w:highlight w:val="none"/>
        </w:rPr>
      </w:pPr>
      <w:r>
        <w:rPr>
          <w:rFonts w:hint="eastAsia" w:ascii="宋体" w:hAnsi="宋体"/>
          <w:color w:val="000000"/>
          <w:highlight w:val="none"/>
        </w:rPr>
      </w:r>
      <w:r/>
    </w:p>
    <w:p>
      <w:pPr>
        <w:pStyle w:val="826"/>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四、磋商响应报价表</w:t>
      </w:r>
      <w:r>
        <w:rPr>
          <w:rFonts w:hint="eastAsia" w:ascii="宋体" w:hAnsi="宋体"/>
          <w:b/>
          <w:bCs/>
          <w:color w:val="000000"/>
          <w:sz w:val="32"/>
          <w:szCs w:val="32"/>
          <w:highlight w:val="none"/>
        </w:rPr>
      </w:r>
      <w:r/>
    </w:p>
    <w:p>
      <w:pPr>
        <w:pStyle w:val="826"/>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028"/>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项目名称：</w:t>
      </w:r>
      <w:r>
        <w:rPr>
          <w:rFonts w:hint="eastAsia" w:ascii="宋体" w:hAnsi="宋体"/>
          <w:color w:val="000000"/>
          <w:sz w:val="21"/>
          <w:szCs w:val="21"/>
          <w:highlight w:val="none"/>
          <w:lang w:eastAsia="zh-CN"/>
        </w:rPr>
        <w:t xml:space="preserve"> 翰昇汽配南侧道路改造项目</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826"/>
        <w:spacing w:line="360" w:lineRule="auto"/>
        <w:rPr>
          <w:rFonts w:hint="eastAsia" w:ascii="宋体" w:hAnsi="宋体"/>
          <w:color w:val="000000"/>
          <w:highlight w:val="none"/>
        </w:rPr>
      </w:pPr>
      <w:r>
        <w:rPr>
          <w:rFonts w:hint="eastAsia" w:ascii="宋体" w:hAnsi="宋体"/>
          <w:color w:val="000000"/>
          <w:highlight w:val="none"/>
        </w:rPr>
        <w:t xml:space="preserve">项目编号：     </w:t>
      </w:r>
      <w:r>
        <w:rPr>
          <w:rFonts w:hint="eastAsia" w:ascii="宋体" w:hAnsi="宋体"/>
          <w:color w:val="000000"/>
          <w:highlight w:val="none"/>
        </w:rPr>
      </w:r>
      <w:r/>
    </w:p>
    <w:p>
      <w:pPr>
        <w:pStyle w:val="826"/>
        <w:spacing w:line="360" w:lineRule="auto"/>
        <w:rPr>
          <w:rFonts w:hint="eastAsia" w:ascii="宋体" w:hAnsi="宋体"/>
          <w:color w:val="000000"/>
          <w:szCs w:val="21"/>
          <w:highlight w:val="none"/>
        </w:rPr>
      </w:pPr>
      <w:r>
        <w:rPr>
          <w:rFonts w:hint="eastAsia" w:ascii="宋体" w:hAnsi="宋体"/>
          <w:color w:val="000000"/>
          <w:highlight w:val="none"/>
        </w:rPr>
        <w:t xml:space="preserve">本次为首次报价                                                      </w:t>
      </w:r>
      <w:r>
        <w:rPr>
          <w:rFonts w:hint="eastAsia" w:ascii="宋体" w:hAnsi="宋体"/>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6"/>
        <w:gridCol w:w="6643"/>
      </w:tblGrid>
      <w:tr>
        <w:trPr>
          <w:cantSplit/>
          <w:trHeight w:val="1071"/>
        </w:trPr>
        <w:tc>
          <w:tcPr>
            <w:tcW w:w="1876" w:type="dxa"/>
            <w:vAlign w:val="center"/>
            <w:textDirection w:val="lrTb"/>
            <w:noWrap w:val="false"/>
          </w:tcPr>
          <w:p>
            <w:pPr>
              <w:pStyle w:val="1023"/>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ascii="宋体" w:hAnsi="宋体" w:eastAsia="宋体" w:cs="宋体"/>
                <w:color w:val="000000"/>
                <w:sz w:val="21"/>
                <w:szCs w:val="21"/>
                <w:highlight w:val="none"/>
              </w:rPr>
            </w:r>
            <w:r/>
          </w:p>
        </w:tc>
        <w:tc>
          <w:tcPr>
            <w:tcW w:w="6643" w:type="dxa"/>
            <w:vAlign w:val="center"/>
            <w:textDirection w:val="lrTb"/>
            <w:noWrap w:val="false"/>
          </w:tcPr>
          <w:p>
            <w:pPr>
              <w:pStyle w:val="826"/>
              <w:jc w:val="center"/>
              <w:spacing w:after="200" w:line="360" w:lineRule="auto"/>
              <w:rPr>
                <w:rFonts w:hint="eastAsia" w:ascii="宋体" w:hAnsi="宋体" w:cs="宋体"/>
                <w:color w:val="000000"/>
                <w:szCs w:val="21"/>
                <w:highlight w:val="none"/>
              </w:rPr>
            </w:pPr>
            <w:r>
              <w:rPr>
                <w:rFonts w:hint="eastAsia" w:ascii="宋体" w:hAnsi="宋体"/>
                <w:color w:val="000000"/>
                <w:szCs w:val="21"/>
                <w:highlight w:val="none"/>
              </w:rPr>
              <w:t xml:space="preserve">第一轮报价</w:t>
            </w:r>
            <w:r>
              <w:rPr>
                <w:rFonts w:hint="eastAsia" w:ascii="宋体" w:hAnsi="宋体" w:cs="宋体"/>
                <w:color w:val="000000"/>
                <w:szCs w:val="21"/>
                <w:highlight w:val="none"/>
              </w:rPr>
            </w:r>
            <w:r/>
          </w:p>
        </w:tc>
      </w:tr>
      <w:tr>
        <w:trPr>
          <w:cantSplit/>
          <w:trHeight w:val="1964"/>
        </w:trPr>
        <w:tc>
          <w:tcPr>
            <w:tcW w:w="1876" w:type="dxa"/>
            <w:vAlign w:val="center"/>
            <w:textDirection w:val="lrTb"/>
            <w:noWrap w:val="false"/>
          </w:tcPr>
          <w:p>
            <w:pPr>
              <w:pStyle w:val="1023"/>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lang w:val="en-US" w:eastAsia="zh-CN"/>
              </w:rPr>
            </w:r>
            <w:r/>
          </w:p>
        </w:tc>
        <w:tc>
          <w:tcPr>
            <w:tcW w:w="6643" w:type="dxa"/>
            <w:vAlign w:val="center"/>
            <w:textDirection w:val="lrTb"/>
            <w:noWrap w:val="false"/>
          </w:tcPr>
          <w:p>
            <w:pPr>
              <w:pStyle w:val="102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ascii="宋体" w:hAnsi="宋体" w:eastAsia="宋体" w:cs="宋体"/>
                <w:color w:val="000000"/>
                <w:sz w:val="21"/>
                <w:szCs w:val="21"/>
                <w:highlight w:val="none"/>
              </w:rPr>
            </w:r>
            <w:r/>
          </w:p>
          <w:p>
            <w:pPr>
              <w:pStyle w:val="1065"/>
              <w:ind w:firstLine="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                             （人民币）</w:t>
            </w:r>
            <w:r>
              <w:rPr>
                <w:rFonts w:hint="eastAsia" w:ascii="宋体" w:hAnsi="宋体" w:cs="宋体"/>
                <w:color w:val="000000"/>
                <w:sz w:val="21"/>
                <w:szCs w:val="21"/>
                <w:highlight w:val="none"/>
              </w:rPr>
            </w:r>
            <w:r/>
          </w:p>
        </w:tc>
      </w:tr>
      <w:tr>
        <w:trPr>
          <w:cantSplit/>
          <w:trHeight w:val="1362"/>
        </w:trPr>
        <w:tc>
          <w:tcPr>
            <w:tcW w:w="1876" w:type="dxa"/>
            <w:vAlign w:val="center"/>
            <w:textDirection w:val="lrTb"/>
            <w:noWrap w:val="false"/>
          </w:tcPr>
          <w:p>
            <w:pPr>
              <w:pStyle w:val="1023"/>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ascii="宋体" w:hAnsi="宋体" w:eastAsia="宋体" w:cs="宋体"/>
                <w:color w:val="000000"/>
                <w:sz w:val="21"/>
                <w:szCs w:val="21"/>
                <w:highlight w:val="none"/>
              </w:rPr>
            </w:r>
            <w:r/>
          </w:p>
        </w:tc>
        <w:tc>
          <w:tcPr>
            <w:tcW w:w="6643" w:type="dxa"/>
            <w:vAlign w:val="center"/>
            <w:textDirection w:val="lrTb"/>
            <w:noWrap w:val="false"/>
          </w:tcPr>
          <w:p>
            <w:pPr>
              <w:pStyle w:val="1023"/>
              <w:ind w:firstLine="136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826"/>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826"/>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875"/>
        <w:jc w:val="center"/>
        <w:spacing w:line="360" w:lineRule="auto"/>
        <w:rPr>
          <w:rFonts w:hint="eastAsia"/>
          <w:color w:val="000000"/>
          <w:highlight w:val="none"/>
        </w:rPr>
        <w:outlineLvl w:val="9"/>
      </w:pPr>
      <w:r>
        <w:rPr>
          <w:rFonts w:ascii="宋体" w:hAnsi="宋体"/>
          <w:bCs w:val="0"/>
          <w:color w:val="000000"/>
          <w:highlight w:val="none"/>
        </w:rPr>
        <w:br w:type="page" w:clear="all"/>
      </w:r>
      <w:bookmarkStart w:id="55" w:name="_Toc14695"/>
      <w:r>
        <w:rPr>
          <w:rFonts w:hint="eastAsia" w:ascii="宋体" w:hAnsi="宋体"/>
          <w:bCs w:val="0"/>
          <w:color w:val="000000"/>
          <w:highlight w:val="none"/>
        </w:rPr>
        <w:t xml:space="preserve">分项报价表</w:t>
      </w:r>
      <w:bookmarkEnd w:id="55"/>
      <w:r>
        <w:rPr>
          <w:rFonts w:hint="eastAsia"/>
          <w:color w:val="000000"/>
          <w:highlight w:val="none"/>
        </w:rPr>
      </w:r>
      <w:r/>
    </w:p>
    <w:p>
      <w:pPr>
        <w:pStyle w:val="826"/>
        <w:spacing w:line="360" w:lineRule="auto"/>
        <w:rPr>
          <w:color w:val="000000"/>
          <w:highlight w:val="none"/>
        </w:rPr>
      </w:pPr>
      <w:r>
        <w:rPr>
          <w:rFonts w:hint="eastAsia"/>
          <w:color w:val="000000"/>
          <w:highlight w:val="none"/>
        </w:rPr>
        <w:t xml:space="preserve">本次为首轮报价</w:t>
      </w:r>
      <w:r>
        <w:rPr>
          <w:color w:val="000000"/>
          <w:highlight w:val="none"/>
        </w:rPr>
      </w:r>
      <w:r/>
    </w:p>
    <w:p>
      <w:pPr>
        <w:pStyle w:val="826"/>
        <w:ind w:firstLine="527"/>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分项报价表按照附件提供的工程量清单的格式进行分项报价，分别填报单价和合价，要求填报完整，漏报项视为价格已分摊到其他清单项中。</w:t>
      </w:r>
      <w:r>
        <w:rPr>
          <w:rFonts w:ascii="宋体" w:hAnsi="宋体" w:cs="宋体"/>
          <w:b/>
          <w:color w:val="000000"/>
          <w:szCs w:val="21"/>
          <w:highlight w:val="none"/>
        </w:rPr>
      </w:r>
      <w:r/>
    </w:p>
    <w:p>
      <w:pPr>
        <w:pStyle w:val="8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1、供应商必须按表中规定格式完整、清晰、正确填写，没有的应注明“无”字样, 不得缺项。</w:t>
      </w:r>
      <w:r>
        <w:rPr>
          <w:rFonts w:ascii="宋体" w:hAnsi="宋体" w:cs="宋体"/>
          <w:color w:val="000000"/>
          <w:szCs w:val="21"/>
          <w:highlight w:val="none"/>
        </w:rPr>
      </w:r>
      <w:r/>
    </w:p>
    <w:p>
      <w:pPr>
        <w:pStyle w:val="8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2、报价表中不得填报有选择性报价方案，该表中的报价应与磋商文件中的报价完全一致。若有优惠条件请注明。报价表应由法定代表人或授权代表签字并加盖公章。</w:t>
      </w:r>
      <w:r>
        <w:rPr>
          <w:rFonts w:ascii="宋体" w:hAnsi="宋体" w:cs="宋体"/>
          <w:color w:val="000000"/>
          <w:szCs w:val="21"/>
          <w:highlight w:val="none"/>
        </w:rPr>
      </w:r>
      <w:r/>
    </w:p>
    <w:p>
      <w:pPr>
        <w:pStyle w:val="8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3、单价和总价报价均应包括但不限于报价应包括所有材料及税金、包装费、运杂费、保险费、卸力费、安装费、资料费、质保费、综合费用等直至完全交付采购人使用的所有费用。</w:t>
      </w:r>
      <w:r>
        <w:rPr>
          <w:rFonts w:ascii="宋体" w:hAnsi="宋体" w:cs="宋体"/>
          <w:color w:val="000000"/>
          <w:szCs w:val="21"/>
          <w:highlight w:val="none"/>
        </w:rPr>
      </w:r>
      <w:r/>
    </w:p>
    <w:p>
      <w:pPr>
        <w:pStyle w:val="1082"/>
        <w:ind w:firstLine="420"/>
        <w:spacing w:line="360" w:lineRule="auto"/>
        <w:tabs>
          <w:tab w:val="left" w:pos="360" w:leader="none"/>
          <w:tab w:val="decimal" w:pos="78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4、项目咨询费、招标代理服务费等不在报价中单列，包含在总价中，由成交供应商缴纳。</w:t>
      </w:r>
      <w:r>
        <w:rPr>
          <w:rFonts w:ascii="宋体" w:hAnsi="宋体" w:eastAsia="宋体" w:cs="宋体"/>
          <w:color w:val="000000"/>
          <w:sz w:val="21"/>
          <w:szCs w:val="21"/>
          <w:highlight w:val="none"/>
        </w:rPr>
      </w:r>
      <w:r/>
    </w:p>
    <w:p>
      <w:pPr>
        <w:pStyle w:val="1082"/>
        <w:ind w:firstLine="420"/>
        <w:spacing w:line="360" w:lineRule="auto"/>
        <w:tabs>
          <w:tab w:val="left" w:pos="360" w:leader="none"/>
          <w:tab w:val="decimal" w:pos="780" w:leader="none"/>
        </w:tabs>
        <w:rPr>
          <w:rFonts w:ascii="宋体" w:hAnsi="宋体"/>
          <w:b/>
          <w:color w:val="000000"/>
          <w:sz w:val="32"/>
          <w:szCs w:val="32"/>
          <w:highlight w:val="none"/>
        </w:rPr>
      </w:pPr>
      <w:r>
        <w:rPr>
          <w:rFonts w:hint="eastAsia" w:ascii="宋体" w:hAnsi="宋体" w:eastAsia="宋体" w:cs="宋体"/>
          <w:color w:val="000000"/>
          <w:sz w:val="21"/>
          <w:szCs w:val="21"/>
          <w:highlight w:val="none"/>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rPr>
          <w:rFonts w:ascii="宋体" w:hAnsi="宋体"/>
          <w:b/>
          <w:color w:val="000000"/>
          <w:sz w:val="32"/>
          <w:szCs w:val="32"/>
          <w:highlight w:val="none"/>
        </w:rPr>
      </w:r>
      <w:r/>
    </w:p>
    <w:p>
      <w:pPr>
        <w:pStyle w:val="826"/>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6"/>
        <w:spacing w:line="360" w:lineRule="auto"/>
        <w:rPr>
          <w:rFonts w:ascii="宋体" w:hAnsi="宋体"/>
          <w:color w:val="000000"/>
          <w:szCs w:val="21"/>
          <w:highlight w:val="none"/>
        </w:rPr>
      </w:pPr>
      <w:r>
        <w:rPr>
          <w:rFonts w:ascii="宋体" w:hAnsi="宋体"/>
          <w:color w:val="000000"/>
          <w:szCs w:val="21"/>
          <w:highlight w:val="none"/>
        </w:rPr>
      </w:r>
      <w:r/>
    </w:p>
    <w:p>
      <w:pPr>
        <w:pStyle w:val="875"/>
        <w:spacing w:line="360" w:lineRule="auto"/>
        <w:rPr>
          <w:rFonts w:hint="eastAsia" w:ascii="宋体" w:hAnsi="宋体"/>
          <w:b w:val="0"/>
          <w:bCs w:val="0"/>
          <w:color w:val="000000"/>
          <w:sz w:val="21"/>
          <w:szCs w:val="21"/>
          <w:highlight w:val="none"/>
        </w:rPr>
        <w:outlineLvl w:val="9"/>
      </w:pPr>
      <w:r>
        <w:rPr>
          <w:rFonts w:hint="eastAsia" w:ascii="宋体" w:hAnsi="宋体"/>
          <w:b w:val="0"/>
          <w:bCs w:val="0"/>
          <w:color w:val="000000"/>
          <w:sz w:val="21"/>
          <w:szCs w:val="21"/>
          <w:highlight w:val="none"/>
        </w:rPr>
      </w:r>
      <w:r/>
    </w:p>
    <w:p>
      <w:pPr>
        <w:pStyle w:val="1011"/>
        <w:jc w:val="center"/>
        <w:spacing w:line="360" w:lineRule="auto"/>
        <w:rPr>
          <w:rFonts w:hint="eastAsia" w:ascii="宋体" w:hAnsi="宋体"/>
          <w:bCs w:val="0"/>
          <w:color w:val="000000"/>
          <w:highlight w:val="none"/>
        </w:rPr>
        <w:outlineLvl w:val="9"/>
      </w:pPr>
      <w:r>
        <w:rPr>
          <w:rFonts w:hint="eastAsia" w:ascii="宋体" w:hAnsi="宋体"/>
          <w:bCs w:val="0"/>
          <w:color w:val="000000"/>
          <w:highlight w:val="none"/>
        </w:rPr>
      </w:r>
      <w:r/>
    </w:p>
    <w:p>
      <w:pPr>
        <w:pStyle w:val="826"/>
        <w:jc w:val="both"/>
        <w:spacing w:line="360" w:lineRule="auto"/>
        <w:rPr>
          <w:rFonts w:hint="eastAsia" w:ascii="宋体" w:hAnsi="宋体"/>
          <w:b/>
          <w:bCs/>
          <w:color w:val="000000"/>
          <w:highlight w:val="none"/>
        </w:rPr>
      </w:pPr>
      <w:r>
        <w:rPr>
          <w:rFonts w:hint="eastAsia" w:ascii="宋体" w:hAnsi="宋体"/>
          <w:b/>
          <w:bCs/>
          <w:color w:val="000000"/>
          <w:highlight w:val="none"/>
        </w:rPr>
      </w:r>
      <w:r/>
    </w:p>
    <w:p>
      <w:pPr>
        <w:pStyle w:val="826"/>
        <w:jc w:val="both"/>
        <w:spacing w:line="360" w:lineRule="auto"/>
        <w:rPr>
          <w:rFonts w:hint="eastAsia" w:ascii="宋体" w:hAnsi="宋体"/>
          <w:b/>
          <w:bCs/>
          <w:color w:val="000000"/>
          <w:highlight w:val="none"/>
        </w:rPr>
      </w:pPr>
      <w:r>
        <w:rPr>
          <w:rFonts w:hint="eastAsia" w:ascii="宋体" w:hAnsi="宋体"/>
          <w:b/>
          <w:bCs/>
          <w:color w:val="000000"/>
          <w:highlight w:val="none"/>
        </w:rPr>
      </w:r>
      <w:r/>
    </w:p>
    <w:p>
      <w:pPr>
        <w:pStyle w:val="826"/>
        <w:jc w:val="both"/>
        <w:spacing w:line="360" w:lineRule="auto"/>
        <w:rPr>
          <w:rFonts w:hint="eastAsia" w:ascii="宋体" w:hAnsi="宋体"/>
          <w:b/>
          <w:bCs/>
          <w:color w:val="000000"/>
          <w:highlight w:val="none"/>
        </w:rPr>
      </w:pPr>
      <w:r>
        <w:rPr>
          <w:rFonts w:hint="eastAsia" w:ascii="宋体" w:hAnsi="宋体"/>
          <w:b/>
          <w:bCs/>
          <w:color w:val="000000"/>
          <w:highlight w:val="none"/>
        </w:rPr>
      </w:r>
      <w:r/>
    </w:p>
    <w:p>
      <w:pPr>
        <w:pStyle w:val="826"/>
        <w:jc w:val="both"/>
        <w:spacing w:line="360" w:lineRule="auto"/>
        <w:rPr>
          <w:rFonts w:hint="eastAsia" w:ascii="宋体" w:hAnsi="宋体"/>
          <w:b/>
          <w:bCs/>
          <w:color w:val="000000"/>
          <w:highlight w:val="none"/>
        </w:rPr>
      </w:pPr>
      <w:r>
        <w:rPr>
          <w:rFonts w:hint="eastAsia" w:ascii="宋体" w:hAnsi="宋体"/>
          <w:b/>
          <w:bCs/>
          <w:color w:val="000000"/>
          <w:highlight w:val="none"/>
        </w:rPr>
      </w:r>
      <w:r/>
    </w:p>
    <w:p>
      <w:pPr>
        <w:pStyle w:val="826"/>
        <w:jc w:val="both"/>
        <w:spacing w:line="360" w:lineRule="auto"/>
        <w:rPr>
          <w:rFonts w:hint="eastAsia" w:ascii="宋体" w:hAnsi="宋体"/>
          <w:b/>
          <w:bCs/>
          <w:color w:val="000000"/>
          <w:highlight w:val="none"/>
        </w:rPr>
      </w:pPr>
      <w:r>
        <w:rPr>
          <w:rFonts w:hint="eastAsia" w:ascii="宋体" w:hAnsi="宋体"/>
          <w:b/>
          <w:bCs/>
          <w:color w:val="000000"/>
          <w:highlight w:val="none"/>
        </w:rPr>
      </w:r>
      <w:r/>
    </w:p>
    <w:p>
      <w:pPr>
        <w:pStyle w:val="826"/>
        <w:jc w:val="both"/>
        <w:spacing w:line="360" w:lineRule="auto"/>
        <w:rPr>
          <w:rFonts w:hint="eastAsia" w:ascii="宋体" w:hAnsi="宋体"/>
          <w:b/>
          <w:bCs/>
          <w:color w:val="000000"/>
          <w:highlight w:val="none"/>
        </w:rPr>
      </w:pPr>
      <w:r>
        <w:rPr>
          <w:rFonts w:hint="eastAsia" w:ascii="宋体" w:hAnsi="宋体"/>
          <w:b/>
          <w:bCs/>
          <w:color w:val="000000"/>
          <w:highlight w:val="none"/>
        </w:rPr>
      </w:r>
      <w:r/>
    </w:p>
    <w:p>
      <w:pPr>
        <w:pStyle w:val="826"/>
        <w:jc w:val="both"/>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49"/>
        <w:spacing w:line="360" w:lineRule="auto"/>
        <w:rPr>
          <w:rFonts w:hint="eastAsia" w:ascii="宋体" w:hAnsi="宋体"/>
          <w:b/>
          <w:bCs/>
          <w:color w:val="000000"/>
          <w:szCs w:val="21"/>
          <w:highlight w:val="none"/>
        </w:rPr>
      </w:pPr>
      <w:r>
        <w:rPr>
          <w:rFonts w:hint="eastAsia" w:ascii="宋体" w:hAnsi="宋体"/>
          <w:b/>
          <w:bCs/>
          <w:color w:val="000000"/>
          <w:szCs w:val="21"/>
          <w:highlight w:val="none"/>
        </w:rPr>
      </w:r>
      <w:r/>
    </w:p>
    <w:p>
      <w:pPr>
        <w:pStyle w:val="1011"/>
        <w:jc w:val="center"/>
        <w:spacing w:line="360" w:lineRule="auto"/>
        <w:rPr>
          <w:rFonts w:hint="eastAsia" w:ascii="宋体" w:hAnsi="宋体"/>
          <w:bCs w:val="0"/>
          <w:color w:val="000000"/>
          <w:highlight w:val="none"/>
        </w:rPr>
        <w:outlineLvl w:val="9"/>
      </w:pPr>
      <w:r/>
      <w:bookmarkStart w:id="56" w:name="_Toc22339"/>
      <w:r>
        <w:rPr>
          <w:rFonts w:hint="eastAsia" w:ascii="宋体" w:hAnsi="宋体"/>
          <w:bCs w:val="0"/>
          <w:color w:val="000000"/>
          <w:highlight w:val="none"/>
        </w:rPr>
        <w:t xml:space="preserve">五、技术参数响应及偏离表</w:t>
      </w:r>
      <w:bookmarkEnd w:id="54"/>
      <w:r/>
      <w:bookmarkEnd w:id="56"/>
      <w:r>
        <w:rPr>
          <w:rFonts w:hint="eastAsia" w:ascii="宋体" w:hAnsi="宋体"/>
          <w:bCs w:val="0"/>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650" w:type="dxa"/>
            <w:vAlign w:val="center"/>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650" w:type="dxa"/>
            <w:vAlign w:val="center"/>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1215" w:type="dxa"/>
            <w:vAlign w:val="center"/>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090" w:type="dxa"/>
            <w:vAlign w:val="center"/>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14"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215"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9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14"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215"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9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14"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215"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9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14"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215"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9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14"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215"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9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14"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215"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9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14"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215"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9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14"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65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215"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90" w:type="dxa"/>
            <w:vAlign w:val="top"/>
            <w:textDirection w:val="lrTb"/>
            <w:noWrap w:val="false"/>
          </w:tcPr>
          <w:p>
            <w:pPr>
              <w:pStyle w:val="82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82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6"/>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82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1011"/>
        <w:jc w:val="center"/>
        <w:spacing w:line="360" w:lineRule="auto"/>
        <w:rPr>
          <w:rFonts w:hint="eastAsia" w:ascii="宋体" w:hAnsi="宋体"/>
          <w:bCs w:val="0"/>
          <w:color w:val="000000"/>
          <w:highlight w:val="none"/>
        </w:rPr>
        <w:outlineLvl w:val="9"/>
      </w:pPr>
      <w:r/>
      <w:bookmarkStart w:id="57" w:name="_Hlt26955054"/>
      <w:r/>
      <w:bookmarkEnd w:id="57"/>
      <w:r/>
      <w:bookmarkStart w:id="58" w:name="_Toc109304979"/>
      <w:r>
        <w:rPr>
          <w:rFonts w:ascii="宋体" w:hAnsi="宋体"/>
          <w:bCs w:val="0"/>
          <w:color w:val="000000"/>
          <w:highlight w:val="none"/>
        </w:rPr>
        <w:br w:type="page" w:clear="all"/>
      </w:r>
      <w:bookmarkStart w:id="59" w:name="_Toc27594"/>
      <w:r>
        <w:rPr>
          <w:rFonts w:hint="eastAsia" w:ascii="宋体" w:hAnsi="宋体"/>
          <w:bCs w:val="0"/>
          <w:color w:val="000000"/>
          <w:highlight w:val="none"/>
        </w:rPr>
        <w:t xml:space="preserve">六、商务条款响应及偏离表</w:t>
      </w:r>
      <w:bookmarkEnd w:id="58"/>
      <w:r/>
      <w:bookmarkEnd w:id="59"/>
      <w:r>
        <w:rPr>
          <w:rFonts w:hint="eastAsia" w:ascii="宋体" w:hAnsi="宋体"/>
          <w:bCs w:val="0"/>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56"/>
        <w:gridCol w:w="2379"/>
        <w:gridCol w:w="1747"/>
        <w:gridCol w:w="2837"/>
      </w:tblGrid>
      <w:tr>
        <w:trPr>
          <w:trHeight w:val="704"/>
        </w:trPr>
        <w:tc>
          <w:tcPr>
            <w:tcW w:w="1556"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379"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747"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837"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93"/>
        </w:trPr>
        <w:tc>
          <w:tcPr>
            <w:tcW w:w="1556"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379"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747" w:type="dxa"/>
            <w:vAlign w:val="top"/>
            <w:textDirection w:val="lrTb"/>
            <w:noWrap w:val="false"/>
          </w:tcPr>
          <w:p>
            <w:pPr>
              <w:pStyle w:val="82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837" w:type="dxa"/>
            <w:vAlign w:val="top"/>
            <w:textDirection w:val="lrTb"/>
            <w:noWrap w:val="false"/>
          </w:tcPr>
          <w:p>
            <w:pPr>
              <w:pStyle w:val="82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85"/>
        </w:trPr>
        <w:tc>
          <w:tcPr>
            <w:tcW w:w="1556" w:type="dxa"/>
            <w:vAlign w:val="top"/>
            <w:textDirection w:val="lrTb"/>
            <w:noWrap w:val="false"/>
          </w:tcPr>
          <w:p>
            <w:pPr>
              <w:pStyle w:val="826"/>
              <w:jc w:val="center"/>
              <w:spacing w:before="156" w:line="360" w:lineRule="auto"/>
              <w:rPr>
                <w:rFonts w:hint="eastAsia" w:ascii="仿宋_GB2312"/>
                <w:color w:val="000000"/>
                <w:szCs w:val="21"/>
                <w:highlight w:val="none"/>
              </w:rPr>
            </w:pPr>
            <w:r>
              <w:rPr>
                <w:rFonts w:hint="eastAsia" w:ascii="宋体" w:hAnsi="宋体" w:eastAsia="宋体" w:cs="宋体"/>
                <w:color w:val="000000"/>
                <w:sz w:val="21"/>
                <w:szCs w:val="21"/>
                <w:highlight w:val="none"/>
              </w:rPr>
              <w:t xml:space="preserve">交付方式</w:t>
            </w:r>
            <w:r>
              <w:rPr>
                <w:rFonts w:hint="eastAsia" w:ascii="仿宋_GB2312"/>
                <w:color w:val="000000"/>
                <w:szCs w:val="21"/>
                <w:highlight w:val="none"/>
              </w:rPr>
            </w:r>
            <w:r/>
          </w:p>
        </w:tc>
        <w:tc>
          <w:tcPr>
            <w:tcW w:w="2379" w:type="dxa"/>
            <w:vAlign w:val="top"/>
            <w:textDirection w:val="lrTb"/>
            <w:noWrap w:val="false"/>
          </w:tcPr>
          <w:p>
            <w:pPr>
              <w:pStyle w:val="826"/>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747" w:type="dxa"/>
            <w:vAlign w:val="top"/>
            <w:textDirection w:val="lrTb"/>
            <w:noWrap w:val="false"/>
          </w:tcPr>
          <w:p>
            <w:pPr>
              <w:pStyle w:val="82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837" w:type="dxa"/>
            <w:vAlign w:val="top"/>
            <w:textDirection w:val="lrTb"/>
            <w:noWrap w:val="false"/>
          </w:tcPr>
          <w:p>
            <w:pPr>
              <w:pStyle w:val="82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07"/>
        </w:trPr>
        <w:tc>
          <w:tcPr>
            <w:tcW w:w="1556" w:type="dxa"/>
            <w:vAlign w:val="top"/>
            <w:textDirection w:val="lrTb"/>
            <w:noWrap w:val="false"/>
          </w:tcPr>
          <w:p>
            <w:pPr>
              <w:pStyle w:val="826"/>
              <w:jc w:val="center"/>
              <w:spacing w:before="156" w:line="360" w:lineRule="auto"/>
              <w:rPr>
                <w:rFonts w:hint="eastAsia" w:ascii="仿宋_GB2312"/>
                <w:color w:val="000000"/>
                <w:szCs w:val="21"/>
                <w:highlight w:val="none"/>
              </w:rPr>
            </w:pPr>
            <w:r>
              <w:rPr>
                <w:rFonts w:hint="eastAsia" w:ascii="宋体" w:hAnsi="宋体" w:eastAsia="宋体" w:cs="宋体"/>
                <w:color w:val="000000"/>
                <w:sz w:val="21"/>
                <w:szCs w:val="21"/>
                <w:highlight w:val="none"/>
              </w:rPr>
              <w:t xml:space="preserve">交付地点</w:t>
            </w:r>
            <w:r>
              <w:rPr>
                <w:rFonts w:hint="eastAsia" w:ascii="仿宋_GB2312"/>
                <w:color w:val="000000"/>
                <w:szCs w:val="21"/>
                <w:highlight w:val="none"/>
              </w:rPr>
            </w:r>
            <w:r/>
          </w:p>
        </w:tc>
        <w:tc>
          <w:tcPr>
            <w:tcW w:w="2379" w:type="dxa"/>
            <w:vAlign w:val="top"/>
            <w:textDirection w:val="lrTb"/>
            <w:noWrap w:val="false"/>
          </w:tcPr>
          <w:p>
            <w:pPr>
              <w:pStyle w:val="826"/>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747" w:type="dxa"/>
            <w:vAlign w:val="top"/>
            <w:textDirection w:val="lrTb"/>
            <w:noWrap w:val="false"/>
          </w:tcPr>
          <w:p>
            <w:pPr>
              <w:pStyle w:val="82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837" w:type="dxa"/>
            <w:vAlign w:val="top"/>
            <w:textDirection w:val="lrTb"/>
            <w:noWrap w:val="false"/>
          </w:tcPr>
          <w:p>
            <w:pPr>
              <w:pStyle w:val="82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72"/>
        </w:trPr>
        <w:tc>
          <w:tcPr>
            <w:tcW w:w="1556"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379" w:type="dxa"/>
            <w:vAlign w:val="top"/>
            <w:textDirection w:val="lrTb"/>
            <w:noWrap w:val="false"/>
          </w:tcPr>
          <w:p>
            <w:pPr>
              <w:pStyle w:val="826"/>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747"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837"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83"/>
        </w:trPr>
        <w:tc>
          <w:tcPr>
            <w:tcW w:w="1556"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379"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747"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837" w:type="dxa"/>
            <w:vAlign w:val="top"/>
            <w:textDirection w:val="lrTb"/>
            <w:noWrap w:val="false"/>
          </w:tcPr>
          <w:p>
            <w:pPr>
              <w:pStyle w:val="82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26"/>
        <w:jc w:val="left"/>
        <w:spacing w:line="360" w:lineRule="auto"/>
        <w:widowControl/>
        <w:rPr>
          <w:rFonts w:ascii="宋体" w:hAnsi="宋体"/>
          <w:b/>
          <w:color w:val="000000"/>
          <w:highlight w:val="none"/>
        </w:rPr>
      </w:pPr>
      <w:r/>
      <w:bookmarkStart w:id="60" w:name="_Hlt26580838"/>
      <w:r/>
      <w:bookmarkEnd w:id="60"/>
      <w:r/>
      <w:bookmarkStart w:id="61" w:name="_Hlt24879081"/>
      <w:r/>
      <w:bookmarkEnd w:id="61"/>
      <w:r/>
      <w:bookmarkStart w:id="62" w:name="_Hlt26955064"/>
      <w:r/>
      <w:bookmarkEnd w:id="62"/>
      <w:r/>
      <w:bookmarkStart w:id="63" w:name="_Hlt26782999"/>
      <w:r/>
      <w:bookmarkEnd w:id="63"/>
      <w:r/>
      <w:bookmarkStart w:id="64" w:name="_Hlt26671343"/>
      <w:r/>
      <w:bookmarkEnd w:id="64"/>
      <w:r/>
      <w:bookmarkStart w:id="65" w:name="_Hlt26955056"/>
      <w:r/>
      <w:bookmarkEnd w:id="65"/>
      <w:r/>
      <w:bookmarkStart w:id="66" w:name="_Hlt26609391"/>
      <w:r/>
      <w:bookmarkEnd w:id="66"/>
      <w:r/>
      <w:bookmarkStart w:id="67" w:name="_Hlt26671372"/>
      <w:r/>
      <w:bookmarkEnd w:id="67"/>
      <w:r>
        <w:rPr>
          <w:rFonts w:ascii="宋体" w:hAnsi="宋体"/>
          <w:b/>
          <w:color w:val="000000"/>
          <w:highlight w:val="none"/>
        </w:rPr>
      </w:r>
      <w:r/>
    </w:p>
    <w:p>
      <w:pPr>
        <w:pStyle w:val="1049"/>
        <w:spacing w:line="360" w:lineRule="auto"/>
        <w:rPr>
          <w:rFonts w:ascii="宋体" w:hAnsi="宋体"/>
          <w:b/>
          <w:color w:val="000000"/>
          <w:highlight w:val="none"/>
        </w:rPr>
      </w:pPr>
      <w:r>
        <w:rPr>
          <w:rFonts w:ascii="宋体" w:hAnsi="宋体"/>
          <w:b/>
          <w:color w:val="000000"/>
          <w:highlight w:val="none"/>
        </w:rPr>
      </w:r>
      <w:r/>
    </w:p>
    <w:p>
      <w:pPr>
        <w:pStyle w:val="1049"/>
        <w:spacing w:line="360" w:lineRule="auto"/>
        <w:rPr>
          <w:rFonts w:ascii="宋体" w:hAnsi="宋体"/>
          <w:b/>
          <w:color w:val="000000"/>
          <w:highlight w:val="none"/>
        </w:rPr>
      </w:pPr>
      <w:r>
        <w:rPr>
          <w:rFonts w:ascii="宋体" w:hAnsi="宋体"/>
          <w:b/>
          <w:color w:val="000000"/>
          <w:highlight w:val="none"/>
        </w:rPr>
      </w:r>
      <w:r/>
    </w:p>
    <w:p>
      <w:pPr>
        <w:pStyle w:val="1049"/>
        <w:spacing w:line="360" w:lineRule="auto"/>
        <w:rPr>
          <w:rFonts w:ascii="宋体" w:hAnsi="宋体"/>
          <w:b/>
          <w:color w:val="000000"/>
          <w:highlight w:val="none"/>
        </w:rPr>
      </w:pPr>
      <w:r>
        <w:rPr>
          <w:rFonts w:ascii="宋体" w:hAnsi="宋体"/>
          <w:b/>
          <w:color w:val="000000"/>
          <w:highlight w:val="none"/>
        </w:rPr>
      </w:r>
      <w:r/>
    </w:p>
    <w:p>
      <w:pPr>
        <w:pStyle w:val="1049"/>
        <w:spacing w:line="360" w:lineRule="auto"/>
        <w:rPr>
          <w:rFonts w:ascii="宋体" w:hAnsi="宋体"/>
          <w:b/>
          <w:color w:val="000000"/>
          <w:highlight w:val="none"/>
        </w:rPr>
      </w:pPr>
      <w:r>
        <w:rPr>
          <w:rFonts w:ascii="宋体" w:hAnsi="宋体"/>
          <w:b/>
          <w:color w:val="000000"/>
          <w:highlight w:val="none"/>
        </w:rPr>
      </w:r>
      <w:r/>
    </w:p>
    <w:p>
      <w:pPr>
        <w:pStyle w:val="1049"/>
        <w:spacing w:line="360" w:lineRule="auto"/>
        <w:rPr>
          <w:rFonts w:ascii="宋体" w:hAnsi="宋体"/>
          <w:b/>
          <w:color w:val="000000"/>
          <w:highlight w:val="none"/>
        </w:rPr>
      </w:pPr>
      <w:r>
        <w:rPr>
          <w:rFonts w:ascii="宋体" w:hAnsi="宋体"/>
          <w:b/>
          <w:color w:val="000000"/>
          <w:highlight w:val="none"/>
        </w:rPr>
      </w:r>
      <w:r/>
    </w:p>
    <w:p>
      <w:pPr>
        <w:pStyle w:val="1049"/>
        <w:spacing w:line="360" w:lineRule="auto"/>
        <w:rPr>
          <w:rFonts w:ascii="宋体" w:hAnsi="宋体"/>
          <w:b/>
          <w:color w:val="000000"/>
          <w:highlight w:val="none"/>
        </w:rPr>
      </w:pPr>
      <w:r>
        <w:rPr>
          <w:rFonts w:ascii="宋体" w:hAnsi="宋体"/>
          <w:b/>
          <w:color w:val="000000"/>
          <w:highlight w:val="none"/>
        </w:rPr>
      </w:r>
      <w:r/>
    </w:p>
    <w:p>
      <w:pPr>
        <w:pStyle w:val="1049"/>
        <w:spacing w:line="360" w:lineRule="auto"/>
        <w:rPr>
          <w:rFonts w:ascii="宋体" w:hAnsi="宋体"/>
          <w:b/>
          <w:color w:val="000000"/>
          <w:highlight w:val="none"/>
        </w:rPr>
      </w:pPr>
      <w:r>
        <w:rPr>
          <w:rFonts w:ascii="宋体" w:hAnsi="宋体"/>
          <w:b/>
          <w:color w:val="000000"/>
          <w:highlight w:val="none"/>
        </w:rPr>
      </w:r>
      <w:r/>
    </w:p>
    <w:p>
      <w:pPr>
        <w:pStyle w:val="1049"/>
        <w:spacing w:line="360" w:lineRule="auto"/>
        <w:rPr>
          <w:rFonts w:ascii="宋体" w:hAnsi="宋体"/>
          <w:b/>
          <w:color w:val="000000"/>
          <w:highlight w:val="none"/>
        </w:rPr>
      </w:pPr>
      <w:r>
        <w:rPr>
          <w:rFonts w:ascii="宋体" w:hAnsi="宋体"/>
          <w:b/>
          <w:color w:val="000000"/>
          <w:highlight w:val="none"/>
        </w:rPr>
      </w:r>
      <w:r/>
    </w:p>
    <w:p>
      <w:pPr>
        <w:pStyle w:val="1049"/>
        <w:spacing w:line="360" w:lineRule="auto"/>
        <w:rPr>
          <w:rFonts w:ascii="宋体" w:hAnsi="宋体"/>
          <w:b/>
          <w:bCs/>
          <w:color w:val="000000"/>
          <w:highlight w:val="none"/>
        </w:rPr>
      </w:pPr>
      <w:r>
        <w:rPr>
          <w:rFonts w:ascii="宋体" w:hAnsi="宋体"/>
          <w:b/>
          <w:bCs/>
          <w:color w:val="000000"/>
          <w:highlight w:val="none"/>
        </w:rPr>
      </w:r>
      <w:r/>
    </w:p>
    <w:p>
      <w:pPr>
        <w:pStyle w:val="1049"/>
        <w:spacing w:line="360" w:lineRule="auto"/>
        <w:rPr>
          <w:rFonts w:ascii="宋体" w:hAnsi="宋体"/>
          <w:b/>
          <w:bCs/>
          <w:color w:val="000000"/>
          <w:highlight w:val="none"/>
        </w:rPr>
      </w:pPr>
      <w:r>
        <w:rPr>
          <w:rFonts w:ascii="宋体" w:hAnsi="宋体"/>
          <w:b/>
          <w:bCs/>
          <w:color w:val="000000"/>
          <w:highlight w:val="none"/>
        </w:rPr>
      </w:r>
      <w:r/>
    </w:p>
    <w:p>
      <w:pPr>
        <w:pStyle w:val="1049"/>
        <w:spacing w:line="360" w:lineRule="auto"/>
        <w:rPr>
          <w:rFonts w:ascii="宋体" w:hAnsi="宋体"/>
          <w:b/>
          <w:bCs/>
          <w:color w:val="000000"/>
          <w:highlight w:val="none"/>
        </w:rPr>
      </w:pPr>
      <w:r>
        <w:rPr>
          <w:rFonts w:ascii="宋体" w:hAnsi="宋体"/>
          <w:b/>
          <w:bCs/>
          <w:color w:val="000000"/>
          <w:highlight w:val="none"/>
        </w:rPr>
      </w:r>
      <w:r/>
    </w:p>
    <w:p>
      <w:pPr>
        <w:pStyle w:val="1049"/>
        <w:spacing w:line="360" w:lineRule="auto"/>
        <w:rPr>
          <w:rFonts w:ascii="宋体" w:hAnsi="宋体"/>
          <w:b/>
          <w:bCs/>
          <w:color w:val="000000"/>
          <w:highlight w:val="none"/>
        </w:rPr>
      </w:pPr>
      <w:r>
        <w:rPr>
          <w:rFonts w:ascii="宋体" w:hAnsi="宋体"/>
          <w:b/>
          <w:bCs/>
          <w:color w:val="000000"/>
          <w:highlight w:val="none"/>
        </w:rPr>
      </w:r>
      <w:r/>
    </w:p>
    <w:p>
      <w:pPr>
        <w:pStyle w:val="1049"/>
        <w:spacing w:line="360" w:lineRule="auto"/>
        <w:rPr>
          <w:rFonts w:ascii="宋体" w:hAnsi="宋体"/>
          <w:b/>
          <w:bCs/>
          <w:color w:val="000000"/>
          <w:highlight w:val="none"/>
        </w:rPr>
      </w:pPr>
      <w:r>
        <w:rPr>
          <w:rFonts w:ascii="宋体" w:hAnsi="宋体"/>
          <w:b/>
          <w:bCs/>
          <w:color w:val="000000"/>
          <w:highlight w:val="none"/>
        </w:rPr>
      </w:r>
      <w:r/>
    </w:p>
    <w:p>
      <w:pPr>
        <w:pStyle w:val="1049"/>
        <w:spacing w:line="360" w:lineRule="auto"/>
        <w:rPr>
          <w:rFonts w:ascii="宋体" w:hAnsi="宋体"/>
          <w:b/>
          <w:bCs/>
          <w:color w:val="000000"/>
          <w:highlight w:val="none"/>
        </w:rPr>
      </w:pPr>
      <w:r>
        <w:rPr>
          <w:rFonts w:ascii="宋体" w:hAnsi="宋体"/>
          <w:b/>
          <w:bCs/>
          <w:color w:val="000000"/>
          <w:highlight w:val="none"/>
        </w:rPr>
      </w:r>
      <w:r/>
    </w:p>
    <w:p>
      <w:pPr>
        <w:pStyle w:val="1049"/>
        <w:spacing w:line="360" w:lineRule="auto"/>
        <w:rPr>
          <w:rFonts w:ascii="宋体" w:hAnsi="宋体"/>
          <w:b/>
          <w:bCs/>
          <w:color w:val="000000"/>
          <w:highlight w:val="none"/>
        </w:rPr>
      </w:pPr>
      <w:r>
        <w:rPr>
          <w:rFonts w:ascii="宋体" w:hAnsi="宋体"/>
          <w:b/>
          <w:bCs/>
          <w:color w:val="000000"/>
          <w:highlight w:val="none"/>
        </w:rPr>
      </w:r>
      <w:r/>
    </w:p>
    <w:p>
      <w:pPr>
        <w:pStyle w:val="1049"/>
        <w:spacing w:line="360" w:lineRule="auto"/>
        <w:rPr>
          <w:rFonts w:ascii="宋体" w:hAnsi="宋体"/>
          <w:b/>
          <w:color w:val="000000"/>
          <w:highlight w:val="none"/>
        </w:rPr>
      </w:pPr>
      <w:r>
        <w:rPr>
          <w:rFonts w:ascii="宋体" w:hAnsi="宋体"/>
          <w:b/>
          <w:color w:val="000000"/>
          <w:highlight w:val="none"/>
        </w:rPr>
      </w:r>
      <w:r/>
    </w:p>
    <w:p>
      <w:pPr>
        <w:pStyle w:val="826"/>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826"/>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826"/>
              <w:jc w:val="center"/>
              <w:spacing w:line="360" w:lineRule="auto"/>
              <w:rPr>
                <w:rFonts w:ascii="宋体" w:hAnsi="宋体" w:cs="宋体"/>
                <w:color w:val="000000"/>
                <w:highlight w:val="none"/>
              </w:rPr>
            </w:pPr>
            <w:r>
              <w:rPr>
                <w:rFonts w:hint="eastAsia" w:ascii="宋体" w:hAnsi="宋体" w:cs="宋体"/>
                <w:color w:val="000000"/>
                <w:highlight w:val="none"/>
              </w:rPr>
              <w:t xml:space="preserve">工程类</w:t>
            </w:r>
            <w:r>
              <w:rPr>
                <w:rFonts w:ascii="宋体" w:hAnsi="宋体" w:cs="宋体"/>
                <w:color w:val="000000"/>
                <w:highlight w:val="none"/>
              </w:rPr>
            </w:r>
            <w:r/>
          </w:p>
        </w:tc>
      </w:tr>
      <w:tr>
        <w:trPr>
          <w:trHeight w:val="3884"/>
        </w:trPr>
        <w:tc>
          <w:tcPr>
            <w:tcW w:w="8149" w:type="dxa"/>
            <w:vAlign w:val="top"/>
            <w:textDirection w:val="lrTb"/>
            <w:noWrap w:val="false"/>
          </w:tcPr>
          <w:p>
            <w:pPr>
              <w:pStyle w:val="826"/>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p>
            <w:pPr>
              <w:pStyle w:val="826"/>
              <w:spacing w:line="360" w:lineRule="auto"/>
              <w:rPr>
                <w:rFonts w:hint="eastAsia" w:ascii="宋体" w:hAnsi="宋体" w:cs="宋体"/>
                <w:color w:val="000000"/>
                <w:highlight w:val="none"/>
              </w:rPr>
            </w:pPr>
            <w:r>
              <w:rPr>
                <w:rFonts w:hint="eastAsia" w:ascii="宋体" w:hAnsi="宋体" w:cs="宋体"/>
                <w:color w:val="000000"/>
                <w:highlight w:val="none"/>
              </w:rPr>
              <w:t xml:space="preserve">施工范围：</w:t>
            </w:r>
            <w:r>
              <w:rPr>
                <w:rFonts w:hint="eastAsia" w:ascii="宋体" w:hAnsi="宋体" w:cs="宋体"/>
                <w:color w:val="000000"/>
                <w:highlight w:val="none"/>
              </w:rPr>
            </w:r>
            <w:r/>
          </w:p>
          <w:p>
            <w:pPr>
              <w:pStyle w:val="826"/>
              <w:spacing w:line="360" w:lineRule="auto"/>
              <w:rPr>
                <w:rFonts w:hint="eastAsia" w:ascii="宋体" w:hAnsi="宋体" w:cs="宋体"/>
                <w:color w:val="000000"/>
                <w:highlight w:val="none"/>
              </w:rPr>
            </w:pPr>
            <w:r>
              <w:rPr>
                <w:rFonts w:hint="eastAsia" w:ascii="宋体" w:hAnsi="宋体" w:cs="宋体"/>
                <w:color w:val="000000"/>
                <w:highlight w:val="none"/>
              </w:rPr>
              <w:t xml:space="preserve">施工工期：</w:t>
            </w:r>
            <w:r>
              <w:rPr>
                <w:rFonts w:hint="eastAsia" w:ascii="宋体" w:hAnsi="宋体" w:cs="宋体"/>
                <w:color w:val="000000"/>
                <w:highlight w:val="none"/>
              </w:rPr>
            </w:r>
            <w:r/>
          </w:p>
          <w:p>
            <w:pPr>
              <w:pStyle w:val="826"/>
              <w:spacing w:line="360" w:lineRule="auto"/>
              <w:rPr>
                <w:rFonts w:hint="eastAsia" w:ascii="宋体" w:hAnsi="宋体" w:cs="宋体"/>
                <w:color w:val="000000"/>
                <w:highlight w:val="none"/>
              </w:rPr>
            </w:pPr>
            <w:r>
              <w:rPr>
                <w:rFonts w:hint="eastAsia" w:ascii="宋体" w:hAnsi="宋体" w:cs="宋体"/>
                <w:color w:val="000000"/>
                <w:highlight w:val="none"/>
              </w:rPr>
              <w:t xml:space="preserve">项目经理：</w:t>
            </w:r>
            <w:r>
              <w:rPr>
                <w:rFonts w:hint="eastAsia" w:ascii="宋体" w:hAnsi="宋体" w:cs="宋体"/>
                <w:color w:val="000000"/>
                <w:highlight w:val="none"/>
              </w:rPr>
            </w:r>
            <w:r/>
          </w:p>
          <w:p>
            <w:pPr>
              <w:pStyle w:val="826"/>
              <w:spacing w:line="360" w:lineRule="auto"/>
              <w:rPr>
                <w:rFonts w:hint="eastAsia" w:ascii="宋体" w:hAnsi="宋体" w:cs="宋体"/>
                <w:color w:val="000000"/>
                <w:highlight w:val="none"/>
              </w:rPr>
            </w:pPr>
            <w:r>
              <w:rPr>
                <w:rFonts w:hint="eastAsia" w:ascii="宋体" w:hAnsi="宋体" w:cs="宋体"/>
                <w:color w:val="000000"/>
                <w:highlight w:val="none"/>
              </w:rPr>
              <w:t xml:space="preserve">执业证书信息：</w:t>
            </w:r>
            <w:r>
              <w:rPr>
                <w:rFonts w:hint="eastAsia" w:ascii="宋体" w:hAnsi="宋体" w:cs="宋体"/>
                <w:color w:val="000000"/>
                <w:highlight w:val="none"/>
              </w:rPr>
            </w:r>
            <w:r/>
          </w:p>
        </w:tc>
      </w:tr>
    </w:tbl>
    <w:p>
      <w:pPr>
        <w:pStyle w:val="826"/>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826"/>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826"/>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26"/>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826"/>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w:t>
      </w:r>
      <w:r>
        <w:rPr>
          <w:rFonts w:hint="eastAsia" w:ascii="宋体" w:hAnsi="宋体"/>
          <w:color w:val="000000"/>
          <w:highlight w:val="none"/>
          <w:lang w:eastAsia="zh-CN"/>
        </w:rPr>
        <w:t xml:space="preserve">扬州览众建设工程咨询服务有限公司</w:t>
      </w:r>
      <w:r>
        <w:rPr>
          <w:rFonts w:hint="eastAsia" w:ascii="宋体" w:hAnsi="宋体"/>
          <w:color w:val="000000"/>
          <w:highlight w:val="none"/>
        </w:rPr>
        <w:t xml:space="preserve">）组织的采购编号为（项目编号）（项目全称）的政府采购活动。</w:t>
      </w:r>
      <w:r>
        <w:rPr>
          <w:rFonts w:ascii="宋体" w:hAnsi="宋体"/>
          <w:color w:val="000000"/>
          <w:highlight w:val="none"/>
        </w:rPr>
      </w:r>
      <w:r/>
    </w:p>
    <w:p>
      <w:pPr>
        <w:pStyle w:val="826"/>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826"/>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826"/>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826"/>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826"/>
        <w:ind w:firstLine="4620"/>
        <w:spacing w:line="360" w:lineRule="auto"/>
        <w:rPr>
          <w:rFonts w:hint="eastAsia"/>
          <w:color w:val="000000"/>
          <w:highlight w:val="none"/>
        </w:rPr>
      </w:pPr>
      <w:r>
        <w:rPr>
          <w:rFonts w:hint="eastAsia" w:ascii="宋体" w:hAnsi="宋体"/>
          <w:color w:val="000000"/>
          <w:highlight w:val="none"/>
        </w:rPr>
        <w:t xml:space="preserve">日期：</w:t>
      </w:r>
      <w:r>
        <w:rPr>
          <w:rFonts w:hint="eastAsia"/>
          <w:color w:val="000000"/>
          <w:highlight w:val="none"/>
        </w:rPr>
      </w:r>
      <w:r/>
    </w:p>
    <w:p>
      <w:pPr>
        <w:pStyle w:val="826"/>
        <w:spacing w:line="360" w:lineRule="auto"/>
        <w:rPr>
          <w:rFonts w:hint="eastAsia" w:ascii="宋体" w:hAnsi="宋体"/>
          <w:color w:val="000000"/>
          <w:highlight w:val="none"/>
        </w:rPr>
      </w:pPr>
      <w:r>
        <w:rPr>
          <w:rFonts w:hint="eastAsia" w:ascii="宋体" w:hAnsi="宋体"/>
          <w:color w:val="000000"/>
          <w:highlight w:val="none"/>
        </w:rPr>
      </w:r>
      <w:r/>
    </w:p>
    <w:p>
      <w:pPr>
        <w:pStyle w:val="875"/>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826"/>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875"/>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826"/>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875"/>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826"/>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1049"/>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1049"/>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1049"/>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1049"/>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1049"/>
        <w:spacing w:line="360" w:lineRule="auto"/>
        <w:rPr>
          <w:rFonts w:hint="eastAsia" w:ascii="宋体" w:hAnsi="宋体"/>
          <w:color w:val="000000"/>
          <w:highlight w:val="none"/>
        </w:rPr>
        <w:outlineLvl w:val="9"/>
      </w:pPr>
      <w:r>
        <w:rPr>
          <w:rFonts w:hint="eastAsia" w:ascii="宋体" w:hAnsi="宋体"/>
          <w:color w:val="000000"/>
          <w:highlight w:val="none"/>
        </w:rPr>
      </w:r>
      <w:r/>
    </w:p>
    <w:p>
      <w:pPr>
        <w:pStyle w:val="1049"/>
        <w:spacing w:line="360" w:lineRule="auto"/>
        <w:rPr>
          <w:rFonts w:hint="eastAsia" w:ascii="宋体" w:hAnsi="宋体"/>
          <w:color w:val="000000"/>
          <w:highlight w:val="none"/>
        </w:rPr>
      </w:pPr>
      <w:r>
        <w:rPr>
          <w:rFonts w:hint="eastAsia" w:ascii="宋体" w:hAnsi="宋体"/>
          <w:color w:val="000000"/>
          <w:highlight w:val="none"/>
        </w:rPr>
      </w:r>
      <w:r/>
    </w:p>
    <w:p>
      <w:pPr>
        <w:pStyle w:val="1049"/>
        <w:spacing w:line="360" w:lineRule="auto"/>
        <w:rPr>
          <w:rFonts w:hint="eastAsia" w:ascii="宋体" w:hAnsi="宋体"/>
          <w:color w:val="000000"/>
          <w:highlight w:val="none"/>
        </w:rPr>
      </w:pPr>
      <w:r>
        <w:rPr>
          <w:rFonts w:hint="eastAsia" w:ascii="宋体" w:hAnsi="宋体"/>
          <w:color w:val="000000"/>
          <w:highlight w:val="none"/>
        </w:rPr>
      </w:r>
      <w:r/>
    </w:p>
    <w:p>
      <w:pPr>
        <w:pStyle w:val="82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七、项目负责人无在建工程承诺书</w:t>
      </w:r>
      <w:r>
        <w:rPr>
          <w:rFonts w:hint="eastAsia" w:ascii="宋体" w:hAnsi="宋体"/>
          <w:b/>
          <w:color w:val="000000"/>
          <w:sz w:val="32"/>
          <w:szCs w:val="32"/>
          <w:highlight w:val="none"/>
        </w:rPr>
      </w:r>
      <w:r/>
    </w:p>
    <w:p>
      <w:pPr>
        <w:pStyle w:val="826"/>
        <w:spacing w:line="360" w:lineRule="auto"/>
        <w:rPr>
          <w:rFonts w:hint="eastAsia"/>
          <w:color w:val="000000"/>
          <w:szCs w:val="21"/>
          <w:highlight w:val="none"/>
        </w:rPr>
      </w:pPr>
      <w:r>
        <w:rPr>
          <w:rFonts w:hint="eastAsia"/>
          <w:color w:val="000000"/>
          <w:szCs w:val="21"/>
          <w:highlight w:val="none"/>
        </w:rPr>
        <w:t xml:space="preserve">致：</w:t>
      </w:r>
      <w:r>
        <w:rPr>
          <w:rFonts w:hint="eastAsia"/>
          <w:color w:val="000000"/>
          <w:szCs w:val="21"/>
          <w:highlight w:val="none"/>
          <w:u w:val="single"/>
        </w:rPr>
        <w:t xml:space="preserve">                                  </w:t>
      </w:r>
      <w:r>
        <w:rPr>
          <w:rFonts w:hint="eastAsia"/>
          <w:color w:val="000000"/>
          <w:szCs w:val="21"/>
          <w:highlight w:val="none"/>
        </w:rPr>
        <w:t xml:space="preserve">（采购人名称）</w:t>
      </w:r>
      <w:r>
        <w:rPr>
          <w:rFonts w:hint="eastAsia"/>
          <w:color w:val="000000"/>
          <w:szCs w:val="21"/>
          <w:highlight w:val="none"/>
        </w:rPr>
      </w:r>
      <w:r/>
    </w:p>
    <w:p>
      <w:pPr>
        <w:pStyle w:val="826"/>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我公司自愿参加贵单位采购编号为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的</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rPr>
          <w:rFonts w:hint="eastAsia" w:ascii="宋体" w:hAnsi="宋体"/>
          <w:color w:val="000000"/>
          <w:szCs w:val="21"/>
          <w:highlight w:val="none"/>
        </w:rPr>
      </w:r>
      <w:r/>
    </w:p>
    <w:p>
      <w:pPr>
        <w:pStyle w:val="826"/>
        <w:ind w:firstLine="480"/>
        <w:spacing w:line="360" w:lineRule="auto"/>
        <w:rPr>
          <w:rFonts w:hint="eastAsia"/>
          <w:color w:val="000000"/>
          <w:szCs w:val="21"/>
          <w:highlight w:val="none"/>
        </w:rPr>
      </w:pPr>
      <w:r>
        <w:rPr>
          <w:rFonts w:hint="eastAsia" w:ascii="宋体" w:hAnsi="宋体"/>
          <w:color w:val="000000"/>
          <w:szCs w:val="21"/>
          <w:highlight w:val="none"/>
        </w:rPr>
        <w:t xml:space="preserve">拟任项目负责人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身份证号码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注册证书号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无任何在建工程项目。本公司递交的</w:t>
      </w:r>
      <w:r>
        <w:rPr>
          <w:rFonts w:hint="eastAsia" w:ascii="宋体" w:hAnsi="宋体"/>
          <w:color w:val="000000"/>
          <w:szCs w:val="21"/>
          <w:highlight w:val="none"/>
          <w:lang w:eastAsia="zh-CN"/>
        </w:rPr>
        <w:t xml:space="preserve">响应文件</w:t>
      </w:r>
      <w:r>
        <w:rPr>
          <w:rFonts w:hint="eastAsia" w:ascii="宋体" w:hAnsi="宋体"/>
          <w:color w:val="000000"/>
          <w:szCs w:val="21"/>
          <w:highlight w:val="none"/>
        </w:rPr>
        <w:t xml:space="preserve">中的内容没有隐瞒、虚假、伪造等弄虚作假行为。发现该行为，贵公司可以拒绝我公司投标，如已中标，可取消我公司中标资格，并接受对我公司弄虚作假、违反公平和诚实信用原则做出的任何处理。</w:t>
      </w:r>
      <w:r>
        <w:rPr>
          <w:rFonts w:hint="eastAsia"/>
          <w:color w:val="000000"/>
          <w:szCs w:val="21"/>
          <w:highlight w:val="none"/>
        </w:rPr>
      </w:r>
      <w:r/>
    </w:p>
    <w:p>
      <w:pPr>
        <w:pStyle w:val="1028"/>
        <w:ind w:firstLine="2940"/>
        <w:jc w:val="left"/>
        <w:spacing w:line="36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单位：（公章）</w:t>
      </w:r>
      <w:r>
        <w:rPr>
          <w:rFonts w:hint="eastAsia" w:ascii="宋体" w:hAnsi="宋体"/>
          <w:color w:val="000000"/>
          <w:sz w:val="21"/>
          <w:szCs w:val="21"/>
          <w:highlight w:val="none"/>
        </w:rPr>
      </w:r>
      <w:r/>
    </w:p>
    <w:p>
      <w:pPr>
        <w:pStyle w:val="826"/>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6"/>
        <w:spacing w:line="360" w:lineRule="auto"/>
        <w:rPr>
          <w:rFonts w:hint="eastAsia" w:ascii="宋体" w:hAnsi="宋体"/>
          <w:color w:val="000000"/>
          <w:szCs w:val="21"/>
          <w:highlight w:val="none"/>
        </w:rPr>
      </w:pPr>
      <w:r>
        <w:rPr>
          <w:rFonts w:hint="eastAsia" w:ascii="宋体" w:hAnsi="宋体"/>
          <w:color w:val="000000"/>
          <w:szCs w:val="21"/>
          <w:highlight w:val="none"/>
        </w:rPr>
        <w:t xml:space="preserve">                            法定代表人或授权代表（签字或盖章）：</w:t>
      </w:r>
      <w:r>
        <w:rPr>
          <w:rFonts w:hint="eastAsia" w:ascii="宋体" w:hAnsi="宋体"/>
          <w:color w:val="000000"/>
          <w:szCs w:val="21"/>
          <w:highlight w:val="none"/>
        </w:rPr>
      </w:r>
      <w:r/>
    </w:p>
    <w:p>
      <w:pPr>
        <w:pStyle w:val="826"/>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6"/>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26"/>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26"/>
        <w:spacing w:line="360" w:lineRule="auto"/>
        <w:rPr>
          <w:rFonts w:hint="eastAsia" w:ascii="宋体" w:hAnsi="宋体"/>
          <w:color w:val="000000"/>
          <w:szCs w:val="21"/>
          <w:highlight w:val="none"/>
        </w:rPr>
      </w:pPr>
      <w:r>
        <w:rPr>
          <w:rFonts w:hint="eastAsia" w:ascii="宋体" w:hAnsi="宋体"/>
          <w:color w:val="000000"/>
          <w:sz w:val="28"/>
          <w:szCs w:val="28"/>
          <w:highlight w:val="none"/>
        </w:rPr>
        <w:t xml:space="preserve">                                 </w:t>
      </w:r>
      <w:r>
        <w:rPr>
          <w:rFonts w:hint="eastAsia" w:ascii="宋体" w:hAnsi="宋体"/>
          <w:color w:val="000000"/>
          <w:szCs w:val="21"/>
          <w:highlight w:val="none"/>
        </w:rPr>
        <w:t xml:space="preserve"> 年     月     日</w:t>
      </w:r>
      <w:r>
        <w:rPr>
          <w:rFonts w:hint="eastAsia" w:ascii="宋体" w:hAnsi="宋体"/>
          <w:color w:val="000000"/>
          <w:szCs w:val="21"/>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p>
      <w:pPr>
        <w:pStyle w:val="1066"/>
        <w:spacing w:line="360" w:lineRule="auto"/>
        <w:rPr>
          <w:color w:val="000000"/>
          <w:highlight w:val="none"/>
        </w:rPr>
      </w:pPr>
      <w:r>
        <w:rPr>
          <w:color w:val="000000"/>
          <w:highlight w:val="none"/>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Pr>
        <w:rFonts w:hint="eastAsia"/>
        <w:lang w:eastAsia="zh-CN"/>
      </w:rPr>
      <w:t xml:space="preserve">JSZC-321002-YZLZ-C2026-0005</w:t>
    </w:r>
    <w:r>
      <w:rPr>
        <w:rFonts w:hint="eastAsia"/>
      </w:rPr>
      <w:t xml:space="preserve">                              扬州览众建设工程咨询服务有限公司</w:t>
    </w:r>
    <w:r/>
  </w:p>
  <w:p>
    <w:pPr>
      <w:pStyle w:val="10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26"/>
      </w:pPr>
      <w:rPr>
        <w:rFonts w:hint="eastAsia"/>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826"/>
      </w:pPr>
      <w:rPr>
        <w:rFonts w:hint="eastAsia"/>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Heading 1"/>
    <w:basedOn w:val="826"/>
    <w:next w:val="826"/>
    <w:link w:val="779"/>
    <w:uiPriority w:val="9"/>
    <w:qFormat/>
    <w:pPr>
      <w:keepLines/>
      <w:keepNext/>
      <w:spacing w:before="480" w:after="200"/>
      <w:outlineLvl w:val="0"/>
    </w:pPr>
    <w:rPr>
      <w:rFonts w:ascii="Arial" w:hAnsi="Arial" w:eastAsia="Arial" w:cs="Arial"/>
      <w:sz w:val="40"/>
      <w:szCs w:val="40"/>
    </w:rPr>
  </w:style>
  <w:style w:type="character" w:styleId="779">
    <w:name w:val="Heading 1 Char"/>
    <w:link w:val="778"/>
    <w:uiPriority w:val="9"/>
    <w:rPr>
      <w:rFonts w:ascii="Arial" w:hAnsi="Arial" w:eastAsia="Arial" w:cs="Arial"/>
      <w:sz w:val="40"/>
      <w:szCs w:val="40"/>
    </w:rPr>
  </w:style>
  <w:style w:type="paragraph" w:styleId="780">
    <w:name w:val="Heading 2"/>
    <w:basedOn w:val="826"/>
    <w:next w:val="826"/>
    <w:link w:val="781"/>
    <w:uiPriority w:val="9"/>
    <w:unhideWhenUsed/>
    <w:qFormat/>
    <w:pPr>
      <w:keepLines/>
      <w:keepNext/>
      <w:spacing w:before="360" w:after="200"/>
      <w:outlineLvl w:val="1"/>
    </w:pPr>
    <w:rPr>
      <w:rFonts w:ascii="Arial" w:hAnsi="Arial" w:eastAsia="Arial" w:cs="Arial"/>
      <w:sz w:val="34"/>
    </w:rPr>
  </w:style>
  <w:style w:type="character" w:styleId="781">
    <w:name w:val="Heading 2 Char"/>
    <w:link w:val="780"/>
    <w:uiPriority w:val="9"/>
    <w:rPr>
      <w:rFonts w:ascii="Arial" w:hAnsi="Arial" w:eastAsia="Arial" w:cs="Arial"/>
      <w:sz w:val="34"/>
    </w:rPr>
  </w:style>
  <w:style w:type="paragraph" w:styleId="782">
    <w:name w:val="Heading 3"/>
    <w:basedOn w:val="826"/>
    <w:next w:val="826"/>
    <w:link w:val="783"/>
    <w:uiPriority w:val="9"/>
    <w:unhideWhenUsed/>
    <w:qFormat/>
    <w:pPr>
      <w:keepLines/>
      <w:keepNext/>
      <w:spacing w:before="320" w:after="200"/>
      <w:outlineLvl w:val="2"/>
    </w:pPr>
    <w:rPr>
      <w:rFonts w:ascii="Arial" w:hAnsi="Arial" w:eastAsia="Arial" w:cs="Arial"/>
      <w:sz w:val="30"/>
      <w:szCs w:val="30"/>
    </w:rPr>
  </w:style>
  <w:style w:type="character" w:styleId="783">
    <w:name w:val="Heading 3 Char"/>
    <w:link w:val="782"/>
    <w:uiPriority w:val="9"/>
    <w:rPr>
      <w:rFonts w:ascii="Arial" w:hAnsi="Arial" w:eastAsia="Arial" w:cs="Arial"/>
      <w:sz w:val="30"/>
      <w:szCs w:val="30"/>
    </w:rPr>
  </w:style>
  <w:style w:type="paragraph" w:styleId="784">
    <w:name w:val="Heading 4"/>
    <w:basedOn w:val="826"/>
    <w:next w:val="826"/>
    <w:link w:val="785"/>
    <w:uiPriority w:val="9"/>
    <w:unhideWhenUsed/>
    <w:qFormat/>
    <w:pPr>
      <w:keepLines/>
      <w:keepNext/>
      <w:spacing w:before="320" w:after="200"/>
      <w:outlineLvl w:val="3"/>
    </w:pPr>
    <w:rPr>
      <w:rFonts w:ascii="Arial" w:hAnsi="Arial" w:eastAsia="Arial" w:cs="Arial"/>
      <w:b/>
      <w:bCs/>
      <w:sz w:val="26"/>
      <w:szCs w:val="26"/>
    </w:rPr>
  </w:style>
  <w:style w:type="character" w:styleId="785">
    <w:name w:val="Heading 4 Char"/>
    <w:link w:val="784"/>
    <w:uiPriority w:val="9"/>
    <w:rPr>
      <w:rFonts w:ascii="Arial" w:hAnsi="Arial" w:eastAsia="Arial" w:cs="Arial"/>
      <w:b/>
      <w:bCs/>
      <w:sz w:val="26"/>
      <w:szCs w:val="26"/>
    </w:rPr>
  </w:style>
  <w:style w:type="paragraph" w:styleId="786">
    <w:name w:val="Heading 5"/>
    <w:basedOn w:val="826"/>
    <w:next w:val="826"/>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link w:val="786"/>
    <w:uiPriority w:val="9"/>
    <w:rPr>
      <w:rFonts w:ascii="Arial" w:hAnsi="Arial" w:eastAsia="Arial" w:cs="Arial"/>
      <w:b/>
      <w:bCs/>
      <w:sz w:val="24"/>
      <w:szCs w:val="24"/>
    </w:rPr>
  </w:style>
  <w:style w:type="paragraph" w:styleId="788">
    <w:name w:val="Heading 6"/>
    <w:basedOn w:val="826"/>
    <w:next w:val="826"/>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link w:val="788"/>
    <w:uiPriority w:val="9"/>
    <w:rPr>
      <w:rFonts w:ascii="Arial" w:hAnsi="Arial" w:eastAsia="Arial" w:cs="Arial"/>
      <w:b/>
      <w:bCs/>
      <w:sz w:val="22"/>
      <w:szCs w:val="22"/>
    </w:rPr>
  </w:style>
  <w:style w:type="paragraph" w:styleId="790">
    <w:name w:val="Heading 7"/>
    <w:basedOn w:val="826"/>
    <w:next w:val="826"/>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link w:val="790"/>
    <w:uiPriority w:val="9"/>
    <w:rPr>
      <w:rFonts w:ascii="Arial" w:hAnsi="Arial" w:eastAsia="Arial" w:cs="Arial"/>
      <w:b/>
      <w:bCs/>
      <w:i/>
      <w:iCs/>
      <w:sz w:val="22"/>
      <w:szCs w:val="22"/>
    </w:rPr>
  </w:style>
  <w:style w:type="paragraph" w:styleId="792">
    <w:name w:val="Heading 8"/>
    <w:basedOn w:val="826"/>
    <w:next w:val="826"/>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link w:val="792"/>
    <w:uiPriority w:val="9"/>
    <w:rPr>
      <w:rFonts w:ascii="Arial" w:hAnsi="Arial" w:eastAsia="Arial" w:cs="Arial"/>
      <w:i/>
      <w:iCs/>
      <w:sz w:val="22"/>
      <w:szCs w:val="22"/>
    </w:rPr>
  </w:style>
  <w:style w:type="paragraph" w:styleId="794">
    <w:name w:val="Heading 9"/>
    <w:basedOn w:val="826"/>
    <w:next w:val="826"/>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link w:val="794"/>
    <w:uiPriority w:val="9"/>
    <w:rPr>
      <w:rFonts w:ascii="Arial" w:hAnsi="Arial" w:eastAsia="Arial" w:cs="Arial"/>
      <w:i/>
      <w:iCs/>
      <w:sz w:val="21"/>
      <w:szCs w:val="21"/>
    </w:rPr>
  </w:style>
  <w:style w:type="paragraph" w:styleId="796">
    <w:name w:val="List Paragraph"/>
    <w:basedOn w:val="826"/>
    <w:uiPriority w:val="34"/>
    <w:qFormat/>
    <w:pPr>
      <w:contextualSpacing/>
      <w:ind w:left="720"/>
    </w:pPr>
  </w:style>
  <w:style w:type="paragraph" w:styleId="797">
    <w:name w:val="Title"/>
    <w:basedOn w:val="826"/>
    <w:next w:val="826"/>
    <w:link w:val="798"/>
    <w:uiPriority w:val="10"/>
    <w:qFormat/>
    <w:pPr>
      <w:contextualSpacing/>
      <w:spacing w:before="300" w:after="200"/>
    </w:pPr>
    <w:rPr>
      <w:sz w:val="48"/>
      <w:szCs w:val="48"/>
    </w:rPr>
  </w:style>
  <w:style w:type="character" w:styleId="798">
    <w:name w:val="Title Char"/>
    <w:link w:val="797"/>
    <w:uiPriority w:val="10"/>
    <w:rPr>
      <w:sz w:val="48"/>
      <w:szCs w:val="48"/>
    </w:rPr>
  </w:style>
  <w:style w:type="paragraph" w:styleId="799">
    <w:name w:val="Subtitle"/>
    <w:basedOn w:val="826"/>
    <w:next w:val="826"/>
    <w:link w:val="861"/>
    <w:uiPriority w:val="11"/>
    <w:qFormat/>
    <w:pPr>
      <w:spacing w:before="200" w:after="200"/>
    </w:pPr>
    <w:rPr>
      <w:sz w:val="24"/>
      <w:szCs w:val="24"/>
    </w:rPr>
  </w:style>
  <w:style w:type="paragraph" w:styleId="800">
    <w:name w:val="Quote"/>
    <w:basedOn w:val="826"/>
    <w:next w:val="826"/>
    <w:link w:val="801"/>
    <w:uiPriority w:val="29"/>
    <w:qFormat/>
    <w:pPr>
      <w:ind w:left="720" w:right="720"/>
    </w:pPr>
    <w:rPr>
      <w:i/>
    </w:rPr>
  </w:style>
  <w:style w:type="character" w:styleId="801">
    <w:name w:val="Quote Char"/>
    <w:link w:val="800"/>
    <w:uiPriority w:val="29"/>
    <w:rPr>
      <w:i/>
    </w:rPr>
  </w:style>
  <w:style w:type="paragraph" w:styleId="802">
    <w:name w:val="Intense Quote"/>
    <w:basedOn w:val="826"/>
    <w:next w:val="826"/>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paragraph" w:styleId="804">
    <w:name w:val="Header"/>
    <w:basedOn w:val="826"/>
    <w:link w:val="805"/>
    <w:uiPriority w:val="99"/>
    <w:unhideWhenUsed/>
    <w:pPr>
      <w:spacing w:after="0" w:line="240" w:lineRule="auto"/>
      <w:tabs>
        <w:tab w:val="center" w:pos="7143" w:leader="none"/>
        <w:tab w:val="right" w:pos="14287" w:leader="none"/>
      </w:tabs>
    </w:pPr>
  </w:style>
  <w:style w:type="character" w:styleId="805">
    <w:name w:val="Header Char"/>
    <w:link w:val="804"/>
    <w:uiPriority w:val="99"/>
  </w:style>
  <w:style w:type="paragraph" w:styleId="806">
    <w:name w:val="Footer"/>
    <w:basedOn w:val="826"/>
    <w:link w:val="855"/>
    <w:uiPriority w:val="99"/>
    <w:unhideWhenUsed/>
    <w:pPr>
      <w:spacing w:after="0" w:line="240" w:lineRule="auto"/>
      <w:tabs>
        <w:tab w:val="center" w:pos="7143" w:leader="none"/>
        <w:tab w:val="right" w:pos="14287" w:leader="none"/>
      </w:tabs>
    </w:pPr>
  </w:style>
  <w:style w:type="character" w:styleId="807">
    <w:name w:val="Footer Char"/>
    <w:link w:val="806"/>
    <w:uiPriority w:val="99"/>
  </w:style>
  <w:style w:type="paragraph" w:styleId="808">
    <w:name w:val="Caption"/>
    <w:basedOn w:val="826"/>
    <w:next w:val="826"/>
    <w:uiPriority w:val="35"/>
    <w:semiHidden/>
    <w:unhideWhenUsed/>
    <w:qFormat/>
    <w:pPr>
      <w:spacing w:line="276" w:lineRule="auto"/>
    </w:pPr>
    <w:rPr>
      <w:b/>
      <w:bCs/>
      <w:color w:val="4f81bd" w:themeColor="accent1"/>
      <w:sz w:val="18"/>
      <w:szCs w:val="18"/>
    </w:rPr>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Hyperlink"/>
    <w:uiPriority w:val="99"/>
    <w:unhideWhenUsed/>
    <w:rPr>
      <w:color w:val="0000ff" w:themeColor="hyperlink"/>
      <w:u w:val="single"/>
    </w:rPr>
  </w:style>
  <w:style w:type="paragraph" w:styleId="811">
    <w:name w:val="footnote text"/>
    <w:basedOn w:val="826"/>
    <w:link w:val="863"/>
    <w:uiPriority w:val="99"/>
    <w:semiHidden/>
    <w:unhideWhenUsed/>
    <w:pPr>
      <w:spacing w:after="40" w:line="240" w:lineRule="auto"/>
    </w:pPr>
    <w:rPr>
      <w:sz w:val="18"/>
    </w:rPr>
  </w:style>
  <w:style w:type="character" w:styleId="812">
    <w:name w:val="footnote reference"/>
    <w:uiPriority w:val="99"/>
    <w:unhideWhenUsed/>
    <w:rPr>
      <w:vertAlign w:val="superscript"/>
    </w:rPr>
  </w:style>
  <w:style w:type="paragraph" w:styleId="813">
    <w:name w:val="endnote text"/>
    <w:basedOn w:val="826"/>
    <w:link w:val="853"/>
    <w:uiPriority w:val="99"/>
    <w:semiHidden/>
    <w:unhideWhenUsed/>
    <w:pPr>
      <w:spacing w:after="0" w:line="240" w:lineRule="auto"/>
    </w:pPr>
    <w:rPr>
      <w:sz w:val="20"/>
    </w:rPr>
  </w:style>
  <w:style w:type="character" w:styleId="814">
    <w:name w:val="endnote reference"/>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next w:val="826"/>
    <w:link w:val="826"/>
    <w:pPr>
      <w:jc w:val="both"/>
      <w:widowControl w:val="off"/>
    </w:pPr>
    <w:rPr>
      <w:rFonts w:ascii="Times New Roman" w:hAnsi="Times New Roman" w:eastAsia="宋体" w:cs="Times New Roman"/>
      <w:sz w:val="21"/>
      <w:szCs w:val="22"/>
      <w:lang w:val="en-US" w:eastAsia="zh-CN" w:bidi="ar-SA"/>
    </w:rPr>
  </w:style>
  <w:style w:type="paragraph" w:styleId="827">
    <w:name w:val="标题 1"/>
    <w:basedOn w:val="826"/>
    <w:next w:val="826"/>
    <w:link w:val="838"/>
    <w:pPr>
      <w:keepLines/>
      <w:keepNext/>
      <w:spacing w:before="480" w:after="200"/>
      <w:outlineLvl w:val="0"/>
    </w:pPr>
    <w:rPr>
      <w:rFonts w:ascii="Arial" w:hAnsi="Arial" w:eastAsia="Arial" w:cs="Arial"/>
      <w:sz w:val="40"/>
      <w:szCs w:val="40"/>
    </w:rPr>
  </w:style>
  <w:style w:type="paragraph" w:styleId="828">
    <w:name w:val="标题 2"/>
    <w:basedOn w:val="826"/>
    <w:next w:val="826"/>
    <w:link w:val="839"/>
    <w:pPr>
      <w:keepLines/>
      <w:keepNext/>
      <w:spacing w:before="360" w:after="200"/>
      <w:outlineLvl w:val="1"/>
    </w:pPr>
    <w:rPr>
      <w:rFonts w:ascii="Arial" w:hAnsi="Arial" w:eastAsia="Arial" w:cs="Arial"/>
      <w:sz w:val="34"/>
    </w:rPr>
  </w:style>
  <w:style w:type="paragraph" w:styleId="829">
    <w:name w:val="标题 3"/>
    <w:basedOn w:val="826"/>
    <w:next w:val="826"/>
    <w:link w:val="840"/>
    <w:pPr>
      <w:keepLines/>
      <w:keepNext/>
      <w:spacing w:before="320" w:after="200"/>
      <w:outlineLvl w:val="2"/>
    </w:pPr>
    <w:rPr>
      <w:rFonts w:ascii="Arial" w:hAnsi="Arial" w:eastAsia="Arial" w:cs="Arial"/>
      <w:sz w:val="30"/>
      <w:szCs w:val="30"/>
    </w:rPr>
  </w:style>
  <w:style w:type="paragraph" w:styleId="830">
    <w:name w:val="标题 4"/>
    <w:basedOn w:val="826"/>
    <w:next w:val="826"/>
    <w:link w:val="841"/>
    <w:pPr>
      <w:keepLines/>
      <w:keepNext/>
      <w:spacing w:before="320" w:after="200"/>
      <w:outlineLvl w:val="3"/>
    </w:pPr>
    <w:rPr>
      <w:rFonts w:ascii="Arial" w:hAnsi="Arial" w:eastAsia="Arial" w:cs="Arial"/>
      <w:b/>
      <w:bCs/>
      <w:sz w:val="26"/>
      <w:szCs w:val="26"/>
    </w:rPr>
  </w:style>
  <w:style w:type="paragraph" w:styleId="831">
    <w:name w:val="标题 5"/>
    <w:basedOn w:val="826"/>
    <w:next w:val="826"/>
    <w:link w:val="842"/>
    <w:pPr>
      <w:keepLines/>
      <w:keepNext/>
      <w:spacing w:before="320" w:after="200"/>
      <w:outlineLvl w:val="4"/>
    </w:pPr>
    <w:rPr>
      <w:rFonts w:ascii="Arial" w:hAnsi="Arial" w:eastAsia="Arial" w:cs="Arial"/>
      <w:b/>
      <w:bCs/>
      <w:sz w:val="24"/>
      <w:szCs w:val="24"/>
    </w:rPr>
  </w:style>
  <w:style w:type="paragraph" w:styleId="832">
    <w:name w:val="标题 6"/>
    <w:basedOn w:val="826"/>
    <w:next w:val="826"/>
    <w:link w:val="843"/>
    <w:pPr>
      <w:keepLines/>
      <w:keepNext/>
      <w:spacing w:before="320" w:after="200"/>
      <w:outlineLvl w:val="5"/>
    </w:pPr>
    <w:rPr>
      <w:rFonts w:ascii="Arial" w:hAnsi="Arial" w:eastAsia="Arial" w:cs="Arial"/>
      <w:b/>
      <w:bCs/>
      <w:sz w:val="22"/>
      <w:szCs w:val="22"/>
    </w:rPr>
  </w:style>
  <w:style w:type="paragraph" w:styleId="833">
    <w:name w:val="标题 7"/>
    <w:basedOn w:val="826"/>
    <w:next w:val="826"/>
    <w:link w:val="844"/>
    <w:pPr>
      <w:keepLines/>
      <w:keepNext/>
      <w:spacing w:before="320" w:after="200"/>
      <w:outlineLvl w:val="6"/>
    </w:pPr>
    <w:rPr>
      <w:rFonts w:ascii="Arial" w:hAnsi="Arial" w:eastAsia="Arial" w:cs="Arial"/>
      <w:b/>
      <w:bCs/>
      <w:i/>
      <w:iCs/>
      <w:sz w:val="22"/>
      <w:szCs w:val="22"/>
    </w:rPr>
  </w:style>
  <w:style w:type="paragraph" w:styleId="834">
    <w:name w:val="标题 8"/>
    <w:basedOn w:val="826"/>
    <w:next w:val="826"/>
    <w:link w:val="845"/>
    <w:pPr>
      <w:keepLines/>
      <w:keepNext/>
      <w:spacing w:before="320" w:after="200"/>
      <w:outlineLvl w:val="7"/>
    </w:pPr>
    <w:rPr>
      <w:rFonts w:ascii="Arial" w:hAnsi="Arial" w:eastAsia="Arial" w:cs="Arial"/>
      <w:i/>
      <w:iCs/>
      <w:sz w:val="22"/>
      <w:szCs w:val="22"/>
    </w:rPr>
  </w:style>
  <w:style w:type="paragraph" w:styleId="835">
    <w:name w:val="标题 9"/>
    <w:basedOn w:val="826"/>
    <w:next w:val="826"/>
    <w:link w:val="846"/>
    <w:pPr>
      <w:keepLines/>
      <w:keepNext/>
      <w:spacing w:before="320" w:after="200"/>
      <w:outlineLvl w:val="8"/>
    </w:pPr>
    <w:rPr>
      <w:rFonts w:ascii="Arial" w:hAnsi="Arial" w:eastAsia="Arial" w:cs="Arial"/>
      <w:i/>
      <w:iCs/>
      <w:sz w:val="21"/>
      <w:szCs w:val="21"/>
    </w:rPr>
  </w:style>
  <w:style w:type="character" w:styleId="836">
    <w:name w:val="默认段落字体"/>
    <w:next w:val="836"/>
    <w:link w:val="826"/>
    <w:rPr>
      <w:rFonts w:ascii="Times New Roman" w:hAnsi="Times New Roman" w:eastAsia="宋体" w:cs="Times New Roman"/>
    </w:rPr>
  </w:style>
  <w:style w:type="table" w:styleId="837">
    <w:name w:val="普通表格"/>
    <w:next w:val="837"/>
    <w:link w:val="826"/>
    <w:rPr>
      <w:rFonts w:ascii="Times New Roman" w:hAnsi="Times New Roman" w:eastAsia="宋体" w:cs="Times New Roman"/>
    </w:rPr>
    <w:tblPr/>
  </w:style>
  <w:style w:type="character" w:styleId="838">
    <w:name w:val="Heading 1 Char_c77c4ec9-a019-429e-b31f-5ef65df29547"/>
    <w:next w:val="838"/>
    <w:link w:val="827"/>
    <w:rPr>
      <w:rFonts w:ascii="Arial" w:hAnsi="Arial" w:eastAsia="Arial" w:cs="Arial"/>
      <w:sz w:val="40"/>
      <w:szCs w:val="40"/>
    </w:rPr>
  </w:style>
  <w:style w:type="character" w:styleId="839">
    <w:name w:val="Heading 2 Char_1c18bef8-9299-475c-aaa6-c283a8209767"/>
    <w:next w:val="839"/>
    <w:link w:val="828"/>
    <w:rPr>
      <w:rFonts w:ascii="Arial" w:hAnsi="Arial" w:eastAsia="Arial" w:cs="Arial"/>
      <w:sz w:val="34"/>
    </w:rPr>
  </w:style>
  <w:style w:type="character" w:styleId="840">
    <w:name w:val="Heading 3 Char_df1d1ad5-785e-449e-81c9-d9cee27c04ce"/>
    <w:next w:val="840"/>
    <w:link w:val="829"/>
    <w:rPr>
      <w:rFonts w:ascii="Arial" w:hAnsi="Arial" w:eastAsia="Arial" w:cs="Arial"/>
      <w:sz w:val="30"/>
      <w:szCs w:val="30"/>
    </w:rPr>
  </w:style>
  <w:style w:type="character" w:styleId="841">
    <w:name w:val="Heading 4 Char_1c1bc3f3-cd0c-4edd-a76f-810a4bf2cb93"/>
    <w:next w:val="841"/>
    <w:link w:val="830"/>
    <w:rPr>
      <w:rFonts w:ascii="Arial" w:hAnsi="Arial" w:eastAsia="Arial" w:cs="Arial"/>
      <w:b/>
      <w:bCs/>
      <w:sz w:val="26"/>
      <w:szCs w:val="26"/>
    </w:rPr>
  </w:style>
  <w:style w:type="character" w:styleId="842">
    <w:name w:val="Heading 5 Char_1c6c051c-61b6-4256-8935-f4e8be2660ae"/>
    <w:next w:val="842"/>
    <w:link w:val="831"/>
    <w:rPr>
      <w:rFonts w:ascii="Arial" w:hAnsi="Arial" w:eastAsia="Arial" w:cs="Arial"/>
      <w:b/>
      <w:bCs/>
      <w:sz w:val="24"/>
      <w:szCs w:val="24"/>
    </w:rPr>
  </w:style>
  <w:style w:type="character" w:styleId="843">
    <w:name w:val="Heading 6 Char_fec14943-a74a-4928-b687-7f42559f8f94"/>
    <w:next w:val="843"/>
    <w:link w:val="832"/>
    <w:rPr>
      <w:rFonts w:ascii="Arial" w:hAnsi="Arial" w:eastAsia="Arial" w:cs="Arial"/>
      <w:b/>
      <w:bCs/>
      <w:sz w:val="22"/>
      <w:szCs w:val="22"/>
    </w:rPr>
  </w:style>
  <w:style w:type="character" w:styleId="844">
    <w:name w:val="Heading 7 Char_4343cad6-9ea0-4a88-a8d3-1b2c891956fa"/>
    <w:next w:val="844"/>
    <w:link w:val="833"/>
    <w:rPr>
      <w:rFonts w:ascii="Arial" w:hAnsi="Arial" w:eastAsia="Arial" w:cs="Arial"/>
      <w:b/>
      <w:bCs/>
      <w:i/>
      <w:iCs/>
      <w:sz w:val="22"/>
      <w:szCs w:val="22"/>
    </w:rPr>
  </w:style>
  <w:style w:type="character" w:styleId="845">
    <w:name w:val="Heading 8 Char_45ef4e5e-ca26-4758-b0af-25083250094c"/>
    <w:next w:val="845"/>
    <w:link w:val="834"/>
    <w:rPr>
      <w:rFonts w:ascii="Arial" w:hAnsi="Arial" w:eastAsia="Arial" w:cs="Arial"/>
      <w:i/>
      <w:iCs/>
      <w:sz w:val="22"/>
      <w:szCs w:val="22"/>
    </w:rPr>
  </w:style>
  <w:style w:type="character" w:styleId="846">
    <w:name w:val="Heading 9 Char_4f2db539-1ddb-4e8f-adf2-196ede492a73"/>
    <w:next w:val="846"/>
    <w:link w:val="835"/>
    <w:rPr>
      <w:rFonts w:ascii="Arial" w:hAnsi="Arial" w:eastAsia="Arial" w:cs="Arial"/>
      <w:i/>
      <w:iCs/>
      <w:sz w:val="21"/>
      <w:szCs w:val="21"/>
    </w:rPr>
  </w:style>
  <w:style w:type="paragraph" w:styleId="847">
    <w:name w:val="目录 7"/>
    <w:basedOn w:val="826"/>
    <w:next w:val="826"/>
    <w:link w:val="826"/>
    <w:pPr>
      <w:ind w:left="1701" w:right="0" w:firstLine="0"/>
      <w:spacing w:after="57"/>
    </w:pPr>
    <w:rPr>
      <w:rFonts w:ascii="Times New Roman" w:hAnsi="Times New Roman" w:eastAsia="宋体" w:cs="Times New Roman"/>
    </w:rPr>
  </w:style>
  <w:style w:type="paragraph" w:styleId="848">
    <w:name w:val="题注"/>
    <w:basedOn w:val="826"/>
    <w:next w:val="826"/>
    <w:link w:val="826"/>
    <w:pPr>
      <w:spacing w:line="276" w:lineRule="auto"/>
    </w:pPr>
    <w:rPr>
      <w:rFonts w:ascii="Times New Roman" w:hAnsi="Times New Roman" w:eastAsia="宋体" w:cs="Times New Roman"/>
      <w:b/>
      <w:bCs/>
      <w:color w:val="4f81bd"/>
      <w:sz w:val="18"/>
      <w:szCs w:val="18"/>
    </w:rPr>
  </w:style>
  <w:style w:type="paragraph" w:styleId="849">
    <w:name w:val="目录 5"/>
    <w:basedOn w:val="826"/>
    <w:next w:val="826"/>
    <w:link w:val="826"/>
    <w:pPr>
      <w:ind w:left="1134" w:right="0" w:firstLine="0"/>
      <w:spacing w:after="57"/>
    </w:pPr>
    <w:rPr>
      <w:rFonts w:ascii="Times New Roman" w:hAnsi="Times New Roman" w:eastAsia="宋体" w:cs="Times New Roman"/>
    </w:rPr>
  </w:style>
  <w:style w:type="paragraph" w:styleId="850">
    <w:name w:val="目录 3"/>
    <w:basedOn w:val="826"/>
    <w:next w:val="826"/>
    <w:link w:val="826"/>
    <w:pPr>
      <w:ind w:left="567" w:right="0" w:firstLine="0"/>
      <w:spacing w:after="57"/>
    </w:pPr>
    <w:rPr>
      <w:rFonts w:ascii="Times New Roman" w:hAnsi="Times New Roman" w:eastAsia="宋体" w:cs="Times New Roman"/>
    </w:rPr>
  </w:style>
  <w:style w:type="paragraph" w:styleId="851">
    <w:name w:val="目录 8"/>
    <w:basedOn w:val="826"/>
    <w:next w:val="826"/>
    <w:link w:val="826"/>
    <w:pPr>
      <w:ind w:left="1984" w:right="0" w:firstLine="0"/>
      <w:spacing w:after="57"/>
    </w:pPr>
    <w:rPr>
      <w:rFonts w:ascii="Times New Roman" w:hAnsi="Times New Roman" w:eastAsia="宋体" w:cs="Times New Roman"/>
    </w:rPr>
  </w:style>
  <w:style w:type="paragraph" w:styleId="852">
    <w:name w:val="尾注文本"/>
    <w:basedOn w:val="826"/>
    <w:next w:val="852"/>
    <w:link w:val="853"/>
    <w:pPr>
      <w:spacing w:after="0" w:line="240" w:lineRule="auto"/>
    </w:pPr>
    <w:rPr>
      <w:rFonts w:ascii="Times New Roman" w:hAnsi="Times New Roman" w:eastAsia="宋体" w:cs="Times New Roman"/>
      <w:sz w:val="20"/>
    </w:rPr>
  </w:style>
  <w:style w:type="character" w:styleId="853">
    <w:name w:val="Endnote Text Char"/>
    <w:next w:val="853"/>
    <w:link w:val="852"/>
    <w:rPr>
      <w:rFonts w:ascii="Times New Roman" w:hAnsi="Times New Roman" w:eastAsia="宋体" w:cs="Times New Roman"/>
      <w:sz w:val="20"/>
    </w:rPr>
  </w:style>
  <w:style w:type="paragraph" w:styleId="854">
    <w:name w:val="页脚"/>
    <w:basedOn w:val="826"/>
    <w:next w:val="854"/>
    <w:link w:val="855"/>
    <w:pPr>
      <w:spacing w:after="0" w:line="240" w:lineRule="auto"/>
      <w:tabs>
        <w:tab w:val="center" w:pos="7143" w:leader="none"/>
        <w:tab w:val="right" w:pos="14287" w:leader="none"/>
      </w:tabs>
    </w:pPr>
    <w:rPr>
      <w:rFonts w:ascii="Times New Roman" w:hAnsi="Times New Roman" w:eastAsia="宋体" w:cs="Times New Roman"/>
    </w:rPr>
  </w:style>
  <w:style w:type="character" w:styleId="855">
    <w:name w:val="Caption Char"/>
    <w:next w:val="855"/>
    <w:link w:val="854"/>
    <w:rPr>
      <w:rFonts w:ascii="Times New Roman" w:hAnsi="Times New Roman" w:eastAsia="宋体" w:cs="Times New Roman"/>
    </w:rPr>
  </w:style>
  <w:style w:type="paragraph" w:styleId="856">
    <w:name w:val="页眉"/>
    <w:basedOn w:val="826"/>
    <w:next w:val="856"/>
    <w:link w:val="857"/>
    <w:pPr>
      <w:spacing w:after="0" w:line="240" w:lineRule="auto"/>
      <w:tabs>
        <w:tab w:val="center" w:pos="7143" w:leader="none"/>
        <w:tab w:val="right" w:pos="14287" w:leader="none"/>
      </w:tabs>
    </w:pPr>
    <w:rPr>
      <w:rFonts w:ascii="Times New Roman" w:hAnsi="Times New Roman" w:eastAsia="宋体" w:cs="Times New Roman"/>
    </w:rPr>
  </w:style>
  <w:style w:type="character" w:styleId="857">
    <w:name w:val="Header Char_0e7bb1fa-2335-4abf-8216-f054c387d726"/>
    <w:next w:val="857"/>
    <w:link w:val="856"/>
    <w:rPr>
      <w:rFonts w:ascii="Times New Roman" w:hAnsi="Times New Roman" w:eastAsia="宋体" w:cs="Times New Roman"/>
    </w:rPr>
  </w:style>
  <w:style w:type="paragraph" w:styleId="858">
    <w:name w:val="目录 1"/>
    <w:basedOn w:val="826"/>
    <w:next w:val="826"/>
    <w:link w:val="826"/>
    <w:pPr>
      <w:ind w:left="0" w:right="0" w:firstLine="0"/>
      <w:spacing w:after="57"/>
    </w:pPr>
    <w:rPr>
      <w:rFonts w:ascii="Times New Roman" w:hAnsi="Times New Roman" w:eastAsia="宋体" w:cs="Times New Roman"/>
    </w:rPr>
  </w:style>
  <w:style w:type="paragraph" w:styleId="859">
    <w:name w:val="目录 4"/>
    <w:basedOn w:val="826"/>
    <w:next w:val="826"/>
    <w:link w:val="826"/>
    <w:pPr>
      <w:ind w:left="850" w:right="0" w:firstLine="0"/>
      <w:spacing w:after="57"/>
    </w:pPr>
    <w:rPr>
      <w:rFonts w:ascii="Times New Roman" w:hAnsi="Times New Roman" w:eastAsia="宋体" w:cs="Times New Roman"/>
    </w:rPr>
  </w:style>
  <w:style w:type="paragraph" w:styleId="860">
    <w:name w:val="副标题"/>
    <w:basedOn w:val="826"/>
    <w:next w:val="826"/>
    <w:link w:val="861"/>
    <w:pPr>
      <w:spacing w:before="200" w:after="200"/>
    </w:pPr>
    <w:rPr>
      <w:rFonts w:ascii="Times New Roman" w:hAnsi="Times New Roman" w:eastAsia="宋体" w:cs="Times New Roman"/>
      <w:sz w:val="24"/>
      <w:szCs w:val="24"/>
    </w:rPr>
  </w:style>
  <w:style w:type="character" w:styleId="861">
    <w:name w:val="Subtitle Char"/>
    <w:next w:val="861"/>
    <w:link w:val="860"/>
    <w:rPr>
      <w:rFonts w:ascii="Times New Roman" w:hAnsi="Times New Roman" w:eastAsia="宋体" w:cs="Times New Roman"/>
      <w:sz w:val="24"/>
      <w:szCs w:val="24"/>
    </w:rPr>
  </w:style>
  <w:style w:type="paragraph" w:styleId="862">
    <w:name w:val="脚注文本"/>
    <w:basedOn w:val="826"/>
    <w:next w:val="862"/>
    <w:link w:val="863"/>
    <w:pPr>
      <w:spacing w:after="40" w:line="240" w:lineRule="auto"/>
    </w:pPr>
    <w:rPr>
      <w:rFonts w:ascii="Times New Roman" w:hAnsi="Times New Roman" w:eastAsia="宋体" w:cs="Times New Roman"/>
      <w:sz w:val="18"/>
    </w:rPr>
  </w:style>
  <w:style w:type="character" w:styleId="863">
    <w:name w:val="Footnote Text Char"/>
    <w:next w:val="863"/>
    <w:link w:val="862"/>
    <w:rPr>
      <w:rFonts w:ascii="Times New Roman" w:hAnsi="Times New Roman" w:eastAsia="宋体" w:cs="Times New Roman"/>
      <w:sz w:val="18"/>
    </w:rPr>
  </w:style>
  <w:style w:type="paragraph" w:styleId="864">
    <w:name w:val="目录 6"/>
    <w:basedOn w:val="826"/>
    <w:next w:val="826"/>
    <w:link w:val="826"/>
    <w:pPr>
      <w:ind w:left="1417" w:right="0" w:firstLine="0"/>
      <w:spacing w:after="57"/>
    </w:pPr>
    <w:rPr>
      <w:rFonts w:ascii="Times New Roman" w:hAnsi="Times New Roman" w:eastAsia="宋体" w:cs="Times New Roman"/>
    </w:rPr>
  </w:style>
  <w:style w:type="paragraph" w:styleId="865">
    <w:name w:val="图表目录"/>
    <w:basedOn w:val="826"/>
    <w:next w:val="826"/>
    <w:link w:val="826"/>
    <w:pPr>
      <w:spacing w:after="0" w:afterAutospacing="0"/>
    </w:pPr>
    <w:rPr>
      <w:rFonts w:ascii="Times New Roman" w:hAnsi="Times New Roman" w:eastAsia="宋体" w:cs="Times New Roman"/>
    </w:rPr>
  </w:style>
  <w:style w:type="paragraph" w:styleId="866">
    <w:name w:val="目录 2"/>
    <w:basedOn w:val="826"/>
    <w:next w:val="826"/>
    <w:link w:val="826"/>
    <w:pPr>
      <w:ind w:left="283" w:right="0" w:firstLine="0"/>
      <w:spacing w:after="57"/>
    </w:pPr>
    <w:rPr>
      <w:rFonts w:ascii="Times New Roman" w:hAnsi="Times New Roman" w:eastAsia="宋体" w:cs="Times New Roman"/>
    </w:rPr>
  </w:style>
  <w:style w:type="paragraph" w:styleId="867">
    <w:name w:val="目录 9"/>
    <w:basedOn w:val="826"/>
    <w:next w:val="826"/>
    <w:link w:val="826"/>
    <w:pPr>
      <w:ind w:left="2268" w:right="0" w:firstLine="0"/>
      <w:spacing w:after="57"/>
    </w:pPr>
    <w:rPr>
      <w:rFonts w:ascii="Times New Roman" w:hAnsi="Times New Roman" w:eastAsia="宋体" w:cs="Times New Roman"/>
    </w:rPr>
  </w:style>
  <w:style w:type="paragraph" w:styleId="868">
    <w:name w:val="标题"/>
    <w:basedOn w:val="826"/>
    <w:next w:val="826"/>
    <w:link w:val="869"/>
    <w:pPr>
      <w:contextualSpacing/>
      <w:spacing w:before="300" w:after="200"/>
    </w:pPr>
    <w:rPr>
      <w:rFonts w:ascii="Times New Roman" w:hAnsi="Times New Roman" w:eastAsia="宋体" w:cs="Times New Roman"/>
      <w:sz w:val="48"/>
      <w:szCs w:val="48"/>
    </w:rPr>
  </w:style>
  <w:style w:type="character" w:styleId="869">
    <w:name w:val="Title Char_6ef2c0f3-cc35-4bdf-81e5-b9438037b7d6"/>
    <w:next w:val="869"/>
    <w:link w:val="868"/>
    <w:rPr>
      <w:rFonts w:ascii="Times New Roman" w:hAnsi="Times New Roman" w:eastAsia="宋体" w:cs="Times New Roman"/>
      <w:sz w:val="48"/>
      <w:szCs w:val="48"/>
    </w:rPr>
  </w:style>
  <w:style w:type="table" w:styleId="870">
    <w:name w:val="网格型"/>
    <w:next w:val="870"/>
    <w:link w:val="826"/>
    <w:pPr>
      <w:spacing w:after="0" w:line="240" w:lineRule="auto"/>
    </w:pPr>
    <w:rPr>
      <w:rFonts w:ascii="Times New Roman" w:hAnsi="Times New Roman" w:eastAsia="宋体" w:cs="Times New Roman"/>
    </w:rPr>
    <w:tblPr/>
  </w:style>
  <w:style w:type="character" w:styleId="871">
    <w:name w:val="尾注引用"/>
    <w:next w:val="871"/>
    <w:link w:val="826"/>
    <w:rPr>
      <w:rFonts w:ascii="Times New Roman" w:hAnsi="Times New Roman" w:eastAsia="宋体" w:cs="Times New Roman"/>
      <w:vertAlign w:val="superscript"/>
    </w:rPr>
  </w:style>
  <w:style w:type="character" w:styleId="872">
    <w:name w:val="超链接"/>
    <w:next w:val="872"/>
    <w:link w:val="826"/>
    <w:rPr>
      <w:rFonts w:ascii="Times New Roman" w:hAnsi="Times New Roman" w:eastAsia="宋体" w:cs="Times New Roman"/>
      <w:color w:val="0000ff"/>
      <w:u w:val="single"/>
    </w:rPr>
  </w:style>
  <w:style w:type="character" w:styleId="873">
    <w:name w:val="脚注引用"/>
    <w:next w:val="873"/>
    <w:link w:val="826"/>
    <w:rPr>
      <w:rFonts w:ascii="Times New Roman" w:hAnsi="Times New Roman" w:eastAsia="宋体" w:cs="Times New Roman"/>
      <w:vertAlign w:val="superscript"/>
    </w:rPr>
  </w:style>
  <w:style w:type="character" w:styleId="874">
    <w:name w:val="Footer Char_448ae5ac-8565-4089-a6ed-04822fd0b56b"/>
    <w:next w:val="874"/>
    <w:link w:val="854"/>
    <w:rPr>
      <w:rFonts w:ascii="Times New Roman" w:hAnsi="Times New Roman" w:eastAsia="宋体" w:cs="Times New Roman"/>
    </w:rPr>
  </w:style>
  <w:style w:type="paragraph" w:styleId="875">
    <w:name w:val="标题 31"/>
    <w:basedOn w:val="826"/>
    <w:next w:val="826"/>
    <w:link w:val="876"/>
    <w:pPr>
      <w:keepLines/>
      <w:keepNext/>
      <w:spacing w:before="260" w:after="260" w:line="416" w:lineRule="auto"/>
      <w:outlineLvl w:val="2"/>
    </w:pPr>
    <w:rPr>
      <w:rFonts w:ascii="Calibri" w:hAnsi="Calibri" w:eastAsia="宋体" w:cs="Times New Roman"/>
      <w:b/>
      <w:bCs/>
      <w:sz w:val="32"/>
      <w:szCs w:val="32"/>
    </w:rPr>
  </w:style>
  <w:style w:type="character" w:styleId="876">
    <w:name w:val="标题 3 Char"/>
    <w:next w:val="876"/>
    <w:link w:val="875"/>
    <w:rPr>
      <w:rFonts w:ascii="Calibri" w:hAnsi="Calibri" w:eastAsia="宋体" w:cs="Times New Roman"/>
      <w:b/>
      <w:bCs/>
      <w:sz w:val="32"/>
      <w:szCs w:val="32"/>
    </w:rPr>
  </w:style>
  <w:style w:type="paragraph" w:styleId="877">
    <w:name w:val="列出段落"/>
    <w:basedOn w:val="826"/>
    <w:next w:val="877"/>
    <w:link w:val="826"/>
    <w:pPr>
      <w:contextualSpacing/>
      <w:ind w:left="720"/>
    </w:pPr>
    <w:rPr>
      <w:rFonts w:ascii="Times New Roman" w:hAnsi="Times New Roman" w:eastAsia="宋体" w:cs="Times New Roman"/>
    </w:rPr>
  </w:style>
  <w:style w:type="paragraph" w:styleId="878">
    <w:name w:val="No Spacing"/>
    <w:next w:val="878"/>
    <w:link w:val="826"/>
    <w:pPr>
      <w:spacing w:before="0" w:after="0" w:line="240" w:lineRule="auto"/>
    </w:pPr>
    <w:rPr>
      <w:rFonts w:ascii="Times New Roman" w:hAnsi="Times New Roman" w:eastAsia="宋体" w:cs="Times New Roman"/>
    </w:rPr>
  </w:style>
  <w:style w:type="paragraph" w:styleId="879">
    <w:name w:val="引用"/>
    <w:basedOn w:val="826"/>
    <w:next w:val="826"/>
    <w:link w:val="880"/>
    <w:pPr>
      <w:ind w:left="720" w:right="720"/>
    </w:pPr>
    <w:rPr>
      <w:rFonts w:ascii="Times New Roman" w:hAnsi="Times New Roman" w:eastAsia="宋体" w:cs="Times New Roman"/>
      <w:i/>
    </w:rPr>
  </w:style>
  <w:style w:type="character" w:styleId="880">
    <w:name w:val="Quote Char_5c776a78-5a61-47c0-bd6a-23ff0d4f019f"/>
    <w:next w:val="880"/>
    <w:link w:val="879"/>
    <w:rPr>
      <w:rFonts w:ascii="Times New Roman" w:hAnsi="Times New Roman" w:eastAsia="宋体" w:cs="Times New Roman"/>
      <w:i/>
    </w:rPr>
  </w:style>
  <w:style w:type="paragraph" w:styleId="881">
    <w:name w:val="明显引用"/>
    <w:basedOn w:val="826"/>
    <w:next w:val="826"/>
    <w:link w:val="882"/>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882">
    <w:name w:val="Intense Quote Char_bd1b77e8-4026-4ca9-b65e-90801f6e6c48"/>
    <w:next w:val="882"/>
    <w:link w:val="881"/>
    <w:rPr>
      <w:rFonts w:ascii="Times New Roman" w:hAnsi="Times New Roman" w:eastAsia="宋体" w:cs="Times New Roman"/>
      <w:i/>
    </w:rPr>
  </w:style>
  <w:style w:type="table" w:styleId="883">
    <w:name w:val="Table Grid Light"/>
    <w:next w:val="883"/>
    <w:link w:val="826"/>
    <w:pPr>
      <w:spacing w:after="0" w:line="240" w:lineRule="auto"/>
    </w:pPr>
    <w:rPr>
      <w:rFonts w:ascii="Times New Roman" w:hAnsi="Times New Roman" w:eastAsia="宋体" w:cs="Times New Roman"/>
    </w:rPr>
    <w:tblPr/>
  </w:style>
  <w:style w:type="table" w:styleId="884">
    <w:name w:val="Plain Table 1"/>
    <w:next w:val="884"/>
    <w:link w:val="826"/>
    <w:pPr>
      <w:spacing w:after="0" w:line="240" w:lineRule="auto"/>
    </w:pPr>
    <w:rPr>
      <w:rFonts w:ascii="Times New Roman" w:hAnsi="Times New Roman" w:eastAsia="宋体" w:cs="Times New Roman"/>
    </w:rPr>
    <w:tblPr/>
  </w:style>
  <w:style w:type="table" w:styleId="885">
    <w:name w:val="Plain Table 2"/>
    <w:next w:val="885"/>
    <w:link w:val="826"/>
    <w:pPr>
      <w:spacing w:after="0" w:line="240" w:lineRule="auto"/>
    </w:pPr>
    <w:rPr>
      <w:rFonts w:ascii="Times New Roman" w:hAnsi="Times New Roman" w:eastAsia="宋体" w:cs="Times New Roman"/>
    </w:rPr>
    <w:tblPr/>
  </w:style>
  <w:style w:type="table" w:styleId="886">
    <w:name w:val="Plain Table 3"/>
    <w:next w:val="886"/>
    <w:link w:val="826"/>
    <w:pPr>
      <w:spacing w:after="0" w:line="240" w:lineRule="auto"/>
    </w:pPr>
    <w:rPr>
      <w:rFonts w:ascii="Times New Roman" w:hAnsi="Times New Roman" w:eastAsia="宋体" w:cs="Times New Roman"/>
    </w:rPr>
    <w:tblPr/>
  </w:style>
  <w:style w:type="table" w:styleId="887">
    <w:name w:val="Plain Table 4"/>
    <w:next w:val="887"/>
    <w:link w:val="826"/>
    <w:pPr>
      <w:spacing w:after="0" w:line="240" w:lineRule="auto"/>
    </w:pPr>
    <w:rPr>
      <w:rFonts w:ascii="Times New Roman" w:hAnsi="Times New Roman" w:eastAsia="宋体" w:cs="Times New Roman"/>
    </w:rPr>
    <w:tblPr/>
  </w:style>
  <w:style w:type="table" w:styleId="888">
    <w:name w:val="Plain Table 5"/>
    <w:next w:val="888"/>
    <w:link w:val="826"/>
    <w:pPr>
      <w:spacing w:after="0" w:line="240" w:lineRule="auto"/>
    </w:pPr>
    <w:rPr>
      <w:rFonts w:ascii="Times New Roman" w:hAnsi="Times New Roman" w:eastAsia="宋体" w:cs="Times New Roman"/>
    </w:rPr>
    <w:tblPr/>
  </w:style>
  <w:style w:type="table" w:styleId="889">
    <w:name w:val="Grid Table 1 Light"/>
    <w:next w:val="889"/>
    <w:link w:val="826"/>
    <w:pPr>
      <w:spacing w:after="0" w:line="240" w:lineRule="auto"/>
    </w:pPr>
    <w:rPr>
      <w:rFonts w:ascii="Times New Roman" w:hAnsi="Times New Roman" w:eastAsia="宋体" w:cs="Times New Roman"/>
    </w:rPr>
    <w:tblPr/>
  </w:style>
  <w:style w:type="table" w:styleId="890">
    <w:name w:val="Grid Table 1 Light - Accent 1"/>
    <w:next w:val="890"/>
    <w:link w:val="826"/>
    <w:pPr>
      <w:spacing w:after="0" w:line="240" w:lineRule="auto"/>
    </w:pPr>
    <w:rPr>
      <w:rFonts w:ascii="Times New Roman" w:hAnsi="Times New Roman" w:eastAsia="宋体" w:cs="Times New Roman"/>
    </w:rPr>
    <w:tblPr/>
  </w:style>
  <w:style w:type="table" w:styleId="891">
    <w:name w:val="Grid Table 1 Light - Accent 2"/>
    <w:next w:val="891"/>
    <w:link w:val="826"/>
    <w:pPr>
      <w:spacing w:after="0" w:line="240" w:lineRule="auto"/>
    </w:pPr>
    <w:rPr>
      <w:rFonts w:ascii="Times New Roman" w:hAnsi="Times New Roman" w:eastAsia="宋体" w:cs="Times New Roman"/>
    </w:rPr>
    <w:tblPr/>
  </w:style>
  <w:style w:type="table" w:styleId="892">
    <w:name w:val="Grid Table 1 Light - Accent 3"/>
    <w:next w:val="892"/>
    <w:link w:val="826"/>
    <w:pPr>
      <w:spacing w:after="0" w:line="240" w:lineRule="auto"/>
    </w:pPr>
    <w:rPr>
      <w:rFonts w:ascii="Times New Roman" w:hAnsi="Times New Roman" w:eastAsia="宋体" w:cs="Times New Roman"/>
    </w:rPr>
    <w:tblPr/>
  </w:style>
  <w:style w:type="table" w:styleId="893">
    <w:name w:val="Grid Table 1 Light - Accent 4"/>
    <w:next w:val="893"/>
    <w:link w:val="826"/>
    <w:pPr>
      <w:spacing w:after="0" w:line="240" w:lineRule="auto"/>
    </w:pPr>
    <w:rPr>
      <w:rFonts w:ascii="Times New Roman" w:hAnsi="Times New Roman" w:eastAsia="宋体" w:cs="Times New Roman"/>
    </w:rPr>
    <w:tblPr/>
  </w:style>
  <w:style w:type="table" w:styleId="894">
    <w:name w:val="Grid Table 1 Light - Accent 5"/>
    <w:next w:val="894"/>
    <w:link w:val="826"/>
    <w:pPr>
      <w:spacing w:after="0" w:line="240" w:lineRule="auto"/>
    </w:pPr>
    <w:rPr>
      <w:rFonts w:ascii="Times New Roman" w:hAnsi="Times New Roman" w:eastAsia="宋体" w:cs="Times New Roman"/>
    </w:rPr>
    <w:tblPr/>
  </w:style>
  <w:style w:type="table" w:styleId="895">
    <w:name w:val="Grid Table 1 Light - Accent 6"/>
    <w:next w:val="895"/>
    <w:link w:val="826"/>
    <w:pPr>
      <w:spacing w:after="0" w:line="240" w:lineRule="auto"/>
    </w:pPr>
    <w:rPr>
      <w:rFonts w:ascii="Times New Roman" w:hAnsi="Times New Roman" w:eastAsia="宋体" w:cs="Times New Roman"/>
    </w:rPr>
    <w:tblPr/>
  </w:style>
  <w:style w:type="table" w:styleId="896">
    <w:name w:val="Grid Table 2"/>
    <w:next w:val="896"/>
    <w:link w:val="826"/>
    <w:pPr>
      <w:spacing w:after="0" w:line="240" w:lineRule="auto"/>
    </w:pPr>
    <w:rPr>
      <w:rFonts w:ascii="Times New Roman" w:hAnsi="Times New Roman" w:eastAsia="宋体" w:cs="Times New Roman"/>
    </w:rPr>
    <w:tblPr/>
  </w:style>
  <w:style w:type="table" w:styleId="897">
    <w:name w:val="Grid Table 2 - Accent 1"/>
    <w:next w:val="897"/>
    <w:link w:val="826"/>
    <w:pPr>
      <w:spacing w:after="0" w:line="240" w:lineRule="auto"/>
    </w:pPr>
    <w:rPr>
      <w:rFonts w:ascii="Times New Roman" w:hAnsi="Times New Roman" w:eastAsia="宋体" w:cs="Times New Roman"/>
    </w:rPr>
    <w:tblPr/>
  </w:style>
  <w:style w:type="table" w:styleId="898">
    <w:name w:val="Grid Table 2 - Accent 2"/>
    <w:next w:val="898"/>
    <w:link w:val="826"/>
    <w:pPr>
      <w:spacing w:after="0" w:line="240" w:lineRule="auto"/>
    </w:pPr>
    <w:rPr>
      <w:rFonts w:ascii="Times New Roman" w:hAnsi="Times New Roman" w:eastAsia="宋体" w:cs="Times New Roman"/>
    </w:rPr>
    <w:tblPr/>
  </w:style>
  <w:style w:type="table" w:styleId="899">
    <w:name w:val="Grid Table 2 - Accent 3"/>
    <w:next w:val="899"/>
    <w:link w:val="826"/>
    <w:pPr>
      <w:spacing w:after="0" w:line="240" w:lineRule="auto"/>
    </w:pPr>
    <w:rPr>
      <w:rFonts w:ascii="Times New Roman" w:hAnsi="Times New Roman" w:eastAsia="宋体" w:cs="Times New Roman"/>
    </w:rPr>
    <w:tblPr/>
  </w:style>
  <w:style w:type="table" w:styleId="900">
    <w:name w:val="Grid Table 2 - Accent 4"/>
    <w:next w:val="900"/>
    <w:link w:val="826"/>
    <w:pPr>
      <w:spacing w:after="0" w:line="240" w:lineRule="auto"/>
    </w:pPr>
    <w:rPr>
      <w:rFonts w:ascii="Times New Roman" w:hAnsi="Times New Roman" w:eastAsia="宋体" w:cs="Times New Roman"/>
    </w:rPr>
    <w:tblPr/>
  </w:style>
  <w:style w:type="table" w:styleId="901">
    <w:name w:val="Grid Table 2 - Accent 5"/>
    <w:next w:val="901"/>
    <w:link w:val="826"/>
    <w:pPr>
      <w:spacing w:after="0" w:line="240" w:lineRule="auto"/>
    </w:pPr>
    <w:rPr>
      <w:rFonts w:ascii="Times New Roman" w:hAnsi="Times New Roman" w:eastAsia="宋体" w:cs="Times New Roman"/>
    </w:rPr>
    <w:tblPr/>
  </w:style>
  <w:style w:type="table" w:styleId="902">
    <w:name w:val="Grid Table 2 - Accent 6"/>
    <w:next w:val="902"/>
    <w:link w:val="826"/>
    <w:pPr>
      <w:spacing w:after="0" w:line="240" w:lineRule="auto"/>
    </w:pPr>
    <w:rPr>
      <w:rFonts w:ascii="Times New Roman" w:hAnsi="Times New Roman" w:eastAsia="宋体" w:cs="Times New Roman"/>
    </w:rPr>
    <w:tblPr/>
  </w:style>
  <w:style w:type="table" w:styleId="903">
    <w:name w:val="Grid Table 3"/>
    <w:next w:val="903"/>
    <w:link w:val="826"/>
    <w:pPr>
      <w:spacing w:after="0" w:line="240" w:lineRule="auto"/>
    </w:pPr>
    <w:rPr>
      <w:rFonts w:ascii="Times New Roman" w:hAnsi="Times New Roman" w:eastAsia="宋体" w:cs="Times New Roman"/>
    </w:rPr>
    <w:tblPr/>
  </w:style>
  <w:style w:type="table" w:styleId="904">
    <w:name w:val="Grid Table 3 - Accent 1"/>
    <w:next w:val="904"/>
    <w:link w:val="826"/>
    <w:pPr>
      <w:spacing w:after="0" w:line="240" w:lineRule="auto"/>
    </w:pPr>
    <w:rPr>
      <w:rFonts w:ascii="Times New Roman" w:hAnsi="Times New Roman" w:eastAsia="宋体" w:cs="Times New Roman"/>
    </w:rPr>
    <w:tblPr/>
  </w:style>
  <w:style w:type="table" w:styleId="905">
    <w:name w:val="Grid Table 3 - Accent 2"/>
    <w:next w:val="905"/>
    <w:link w:val="826"/>
    <w:pPr>
      <w:spacing w:after="0" w:line="240" w:lineRule="auto"/>
    </w:pPr>
    <w:rPr>
      <w:rFonts w:ascii="Times New Roman" w:hAnsi="Times New Roman" w:eastAsia="宋体" w:cs="Times New Roman"/>
    </w:rPr>
    <w:tblPr/>
  </w:style>
  <w:style w:type="table" w:styleId="906">
    <w:name w:val="Grid Table 3 - Accent 3"/>
    <w:next w:val="906"/>
    <w:link w:val="826"/>
    <w:pPr>
      <w:spacing w:after="0" w:line="240" w:lineRule="auto"/>
    </w:pPr>
    <w:rPr>
      <w:rFonts w:ascii="Times New Roman" w:hAnsi="Times New Roman" w:eastAsia="宋体" w:cs="Times New Roman"/>
    </w:rPr>
    <w:tblPr/>
  </w:style>
  <w:style w:type="table" w:styleId="907">
    <w:name w:val="Grid Table 3 - Accent 4"/>
    <w:next w:val="907"/>
    <w:link w:val="826"/>
    <w:pPr>
      <w:spacing w:after="0" w:line="240" w:lineRule="auto"/>
    </w:pPr>
    <w:rPr>
      <w:rFonts w:ascii="Times New Roman" w:hAnsi="Times New Roman" w:eastAsia="宋体" w:cs="Times New Roman"/>
    </w:rPr>
    <w:tblPr/>
  </w:style>
  <w:style w:type="table" w:styleId="908">
    <w:name w:val="Grid Table 3 - Accent 5"/>
    <w:next w:val="908"/>
    <w:link w:val="826"/>
    <w:pPr>
      <w:spacing w:after="0" w:line="240" w:lineRule="auto"/>
    </w:pPr>
    <w:rPr>
      <w:rFonts w:ascii="Times New Roman" w:hAnsi="Times New Roman" w:eastAsia="宋体" w:cs="Times New Roman"/>
    </w:rPr>
    <w:tblPr/>
  </w:style>
  <w:style w:type="table" w:styleId="909">
    <w:name w:val="Grid Table 3 - Accent 6"/>
    <w:next w:val="909"/>
    <w:link w:val="826"/>
    <w:pPr>
      <w:spacing w:after="0" w:line="240" w:lineRule="auto"/>
    </w:pPr>
    <w:rPr>
      <w:rFonts w:ascii="Times New Roman" w:hAnsi="Times New Roman" w:eastAsia="宋体" w:cs="Times New Roman"/>
    </w:rPr>
    <w:tblPr/>
  </w:style>
  <w:style w:type="table" w:styleId="910">
    <w:name w:val="Grid Table 4"/>
    <w:next w:val="910"/>
    <w:link w:val="826"/>
    <w:pPr>
      <w:spacing w:after="0" w:line="240" w:lineRule="auto"/>
    </w:pPr>
    <w:rPr>
      <w:rFonts w:ascii="Times New Roman" w:hAnsi="Times New Roman" w:eastAsia="宋体" w:cs="Times New Roman"/>
    </w:rPr>
    <w:tblPr/>
  </w:style>
  <w:style w:type="table" w:styleId="911">
    <w:name w:val="Grid Table 4 - Accent 1"/>
    <w:next w:val="911"/>
    <w:link w:val="826"/>
    <w:pPr>
      <w:spacing w:after="0" w:line="240" w:lineRule="auto"/>
    </w:pPr>
    <w:rPr>
      <w:rFonts w:ascii="Times New Roman" w:hAnsi="Times New Roman" w:eastAsia="宋体" w:cs="Times New Roman"/>
    </w:rPr>
    <w:tblPr/>
  </w:style>
  <w:style w:type="table" w:styleId="912">
    <w:name w:val="Grid Table 4 - Accent 2"/>
    <w:next w:val="912"/>
    <w:link w:val="826"/>
    <w:pPr>
      <w:spacing w:after="0" w:line="240" w:lineRule="auto"/>
    </w:pPr>
    <w:rPr>
      <w:rFonts w:ascii="Times New Roman" w:hAnsi="Times New Roman" w:eastAsia="宋体" w:cs="Times New Roman"/>
    </w:rPr>
    <w:tblPr/>
  </w:style>
  <w:style w:type="table" w:styleId="913">
    <w:name w:val="Grid Table 4 - Accent 3"/>
    <w:next w:val="913"/>
    <w:link w:val="826"/>
    <w:pPr>
      <w:spacing w:after="0" w:line="240" w:lineRule="auto"/>
    </w:pPr>
    <w:rPr>
      <w:rFonts w:ascii="Times New Roman" w:hAnsi="Times New Roman" w:eastAsia="宋体" w:cs="Times New Roman"/>
    </w:rPr>
    <w:tblPr/>
  </w:style>
  <w:style w:type="table" w:styleId="914">
    <w:name w:val="Grid Table 4 - Accent 4"/>
    <w:next w:val="914"/>
    <w:link w:val="826"/>
    <w:pPr>
      <w:spacing w:after="0" w:line="240" w:lineRule="auto"/>
    </w:pPr>
    <w:rPr>
      <w:rFonts w:ascii="Times New Roman" w:hAnsi="Times New Roman" w:eastAsia="宋体" w:cs="Times New Roman"/>
    </w:rPr>
    <w:tblPr/>
  </w:style>
  <w:style w:type="table" w:styleId="915">
    <w:name w:val="Grid Table 4 - Accent 5"/>
    <w:next w:val="915"/>
    <w:link w:val="826"/>
    <w:pPr>
      <w:spacing w:after="0" w:line="240" w:lineRule="auto"/>
    </w:pPr>
    <w:rPr>
      <w:rFonts w:ascii="Times New Roman" w:hAnsi="Times New Roman" w:eastAsia="宋体" w:cs="Times New Roman"/>
    </w:rPr>
    <w:tblPr/>
  </w:style>
  <w:style w:type="table" w:styleId="916">
    <w:name w:val="Grid Table 4 - Accent 6"/>
    <w:next w:val="916"/>
    <w:link w:val="826"/>
    <w:pPr>
      <w:spacing w:after="0" w:line="240" w:lineRule="auto"/>
    </w:pPr>
    <w:rPr>
      <w:rFonts w:ascii="Times New Roman" w:hAnsi="Times New Roman" w:eastAsia="宋体" w:cs="Times New Roman"/>
    </w:rPr>
    <w:tblPr/>
  </w:style>
  <w:style w:type="table" w:styleId="917">
    <w:name w:val="Grid Table 5 Dark"/>
    <w:next w:val="917"/>
    <w:link w:val="826"/>
    <w:pPr>
      <w:spacing w:after="0" w:line="240" w:lineRule="auto"/>
    </w:pPr>
    <w:rPr>
      <w:rFonts w:ascii="Times New Roman" w:hAnsi="Times New Roman" w:eastAsia="宋体" w:cs="Times New Roman"/>
    </w:rPr>
    <w:tblPr/>
  </w:style>
  <w:style w:type="table" w:styleId="918">
    <w:name w:val="Grid Table 5 Dark- Accent 1"/>
    <w:next w:val="918"/>
    <w:link w:val="826"/>
    <w:pPr>
      <w:spacing w:after="0" w:line="240" w:lineRule="auto"/>
    </w:pPr>
    <w:rPr>
      <w:rFonts w:ascii="Times New Roman" w:hAnsi="Times New Roman" w:eastAsia="宋体" w:cs="Times New Roman"/>
    </w:rPr>
    <w:tblPr/>
  </w:style>
  <w:style w:type="table" w:styleId="919">
    <w:name w:val="Grid Table 5 Dark - Accent 2"/>
    <w:next w:val="919"/>
    <w:link w:val="826"/>
    <w:pPr>
      <w:spacing w:after="0" w:line="240" w:lineRule="auto"/>
    </w:pPr>
    <w:rPr>
      <w:rFonts w:ascii="Times New Roman" w:hAnsi="Times New Roman" w:eastAsia="宋体" w:cs="Times New Roman"/>
    </w:rPr>
    <w:tblPr/>
  </w:style>
  <w:style w:type="table" w:styleId="920">
    <w:name w:val="Grid Table 5 Dark - Accent 3"/>
    <w:next w:val="920"/>
    <w:link w:val="826"/>
    <w:pPr>
      <w:spacing w:after="0" w:line="240" w:lineRule="auto"/>
    </w:pPr>
    <w:rPr>
      <w:rFonts w:ascii="Times New Roman" w:hAnsi="Times New Roman" w:eastAsia="宋体" w:cs="Times New Roman"/>
    </w:rPr>
    <w:tblPr/>
  </w:style>
  <w:style w:type="table" w:styleId="921">
    <w:name w:val="Grid Table 5 Dark- Accent 4"/>
    <w:next w:val="921"/>
    <w:link w:val="826"/>
    <w:pPr>
      <w:spacing w:after="0" w:line="240" w:lineRule="auto"/>
    </w:pPr>
    <w:rPr>
      <w:rFonts w:ascii="Times New Roman" w:hAnsi="Times New Roman" w:eastAsia="宋体" w:cs="Times New Roman"/>
    </w:rPr>
    <w:tblPr/>
  </w:style>
  <w:style w:type="table" w:styleId="922">
    <w:name w:val="Grid Table 5 Dark - Accent 5"/>
    <w:next w:val="922"/>
    <w:link w:val="826"/>
    <w:pPr>
      <w:spacing w:after="0" w:line="240" w:lineRule="auto"/>
    </w:pPr>
    <w:rPr>
      <w:rFonts w:ascii="Times New Roman" w:hAnsi="Times New Roman" w:eastAsia="宋体" w:cs="Times New Roman"/>
    </w:rPr>
    <w:tblPr/>
  </w:style>
  <w:style w:type="table" w:styleId="923">
    <w:name w:val="Grid Table 5 Dark - Accent 6"/>
    <w:next w:val="923"/>
    <w:link w:val="826"/>
    <w:pPr>
      <w:spacing w:after="0" w:line="240" w:lineRule="auto"/>
    </w:pPr>
    <w:rPr>
      <w:rFonts w:ascii="Times New Roman" w:hAnsi="Times New Roman" w:eastAsia="宋体" w:cs="Times New Roman"/>
    </w:rPr>
    <w:tblPr/>
  </w:style>
  <w:style w:type="table" w:styleId="924">
    <w:name w:val="Grid Table 6 Colorful"/>
    <w:next w:val="924"/>
    <w:link w:val="826"/>
    <w:pPr>
      <w:spacing w:after="0" w:line="240" w:lineRule="auto"/>
    </w:pPr>
    <w:rPr>
      <w:rFonts w:ascii="Times New Roman" w:hAnsi="Times New Roman" w:eastAsia="宋体" w:cs="Times New Roman"/>
    </w:rPr>
    <w:tblPr/>
  </w:style>
  <w:style w:type="table" w:styleId="925">
    <w:name w:val="Grid Table 6 Colorful - Accent 1"/>
    <w:next w:val="925"/>
    <w:link w:val="826"/>
    <w:pPr>
      <w:spacing w:after="0" w:line="240" w:lineRule="auto"/>
    </w:pPr>
    <w:rPr>
      <w:rFonts w:ascii="Times New Roman" w:hAnsi="Times New Roman" w:eastAsia="宋体" w:cs="Times New Roman"/>
    </w:rPr>
    <w:tblPr/>
  </w:style>
  <w:style w:type="table" w:styleId="926">
    <w:name w:val="Grid Table 6 Colorful - Accent 2"/>
    <w:next w:val="926"/>
    <w:link w:val="826"/>
    <w:pPr>
      <w:spacing w:after="0" w:line="240" w:lineRule="auto"/>
    </w:pPr>
    <w:rPr>
      <w:rFonts w:ascii="Times New Roman" w:hAnsi="Times New Roman" w:eastAsia="宋体" w:cs="Times New Roman"/>
    </w:rPr>
    <w:tblPr/>
  </w:style>
  <w:style w:type="table" w:styleId="927">
    <w:name w:val="Grid Table 6 Colorful - Accent 3"/>
    <w:next w:val="927"/>
    <w:link w:val="826"/>
    <w:pPr>
      <w:spacing w:after="0" w:line="240" w:lineRule="auto"/>
    </w:pPr>
    <w:rPr>
      <w:rFonts w:ascii="Times New Roman" w:hAnsi="Times New Roman" w:eastAsia="宋体" w:cs="Times New Roman"/>
    </w:rPr>
    <w:tblPr/>
  </w:style>
  <w:style w:type="table" w:styleId="928">
    <w:name w:val="Grid Table 6 Colorful - Accent 4"/>
    <w:next w:val="928"/>
    <w:link w:val="826"/>
    <w:pPr>
      <w:spacing w:after="0" w:line="240" w:lineRule="auto"/>
    </w:pPr>
    <w:rPr>
      <w:rFonts w:ascii="Times New Roman" w:hAnsi="Times New Roman" w:eastAsia="宋体" w:cs="Times New Roman"/>
    </w:rPr>
    <w:tblPr/>
  </w:style>
  <w:style w:type="table" w:styleId="929">
    <w:name w:val="Grid Table 6 Colorful - Accent 5"/>
    <w:next w:val="929"/>
    <w:link w:val="826"/>
    <w:pPr>
      <w:spacing w:after="0" w:line="240" w:lineRule="auto"/>
    </w:pPr>
    <w:rPr>
      <w:rFonts w:ascii="Times New Roman" w:hAnsi="Times New Roman" w:eastAsia="宋体" w:cs="Times New Roman"/>
    </w:rPr>
    <w:tblPr/>
  </w:style>
  <w:style w:type="table" w:styleId="930">
    <w:name w:val="Grid Table 6 Colorful - Accent 6"/>
    <w:next w:val="930"/>
    <w:link w:val="826"/>
    <w:pPr>
      <w:spacing w:after="0" w:line="240" w:lineRule="auto"/>
    </w:pPr>
    <w:rPr>
      <w:rFonts w:ascii="Times New Roman" w:hAnsi="Times New Roman" w:eastAsia="宋体" w:cs="Times New Roman"/>
    </w:rPr>
    <w:tblPr/>
  </w:style>
  <w:style w:type="table" w:styleId="931">
    <w:name w:val="Grid Table 7 Colorful"/>
    <w:next w:val="931"/>
    <w:link w:val="826"/>
    <w:pPr>
      <w:spacing w:after="0" w:line="240" w:lineRule="auto"/>
    </w:pPr>
    <w:rPr>
      <w:rFonts w:ascii="Times New Roman" w:hAnsi="Times New Roman" w:eastAsia="宋体" w:cs="Times New Roman"/>
    </w:rPr>
    <w:tblPr/>
  </w:style>
  <w:style w:type="table" w:styleId="932">
    <w:name w:val="Grid Table 7 Colorful - Accent 1"/>
    <w:next w:val="932"/>
    <w:link w:val="826"/>
    <w:pPr>
      <w:spacing w:after="0" w:line="240" w:lineRule="auto"/>
    </w:pPr>
    <w:rPr>
      <w:rFonts w:ascii="Times New Roman" w:hAnsi="Times New Roman" w:eastAsia="宋体" w:cs="Times New Roman"/>
    </w:rPr>
    <w:tblPr/>
  </w:style>
  <w:style w:type="table" w:styleId="933">
    <w:name w:val="Grid Table 7 Colorful - Accent 2"/>
    <w:next w:val="933"/>
    <w:link w:val="826"/>
    <w:pPr>
      <w:spacing w:after="0" w:line="240" w:lineRule="auto"/>
    </w:pPr>
    <w:rPr>
      <w:rFonts w:ascii="Times New Roman" w:hAnsi="Times New Roman" w:eastAsia="宋体" w:cs="Times New Roman"/>
    </w:rPr>
    <w:tblPr/>
  </w:style>
  <w:style w:type="table" w:styleId="934">
    <w:name w:val="Grid Table 7 Colorful - Accent 3"/>
    <w:next w:val="934"/>
    <w:link w:val="826"/>
    <w:pPr>
      <w:spacing w:after="0" w:line="240" w:lineRule="auto"/>
    </w:pPr>
    <w:rPr>
      <w:rFonts w:ascii="Times New Roman" w:hAnsi="Times New Roman" w:eastAsia="宋体" w:cs="Times New Roman"/>
    </w:rPr>
    <w:tblPr/>
  </w:style>
  <w:style w:type="table" w:styleId="935">
    <w:name w:val="Grid Table 7 Colorful - Accent 4"/>
    <w:next w:val="935"/>
    <w:link w:val="826"/>
    <w:pPr>
      <w:spacing w:after="0" w:line="240" w:lineRule="auto"/>
    </w:pPr>
    <w:rPr>
      <w:rFonts w:ascii="Times New Roman" w:hAnsi="Times New Roman" w:eastAsia="宋体" w:cs="Times New Roman"/>
    </w:rPr>
    <w:tblPr/>
  </w:style>
  <w:style w:type="table" w:styleId="936">
    <w:name w:val="Grid Table 7 Colorful - Accent 5"/>
    <w:next w:val="936"/>
    <w:link w:val="826"/>
    <w:pPr>
      <w:spacing w:after="0" w:line="240" w:lineRule="auto"/>
    </w:pPr>
    <w:rPr>
      <w:rFonts w:ascii="Times New Roman" w:hAnsi="Times New Roman" w:eastAsia="宋体" w:cs="Times New Roman"/>
    </w:rPr>
    <w:tblPr/>
  </w:style>
  <w:style w:type="table" w:styleId="937">
    <w:name w:val="Grid Table 7 Colorful - Accent 6"/>
    <w:next w:val="937"/>
    <w:link w:val="826"/>
    <w:pPr>
      <w:spacing w:after="0" w:line="240" w:lineRule="auto"/>
    </w:pPr>
    <w:rPr>
      <w:rFonts w:ascii="Times New Roman" w:hAnsi="Times New Roman" w:eastAsia="宋体" w:cs="Times New Roman"/>
    </w:rPr>
    <w:tblPr/>
  </w:style>
  <w:style w:type="table" w:styleId="938">
    <w:name w:val="List Table 1 Light"/>
    <w:next w:val="938"/>
    <w:link w:val="826"/>
    <w:pPr>
      <w:spacing w:after="0" w:line="240" w:lineRule="auto"/>
    </w:pPr>
    <w:rPr>
      <w:rFonts w:ascii="Times New Roman" w:hAnsi="Times New Roman" w:eastAsia="宋体" w:cs="Times New Roman"/>
    </w:rPr>
    <w:tblPr/>
  </w:style>
  <w:style w:type="table" w:styleId="939">
    <w:name w:val="List Table 1 Light - Accent 1"/>
    <w:next w:val="939"/>
    <w:link w:val="826"/>
    <w:pPr>
      <w:spacing w:after="0" w:line="240" w:lineRule="auto"/>
    </w:pPr>
    <w:rPr>
      <w:rFonts w:ascii="Times New Roman" w:hAnsi="Times New Roman" w:eastAsia="宋体" w:cs="Times New Roman"/>
    </w:rPr>
    <w:tblPr/>
  </w:style>
  <w:style w:type="table" w:styleId="940">
    <w:name w:val="List Table 1 Light - Accent 2"/>
    <w:next w:val="940"/>
    <w:link w:val="826"/>
    <w:pPr>
      <w:spacing w:after="0" w:line="240" w:lineRule="auto"/>
    </w:pPr>
    <w:rPr>
      <w:rFonts w:ascii="Times New Roman" w:hAnsi="Times New Roman" w:eastAsia="宋体" w:cs="Times New Roman"/>
    </w:rPr>
    <w:tblPr/>
  </w:style>
  <w:style w:type="table" w:styleId="941">
    <w:name w:val="List Table 1 Light - Accent 3"/>
    <w:next w:val="941"/>
    <w:link w:val="826"/>
    <w:pPr>
      <w:spacing w:after="0" w:line="240" w:lineRule="auto"/>
    </w:pPr>
    <w:rPr>
      <w:rFonts w:ascii="Times New Roman" w:hAnsi="Times New Roman" w:eastAsia="宋体" w:cs="Times New Roman"/>
    </w:rPr>
    <w:tblPr/>
  </w:style>
  <w:style w:type="table" w:styleId="942">
    <w:name w:val="List Table 1 Light - Accent 4"/>
    <w:next w:val="942"/>
    <w:link w:val="826"/>
    <w:pPr>
      <w:spacing w:after="0" w:line="240" w:lineRule="auto"/>
    </w:pPr>
    <w:rPr>
      <w:rFonts w:ascii="Times New Roman" w:hAnsi="Times New Roman" w:eastAsia="宋体" w:cs="Times New Roman"/>
    </w:rPr>
    <w:tblPr/>
  </w:style>
  <w:style w:type="table" w:styleId="943">
    <w:name w:val="List Table 1 Light - Accent 5"/>
    <w:next w:val="943"/>
    <w:link w:val="826"/>
    <w:pPr>
      <w:spacing w:after="0" w:line="240" w:lineRule="auto"/>
    </w:pPr>
    <w:rPr>
      <w:rFonts w:ascii="Times New Roman" w:hAnsi="Times New Roman" w:eastAsia="宋体" w:cs="Times New Roman"/>
    </w:rPr>
    <w:tblPr/>
  </w:style>
  <w:style w:type="table" w:styleId="944">
    <w:name w:val="List Table 1 Light - Accent 6"/>
    <w:next w:val="944"/>
    <w:link w:val="826"/>
    <w:pPr>
      <w:spacing w:after="0" w:line="240" w:lineRule="auto"/>
    </w:pPr>
    <w:rPr>
      <w:rFonts w:ascii="Times New Roman" w:hAnsi="Times New Roman" w:eastAsia="宋体" w:cs="Times New Roman"/>
    </w:rPr>
    <w:tblPr/>
  </w:style>
  <w:style w:type="table" w:styleId="945">
    <w:name w:val="List Table 2"/>
    <w:next w:val="945"/>
    <w:link w:val="826"/>
    <w:pPr>
      <w:spacing w:after="0" w:line="240" w:lineRule="auto"/>
    </w:pPr>
    <w:rPr>
      <w:rFonts w:ascii="Times New Roman" w:hAnsi="Times New Roman" w:eastAsia="宋体" w:cs="Times New Roman"/>
    </w:rPr>
    <w:tblPr/>
  </w:style>
  <w:style w:type="table" w:styleId="946">
    <w:name w:val="List Table 2 - Accent 1"/>
    <w:next w:val="946"/>
    <w:link w:val="826"/>
    <w:pPr>
      <w:spacing w:after="0" w:line="240" w:lineRule="auto"/>
    </w:pPr>
    <w:rPr>
      <w:rFonts w:ascii="Times New Roman" w:hAnsi="Times New Roman" w:eastAsia="宋体" w:cs="Times New Roman"/>
    </w:rPr>
    <w:tblPr/>
  </w:style>
  <w:style w:type="table" w:styleId="947">
    <w:name w:val="List Table 2 - Accent 2"/>
    <w:next w:val="947"/>
    <w:link w:val="826"/>
    <w:pPr>
      <w:spacing w:after="0" w:line="240" w:lineRule="auto"/>
    </w:pPr>
    <w:rPr>
      <w:rFonts w:ascii="Times New Roman" w:hAnsi="Times New Roman" w:eastAsia="宋体" w:cs="Times New Roman"/>
    </w:rPr>
    <w:tblPr/>
  </w:style>
  <w:style w:type="table" w:styleId="948">
    <w:name w:val="List Table 2 - Accent 3"/>
    <w:next w:val="948"/>
    <w:link w:val="826"/>
    <w:pPr>
      <w:spacing w:after="0" w:line="240" w:lineRule="auto"/>
    </w:pPr>
    <w:rPr>
      <w:rFonts w:ascii="Times New Roman" w:hAnsi="Times New Roman" w:eastAsia="宋体" w:cs="Times New Roman"/>
    </w:rPr>
    <w:tblPr/>
  </w:style>
  <w:style w:type="table" w:styleId="949">
    <w:name w:val="List Table 2 - Accent 4"/>
    <w:next w:val="949"/>
    <w:link w:val="826"/>
    <w:pPr>
      <w:spacing w:after="0" w:line="240" w:lineRule="auto"/>
    </w:pPr>
    <w:rPr>
      <w:rFonts w:ascii="Times New Roman" w:hAnsi="Times New Roman" w:eastAsia="宋体" w:cs="Times New Roman"/>
    </w:rPr>
    <w:tblPr/>
  </w:style>
  <w:style w:type="table" w:styleId="950">
    <w:name w:val="List Table 2 - Accent 5"/>
    <w:next w:val="950"/>
    <w:link w:val="826"/>
    <w:pPr>
      <w:spacing w:after="0" w:line="240" w:lineRule="auto"/>
    </w:pPr>
    <w:rPr>
      <w:rFonts w:ascii="Times New Roman" w:hAnsi="Times New Roman" w:eastAsia="宋体" w:cs="Times New Roman"/>
    </w:rPr>
    <w:tblPr/>
  </w:style>
  <w:style w:type="table" w:styleId="951">
    <w:name w:val="List Table 2 - Accent 6"/>
    <w:next w:val="951"/>
    <w:link w:val="826"/>
    <w:pPr>
      <w:spacing w:after="0" w:line="240" w:lineRule="auto"/>
    </w:pPr>
    <w:rPr>
      <w:rFonts w:ascii="Times New Roman" w:hAnsi="Times New Roman" w:eastAsia="宋体" w:cs="Times New Roman"/>
    </w:rPr>
    <w:tblPr/>
  </w:style>
  <w:style w:type="table" w:styleId="952">
    <w:name w:val="List Table 3"/>
    <w:next w:val="952"/>
    <w:link w:val="826"/>
    <w:pPr>
      <w:spacing w:after="0" w:line="240" w:lineRule="auto"/>
    </w:pPr>
    <w:rPr>
      <w:rFonts w:ascii="Times New Roman" w:hAnsi="Times New Roman" w:eastAsia="宋体" w:cs="Times New Roman"/>
    </w:rPr>
    <w:tblPr/>
  </w:style>
  <w:style w:type="table" w:styleId="953">
    <w:name w:val="List Table 3 - Accent 1"/>
    <w:next w:val="953"/>
    <w:link w:val="826"/>
    <w:pPr>
      <w:spacing w:after="0" w:line="240" w:lineRule="auto"/>
    </w:pPr>
    <w:rPr>
      <w:rFonts w:ascii="Times New Roman" w:hAnsi="Times New Roman" w:eastAsia="宋体" w:cs="Times New Roman"/>
    </w:rPr>
    <w:tblPr/>
  </w:style>
  <w:style w:type="table" w:styleId="954">
    <w:name w:val="List Table 3 - Accent 2"/>
    <w:next w:val="954"/>
    <w:link w:val="826"/>
    <w:pPr>
      <w:spacing w:after="0" w:line="240" w:lineRule="auto"/>
    </w:pPr>
    <w:rPr>
      <w:rFonts w:ascii="Times New Roman" w:hAnsi="Times New Roman" w:eastAsia="宋体" w:cs="Times New Roman"/>
    </w:rPr>
    <w:tblPr/>
  </w:style>
  <w:style w:type="table" w:styleId="955">
    <w:name w:val="List Table 3 - Accent 3"/>
    <w:next w:val="955"/>
    <w:link w:val="826"/>
    <w:pPr>
      <w:spacing w:after="0" w:line="240" w:lineRule="auto"/>
    </w:pPr>
    <w:rPr>
      <w:rFonts w:ascii="Times New Roman" w:hAnsi="Times New Roman" w:eastAsia="宋体" w:cs="Times New Roman"/>
    </w:rPr>
    <w:tblPr/>
  </w:style>
  <w:style w:type="table" w:styleId="956">
    <w:name w:val="List Table 3 - Accent 4"/>
    <w:next w:val="956"/>
    <w:link w:val="826"/>
    <w:pPr>
      <w:spacing w:after="0" w:line="240" w:lineRule="auto"/>
    </w:pPr>
    <w:rPr>
      <w:rFonts w:ascii="Times New Roman" w:hAnsi="Times New Roman" w:eastAsia="宋体" w:cs="Times New Roman"/>
    </w:rPr>
    <w:tblPr/>
  </w:style>
  <w:style w:type="table" w:styleId="957">
    <w:name w:val="List Table 3 - Accent 5"/>
    <w:next w:val="957"/>
    <w:link w:val="826"/>
    <w:pPr>
      <w:spacing w:after="0" w:line="240" w:lineRule="auto"/>
    </w:pPr>
    <w:rPr>
      <w:rFonts w:ascii="Times New Roman" w:hAnsi="Times New Roman" w:eastAsia="宋体" w:cs="Times New Roman"/>
    </w:rPr>
    <w:tblPr/>
  </w:style>
  <w:style w:type="table" w:styleId="958">
    <w:name w:val="List Table 3 - Accent 6"/>
    <w:next w:val="958"/>
    <w:link w:val="826"/>
    <w:pPr>
      <w:spacing w:after="0" w:line="240" w:lineRule="auto"/>
    </w:pPr>
    <w:rPr>
      <w:rFonts w:ascii="Times New Roman" w:hAnsi="Times New Roman" w:eastAsia="宋体" w:cs="Times New Roman"/>
    </w:rPr>
    <w:tblPr/>
  </w:style>
  <w:style w:type="table" w:styleId="959">
    <w:name w:val="List Table 4"/>
    <w:next w:val="959"/>
    <w:link w:val="826"/>
    <w:pPr>
      <w:spacing w:after="0" w:line="240" w:lineRule="auto"/>
    </w:pPr>
    <w:rPr>
      <w:rFonts w:ascii="Times New Roman" w:hAnsi="Times New Roman" w:eastAsia="宋体" w:cs="Times New Roman"/>
    </w:rPr>
    <w:tblPr/>
  </w:style>
  <w:style w:type="table" w:styleId="960">
    <w:name w:val="List Table 4 - Accent 1"/>
    <w:next w:val="960"/>
    <w:link w:val="826"/>
    <w:pPr>
      <w:spacing w:after="0" w:line="240" w:lineRule="auto"/>
    </w:pPr>
    <w:rPr>
      <w:rFonts w:ascii="Times New Roman" w:hAnsi="Times New Roman" w:eastAsia="宋体" w:cs="Times New Roman"/>
    </w:rPr>
    <w:tblPr/>
  </w:style>
  <w:style w:type="table" w:styleId="961">
    <w:name w:val="List Table 4 - Accent 2"/>
    <w:next w:val="961"/>
    <w:link w:val="826"/>
    <w:pPr>
      <w:spacing w:after="0" w:line="240" w:lineRule="auto"/>
    </w:pPr>
    <w:rPr>
      <w:rFonts w:ascii="Times New Roman" w:hAnsi="Times New Roman" w:eastAsia="宋体" w:cs="Times New Roman"/>
    </w:rPr>
    <w:tblPr/>
  </w:style>
  <w:style w:type="table" w:styleId="962">
    <w:name w:val="List Table 4 - Accent 3"/>
    <w:next w:val="962"/>
    <w:link w:val="826"/>
    <w:pPr>
      <w:spacing w:after="0" w:line="240" w:lineRule="auto"/>
    </w:pPr>
    <w:rPr>
      <w:rFonts w:ascii="Times New Roman" w:hAnsi="Times New Roman" w:eastAsia="宋体" w:cs="Times New Roman"/>
    </w:rPr>
    <w:tblPr/>
  </w:style>
  <w:style w:type="table" w:styleId="963">
    <w:name w:val="List Table 4 - Accent 4"/>
    <w:next w:val="963"/>
    <w:link w:val="826"/>
    <w:pPr>
      <w:spacing w:after="0" w:line="240" w:lineRule="auto"/>
    </w:pPr>
    <w:rPr>
      <w:rFonts w:ascii="Times New Roman" w:hAnsi="Times New Roman" w:eastAsia="宋体" w:cs="Times New Roman"/>
    </w:rPr>
    <w:tblPr/>
  </w:style>
  <w:style w:type="table" w:styleId="964">
    <w:name w:val="List Table 4 - Accent 5"/>
    <w:next w:val="964"/>
    <w:link w:val="826"/>
    <w:pPr>
      <w:spacing w:after="0" w:line="240" w:lineRule="auto"/>
    </w:pPr>
    <w:rPr>
      <w:rFonts w:ascii="Times New Roman" w:hAnsi="Times New Roman" w:eastAsia="宋体" w:cs="Times New Roman"/>
    </w:rPr>
    <w:tblPr/>
  </w:style>
  <w:style w:type="table" w:styleId="965">
    <w:name w:val="List Table 4 - Accent 6"/>
    <w:next w:val="965"/>
    <w:link w:val="826"/>
    <w:pPr>
      <w:spacing w:after="0" w:line="240" w:lineRule="auto"/>
    </w:pPr>
    <w:rPr>
      <w:rFonts w:ascii="Times New Roman" w:hAnsi="Times New Roman" w:eastAsia="宋体" w:cs="Times New Roman"/>
    </w:rPr>
    <w:tblPr/>
  </w:style>
  <w:style w:type="table" w:styleId="966">
    <w:name w:val="List Table 5 Dark"/>
    <w:next w:val="966"/>
    <w:link w:val="826"/>
    <w:pPr>
      <w:spacing w:after="0" w:line="240" w:lineRule="auto"/>
    </w:pPr>
    <w:rPr>
      <w:rFonts w:ascii="Times New Roman" w:hAnsi="Times New Roman" w:eastAsia="宋体" w:cs="Times New Roman"/>
    </w:rPr>
    <w:tblPr/>
  </w:style>
  <w:style w:type="table" w:styleId="967">
    <w:name w:val="List Table 5 Dark - Accent 1"/>
    <w:next w:val="967"/>
    <w:link w:val="826"/>
    <w:pPr>
      <w:spacing w:after="0" w:line="240" w:lineRule="auto"/>
    </w:pPr>
    <w:rPr>
      <w:rFonts w:ascii="Times New Roman" w:hAnsi="Times New Roman" w:eastAsia="宋体" w:cs="Times New Roman"/>
    </w:rPr>
    <w:tblPr/>
  </w:style>
  <w:style w:type="table" w:styleId="968">
    <w:name w:val="List Table 5 Dark - Accent 2"/>
    <w:next w:val="968"/>
    <w:link w:val="826"/>
    <w:pPr>
      <w:spacing w:after="0" w:line="240" w:lineRule="auto"/>
    </w:pPr>
    <w:rPr>
      <w:rFonts w:ascii="Times New Roman" w:hAnsi="Times New Roman" w:eastAsia="宋体" w:cs="Times New Roman"/>
    </w:rPr>
    <w:tblPr/>
  </w:style>
  <w:style w:type="table" w:styleId="969">
    <w:name w:val="List Table 5 Dark - Accent 3"/>
    <w:next w:val="969"/>
    <w:link w:val="826"/>
    <w:pPr>
      <w:spacing w:after="0" w:line="240" w:lineRule="auto"/>
    </w:pPr>
    <w:rPr>
      <w:rFonts w:ascii="Times New Roman" w:hAnsi="Times New Roman" w:eastAsia="宋体" w:cs="Times New Roman"/>
    </w:rPr>
    <w:tblPr/>
  </w:style>
  <w:style w:type="table" w:styleId="970">
    <w:name w:val="List Table 5 Dark - Accent 4"/>
    <w:next w:val="970"/>
    <w:link w:val="826"/>
    <w:pPr>
      <w:spacing w:after="0" w:line="240" w:lineRule="auto"/>
    </w:pPr>
    <w:rPr>
      <w:rFonts w:ascii="Times New Roman" w:hAnsi="Times New Roman" w:eastAsia="宋体" w:cs="Times New Roman"/>
    </w:rPr>
    <w:tblPr/>
  </w:style>
  <w:style w:type="table" w:styleId="971">
    <w:name w:val="List Table 5 Dark - Accent 5"/>
    <w:next w:val="971"/>
    <w:link w:val="826"/>
    <w:pPr>
      <w:spacing w:after="0" w:line="240" w:lineRule="auto"/>
    </w:pPr>
    <w:rPr>
      <w:rFonts w:ascii="Times New Roman" w:hAnsi="Times New Roman" w:eastAsia="宋体" w:cs="Times New Roman"/>
    </w:rPr>
    <w:tblPr/>
  </w:style>
  <w:style w:type="table" w:styleId="972">
    <w:name w:val="List Table 5 Dark - Accent 6"/>
    <w:next w:val="972"/>
    <w:link w:val="826"/>
    <w:pPr>
      <w:spacing w:after="0" w:line="240" w:lineRule="auto"/>
    </w:pPr>
    <w:rPr>
      <w:rFonts w:ascii="Times New Roman" w:hAnsi="Times New Roman" w:eastAsia="宋体" w:cs="Times New Roman"/>
    </w:rPr>
    <w:tblPr/>
  </w:style>
  <w:style w:type="table" w:styleId="973">
    <w:name w:val="List Table 6 Colorful"/>
    <w:next w:val="973"/>
    <w:link w:val="826"/>
    <w:pPr>
      <w:spacing w:after="0" w:line="240" w:lineRule="auto"/>
    </w:pPr>
    <w:rPr>
      <w:rFonts w:ascii="Times New Roman" w:hAnsi="Times New Roman" w:eastAsia="宋体" w:cs="Times New Roman"/>
    </w:rPr>
    <w:tblPr/>
  </w:style>
  <w:style w:type="table" w:styleId="974">
    <w:name w:val="List Table 6 Colorful - Accent 1"/>
    <w:next w:val="974"/>
    <w:link w:val="826"/>
    <w:pPr>
      <w:spacing w:after="0" w:line="240" w:lineRule="auto"/>
    </w:pPr>
    <w:rPr>
      <w:rFonts w:ascii="Times New Roman" w:hAnsi="Times New Roman" w:eastAsia="宋体" w:cs="Times New Roman"/>
    </w:rPr>
    <w:tblPr/>
  </w:style>
  <w:style w:type="table" w:styleId="975">
    <w:name w:val="List Table 6 Colorful - Accent 2"/>
    <w:next w:val="975"/>
    <w:link w:val="826"/>
    <w:pPr>
      <w:spacing w:after="0" w:line="240" w:lineRule="auto"/>
    </w:pPr>
    <w:rPr>
      <w:rFonts w:ascii="Times New Roman" w:hAnsi="Times New Roman" w:eastAsia="宋体" w:cs="Times New Roman"/>
    </w:rPr>
    <w:tblPr/>
  </w:style>
  <w:style w:type="table" w:styleId="976">
    <w:name w:val="List Table 6 Colorful - Accent 3"/>
    <w:next w:val="976"/>
    <w:link w:val="826"/>
    <w:pPr>
      <w:spacing w:after="0" w:line="240" w:lineRule="auto"/>
    </w:pPr>
    <w:rPr>
      <w:rFonts w:ascii="Times New Roman" w:hAnsi="Times New Roman" w:eastAsia="宋体" w:cs="Times New Roman"/>
    </w:rPr>
    <w:tblPr/>
  </w:style>
  <w:style w:type="table" w:styleId="977">
    <w:name w:val="List Table 6 Colorful - Accent 4"/>
    <w:next w:val="977"/>
    <w:link w:val="826"/>
    <w:pPr>
      <w:spacing w:after="0" w:line="240" w:lineRule="auto"/>
    </w:pPr>
    <w:rPr>
      <w:rFonts w:ascii="Times New Roman" w:hAnsi="Times New Roman" w:eastAsia="宋体" w:cs="Times New Roman"/>
    </w:rPr>
    <w:tblPr/>
  </w:style>
  <w:style w:type="table" w:styleId="978">
    <w:name w:val="List Table 6 Colorful - Accent 5"/>
    <w:next w:val="978"/>
    <w:link w:val="826"/>
    <w:pPr>
      <w:spacing w:after="0" w:line="240" w:lineRule="auto"/>
    </w:pPr>
    <w:rPr>
      <w:rFonts w:ascii="Times New Roman" w:hAnsi="Times New Roman" w:eastAsia="宋体" w:cs="Times New Roman"/>
    </w:rPr>
    <w:tblPr/>
  </w:style>
  <w:style w:type="table" w:styleId="979">
    <w:name w:val="List Table 6 Colorful - Accent 6"/>
    <w:next w:val="979"/>
    <w:link w:val="826"/>
    <w:pPr>
      <w:spacing w:after="0" w:line="240" w:lineRule="auto"/>
    </w:pPr>
    <w:rPr>
      <w:rFonts w:ascii="Times New Roman" w:hAnsi="Times New Roman" w:eastAsia="宋体" w:cs="Times New Roman"/>
    </w:rPr>
    <w:tblPr/>
  </w:style>
  <w:style w:type="table" w:styleId="980">
    <w:name w:val="List Table 7 Colorful"/>
    <w:next w:val="980"/>
    <w:link w:val="826"/>
    <w:pPr>
      <w:spacing w:after="0" w:line="240" w:lineRule="auto"/>
    </w:pPr>
    <w:rPr>
      <w:rFonts w:ascii="Times New Roman" w:hAnsi="Times New Roman" w:eastAsia="宋体" w:cs="Times New Roman"/>
    </w:rPr>
    <w:tblPr/>
  </w:style>
  <w:style w:type="table" w:styleId="981">
    <w:name w:val="List Table 7 Colorful - Accent 1"/>
    <w:next w:val="981"/>
    <w:link w:val="826"/>
    <w:pPr>
      <w:spacing w:after="0" w:line="240" w:lineRule="auto"/>
    </w:pPr>
    <w:rPr>
      <w:rFonts w:ascii="Times New Roman" w:hAnsi="Times New Roman" w:eastAsia="宋体" w:cs="Times New Roman"/>
    </w:rPr>
    <w:tblPr/>
  </w:style>
  <w:style w:type="table" w:styleId="982">
    <w:name w:val="List Table 7 Colorful - Accent 2"/>
    <w:next w:val="982"/>
    <w:link w:val="826"/>
    <w:pPr>
      <w:spacing w:after="0" w:line="240" w:lineRule="auto"/>
    </w:pPr>
    <w:rPr>
      <w:rFonts w:ascii="Times New Roman" w:hAnsi="Times New Roman" w:eastAsia="宋体" w:cs="Times New Roman"/>
    </w:rPr>
    <w:tblPr/>
  </w:style>
  <w:style w:type="table" w:styleId="983">
    <w:name w:val="List Table 7 Colorful - Accent 3"/>
    <w:next w:val="983"/>
    <w:link w:val="826"/>
    <w:pPr>
      <w:spacing w:after="0" w:line="240" w:lineRule="auto"/>
    </w:pPr>
    <w:rPr>
      <w:rFonts w:ascii="Times New Roman" w:hAnsi="Times New Roman" w:eastAsia="宋体" w:cs="Times New Roman"/>
    </w:rPr>
    <w:tblPr/>
  </w:style>
  <w:style w:type="table" w:styleId="984">
    <w:name w:val="List Table 7 Colorful - Accent 4"/>
    <w:next w:val="984"/>
    <w:link w:val="826"/>
    <w:pPr>
      <w:spacing w:after="0" w:line="240" w:lineRule="auto"/>
    </w:pPr>
    <w:rPr>
      <w:rFonts w:ascii="Times New Roman" w:hAnsi="Times New Roman" w:eastAsia="宋体" w:cs="Times New Roman"/>
    </w:rPr>
    <w:tblPr/>
  </w:style>
  <w:style w:type="table" w:styleId="985">
    <w:name w:val="List Table 7 Colorful - Accent 5"/>
    <w:next w:val="985"/>
    <w:link w:val="826"/>
    <w:pPr>
      <w:spacing w:after="0" w:line="240" w:lineRule="auto"/>
    </w:pPr>
    <w:rPr>
      <w:rFonts w:ascii="Times New Roman" w:hAnsi="Times New Roman" w:eastAsia="宋体" w:cs="Times New Roman"/>
    </w:rPr>
    <w:tblPr/>
  </w:style>
  <w:style w:type="table" w:styleId="986">
    <w:name w:val="List Table 7 Colorful - Accent 6"/>
    <w:next w:val="986"/>
    <w:link w:val="826"/>
    <w:pPr>
      <w:spacing w:after="0" w:line="240" w:lineRule="auto"/>
    </w:pPr>
    <w:rPr>
      <w:rFonts w:ascii="Times New Roman" w:hAnsi="Times New Roman" w:eastAsia="宋体" w:cs="Times New Roman"/>
    </w:rPr>
    <w:tblPr/>
  </w:style>
  <w:style w:type="table" w:styleId="987">
    <w:name w:val="Lined - Accent"/>
    <w:next w:val="987"/>
    <w:link w:val="826"/>
    <w:pPr>
      <w:spacing w:after="0" w:line="240" w:lineRule="auto"/>
    </w:pPr>
    <w:rPr>
      <w:rFonts w:ascii="Times New Roman" w:hAnsi="Times New Roman" w:eastAsia="宋体" w:cs="Times New Roman"/>
      <w:color w:val="404040"/>
    </w:rPr>
    <w:tblPr/>
  </w:style>
  <w:style w:type="table" w:styleId="988">
    <w:name w:val="Lined - Accent 1"/>
    <w:next w:val="988"/>
    <w:link w:val="826"/>
    <w:pPr>
      <w:spacing w:after="0" w:line="240" w:lineRule="auto"/>
    </w:pPr>
    <w:rPr>
      <w:rFonts w:ascii="Times New Roman" w:hAnsi="Times New Roman" w:eastAsia="宋体" w:cs="Times New Roman"/>
      <w:color w:val="404040"/>
    </w:rPr>
    <w:tblPr/>
  </w:style>
  <w:style w:type="table" w:styleId="989">
    <w:name w:val="Lined - Accent 2"/>
    <w:next w:val="989"/>
    <w:link w:val="826"/>
    <w:pPr>
      <w:spacing w:after="0" w:line="240" w:lineRule="auto"/>
    </w:pPr>
    <w:rPr>
      <w:rFonts w:ascii="Times New Roman" w:hAnsi="Times New Roman" w:eastAsia="宋体" w:cs="Times New Roman"/>
      <w:color w:val="404040"/>
    </w:rPr>
    <w:tblPr/>
  </w:style>
  <w:style w:type="table" w:styleId="990">
    <w:name w:val="Lined - Accent 3"/>
    <w:next w:val="990"/>
    <w:link w:val="826"/>
    <w:pPr>
      <w:spacing w:after="0" w:line="240" w:lineRule="auto"/>
    </w:pPr>
    <w:rPr>
      <w:rFonts w:ascii="Times New Roman" w:hAnsi="Times New Roman" w:eastAsia="宋体" w:cs="Times New Roman"/>
      <w:color w:val="404040"/>
    </w:rPr>
    <w:tblPr/>
  </w:style>
  <w:style w:type="table" w:styleId="991">
    <w:name w:val="Lined - Accent 4"/>
    <w:next w:val="991"/>
    <w:link w:val="826"/>
    <w:pPr>
      <w:spacing w:after="0" w:line="240" w:lineRule="auto"/>
    </w:pPr>
    <w:rPr>
      <w:rFonts w:ascii="Times New Roman" w:hAnsi="Times New Roman" w:eastAsia="宋体" w:cs="Times New Roman"/>
      <w:color w:val="404040"/>
    </w:rPr>
    <w:tblPr/>
  </w:style>
  <w:style w:type="table" w:styleId="992">
    <w:name w:val="Lined - Accent 5"/>
    <w:next w:val="992"/>
    <w:link w:val="826"/>
    <w:pPr>
      <w:spacing w:after="0" w:line="240" w:lineRule="auto"/>
    </w:pPr>
    <w:rPr>
      <w:rFonts w:ascii="Times New Roman" w:hAnsi="Times New Roman" w:eastAsia="宋体" w:cs="Times New Roman"/>
      <w:color w:val="404040"/>
    </w:rPr>
    <w:tblPr/>
  </w:style>
  <w:style w:type="table" w:styleId="993">
    <w:name w:val="Lined - Accent 6"/>
    <w:next w:val="993"/>
    <w:link w:val="826"/>
    <w:pPr>
      <w:spacing w:after="0" w:line="240" w:lineRule="auto"/>
    </w:pPr>
    <w:rPr>
      <w:rFonts w:ascii="Times New Roman" w:hAnsi="Times New Roman" w:eastAsia="宋体" w:cs="Times New Roman"/>
      <w:color w:val="404040"/>
    </w:rPr>
    <w:tblPr/>
  </w:style>
  <w:style w:type="table" w:styleId="994">
    <w:name w:val="Bordered &amp; Lined - Accent"/>
    <w:next w:val="994"/>
    <w:link w:val="826"/>
    <w:pPr>
      <w:spacing w:after="0" w:line="240" w:lineRule="auto"/>
    </w:pPr>
    <w:rPr>
      <w:rFonts w:ascii="Times New Roman" w:hAnsi="Times New Roman" w:eastAsia="宋体" w:cs="Times New Roman"/>
      <w:color w:val="404040"/>
    </w:rPr>
    <w:tblPr/>
  </w:style>
  <w:style w:type="table" w:styleId="995">
    <w:name w:val="Bordered &amp; Lined - Accent 1"/>
    <w:next w:val="995"/>
    <w:link w:val="826"/>
    <w:pPr>
      <w:spacing w:after="0" w:line="240" w:lineRule="auto"/>
    </w:pPr>
    <w:rPr>
      <w:rFonts w:ascii="Times New Roman" w:hAnsi="Times New Roman" w:eastAsia="宋体" w:cs="Times New Roman"/>
      <w:color w:val="404040"/>
    </w:rPr>
    <w:tblPr/>
  </w:style>
  <w:style w:type="table" w:styleId="996">
    <w:name w:val="Bordered &amp; Lined - Accent 2"/>
    <w:next w:val="996"/>
    <w:link w:val="826"/>
    <w:pPr>
      <w:spacing w:after="0" w:line="240" w:lineRule="auto"/>
    </w:pPr>
    <w:rPr>
      <w:rFonts w:ascii="Times New Roman" w:hAnsi="Times New Roman" w:eastAsia="宋体" w:cs="Times New Roman"/>
      <w:color w:val="404040"/>
    </w:rPr>
    <w:tblPr/>
  </w:style>
  <w:style w:type="table" w:styleId="997">
    <w:name w:val="Bordered &amp; Lined - Accent 3"/>
    <w:next w:val="997"/>
    <w:link w:val="826"/>
    <w:pPr>
      <w:spacing w:after="0" w:line="240" w:lineRule="auto"/>
    </w:pPr>
    <w:rPr>
      <w:rFonts w:ascii="Times New Roman" w:hAnsi="Times New Roman" w:eastAsia="宋体" w:cs="Times New Roman"/>
      <w:color w:val="404040"/>
    </w:rPr>
    <w:tblPr/>
  </w:style>
  <w:style w:type="table" w:styleId="998">
    <w:name w:val="Bordered &amp; Lined - Accent 4"/>
    <w:next w:val="998"/>
    <w:link w:val="826"/>
    <w:pPr>
      <w:spacing w:after="0" w:line="240" w:lineRule="auto"/>
    </w:pPr>
    <w:rPr>
      <w:rFonts w:ascii="Times New Roman" w:hAnsi="Times New Roman" w:eastAsia="宋体" w:cs="Times New Roman"/>
      <w:color w:val="404040"/>
    </w:rPr>
    <w:tblPr/>
  </w:style>
  <w:style w:type="table" w:styleId="999">
    <w:name w:val="Bordered &amp; Lined - Accent 5"/>
    <w:next w:val="999"/>
    <w:link w:val="826"/>
    <w:pPr>
      <w:spacing w:after="0" w:line="240" w:lineRule="auto"/>
    </w:pPr>
    <w:rPr>
      <w:rFonts w:ascii="Times New Roman" w:hAnsi="Times New Roman" w:eastAsia="宋体" w:cs="Times New Roman"/>
      <w:color w:val="404040"/>
    </w:rPr>
    <w:tblPr/>
  </w:style>
  <w:style w:type="table" w:styleId="1000">
    <w:name w:val="Bordered &amp; Lined - Accent 6"/>
    <w:next w:val="1000"/>
    <w:link w:val="826"/>
    <w:pPr>
      <w:spacing w:after="0" w:line="240" w:lineRule="auto"/>
    </w:pPr>
    <w:rPr>
      <w:rFonts w:ascii="Times New Roman" w:hAnsi="Times New Roman" w:eastAsia="宋体" w:cs="Times New Roman"/>
      <w:color w:val="404040"/>
    </w:rPr>
    <w:tblPr/>
  </w:style>
  <w:style w:type="table" w:styleId="1001">
    <w:name w:val="Bordered"/>
    <w:next w:val="1001"/>
    <w:link w:val="826"/>
    <w:pPr>
      <w:spacing w:after="0" w:line="240" w:lineRule="auto"/>
    </w:pPr>
    <w:rPr>
      <w:rFonts w:ascii="Times New Roman" w:hAnsi="Times New Roman" w:eastAsia="宋体" w:cs="Times New Roman"/>
    </w:rPr>
    <w:tblPr/>
  </w:style>
  <w:style w:type="table" w:styleId="1002">
    <w:name w:val="Bordered - Accent 1"/>
    <w:next w:val="1002"/>
    <w:link w:val="826"/>
    <w:pPr>
      <w:spacing w:after="0" w:line="240" w:lineRule="auto"/>
    </w:pPr>
    <w:rPr>
      <w:rFonts w:ascii="Times New Roman" w:hAnsi="Times New Roman" w:eastAsia="宋体" w:cs="Times New Roman"/>
    </w:rPr>
    <w:tblPr/>
  </w:style>
  <w:style w:type="table" w:styleId="1003">
    <w:name w:val="Bordered - Accent 2"/>
    <w:next w:val="1003"/>
    <w:link w:val="826"/>
    <w:pPr>
      <w:spacing w:after="0" w:line="240" w:lineRule="auto"/>
    </w:pPr>
    <w:rPr>
      <w:rFonts w:ascii="Times New Roman" w:hAnsi="Times New Roman" w:eastAsia="宋体" w:cs="Times New Roman"/>
    </w:rPr>
    <w:tblPr/>
  </w:style>
  <w:style w:type="table" w:styleId="1004">
    <w:name w:val="Bordered - Accent 3"/>
    <w:next w:val="1004"/>
    <w:link w:val="826"/>
    <w:pPr>
      <w:spacing w:after="0" w:line="240" w:lineRule="auto"/>
    </w:pPr>
    <w:rPr>
      <w:rFonts w:ascii="Times New Roman" w:hAnsi="Times New Roman" w:eastAsia="宋体" w:cs="Times New Roman"/>
    </w:rPr>
    <w:tblPr/>
  </w:style>
  <w:style w:type="table" w:styleId="1005">
    <w:name w:val="Bordered - Accent 4"/>
    <w:next w:val="1005"/>
    <w:link w:val="826"/>
    <w:pPr>
      <w:spacing w:after="0" w:line="240" w:lineRule="auto"/>
    </w:pPr>
    <w:rPr>
      <w:rFonts w:ascii="Times New Roman" w:hAnsi="Times New Roman" w:eastAsia="宋体" w:cs="Times New Roman"/>
    </w:rPr>
    <w:tblPr/>
  </w:style>
  <w:style w:type="table" w:styleId="1006">
    <w:name w:val="Bordered - Accent 5"/>
    <w:next w:val="1006"/>
    <w:link w:val="826"/>
    <w:pPr>
      <w:spacing w:after="0" w:line="240" w:lineRule="auto"/>
    </w:pPr>
    <w:rPr>
      <w:rFonts w:ascii="Times New Roman" w:hAnsi="Times New Roman" w:eastAsia="宋体" w:cs="Times New Roman"/>
    </w:rPr>
    <w:tblPr/>
  </w:style>
  <w:style w:type="table" w:styleId="1007">
    <w:name w:val="Bordered - Accent 6"/>
    <w:next w:val="1007"/>
    <w:link w:val="826"/>
    <w:pPr>
      <w:spacing w:after="0" w:line="240" w:lineRule="auto"/>
    </w:pPr>
    <w:rPr>
      <w:rFonts w:ascii="Times New Roman" w:hAnsi="Times New Roman" w:eastAsia="宋体" w:cs="Times New Roman"/>
    </w:rPr>
    <w:tblPr/>
  </w:style>
  <w:style w:type="paragraph" w:styleId="1008">
    <w:name w:val="TOC Heading_99d19a63-970b-4b2d-b20d-75ce42faa42e"/>
    <w:next w:val="1008"/>
    <w:link w:val="826"/>
    <w:rPr>
      <w:rFonts w:ascii="Times New Roman" w:hAnsi="Times New Roman" w:eastAsia="宋体" w:cs="Times New Roman"/>
    </w:rPr>
  </w:style>
  <w:style w:type="paragraph" w:styleId="1009">
    <w:name w:val="标题 11"/>
    <w:basedOn w:val="826"/>
    <w:next w:val="826"/>
    <w:link w:val="1010"/>
    <w:pPr>
      <w:keepLines/>
      <w:keepNext/>
      <w:spacing w:before="340" w:after="330" w:line="578" w:lineRule="auto"/>
      <w:outlineLvl w:val="0"/>
    </w:pPr>
    <w:rPr>
      <w:rFonts w:ascii="Calibri" w:hAnsi="Calibri" w:eastAsia="宋体" w:cs="Times New Roman"/>
      <w:b/>
      <w:bCs/>
      <w:sz w:val="44"/>
      <w:szCs w:val="44"/>
    </w:rPr>
  </w:style>
  <w:style w:type="character" w:styleId="1010">
    <w:name w:val="标题 1 Char"/>
    <w:next w:val="1010"/>
    <w:link w:val="1009"/>
    <w:rPr>
      <w:rFonts w:ascii="Calibri" w:hAnsi="Calibri" w:eastAsia="宋体" w:cs="Times New Roman"/>
      <w:b/>
      <w:bCs/>
      <w:sz w:val="44"/>
      <w:szCs w:val="44"/>
    </w:rPr>
  </w:style>
  <w:style w:type="paragraph" w:styleId="1011">
    <w:name w:val="标题 21"/>
    <w:basedOn w:val="826"/>
    <w:next w:val="1013"/>
    <w:link w:val="1012"/>
    <w:pPr>
      <w:keepLines/>
      <w:keepNext/>
      <w:spacing w:before="260" w:after="260" w:line="416" w:lineRule="auto"/>
      <w:outlineLvl w:val="1"/>
    </w:pPr>
    <w:rPr>
      <w:rFonts w:ascii="Cambria" w:hAnsi="Cambria" w:eastAsia="宋体" w:cs="Times New Roman"/>
      <w:b/>
      <w:bCs/>
      <w:sz w:val="32"/>
      <w:szCs w:val="32"/>
    </w:rPr>
  </w:style>
  <w:style w:type="character" w:styleId="1012">
    <w:name w:val="标题 2 Char"/>
    <w:next w:val="1012"/>
    <w:link w:val="1011"/>
    <w:rPr>
      <w:rFonts w:ascii="Cambria" w:hAnsi="Cambria" w:eastAsia="宋体" w:cs="Times New Roman"/>
      <w:b/>
      <w:bCs/>
      <w:sz w:val="32"/>
      <w:szCs w:val="32"/>
    </w:rPr>
  </w:style>
  <w:style w:type="paragraph" w:styleId="1013">
    <w:name w:val="正文缩进1"/>
    <w:basedOn w:val="826"/>
    <w:next w:val="1013"/>
    <w:link w:val="826"/>
    <w:pPr>
      <w:ind w:firstLine="420"/>
    </w:pPr>
    <w:rPr>
      <w:rFonts w:ascii="Calibri" w:hAnsi="Calibri" w:eastAsia="宋体" w:cs="Times New Roman"/>
    </w:rPr>
  </w:style>
  <w:style w:type="paragraph" w:styleId="1014">
    <w:name w:val="标题 41"/>
    <w:basedOn w:val="826"/>
    <w:next w:val="1013"/>
    <w:link w:val="1015"/>
    <w:pPr>
      <w:spacing w:before="280" w:after="290" w:line="377" w:lineRule="auto"/>
      <w:outlineLvl w:val="3"/>
    </w:pPr>
    <w:rPr>
      <w:rFonts w:ascii="Arial" w:hAnsi="Arial" w:eastAsia="黑体" w:cs="Times New Roman"/>
      <w:b/>
      <w:bCs/>
      <w:sz w:val="28"/>
      <w:szCs w:val="28"/>
    </w:rPr>
  </w:style>
  <w:style w:type="character" w:styleId="1015">
    <w:name w:val="标题 4 Char"/>
    <w:next w:val="1015"/>
    <w:link w:val="1014"/>
    <w:rPr>
      <w:rFonts w:ascii="Arial" w:hAnsi="Arial" w:eastAsia="黑体" w:cs="Times New Roman"/>
      <w:b/>
      <w:bCs/>
      <w:sz w:val="28"/>
      <w:szCs w:val="28"/>
    </w:rPr>
  </w:style>
  <w:style w:type="character" w:styleId="1016">
    <w:name w:val="默认段落字体1"/>
    <w:next w:val="1016"/>
    <w:link w:val="826"/>
    <w:rPr>
      <w:rFonts w:ascii="Times New Roman" w:hAnsi="Times New Roman" w:eastAsia="宋体" w:cs="Times New Roman"/>
    </w:rPr>
  </w:style>
  <w:style w:type="table" w:styleId="1017">
    <w:name w:val="普通表格1"/>
    <w:next w:val="1017"/>
    <w:link w:val="826"/>
    <w:rPr>
      <w:rFonts w:ascii="Times New Roman" w:hAnsi="Times New Roman" w:eastAsia="宋体" w:cs="Times New Roman"/>
    </w:rPr>
    <w:tblPr/>
  </w:style>
  <w:style w:type="paragraph" w:styleId="1018">
    <w:name w:val="引文目录1"/>
    <w:basedOn w:val="826"/>
    <w:next w:val="826"/>
    <w:link w:val="826"/>
    <w:pPr>
      <w:ind w:left="420"/>
    </w:pPr>
    <w:rPr>
      <w:rFonts w:ascii="Times New Roman" w:hAnsi="Times New Roman" w:eastAsia="宋体" w:cs="Times New Roman"/>
    </w:rPr>
  </w:style>
  <w:style w:type="paragraph" w:styleId="1019">
    <w:name w:val="文档结构图1"/>
    <w:basedOn w:val="826"/>
    <w:next w:val="1019"/>
    <w:link w:val="1020"/>
    <w:rPr>
      <w:rFonts w:ascii="宋体" w:hAnsi="Times New Roman" w:eastAsia="宋体" w:cs="Times New Roman"/>
      <w:sz w:val="18"/>
      <w:szCs w:val="18"/>
    </w:rPr>
  </w:style>
  <w:style w:type="character" w:styleId="1020">
    <w:name w:val="文档结构图 Char"/>
    <w:next w:val="1020"/>
    <w:link w:val="1019"/>
    <w:rPr>
      <w:rFonts w:ascii="宋体" w:hAnsi="Times New Roman" w:eastAsia="宋体" w:cs="Times New Roman"/>
      <w:sz w:val="18"/>
      <w:szCs w:val="18"/>
    </w:rPr>
  </w:style>
  <w:style w:type="paragraph" w:styleId="1021">
    <w:name w:val="引文目录标题1"/>
    <w:basedOn w:val="826"/>
    <w:next w:val="826"/>
    <w:link w:val="826"/>
    <w:pPr>
      <w:spacing w:before="120"/>
    </w:pPr>
    <w:rPr>
      <w:rFonts w:ascii="Cambria" w:hAnsi="Cambria" w:eastAsia="宋体" w:cs="Times New Roman"/>
      <w:sz w:val="24"/>
    </w:rPr>
  </w:style>
  <w:style w:type="paragraph" w:styleId="1022">
    <w:name w:val="批注文字1"/>
    <w:basedOn w:val="826"/>
    <w:next w:val="1022"/>
    <w:link w:val="826"/>
    <w:pPr>
      <w:jc w:val="left"/>
    </w:pPr>
    <w:rPr>
      <w:rFonts w:ascii="Times New Roman" w:hAnsi="Times New Roman" w:eastAsia="宋体" w:cs="Times New Roman"/>
    </w:rPr>
  </w:style>
  <w:style w:type="paragraph" w:styleId="1023">
    <w:name w:val="正文文本111"/>
    <w:basedOn w:val="826"/>
    <w:next w:val="826"/>
    <w:link w:val="826"/>
    <w:rPr>
      <w:rFonts w:ascii="楷体_GB2312" w:hAnsi="Arial" w:eastAsia="楷体_GB2312" w:cs="Times New Roman"/>
      <w:sz w:val="28"/>
      <w:szCs w:val="28"/>
    </w:rPr>
  </w:style>
  <w:style w:type="paragraph" w:styleId="1024">
    <w:name w:val="正文文本缩进11"/>
    <w:basedOn w:val="826"/>
    <w:next w:val="826"/>
    <w:link w:val="826"/>
    <w:pPr>
      <w:ind w:left="420"/>
      <w:spacing w:after="120"/>
    </w:pPr>
    <w:rPr>
      <w:rFonts w:ascii="Times New Roman" w:hAnsi="Times New Roman" w:eastAsia="宋体" w:cs="Times New Roman"/>
    </w:rPr>
  </w:style>
  <w:style w:type="paragraph" w:styleId="1025">
    <w:name w:val="文本块11"/>
    <w:basedOn w:val="826"/>
    <w:next w:val="1025"/>
    <w:link w:val="826"/>
    <w:pPr>
      <w:ind w:left="567" w:right="454" w:firstLine="498"/>
      <w:jc w:val="left"/>
    </w:pPr>
    <w:rPr>
      <w:rFonts w:ascii="仿宋_GB2312" w:hAnsi="Times New Roman" w:eastAsia="仿宋_GB2312" w:cs="Times New Roman"/>
      <w:sz w:val="30"/>
      <w:szCs w:val="20"/>
    </w:rPr>
  </w:style>
  <w:style w:type="paragraph" w:styleId="1026">
    <w:name w:val="纯文本11"/>
    <w:basedOn w:val="826"/>
    <w:next w:val="1026"/>
    <w:link w:val="1027"/>
    <w:rPr>
      <w:rFonts w:ascii="宋体" w:hAnsi="Courier New" w:eastAsia="宋体" w:cs="Times New Roman"/>
      <w:sz w:val="20"/>
      <w:szCs w:val="20"/>
    </w:rPr>
  </w:style>
  <w:style w:type="character" w:styleId="1027">
    <w:name w:val="纯文本 Char"/>
    <w:next w:val="1027"/>
    <w:link w:val="1026"/>
    <w:rPr>
      <w:rFonts w:ascii="宋体" w:hAnsi="Courier New" w:eastAsia="宋体" w:cs="Times New Roman"/>
    </w:rPr>
  </w:style>
  <w:style w:type="paragraph" w:styleId="1028">
    <w:name w:val="日期1"/>
    <w:basedOn w:val="826"/>
    <w:next w:val="826"/>
    <w:link w:val="1029"/>
    <w:rPr>
      <w:rFonts w:ascii="Times New Roman" w:hAnsi="Times New Roman" w:eastAsia="宋体" w:cs="Times New Roman"/>
      <w:sz w:val="24"/>
      <w:szCs w:val="20"/>
    </w:rPr>
  </w:style>
  <w:style w:type="character" w:styleId="1029">
    <w:name w:val="日期 Char"/>
    <w:next w:val="1029"/>
    <w:link w:val="1028"/>
    <w:rPr>
      <w:rFonts w:ascii="Times New Roman" w:hAnsi="Times New Roman" w:eastAsia="宋体" w:cs="Times New Roman"/>
      <w:sz w:val="24"/>
    </w:rPr>
  </w:style>
  <w:style w:type="paragraph" w:styleId="1030">
    <w:name w:val="正文文本缩进 21"/>
    <w:basedOn w:val="826"/>
    <w:next w:val="1030"/>
    <w:link w:val="826"/>
    <w:pPr>
      <w:ind w:firstLine="562"/>
      <w:spacing w:line="480" w:lineRule="exact"/>
    </w:pPr>
    <w:rPr>
      <w:rFonts w:ascii="Times New Roman" w:hAnsi="Times New Roman" w:eastAsia="宋体" w:cs="Times New Roman"/>
      <w:b/>
      <w:bCs/>
      <w:sz w:val="28"/>
      <w:szCs w:val="28"/>
    </w:rPr>
  </w:style>
  <w:style w:type="paragraph" w:styleId="1031">
    <w:name w:val="页脚11"/>
    <w:basedOn w:val="826"/>
    <w:next w:val="1031"/>
    <w:link w:val="1032"/>
    <w:pPr>
      <w:jc w:val="left"/>
      <w:tabs>
        <w:tab w:val="center" w:pos="4153" w:leader="none"/>
        <w:tab w:val="right" w:pos="8306" w:leader="none"/>
      </w:tabs>
    </w:pPr>
    <w:rPr>
      <w:rFonts w:ascii="Times New Roman" w:hAnsi="Times New Roman" w:eastAsia="宋体" w:cs="Times New Roman"/>
      <w:sz w:val="18"/>
      <w:szCs w:val="18"/>
    </w:rPr>
  </w:style>
  <w:style w:type="character" w:styleId="1032">
    <w:name w:val="页脚 Char"/>
    <w:next w:val="1032"/>
    <w:link w:val="1031"/>
    <w:rPr>
      <w:rFonts w:ascii="Times New Roman" w:hAnsi="Times New Roman" w:eastAsia="宋体" w:cs="Times New Roman"/>
      <w:sz w:val="18"/>
      <w:szCs w:val="18"/>
    </w:rPr>
  </w:style>
  <w:style w:type="paragraph" w:styleId="1033">
    <w:name w:val="页眉11"/>
    <w:basedOn w:val="826"/>
    <w:next w:val="1033"/>
    <w:link w:val="103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34">
    <w:name w:val="页眉 Char"/>
    <w:next w:val="1034"/>
    <w:link w:val="1033"/>
    <w:rPr>
      <w:rFonts w:ascii="Times New Roman" w:hAnsi="Times New Roman" w:eastAsia="宋体" w:cs="Times New Roman"/>
      <w:sz w:val="18"/>
      <w:szCs w:val="18"/>
    </w:rPr>
  </w:style>
  <w:style w:type="paragraph" w:styleId="1035">
    <w:name w:val="目录 11"/>
    <w:basedOn w:val="826"/>
    <w:next w:val="826"/>
    <w:link w:val="826"/>
    <w:rPr>
      <w:rFonts w:ascii="Calibri" w:hAnsi="Calibri" w:eastAsia="宋体" w:cs="Times New Roman"/>
    </w:rPr>
  </w:style>
  <w:style w:type="paragraph" w:styleId="1036">
    <w:name w:val="目录 21"/>
    <w:basedOn w:val="826"/>
    <w:next w:val="826"/>
    <w:link w:val="826"/>
    <w:pPr>
      <w:ind w:left="420"/>
    </w:pPr>
    <w:rPr>
      <w:rFonts w:ascii="Times New Roman" w:hAnsi="Times New Roman" w:eastAsia="宋体" w:cs="Times New Roman"/>
    </w:rPr>
  </w:style>
  <w:style w:type="paragraph" w:styleId="1037">
    <w:name w:val="目录 91"/>
    <w:basedOn w:val="826"/>
    <w:next w:val="826"/>
    <w:link w:val="826"/>
    <w:pPr>
      <w:ind w:left="2268" w:right="0" w:firstLine="0"/>
      <w:spacing w:after="57"/>
    </w:pPr>
    <w:rPr>
      <w:rFonts w:ascii="Times New Roman" w:hAnsi="Times New Roman" w:eastAsia="宋体" w:cs="Times New Roman"/>
    </w:rPr>
  </w:style>
  <w:style w:type="paragraph" w:styleId="1038">
    <w:name w:val="普通(网站)1"/>
    <w:basedOn w:val="826"/>
    <w:next w:val="1038"/>
    <w:link w:val="826"/>
    <w:pPr>
      <w:jc w:val="left"/>
    </w:pPr>
    <w:rPr>
      <w:rFonts w:ascii="Calibri" w:hAnsi="Calibri" w:eastAsia="宋体" w:cs="Times New Roman"/>
      <w:sz w:val="24"/>
      <w:szCs w:val="24"/>
    </w:rPr>
  </w:style>
  <w:style w:type="paragraph" w:styleId="1039">
    <w:name w:val="正文首行缩进 211"/>
    <w:basedOn w:val="1024"/>
    <w:next w:val="1039"/>
    <w:link w:val="826"/>
    <w:pPr>
      <w:ind w:left="0" w:firstLine="420"/>
      <w:spacing w:after="0" w:line="360" w:lineRule="auto"/>
    </w:pPr>
    <w:rPr>
      <w:rFonts w:ascii="宋体" w:hAnsi="宋体" w:eastAsia="宋体" w:cs="Times New Roman"/>
      <w:sz w:val="20"/>
      <w:szCs w:val="20"/>
    </w:rPr>
  </w:style>
  <w:style w:type="character" w:styleId="1040">
    <w:name w:val="要点1"/>
    <w:next w:val="1040"/>
    <w:link w:val="826"/>
    <w:rPr>
      <w:rFonts w:ascii="Times New Roman" w:hAnsi="Times New Roman" w:eastAsia="宋体" w:cs="Times New Roman"/>
      <w:b/>
    </w:rPr>
  </w:style>
  <w:style w:type="character" w:styleId="1041">
    <w:name w:val="超链接1"/>
    <w:basedOn w:val="1016"/>
    <w:next w:val="1041"/>
    <w:link w:val="826"/>
    <w:rPr>
      <w:rFonts w:ascii="Times New Roman" w:hAnsi="Times New Roman" w:eastAsia="宋体" w:cs="Times New Roman"/>
      <w:color w:val="333333"/>
      <w:u w:val="none"/>
    </w:rPr>
  </w:style>
  <w:style w:type="paragraph" w:styleId="1042">
    <w:name w:val="正文（缩进）"/>
    <w:basedOn w:val="826"/>
    <w:next w:val="1043"/>
    <w:link w:val="826"/>
    <w:pPr>
      <w:ind w:firstLine="480"/>
    </w:pPr>
    <w:rPr>
      <w:rFonts w:ascii="Calibri" w:hAnsi="Calibri" w:eastAsia="宋体" w:cs="Times New Roman"/>
      <w:szCs w:val="24"/>
    </w:rPr>
  </w:style>
  <w:style w:type="paragraph" w:styleId="1043">
    <w:name w:val="Char Char Char Char Char Char Char Char Char"/>
    <w:basedOn w:val="826"/>
    <w:next w:val="1044"/>
    <w:link w:val="826"/>
    <w:pPr>
      <w:ind w:left="360" w:firstLine="5784"/>
    </w:pPr>
    <w:rPr>
      <w:rFonts w:ascii="Times New Roman" w:hAnsi="Times New Roman" w:eastAsia="宋体" w:cs="Times New Roman"/>
    </w:rPr>
  </w:style>
  <w:style w:type="paragraph" w:styleId="1044">
    <w:name w:val="正文文本 21"/>
    <w:basedOn w:val="826"/>
    <w:next w:val="1045"/>
    <w:link w:val="826"/>
    <w:pPr>
      <w:ind w:left="720" w:firstLine="5680"/>
      <w:widowControl/>
    </w:pPr>
    <w:rPr>
      <w:rFonts w:ascii="Times New Roman" w:hAnsi="Times New Roman" w:eastAsia="宋体" w:cs="Times New Roman"/>
    </w:rPr>
  </w:style>
  <w:style w:type="paragraph" w:styleId="1045">
    <w:name w:val="默认段落字体 Para Char Char Char Char Char Char Char"/>
    <w:basedOn w:val="826"/>
    <w:next w:val="1046"/>
    <w:link w:val="826"/>
    <w:pPr>
      <w:ind w:firstLine="200"/>
    </w:pPr>
    <w:rPr>
      <w:rFonts w:ascii="Calibri" w:hAnsi="Calibri" w:eastAsia="宋体" w:cs="Arial"/>
      <w:szCs w:val="24"/>
    </w:rPr>
  </w:style>
  <w:style w:type="paragraph" w:styleId="1046">
    <w:name w:val="样式 首行缩进:  2 字符"/>
    <w:basedOn w:val="826"/>
    <w:next w:val="1047"/>
    <w:link w:val="826"/>
    <w:pPr>
      <w:ind w:left="480" w:firstLine="5856"/>
      <w:spacing w:line="360" w:lineRule="auto"/>
    </w:pPr>
    <w:rPr>
      <w:rFonts w:ascii="Times New Roman" w:hAnsi="Times New Roman" w:eastAsia="宋体" w:cs="Times New Roman"/>
    </w:rPr>
  </w:style>
  <w:style w:type="paragraph" w:styleId="1047">
    <w:name w:val="样式 段后: 0.25 行"/>
    <w:basedOn w:val="826"/>
    <w:next w:val="1048"/>
    <w:link w:val="826"/>
    <w:pPr>
      <w:ind w:left="420" w:firstLine="5796"/>
      <w:spacing w:line="300" w:lineRule="auto"/>
      <w:widowControl/>
    </w:pPr>
    <w:rPr>
      <w:rFonts w:ascii="Times New Roman" w:hAnsi="Times New Roman" w:eastAsia="宋体" w:cs="Times New Roman"/>
    </w:rPr>
  </w:style>
  <w:style w:type="paragraph" w:styleId="1048">
    <w:name w:val="正文 New New New New New New New New New New New New New New"/>
    <w:next w:val="1037"/>
    <w:link w:val="826"/>
    <w:pPr>
      <w:ind w:firstLine="2048"/>
      <w:jc w:val="both"/>
      <w:widowControl w:val="off"/>
    </w:pPr>
    <w:rPr>
      <w:rFonts w:ascii="Calibri" w:hAnsi="Calibri" w:eastAsia="宋体" w:cs="Times New Roman"/>
      <w:lang w:val="en-US" w:eastAsia="zh-CN" w:bidi="ar-SA"/>
    </w:rPr>
  </w:style>
  <w:style w:type="paragraph" w:styleId="1049">
    <w:name w:val="BodyText1"/>
    <w:basedOn w:val="826"/>
    <w:next w:val="1049"/>
    <w:link w:val="826"/>
    <w:rPr>
      <w:rFonts w:ascii="楷体_GB2312" w:hAnsi="Arial" w:eastAsia="楷体_GB2312" w:cs="Times New Roman"/>
      <w:sz w:val="28"/>
      <w:szCs w:val="28"/>
    </w:rPr>
  </w:style>
  <w:style w:type="character" w:styleId="1050">
    <w:name w:val="htd0"/>
    <w:next w:val="1050"/>
    <w:link w:val="826"/>
    <w:rPr>
      <w:rFonts w:ascii="Times New Roman" w:hAnsi="Times New Roman" w:eastAsia="宋体" w:cs="Times New Roman"/>
    </w:rPr>
  </w:style>
  <w:style w:type="character" w:styleId="1051">
    <w:name w:val="页脚 Char1"/>
    <w:next w:val="1051"/>
    <w:link w:val="826"/>
    <w:rPr>
      <w:rFonts w:ascii="Times New Roman" w:hAnsi="Times New Roman" w:eastAsia="宋体" w:cs="Times New Roman"/>
      <w:sz w:val="18"/>
      <w:szCs w:val="18"/>
    </w:rPr>
  </w:style>
  <w:style w:type="character" w:styleId="1052">
    <w:name w:val="纯文本 Char1"/>
    <w:next w:val="1052"/>
    <w:link w:val="826"/>
    <w:rPr>
      <w:rFonts w:ascii="宋体" w:hAnsi="Courier New" w:eastAsia="宋体" w:cs="Courier New"/>
      <w:szCs w:val="21"/>
    </w:rPr>
  </w:style>
  <w:style w:type="character" w:styleId="1053">
    <w:name w:val="批注引用1"/>
    <w:next w:val="1053"/>
    <w:link w:val="1054"/>
    <w:rPr>
      <w:rFonts w:ascii="Calibri" w:hAnsi="Calibri" w:eastAsia="宋体" w:cs="Times New Roman"/>
      <w:sz w:val="21"/>
      <w:szCs w:val="24"/>
      <w:lang w:val="en-US" w:eastAsia="zh-CN" w:bidi="ar-SA"/>
    </w:rPr>
  </w:style>
  <w:style w:type="paragraph" w:styleId="1054">
    <w:name w:val="正文111"/>
    <w:next w:val="1055"/>
    <w:link w:val="1053"/>
    <w:pPr>
      <w:jc w:val="both"/>
      <w:widowControl w:val="off"/>
    </w:pPr>
    <w:rPr>
      <w:rFonts w:ascii="Calibri" w:hAnsi="Calibri" w:eastAsia="宋体" w:cs="Times New Roman"/>
      <w:sz w:val="21"/>
      <w:szCs w:val="24"/>
      <w:lang w:val="en-US" w:eastAsia="zh-CN" w:bidi="ar-SA"/>
    </w:rPr>
  </w:style>
  <w:style w:type="paragraph" w:styleId="1055">
    <w:name w:val="文本块1"/>
    <w:basedOn w:val="1054"/>
    <w:next w:val="1055"/>
    <w:link w:val="826"/>
    <w:pPr>
      <w:ind w:left="567" w:right="454" w:firstLine="498"/>
      <w:jc w:val="left"/>
      <w:widowControl/>
    </w:pPr>
    <w:rPr>
      <w:rFonts w:ascii="仿宋_GB2312" w:hAnsi="Times New Roman" w:eastAsia="仿宋_GB2312" w:cs="Times New Roman"/>
      <w:sz w:val="30"/>
      <w:szCs w:val="20"/>
    </w:rPr>
  </w:style>
  <w:style w:type="character" w:styleId="1056">
    <w:name w:val="页眉 Char1"/>
    <w:next w:val="1056"/>
    <w:link w:val="826"/>
    <w:rPr>
      <w:rFonts w:ascii="Times New Roman" w:hAnsi="Times New Roman" w:eastAsia="宋体" w:cs="Times New Roman"/>
      <w:sz w:val="18"/>
      <w:szCs w:val="18"/>
    </w:rPr>
  </w:style>
  <w:style w:type="character" w:styleId="1057">
    <w:name w:val="日期 Char1"/>
    <w:next w:val="1057"/>
    <w:link w:val="826"/>
    <w:rPr>
      <w:rFonts w:ascii="Times New Roman" w:hAnsi="Times New Roman" w:eastAsia="宋体" w:cs="Times New Roman"/>
    </w:rPr>
  </w:style>
  <w:style w:type="paragraph" w:styleId="1058">
    <w:name w:val="一级条标题"/>
    <w:basedOn w:val="1059"/>
    <w:next w:val="1060"/>
    <w:link w:val="826"/>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059">
    <w:name w:val="章标题"/>
    <w:next w:val="826"/>
    <w:link w:val="826"/>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0">
    <w:name w:val="段"/>
    <w:basedOn w:val="1061"/>
    <w:next w:val="826"/>
    <w:link w:val="826"/>
    <w:pPr>
      <w:ind w:firstLine="200"/>
      <w:widowControl/>
    </w:pPr>
    <w:rPr>
      <w:rFonts w:ascii="宋体" w:hAnsi="Times New Roman" w:eastAsia="宋体" w:cs="Times New Roman"/>
      <w:sz w:val="20"/>
      <w:szCs w:val="20"/>
    </w:rPr>
  </w:style>
  <w:style w:type="paragraph" w:styleId="1061">
    <w:name w:val="正文1"/>
    <w:basedOn w:val="826"/>
    <w:next w:val="1062"/>
    <w:link w:val="826"/>
    <w:pPr>
      <w:jc w:val="left"/>
      <w:spacing w:line="360" w:lineRule="atLeast"/>
    </w:pPr>
    <w:rPr>
      <w:rFonts w:ascii="宋体" w:hAnsi="Calibri" w:eastAsia="宋体" w:cs="Times New Roman"/>
      <w:sz w:val="24"/>
      <w:szCs w:val="20"/>
    </w:rPr>
  </w:style>
  <w:style w:type="paragraph" w:styleId="1062">
    <w:name w:val="正文文本1"/>
    <w:basedOn w:val="1061"/>
    <w:next w:val="1058"/>
    <w:link w:val="826"/>
    <w:pPr>
      <w:spacing w:after="120"/>
    </w:pPr>
    <w:rPr>
      <w:rFonts w:ascii="Times New Roman" w:hAnsi="Times New Roman" w:eastAsia="宋体" w:cs="Times New Roman"/>
      <w:lang w:val="en-US" w:eastAsia="en-US"/>
    </w:rPr>
  </w:style>
  <w:style w:type="paragraph" w:styleId="1063">
    <w:name w:val="纯文本1"/>
    <w:basedOn w:val="1054"/>
    <w:next w:val="1063"/>
    <w:link w:val="826"/>
    <w:rPr>
      <w:rFonts w:ascii="宋体" w:hAnsi="Courier New" w:eastAsia="宋体" w:cs="Times New Roman"/>
      <w:sz w:val="21"/>
      <w:szCs w:val="21"/>
    </w:rPr>
  </w:style>
  <w:style w:type="paragraph" w:styleId="1064">
    <w:name w:val="页眉1"/>
    <w:basedOn w:val="1054"/>
    <w:next w:val="1064"/>
    <w:link w:val="8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65">
    <w:name w:val="普通正文"/>
    <w:basedOn w:val="826"/>
    <w:next w:val="1065"/>
    <w:link w:val="826"/>
    <w:pPr>
      <w:ind w:firstLine="480"/>
      <w:jc w:val="left"/>
      <w:spacing w:before="120" w:after="120" w:line="360" w:lineRule="auto"/>
    </w:pPr>
    <w:rPr>
      <w:rFonts w:ascii="Arial" w:hAnsi="Arial" w:eastAsia="宋体" w:cs="Times New Roman"/>
      <w:sz w:val="24"/>
      <w:szCs w:val="24"/>
    </w:rPr>
  </w:style>
  <w:style w:type="paragraph" w:styleId="1066">
    <w:name w:val="Default"/>
    <w:next w:val="1066"/>
    <w:link w:val="826"/>
    <w:pPr>
      <w:widowControl w:val="off"/>
    </w:pPr>
    <w:rPr>
      <w:rFonts w:ascii="宋体" w:hAnsi="宋体" w:eastAsia="宋体" w:cs="Times New Roman"/>
      <w:color w:val="000000"/>
      <w:sz w:val="24"/>
      <w:szCs w:val="22"/>
      <w:lang w:val="en-US" w:eastAsia="zh-CN" w:bidi="ar-SA"/>
    </w:rPr>
  </w:style>
  <w:style w:type="paragraph" w:styleId="1067">
    <w:name w:val="Char"/>
    <w:basedOn w:val="826"/>
    <w:next w:val="1067"/>
    <w:link w:val="826"/>
    <w:pPr>
      <w:ind w:firstLine="200"/>
      <w:tabs>
        <w:tab w:val="left" w:pos="360" w:leader="none"/>
      </w:tabs>
    </w:pPr>
    <w:rPr>
      <w:rFonts w:ascii="Times New Roman" w:hAnsi="Times New Roman" w:eastAsia="宋体" w:cs="Times New Roman"/>
      <w:sz w:val="28"/>
      <w:szCs w:val="30"/>
    </w:rPr>
  </w:style>
  <w:style w:type="paragraph" w:styleId="1068">
    <w:name w:val="无间隔"/>
    <w:next w:val="1068"/>
    <w:link w:val="826"/>
    <w:pPr>
      <w:jc w:val="both"/>
      <w:widowControl w:val="off"/>
    </w:pPr>
    <w:rPr>
      <w:rFonts w:ascii="Times New Roman" w:hAnsi="Times New Roman" w:eastAsia="宋体" w:cs="Times New Roman"/>
      <w:sz w:val="21"/>
      <w:szCs w:val="21"/>
      <w:lang w:val="en-US" w:eastAsia="zh-CN" w:bidi="ar-SA"/>
    </w:rPr>
  </w:style>
  <w:style w:type="paragraph" w:styleId="1069">
    <w:name w:val="正文_0"/>
    <w:next w:val="1069"/>
    <w:link w:val="826"/>
    <w:pPr>
      <w:jc w:val="both"/>
      <w:widowControl w:val="off"/>
    </w:pPr>
    <w:rPr>
      <w:rFonts w:ascii="Calibri" w:hAnsi="Calibri" w:eastAsia="宋体" w:cs="Times New Roman"/>
      <w:sz w:val="21"/>
      <w:szCs w:val="22"/>
      <w:lang w:val="en-US" w:eastAsia="zh-CN" w:bidi="ar-SA"/>
    </w:rPr>
  </w:style>
  <w:style w:type="paragraph" w:styleId="1070">
    <w:name w:val="正文_0_0"/>
    <w:next w:val="1070"/>
    <w:link w:val="826"/>
    <w:pPr>
      <w:jc w:val="both"/>
      <w:widowControl w:val="off"/>
    </w:pPr>
    <w:rPr>
      <w:rFonts w:ascii="Times New Roman" w:hAnsi="Times New Roman" w:eastAsia="宋体" w:cs="Times New Roman"/>
      <w:sz w:val="21"/>
      <w:szCs w:val="22"/>
      <w:lang w:val="en-US" w:eastAsia="zh-CN" w:bidi="ar-SA"/>
    </w:rPr>
  </w:style>
  <w:style w:type="paragraph" w:styleId="1071">
    <w:name w:val="页脚1"/>
    <w:basedOn w:val="1054"/>
    <w:next w:val="1071"/>
    <w:link w:val="826"/>
    <w:pPr>
      <w:jc w:val="left"/>
      <w:tabs>
        <w:tab w:val="center" w:pos="4153" w:leader="none"/>
        <w:tab w:val="right" w:pos="8306" w:leader="none"/>
      </w:tabs>
    </w:pPr>
    <w:rPr>
      <w:rFonts w:ascii="Times New Roman" w:hAnsi="Times New Roman" w:eastAsia="宋体" w:cs="Times New Roman"/>
      <w:sz w:val="18"/>
      <w:szCs w:val="18"/>
    </w:rPr>
  </w:style>
  <w:style w:type="paragraph" w:styleId="1072">
    <w:name w:val="正文首行缩进 21"/>
    <w:basedOn w:val="1073"/>
    <w:next w:val="1072"/>
    <w:link w:val="826"/>
    <w:pPr>
      <w:ind w:firstLine="420"/>
      <w:spacing w:before="100" w:beforeAutospacing="1"/>
    </w:pPr>
    <w:rPr>
      <w:rFonts w:ascii="Times New Roman" w:hAnsi="Times New Roman" w:eastAsia="宋体" w:cs="Times New Roman"/>
      <w:sz w:val="20"/>
      <w:szCs w:val="21"/>
    </w:rPr>
  </w:style>
  <w:style w:type="paragraph" w:styleId="1073">
    <w:name w:val="正文文本缩进1"/>
    <w:basedOn w:val="826"/>
    <w:next w:val="1074"/>
    <w:link w:val="826"/>
    <w:pPr>
      <w:ind w:firstLine="540"/>
      <w:spacing w:line="400" w:lineRule="exact"/>
    </w:pPr>
    <w:rPr>
      <w:rFonts w:ascii="Times New Roman" w:hAnsi="Times New Roman" w:eastAsia="宋体" w:cs="Times New Roman"/>
      <w:sz w:val="24"/>
    </w:rPr>
  </w:style>
  <w:style w:type="paragraph" w:styleId="1074">
    <w:name w:val="寄信人地址1"/>
    <w:basedOn w:val="826"/>
    <w:next w:val="1074"/>
    <w:link w:val="826"/>
    <w:rPr>
      <w:rFonts w:ascii="Arial" w:hAnsi="Arial" w:eastAsia="宋体" w:cs="Times New Roman"/>
    </w:rPr>
  </w:style>
  <w:style w:type="paragraph" w:styleId="1075">
    <w:name w:val="正文文本11"/>
    <w:basedOn w:val="826"/>
    <w:next w:val="1076"/>
    <w:link w:val="826"/>
    <w:rPr>
      <w:rFonts w:ascii="楷体_GB2312" w:hAnsi="Arial" w:eastAsia="楷体_GB2312" w:cs="Times New Roman"/>
      <w:sz w:val="28"/>
      <w:szCs w:val="28"/>
    </w:rPr>
  </w:style>
  <w:style w:type="paragraph" w:styleId="1076">
    <w:name w:val="正文文本 211"/>
    <w:basedOn w:val="826"/>
    <w:next w:val="1076"/>
    <w:link w:val="826"/>
    <w:pPr>
      <w:spacing w:after="120" w:line="480" w:lineRule="auto"/>
    </w:pPr>
    <w:rPr>
      <w:rFonts w:ascii="Times New Roman" w:hAnsi="Times New Roman" w:eastAsia="宋体" w:cs="Times New Roman"/>
    </w:rPr>
  </w:style>
  <w:style w:type="paragraph" w:styleId="1077">
    <w:name w:val="正文_2"/>
    <w:next w:val="1077"/>
    <w:link w:val="826"/>
    <w:rPr>
      <w:rFonts w:ascii="Calibri" w:hAnsi="Calibri" w:eastAsia="宋体" w:cs="Times New Roman"/>
      <w:lang w:val="en-US" w:eastAsia="zh-CN" w:bidi="ar-SA"/>
    </w:rPr>
  </w:style>
  <w:style w:type="paragraph" w:styleId="1078">
    <w:name w:val="Normal1"/>
    <w:next w:val="1078"/>
    <w:link w:val="826"/>
    <w:rPr>
      <w:rFonts w:ascii="Calibri" w:hAnsi="Calibri" w:eastAsia="宋体" w:cs="Times New Roman"/>
      <w:sz w:val="24"/>
      <w:szCs w:val="24"/>
      <w:lang w:val="en-US" w:eastAsia="zh-CN" w:bidi="ar-SA"/>
    </w:rPr>
  </w:style>
  <w:style w:type="paragraph" w:styleId="1079">
    <w:name w:val="正文_0_0_0"/>
    <w:next w:val="1079"/>
    <w:link w:val="826"/>
    <w:pPr>
      <w:jc w:val="both"/>
      <w:widowControl w:val="off"/>
    </w:pPr>
    <w:rPr>
      <w:rFonts w:ascii="Times New Roman" w:hAnsi="Times New Roman" w:eastAsia="宋体" w:cs="Times New Roman"/>
      <w:sz w:val="21"/>
      <w:szCs w:val="22"/>
      <w:lang w:val="en-US" w:eastAsia="zh-CN" w:bidi="ar-SA"/>
    </w:rPr>
  </w:style>
  <w:style w:type="paragraph" w:styleId="1080">
    <w:name w:val="纯文本111"/>
    <w:basedOn w:val="826"/>
    <w:next w:val="1080"/>
    <w:link w:val="826"/>
    <w:rPr>
      <w:rFonts w:ascii="宋体" w:hAnsi="Courier New" w:eastAsia="宋体" w:cs="Times New Roman"/>
      <w:sz w:val="20"/>
      <w:szCs w:val="20"/>
    </w:rPr>
  </w:style>
  <w:style w:type="paragraph" w:styleId="1081">
    <w:name w:val="标题1"/>
    <w:basedOn w:val="826"/>
    <w:next w:val="826"/>
    <w:link w:val="826"/>
    <w:pPr>
      <w:jc w:val="center"/>
      <w:spacing w:before="240" w:after="60"/>
      <w:outlineLvl w:val="0"/>
    </w:pPr>
    <w:rPr>
      <w:rFonts w:ascii="等线 Light" w:hAnsi="等线 Light" w:eastAsia="宋体" w:cs="Times New Roman"/>
      <w:b/>
      <w:bCs/>
      <w:sz w:val="32"/>
      <w:szCs w:val="32"/>
    </w:rPr>
  </w:style>
  <w:style w:type="paragraph" w:styleId="1082">
    <w:name w:val="ListBullet21"/>
    <w:basedOn w:val="826"/>
    <w:next w:val="1082"/>
    <w:link w:val="826"/>
    <w:pPr>
      <w:tabs>
        <w:tab w:val="left" w:pos="360" w:leader="none"/>
        <w:tab w:val="decimal" w:pos="780" w:leader="none"/>
      </w:tabs>
    </w:pPr>
    <w:rPr>
      <w:rFonts w:ascii="Calibri" w:hAnsi="Calibri" w:eastAsia="Times New Roman" w:cs="Times New Roman"/>
      <w:sz w:val="24"/>
      <w:szCs w:val="24"/>
    </w:r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许诚哲</cp:lastModifiedBy>
  <cp:revision>5</cp:revision>
  <dcterms:created xsi:type="dcterms:W3CDTF">2022-07-21T08:33:00Z</dcterms:created>
  <dcterms:modified xsi:type="dcterms:W3CDTF">2026-07-31T09:37:54Z</dcterms:modified>
</cp:coreProperties>
</file>