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63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lang w:eastAsia="zh-CN"/>
        </w:rPr>
        <w:t xml:space="preserve">JSZC-320500-HWZX-G2026-0442</w:t>
      </w:r>
      <w:r/>
    </w:p>
    <w:p>
      <w:pPr>
        <w:ind w:left="63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630"/>
        <w:spacing w:line="360" w:lineRule="auto"/>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：制备液相色谱</w:t>
      </w:r>
      <w:r/>
    </w:p>
    <w:p>
      <w:pPr>
        <w:ind w:lef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pStyle w:val="822"/>
        <w:rPr>
          <w:rFonts w:hint="default"/>
          <w:highlight w:val="none"/>
        </w:rPr>
      </w:pPr>
      <w:r>
        <w:rPr>
          <w:rFonts w:hint="default"/>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rFonts w:ascii="宋体" w:hAnsi="宋体" w:eastAsia="宋体" w:cs="宋体"/>
          <w:sz w:val="36"/>
          <w:szCs w:val="36"/>
          <w:highlight w:val="none"/>
        </w:rPr>
        <w:pBdr>
          <w:top w:val="none" w:color="000000" w:sz="0" w:space="0"/>
          <w:left w:val="none" w:color="000000" w:sz="0" w:space="0"/>
          <w:bottom w:val="none" w:color="000000" w:sz="0" w:space="0"/>
          <w:right w:val="none" w:color="000000" w:sz="0" w:space="0"/>
        </w:pBdr>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lang w:val="en-US" w:eastAsia="zh-CN"/>
        </w:rPr>
        <w:t xml:space="preserve">八</w:t>
      </w:r>
      <w:r>
        <w:rPr>
          <w:rFonts w:ascii="宋体" w:hAnsi="宋体" w:eastAsia="宋体" w:cs="宋体"/>
          <w:b/>
          <w:sz w:val="28"/>
          <w:highlight w:val="none"/>
        </w:rPr>
        <w:t xml:space="preserve">月</w:t>
      </w:r>
      <w:r/>
      <w:r>
        <w:rPr>
          <w:highlight w:val="none"/>
        </w:rP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84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677"/>
        <w:gridCol w:w="6849"/>
      </w:tblGrid>
      <w:tr>
        <w:trPr>
          <w:trHeight w:val="472"/>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制备液相色谱</w:t>
            </w:r>
            <w:r/>
          </w:p>
        </w:tc>
      </w:tr>
      <w:tr>
        <w:trPr>
          <w:trHeight w:val="622"/>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中标单位应当在合同签订</w:t>
            </w:r>
            <w:r>
              <w:rPr>
                <w:rFonts w:ascii="宋体" w:hAnsi="宋体" w:eastAsia="宋体" w:cs="宋体"/>
                <w:sz w:val="24"/>
                <w:highlight w:val="none"/>
              </w:rPr>
              <w:t xml:space="preserve">7</w:t>
            </w:r>
            <w:r>
              <w:rPr>
                <w:rFonts w:hint="eastAsia" w:ascii="宋体" w:hAnsi="宋体" w:eastAsia="宋体" w:cs="宋体"/>
                <w:sz w:val="24"/>
                <w:highlight w:val="none"/>
              </w:rPr>
              <w:t xml:space="preserve">个月内将货物运送至采购人指定实验室（采购方另行约定的时间除外，但最迟不得晚于2027年3月31日）</w:t>
            </w:r>
            <w:r/>
          </w:p>
        </w:tc>
      </w:tr>
      <w:tr>
        <w:trPr>
          <w:trHeight w:val="405"/>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人民币140万元</w:t>
            </w:r>
            <w:r/>
          </w:p>
        </w:tc>
      </w:tr>
      <w:tr>
        <w:trPr>
          <w:trHeight w:val="40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人民币140万元</w:t>
            </w:r>
            <w:r/>
          </w:p>
        </w:tc>
      </w:tr>
      <w:tr>
        <w:trPr>
          <w:trHeight w:val="9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要求</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接受</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投标文件份数</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中标后，</w:t>
            </w:r>
            <w:r>
              <w:rPr>
                <w:rFonts w:hint="eastAsia" w:ascii="宋体" w:hAnsi="宋体" w:eastAsia="宋体" w:cs="宋体"/>
                <w:sz w:val="24"/>
                <w:highlight w:val="none"/>
              </w:rPr>
              <w:t xml:space="preserve">需</w:t>
            </w:r>
            <w:r>
              <w:rPr>
                <w:rFonts w:ascii="宋体" w:hAnsi="宋体" w:eastAsia="宋体" w:cs="宋体"/>
                <w:sz w:val="24"/>
                <w:highlight w:val="none"/>
              </w:rPr>
              <w:t xml:space="preserve">提供纸质投标文件送至</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投标货币</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p>
        </w:tc>
      </w:tr>
      <w:tr>
        <w:trPr>
          <w:trHeight w:val="62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合同方式</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固定总价合同</w:t>
            </w:r>
            <w:r/>
          </w:p>
        </w:tc>
      </w:tr>
      <w:tr>
        <w:trPr>
          <w:trHeight w:val="6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招标代理费</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sz w:val="24"/>
                <w:highlight w:val="none"/>
              </w:rPr>
              <w:t xml:space="preserve">支付金额的收费标准为以下方式差额累计法计算后3折计取：</w:t>
            </w:r>
            <w:r>
              <w:rPr>
                <w:rFonts w:ascii="宋体" w:hAnsi="宋体" w:eastAsia="宋体" w:cs="宋体"/>
                <w:sz w:val="24"/>
                <w:highlight w:val="none"/>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highlight w:val="none"/>
              </w:rPr>
              <w:t xml:space="preserve">。</w:t>
            </w:r>
            <w:r>
              <w:rPr>
                <w:rFonts w:ascii="宋体" w:hAnsi="宋体" w:eastAsia="宋体" w:cs="宋体"/>
                <w:sz w:val="24"/>
                <w:highlight w:val="none"/>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highlight w:val="none"/>
              </w:rPr>
              <w:t xml:space="preserve">0.582</w:t>
            </w:r>
            <w:r>
              <w:rPr>
                <w:rFonts w:ascii="宋体" w:hAnsi="宋体" w:eastAsia="宋体" w:cs="宋体"/>
                <w:sz w:val="24"/>
                <w:highlight w:val="none"/>
              </w:rPr>
              <w:t xml:space="preserve">万元。</w:t>
            </w:r>
            <w:r/>
          </w:p>
        </w:tc>
      </w:tr>
      <w:tr>
        <w:trPr>
          <w:trHeight w:val="71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投标保证金</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有效期</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60日历天</w:t>
            </w:r>
            <w:r>
              <w:rPr>
                <w:rFonts w:ascii="宋体" w:hAnsi="宋体" w:eastAsia="宋体" w:cs="宋体"/>
                <w:sz w:val="24"/>
                <w:highlight w:val="none"/>
              </w:rPr>
              <w:t xml:space="preserve">（从投标截止之日算起）</w:t>
            </w:r>
            <w:r/>
          </w:p>
        </w:tc>
      </w:tr>
      <w:tr>
        <w:trPr>
          <w:trHeight w:val="564"/>
        </w:trPr>
        <w:tc>
          <w:tcPr>
            <w:shd w:val="clear" w:color="auto" w:fill="auto"/>
            <w:tcMar>
              <w:left w:w="108" w:type="dxa"/>
              <w:top w:w="0" w:type="dxa"/>
              <w:right w:w="108" w:type="dxa"/>
              <w:bottom w:w="0" w:type="dxa"/>
            </w:tcMar>
            <w:tcW w:w="407" w:type="pct"/>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投标截止时间</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lang w:eastAsia="zh-CN"/>
              </w:rPr>
              <w:t xml:space="preserve">2026年08月31日09时30分（北京时间）</w:t>
            </w:r>
            <w:r/>
          </w:p>
        </w:tc>
      </w:tr>
      <w:tr>
        <w:trPr>
          <w:trHeight w:val="399"/>
        </w:trPr>
        <w:tc>
          <w:tcPr>
            <w:shd w:val="clear" w:color="auto" w:fill="auto"/>
            <w:tcW w:w="407" w:type="pct"/>
            <w:vAlign w:val="center"/>
            <w:vMerge w:val="continue"/>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投标地点</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开标时间和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lang w:eastAsia="zh-CN"/>
              </w:rPr>
              <w:t xml:space="preserve">2026年08月31日09时30分（北京时间）</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评标办法</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综合评分法</w:t>
            </w:r>
            <w:r/>
          </w:p>
        </w:tc>
      </w:tr>
      <w:tr>
        <w:trPr>
          <w:trHeight w:val="48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定标办法</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w:t>
            </w:r>
            <w:r>
              <w:rPr>
                <w:rFonts w:ascii="宋体" w:hAnsi="宋体" w:eastAsia="宋体" w:cs="宋体"/>
                <w:sz w:val="24"/>
                <w:highlight w:val="none"/>
              </w:rPr>
              <w:t xml:space="preserve">授权评标委员会按照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要求确定中标</w:t>
            </w:r>
            <w:r>
              <w:rPr>
                <w:rFonts w:hint="eastAsia" w:ascii="宋体" w:hAnsi="宋体" w:eastAsia="宋体" w:cs="宋体"/>
                <w:sz w:val="24"/>
                <w:highlight w:val="none"/>
              </w:rPr>
              <w:t xml:space="preserve">单位</w:t>
            </w:r>
            <w:r>
              <w:rPr>
                <w:rFonts w:ascii="宋体" w:hAnsi="宋体" w:eastAsia="宋体" w:cs="宋体"/>
                <w:sz w:val="24"/>
                <w:highlight w:val="none"/>
              </w:rPr>
              <w:t xml:space="preserve">。</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（√）提交</w:t>
            </w:r>
            <w:r/>
          </w:p>
          <w:p>
            <w:pPr>
              <w:pStyle w:val="803"/>
              <w:spacing w:before="0" w:after="0" w:line="360" w:lineRule="auto"/>
              <w:rPr>
                <w:rFonts w:ascii="宋体" w:hAnsi="宋体" w:eastAsia="宋体" w:cs="宋体"/>
                <w:sz w:val="24"/>
                <w:szCs w:val="24"/>
                <w:highlight w:val="none"/>
              </w:rPr>
            </w:pPr>
            <w:r>
              <w:rPr>
                <w:rFonts w:hint="eastAsia" w:ascii="宋体" w:hAnsi="宋体" w:eastAsia="宋体" w:cs="宋体"/>
                <w:sz w:val="24"/>
                <w:highlight w:val="none"/>
              </w:rPr>
              <w:t xml:space="preserve">金额：合同金额的10%，相关条款详见招标文件。</w:t>
            </w:r>
            <w:r/>
          </w:p>
          <w:p>
            <w:pPr>
              <w:rPr>
                <w:highlight w:val="none"/>
              </w:rPr>
            </w:pPr>
            <w:r>
              <w:rPr>
                <w:rFonts w:hint="eastAsia" w:ascii="宋体" w:hAnsi="宋体" w:eastAsia="宋体" w:cs="宋体"/>
                <w:sz w:val="24"/>
                <w:szCs w:val="24"/>
                <w:highlight w:val="none"/>
              </w:rPr>
              <w:t xml:space="preserve">（）不提交</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688"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其他</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技术联系人：郭威彤</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电话：18135435902</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电子邮箱：</w:t>
            </w:r>
            <w:r>
              <w:rPr>
                <w:rFonts w:hint="eastAsia" w:ascii="宋体" w:hAnsi="宋体" w:eastAsia="宋体" w:cs="宋体"/>
                <w:sz w:val="24"/>
                <w:highlight w:val="none"/>
              </w:rPr>
              <w:t xml:space="preserve">guowt@biobay.com.cn</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829"/>
            <w:spacing w:after="0" w:line="480" w:lineRule="auto"/>
            <w:tabs>
              <w:tab w:val="right" w:pos="9355" w:leader="dot"/>
            </w:tabs>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82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82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82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82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829"/>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60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项目概况</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制备液相色谱</w:t>
      </w:r>
      <w:r>
        <w:rPr>
          <w:rFonts w:ascii="宋体" w:hAnsi="宋体" w:eastAsia="宋体" w:cs="宋体"/>
          <w:sz w:val="24"/>
          <w:highlight w:val="none"/>
        </w:rPr>
        <w:t xml:space="preserve">的潜在</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应在</w:t>
      </w:r>
      <w:r>
        <w:rPr>
          <w:rFonts w:ascii="宋体" w:hAnsi="宋体" w:eastAsia="宋体" w:cs="宋体"/>
          <w:sz w:val="24"/>
          <w:highlight w:val="none"/>
          <w:u w:val="single"/>
        </w:rPr>
        <w:t xml:space="preserve">“苏采云”系统</w:t>
      </w:r>
      <w:r>
        <w:rPr>
          <w:rFonts w:ascii="宋体" w:hAnsi="宋体" w:eastAsia="宋体" w:cs="宋体"/>
          <w:sz w:val="24"/>
          <w:highlight w:val="none"/>
        </w:rPr>
        <w:t xml:space="preserve">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，并于</w:t>
      </w:r>
      <w:r>
        <w:rPr>
          <w:rFonts w:hint="eastAsia" w:ascii="宋体" w:hAnsi="宋体" w:eastAsia="宋体" w:cs="宋体"/>
          <w:sz w:val="24"/>
          <w:highlight w:val="none"/>
          <w:u w:val="single"/>
          <w:lang w:eastAsia="zh-CN"/>
        </w:rPr>
        <w:t xml:space="preserve">2026年08月31日09时30分（北京时间）</w:t>
      </w:r>
      <w:r>
        <w:rPr>
          <w:rFonts w:ascii="宋体" w:hAnsi="宋体" w:eastAsia="宋体" w:cs="宋体"/>
          <w:sz w:val="24"/>
          <w:highlight w:val="none"/>
        </w:rPr>
        <w:t xml:space="preserve">前递交投标文件。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一、项目基本情况</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JSZC-320500-HWZX-G2026-0442</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rPr>
          <w:rFonts w:hint="eastAsia" w:ascii="宋体" w:hAnsi="宋体" w:eastAsia="宋体" w:cs="宋体"/>
          <w:sz w:val="24"/>
          <w:highlight w:val="none"/>
        </w:rPr>
        <w:t xml:space="preserve">制备液相色谱</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预算金额：</w:t>
      </w:r>
      <w:r>
        <w:rPr>
          <w:rFonts w:hint="eastAsia" w:ascii="宋体" w:hAnsi="宋体" w:eastAsia="宋体" w:cs="宋体"/>
          <w:sz w:val="24"/>
          <w:highlight w:val="none"/>
        </w:rPr>
        <w:t xml:space="preserve">人民币140万元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人民币140万元</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交货地点：苏州大学指定地点</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采购需求：</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制备液相色谱</w:t>
      </w:r>
      <w:r>
        <w:rPr>
          <w:rFonts w:ascii="宋体" w:hAnsi="宋体" w:eastAsia="宋体" w:cs="宋体"/>
          <w:sz w:val="24"/>
          <w:highlight w:val="none"/>
        </w:rPr>
        <w:t xml:space="preserve">2</w:t>
      </w:r>
      <w:r>
        <w:rPr>
          <w:rFonts w:hint="eastAsia" w:ascii="宋体" w:hAnsi="宋体" w:eastAsia="宋体" w:cs="宋体"/>
          <w:sz w:val="24"/>
          <w:highlight w:val="none"/>
        </w:rPr>
        <w:t xml:space="preserve">套。本项目接受进口产品投标。具体采购需求详见招标文件。</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自合同签订后</w:t>
      </w:r>
      <w:r>
        <w:rPr>
          <w:rFonts w:ascii="宋体" w:hAnsi="宋体" w:eastAsia="宋体" w:cs="宋体"/>
          <w:sz w:val="24"/>
          <w:highlight w:val="none"/>
        </w:rPr>
        <w:t xml:space="preserve">7</w:t>
      </w:r>
      <w:r>
        <w:rPr>
          <w:rFonts w:hint="eastAsia" w:ascii="宋体" w:hAnsi="宋体" w:eastAsia="宋体" w:cs="宋体"/>
          <w:sz w:val="24"/>
          <w:highlight w:val="none"/>
        </w:rPr>
        <w:t xml:space="preserve">个月内将货物运送至采购人指定实验室(采购方另行约定的时间除外，但最迟不得晚于2027年3月31日)</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本项目(是/否)接受联合体投标:否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w:t>
      </w:r>
      <w:r>
        <w:rPr>
          <w:rFonts w:hint="eastAsia" w:ascii="宋体" w:hAnsi="宋体" w:eastAsia="宋体" w:cs="宋体"/>
          <w:sz w:val="24"/>
          <w:highlight w:val="none"/>
        </w:rPr>
        <w:t xml:space="preserve">，</w:t>
      </w:r>
      <w:r>
        <w:rPr>
          <w:rFonts w:ascii="宋体" w:hAnsi="宋体" w:eastAsia="宋体" w:cs="宋体"/>
          <w:sz w:val="24"/>
          <w:highlight w:val="none"/>
        </w:rPr>
        <w:t xml:space="preserve">在经营活动中没有重大违法记录；</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Cs/>
          <w:color w:val="000000"/>
          <w:sz w:val="24"/>
          <w:highlight w:val="none"/>
        </w:rPr>
        <w:t xml:space="preserve">无</w:t>
      </w:r>
      <w:r>
        <w:rPr>
          <w:rFonts w:ascii="宋体" w:hAnsi="宋体" w:cs="宋体"/>
          <w:bCs/>
          <w:color w:val="000000"/>
          <w:sz w:val="24"/>
          <w:highlight w:val="none"/>
        </w:rPr>
        <w:t xml:space="preserve">。</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w:t>
      </w:r>
      <w:r>
        <w:rPr>
          <w:rFonts w:hint="eastAsia" w:ascii="宋体" w:hAnsi="宋体" w:eastAsia="宋体" w:cs="宋体"/>
          <w:sz w:val="24"/>
          <w:highlight w:val="none"/>
        </w:rPr>
        <w:t xml:space="preserve">具有所投产品的合法代理证明（国产产品投标的可不提供）。</w:t>
      </w:r>
      <w:r/>
    </w:p>
    <w:p>
      <w:pPr>
        <w:pStyle w:val="819"/>
        <w:ind w:left="0" w:right="0" w:firstLine="480"/>
        <w:rPr>
          <w:rFonts w:hint="default" w:ascii="宋体" w:hAnsi="宋体" w:eastAsia="宋体" w:cs="宋体"/>
          <w:sz w:val="24"/>
          <w:highlight w:val="none"/>
        </w:rPr>
      </w:pPr>
      <w:r>
        <w:rPr>
          <w:rFonts w:ascii="宋体" w:hAnsi="宋体" w:eastAsia="宋体" w:cs="宋体"/>
          <w:sz w:val="24"/>
          <w:highlight w:val="none"/>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时间：自招标文件公告发布之日起5个工作日 </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方式：线上</w:t>
      </w:r>
      <w:bookmarkStart w:id="6" w:name="_GoBack"/>
      <w:r/>
      <w:bookmarkEnd w:id="6"/>
      <w:r>
        <w:rPr>
          <w:rFonts w:ascii="宋体" w:hAnsi="宋体" w:eastAsia="宋体" w:cs="宋体"/>
          <w:sz w:val="24"/>
          <w:highlight w:val="none"/>
        </w:rPr>
        <w:t xml:space="preserve">获取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售价：</w:t>
      </w:r>
      <w:r>
        <w:rPr>
          <w:rFonts w:hint="eastAsia" w:ascii="宋体" w:hAnsi="宋体" w:eastAsia="宋体" w:cs="宋体"/>
          <w:sz w:val="24"/>
          <w:highlight w:val="none"/>
        </w:rPr>
        <w:t xml:space="preserve">0.00</w:t>
      </w:r>
      <w:r>
        <w:rPr>
          <w:rFonts w:ascii="宋体" w:hAnsi="宋体" w:eastAsia="宋体" w:cs="宋体"/>
          <w:sz w:val="24"/>
          <w:highlight w:val="none"/>
        </w:rPr>
        <w:t xml:space="preserve">元</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四、提交投标文件截止时间、开标时间和地点：</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lang w:eastAsia="zh-CN"/>
        </w:rPr>
        <w:t xml:space="preserve">2026年08月31日09时30分（北京时间）</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五、公告期限</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六、其他补充事项：</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线上获取方式：</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（1）CA证书办理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苏州现场办理地址：苏州市高新区邓尉路105号狮山科技馆1楼服务大厅，咨询电话：0512-69820834。</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考虑到熟悉“苏采云”系统、办理CA证书都需要一定的时间，请提早准备以免耽误招标采购活动。</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（3）电子投标准备</w:t>
      </w:r>
      <w:r/>
    </w:p>
    <w:p>
      <w:pPr>
        <w:ind w:firstLine="480"/>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在系统操作过程中如有疑问，请按以下方式联系：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注册咨询：18261002950；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CA技术咨询电话：400-608-6099；</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签章使用问题：025-83633811、025-83633812、15380932027、15371015030；</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系统使用指导与咨询：联系电话：18261002950；QQ：3048755361、1315179389、895706745。</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本项目获取招标文件截止日期之后仍可以下载招标文件，但截止日期之后下载的招标文件</w:t>
      </w:r>
      <w:r>
        <w:rPr>
          <w:rFonts w:hint="eastAsia" w:ascii="宋体" w:hAnsi="宋体" w:eastAsia="宋体" w:cs="宋体"/>
          <w:sz w:val="24"/>
          <w:highlight w:val="none"/>
        </w:rPr>
        <w:t xml:space="preserve">，</w:t>
      </w:r>
      <w:r>
        <w:rPr>
          <w:rFonts w:ascii="宋体" w:hAnsi="宋体" w:eastAsia="宋体" w:cs="宋体"/>
          <w:sz w:val="24"/>
          <w:highlight w:val="none"/>
        </w:rPr>
        <w:t xml:space="preserve">视为非有效方式且不作为供应商权益受到损害的证明材料和依据。</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更正(补充)公告及附件的获取</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政府采购监督管理电话：</w:t>
      </w:r>
      <w:r>
        <w:rPr>
          <w:rFonts w:hint="eastAsia" w:ascii="宋体" w:hAnsi="宋体" w:eastAsia="宋体" w:cs="宋体"/>
          <w:sz w:val="24"/>
          <w:highlight w:val="none"/>
        </w:rPr>
        <w:t xml:space="preserve">025-83633058</w:t>
      </w:r>
      <w:r>
        <w:rPr>
          <w:rFonts w:ascii="宋体" w:hAnsi="宋体" w:eastAsia="宋体" w:cs="宋体"/>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w:t>
      </w:r>
      <w:r>
        <w:rPr>
          <w:rFonts w:hint="eastAsia" w:ascii="宋体" w:hAnsi="宋体" w:eastAsia="宋体" w:cs="宋体"/>
          <w:sz w:val="24"/>
          <w:highlight w:val="none"/>
        </w:rPr>
        <w:t xml:space="preserve">.</w:t>
      </w:r>
      <w:r>
        <w:rPr>
          <w:rFonts w:ascii="宋体" w:hAnsi="宋体" w:eastAsia="宋体" w:cs="宋体"/>
          <w:sz w:val="24"/>
          <w:highlight w:val="none"/>
        </w:rPr>
        <w:t xml:space="preserve">本次采购的有关信息将在苏州市政府采购网、江苏政府采购网、中国政府采购网上发布，敬请留意</w:t>
      </w:r>
      <w:r>
        <w:rPr>
          <w:rFonts w:ascii="宋体" w:hAnsi="宋体" w:eastAsia="宋体" w:cs="宋体"/>
          <w:sz w:val="24"/>
          <w:szCs w:val="24"/>
          <w:highlight w:val="none"/>
        </w:rPr>
        <w:t xml:space="preserve">！</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七、对本次招标提出的询问，请按以下方式联系。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采购人信息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名称：</w:t>
      </w:r>
      <w:r>
        <w:rPr>
          <w:rFonts w:hint="eastAsia" w:ascii="宋体" w:hAnsi="宋体" w:eastAsia="宋体" w:cs="宋体"/>
          <w:sz w:val="24"/>
          <w:szCs w:val="24"/>
          <w:highlight w:val="none"/>
        </w:rPr>
        <w:t xml:space="preserve">苏州大学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苏州市姑苏区东环路50号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联系人：秦老师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联系</w:t>
      </w:r>
      <w:r>
        <w:rPr>
          <w:rFonts w:hint="eastAsia" w:ascii="宋体" w:hAnsi="宋体" w:eastAsia="宋体" w:cs="宋体"/>
          <w:sz w:val="24"/>
          <w:szCs w:val="24"/>
          <w:highlight w:val="none"/>
        </w:rPr>
        <w:t xml:space="preserve">电话</w:t>
      </w:r>
      <w:r>
        <w:rPr>
          <w:rFonts w:ascii="宋体" w:hAnsi="宋体" w:eastAsia="宋体" w:cs="宋体"/>
          <w:sz w:val="24"/>
          <w:szCs w:val="24"/>
          <w:highlight w:val="none"/>
        </w:rPr>
        <w:t xml:space="preserve">：0512-67169460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采购代理机构信息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联系电话：0512-65160659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80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0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0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0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15.18所投产品的合法代理证明的证明材料（国产产品投标的可不提供）；</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15.19</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15.20投标函（详见投标文件格式）；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15.21《开标一览表》(统一格式，用于唱标)；</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15.22货物清单表（含投标货物名称、数量、材质、规格、品牌型号、性能、技术指标说明与描述、质量要求等）；</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15.23技术规格偏离表和商务条款偏离表（详见投标文件格式）；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15.24供应商对招标文件其他符合性条款的响应情况（如有）。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15.25招标文件评分标准中规定提交的相关材料。</w:t>
      </w:r>
      <w:r/>
    </w:p>
    <w:p>
      <w:pPr>
        <w:ind w:firstLine="468"/>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16.3《开标一览表》为在开标仪式上唱标的内容，要求按格式填写，统一规范，不得自行增减内容。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25.1公开开标后，直到宣布授予中标单位合同为止，凡属于审查、澄清、评价和比较投标的所有资料，有关授予合同的信息都不应向供应商或与评标无关的其他人泄露。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3）投标文件载明的交货期限不满足招标文件规定；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29.3报价超过招标文件中规定的预算金额或者最高限价（如有）的；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32.中标单位的确认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32.3本项目中标单位数量：1个。</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单位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单位发放未中标通知书，告知其评审得分与排名。告知方式为电子邮件，接收方式以供应商投标文件中《投标书》所列电子邮件为准。未中标单位未按约定的时间和方式获取告知信息的，视为自动放弃并自行承担相应后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37.2签订合同及合同条款应以招标文件和中标单位的投标文件及其澄清文件为依据。</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38.1中标单位须按前附表的规定，按其预算总金额计算并支付招标代理服务费，该费用应在领取中标通知书时付清。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38.2中标单位如果未按规定支付招标代理服务费，招标采购单位将不予退还其投标保证金（如有），并保留诉讼的权利。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b/>
          <w:sz w:val="24"/>
          <w:szCs w:val="24"/>
          <w:highlight w:val="none"/>
        </w:rPr>
      </w:pPr>
      <w:r>
        <w:rPr>
          <w:rFonts w:hint="eastAsia" w:ascii="宋体" w:hAnsi="宋体"/>
          <w:color w:val="000000"/>
          <w:sz w:val="24"/>
          <w:highlight w:val="none"/>
        </w:rPr>
        <w:t xml:space="preserve">价格的折扣：</w:t>
      </w:r>
      <w:r>
        <w:rPr>
          <w:rFonts w:hint="eastAsia" w:ascii="宋体" w:hAnsi="宋体"/>
          <w:b/>
          <w:bCs/>
          <w:color w:val="000000"/>
          <w:sz w:val="24"/>
          <w:highlight w:val="none"/>
        </w:rPr>
        <w:t xml:space="preserve">如供应商属于小型或微型企业，对小型和微型企业产品或服务的价格给予10%的扣除，用扣除后的价格参与评审；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highlight w:val="none"/>
        </w:rPr>
        <w:t xml:space="preserve">。</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837"/>
        <w:ind w:firstLine="482"/>
        <w:spacing w:before="0" w:beforeAutospacing="0" w:after="0" w:afterAutospacing="0" w:line="360" w:lineRule="auto"/>
        <w:rPr>
          <w:rFonts w:ascii="宋体" w:hAnsi="宋体" w:eastAsia="宋体" w:cs="宋体"/>
          <w:szCs w:val="24"/>
          <w:highlight w:val="none"/>
        </w:rPr>
      </w:pPr>
      <w:r>
        <w:rPr>
          <w:rStyle w:val="842"/>
          <w:rFonts w:hint="eastAsia" w:ascii="宋体" w:hAnsi="宋体" w:eastAsia="宋体" w:cs="宋体"/>
          <w:szCs w:val="24"/>
          <w:highlight w:val="none"/>
          <w:shd w:val="clear" w:color="auto" w:fill="ffffff"/>
        </w:rPr>
        <w:t xml:space="preserve">41.1本国产品标准</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（1）在中国境内生产</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①为确保产品在运输或者储存期间保持某种状态而进行的操作；</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②为产品运输或者销售进行的包装或者展示；</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③在产品或者其包装上粘贴或者印刷品牌、标志、标识以及其他用于区别的标记；</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④简单的上漆、磨光和分装；</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⑤其他不属于属性改变的情形。</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（2）在中国境内生产的组件成本占比达到规定比例</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837"/>
        <w:jc w:val="center"/>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7">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7" o:title=""/>
              </v:shape>
            </w:pict>
          </mc:Fallback>
        </mc:AlternateContent>
      </w:r>
      <w:r/>
    </w:p>
    <w:p>
      <w:pPr>
        <w:pStyle w:val="83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83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（3）特定产品的关键组件、关键工序符合相关要求</w:t>
      </w:r>
      <w:r/>
    </w:p>
    <w:p>
      <w:pPr>
        <w:pStyle w:val="837"/>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837"/>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837"/>
        <w:jc w:val="center"/>
        <w:spacing w:before="20" w:beforeAutospacing="0" w:after="20" w:afterAutospacing="0" w:line="320" w:lineRule="atLeast"/>
        <w:rPr>
          <w:rFonts w:ascii="宋体" w:hAnsi="宋体" w:eastAsia="宋体" w:cs="宋体"/>
          <w:sz w:val="16"/>
          <w:szCs w:val="16"/>
          <w:highlight w:val="none"/>
        </w:rPr>
      </w:pPr>
      <w:r>
        <w:rPr>
          <w:rStyle w:val="842"/>
          <w:rFonts w:hint="eastAsia" w:ascii="宋体" w:hAnsi="宋体" w:eastAsia="宋体" w:cs="宋体"/>
          <w:szCs w:val="24"/>
          <w:highlight w:val="none"/>
          <w:shd w:val="clear" w:color="auto" w:fill="ffffff"/>
        </w:rPr>
        <w:t xml:space="preserve">中国境内生产的组件成本核算基本规则</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①产品的一级组件是指直接组成产品的组件。产品的二级组件是指直接组成产品一级组件的组件。一级组件不可分解的，视同二级组件。</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②二级组件在中国境内生产的，其全部成本计入中国境内生产的组件成本；二级组件不在中国境内生产的，其成本不计入中国境内生产的组件成本。</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③产品总成本和组件成本以相关会计核算数据、采购合同、进货记录等为基础进行计算。</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④需要对成本核算规则予以进一步明确的其他有关事项，由财政部会同有关部门另行规定。</w:t>
      </w:r>
      <w:r/>
    </w:p>
    <w:p>
      <w:pPr>
        <w:pStyle w:val="837"/>
        <w:ind w:firstLine="482"/>
        <w:spacing w:before="0" w:beforeAutospacing="0" w:after="0" w:afterAutospacing="0" w:line="360" w:lineRule="auto"/>
        <w:rPr>
          <w:rFonts w:ascii="宋体" w:hAnsi="宋体" w:eastAsia="宋体" w:cs="宋体"/>
          <w:szCs w:val="24"/>
          <w:highlight w:val="none"/>
        </w:rPr>
      </w:pPr>
      <w:r>
        <w:rPr>
          <w:rStyle w:val="842"/>
          <w:rFonts w:hint="eastAsia" w:ascii="宋体" w:hAnsi="宋体" w:eastAsia="宋体" w:cs="宋体"/>
          <w:szCs w:val="24"/>
          <w:highlight w:val="none"/>
          <w:shd w:val="clear" w:color="auto" w:fill="ffffff"/>
        </w:rPr>
        <w:t xml:space="preserve">41.2本国产品标准的适用范围</w:t>
      </w:r>
      <w:r/>
    </w:p>
    <w:p>
      <w:pPr>
        <w:pStyle w:val="837"/>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7"/>
        <w:ind w:firstLine="482"/>
        <w:spacing w:before="0" w:beforeAutospacing="0" w:after="0" w:afterAutospacing="0" w:line="360" w:lineRule="auto"/>
        <w:rPr>
          <w:rFonts w:ascii="宋体" w:hAnsi="宋体" w:eastAsia="宋体" w:cs="宋体"/>
          <w:szCs w:val="24"/>
          <w:highlight w:val="none"/>
        </w:rPr>
      </w:pPr>
      <w:r>
        <w:rPr>
          <w:rStyle w:val="842"/>
          <w:rFonts w:hint="eastAsia" w:ascii="宋体" w:hAnsi="宋体" w:eastAsia="宋体" w:cs="宋体"/>
          <w:szCs w:val="24"/>
          <w:highlight w:val="none"/>
          <w:shd w:val="clear" w:color="auto" w:fill="ffffff"/>
        </w:rPr>
        <w:t xml:space="preserve">41.3对本国产品的支持政策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818"/>
        <w:ind w:left="0"/>
        <w:rPr>
          <w:rFonts w:hint="eastAsia"/>
          <w:highlight w:val="none"/>
        </w:rPr>
      </w:pPr>
      <w:r>
        <w:rPr>
          <w:rFonts w:hint="eastAsia"/>
          <w:highlight w:val="none"/>
        </w:rPr>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              邮政编码：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8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ind w:firstLine="480"/>
        <w:spacing w:line="400" w:lineRule="atLeast"/>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84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before="312" w:line="360" w:lineRule="auto"/>
        <w:tabs>
          <w:tab w:val="left" w:pos="7560" w:leader="none"/>
        </w:tabs>
        <w:rPr>
          <w:rFonts w:ascii="宋体" w:hAnsi="宋体" w:cs="宋体"/>
          <w:sz w:val="24"/>
          <w:szCs w:val="24"/>
          <w:highlight w:val="none"/>
        </w:rPr>
      </w:pPr>
      <w:r>
        <w:rPr>
          <w:rFonts w:hint="eastAsia" w:ascii="宋体" w:hAnsi="宋体" w:cs="宋体"/>
          <w:sz w:val="24"/>
          <w:szCs w:val="24"/>
          <w:highlight w:val="none"/>
        </w:rPr>
        <w:t xml:space="preserve">注：1.各供应商可按照招标文件要求参照上述格式自制《货物清单表》投标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8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tbl>
      <w:tblPr>
        <w:tblStyle w:val="84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曾</w:t>
            </w:r>
            <w:r>
              <w:rPr>
                <w:rFonts w:hint="eastAsia" w:ascii="宋体" w:hAnsi="宋体" w:eastAsia="宋体" w:cs="宋体"/>
                <w:sz w:val="24"/>
                <w:szCs w:val="24"/>
                <w:highlight w:val="none"/>
              </w:rPr>
              <w:t xml:space="preserve">参与过</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8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81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814"/>
              <w:ind w:firstLine="960"/>
              <w:rPr>
                <w:rFonts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c>
          <w:tcPr>
            <w:gridSpan w:val="2"/>
            <w:tcW w:w="1838"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vAlign w:val="center"/>
            <w:textDirection w:val="lrTb"/>
            <w:noWrap w:val="false"/>
          </w:tcPr>
          <w:p>
            <w:pPr>
              <w:pStyle w:val="814"/>
              <w:ind w:firstLine="0"/>
              <w:jc w:val="both"/>
              <w:rPr>
                <w:rFonts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81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814"/>
              <w:ind w:firstLine="0"/>
              <w:jc w:val="both"/>
              <w:rPr>
                <w:rFonts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81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814"/>
              <w:ind w:firstLine="0"/>
              <w:jc w:val="both"/>
              <w:rPr>
                <w:rFonts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814"/>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814"/>
              <w:ind w:firstLine="0"/>
              <w:jc w:val="both"/>
              <w:rPr>
                <w:rFonts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814"/>
              <w:ind w:firstLine="0"/>
              <w:jc w:val="center"/>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c>
          <w:tcPr>
            <w:gridSpan w:val="2"/>
            <w:tcW w:w="1714"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814"/>
              <w:ind w:firstLine="0"/>
              <w:jc w:val="both"/>
              <w:rPr>
                <w:rFonts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814"/>
              <w:ind w:firstLine="0"/>
              <w:rPr>
                <w:rFonts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r>
        <w:trPr>
          <w:cantSplit/>
          <w:trHeight w:val="560"/>
        </w:trPr>
        <w:tc>
          <w:tcPr>
            <w:tcW w:w="1441" w:type="pct"/>
            <w:textDirection w:val="lrTb"/>
            <w:noWrap w:val="false"/>
          </w:tcPr>
          <w:p>
            <w:pPr>
              <w:pStyle w:val="814"/>
              <w:ind w:firstLine="0"/>
              <w:rPr>
                <w:rFonts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814"/>
              <w:ind w:firstLine="0"/>
              <w:rPr>
                <w:rFonts w:ascii="宋体" w:hAnsi="宋体" w:eastAsia="宋体" w:cs="宋体"/>
                <w:highlight w:val="none"/>
              </w:rPr>
            </w:pPr>
            <w:r>
              <w:rPr>
                <w:rFonts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8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8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814"/>
        <w:ind w:firstLine="0"/>
        <w:spacing w:after="312"/>
        <w:rPr>
          <w:rFonts w:ascii="宋体" w:hAnsi="宋体" w:eastAsia="宋体" w:cs="宋体"/>
          <w:highlight w:val="none"/>
        </w:rPr>
      </w:pPr>
      <w:r>
        <w:rPr>
          <w:rFonts w:hint="eastAsia" w:ascii="宋体" w:hAnsi="宋体" w:eastAsia="宋体" w:cs="宋体"/>
          <w:highlight w:val="none"/>
        </w:rPr>
        <w:t xml:space="preserve">招标编号：</w:t>
      </w:r>
      <w:r/>
    </w:p>
    <w:tbl>
      <w:tblPr>
        <w:tblStyle w:val="81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437"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甲方（业主）单位名称</w:t>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highlight w:val="none"/>
        </w:rPr>
      </w:r>
      <w:r/>
    </w:p>
    <w:p>
      <w:pPr>
        <w:jc w:val="center"/>
        <w:spacing w:line="85" w:lineRule="atLeast"/>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rPr>
          <w:rFonts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8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（采购单位）</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rPr>
          <w:rFonts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837"/>
        <w:ind w:firstLine="420"/>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83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844"/>
          <w:rFonts w:hint="eastAsia" w:ascii="宋体" w:hAnsi="宋体" w:eastAsia="宋体" w:cs="宋体"/>
          <w:i w:val="0"/>
          <w:szCs w:val="24"/>
          <w:highlight w:val="none"/>
          <w:u w:val="single"/>
          <w:shd w:val="clear" w:color="auto" w:fill="ffffff"/>
        </w:rPr>
        <w:t xml:space="preserve">（产品名称1）</w:t>
      </w:r>
      <w:r>
        <w:rPr>
          <w:rStyle w:val="844"/>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844"/>
          <w:rFonts w:hint="eastAsia" w:ascii="宋体" w:hAnsi="宋体" w:eastAsia="宋体" w:cs="宋体"/>
          <w:i w:val="0"/>
          <w:szCs w:val="24"/>
          <w:highlight w:val="none"/>
          <w:u w:val="single"/>
          <w:shd w:val="clear" w:color="auto" w:fill="ffffff"/>
        </w:rPr>
        <w:t xml:space="preserve">（厂名）</w:t>
      </w:r>
      <w:r>
        <w:rPr>
          <w:rStyle w:val="844"/>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844"/>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844"/>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844"/>
          <w:rFonts w:hint="eastAsia" w:ascii="宋体" w:hAnsi="宋体" w:eastAsia="宋体" w:cs="宋体"/>
          <w:i w:val="0"/>
          <w:szCs w:val="24"/>
          <w:highlight w:val="none"/>
          <w:u w:val="single"/>
          <w:shd w:val="clear" w:color="auto" w:fill="ffffff"/>
        </w:rPr>
        <w:t xml:space="preserve">（规定比例）</w:t>
      </w:r>
      <w:r>
        <w:rPr>
          <w:rStyle w:val="844"/>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844"/>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844"/>
          <w:rFonts w:hint="eastAsia" w:ascii="宋体" w:hAnsi="宋体" w:eastAsia="宋体" w:cs="宋体"/>
          <w:i w:val="0"/>
          <w:szCs w:val="24"/>
          <w:highlight w:val="none"/>
          <w:u w:val="single"/>
          <w:shd w:val="clear" w:color="auto" w:fill="ffffff"/>
        </w:rPr>
        <w:t xml:space="preserve">（关键组件）</w:t>
      </w:r>
      <w:r>
        <w:rPr>
          <w:rStyle w:val="844"/>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844"/>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844"/>
          <w:rFonts w:hint="eastAsia" w:ascii="宋体" w:hAnsi="宋体" w:eastAsia="宋体" w:cs="宋体"/>
          <w:i w:val="0"/>
          <w:szCs w:val="24"/>
          <w:highlight w:val="none"/>
          <w:u w:val="single"/>
          <w:shd w:val="clear" w:color="auto" w:fill="ffffff"/>
        </w:rPr>
        <w:t xml:space="preserve">（关键工序）</w:t>
      </w:r>
      <w:r>
        <w:rPr>
          <w:rStyle w:val="844"/>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83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84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844"/>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844"/>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84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844"/>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84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844"/>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844"/>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844"/>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837"/>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83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837"/>
        <w:spacing w:before="20" w:beforeAutospacing="0" w:after="20" w:afterAutospacing="0" w:line="360" w:lineRule="auto"/>
        <w:rPr>
          <w:rFonts w:ascii="宋体" w:hAnsi="宋体" w:eastAsia="宋体" w:cs="宋体"/>
          <w:szCs w:val="24"/>
          <w:highlight w:val="none"/>
        </w:rPr>
      </w:pPr>
      <w:r>
        <w:rPr>
          <w:rFonts w:ascii="宋体" w:hAnsi="宋体" w:eastAsia="宋体" w:cs="宋体"/>
          <w:szCs w:val="24"/>
          <w:highlight w:val="none"/>
        </w:rPr>
      </w:r>
      <w:r/>
    </w:p>
    <w:p>
      <w:pPr>
        <w:pStyle w:val="837"/>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w:t>
      </w:r>
      <w:r/>
    </w:p>
    <w:p>
      <w:pPr>
        <w:pStyle w:val="837"/>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837"/>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83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83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837"/>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837"/>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837"/>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14"/>
          <w:footerReference w:type="first" r:id="rId15"/>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highlight w:val="none"/>
        </w:rPr>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受</w:t>
      </w:r>
      <w:r>
        <w:rPr>
          <w:rFonts w:hint="eastAsia" w:ascii="宋体" w:hAnsi="宋体" w:eastAsia="宋体" w:cs="宋体"/>
          <w:b/>
          <w:bCs/>
          <w:sz w:val="24"/>
          <w:highlight w:val="none"/>
          <w:u w:val="single"/>
        </w:rPr>
        <w:t xml:space="preserve">苏州大学</w:t>
      </w:r>
      <w:r>
        <w:rPr>
          <w:rFonts w:ascii="宋体" w:hAnsi="宋体" w:eastAsia="宋体" w:cs="宋体"/>
          <w:b/>
          <w:bCs/>
          <w:sz w:val="24"/>
          <w:highlight w:val="none"/>
        </w:rPr>
        <w:t xml:space="preserve">的委托，</w:t>
      </w:r>
      <w:r>
        <w:rPr>
          <w:rFonts w:hint="eastAsia" w:ascii="宋体" w:hAnsi="宋体" w:eastAsia="宋体" w:cs="宋体"/>
          <w:b/>
          <w:bCs/>
          <w:sz w:val="24"/>
          <w:highlight w:val="none"/>
        </w:rPr>
        <w:t xml:space="preserve">江苏海外集团国际工程咨询有限公司</w:t>
      </w:r>
      <w:r>
        <w:rPr>
          <w:rFonts w:ascii="宋体" w:hAnsi="宋体" w:eastAsia="宋体" w:cs="宋体"/>
          <w:b/>
          <w:bCs/>
          <w:sz w:val="24"/>
          <w:highlight w:val="none"/>
        </w:rPr>
        <w:t xml:space="preserve">作为</w:t>
      </w:r>
      <w:r>
        <w:rPr>
          <w:rFonts w:hint="eastAsia" w:ascii="宋体" w:hAnsi="宋体" w:eastAsia="宋体" w:cs="宋体"/>
          <w:b/>
          <w:bCs/>
          <w:sz w:val="24"/>
          <w:highlight w:val="none"/>
        </w:rPr>
        <w:t xml:space="preserve">采购</w:t>
      </w:r>
      <w:r>
        <w:rPr>
          <w:rFonts w:hint="eastAsia" w:ascii="宋体" w:hAnsi="宋体" w:eastAsia="宋体" w:cs="宋体"/>
          <w:b/>
          <w:bCs/>
          <w:sz w:val="24"/>
          <w:szCs w:val="24"/>
          <w:highlight w:val="none"/>
        </w:rPr>
        <w:t xml:space="preserve">代理机构，就其</w:t>
      </w:r>
      <w:r>
        <w:rPr>
          <w:rFonts w:hint="eastAsia" w:ascii="宋体" w:hAnsi="宋体" w:eastAsia="宋体" w:cs="宋体"/>
          <w:b/>
          <w:bCs/>
          <w:sz w:val="24"/>
          <w:szCs w:val="24"/>
          <w:highlight w:val="none"/>
          <w:u w:val="single"/>
        </w:rPr>
        <w:t xml:space="preserve">制备液相色谱</w:t>
      </w:r>
      <w:r>
        <w:rPr>
          <w:rFonts w:hint="eastAsia" w:ascii="宋体" w:hAnsi="宋体" w:eastAsia="宋体" w:cs="宋体"/>
          <w:b/>
          <w:bCs/>
          <w:sz w:val="24"/>
          <w:szCs w:val="24"/>
          <w:highlight w:val="none"/>
        </w:rPr>
        <w:t xml:space="preserve">进行国内公开招标。</w:t>
      </w:r>
      <w:r/>
    </w:p>
    <w:p>
      <w:pPr>
        <w:ind w:firstLine="482"/>
        <w:spacing w:line="360" w:lineRule="auto"/>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一、招标编号：</w:t>
      </w:r>
      <w:r>
        <w:rPr>
          <w:rFonts w:hint="eastAsia" w:ascii="宋体" w:hAnsi="宋体" w:eastAsia="宋体" w:cs="宋体"/>
          <w:bCs/>
          <w:sz w:val="24"/>
          <w:szCs w:val="24"/>
          <w:highlight w:val="none"/>
          <w:lang w:eastAsia="zh-CN"/>
        </w:rPr>
        <w:t xml:space="preserve">JSZC-320500-HWZX-G2026-0442</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二、招标内容：</w:t>
      </w:r>
      <w:r>
        <w:rPr>
          <w:rFonts w:hint="eastAsia" w:ascii="Times New Roman" w:hAnsi="Times New Roman" w:eastAsia="宋体" w:cs="Times New Roman"/>
          <w:b/>
          <w:bCs/>
          <w:sz w:val="24"/>
          <w:szCs w:val="24"/>
          <w:highlight w:val="none"/>
        </w:rPr>
        <w:t xml:space="preserve">制备液相色谱   2套</w:t>
      </w:r>
      <w:r/>
    </w:p>
    <w:p>
      <w:pPr>
        <w:ind w:firstLine="482"/>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三、预算金额：</w:t>
      </w:r>
      <w:r>
        <w:rPr>
          <w:rFonts w:hint="eastAsia" w:ascii="宋体" w:hAnsi="宋体" w:eastAsia="宋体" w:cs="宋体"/>
          <w:sz w:val="24"/>
          <w:szCs w:val="24"/>
          <w:highlight w:val="none"/>
        </w:rPr>
        <w:t xml:space="preserve">人民币140万元；最高限价：人民币140万元。</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四、采购内容</w:t>
      </w:r>
      <w:r/>
    </w:p>
    <w:p>
      <w:pPr>
        <w:ind w:firstLine="482"/>
        <w:spacing w:line="360" w:lineRule="auto"/>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（一）技术参数</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 泵</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 梯度高压泵，支持二元高压混合模式</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 梯度方式：支持高压梯度混合模式</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 二元梯度组成准度：±1%（从5%-95%比例）</w:t>
      </w:r>
      <w:r/>
    </w:p>
    <w:p>
      <w:pPr>
        <w:ind w:firstLine="482"/>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24"/>
          <w:szCs w:val="24"/>
          <w:highlight w:val="none"/>
        </w:rPr>
        <w:t xml:space="preserve">★</w:t>
      </w:r>
      <w:r>
        <w:rPr>
          <w:rFonts w:hint="eastAsia" w:ascii="宋体" w:hAnsi="宋体" w:eastAsia="宋体" w:cs="宋体"/>
          <w:sz w:val="24"/>
          <w:highlight w:val="none"/>
        </w:rPr>
        <w:t xml:space="preserve">1.4 可设置流量范围：0.01 mL/min – 50.0 mL/min，递增率0.01 mL/min</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 压力范围≥40 MPa</w:t>
      </w:r>
      <w:r/>
    </w:p>
    <w:p>
      <w:pPr>
        <w:ind w:firstLine="482"/>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24"/>
          <w:szCs w:val="24"/>
          <w:highlight w:val="none"/>
        </w:rPr>
        <w:t xml:space="preserve">★</w:t>
      </w:r>
      <w:r>
        <w:rPr>
          <w:rFonts w:hint="eastAsia" w:ascii="宋体" w:hAnsi="宋体" w:eastAsia="宋体" w:cs="宋体"/>
          <w:sz w:val="24"/>
          <w:highlight w:val="none"/>
        </w:rPr>
        <w:t xml:space="preserve">1.6 泵头材质：钛合金材质，兼容生物大分子纯化，可耐受PH值范围：1.0-12</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2．进样/馏分收集器</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 可根据实验室空间需求提供集成式或模块化的自动进样与馏分收集方案，并满足性能指标</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 操作流速：最大流速不低于40mL/min</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2.3最少收集体积：≤0.2ml</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2.4样品环体积：最大20ml，多种规格可选</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2.5样品残留：＜15ppm</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2.6进样精密度：&lt;2%</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2.7配置延迟传感器，自动测算峰检测与收集之间的时间差，开启收集阀门，确保微量组分的准确收集</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3．紫外检测器</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3.1检测类型：分光光度检测器，配备氘灯光源，支持单 / 双光束光路。</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3.2检测波长范围：190-600 nm</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3.3短期噪音：±1.5×10</w:t>
      </w:r>
      <w:r>
        <w:rPr>
          <w:rFonts w:hint="eastAsia" w:ascii="宋体" w:hAnsi="宋体" w:eastAsia="宋体" w:cs="宋体"/>
          <w:sz w:val="24"/>
          <w:highlight w:val="none"/>
          <w:vertAlign w:val="superscript"/>
        </w:rPr>
        <w:t xml:space="preserve">-6 </w:t>
      </w:r>
      <w:r>
        <w:rPr>
          <w:rFonts w:hint="eastAsia" w:ascii="宋体" w:hAnsi="宋体" w:eastAsia="宋体" w:cs="宋体"/>
          <w:sz w:val="24"/>
          <w:highlight w:val="none"/>
        </w:rPr>
        <w:t xml:space="preserve">AU</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3.4波长准确性：±2nm </w:t>
      </w:r>
      <w:r/>
    </w:p>
    <w:p>
      <w:pPr>
        <w:ind w:firstLine="482"/>
        <w:spacing w:line="360" w:lineRule="auto"/>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（二）配置清单（单套配置）</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1.制备液相色谱仪主机系统</w:t>
      </w:r>
      <w:r>
        <w:rPr>
          <w:rFonts w:ascii="宋体" w:hAnsi="宋体" w:eastAsia="宋体" w:cs="宋体"/>
          <w:sz w:val="24"/>
          <w:highlight w:val="none"/>
        </w:rPr>
        <w:t xml:space="preserve">1</w:t>
      </w:r>
      <w:r>
        <w:rPr>
          <w:rFonts w:hint="eastAsia" w:ascii="宋体" w:hAnsi="宋体" w:eastAsia="宋体" w:cs="宋体"/>
          <w:sz w:val="24"/>
          <w:highlight w:val="none"/>
        </w:rPr>
        <w:t xml:space="preserve">套</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2.二元梯度高压制备泵</w:t>
      </w:r>
      <w:r>
        <w:rPr>
          <w:rFonts w:ascii="宋体" w:hAnsi="宋体" w:eastAsia="宋体" w:cs="宋体"/>
          <w:sz w:val="24"/>
          <w:highlight w:val="none"/>
        </w:rPr>
        <w:t xml:space="preserve">1</w:t>
      </w:r>
      <w:r>
        <w:rPr>
          <w:rFonts w:hint="eastAsia" w:ascii="宋体" w:hAnsi="宋体" w:eastAsia="宋体" w:cs="宋体"/>
          <w:sz w:val="24"/>
          <w:highlight w:val="none"/>
        </w:rPr>
        <w:t xml:space="preserve">台</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3.溶剂入口管线及溶剂瓶套装（含溶剂瓶、瓶盖及滤头）1套</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4.系统工具包（含维护所需全套工具，管路、接头、密封圈等）1套</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5.自动进样/馏分收集器</w:t>
      </w:r>
      <w:r>
        <w:rPr>
          <w:rFonts w:ascii="宋体" w:hAnsi="宋体" w:eastAsia="宋体" w:cs="宋体"/>
          <w:sz w:val="24"/>
          <w:highlight w:val="none"/>
        </w:rPr>
        <w:t xml:space="preserve">1</w:t>
      </w:r>
      <w:r>
        <w:rPr>
          <w:rFonts w:hint="eastAsia" w:ascii="宋体" w:hAnsi="宋体" w:eastAsia="宋体" w:cs="宋体"/>
          <w:sz w:val="24"/>
          <w:highlight w:val="none"/>
        </w:rPr>
        <w:t xml:space="preserve">套</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6.紫外检测器</w:t>
      </w:r>
      <w:r>
        <w:rPr>
          <w:rFonts w:ascii="宋体" w:hAnsi="宋体" w:eastAsia="宋体" w:cs="宋体"/>
          <w:sz w:val="24"/>
          <w:highlight w:val="none"/>
        </w:rPr>
        <w:t xml:space="preserve">1</w:t>
      </w:r>
      <w:r>
        <w:rPr>
          <w:rFonts w:hint="eastAsia" w:ascii="宋体" w:hAnsi="宋体" w:eastAsia="宋体" w:cs="宋体"/>
          <w:sz w:val="24"/>
          <w:highlight w:val="none"/>
        </w:rPr>
        <w:t xml:space="preserve">套（含氘灯光源）</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7.色谱柱支架</w:t>
      </w:r>
      <w:r>
        <w:rPr>
          <w:rFonts w:ascii="宋体" w:hAnsi="宋体" w:eastAsia="宋体" w:cs="宋体"/>
          <w:sz w:val="24"/>
          <w:highlight w:val="none"/>
        </w:rPr>
        <w:t xml:space="preserve">1</w:t>
      </w:r>
      <w:r>
        <w:rPr>
          <w:rFonts w:hint="eastAsia" w:ascii="宋体" w:hAnsi="宋体" w:eastAsia="宋体" w:cs="宋体"/>
          <w:sz w:val="24"/>
          <w:highlight w:val="none"/>
        </w:rPr>
        <w:t xml:space="preserve">套</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8.工作站软件</w:t>
      </w:r>
      <w:r>
        <w:rPr>
          <w:rFonts w:ascii="宋体" w:hAnsi="宋体" w:eastAsia="宋体" w:cs="宋体"/>
          <w:sz w:val="24"/>
          <w:highlight w:val="none"/>
        </w:rPr>
        <w:t xml:space="preserve">1</w:t>
      </w:r>
      <w:r>
        <w:rPr>
          <w:rFonts w:hint="eastAsia" w:ascii="宋体" w:hAnsi="宋体" w:eastAsia="宋体" w:cs="宋体"/>
          <w:sz w:val="24"/>
          <w:highlight w:val="none"/>
        </w:rPr>
        <w:t xml:space="preserve">套（含仪器控制、方法编辑、馏分收集逻辑设置、数据分析等功能）</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9.数据处理工作站及显示器</w:t>
      </w:r>
      <w:r>
        <w:rPr>
          <w:rFonts w:ascii="宋体" w:hAnsi="宋体" w:eastAsia="宋体" w:cs="宋体"/>
          <w:sz w:val="24"/>
          <w:highlight w:val="none"/>
        </w:rPr>
        <w:t xml:space="preserve">1</w:t>
      </w:r>
      <w:r>
        <w:rPr>
          <w:rFonts w:hint="eastAsia" w:ascii="宋体" w:hAnsi="宋体" w:eastAsia="宋体" w:cs="宋体"/>
          <w:sz w:val="24"/>
          <w:highlight w:val="none"/>
        </w:rPr>
        <w:t xml:space="preserve">套</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10.消耗品及附件</w:t>
      </w:r>
      <w:r>
        <w:rPr>
          <w:rFonts w:ascii="宋体" w:hAnsi="宋体" w:eastAsia="宋体" w:cs="宋体"/>
          <w:sz w:val="24"/>
          <w:highlight w:val="none"/>
        </w:rPr>
        <w:t xml:space="preserve">1</w:t>
      </w:r>
      <w:r>
        <w:rPr>
          <w:rFonts w:hint="eastAsia" w:ascii="宋体" w:hAnsi="宋体" w:eastAsia="宋体" w:cs="宋体"/>
          <w:sz w:val="24"/>
          <w:highlight w:val="none"/>
        </w:rPr>
        <w:t xml:space="preserve">套</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11.安装及启动试剂</w:t>
      </w:r>
      <w:r>
        <w:rPr>
          <w:rFonts w:ascii="宋体" w:hAnsi="宋体" w:eastAsia="宋体" w:cs="宋体"/>
          <w:sz w:val="24"/>
          <w:highlight w:val="none"/>
        </w:rPr>
        <w:t xml:space="preserve">1</w:t>
      </w:r>
      <w:r>
        <w:rPr>
          <w:rFonts w:hint="eastAsia" w:ascii="宋体" w:hAnsi="宋体" w:eastAsia="宋体" w:cs="宋体"/>
          <w:sz w:val="24"/>
          <w:highlight w:val="none"/>
        </w:rPr>
        <w:t xml:space="preserve">套（含启动液、校验标准品等）</w:t>
      </w:r>
      <w:r/>
    </w:p>
    <w:p>
      <w:pPr>
        <w:ind w:firstLine="482"/>
        <w:spacing w:line="360" w:lineRule="auto"/>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（三）付款条款</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（2）全部设备完成安装、调试并正常运行后，经采购人签署最终验收合格证明文件（以采购人统一制式标准及签章为准），采购人再行支付合同总价10%的尾款；</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（3）每次付款前，中标单位均须提供对应金额的、合法有效增值税专用发票。</w:t>
      </w:r>
      <w:r/>
    </w:p>
    <w:p>
      <w:pPr>
        <w:ind w:firstLine="482"/>
        <w:spacing w:line="360" w:lineRule="auto"/>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（四）履约保证金</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中标供应商须在签订合同前，向采购人缴纳合同金额的10%作为履约保证金，至采购人签署最终验收合格证明之日起稳定运行1年后无息退还。</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履约保证金形式：以转账、支票、汇票、本票或者金融机构、担保机构出具的见索即付保函等非现金形式提交（保函内容须经学校认可）。</w:t>
      </w:r>
      <w:r/>
    </w:p>
    <w:p>
      <w:pPr>
        <w:ind w:firstLine="482"/>
        <w:spacing w:line="360" w:lineRule="auto"/>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（五）交付及安装调试</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1.交付流程：中标供应商应当在合同签订后</w:t>
      </w:r>
      <w:r>
        <w:rPr>
          <w:rFonts w:ascii="宋体" w:hAnsi="宋体" w:eastAsia="宋体" w:cs="宋体"/>
          <w:sz w:val="24"/>
          <w:highlight w:val="none"/>
        </w:rPr>
        <w:t xml:space="preserve">7</w:t>
      </w:r>
      <w:r>
        <w:rPr>
          <w:rFonts w:hint="eastAsia" w:ascii="宋体" w:hAnsi="宋体" w:eastAsia="宋体" w:cs="宋体"/>
          <w:sz w:val="24"/>
          <w:highlight w:val="none"/>
        </w:rPr>
        <w:t xml:space="preserve">个月内将货物运送至采购人指定实验室（采购方另行约定的时间除外，但最迟不得晚于2027年3月31日）。</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安装、调试及培训：供应商将设备运送至指定地点后的5个工作日内，采购方与供应方应确认安装调试日期，采购方应根据供应方要求准备好安装调试条件，供应商派专人到现场进行安装调试，并对采购方人员进行相关培训。</w:t>
      </w:r>
      <w:r/>
    </w:p>
    <w:p>
      <w:pPr>
        <w:ind w:firstLine="482"/>
        <w:spacing w:line="360" w:lineRule="auto"/>
        <w:rPr>
          <w:rFonts w:ascii="宋体" w:hAnsi="宋体" w:eastAsia="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highlight w:val="none"/>
        </w:rPr>
        <w:t xml:space="preserve">（六）验收标准</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货物安装调试完成后，按如下指标进行逐项测试：</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1．梯度准确度 ±1%（5%-95%） </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2．样品残留＜15 ppm </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3．泵最高压力大于40MPa </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4．进样精密度＜2% RSD </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5．最小收集体积≤0.2mL </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6．紫外短期噪声≤±1.5×10</w:t>
      </w:r>
      <w:r>
        <w:rPr>
          <w:rFonts w:ascii="宋体" w:hAnsi="宋体" w:eastAsia="宋体" w:cs="宋体"/>
          <w:sz w:val="24"/>
          <w:highlight w:val="none"/>
          <w:vertAlign w:val="superscript"/>
        </w:rPr>
        <w:t xml:space="preserve">-6</w:t>
      </w:r>
      <w:r>
        <w:rPr>
          <w:rFonts w:hint="eastAsia" w:ascii="宋体" w:hAnsi="宋体" w:eastAsia="宋体" w:cs="宋体"/>
          <w:sz w:val="24"/>
          <w:highlight w:val="none"/>
        </w:rPr>
        <w:t xml:space="preserve"> AU </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除满足上述技术指标外</w:t>
      </w:r>
      <w:r>
        <w:rPr>
          <w:rFonts w:hint="eastAsia" w:ascii="宋体" w:hAnsi="宋体" w:eastAsia="宋体" w:cs="宋体"/>
          <w:sz w:val="24"/>
          <w:szCs w:val="24"/>
          <w:highlight w:val="none"/>
        </w:rPr>
        <w:t xml:space="preserve">，本合同未规定的其他指标应按国际、国家相关标准、行业通行标准及厂方出厂标准进行验收。</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（七）质保服务要求</w:t>
      </w:r>
      <w:r/>
    </w:p>
    <w:p>
      <w:pPr>
        <w:ind w:firstLine="480"/>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eastAsia="宋体" w:cs="宋体"/>
          <w:b/>
          <w:bCs/>
          <w:sz w:val="24"/>
          <w:szCs w:val="24"/>
          <w:highlight w:val="none"/>
        </w:rPr>
        <w:t xml:space="preserve">设备免费质保期不少于5年，自最终验收完成合格之日起算；</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2.质保期内设备发生任何部件故障，故障报修的响应时间为:工作期间(星期一至星期五8:00-18:00)为24小时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非工作期间为48小时。</w:t>
      </w:r>
      <w:r>
        <w:rPr>
          <w:rFonts w:hint="eastAsia" w:ascii="宋体" w:hAnsi="宋体" w:eastAsia="宋体" w:cs="宋体"/>
          <w:sz w:val="24"/>
          <w:szCs w:val="24"/>
          <w:highlight w:val="none"/>
        </w:rPr>
        <w:t xml:space="preserve">若货物故障在维修48小时后仍无法排除，供应商应在72小时内免费提供不低于故障货物规格型号档次的备用货物供甲方使用，直至故障货物修复。</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（八）报价要求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1.报价币种为人民币。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本次采购共一个标段，投标总报价一次报定，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3.投标产品为进口产品时，报价必须为人民币含税价，即在采购人指定地点交货所需的所有费用，包含但不限于进口关税、进口增值税、进口代理服务费及安装、调试、培训和检测等的全部费用。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（2）本次采购的产品使用场景不符合免税办理条件，如投标产品为进口产品，即使在免税清单内，报价也必须为含税价，不接受免税报价。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（九）采购主要标的物数量、交付期及交付方式、付款方式、质保期、质保方式及★参数属于实质性响应要求，不得出现负偏离，否则视为无效投标。</w:t>
      </w:r>
      <w:r/>
    </w:p>
    <w:p>
      <w:pPr>
        <w:ind w:firstLine="482"/>
        <w:spacing w:line="360" w:lineRule="auto"/>
        <w:rPr>
          <w:rFonts w:ascii="宋体" w:hAnsi="宋体" w:eastAsia="宋体" w:cs="宋体"/>
          <w:b/>
          <w:sz w:val="24"/>
          <w:szCs w:val="24"/>
          <w:highlight w:val="none"/>
        </w:rPr>
      </w:pPr>
      <w:r>
        <w:rPr>
          <w:rFonts w:hint="eastAsia"/>
          <w:b/>
          <w:bCs/>
          <w:sz w:val="24"/>
          <w:szCs w:val="24"/>
          <w:highlight w:val="none"/>
        </w:rPr>
        <w:t xml:space="preserve">五</w:t>
      </w:r>
      <w:r>
        <w:rPr>
          <w:rFonts w:hint="eastAsia" w:ascii="宋体" w:hAnsi="宋体" w:cs="宋体"/>
          <w:b/>
          <w:sz w:val="24"/>
          <w:szCs w:val="24"/>
          <w:highlight w:val="none"/>
        </w:rPr>
        <w:t xml:space="preserve">、综合说明及其它要求：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售后服务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质保期内根据采购人需要提供免费保养服务，质保期满后每年提供一次免费保养，软件终身免费升级，保证零配件的供给。</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6</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单位负责人为同一人或者存在直接控股、管理关系的不同供应商，不得参加同一合同项下的政府采购活动。</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7</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为本项目提供整体设计、规范编制或者项目管理、监理、监测等服务的供应商，不得再参加该采购项目的其他采购活动。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如接受进口产品投标的项目，优先采购向我国企业转让技术、与我国企业签订消化吸收再创新方案的供应商的进口产品。</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采购项目需要落实的政府采购政策：</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9.1根据财政部、工业和信息化部关于印发《政府采购促进中小企业发展管理办法》的规定执行。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9.2根据财政部、司法部《关于政府采购支持监狱企业发展有关问题的通知》（财库〔2014〕68号）的规定执行。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9.3根据财政部、民政部、中国残疾人联合会《关于促进残疾人就业政府采购政策的通知》（财库〔2017〕141号）的规定执行。 </w:t>
      </w:r>
      <w:r/>
    </w:p>
    <w:p>
      <w:pPr>
        <w:ind w:firstLine="480"/>
        <w:spacing w:line="360" w:lineRule="auto"/>
        <w:rPr>
          <w:rFonts w:ascii="宋体" w:hAnsi="宋体" w:cs="宋体"/>
          <w:b/>
          <w:bCs/>
          <w:sz w:val="24"/>
          <w:szCs w:val="24"/>
          <w:highlight w:val="none"/>
        </w:rPr>
      </w:pPr>
      <w:r>
        <w:rPr>
          <w:rFonts w:hint="eastAsia" w:ascii="宋体" w:hAnsi="宋体" w:cs="宋体"/>
          <w:sz w:val="24"/>
          <w:szCs w:val="24"/>
          <w:highlight w:val="none"/>
        </w:rPr>
        <w:t xml:space="preserve">9.4绿色采购</w:t>
      </w:r>
      <w:r>
        <w:rPr>
          <w:rFonts w:hint="eastAsia" w:ascii="宋体" w:hAnsi="宋体" w:cs="宋体"/>
          <w:b/>
          <w:bCs/>
          <w:sz w:val="24"/>
          <w:szCs w:val="24"/>
          <w:highlight w:val="none"/>
        </w:rPr>
        <w:t xml:space="preserve">（本项目不涉及节能环保产品采购）</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spacing w:line="360" w:lineRule="auto"/>
        <w:rPr>
          <w:rFonts w:ascii="宋体" w:hAnsi="宋体" w:cs="宋体"/>
          <w:bCs/>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凡涉及采购文件的补充说明和修改，均以</w:t>
      </w:r>
      <w:r>
        <w:rPr>
          <w:rFonts w:hint="eastAsia" w:ascii="宋体" w:hAnsi="宋体" w:cs="宋体"/>
          <w:sz w:val="24"/>
          <w:szCs w:val="24"/>
          <w:highlight w:val="none"/>
          <w:lang w:val="en-US" w:eastAsia="zh-CN"/>
        </w:rPr>
        <w:t xml:space="preserve">苏州市</w:t>
      </w:r>
      <w:r>
        <w:rPr>
          <w:rFonts w:hint="eastAsia" w:ascii="宋体" w:hAnsi="宋体" w:cs="宋体"/>
          <w:sz w:val="24"/>
          <w:szCs w:val="24"/>
          <w:highlight w:val="none"/>
        </w:rPr>
        <w:t xml:space="preserve">政府采购网所发布的公告为准</w:t>
      </w:r>
      <w:r>
        <w:rPr>
          <w:rFonts w:hint="eastAsia" w:ascii="宋体" w:hAnsi="宋体" w:cs="宋体"/>
          <w:bCs/>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rPr>
          <w:rFonts w:ascii="宋体" w:hAnsi="宋体" w:eastAsia="宋体" w:cs="宋体"/>
          <w:sz w:val="24"/>
          <w:highlight w:val="none"/>
        </w:rPr>
      </w:pPr>
      <w:r>
        <w:rPr>
          <w:rFonts w:hint="eastAsia" w:ascii="宋体" w:hAnsi="宋体" w:eastAsia="宋体" w:cs="宋体"/>
          <w:sz w:val="24"/>
          <w:highlight w:val="none"/>
        </w:rPr>
        <w:br w:type="page" w:clear="all"/>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highlight w:val="none"/>
        </w:rPr>
        <w:t xml:space="preserve">第五章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合同条款</w:t>
      </w:r>
      <w:bookmarkEnd w:id="4"/>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rFonts w:ascii="宋体" w:hAnsi="宋体"/>
          <w:b/>
          <w:bCs/>
          <w:sz w:val="32"/>
          <w:szCs w:val="32"/>
          <w:highlight w:val="none"/>
        </w:rPr>
      </w:pPr>
      <w:r>
        <w:rPr>
          <w:rFonts w:hint="eastAsia" w:ascii="宋体" w:hAnsi="宋体"/>
          <w:b/>
          <w:bCs/>
          <w:sz w:val="32"/>
          <w:szCs w:val="32"/>
          <w:highlight w:val="none"/>
        </w:rPr>
        <w:t xml:space="preserve">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4604"/>
        <w:rPr>
          <w:rFonts w:ascii="宋体" w:hAnsi="宋体" w:cs="宋体"/>
          <w:b/>
          <w:szCs w:val="21"/>
          <w:highlight w:val="none"/>
        </w:rPr>
      </w:pPr>
      <w:r>
        <w:rPr>
          <w:rFonts w:hint="eastAsia" w:ascii="宋体" w:hAnsi="宋体" w:cs="宋体"/>
          <w:b/>
          <w:szCs w:val="21"/>
          <w:highlight w:val="none"/>
        </w:rPr>
        <w:t xml:space="preserve">合同编号：</w:t>
      </w:r>
      <w:r/>
    </w:p>
    <w:p>
      <w:pPr>
        <w:ind w:firstLine="4604"/>
        <w:rPr>
          <w:rFonts w:ascii="宋体" w:hAnsi="宋体" w:cs="宋体"/>
          <w:b/>
          <w:szCs w:val="21"/>
          <w:highlight w:val="none"/>
        </w:rPr>
      </w:pPr>
      <w:r>
        <w:rPr>
          <w:rFonts w:ascii="宋体" w:hAnsi="宋体" w:cs="宋体"/>
          <w:b/>
          <w:szCs w:val="21"/>
          <w:highlight w:val="none"/>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甲方：苏州大学 </w:t>
      </w:r>
      <w:r/>
    </w:p>
    <w:p>
      <w:pPr>
        <w:ind w:firstLine="425"/>
        <w:spacing w:line="400" w:lineRule="exact"/>
        <w:rPr>
          <w:rFonts w:ascii="宋体" w:hAnsi="宋体" w:cs="宋体"/>
          <w:szCs w:val="21"/>
          <w:highlight w:val="none"/>
          <w:u w:val="single"/>
        </w:rPr>
      </w:pPr>
      <w:r>
        <w:rPr>
          <w:rFonts w:hint="eastAsia" w:ascii="宋体" w:hAnsi="宋体" w:cs="宋体"/>
          <w:szCs w:val="21"/>
          <w:highlight w:val="none"/>
          <w:lang w:val="zh-CN"/>
        </w:rPr>
        <w:t xml:space="preserve">乙方：</w:t>
      </w:r>
      <w:r>
        <w:rPr>
          <w:rFonts w:hint="eastAsia" w:ascii="宋体" w:hAnsi="宋体" w:cs="宋体"/>
          <w:szCs w:val="21"/>
          <w:highlight w:val="none"/>
          <w:u w:val="single"/>
          <w:lang w:val="zh-CN"/>
        </w:rPr>
        <w:t xml:space="preserve">                </w:t>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根据政府采购编号</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号采购文件及乙方中标的投标文件和中标通知书，甲乙双方就此次中标的</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事宜，签订本合同书。</w:t>
      </w:r>
      <w:r/>
    </w:p>
    <w:p>
      <w:pPr>
        <w:ind w:left="1325" w:hanging="765"/>
        <w:spacing w:line="360" w:lineRule="auto"/>
        <w:rPr>
          <w:rFonts w:ascii="宋体" w:hAnsi="宋体" w:cs="宋体"/>
          <w:szCs w:val="21"/>
          <w:highlight w:val="none"/>
        </w:rPr>
      </w:pPr>
      <w:r>
        <w:rPr>
          <w:rFonts w:hint="eastAsia" w:ascii="宋体" w:hAnsi="宋体" w:cs="宋体"/>
          <w:b/>
          <w:szCs w:val="21"/>
          <w:highlight w:val="none"/>
        </w:rPr>
        <w:t xml:space="preserve">第一条 </w:t>
      </w:r>
      <w:r>
        <w:rPr>
          <w:rFonts w:hint="eastAsia" w:ascii="宋体" w:hAnsi="宋体" w:cs="宋体"/>
          <w:szCs w:val="21"/>
          <w:highlight w:val="none"/>
        </w:rPr>
        <w:t xml:space="preserve">乙方根据甲方需求提供下列货物：</w:t>
      </w:r>
      <w:r/>
    </w:p>
    <w:tbl>
      <w:tblPr>
        <w:tblStyle w:val="81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133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名称</w:t>
            </w:r>
            <w:r/>
          </w:p>
        </w:tc>
        <w:tc>
          <w:tcPr>
            <w:tcW w:w="170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型号、规格</w:t>
            </w:r>
            <w:r/>
          </w:p>
        </w:tc>
        <w:tc>
          <w:tcPr>
            <w:tcW w:w="85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品牌</w:t>
            </w:r>
            <w:r/>
          </w:p>
        </w:tc>
        <w:tc>
          <w:tcPr>
            <w:tcW w:w="109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r>
    </w:tbl>
    <w:p>
      <w:pPr>
        <w:ind w:firstLine="420"/>
        <w:spacing w:line="360" w:lineRule="auto"/>
        <w:rPr>
          <w:rFonts w:ascii="宋体" w:hAnsi="宋体" w:cs="宋体"/>
          <w:b/>
          <w:szCs w:val="21"/>
          <w:highlight w:val="none"/>
        </w:rPr>
      </w:pPr>
      <w:r>
        <w:rPr>
          <w:rFonts w:hint="eastAsia" w:ascii="宋体" w:hAnsi="宋体" w:cs="宋体"/>
          <w:szCs w:val="21"/>
          <w:highlight w:val="none"/>
        </w:rPr>
        <w:t xml:space="preserve">设备配置、技术指标、安装条件及验收指标等详见附件一技术协议。</w:t>
      </w:r>
      <w:r/>
    </w:p>
    <w:p>
      <w:pPr>
        <w:ind w:left="1325" w:hanging="765"/>
        <w:spacing w:line="360" w:lineRule="auto"/>
        <w:rPr>
          <w:rFonts w:ascii="宋体" w:hAnsi="宋体" w:cs="宋体"/>
          <w:b/>
          <w:szCs w:val="21"/>
          <w:highlight w:val="none"/>
        </w:rPr>
      </w:pPr>
      <w:r>
        <w:rPr>
          <w:rFonts w:hint="eastAsia" w:ascii="宋体" w:hAnsi="宋体" w:cs="宋体"/>
          <w:b/>
          <w:szCs w:val="21"/>
          <w:highlight w:val="none"/>
        </w:rPr>
        <w:t xml:space="preserve">第二条 合同总价款   </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本合同项下货物总价款为人民币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（大写）。</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本合同执行期间合同总价款不变。</w:t>
      </w:r>
      <w:r/>
    </w:p>
    <w:p>
      <w:pPr>
        <w:ind w:firstLine="560"/>
        <w:spacing w:line="360" w:lineRule="auto"/>
        <w:rPr>
          <w:rFonts w:ascii="宋体" w:hAnsi="宋体" w:cs="宋体"/>
          <w:b/>
          <w:szCs w:val="21"/>
          <w:highlight w:val="none"/>
        </w:rPr>
      </w:pPr>
      <w:r>
        <w:rPr>
          <w:rFonts w:hint="eastAsia" w:ascii="宋体" w:hAnsi="宋体" w:cs="宋体"/>
          <w:b/>
          <w:szCs w:val="21"/>
          <w:highlight w:val="none"/>
        </w:rPr>
        <w:t xml:space="preserve">第三条  履约保证金</w:t>
      </w:r>
      <w:r/>
    </w:p>
    <w:p>
      <w:pPr>
        <w:ind w:firstLine="560"/>
        <w:spacing w:line="360" w:lineRule="auto"/>
        <w:rPr>
          <w:rFonts w:ascii="宋体" w:hAnsi="宋体" w:cs="宋体"/>
          <w:b/>
          <w:szCs w:val="21"/>
          <w:highlight w:val="none"/>
        </w:rPr>
      </w:pPr>
      <w:r>
        <w:rPr>
          <w:rFonts w:hint="eastAsia" w:ascii="宋体" w:hAnsi="宋体" w:cs="宋体"/>
          <w:szCs w:val="21"/>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spacing w:line="360" w:lineRule="auto"/>
        <w:rPr>
          <w:rFonts w:ascii="宋体" w:hAnsi="宋体" w:cs="宋体"/>
          <w:b/>
          <w:szCs w:val="21"/>
          <w:highlight w:val="none"/>
        </w:rPr>
      </w:pPr>
      <w:r>
        <w:rPr>
          <w:rFonts w:hint="eastAsia" w:ascii="宋体" w:hAnsi="宋体" w:cs="宋体"/>
          <w:b/>
          <w:szCs w:val="21"/>
          <w:highlight w:val="none"/>
        </w:rPr>
        <w:t xml:space="preserve">第四条  权利保证</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spacing w:line="360" w:lineRule="auto"/>
        <w:rPr>
          <w:rFonts w:ascii="宋体" w:hAnsi="宋体" w:cs="宋体"/>
          <w:b/>
          <w:szCs w:val="21"/>
          <w:highlight w:val="none"/>
        </w:rPr>
      </w:pPr>
      <w:r>
        <w:rPr>
          <w:rFonts w:hint="eastAsia" w:ascii="宋体" w:hAnsi="宋体" w:cs="宋体"/>
          <w:b/>
          <w:szCs w:val="21"/>
          <w:highlight w:val="none"/>
        </w:rPr>
        <w:t xml:space="preserve">第五条  质量保证</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3、设备的质保期为最终验收合格之日起</w:t>
      </w:r>
      <w:r>
        <w:rPr>
          <w:rFonts w:hint="eastAsia" w:ascii="宋体" w:hAnsi="宋体" w:cs="宋体"/>
          <w:szCs w:val="21"/>
          <w:highlight w:val="none"/>
          <w:u w:val="single"/>
        </w:rPr>
        <w:t xml:space="preserve">    </w:t>
      </w:r>
      <w:r>
        <w:rPr>
          <w:rFonts w:hint="eastAsia" w:ascii="宋体" w:hAnsi="宋体" w:cs="宋体"/>
          <w:szCs w:val="21"/>
          <w:highlight w:val="none"/>
        </w:rPr>
        <w:t xml:space="preserve">个月。质保期内仪器设备本身所发生的问题（人为因素除外），由乙方提供完全无偿的维修服务。</w:t>
      </w:r>
      <w:r/>
    </w:p>
    <w:p>
      <w:pPr>
        <w:ind w:firstLine="560"/>
        <w:spacing w:line="360" w:lineRule="auto"/>
        <w:rPr>
          <w:rFonts w:ascii="宋体" w:hAnsi="宋体" w:cs="宋体"/>
          <w:b/>
          <w:szCs w:val="21"/>
          <w:highlight w:val="none"/>
        </w:rPr>
      </w:pPr>
      <w:r>
        <w:rPr>
          <w:rFonts w:hint="eastAsia" w:ascii="宋体" w:hAnsi="宋体" w:cs="宋体"/>
          <w:b/>
          <w:szCs w:val="21"/>
          <w:highlight w:val="none"/>
        </w:rPr>
        <w:t xml:space="preserve">第六条  包装要求</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2、每一包装单元内应附详细的装箱单、质量合格凭证以及其他必须的相关材料。</w:t>
      </w:r>
      <w:r/>
    </w:p>
    <w:p>
      <w:pPr>
        <w:ind w:firstLine="560"/>
        <w:spacing w:line="360" w:lineRule="auto"/>
        <w:rPr>
          <w:rFonts w:ascii="宋体" w:hAnsi="宋体" w:cs="宋体"/>
          <w:b/>
          <w:szCs w:val="21"/>
          <w:highlight w:val="none"/>
        </w:rPr>
      </w:pPr>
      <w:r>
        <w:rPr>
          <w:rFonts w:hint="eastAsia" w:ascii="宋体" w:hAnsi="宋体" w:cs="宋体"/>
          <w:b/>
          <w:szCs w:val="21"/>
          <w:highlight w:val="none"/>
        </w:rPr>
        <w:t xml:space="preserve">第七条  交货</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1、乙方应当在合同签订</w:t>
      </w:r>
      <w:r>
        <w:rPr>
          <w:rFonts w:hint="eastAsia" w:ascii="宋体" w:hAnsi="宋体" w:cs="宋体"/>
          <w:szCs w:val="21"/>
          <w:highlight w:val="none"/>
          <w:u w:val="single"/>
        </w:rPr>
        <w:t xml:space="preserve">    </w:t>
      </w:r>
      <w:r>
        <w:rPr>
          <w:rFonts w:hint="eastAsia" w:ascii="宋体" w:hAnsi="宋体" w:cs="宋体"/>
          <w:szCs w:val="21"/>
          <w:highlight w:val="none"/>
        </w:rPr>
        <w:t xml:space="preserve">个月内将货物运送至采购人指定实验室（采购方另行约定的时间除外，但最迟不得晚于2027年3月31日）。</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spacing w:line="360" w:lineRule="auto"/>
        <w:rPr>
          <w:rFonts w:ascii="宋体" w:hAnsi="宋体" w:cs="宋体"/>
          <w:b/>
          <w:szCs w:val="21"/>
          <w:highlight w:val="none"/>
        </w:rPr>
      </w:pPr>
      <w:r>
        <w:rPr>
          <w:rFonts w:hint="eastAsia" w:ascii="宋体" w:hAnsi="宋体" w:cs="宋体"/>
          <w:b/>
          <w:szCs w:val="21"/>
          <w:highlight w:val="none"/>
        </w:rPr>
        <w:t xml:space="preserve">第八条 安装调试、培训和验收</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2、甲方应当在乙方安装调试完成后的 5个工作日内对货物进行验收，验收合格的，由甲方签署验收单并加盖单位公章。特殊情况，甲乙双方协商解决。</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3、验收条款</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货物安装调试完成后，按如下指标进行逐项测试：</w:t>
      </w:r>
      <w:r/>
    </w:p>
    <w:p>
      <w:pPr>
        <w:ind w:firstLine="560"/>
        <w:spacing w:line="360" w:lineRule="auto"/>
        <w:rPr>
          <w:rFonts w:ascii="宋体" w:hAnsi="宋体" w:cs="宋体"/>
          <w:szCs w:val="21"/>
          <w:highlight w:val="none"/>
          <w:u w:val="single"/>
        </w:rPr>
      </w:pPr>
      <w:r>
        <w:rPr>
          <w:rFonts w:hint="eastAsia" w:ascii="宋体" w:hAnsi="宋体" w:cs="宋体"/>
          <w:szCs w:val="21"/>
          <w:highlight w:val="none"/>
        </w:rPr>
        <w:t xml:space="preserve">a.</w:t>
      </w:r>
      <w:r>
        <w:rPr>
          <w:rFonts w:hint="eastAsia" w:ascii="宋体" w:hAnsi="宋体" w:cs="宋体"/>
          <w:szCs w:val="21"/>
          <w:highlight w:val="none"/>
          <w:u w:val="single"/>
        </w:rPr>
        <w:t xml:space="preserve">                        </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b.</w:t>
      </w:r>
      <w:r>
        <w:rPr>
          <w:rFonts w:hint="eastAsia" w:ascii="宋体" w:hAnsi="宋体" w:cs="宋体"/>
          <w:szCs w:val="21"/>
          <w:highlight w:val="none"/>
          <w:u w:val="single"/>
        </w:rPr>
        <w:t xml:space="preserve">                        </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C.</w:t>
      </w:r>
      <w:r>
        <w:rPr>
          <w:rFonts w:hint="eastAsia" w:ascii="宋体" w:hAnsi="宋体" w:cs="宋体"/>
          <w:szCs w:val="21"/>
          <w:highlight w:val="none"/>
          <w:u w:val="single"/>
        </w:rPr>
        <w:t xml:space="preserve">                        </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除满足上述技术指标外，本合同未规定的其他指标应按国际、国家相关标准、行业通行标准及厂方出厂标准进行验收。</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如果双方对验收结果有争议，可委托双方一致认可的国家相关权威检测中心进行检测，以检测结果作为最终验收结果，费用由乙方承担。</w:t>
      </w:r>
      <w:r/>
    </w:p>
    <w:p>
      <w:pPr>
        <w:ind w:firstLine="560"/>
        <w:spacing w:line="360" w:lineRule="auto"/>
        <w:rPr>
          <w:rFonts w:ascii="宋体" w:hAnsi="宋体" w:cs="宋体"/>
          <w:b/>
          <w:szCs w:val="21"/>
          <w:highlight w:val="none"/>
        </w:rPr>
      </w:pPr>
      <w:r>
        <w:rPr>
          <w:rFonts w:hint="eastAsia" w:ascii="宋体" w:hAnsi="宋体" w:cs="宋体"/>
          <w:b/>
          <w:szCs w:val="21"/>
          <w:highlight w:val="none"/>
        </w:rPr>
        <w:t xml:space="preserve">第九条  伴随服务／售后服务</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1、乙方应按照国家有关法律法规规章和“三包”规定以及合同所附的“服务承诺”（如果有）提供服务。</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2、除前款规定外，乙方还应提供下列服务：</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（1）货物的现场安装、调试和/或启动监督；</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（2）就货物的安装、启动、运行及维护等对甲方人员进行免费培训。</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3、质保期内，乙方负责对其提供的货物整机进行维修和系统维护（乙方上门服务），不再收取任何费用。</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4、货物故障报修的响应时间为：工作期间（星期一至星期五8：00-18：00）为24小时；非工作期间为48小时。</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5、若货物故障在检修48小时后仍无法排除，乙方应在72小时内免费提供不低于故障货物规格型号档次的备用货物供甲方使用，直至故障货物修复。</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6、质保期后的货物维护由双方协商确定。</w:t>
      </w:r>
      <w:r/>
    </w:p>
    <w:p>
      <w:pPr>
        <w:ind w:firstLine="560"/>
        <w:spacing w:line="360" w:lineRule="auto"/>
        <w:tabs>
          <w:tab w:val="left" w:pos="1620" w:leader="none"/>
        </w:tabs>
        <w:rPr>
          <w:rFonts w:ascii="宋体" w:hAnsi="宋体" w:cs="宋体"/>
          <w:b/>
          <w:bCs/>
          <w:szCs w:val="21"/>
          <w:highlight w:val="none"/>
        </w:rPr>
      </w:pPr>
      <w:r>
        <w:rPr>
          <w:rFonts w:hint="eastAsia" w:ascii="宋体" w:hAnsi="宋体" w:cs="宋体"/>
          <w:b/>
          <w:bCs/>
          <w:szCs w:val="21"/>
          <w:highlight w:val="none"/>
        </w:rPr>
        <w:t xml:space="preserve">第十条   货款支付</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1、本合同项下所有款项均以人民币支付。</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2、本合同按照以下付款节点及条件支付：</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（2）全部设备完成安装、调试并正常运行后，经甲方签署最终验收合格证明文件（以甲方统一制式标准及签章为准），甲方再行支付合同总价10%的尾款；</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（3）每次付款前，乙方均须提供对应金额的、合法有效增值税专用发票。</w:t>
      </w:r>
      <w:r/>
    </w:p>
    <w:p>
      <w:pPr>
        <w:ind w:firstLine="560"/>
        <w:spacing w:line="360" w:lineRule="auto"/>
        <w:tabs>
          <w:tab w:val="left" w:pos="1620" w:leader="none"/>
        </w:tabs>
        <w:rPr>
          <w:rFonts w:ascii="宋体" w:hAnsi="宋体" w:cs="宋体"/>
          <w:szCs w:val="21"/>
          <w:highlight w:val="none"/>
          <w:u w:val="single"/>
        </w:rPr>
      </w:pPr>
      <w:r>
        <w:rPr>
          <w:rFonts w:hint="eastAsia" w:ascii="宋体" w:hAnsi="宋体" w:cs="宋体"/>
          <w:szCs w:val="21"/>
          <w:highlight w:val="none"/>
        </w:rPr>
        <w:t xml:space="preserve">乙方开户银行：</w:t>
      </w:r>
      <w:r>
        <w:rPr>
          <w:rFonts w:ascii="宋体" w:hAnsi="宋体" w:cs="宋体"/>
          <w:szCs w:val="21"/>
          <w:highlight w:val="none"/>
          <w:u w:val="single"/>
        </w:rPr>
        <w:t xml:space="preserve">  </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银行账号：</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3、付款方式：银行汇票或转账</w:t>
      </w:r>
      <w:r/>
    </w:p>
    <w:p>
      <w:pPr>
        <w:ind w:firstLine="560"/>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4、增值税专用发票开票信息</w:t>
      </w:r>
      <w:r/>
    </w:p>
    <w:tbl>
      <w:tblPr>
        <w:tblStyle w:val="81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624"/>
        <w:gridCol w:w="2888"/>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苏州大学增值税开票资料"/>
                              <pic:cNvPicPr>
                                <a:picLocks noChangeAspect="1"/>
                              </pic:cNvPicPr>
                              <pic:nvPr/>
                            </pic:nvPicPr>
                            <pic:blipFill>
                              <a:blip r:embed="rId18"/>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8"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ind w:firstLine="560"/>
        <w:spacing w:line="360" w:lineRule="auto"/>
        <w:rPr>
          <w:rFonts w:hint="eastAsia" w:ascii="宋体" w:hAnsi="宋体" w:cs="宋体"/>
          <w:b/>
          <w:szCs w:val="21"/>
          <w:highlight w:val="none"/>
        </w:rPr>
      </w:pPr>
      <w:r>
        <w:rPr>
          <w:rFonts w:hint="eastAsia" w:ascii="宋体" w:hAnsi="宋体" w:cs="宋体"/>
          <w:b/>
          <w:szCs w:val="21"/>
          <w:highlight w:val="none"/>
        </w:rPr>
      </w:r>
      <w:r/>
    </w:p>
    <w:p>
      <w:pPr>
        <w:ind w:firstLine="560"/>
        <w:spacing w:line="360" w:lineRule="auto"/>
        <w:rPr>
          <w:rFonts w:ascii="宋体" w:hAnsi="宋体" w:cs="宋体"/>
          <w:b/>
          <w:szCs w:val="21"/>
          <w:highlight w:val="none"/>
        </w:rPr>
      </w:pPr>
      <w:r>
        <w:rPr>
          <w:rFonts w:hint="eastAsia" w:ascii="宋体" w:hAnsi="宋体" w:cs="宋体"/>
          <w:b/>
          <w:szCs w:val="21"/>
          <w:highlight w:val="none"/>
        </w:rPr>
        <w:t xml:space="preserve">第十一条　违约责任</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4、乙方未按本合同的规定和“服务承诺”提供伴随服务/售后服务的，应按合同总价款的5%向甲方承担违约责任。</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spacing w:line="360" w:lineRule="auto"/>
        <w:rPr>
          <w:rFonts w:ascii="宋体" w:hAnsi="宋体" w:cs="宋体"/>
          <w:b/>
          <w:bCs/>
          <w:szCs w:val="21"/>
          <w:highlight w:val="none"/>
        </w:rPr>
      </w:pPr>
      <w:r>
        <w:rPr>
          <w:rFonts w:hint="eastAsia" w:ascii="宋体" w:hAnsi="宋体" w:cs="宋体"/>
          <w:b/>
          <w:bCs/>
          <w:szCs w:val="21"/>
          <w:highlight w:val="none"/>
        </w:rPr>
        <w:t xml:space="preserve">第十二条  不可抗力</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2、因不可抗力致使完全不能履行合同的，本协议终止，双方无须承担任何责任，但本协议另有规定的除外。</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3、因发生不可抗力致使部分不能履行本合同的（包括导致延期履行），根据不可抗力的影响，免除相应的责任，但本合同另有规定的除外。</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5、因合同一方延迟履行合同后发生不可抗力的，不能免除延迟履行方的相应责任。</w:t>
      </w:r>
      <w:r/>
    </w:p>
    <w:p>
      <w:pPr>
        <w:ind w:firstLine="560"/>
        <w:spacing w:line="360" w:lineRule="auto"/>
        <w:rPr>
          <w:rFonts w:ascii="宋体" w:hAnsi="宋体" w:cs="宋体"/>
          <w:b/>
          <w:szCs w:val="21"/>
          <w:highlight w:val="none"/>
        </w:rPr>
      </w:pPr>
      <w:r>
        <w:rPr>
          <w:rFonts w:hint="eastAsia" w:ascii="宋体" w:hAnsi="宋体" w:cs="宋体"/>
          <w:b/>
          <w:szCs w:val="21"/>
          <w:highlight w:val="none"/>
        </w:rPr>
        <w:t xml:space="preserve">第十三条　合同的变更和终止</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本合同一经签订，甲乙双方不得擅自变更、中止或终止合同。</w:t>
      </w:r>
      <w:r/>
    </w:p>
    <w:p>
      <w:pPr>
        <w:ind w:firstLine="560"/>
        <w:spacing w:line="360" w:lineRule="auto"/>
        <w:rPr>
          <w:rFonts w:ascii="宋体" w:hAnsi="宋体" w:cs="宋体"/>
          <w:b/>
          <w:szCs w:val="21"/>
          <w:highlight w:val="none"/>
        </w:rPr>
      </w:pPr>
      <w:r>
        <w:rPr>
          <w:rFonts w:hint="eastAsia" w:ascii="宋体" w:hAnsi="宋体" w:cs="宋体"/>
          <w:b/>
          <w:szCs w:val="21"/>
          <w:highlight w:val="none"/>
        </w:rPr>
        <w:t xml:space="preserve">第十四条　合同的转让</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未经甲方书面同意，乙方不得擅自部分或全部转让其应履行的合同义务。</w:t>
      </w:r>
      <w:r/>
    </w:p>
    <w:p>
      <w:pPr>
        <w:ind w:firstLine="560"/>
        <w:spacing w:line="360" w:lineRule="auto"/>
        <w:rPr>
          <w:rFonts w:ascii="宋体" w:hAnsi="宋体" w:cs="宋体"/>
          <w:b/>
          <w:szCs w:val="21"/>
          <w:highlight w:val="none"/>
        </w:rPr>
      </w:pPr>
      <w:r>
        <w:rPr>
          <w:rFonts w:hint="eastAsia" w:ascii="宋体" w:hAnsi="宋体" w:cs="宋体"/>
          <w:b/>
          <w:szCs w:val="21"/>
          <w:highlight w:val="none"/>
        </w:rPr>
        <w:t xml:space="preserve">第十五条  争议的解决</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560"/>
        <w:spacing w:line="360" w:lineRule="auto"/>
        <w:rPr>
          <w:rFonts w:ascii="宋体" w:hAnsi="宋体" w:cs="宋体"/>
          <w:b/>
          <w:szCs w:val="21"/>
          <w:highlight w:val="none"/>
        </w:rPr>
      </w:pPr>
      <w:r>
        <w:rPr>
          <w:rFonts w:hint="eastAsia" w:ascii="宋体" w:hAnsi="宋体" w:cs="宋体"/>
          <w:b/>
          <w:szCs w:val="21"/>
          <w:highlight w:val="none"/>
        </w:rPr>
        <w:t xml:space="preserve">第十六条   合同生效及其他</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1、下列文件作为本合同不可分割的部分：</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采购文件及其附件；</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乙方的投标文件；</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乙方在采购过程中所作的其他承诺、声明、书面澄清等；</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合同附件等。</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2、本合同自合同双方签字、盖章之日起生效。</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3、本合同一式5 份，甲方执 3 份，乙方执 1 份，代理机构执1份，具有同等法律效力。</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甲方（盖章）：                   乙方（盖章）：    </w:t>
      </w:r>
      <w:r/>
    </w:p>
    <w:p>
      <w:pPr>
        <w:ind w:firstLine="540"/>
        <w:spacing w:line="360" w:lineRule="auto"/>
        <w:rPr>
          <w:rFonts w:ascii="宋体" w:hAnsi="宋体" w:cs="宋体"/>
          <w:szCs w:val="21"/>
          <w:highlight w:val="none"/>
        </w:rPr>
      </w:pPr>
      <w:r>
        <w:rPr>
          <w:rFonts w:hint="eastAsia" w:ascii="宋体" w:hAnsi="宋体" w:cs="宋体"/>
          <w:szCs w:val="21"/>
          <w:highlight w:val="none"/>
        </w:rPr>
        <w:t xml:space="preserve">单位地址：                       单位地址： </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设备购置负责人：                 授权代表：</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电话：                           电话：</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采购部门经办人：                 经办人：</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        审核人：</w:t>
      </w:r>
      <w:r/>
    </w:p>
    <w:p>
      <w:pPr>
        <w:ind w:firstLine="560"/>
        <w:spacing w:line="360" w:lineRule="auto"/>
        <w:rPr>
          <w:rFonts w:ascii="宋体" w:hAnsi="宋体" w:cs="宋体"/>
          <w:szCs w:val="21"/>
          <w:highlight w:val="none"/>
        </w:rPr>
      </w:pPr>
      <w:r>
        <w:rPr>
          <w:rFonts w:hint="eastAsia" w:ascii="宋体" w:hAnsi="宋体" w:cs="宋体"/>
          <w:szCs w:val="21"/>
          <w:highlight w:val="none"/>
        </w:rPr>
        <w:t xml:space="preserve">电话：                           电话：                          </w:t>
      </w:r>
      <w:r/>
    </w:p>
    <w:p>
      <w:pPr>
        <w:ind w:firstLine="560"/>
        <w:spacing w:line="360" w:lineRule="auto"/>
        <w:rPr>
          <w:color w:val="ff0000"/>
          <w:sz w:val="24"/>
          <w:highlight w:val="none"/>
        </w:rPr>
      </w:pPr>
      <w:r>
        <w:rPr>
          <w:rFonts w:hint="eastAsia" w:ascii="宋体" w:hAnsi="宋体" w:cs="宋体"/>
          <w:szCs w:val="21"/>
          <w:highlight w:val="none"/>
        </w:rPr>
        <w:t xml:space="preserve">日期：   年     月    日         日期：   年     月    日                     </w:t>
      </w:r>
      <w:r/>
    </w:p>
    <w:p>
      <w:pPr>
        <w:rPr>
          <w:sz w:val="24"/>
          <w:highlight w:val="none"/>
        </w:rPr>
      </w:pPr>
      <w:r>
        <w:rPr>
          <w:rFonts w:hint="eastAsia"/>
          <w:sz w:val="24"/>
          <w:highlight w:val="none"/>
        </w:rPr>
        <w:br w:type="page" w:clear="all"/>
      </w:r>
      <w:r/>
    </w:p>
    <w:p>
      <w:pPr>
        <w:ind w:firstLine="560"/>
        <w:spacing w:line="360" w:lineRule="auto"/>
        <w:rPr>
          <w:b/>
          <w:bCs/>
          <w:color w:val="ff0000"/>
          <w:sz w:val="24"/>
          <w:highlight w:val="none"/>
        </w:rPr>
      </w:pPr>
      <w:r>
        <w:rPr>
          <w:rFonts w:hint="eastAsia"/>
          <w:b/>
          <w:bCs/>
          <w:sz w:val="24"/>
          <w:highlight w:val="none"/>
        </w:rPr>
        <w:t xml:space="preserve">附件一 技术协议</w:t>
      </w:r>
      <w:r/>
    </w:p>
    <w:p>
      <w:pPr>
        <w:rPr>
          <w:highlight w:val="none"/>
        </w:rPr>
      </w:pPr>
      <w:r>
        <w:rPr>
          <w:highlight w:val="none"/>
        </w:rPr>
      </w:r>
      <w:r/>
    </w:p>
    <w:p>
      <w:pPr>
        <w:rPr>
          <w:rFonts w:ascii="宋体" w:hAnsi="宋体" w:eastAsia="宋体" w:cs="宋体"/>
          <w:b/>
          <w:sz w:val="44"/>
          <w:highlight w:val="none"/>
        </w:rPr>
      </w:pPr>
      <w:r/>
      <w:bookmarkStart w:id="5" w:name="_Toc9204"/>
      <w:r>
        <w:rPr>
          <w:rFonts w:ascii="宋体" w:hAnsi="宋体" w:eastAsia="宋体" w:cs="宋体"/>
          <w:b/>
          <w:sz w:val="44"/>
          <w:highlight w:val="none"/>
        </w:rPr>
        <w:br w:type="page" w:clear="all"/>
      </w:r>
      <w:r/>
    </w:p>
    <w:p>
      <w:pPr>
        <w:pStyle w:val="802"/>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802"/>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80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5"/>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w:t>
      </w:r>
      <w:r>
        <w:rPr>
          <w:rFonts w:hint="eastAsia" w:ascii="宋体" w:hAnsi="宋体" w:eastAsia="宋体" w:cs="宋体"/>
          <w:b/>
          <w:sz w:val="24"/>
          <w:highlight w:val="none"/>
        </w:rPr>
        <w:t xml:space="preserve">评审要求</w:t>
      </w:r>
      <w:r>
        <w:rPr>
          <w:rFonts w:ascii="宋体" w:hAnsi="宋体" w:eastAsia="宋体" w:cs="宋体"/>
          <w:b/>
          <w:sz w:val="24"/>
          <w:highlight w:val="none"/>
        </w:rPr>
        <w:t xml:space="preserve">：</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19"/>
        <w:ind w:left="0" w:right="0" w:firstLine="482"/>
        <w:rPr>
          <w:rFonts w:hint="default"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819"/>
        <w:ind w:left="0" w:right="0" w:firstLine="480"/>
        <w:rPr>
          <w:rFonts w:hint="default"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如供应商属于小型或微型企业，</w:t>
      </w:r>
      <w:r>
        <w:rPr>
          <w:rFonts w:ascii="宋体" w:hAnsi="宋体" w:eastAsia="宋体" w:cs="宋体"/>
          <w:b/>
          <w:bCs/>
          <w:color w:val="000000"/>
          <w:sz w:val="24"/>
          <w:szCs w:val="24"/>
          <w:highlight w:val="none"/>
        </w:rPr>
        <w:t xml:space="preserve">对小型和微型企业产品或服务的价格给予10%的扣除，用扣除后的价格参与评审。</w:t>
      </w:r>
      <w:r/>
    </w:p>
    <w:p>
      <w:pPr>
        <w:pStyle w:val="819"/>
        <w:ind w:left="0" w:right="0" w:firstLine="482"/>
        <w:rPr>
          <w:rFonts w:hint="default"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Style w:val="842"/>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819"/>
        <w:ind w:left="0" w:right="0" w:firstLine="480"/>
        <w:rPr>
          <w:rFonts w:hint="default"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rPr>
          <w:rFonts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ind w:firstLine="480"/>
        <w:spacing w:line="360" w:lineRule="auto"/>
        <w:widowControl w:val="off"/>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三、评分标准</w:t>
      </w:r>
      <w:r/>
    </w:p>
    <w:p>
      <w:pPr>
        <w:ind w:firstLine="480"/>
        <w:spacing w:line="360" w:lineRule="auto"/>
        <w:widowControl w:val="off"/>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（一）价格（30分）</w:t>
      </w:r>
      <w:r/>
    </w:p>
    <w:p>
      <w:pPr>
        <w:ind w:firstLine="480"/>
        <w:spacing w:line="360" w:lineRule="auto"/>
        <w:widowControl w:val="off"/>
        <w:rPr>
          <w:rFonts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80"/>
        <w:spacing w:line="360" w:lineRule="auto"/>
        <w:widowControl w:val="off"/>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投标报价得分=（评标基准价/投标报价）×价格权值×100（价格权值为30%）</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（二）技术参数及技术方案（</w:t>
      </w:r>
      <w:r>
        <w:rPr>
          <w:rFonts w:ascii="宋体" w:hAnsi="宋体" w:eastAsia="宋体" w:cs="宋体"/>
          <w:b/>
          <w:sz w:val="24"/>
          <w:szCs w:val="24"/>
          <w:highlight w:val="none"/>
        </w:rPr>
        <w:t xml:space="preserve">30</w:t>
      </w:r>
      <w:r>
        <w:rPr>
          <w:rFonts w:hint="eastAsia" w:ascii="宋体" w:hAnsi="宋体" w:eastAsia="宋体" w:cs="宋体"/>
          <w:b/>
          <w:sz w:val="24"/>
          <w:szCs w:val="24"/>
          <w:highlight w:val="none"/>
        </w:rPr>
        <w:t xml:space="preserve">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1.技术参数及配置（20分）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以供应商提供的能直接反映该产品技术参数的彩页或产品说明书等作为主要评判依据，其他情况由评标委员会根据实际情况进行评判。</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所提供产品不满足招标文件要求（负偏离）、配置不详、技术参数不明确、缺漏项的，每处扣2分，扣完为止。（20分）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2.技术方案（10分）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供应商提供为实现本项目招标文件技术参数要求而制定的技术方案。</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技术方案详尽合理、针对性强，能完全符合用户科研需求的得10分。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技术方案基本规范合理、具有较强针对性，能基本符合用户科研需求的得</w:t>
      </w:r>
      <w:r>
        <w:rPr>
          <w:rFonts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技术方案有疏漏、合理性及针对性较差，仅能符合用户部分科研需求的得2分。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技术方案完全不能符合用户科研需求或未提供技术方案的不得分。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（三）项目实施方案（9分）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应包括但不限于（1）安装调试、系统集成、试运行测试调优等内容，（2）组织机构、工作时间进度表、工作程序和步骤、管理措施；（3）实施协调方法、关键步骤的思路和要点等：</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（四）综合商务（3</w:t>
      </w:r>
      <w:r>
        <w:rPr>
          <w:rFonts w:ascii="宋体" w:hAnsi="宋体" w:eastAsia="宋体" w:cs="宋体"/>
          <w:b/>
          <w:sz w:val="24"/>
          <w:szCs w:val="24"/>
          <w:highlight w:val="none"/>
        </w:rPr>
        <w:t xml:space="preserve">1</w:t>
      </w:r>
      <w:r>
        <w:rPr>
          <w:rFonts w:hint="eastAsia" w:ascii="宋体" w:hAnsi="宋体" w:eastAsia="宋体" w:cs="宋体"/>
          <w:b/>
          <w:sz w:val="24"/>
          <w:szCs w:val="24"/>
          <w:highlight w:val="none"/>
        </w:rPr>
        <w:t xml:space="preserve">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1.业绩（4分）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提供所投产品（同型号设备）自2023年7月起至今的销售业绩，每提供1份业绩得1分，满分4分。（注：①提供业绩合同复印件；②以合同签订日期为准；③同一单位业绩不重复计分。）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2.市场反馈情况（5分）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3.售后服务（20分）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（1）售后服务方案（12分）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包括①针对本项目制定的售后服务响应机制及响应时间；②针对投标人服务体系的完备性；③投入本项目专业技术服务人员及技术力量保障性。</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（2）培训方案（8分）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包括（1）培训内容、时间、地点、人次、安装维护、调试、配置；（2）使用技能、业务人员培训、应用操作及使用等。</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4．其它优惠措施（2分）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根据供应商提供的在招标文件要求范围以外，评标委员会认可的优惠措施综合评定。</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优惠措施内容具体明确，具有实际价值及可行性高的得2分；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优惠措施内容较为具体明确，实际价值及可行性较高的得1分；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优惠措施内容不够具体明确，实际价值及可行性较低的得0.5分；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不具备可行性或未提供具体内容的不得分。</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4">
    <w:name w:val="Heading 1 Char"/>
    <w:basedOn w:val="811"/>
    <w:link w:val="802"/>
    <w:uiPriority w:val="9"/>
    <w:rPr>
      <w:rFonts w:ascii="Arial" w:hAnsi="Arial" w:eastAsia="Arial" w:cs="Arial"/>
      <w:sz w:val="40"/>
      <w:szCs w:val="40"/>
    </w:rPr>
  </w:style>
  <w:style w:type="character" w:styleId="765">
    <w:name w:val="Heading 2 Char"/>
    <w:basedOn w:val="811"/>
    <w:link w:val="803"/>
    <w:uiPriority w:val="9"/>
    <w:rPr>
      <w:rFonts w:ascii="Arial" w:hAnsi="Arial" w:eastAsia="Arial" w:cs="Arial"/>
      <w:sz w:val="34"/>
    </w:rPr>
  </w:style>
  <w:style w:type="character" w:styleId="766">
    <w:name w:val="Heading 3 Char"/>
    <w:basedOn w:val="811"/>
    <w:link w:val="804"/>
    <w:uiPriority w:val="9"/>
    <w:rPr>
      <w:rFonts w:ascii="Arial" w:hAnsi="Arial" w:eastAsia="Arial" w:cs="Arial"/>
      <w:sz w:val="30"/>
      <w:szCs w:val="30"/>
    </w:rPr>
  </w:style>
  <w:style w:type="character" w:styleId="767">
    <w:name w:val="Heading 4 Char"/>
    <w:basedOn w:val="811"/>
    <w:link w:val="805"/>
    <w:uiPriority w:val="9"/>
    <w:rPr>
      <w:rFonts w:ascii="Arial" w:hAnsi="Arial" w:eastAsia="Arial" w:cs="Arial"/>
      <w:b/>
      <w:bCs/>
      <w:sz w:val="26"/>
      <w:szCs w:val="26"/>
    </w:rPr>
  </w:style>
  <w:style w:type="character" w:styleId="768">
    <w:name w:val="Heading 5 Char"/>
    <w:basedOn w:val="811"/>
    <w:link w:val="806"/>
    <w:uiPriority w:val="9"/>
    <w:rPr>
      <w:rFonts w:ascii="Arial" w:hAnsi="Arial" w:eastAsia="Arial" w:cs="Arial"/>
      <w:b/>
      <w:bCs/>
      <w:sz w:val="24"/>
      <w:szCs w:val="24"/>
    </w:rPr>
  </w:style>
  <w:style w:type="character" w:styleId="769">
    <w:name w:val="Heading 6 Char"/>
    <w:basedOn w:val="811"/>
    <w:link w:val="807"/>
    <w:uiPriority w:val="9"/>
    <w:rPr>
      <w:rFonts w:ascii="Arial" w:hAnsi="Arial" w:eastAsia="Arial" w:cs="Arial"/>
      <w:b/>
      <w:bCs/>
      <w:sz w:val="22"/>
      <w:szCs w:val="22"/>
    </w:rPr>
  </w:style>
  <w:style w:type="character" w:styleId="770">
    <w:name w:val="Heading 7 Char"/>
    <w:basedOn w:val="811"/>
    <w:link w:val="808"/>
    <w:uiPriority w:val="9"/>
    <w:rPr>
      <w:rFonts w:ascii="Arial" w:hAnsi="Arial" w:eastAsia="Arial" w:cs="Arial"/>
      <w:b/>
      <w:bCs/>
      <w:i/>
      <w:iCs/>
      <w:sz w:val="22"/>
      <w:szCs w:val="22"/>
    </w:rPr>
  </w:style>
  <w:style w:type="character" w:styleId="771">
    <w:name w:val="Heading 8 Char"/>
    <w:basedOn w:val="811"/>
    <w:link w:val="809"/>
    <w:uiPriority w:val="9"/>
    <w:rPr>
      <w:rFonts w:ascii="Arial" w:hAnsi="Arial" w:eastAsia="Arial" w:cs="Arial"/>
      <w:i/>
      <w:iCs/>
      <w:sz w:val="22"/>
      <w:szCs w:val="22"/>
    </w:rPr>
  </w:style>
  <w:style w:type="character" w:styleId="772">
    <w:name w:val="Heading 9 Char"/>
    <w:basedOn w:val="811"/>
    <w:link w:val="810"/>
    <w:uiPriority w:val="9"/>
    <w:rPr>
      <w:rFonts w:ascii="Arial" w:hAnsi="Arial" w:eastAsia="Arial" w:cs="Arial"/>
      <w:i/>
      <w:iCs/>
      <w:sz w:val="21"/>
      <w:szCs w:val="21"/>
    </w:rPr>
  </w:style>
  <w:style w:type="character" w:styleId="773">
    <w:name w:val="Title Char"/>
    <w:basedOn w:val="811"/>
    <w:link w:val="838"/>
    <w:uiPriority w:val="10"/>
    <w:rPr>
      <w:sz w:val="48"/>
      <w:szCs w:val="48"/>
    </w:rPr>
  </w:style>
  <w:style w:type="character" w:styleId="774">
    <w:name w:val="Subtitle Char"/>
    <w:basedOn w:val="811"/>
    <w:link w:val="831"/>
    <w:uiPriority w:val="11"/>
    <w:rPr>
      <w:sz w:val="24"/>
      <w:szCs w:val="24"/>
    </w:rPr>
  </w:style>
  <w:style w:type="character" w:styleId="775">
    <w:name w:val="Quote Char"/>
    <w:link w:val="861"/>
    <w:uiPriority w:val="29"/>
    <w:rPr>
      <w:i/>
    </w:rPr>
  </w:style>
  <w:style w:type="character" w:styleId="776">
    <w:name w:val="Intense Quote Char"/>
    <w:link w:val="863"/>
    <w:uiPriority w:val="30"/>
    <w:rPr>
      <w:i/>
    </w:rPr>
  </w:style>
  <w:style w:type="character" w:styleId="777">
    <w:name w:val="Header Char"/>
    <w:basedOn w:val="811"/>
    <w:link w:val="828"/>
    <w:uiPriority w:val="99"/>
  </w:style>
  <w:style w:type="character" w:styleId="778">
    <w:name w:val="Caption Char"/>
    <w:basedOn w:val="815"/>
    <w:link w:val="826"/>
    <w:uiPriority w:val="99"/>
  </w:style>
  <w:style w:type="table" w:styleId="77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8">
    <w:name w:val="Footnote Text Char"/>
    <w:link w:val="832"/>
    <w:uiPriority w:val="99"/>
    <w:rPr>
      <w:sz w:val="18"/>
    </w:rPr>
  </w:style>
  <w:style w:type="character" w:styleId="799">
    <w:name w:val="Endnote Text Char"/>
    <w:link w:val="824"/>
    <w:uiPriority w:val="99"/>
    <w:rPr>
      <w:sz w:val="20"/>
    </w:rPr>
  </w:style>
  <w:style w:type="paragraph" w:styleId="800">
    <w:name w:val="TOC Heading"/>
    <w:uiPriority w:val="39"/>
    <w:unhideWhenUsed/>
  </w:style>
  <w:style w:type="paragraph" w:styleId="801" w:default="1">
    <w:name w:val="Normal"/>
    <w:uiPriority w:val="0"/>
    <w:qFormat/>
    <w:rPr>
      <w:rFonts w:asciiTheme="minorHAnsi" w:hAnsiTheme="minorHAnsi" w:eastAsiaTheme="minorEastAsia" w:cstheme="minorBidi"/>
      <w:sz w:val="21"/>
      <w:szCs w:val="22"/>
      <w:lang w:val="en-US" w:eastAsia="zh-CN" w:bidi="ar-SA"/>
    </w:rPr>
  </w:style>
  <w:style w:type="paragraph" w:styleId="802">
    <w:name w:val="Heading 1"/>
    <w:basedOn w:val="801"/>
    <w:next w:val="801"/>
    <w:link w:val="848"/>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49"/>
    <w:uiPriority w:val="9"/>
    <w:unhideWhenUsed/>
    <w:qFormat/>
    <w:pPr>
      <w:keepLines/>
      <w:keepNext/>
      <w:spacing w:before="360" w:after="200"/>
      <w:outlineLvl w:val="1"/>
    </w:pPr>
    <w:rPr>
      <w:rFonts w:ascii="Arial" w:hAnsi="Arial" w:eastAsia="Arial" w:cs="Arial"/>
      <w:sz w:val="34"/>
    </w:rPr>
  </w:style>
  <w:style w:type="paragraph" w:styleId="804">
    <w:name w:val="Heading 3"/>
    <w:link w:val="850"/>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805">
    <w:name w:val="Heading 4"/>
    <w:link w:val="851"/>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806">
    <w:name w:val="Heading 5"/>
    <w:link w:val="852"/>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07">
    <w:name w:val="Heading 6"/>
    <w:link w:val="85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08">
    <w:name w:val="Heading 7"/>
    <w:link w:val="85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09">
    <w:name w:val="Heading 8"/>
    <w:link w:val="85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10">
    <w:name w:val="Heading 9"/>
    <w:link w:val="85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814">
    <w:name w:val="Normal Indent"/>
    <w:basedOn w:val="801"/>
    <w:next w:val="801"/>
    <w:uiPriority w:val="0"/>
    <w:unhideWhenUsed/>
    <w:qFormat/>
    <w:pPr>
      <w:ind w:firstLine="420"/>
    </w:pPr>
    <w:rPr>
      <w:sz w:val="24"/>
    </w:rPr>
  </w:style>
  <w:style w:type="paragraph" w:styleId="81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816">
    <w:name w:val="annotation text"/>
    <w:basedOn w:val="801"/>
    <w:uiPriority w:val="99"/>
    <w:semiHidden/>
    <w:unhideWhenUsed/>
    <w:qFormat/>
    <w:rPr>
      <w:rFonts w:eastAsia="宋体"/>
      <w:b/>
      <w:sz w:val="24"/>
    </w:rPr>
  </w:style>
  <w:style w:type="paragraph" w:styleId="817">
    <w:name w:val="Body Text"/>
    <w:basedOn w:val="801"/>
    <w:next w:val="801"/>
    <w:uiPriority w:val="0"/>
    <w:unhideWhenUsed/>
    <w:qFormat/>
    <w:pPr>
      <w:spacing w:after="120"/>
    </w:pPr>
    <w:rPr>
      <w:rFonts w:ascii="Times New Roman" w:hAnsi="Times New Roman"/>
    </w:rPr>
  </w:style>
  <w:style w:type="paragraph" w:styleId="818">
    <w:name w:val="Body Text Indent"/>
    <w:basedOn w:val="801"/>
    <w:next w:val="801"/>
    <w:link w:val="1011"/>
    <w:uiPriority w:val="0"/>
    <w:qFormat/>
    <w:pPr>
      <w:ind w:left="570"/>
      <w:spacing w:line="520" w:lineRule="exact"/>
    </w:pPr>
    <w:rPr>
      <w:rFonts w:ascii="方正仿宋简体" w:hAnsi="创艺简仿宋" w:eastAsia="方正仿宋简体"/>
      <w:sz w:val="24"/>
      <w:szCs w:val="20"/>
    </w:rPr>
  </w:style>
  <w:style w:type="paragraph" w:styleId="819">
    <w:name w:val="Block Text"/>
    <w:basedOn w:val="801"/>
    <w:uiPriority w:val="0"/>
    <w:qFormat/>
    <w:pPr>
      <w:ind w:left="630" w:right="-609" w:firstLine="420"/>
      <w:spacing w:line="360" w:lineRule="auto"/>
    </w:pPr>
    <w:rPr>
      <w:rFonts w:hint="eastAsia" w:ascii="仿宋_GB2312" w:eastAsia="仿宋_GB2312"/>
    </w:rPr>
  </w:style>
  <w:style w:type="paragraph" w:styleId="82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82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822">
    <w:name w:val="Plain Text"/>
    <w:basedOn w:val="801"/>
    <w:uiPriority w:val="0"/>
    <w:qFormat/>
    <w:rPr>
      <w:rFonts w:hint="eastAsia" w:ascii="宋体" w:hAnsi="Courier New"/>
    </w:rPr>
  </w:style>
  <w:style w:type="paragraph" w:styleId="82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824">
    <w:name w:val="endnote text"/>
    <w:link w:val="994"/>
    <w:uiPriority w:val="99"/>
    <w:semiHidden/>
    <w:unhideWhenUsed/>
    <w:qFormat/>
    <w:rPr>
      <w:rFonts w:asciiTheme="minorHAnsi" w:hAnsiTheme="minorHAnsi" w:eastAsiaTheme="minorEastAsia" w:cstheme="minorBidi"/>
      <w:szCs w:val="22"/>
      <w:lang w:val="en-US" w:eastAsia="zh-CN" w:bidi="ar-SA"/>
    </w:rPr>
  </w:style>
  <w:style w:type="paragraph" w:styleId="825">
    <w:name w:val="Balloon Text"/>
    <w:basedOn w:val="801"/>
    <w:link w:val="1010"/>
    <w:uiPriority w:val="99"/>
    <w:semiHidden/>
    <w:unhideWhenUsed/>
    <w:qFormat/>
    <w:rPr>
      <w:sz w:val="18"/>
      <w:szCs w:val="18"/>
    </w:rPr>
  </w:style>
  <w:style w:type="paragraph" w:styleId="826">
    <w:name w:val="Footer"/>
    <w:link w:val="867"/>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827">
    <w:name w:val="envelope return"/>
    <w:basedOn w:val="801"/>
    <w:uiPriority w:val="0"/>
    <w:qFormat/>
    <w:rPr>
      <w:rFonts w:ascii="Arial" w:hAnsi="Arial" w:eastAsia="宋体"/>
      <w:szCs w:val="24"/>
    </w:rPr>
  </w:style>
  <w:style w:type="paragraph" w:styleId="828">
    <w:name w:val="Header"/>
    <w:link w:val="86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82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83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831">
    <w:name w:val="Subtitle"/>
    <w:link w:val="860"/>
    <w:uiPriority w:val="11"/>
    <w:qFormat/>
    <w:pPr>
      <w:spacing w:before="200" w:after="200"/>
    </w:pPr>
    <w:rPr>
      <w:rFonts w:asciiTheme="minorHAnsi" w:hAnsiTheme="minorHAnsi" w:eastAsiaTheme="minorEastAsia" w:cstheme="minorBidi"/>
      <w:sz w:val="24"/>
      <w:szCs w:val="24"/>
      <w:lang w:val="en-US" w:eastAsia="zh-CN" w:bidi="ar-SA"/>
    </w:rPr>
  </w:style>
  <w:style w:type="paragraph" w:styleId="832">
    <w:name w:val="footnote text"/>
    <w:link w:val="993"/>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83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83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83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83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837">
    <w:name w:val="Normal (Web)"/>
    <w:basedOn w:val="801"/>
    <w:uiPriority w:val="0"/>
    <w:qFormat/>
    <w:pPr>
      <w:spacing w:before="100" w:beforeAutospacing="1" w:after="100" w:afterAutospacing="1"/>
    </w:pPr>
    <w:rPr>
      <w:rFonts w:cs="Times New Roman"/>
      <w:sz w:val="24"/>
    </w:rPr>
  </w:style>
  <w:style w:type="paragraph" w:styleId="838">
    <w:name w:val="Title"/>
    <w:link w:val="859"/>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839">
    <w:name w:val="Body Text First Indent"/>
    <w:basedOn w:val="817"/>
    <w:uiPriority w:val="0"/>
    <w:qFormat/>
    <w:pPr>
      <w:ind w:firstLine="420"/>
    </w:pPr>
  </w:style>
  <w:style w:type="paragraph" w:styleId="840">
    <w:name w:val="Body Text First Indent 2"/>
    <w:basedOn w:val="818"/>
    <w:next w:val="801"/>
    <w:uiPriority w:val="0"/>
    <w:qFormat/>
    <w:pPr>
      <w:ind w:firstLine="420"/>
    </w:pPr>
  </w:style>
  <w:style w:type="table" w:styleId="8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Strong"/>
    <w:basedOn w:val="811"/>
    <w:uiPriority w:val="0"/>
    <w:qFormat/>
    <w:rPr>
      <w:b/>
    </w:rPr>
  </w:style>
  <w:style w:type="character" w:styleId="843">
    <w:name w:val="endnote reference"/>
    <w:uiPriority w:val="99"/>
    <w:semiHidden/>
    <w:unhideWhenUsed/>
    <w:qFormat/>
    <w:rPr>
      <w:vertAlign w:val="superscript"/>
    </w:rPr>
  </w:style>
  <w:style w:type="character" w:styleId="844">
    <w:name w:val="Emphasis"/>
    <w:basedOn w:val="811"/>
    <w:uiPriority w:val="0"/>
    <w:qFormat/>
    <w:rPr>
      <w:i/>
    </w:rPr>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annotation reference"/>
    <w:basedOn w:val="811"/>
    <w:uiPriority w:val="0"/>
    <w:qFormat/>
    <w:rPr>
      <w:sz w:val="21"/>
      <w:szCs w:val="21"/>
    </w:rPr>
  </w:style>
  <w:style w:type="character" w:styleId="847">
    <w:name w:val="footnote reference"/>
    <w:uiPriority w:val="99"/>
    <w:unhideWhenUsed/>
    <w:qFormat/>
    <w:rPr>
      <w:vertAlign w:val="superscript"/>
    </w:rPr>
  </w:style>
  <w:style w:type="character" w:styleId="848" w:customStyle="1">
    <w:name w:val="标题 1 字符"/>
    <w:link w:val="802"/>
    <w:uiPriority w:val="9"/>
    <w:qFormat/>
    <w:rPr>
      <w:rFonts w:ascii="Arial" w:hAnsi="Arial" w:eastAsia="Arial" w:cs="Arial"/>
      <w:sz w:val="40"/>
      <w:szCs w:val="40"/>
    </w:rPr>
  </w:style>
  <w:style w:type="character" w:styleId="849" w:customStyle="1">
    <w:name w:val="标题 2 字符"/>
    <w:link w:val="803"/>
    <w:uiPriority w:val="9"/>
    <w:qFormat/>
    <w:rPr>
      <w:rFonts w:ascii="Arial" w:hAnsi="Arial" w:eastAsia="Arial" w:cs="Arial"/>
      <w:sz w:val="34"/>
    </w:rPr>
  </w:style>
  <w:style w:type="character" w:styleId="850" w:customStyle="1">
    <w:name w:val="标题 3 字符"/>
    <w:link w:val="804"/>
    <w:uiPriority w:val="9"/>
    <w:qFormat/>
    <w:rPr>
      <w:rFonts w:ascii="Arial" w:hAnsi="Arial" w:eastAsia="Arial" w:cs="Arial"/>
      <w:sz w:val="30"/>
      <w:szCs w:val="30"/>
    </w:rPr>
  </w:style>
  <w:style w:type="character" w:styleId="851" w:customStyle="1">
    <w:name w:val="标题 4 字符"/>
    <w:link w:val="805"/>
    <w:uiPriority w:val="9"/>
    <w:qFormat/>
    <w:rPr>
      <w:rFonts w:ascii="Arial" w:hAnsi="Arial" w:eastAsia="Arial" w:cs="Arial"/>
      <w:b/>
      <w:bCs/>
      <w:sz w:val="26"/>
      <w:szCs w:val="26"/>
    </w:rPr>
  </w:style>
  <w:style w:type="character" w:styleId="852" w:customStyle="1">
    <w:name w:val="标题 5 字符"/>
    <w:link w:val="806"/>
    <w:uiPriority w:val="9"/>
    <w:qFormat/>
    <w:rPr>
      <w:rFonts w:ascii="Arial" w:hAnsi="Arial" w:eastAsia="Arial" w:cs="Arial"/>
      <w:b/>
      <w:bCs/>
      <w:sz w:val="24"/>
      <w:szCs w:val="24"/>
    </w:rPr>
  </w:style>
  <w:style w:type="character" w:styleId="853" w:customStyle="1">
    <w:name w:val="标题 6 字符"/>
    <w:link w:val="807"/>
    <w:uiPriority w:val="9"/>
    <w:qFormat/>
    <w:rPr>
      <w:rFonts w:ascii="Arial" w:hAnsi="Arial" w:eastAsia="Arial" w:cs="Arial"/>
      <w:b/>
      <w:bCs/>
      <w:sz w:val="22"/>
      <w:szCs w:val="22"/>
    </w:rPr>
  </w:style>
  <w:style w:type="character" w:styleId="854" w:customStyle="1">
    <w:name w:val="标题 7 字符"/>
    <w:link w:val="808"/>
    <w:uiPriority w:val="9"/>
    <w:qFormat/>
    <w:rPr>
      <w:rFonts w:ascii="Arial" w:hAnsi="Arial" w:eastAsia="Arial" w:cs="Arial"/>
      <w:b/>
      <w:bCs/>
      <w:i/>
      <w:iCs/>
      <w:sz w:val="22"/>
      <w:szCs w:val="22"/>
    </w:rPr>
  </w:style>
  <w:style w:type="character" w:styleId="855" w:customStyle="1">
    <w:name w:val="标题 8 字符"/>
    <w:link w:val="809"/>
    <w:uiPriority w:val="9"/>
    <w:qFormat/>
    <w:rPr>
      <w:rFonts w:ascii="Arial" w:hAnsi="Arial" w:eastAsia="Arial" w:cs="Arial"/>
      <w:i/>
      <w:iCs/>
      <w:sz w:val="22"/>
      <w:szCs w:val="22"/>
    </w:rPr>
  </w:style>
  <w:style w:type="character" w:styleId="856" w:customStyle="1">
    <w:name w:val="标题 9 字符"/>
    <w:link w:val="810"/>
    <w:uiPriority w:val="9"/>
    <w:qFormat/>
    <w:rPr>
      <w:rFonts w:ascii="Arial" w:hAnsi="Arial" w:eastAsia="Arial" w:cs="Arial"/>
      <w:i/>
      <w:iCs/>
      <w:sz w:val="21"/>
      <w:szCs w:val="21"/>
    </w:rPr>
  </w:style>
  <w:style w:type="paragraph" w:styleId="857">
    <w:name w:val="List Paragraph"/>
    <w:basedOn w:val="801"/>
    <w:uiPriority w:val="34"/>
    <w:qFormat/>
    <w:pPr>
      <w:contextualSpacing/>
      <w:ind w:left="720"/>
    </w:pPr>
  </w:style>
  <w:style w:type="paragraph" w:styleId="858">
    <w:name w:val="No Spacing"/>
    <w:uiPriority w:val="1"/>
    <w:qFormat/>
    <w:rPr>
      <w:rFonts w:asciiTheme="minorHAnsi" w:hAnsiTheme="minorHAnsi" w:eastAsiaTheme="minorEastAsia" w:cstheme="minorBidi"/>
      <w:sz w:val="21"/>
      <w:szCs w:val="22"/>
      <w:lang w:val="en-US" w:eastAsia="zh-CN" w:bidi="ar-SA"/>
    </w:rPr>
  </w:style>
  <w:style w:type="character" w:styleId="859" w:customStyle="1">
    <w:name w:val="标题 字符"/>
    <w:link w:val="838"/>
    <w:uiPriority w:val="10"/>
    <w:qFormat/>
    <w:rPr>
      <w:sz w:val="48"/>
      <w:szCs w:val="48"/>
    </w:rPr>
  </w:style>
  <w:style w:type="character" w:styleId="860" w:customStyle="1">
    <w:name w:val="副标题 字符"/>
    <w:link w:val="831"/>
    <w:uiPriority w:val="11"/>
    <w:qFormat/>
    <w:rPr>
      <w:sz w:val="24"/>
      <w:szCs w:val="24"/>
    </w:rPr>
  </w:style>
  <w:style w:type="paragraph" w:styleId="861">
    <w:name w:val="Quote"/>
    <w:link w:val="862"/>
    <w:uiPriority w:val="29"/>
    <w:qFormat/>
    <w:pPr>
      <w:ind w:left="720" w:right="720"/>
    </w:pPr>
    <w:rPr>
      <w:rFonts w:asciiTheme="minorHAnsi" w:hAnsiTheme="minorHAnsi" w:eastAsiaTheme="minorEastAsia" w:cstheme="minorBidi"/>
      <w:i/>
      <w:sz w:val="21"/>
      <w:szCs w:val="22"/>
      <w:lang w:val="en-US" w:eastAsia="zh-CN" w:bidi="ar-SA"/>
    </w:rPr>
  </w:style>
  <w:style w:type="character" w:styleId="862" w:customStyle="1">
    <w:name w:val="引用 字符"/>
    <w:link w:val="861"/>
    <w:uiPriority w:val="29"/>
    <w:qFormat/>
    <w:rPr>
      <w:i/>
    </w:rPr>
  </w:style>
  <w:style w:type="paragraph" w:styleId="863">
    <w:name w:val="Intense Quote"/>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64" w:customStyle="1">
    <w:name w:val="明显引用 字符"/>
    <w:link w:val="863"/>
    <w:uiPriority w:val="30"/>
    <w:qFormat/>
    <w:rPr>
      <w:i/>
    </w:rPr>
  </w:style>
  <w:style w:type="character" w:styleId="865" w:customStyle="1">
    <w:name w:val="页眉 字符"/>
    <w:link w:val="828"/>
    <w:uiPriority w:val="99"/>
    <w:qFormat/>
  </w:style>
  <w:style w:type="character" w:styleId="866" w:customStyle="1">
    <w:name w:val="Footer Char"/>
    <w:uiPriority w:val="99"/>
    <w:qFormat/>
  </w:style>
  <w:style w:type="character" w:styleId="867" w:customStyle="1">
    <w:name w:val="页脚 字符"/>
    <w:link w:val="826"/>
    <w:uiPriority w:val="99"/>
    <w:qFormat/>
  </w:style>
  <w:style w:type="table" w:styleId="8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832"/>
    <w:uiPriority w:val="99"/>
    <w:qFormat/>
    <w:rPr>
      <w:sz w:val="18"/>
    </w:rPr>
  </w:style>
  <w:style w:type="character" w:styleId="994" w:customStyle="1">
    <w:name w:val="尾注文本 字符"/>
    <w:link w:val="824"/>
    <w:uiPriority w:val="99"/>
    <w:qFormat/>
    <w:rPr>
      <w:sz w:val="20"/>
    </w:rPr>
  </w:style>
  <w:style w:type="paragraph" w:styleId="995"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96" w:customStyle="1">
    <w:name w:val="WPSOffice手动目录 1"/>
    <w:uiPriority w:val="0"/>
    <w:qFormat/>
    <w:rPr>
      <w:rFonts w:asciiTheme="minorHAnsi" w:hAnsiTheme="minorHAnsi" w:eastAsiaTheme="minorEastAsia" w:cstheme="minorBidi"/>
      <w:lang w:val="en-US" w:eastAsia="zh-CN" w:bidi="ar-SA"/>
    </w:rPr>
  </w:style>
  <w:style w:type="character" w:styleId="997" w:customStyle="1">
    <w:name w:val="font71"/>
    <w:basedOn w:val="811"/>
    <w:uiPriority w:val="0"/>
    <w:qFormat/>
    <w:rPr>
      <w:rFonts w:ascii="Arial" w:hAnsi="Arial" w:cs="Arial"/>
      <w:color w:val="000000"/>
      <w:sz w:val="20"/>
      <w:szCs w:val="20"/>
      <w:u w:val="none"/>
    </w:rPr>
  </w:style>
  <w:style w:type="character" w:styleId="998" w:customStyle="1">
    <w:name w:val="font11"/>
    <w:basedOn w:val="811"/>
    <w:uiPriority w:val="0"/>
    <w:qFormat/>
    <w:rPr>
      <w:rFonts w:hint="eastAsia" w:ascii="宋体" w:hAnsi="宋体" w:eastAsia="宋体" w:cs="宋体"/>
      <w:color w:val="000000"/>
      <w:sz w:val="20"/>
      <w:szCs w:val="20"/>
      <w:u w:val="none"/>
    </w:rPr>
  </w:style>
  <w:style w:type="character" w:styleId="999" w:customStyle="1">
    <w:name w:val="font81"/>
    <w:basedOn w:val="811"/>
    <w:uiPriority w:val="0"/>
    <w:qFormat/>
    <w:rPr>
      <w:rFonts w:hint="default" w:ascii="Times New Roman" w:hAnsi="Times New Roman" w:cs="Times New Roman"/>
      <w:color w:val="000000"/>
      <w:sz w:val="20"/>
      <w:szCs w:val="20"/>
      <w:u w:val="none"/>
    </w:rPr>
  </w:style>
  <w:style w:type="paragraph" w:styleId="1000" w:customStyle="1">
    <w:name w:val="Normal_17"/>
    <w:uiPriority w:val="0"/>
    <w:qFormat/>
    <w:rPr>
      <w:rFonts w:ascii="Times New Roman" w:hAnsi="Times New Roman" w:eastAsia="Times New Roman" w:cs="Times New Roman"/>
      <w:sz w:val="24"/>
      <w:szCs w:val="24"/>
      <w:lang w:val="en-US" w:eastAsia="zh-CN" w:bidi="ar-SA"/>
    </w:rPr>
  </w:style>
  <w:style w:type="character" w:styleId="1001" w:customStyle="1">
    <w:name w:val="font21"/>
    <w:basedOn w:val="811"/>
    <w:uiPriority w:val="0"/>
    <w:qFormat/>
    <w:rPr>
      <w:rFonts w:hint="eastAsia" w:ascii="宋体" w:hAnsi="宋体" w:eastAsia="宋体" w:cs="宋体"/>
      <w:color w:val="ff0000"/>
      <w:sz w:val="20"/>
      <w:szCs w:val="20"/>
      <w:u w:val="none"/>
    </w:rPr>
  </w:style>
  <w:style w:type="paragraph" w:styleId="1002" w:customStyle="1">
    <w:name w:val="纯文本1"/>
    <w:basedOn w:val="801"/>
    <w:uiPriority w:val="0"/>
    <w:qFormat/>
    <w:rPr>
      <w:rFonts w:ascii="宋体" w:hAnsi="Courier New" w:eastAsia="楷体_GB2312"/>
      <w:sz w:val="26"/>
    </w:rPr>
  </w:style>
  <w:style w:type="character" w:styleId="1003" w:customStyle="1">
    <w:name w:val="font51"/>
    <w:basedOn w:val="811"/>
    <w:uiPriority w:val="0"/>
    <w:qFormat/>
    <w:rPr>
      <w:rFonts w:hint="eastAsia" w:ascii="华文细黑" w:hAnsi="华文细黑" w:eastAsia="华文细黑" w:cs="华文细黑"/>
      <w:color w:val="000000"/>
      <w:sz w:val="20"/>
      <w:szCs w:val="20"/>
      <w:u w:val="none"/>
      <w:vertAlign w:val="superscript"/>
    </w:rPr>
  </w:style>
  <w:style w:type="paragraph" w:styleId="1004" w:customStyle="1">
    <w:name w:val="标题 11"/>
    <w:basedOn w:val="801"/>
    <w:next w:val="801"/>
    <w:uiPriority w:val="0"/>
    <w:qFormat/>
    <w:pPr>
      <w:jc w:val="center"/>
      <w:keepNext/>
      <w:outlineLvl w:val="0"/>
    </w:pPr>
    <w:rPr>
      <w:rFonts w:ascii="楷体_GB2312" w:hAnsi="Times New Roman" w:eastAsia="楷体_GB2312" w:cs="Times New Roman"/>
      <w:sz w:val="28"/>
      <w:szCs w:val="28"/>
    </w:rPr>
  </w:style>
  <w:style w:type="paragraph" w:styleId="1005" w:customStyle="1">
    <w:name w:val="Table Paragraph"/>
    <w:basedOn w:val="801"/>
    <w:uiPriority w:val="1"/>
    <w:qFormat/>
    <w:rPr>
      <w:sz w:val="24"/>
    </w:rPr>
  </w:style>
  <w:style w:type="paragraph" w:styleId="1006" w:customStyle="1">
    <w:name w:val="首行缩进"/>
    <w:basedOn w:val="801"/>
    <w:uiPriority w:val="0"/>
    <w:qFormat/>
    <w:pPr>
      <w:ind w:firstLine="480"/>
    </w:pPr>
    <w:rPr>
      <w:lang w:val="zh-CN"/>
    </w:rPr>
  </w:style>
  <w:style w:type="paragraph" w:styleId="1007" w:customStyle="1">
    <w:name w:val="Table Text"/>
    <w:basedOn w:val="801"/>
    <w:uiPriority w:val="0"/>
    <w:semiHidden/>
    <w:qFormat/>
    <w:rPr>
      <w:rFonts w:ascii="仿宋" w:hAnsi="仿宋" w:eastAsia="仿宋" w:cs="宋体"/>
      <w:color w:val="000000"/>
      <w:sz w:val="28"/>
      <w:szCs w:val="28"/>
    </w:rPr>
  </w:style>
  <w:style w:type="paragraph" w:styleId="1008"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100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1010" w:customStyle="1">
    <w:name w:val="批注框文本 字符"/>
    <w:basedOn w:val="811"/>
    <w:link w:val="825"/>
    <w:uiPriority w:val="99"/>
    <w:semiHidden/>
    <w:qFormat/>
    <w:rPr>
      <w:rFonts w:asciiTheme="minorHAnsi" w:hAnsiTheme="minorHAnsi" w:eastAsiaTheme="minorEastAsia" w:cstheme="minorBidi"/>
      <w:sz w:val="18"/>
      <w:szCs w:val="18"/>
    </w:rPr>
  </w:style>
  <w:style w:type="character" w:styleId="1011" w:customStyle="1">
    <w:name w:val="正文文本缩进 字符"/>
    <w:basedOn w:val="811"/>
    <w:link w:val="818"/>
    <w:uiPriority w:val="0"/>
    <w:qFormat/>
    <w:rPr>
      <w:rFonts w:ascii="方正仿宋简体" w:hAnsi="创艺简仿宋" w:eastAsia="方正仿宋简体" w:cstheme="minorBidi"/>
      <w:sz w:val="24"/>
    </w:rPr>
  </w:style>
  <w:style w:type="paragraph" w:styleId="1012" w:customStyle="1">
    <w:name w:val="段"/>
    <w:next w:val="80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13"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1014" w:customStyle="1">
    <w:name w:val="p_text_indent_2"/>
    <w:basedOn w:val="801"/>
    <w:uiPriority w:val="0"/>
    <w:qFormat/>
    <w:pPr>
      <w:spacing w:before="100" w:beforeAutospacing="1" w:after="100" w:afterAutospacing="1"/>
    </w:pPr>
    <w:rPr>
      <w:rFonts w:ascii="宋体" w:hAnsi="宋体" w:eastAsia="宋体" w:cs="宋体"/>
      <w:sz w:val="24"/>
      <w:szCs w:val="24"/>
    </w:rPr>
  </w:style>
  <w:style w:type="paragraph" w:styleId="1015"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1016" w:customStyle="1">
    <w:name w:val="列表段落1"/>
    <w:basedOn w:val="801"/>
    <w:uiPriority w:val="34"/>
    <w:qFormat/>
    <w:pPr>
      <w:ind w:firstLine="420"/>
      <w:spacing w:line="360" w:lineRule="auto"/>
    </w:pPr>
    <w:rPr>
      <w:rFonts w:ascii="Tahoma" w:hAnsi="Tahoma" w:eastAsia="宋体"/>
      <w:sz w:val="22"/>
    </w:rPr>
  </w:style>
  <w:style w:type="paragraph" w:styleId="1017"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1018" w:customStyle="1">
    <w:name w:val="修订5"/>
    <w:hidden/>
    <w:uiPriority w:val="99"/>
    <w:unhideWhenUsed/>
    <w:qFormat/>
    <w:rPr>
      <w:rFonts w:asciiTheme="minorHAnsi" w:hAnsiTheme="minorHAnsi" w:eastAsiaTheme="minorEastAsia" w:cstheme="minorBidi"/>
      <w:sz w:val="21"/>
      <w:szCs w:val="22"/>
      <w:lang w:val="en-US" w:eastAsia="zh-CN" w:bidi="ar-SA"/>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246</cp:revision>
  <dcterms:created xsi:type="dcterms:W3CDTF">2026-07-16T04:33:00Z</dcterms:created>
  <dcterms:modified xsi:type="dcterms:W3CDTF">2026-08-10T07:48:08Z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CA2F217D7FD94BF8A5376439379FE9D1_13</vt:lpwstr>
  </property>
  <property fmtid="{D5CDD505-2E9C-101B-9397-08002B2CF9AE}" pid="4" name="KSOTemplateDocerSaveRecord">
    <vt:lpwstr>eyJoZGlkIjoiZDA5YWNjOWMwOTA2ZDA2N2ZhMzM0NzFhNGZhYWUxMGMiLCJ1c2VySWQiOiIxMTAwNzg1MTUyIn0=</vt:lpwstr>
  </property>
</Properties>
</file>