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9"/>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899"/>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9"/>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项目名称：江苏农牧科技职业学院大数据中心及数据治理项目</w:t>
      </w:r>
      <w:r>
        <w:rPr>
          <w:rFonts w:hint="eastAsia" w:ascii="方正黑体_GBK" w:hAnsi="方正黑体_GBK" w:eastAsia="方正黑体_GBK" w:cs="方正黑体_GBK"/>
          <w:b w:val="0"/>
          <w:bCs w:val="0"/>
          <w:color w:val="000000"/>
          <w:sz w:val="28"/>
          <w:szCs w:val="28"/>
        </w:rPr>
      </w:r>
      <w:r/>
    </w:p>
    <w:p>
      <w:pPr>
        <w:pStyle w:val="899"/>
        <w:ind w:firstLine="840"/>
        <w:jc w:val="left"/>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JSZC-320000-SCZX-C2026-0236</w:t>
      </w:r>
      <w:r>
        <w:rPr>
          <w:rFonts w:ascii="Arial" w:hAnsi="Arial"/>
          <w:b/>
          <w:bCs/>
          <w:color w:val="000000"/>
          <w:sz w:val="28"/>
          <w:szCs w:val="28"/>
        </w:rPr>
      </w:r>
    </w:p>
    <w:p>
      <w:pPr>
        <w:ind w:firstLine="840"/>
        <w:jc w:val="left"/>
        <w:keepLines w:val="0"/>
        <w:keepNext w:val="0"/>
        <w:pageBreakBefore w:val="0"/>
        <w:spacing w:before="120" w:after="120" w:line="400" w:lineRule="exact"/>
        <w:widowControl w:val="off"/>
        <w:rPr>
          <w:rFonts w:ascii="Arial" w:hAnsi="Arial"/>
          <w:b/>
          <w:bCs/>
          <w:color w:val="000000"/>
          <w:sz w:val="28"/>
          <w:szCs w:val="28"/>
        </w:rPr>
      </w:pPr>
      <w:r>
        <w:rPr>
          <w:rFonts w:ascii="Times New Roman" w:hAnsi="Times New Roman" w:eastAsia="方正黑体_GBK" w:cs="Times New Roman"/>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更正稿</w:t>
      </w:r>
      <w:r>
        <w:rPr>
          <w:rFonts w:ascii="Times New Roman" w:hAnsi="Times New Roman" w:eastAsia="方正黑体_GBK" w:cs="Times New Roman"/>
          <w:b w:val="0"/>
          <w:bCs w:val="0"/>
          <w:color w:val="000000"/>
          <w:sz w:val="28"/>
          <w:szCs w:val="28"/>
        </w:rPr>
        <w:t xml:space="preserve">） </w:t>
      </w:r>
      <w:r>
        <w:rPr>
          <w:rFonts w:ascii="Arial" w:hAnsi="Arial"/>
          <w:b/>
          <w:bCs/>
          <w:color w:val="000000"/>
          <w:sz w:val="28"/>
          <w:szCs w:val="28"/>
        </w:rPr>
        <w:t xml:space="preserve">            </w:t>
      </w:r>
      <w:r/>
      <w:r/>
    </w:p>
    <w:p>
      <w:pPr>
        <w:pStyle w:val="899"/>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left"/>
        <w:spacing w:line="360" w:lineRule="auto"/>
        <w:rPr>
          <w:rFonts w:hint="eastAsia" w:ascii="宋体" w:hAnsi="宋体"/>
          <w:sz w:val="24"/>
          <w:szCs w:val="24"/>
        </w:rPr>
      </w:pPr>
      <w:r>
        <w:rPr>
          <w:rFonts w:hint="eastAsia" w:ascii="宋体" w:hAnsi="宋体"/>
          <w:sz w:val="24"/>
          <w:szCs w:val="24"/>
        </w:rPr>
      </w:r>
      <w:r/>
    </w:p>
    <w:p>
      <w:pPr>
        <w:pStyle w:val="89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9"/>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7</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9"/>
        <w:jc w:val="center"/>
        <w:spacing w:before="120" w:after="120" w:line="360" w:lineRule="auto"/>
        <w:rPr>
          <w:rFonts w:hint="eastAsia" w:ascii="Arial" w:hAnsi="Arial"/>
          <w:sz w:val="24"/>
          <w:szCs w:val="24"/>
        </w:rPr>
      </w:pPr>
      <w:r>
        <w:rPr>
          <w:rFonts w:hint="eastAsia" w:ascii="Arial" w:hAnsi="Arial"/>
          <w:sz w:val="24"/>
          <w:szCs w:val="24"/>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69</w:t>
      </w:r>
      <w:r>
        <w:rPr>
          <w:rFonts w:ascii="方正黑体_GBK" w:hAnsi="方正黑体_GBK" w:eastAsia="方正黑体_GBK" w:cs="方正黑体_GBK"/>
          <w:b w:val="0"/>
          <w:bCs/>
          <w:sz w:val="28"/>
          <w:szCs w:val="28"/>
          <w:lang w:val="en-US" w:eastAsia="zh-CN"/>
        </w:rPr>
      </w:r>
      <w:r/>
    </w:p>
    <w:p>
      <w:pPr>
        <w:pStyle w:val="899"/>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75</w:t>
      </w:r>
      <w:r>
        <w:rPr>
          <w:rFonts w:ascii="方正黑体_GBK" w:hAnsi="方正黑体_GBK" w:eastAsia="方正黑体_GBK" w:cs="方正黑体_GBK"/>
          <w:b w:val="0"/>
          <w:bCs/>
          <w:sz w:val="28"/>
          <w:szCs w:val="28"/>
          <w:lang w:val="en-US" w:eastAsia="zh-CN"/>
        </w:rPr>
      </w:r>
      <w:r/>
    </w:p>
    <w:p>
      <w:pPr>
        <w:pStyle w:val="899"/>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rPr>
          <w:rFonts w:hint="eastAsia" w:ascii="Times New Roman" w:hAnsi="Times New Roman"/>
          <w:szCs w:val="21"/>
        </w:rPr>
      </w:pPr>
      <w:r>
        <w:rPr>
          <w:rFonts w:hint="eastAsia" w:ascii="Times New Roman" w:hAnsi="Times New Roman"/>
          <w:szCs w:val="21"/>
        </w:rPr>
      </w:r>
      <w:r/>
    </w:p>
    <w:p>
      <w:pPr>
        <w:pStyle w:val="899"/>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受江苏农牧科技职业学院的委托，江苏省政府采购中心就江苏农牧科技职业学院大数据中心及数据治理项目(JSZC-320000-SCZX-C2026-0236)项目进行竞争性磋商采购，欢迎符合条件的供应商参加磋商。</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江苏农牧科技职业学院大数据中心及数据治理项目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u w:val="none"/>
        </w:rPr>
        <w:t xml:space="preserve">年</w:t>
      </w:r>
      <w:r>
        <w:rPr>
          <w:rFonts w:hint="eastAsia" w:ascii="方正仿宋_GBK" w:hAnsi="方正仿宋_GBK" w:eastAsia="方正仿宋_GBK" w:cs="方正仿宋_GBK"/>
          <w:bCs/>
          <w:sz w:val="28"/>
          <w:szCs w:val="28"/>
          <w:u w:val="none"/>
        </w:rPr>
        <w:t xml:space="preserve">8月</w:t>
      </w:r>
      <w:r>
        <w:rPr>
          <w:rFonts w:hint="eastAsia" w:ascii="方正仿宋_GBK" w:hAnsi="方正仿宋_GBK" w:eastAsia="方正仿宋_GBK" w:cs="方正仿宋_GBK"/>
          <w:bCs/>
          <w:sz w:val="28"/>
          <w:szCs w:val="28"/>
          <w:u w:val="none"/>
        </w:rPr>
        <w:t xml:space="preserve">17日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JSZC-320000-SCZX-C2026-0236</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江苏农牧科技职业学院大数据中心及数据治理项目</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sz w:val="32"/>
                <w:szCs w:val="32"/>
                <w:lang w:eastAsia="zh-CN"/>
              </w:rPr>
            </w:pPr>
            <w:r>
              <w:rPr>
                <w:rFonts w:hint="eastAsia" w:ascii="宋体" w:hAnsi="宋体" w:eastAsia="宋体" w:cs="宋体"/>
                <w:b w:val="0"/>
                <w:bCs w:val="0"/>
                <w:sz w:val="28"/>
                <w:szCs w:val="28"/>
                <w:lang w:eastAsia="zh-CN"/>
              </w:rPr>
              <w:t xml:space="preserve">190</w:t>
            </w:r>
            <w:r>
              <w:rPr>
                <w:rFonts w:hint="eastAsia" w:ascii="方正仿宋_GBK" w:hAnsi="方正仿宋_GBK" w:eastAsia="方正仿宋_GBK" w:cs="方正仿宋_GBK"/>
                <w:sz w:val="32"/>
                <w:szCs w:val="32"/>
                <w:lang w:eastAsia="zh-CN"/>
              </w:rPr>
            </w:r>
            <w:r/>
          </w:p>
        </w:tc>
      </w:tr>
    </w:tbl>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9"/>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color w:val="000000"/>
                <w:sz w:val="28"/>
                <w:szCs w:val="28"/>
                <w:lang w:eastAsia="zh-CN"/>
              </w:rPr>
            </w:pPr>
            <w:r>
              <w:rPr>
                <w:rFonts w:hint="eastAsia" w:ascii="宋体" w:hAnsi="宋体" w:eastAsia="宋体" w:cs="宋体"/>
                <w:b w:val="0"/>
                <w:bCs w:val="0"/>
                <w:sz w:val="28"/>
                <w:szCs w:val="28"/>
                <w:lang w:eastAsia="zh-CN"/>
              </w:rPr>
              <w:t xml:space="preserve">190</w:t>
            </w:r>
            <w:r>
              <w:rPr>
                <w:rFonts w:hint="eastAsia" w:ascii="方正仿宋_GBK" w:hAnsi="方正仿宋_GBK" w:eastAsia="方正仿宋_GBK" w:cs="方正仿宋_GBK"/>
                <w:color w:val="000000"/>
                <w:sz w:val="28"/>
                <w:szCs w:val="28"/>
                <w:lang w:eastAsia="zh-CN"/>
              </w:rPr>
            </w:r>
            <w:r/>
          </w:p>
        </w:tc>
      </w:tr>
    </w:tbl>
    <w:p>
      <w:pPr>
        <w:pStyle w:val="899"/>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w:t>
      </w:r>
      <w:r>
        <w:rPr>
          <w:rFonts w:hint="eastAsia" w:ascii="宋体" w:hAnsi="宋体" w:eastAsia="宋体" w:cs="宋体"/>
          <w:sz w:val="24"/>
          <w:szCs w:val="24"/>
          <w:u w:val="none"/>
        </w:rPr>
        <w:t xml:space="preserve">江苏农牧科技职业学院大数据中心及数据治理</w:t>
      </w:r>
      <w:r>
        <w:rPr>
          <w:rFonts w:hint="eastAsia" w:ascii="宋体" w:hAnsi="宋体" w:eastAsia="宋体" w:cs="宋体"/>
          <w:sz w:val="24"/>
          <w:szCs w:val="24"/>
          <w:highlight w:val="none"/>
          <w:u w:val="none"/>
          <w:lang w:eastAsia="zh-CN"/>
        </w:rPr>
        <w:t xml:space="preserve">(建设内容主要包括：1.数据中心平台及服务、2.数据治理平台及服务、3.BI数据分析平台及服务、4.低代码开发平台及服务、5.数字基座数据上报平台及数据质量提升服务、6.融合门户、7.统一身份认证平台)</w:t>
      </w:r>
      <w:r>
        <w:rPr>
          <w:rFonts w:hint="eastAsia" w:ascii="宋体" w:hAnsi="宋体" w:eastAsia="宋体" w:cs="宋体"/>
          <w:sz w:val="24"/>
          <w:szCs w:val="24"/>
          <w:u w:val="none"/>
        </w:rPr>
        <w:t xml:space="preserve">（详细内容见本磋商文件第四章）</w:t>
      </w:r>
      <w:r>
        <w:rPr>
          <w:rFonts w:ascii="宋体" w:hAnsi="宋体"/>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宋体" w:hAnsi="宋体" w:eastAsia="宋体" w:cs="宋体"/>
          <w:sz w:val="24"/>
          <w:szCs w:val="24"/>
          <w:lang w:val="en-US" w:eastAsia="zh-CN"/>
        </w:rPr>
        <w:t xml:space="preserve">合同签订后90日历天内完成全部内容，并经验收合格交付采购人使用。</w:t>
      </w:r>
      <w:r>
        <w:rPr>
          <w:rFonts w:hint="eastAsia" w:ascii="方正仿宋_GBK" w:hAnsi="方正仿宋_GBK" w:eastAsia="方正仿宋_GBK" w:cs="方正仿宋_GBK"/>
          <w:sz w:val="28"/>
          <w:szCs w:val="28"/>
          <w:lang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28359004"/>
      <w:r/>
      <w:bookmarkStart w:id="18" w:name="_Toc35393792"/>
      <w:r/>
      <w:bookmarkStart w:id="19" w:name="_Toc28359081"/>
      <w:r/>
      <w:bookmarkStart w:id="20" w:name="_Toc35393623"/>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t xml:space="preserve">上一</w:t>
      </w:r>
      <w:r>
        <w:rPr>
          <w:rFonts w:hint="eastAsia" w:ascii="方正仿宋_GBK" w:hAnsi="方正仿宋_GBK" w:eastAsia="方正仿宋_GBK" w:cs="方正仿宋_GBK"/>
          <w:sz w:val="28"/>
          <w:szCs w:val="28"/>
        </w:rPr>
        <w:t xml:space="preserve">年度的财务状况报告（成立不满一年无需提供）；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9"/>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9"/>
              <w:ind w:firstLine="0"/>
              <w:jc w:val="center"/>
              <w:keepLines w:val="0"/>
              <w:keepNext w:val="0"/>
              <w:pageBreakBefore w:val="0"/>
              <w:spacing w:line="240" w:lineRule="auto"/>
              <w:widowControl w:val="off"/>
              <w:rPr>
                <w:rFonts w:hint="eastAsia" w:ascii="方正仿宋_GBK" w:hAnsi="方正仿宋_GBK" w:eastAsia="方正仿宋_GBK" w:cs="方正仿宋_GBK"/>
                <w:sz w:val="28"/>
                <w:szCs w:val="28"/>
                <w:lang w:eastAsia="zh-CN"/>
              </w:rPr>
            </w:pPr>
            <w:r>
              <w:rPr>
                <w:rFonts w:hint="eastAsia" w:ascii="宋体" w:hAnsi="宋体" w:eastAsia="宋体" w:cs="宋体"/>
                <w:sz w:val="28"/>
                <w:szCs w:val="28"/>
              </w:rPr>
              <w:t xml:space="preserve">无</w:t>
            </w:r>
            <w:r>
              <w:rPr>
                <w:rFonts w:hint="eastAsia" w:ascii="方正仿宋_GBK" w:hAnsi="方正仿宋_GBK" w:eastAsia="方正仿宋_GBK" w:cs="方正仿宋_GBK"/>
                <w:sz w:val="28"/>
                <w:szCs w:val="28"/>
                <w:lang w:eastAsia="zh-CN"/>
              </w:rPr>
            </w:r>
            <w:r/>
          </w:p>
        </w:tc>
      </w:tr>
    </w:tbl>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u w:val="none"/>
        </w:rPr>
        <w:t xml:space="preserve">年</w:t>
      </w:r>
      <w:r>
        <w:rPr>
          <w:rFonts w:hint="eastAsia" w:ascii="方正仿宋_GBK" w:hAnsi="方正仿宋_GBK" w:eastAsia="方正仿宋_GBK" w:cs="方正仿宋_GBK"/>
          <w:bCs/>
          <w:sz w:val="28"/>
          <w:szCs w:val="28"/>
          <w:u w:val="none"/>
        </w:rPr>
        <w:t xml:space="preserve">8月</w:t>
      </w:r>
      <w:r>
        <w:rPr>
          <w:rFonts w:hint="eastAsia" w:ascii="方正仿宋_GBK" w:hAnsi="方正仿宋_GBK" w:eastAsia="方正仿宋_GBK" w:cs="方正仿宋_GBK"/>
          <w:bCs/>
          <w:sz w:val="28"/>
          <w:szCs w:val="28"/>
          <w:u w:val="none"/>
        </w:rPr>
        <w:t xml:space="preserve">17日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u w:val="none"/>
        </w:rPr>
        <w:t xml:space="preserve">（北京时间）</w:t>
      </w:r>
      <w:r>
        <w:rPr>
          <w:rFonts w:hint="eastAsia" w:ascii="方正仿宋_GBK" w:hAnsi="方正仿宋_GBK" w:eastAsia="方正仿宋_GBK" w:cs="方正仿宋_GBK"/>
          <w:bCs/>
          <w:sz w:val="28"/>
          <w:szCs w:val="28"/>
        </w:rPr>
        <w:t xml:space="preserve">。</w:t>
      </w:r>
      <w:r>
        <w:rPr>
          <w:rFonts w:ascii="宋体" w:hAnsi="宋体" w:cs="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35393625"/>
      <w:r/>
      <w:bookmarkStart w:id="28" w:name="_Toc28359084"/>
      <w:r/>
      <w:bookmarkStart w:id="29" w:name="_Toc38985267"/>
      <w:r/>
      <w:bookmarkStart w:id="30" w:name="_Toc28359007"/>
      <w:r/>
      <w:bookmarkStart w:id="31" w:name="_Toc35393794"/>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85"/>
      <w:r/>
      <w:bookmarkStart w:id="36" w:name="_Toc35393796"/>
      <w:r/>
      <w:bookmarkStart w:id="37" w:name="_Toc38985269"/>
      <w:r/>
      <w:bookmarkStart w:id="38" w:name="_Toc28359008"/>
      <w:r/>
      <w:bookmarkStart w:id="39" w:name="_Toc35393627"/>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9"/>
        <w:jc w:val="left"/>
        <w:keepLines w:val="0"/>
        <w:keepNext w:val="0"/>
        <w:pageBreakBefore w:val="0"/>
        <w:spacing w:line="460" w:lineRule="exact"/>
        <w:widowControl/>
        <w:rPr>
          <w:rFonts w:hint="eastAsia" w:ascii="宋体" w:hAnsi="宋体" w:eastAsia="宋体" w:cs="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江苏农牧科技职业学院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江苏省泰州市凤凰东路8号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沈老师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9"/>
        <w:ind w:firstLine="560"/>
        <w:jc w:val="left"/>
        <w:keepLines w:val="0"/>
        <w:keepNext w:val="0"/>
        <w:pageBreakBefore w:val="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0523-86158566      </w:t>
      </w:r>
      <w:r>
        <w:rPr>
          <w:rFonts w:hint="eastAsia" w:ascii="宋体" w:hAnsi="宋体" w:eastAsia="宋体" w:cs="宋体"/>
          <w:sz w:val="24"/>
          <w:szCs w:val="24"/>
          <w:u w:val="single"/>
        </w:rPr>
        <w:t xml:space="preserve">　　　 </w:t>
      </w:r>
      <w:bookmarkStart w:id="42" w:name="_Toc28359009"/>
      <w:r/>
      <w:bookmarkStart w:id="43" w:name="_Toc28359086"/>
      <w:r>
        <w:rPr>
          <w:rFonts w:hint="eastAsia" w:ascii="宋体" w:hAnsi="宋体" w:eastAsia="宋体" w:cs="宋体"/>
          <w:sz w:val="24"/>
          <w:szCs w:val="24"/>
          <w:u w:val="single"/>
        </w:rPr>
      </w:r>
      <w:r/>
    </w:p>
    <w:p>
      <w:pPr>
        <w:pStyle w:val="899"/>
        <w:jc w:val="left"/>
        <w:pageBreakBefore w:val="0"/>
        <w:spacing w:line="460" w:lineRule="exact"/>
        <w:rPr>
          <w:rFonts w:hint="eastAsia" w:ascii="宋体" w:hAnsi="宋体" w:eastAsia="宋体" w:cs="宋体"/>
          <w:sz w:val="24"/>
          <w:szCs w:val="24"/>
        </w:rPr>
      </w:pPr>
      <w:r/>
      <w:bookmarkEnd w:id="42"/>
      <w:r/>
      <w:bookmarkEnd w:id="43"/>
      <w:r>
        <w:rPr>
          <w:rFonts w:hint="eastAsia" w:ascii="宋体" w:hAnsi="宋体" w:eastAsia="宋体" w:cs="宋体"/>
          <w:sz w:val="24"/>
          <w:szCs w:val="24"/>
        </w:rPr>
        <w:t xml:space="preserve">2.江苏省政府采购中心信息</w:t>
      </w:r>
      <w:r>
        <w:rPr>
          <w:rFonts w:hint="eastAsia" w:ascii="宋体" w:hAnsi="宋体" w:eastAsia="宋体" w:cs="宋体"/>
          <w:sz w:val="24"/>
          <w:szCs w:val="24"/>
        </w:rPr>
      </w:r>
      <w:r/>
    </w:p>
    <w:p>
      <w:pPr>
        <w:pStyle w:val="899"/>
        <w:ind w:firstLine="84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南京市建邺区汉中门大街145号</w:t>
      </w:r>
      <w:r>
        <w:rPr>
          <w:rFonts w:hint="eastAsia" w:ascii="宋体" w:hAnsi="宋体" w:eastAsia="宋体" w:cs="宋体"/>
          <w:sz w:val="24"/>
          <w:szCs w:val="24"/>
        </w:rPr>
      </w:r>
      <w:r/>
    </w:p>
    <w:p>
      <w:pPr>
        <w:pStyle w:val="899"/>
        <w:ind w:firstLine="840"/>
        <w:pageBreakBefore w:val="0"/>
        <w:spacing w:line="4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王烨、</w:t>
      </w:r>
      <w:r>
        <w:rPr>
          <w:rFonts w:hint="eastAsia" w:ascii="宋体" w:hAnsi="宋体" w:eastAsia="宋体" w:cs="宋体"/>
          <w:sz w:val="24"/>
          <w:szCs w:val="24"/>
          <w:u w:val="single"/>
          <w:lang w:val="en-US" w:eastAsia="zh-CN"/>
        </w:rPr>
        <w:t xml:space="preserve">张文怡                </w:t>
      </w:r>
      <w:r>
        <w:rPr>
          <w:rFonts w:ascii="宋体" w:hAnsi="宋体" w:eastAsia="宋体" w:cs="宋体"/>
          <w:sz w:val="24"/>
          <w:szCs w:val="24"/>
          <w:u w:val="single"/>
          <w:lang w:val="en-US" w:eastAsia="zh-CN"/>
        </w:rPr>
      </w:r>
      <w:r/>
    </w:p>
    <w:p>
      <w:pPr>
        <w:pStyle w:val="899"/>
        <w:ind w:firstLine="840"/>
        <w:pageBreakBefore w:val="0"/>
        <w:spacing w:line="460" w:lineRule="exact"/>
        <w:rPr>
          <w:rFonts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025-83668550、836685</w:t>
      </w:r>
      <w:r>
        <w:rPr>
          <w:rFonts w:hint="eastAsia" w:ascii="宋体" w:hAnsi="宋体" w:eastAsia="宋体" w:cs="宋体"/>
          <w:sz w:val="24"/>
          <w:szCs w:val="24"/>
          <w:u w:val="single"/>
          <w:lang w:val="en-US" w:eastAsia="zh-CN"/>
        </w:rPr>
        <w:t xml:space="preserve">05      </w:t>
      </w:r>
      <w:r>
        <w:rPr>
          <w:rFonts w:ascii="宋体" w:hAnsi="宋体" w:eastAsia="宋体" w:cs="宋体"/>
          <w:sz w:val="24"/>
          <w:szCs w:val="24"/>
          <w:lang w:val="en-US" w:eastAsia="zh-CN"/>
        </w:rPr>
      </w:r>
      <w:r/>
    </w:p>
    <w:p>
      <w:pPr>
        <w:pStyle w:val="899"/>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40"/>
      <w:r/>
      <w:bookmarkEnd w:id="41"/>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9"/>
        <w:ind w:right="840"/>
        <w:rPr>
          <w:rFonts w:hint="eastAsia" w:ascii="宋体" w:hAnsi="宋体"/>
          <w:sz w:val="24"/>
          <w:szCs w:val="24"/>
        </w:rPr>
      </w:pPr>
      <w:r>
        <w:rPr>
          <w:rFonts w:hint="eastAsia" w:ascii="宋体" w:hAnsi="宋体"/>
          <w:sz w:val="24"/>
          <w:szCs w:val="24"/>
        </w:rPr>
      </w:r>
      <w:r/>
    </w:p>
    <w:p>
      <w:pPr>
        <w:pStyle w:val="899"/>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513029203"/>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6938525"/>
      <w:r/>
      <w:bookmarkStart w:id="50" w:name="_Toc20823281"/>
      <w:r/>
      <w:bookmarkStart w:id="51" w:name="_Toc513029209"/>
      <w:r/>
      <w:bookmarkStart w:id="52" w:name="_Toc120614215"/>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16938521"/>
      <w:r/>
      <w:bookmarkStart w:id="60"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513029206"/>
      <w:r/>
      <w:bookmarkStart w:id="63" w:name="_Toc20823278"/>
      <w:r/>
      <w:bookmarkStart w:id="64" w:name="_Toc513029207"/>
      <w:r/>
      <w:bookmarkStart w:id="65" w:name="_Toc16938523"/>
      <w:r/>
      <w:bookmarkStart w:id="66" w:name="_Toc462564067"/>
      <w:r/>
      <w:bookmarkStart w:id="67" w:name="_Toc20823279"/>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16938529"/>
      <w:r/>
      <w:bookmarkStart w:id="69" w:name="_Toc462564072"/>
      <w:r/>
      <w:bookmarkStart w:id="70" w:name="_Toc513029213"/>
      <w:r/>
      <w:bookmarkStart w:id="71" w:name="_Toc120614216"/>
      <w:r/>
      <w:bookmarkStart w:id="72" w:name="_Toc20823285"/>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513029212"/>
      <w:r/>
      <w:bookmarkStart w:id="78" w:name="_Toc16938528"/>
      <w:r/>
      <w:bookmarkStart w:id="79"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513029214"/>
      <w:r/>
      <w:bookmarkStart w:id="83" w:name="_Toc20823286"/>
      <w:r/>
      <w:bookmarkStart w:id="84" w:name="_Toc16938530"/>
      <w:r/>
      <w:bookmarkStart w:id="85" w:name="_Toc462564073"/>
      <w:r/>
      <w:bookmarkStart w:id="86" w:name="_Toc16938540"/>
      <w:r/>
      <w:bookmarkStart w:id="87" w:name="_Toc120614217"/>
      <w:r/>
      <w:bookmarkStart w:id="88" w:name="_Toc20823296"/>
      <w:r/>
      <w:bookmarkStart w:id="89" w:name="_Toc513029224"/>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16938531"/>
      <w:r/>
      <w:bookmarkStart w:id="91" w:name="_Toc513029215"/>
      <w:r/>
      <w:bookmarkStart w:id="92" w:name="_Toc20823287"/>
      <w:r/>
      <w:bookmarkStart w:id="93"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Hlt26954838"/>
      <w:r/>
      <w:bookmarkEnd w:id="94"/>
      <w:r/>
      <w:bookmarkStart w:id="95" w:name="_Hlt26668975"/>
      <w:r/>
      <w:bookmarkEnd w:id="95"/>
      <w:r/>
      <w:bookmarkStart w:id="96" w:name="_Hlt26670360"/>
      <w:r/>
      <w:bookmarkEnd w:id="96"/>
      <w:r/>
      <w:bookmarkStart w:id="97" w:name="_Toc513029219"/>
      <w:r/>
      <w:bookmarkStart w:id="98" w:name="_Toc513029216"/>
      <w:r/>
      <w:bookmarkStart w:id="99" w:name="_Toc49090508"/>
      <w:r/>
      <w:bookmarkStart w:id="100" w:name="_Toc14577355"/>
      <w:r/>
      <w:bookmarkStart w:id="101" w:name="_Toc14577357"/>
      <w:r/>
      <w:bookmarkStart w:id="102" w:name="_Toc14577354"/>
      <w:r/>
      <w:bookmarkStart w:id="103" w:name="_Toc49090507"/>
      <w:r/>
      <w:bookmarkStart w:id="104" w:name="_Toc4909050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7"/>
      <w:r/>
      <w:bookmarkEnd w:id="101"/>
      <w:r/>
      <w:bookmarkEnd w:id="104"/>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8"/>
      <w:r/>
      <w:bookmarkEnd w:id="102"/>
      <w:r/>
      <w:bookmarkEnd w:id="103"/>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6"/>
      <w:r/>
      <w:bookmarkEnd w:id="105"/>
      <w:r/>
      <w:bookmarkStart w:id="106" w:name="_Hlt26954846"/>
      <w:r/>
      <w:bookmarkEnd w:id="106"/>
      <w:r/>
      <w:bookmarkStart w:id="107" w:name="_Hlt26954731"/>
      <w:r/>
      <w:bookmarkEnd w:id="107"/>
      <w:r/>
      <w:bookmarkStart w:id="108" w:name="_Hlt26954848"/>
      <w:r/>
      <w:bookmarkEnd w:id="108"/>
      <w:r/>
      <w:bookmarkStart w:id="109" w:name="_Hlt26670482"/>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20823301"/>
      <w:r/>
      <w:bookmarkStart w:id="115" w:name="_Toc513029229"/>
      <w:r/>
      <w:bookmarkStart w:id="116" w:name="_Toc16938545"/>
      <w:r/>
      <w:bookmarkStart w:id="117" w:name="_Toc120614218"/>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462564084"/>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16938544"/>
      <w:r/>
      <w:bookmarkStart w:id="129" w:name="_Toc513029228"/>
      <w:r/>
      <w:bookmarkStart w:id="130"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20823304"/>
      <w:r/>
      <w:bookmarkStart w:id="135" w:name="_Toc16938548"/>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513029231"/>
      <w:r/>
      <w:bookmarkStart w:id="138" w:name="_Toc16938547"/>
      <w:r/>
      <w:bookmarkStart w:id="139"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513029233"/>
      <w:r/>
      <w:bookmarkStart w:id="142"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val="en-US" w:eastAsia="zh-CN"/>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6938551"/>
      <w:r/>
      <w:bookmarkStart w:id="147" w:name="_Toc20823307"/>
      <w:r/>
      <w:bookmarkStart w:id="148" w:name="_Toc513029235"/>
      <w:r/>
      <w:bookmarkStart w:id="149" w:name="_Toc120614219"/>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9"/>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9"/>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9"/>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16938552"/>
      <w:r/>
      <w:bookmarkStart w:id="155" w:name="_Toc513029236"/>
      <w:r/>
      <w:bookmarkStart w:id="156" w:name="_Toc120614220"/>
      <w:r/>
      <w:bookmarkStart w:id="157" w:name="_Toc20823308"/>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9"/>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16938558"/>
      <w:r/>
      <w:bookmarkStart w:id="159" w:name="_Toc120614221"/>
      <w:r/>
      <w:bookmarkStart w:id="160" w:name="_Toc513029242"/>
      <w:r/>
      <w:bookmarkStart w:id="161" w:name="_Toc479757207"/>
      <w:r/>
      <w:bookmarkStart w:id="162" w:name="_Toc20823314"/>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20823309"/>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rPr>
          <w:rFonts w:hint="eastAsia"/>
        </w:rPr>
      </w:pPr>
      <w:r>
        <w:rPr>
          <w:rFonts w:hint="eastAsia"/>
        </w:rPr>
      </w:r>
      <w:r/>
    </w:p>
    <w:p>
      <w:pPr>
        <w:pStyle w:val="899"/>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9"/>
        <w:spacing w:line="400" w:lineRule="exact"/>
        <w:rPr>
          <w:rFonts w:ascii="宋体" w:hAnsi="宋体"/>
          <w:bCs/>
          <w:color w:val="000000"/>
          <w:sz w:val="28"/>
          <w:szCs w:val="28"/>
          <w:highlight w:val="yellow"/>
        </w:rPr>
      </w:pPr>
      <w:r/>
      <w:bookmarkStart w:id="166" w:name="_Toc20823315"/>
      <w:r/>
      <w:bookmarkStart w:id="167" w:name="_Toc16938559"/>
      <w:r/>
      <w:bookmarkStart w:id="168" w:name="_Toc513029243"/>
      <w:r>
        <w:rPr>
          <w:rFonts w:ascii="宋体" w:hAnsi="宋体"/>
          <w:bCs/>
          <w:color w:val="000000"/>
          <w:sz w:val="28"/>
          <w:szCs w:val="28"/>
          <w:highlight w:val="yellow"/>
        </w:rPr>
      </w:r>
      <w:r/>
    </w:p>
    <w:p>
      <w:pPr>
        <w:pStyle w:val="93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江苏农牧科技职业学院大数据中心及数据治理项目</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9"/>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乙方在履行本合同过程中使用的其自有的既有知识产权(包括但不限于底层框架、通用组件、自有软件产品等)，乙方同意免费、永久、不可撤销地授权甲方在本项目及甲方内部业务范围内使用。乙方保证该授权不侵犯任何第三方合法权益。</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提供的数据资源及经乙方治理后形成的数据资产，其所有权及相关数据权益均归甲方独占所有。乙方仅为履行本合同之目的接触、处理上述数据，未经甲方书面同意，乙方不得将甲方数据用于本合同之外的任何目的，不得留存副本，不得以任何形式泄露给第三方或用于商业目的。</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签订后，10个工作日内，成交供应商支付履约保证金（合同金额的10%），可以支票、汇票、本票或者金融机构、担保机构出具的保函等非现金形式提交。维保服务期间乙方无违约行为，到期后甲方无息退还履约保证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bCs/>
          <w:sz w:val="28"/>
          <w:szCs w:val="28"/>
        </w:rPr>
        <w:t xml:space="preserve">系统完成部署，上线试运行，甲方组织专家进行确认试运行正常，甲方10个工作日内支付合同总额70%，正常运行3个月后甲方组织专家进行验收，验收合格后10个工作日内支付合同总额的30%</w:t>
      </w:r>
      <w:r>
        <w:rPr>
          <w:rFonts w:hint="eastAsia" w:ascii="方正仿宋_GBK" w:hAnsi="方正仿宋_GBK" w:eastAsia="方正仿宋_GBK" w:cs="方正仿宋_GBK"/>
          <w:b w:val="0"/>
          <w:bCs/>
          <w:sz w:val="28"/>
          <w:szCs w:val="28"/>
          <w:highlight w:val="yellow"/>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10.7维保期过后，甲方按模块使用情况选择采购维保服务，如果由成交供应商继续提供服务，费用不超过模块实际中标价的5%每年。</w:t>
      </w:r>
      <w:r>
        <w:rPr>
          <w:rFonts w:hint="eastAsia" w:ascii="方正仿宋_GBK" w:hAnsi="方正仿宋_GBK" w:eastAsia="方正仿宋_GBK" w:cs="方正仿宋_GBK"/>
          <w:bCs/>
          <w:color w:val="000000"/>
          <w:sz w:val="28"/>
          <w:szCs w:val="28"/>
          <w:highlight w:val="none"/>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的违约金，如造成甲方损失超过违约金的，超出部分由乙方继续承担赔偿责任。损失包括但不限于诉讼费、保全费、律师费、诉讼财产保全责任保险费、鉴定费、差旅费等。 </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 乙方在项目实施及运维期间，因管理不善导致师生个人信息泄露、丢失或被非法使用的，除承担由此给甲方造成的直接经济损失外，还应向甲方支付合同总额 10%的违约金，并承担主管部门处以的行政罚款。</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9"/>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9"/>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9"/>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01"/>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120614244"/>
      <w:r/>
      <w:bookmarkStart w:id="172" w:name="_Toc16938590"/>
      <w:r/>
      <w:bookmarkStart w:id="173" w:name="_Toc20823346"/>
      <w:r/>
      <w:bookmarkStart w:id="174" w:name="_Toc479757211"/>
      <w:r/>
      <w:bookmarkStart w:id="175" w:name="_Toc462564139"/>
      <w:r>
        <w:rPr>
          <w:rFonts w:ascii="黑体" w:hAnsi="Courier New" w:eastAsia="黑体" w:cs="Courier New"/>
          <w:bCs w:val="0"/>
          <w:sz w:val="44"/>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2764"/>
        <w:gridCol w:w="2738"/>
      </w:tblGrid>
      <w:tr>
        <w:trPr>
          <w:cantSplit/>
        </w:trPr>
        <w:tc>
          <w:tcPr>
            <w:tcW w:w="1249" w:type="dxa"/>
            <w:vAlign w:val="top"/>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2764"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9"/>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sz w:val="28"/>
                <w:szCs w:val="28"/>
                <w:u w:val="none"/>
                <w:lang w:val="en-US" w:eastAsia="zh-CN"/>
              </w:rPr>
              <w:t xml:space="preserve">1</w:t>
            </w:r>
            <w:r>
              <w:rPr>
                <w:rFonts w:ascii="方正仿宋_GBK" w:hAnsi="方正仿宋_GBK" w:eastAsia="方正仿宋_GBK" w:cs="方正仿宋_GBK"/>
                <w:sz w:val="28"/>
                <w:szCs w:val="28"/>
                <w:lang w:val="en-US" w:eastAsia="zh-CN"/>
              </w:rPr>
            </w:r>
            <w:r/>
          </w:p>
        </w:tc>
        <w:tc>
          <w:tcPr>
            <w:tcW w:w="2764" w:type="dxa"/>
            <w:vAlign w:val="center"/>
            <w:textDirection w:val="lrTb"/>
            <w:noWrap w:val="false"/>
          </w:tcPr>
          <w:p>
            <w:pPr>
              <w:pStyle w:val="899"/>
              <w:ind w:firstLine="0"/>
              <w:jc w:val="center"/>
              <w:keepLines w:val="0"/>
              <w:keepNext w:val="0"/>
              <w:pageBreakBefore w:val="0"/>
              <w:spacing w:line="240" w:lineRule="auto"/>
              <w:widowControl w:val="off"/>
              <w:tabs>
                <w:tab w:val="left" w:pos="202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江苏农牧科技职业学院大数据中心及数据治理</w:t>
            </w:r>
            <w:r>
              <w:rPr>
                <w:rFonts w:hint="eastAsia" w:ascii="宋体" w:hAnsi="宋体" w:eastAsia="宋体" w:cs="宋体"/>
                <w:sz w:val="24"/>
                <w:szCs w:val="24"/>
                <w:lang w:val="en-US" w:eastAsia="zh-CN" w:bidi="ar-SA"/>
              </w:rPr>
            </w:r>
            <w:r/>
          </w:p>
        </w:tc>
        <w:tc>
          <w:tcPr>
            <w:tcW w:w="2738"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软件和信息技术服务业</w:t>
            </w:r>
            <w:r>
              <w:rPr>
                <w:rFonts w:hint="eastAsia" w:ascii="宋体" w:hAnsi="宋体" w:eastAsia="宋体" w:cs="宋体"/>
                <w:sz w:val="24"/>
                <w:szCs w:val="24"/>
                <w:lang w:val="en-US" w:eastAsia="zh-CN" w:bidi="ar-SA"/>
              </w:rPr>
            </w:r>
            <w:r/>
          </w:p>
        </w:tc>
      </w:tr>
    </w:tbl>
    <w:p>
      <w:pPr>
        <w:pStyle w:val="899"/>
        <w:ind w:firstLine="560"/>
        <w:keepLines w:val="0"/>
        <w:keepNext w:val="0"/>
        <w:pageBreakBefore w:val="0"/>
        <w:spacing w:line="300" w:lineRule="auto"/>
        <w:widowControl w:val="off"/>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本项目不包含货物采购。</w:t>
      </w:r>
      <w:r>
        <w:rPr>
          <w:rFonts w:hint="eastAsia" w:ascii="宋体" w:hAnsi="宋体" w:eastAsia="宋体" w:cs="宋体"/>
          <w:b w:val="0"/>
          <w:bCs w:val="0"/>
          <w:sz w:val="28"/>
          <w:szCs w:val="28"/>
          <w:highlight w:val="none"/>
          <w:lang w:val="en-US" w:eastAsia="zh-CN"/>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902"/>
        <w:rPr>
          <w:rFonts w:hint="eastAsia"/>
        </w:rPr>
      </w:pPr>
      <w:r/>
      <w:bookmarkStart w:id="178" w:name="_Toc322"/>
      <w:r/>
      <w:bookmarkStart w:id="179" w:name="_Toc7919"/>
      <w:r>
        <w:rPr>
          <w:rFonts w:hint="eastAsia"/>
          <w:lang w:val="en-US" w:eastAsia="zh-CN"/>
        </w:rPr>
        <w:t xml:space="preserve">3.1</w:t>
      </w:r>
      <w:r>
        <w:rPr>
          <w:rFonts w:hint="eastAsia"/>
        </w:rPr>
        <w:t xml:space="preserve">建设内容</w:t>
      </w:r>
      <w:bookmarkEnd w:id="178"/>
      <w:r/>
      <w:bookmarkEnd w:id="179"/>
      <w:r>
        <w:rPr>
          <w:rFonts w:hint="eastAsia"/>
        </w:rPr>
      </w:r>
      <w:r/>
    </w:p>
    <w:p>
      <w:pPr>
        <w:pStyle w:val="899"/>
        <w:ind w:firstLine="480"/>
        <w:keepLines w:val="0"/>
        <w:keepNext w:val="0"/>
        <w:pageBreakBefore w:val="0"/>
        <w:spacing w:line="300" w:lineRule="auto"/>
        <w:widowControl w:val="off"/>
        <w:rPr>
          <w:rFonts w:hint="eastAsia" w:ascii="宋体" w:hAnsi="宋体" w:eastAsia="宋体" w:cs="宋体"/>
          <w:b/>
          <w:color w:val="000000"/>
          <w:sz w:val="24"/>
          <w:szCs w:val="24"/>
        </w:rPr>
      </w:pPr>
      <w:r/>
      <w:bookmarkStart w:id="180" w:name="_Toc3427"/>
      <w:r>
        <w:rPr>
          <w:rFonts w:hint="eastAsia" w:ascii="宋体" w:hAnsi="宋体" w:eastAsia="宋体" w:cs="宋体"/>
          <w:sz w:val="24"/>
          <w:szCs w:val="24"/>
        </w:rPr>
        <w:t xml:space="preserve">本次项目需根据《全国职业院校大数据中心建设指南》、《职业院校数字基座高职数据标准及接口规范V3.0》等相关要求建设校本大数据中心，在</w:t>
      </w:r>
      <w:r>
        <w:rPr>
          <w:rFonts w:hint="eastAsia" w:ascii="宋体" w:hAnsi="宋体" w:eastAsia="宋体" w:cs="宋体"/>
          <w:sz w:val="24"/>
          <w:szCs w:val="24"/>
        </w:rPr>
        <w:t xml:space="preserve">现有统一数据治理平台的基础上重构数据底座存储架构，完善引导式标准化集成开发模块，提升数据采集范围及时效性，强化数据无感采集、全量汇聚、智能分析能力，提升数据治理能力和水平。快速构建围绕对象（教师、学生、资产）的无源信息采集业务。响应“指南”要求，深入挖掘数据价值，校本大数据中心需面向校级全域数据开展治理，完善全域数据的采集、存储、管理、开放和应用能力，按时保质完成“智慧大脑”高职院校数字基座数据上报工作。构建全新的融合门户（含移动端APP、企业微信），办事大厅，统一身份认证，提升师生的体验感。整体要求如下：</w:t>
      </w:r>
      <w:bookmarkEnd w:id="180"/>
      <w:r>
        <w:rPr>
          <w:rFonts w:hint="eastAsia" w:ascii="宋体" w:hAnsi="宋体" w:eastAsia="宋体" w:cs="宋体"/>
          <w:b/>
          <w:color w:val="000000"/>
          <w:sz w:val="24"/>
          <w:szCs w:val="24"/>
        </w:rPr>
      </w:r>
      <w:r/>
    </w:p>
    <w:tbl>
      <w:tblPr>
        <w:tblW w:w="911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540"/>
        <w:gridCol w:w="1605"/>
        <w:gridCol w:w="5160"/>
      </w:tblGrid>
      <w:tr>
        <w:trPr>
          <w:trHeight w:val="542"/>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序号</w:t>
            </w:r>
            <w:r>
              <w:rPr>
                <w:rFonts w:hint="eastAsia" w:ascii="宋体" w:hAnsi="宋体"/>
                <w:b/>
                <w:bCs/>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建设内容</w:t>
            </w:r>
            <w:r>
              <w:rPr>
                <w:rFonts w:hint="eastAsia" w:ascii="宋体" w:hAnsi="宋体"/>
                <w:b/>
                <w:bCs/>
                <w:color w:val="000000"/>
                <w:sz w:val="24"/>
                <w:szCs w:val="24"/>
              </w:rPr>
            </w:r>
            <w:r/>
          </w:p>
        </w:tc>
        <w:tc>
          <w:tcPr>
            <w:tcW w:w="5160"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r>
            <w:r/>
          </w:p>
        </w:tc>
      </w:tr>
      <w:tr>
        <w:trPr>
          <w:trHeight w:val="1088"/>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数据中心平台及服务</w:t>
            </w:r>
            <w:r>
              <w:rPr>
                <w:rFonts w:hint="eastAsia" w:ascii="宋体" w:hAnsi="宋体"/>
                <w:color w:val="000000"/>
                <w:sz w:val="24"/>
                <w:szCs w:val="24"/>
              </w:rPr>
            </w:r>
            <w:r/>
          </w:p>
        </w:tc>
        <w:tc>
          <w:tcPr>
            <w:tcW w:w="5160" w:type="dxa"/>
            <w:vAlign w:val="center"/>
            <w:textDirection w:val="lrTb"/>
            <w:noWrap w:val="false"/>
          </w:tcPr>
          <w:p>
            <w:pPr>
              <w:pStyle w:val="899"/>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提供可视化数据管理工具，对接我校所有业务系统，提供数据集成共享服务，建成可控可管的校本大数据中心。</w:t>
            </w:r>
            <w:r>
              <w:rPr>
                <w:rFonts w:hint="eastAsia" w:ascii="宋体" w:hAnsi="宋体"/>
                <w:color w:val="000000"/>
                <w:sz w:val="24"/>
                <w:szCs w:val="24"/>
              </w:rPr>
            </w:r>
            <w:r/>
          </w:p>
        </w:tc>
      </w:tr>
      <w:tr>
        <w:trPr>
          <w:trHeight w:val="1312"/>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数据治理平台及服务</w:t>
            </w:r>
            <w:r>
              <w:rPr>
                <w:rFonts w:hint="eastAsia" w:ascii="宋体" w:hAnsi="宋体"/>
                <w:color w:val="000000"/>
                <w:sz w:val="24"/>
                <w:szCs w:val="24"/>
              </w:rPr>
            </w:r>
            <w:r/>
          </w:p>
        </w:tc>
        <w:tc>
          <w:tcPr>
            <w:tcW w:w="5160" w:type="dxa"/>
            <w:vAlign w:val="center"/>
            <w:textDirection w:val="lrTb"/>
            <w:noWrap w:val="false"/>
          </w:tcPr>
          <w:p>
            <w:pPr>
              <w:pStyle w:val="899"/>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部署数据治理工具，包含质量检测、清洗转换、质量提升、标准库建设、主题库建设、数据封装接口发布、数据接口迁移等功能。提升校本数据中心数据质量和数据交换能力。</w:t>
            </w:r>
            <w:r>
              <w:rPr>
                <w:rFonts w:hint="eastAsia" w:ascii="宋体" w:hAnsi="宋体"/>
                <w:color w:val="000000"/>
                <w:sz w:val="24"/>
                <w:szCs w:val="24"/>
              </w:rPr>
            </w:r>
            <w:r/>
          </w:p>
        </w:tc>
      </w:tr>
      <w:tr>
        <w:trPr>
          <w:trHeight w:val="1157"/>
        </w:trPr>
        <w:tc>
          <w:tcPr>
            <w:tcW w:w="809"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540"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BI数据分析平台及服务</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数据分析可视化</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数据分析可视化，用户可以通过简单的拖拽实现大屏设计及模块调整。为学校领导层面提供全局驾驶舱，包括20个主题。</w:t>
            </w:r>
            <w:r>
              <w:rPr>
                <w:rFonts w:hint="eastAsia" w:ascii="宋体" w:hAnsi="宋体"/>
                <w:color w:val="000000"/>
                <w:sz w:val="24"/>
                <w:szCs w:val="24"/>
              </w:rPr>
            </w:r>
            <w:r/>
          </w:p>
        </w:tc>
      </w:tr>
      <w:tr>
        <w:trPr>
          <w:trHeight w:val="2055"/>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学生、教师画像数据集</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包含但不限学生学业情况、学生课堂学习、实习实训、校园生活、就业成长的数字化评价模型，生成学生画像数据集。</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包含但不限教师入职、培养培训、教育教学、学术研究、科技创新、企业锻炼的智能化职业评价模型，生成教师画像数据集。</w:t>
            </w:r>
            <w:r>
              <w:rPr>
                <w:rFonts w:hint="eastAsia" w:ascii="宋体" w:hAnsi="宋体"/>
                <w:color w:val="000000"/>
                <w:sz w:val="24"/>
                <w:szCs w:val="24"/>
              </w:rPr>
            </w:r>
            <w:r/>
          </w:p>
        </w:tc>
      </w:tr>
      <w:tr>
        <w:trPr>
          <w:trHeight w:val="1614"/>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540"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低代码开发平台及服务</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一表通</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ascii="宋体" w:hAnsi="宋体"/>
                <w:color w:val="000000"/>
                <w:sz w:val="24"/>
                <w:szCs w:val="24"/>
              </w:rPr>
            </w:pPr>
            <w:r>
              <w:rPr>
                <w:rFonts w:hint="eastAsia" w:ascii="宋体" w:hAnsi="宋体" w:cs="宋体"/>
                <w:color w:val="000000"/>
                <w:sz w:val="24"/>
                <w:szCs w:val="24"/>
              </w:rPr>
              <w:t xml:space="preserve">低代码平台具有简单的数据分析展示功能，用低代码平台迁移学校现有办事大厅流程，并新增开发一表通流程不少10项，建成全新的具有数据分析功能的办事大厅。</w:t>
            </w:r>
            <w:r>
              <w:rPr>
                <w:rFonts w:ascii="宋体" w:hAnsi="宋体"/>
                <w:color w:val="000000"/>
                <w:sz w:val="24"/>
                <w:szCs w:val="24"/>
              </w:rPr>
            </w:r>
            <w:r/>
          </w:p>
        </w:tc>
      </w:tr>
      <w:tr>
        <w:trPr>
          <w:trHeight w:val="2304"/>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教育部数字基座数据上报平台及数据质量提升服务</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s="宋体"/>
                <w:color w:val="000000"/>
                <w:sz w:val="24"/>
                <w:szCs w:val="24"/>
              </w:rPr>
              <w:t xml:space="preserve">  根据教育部数字基座建设规范要求梳理学院现有数据，实施精准治理，提升数据质量，建成校方可管可控的数据上报平台，实现数据高质量上报。质保期内，如教育部建设规范要求的上报数据表发生变化，需要无条件配合学校调整到位。建设与教育部数据大屏一致的校本数据大屏。</w:t>
            </w:r>
            <w:r>
              <w:rPr>
                <w:rFonts w:hint="eastAsia" w:ascii="宋体" w:hAnsi="宋体"/>
                <w:color w:val="000000"/>
                <w:sz w:val="24"/>
                <w:szCs w:val="24"/>
              </w:rPr>
            </w:r>
            <w:r/>
          </w:p>
        </w:tc>
      </w:tr>
      <w:tr>
        <w:trPr>
          <w:trHeight w:val="2978"/>
        </w:trPr>
        <w:tc>
          <w:tcPr>
            <w:tcW w:w="809" w:type="dxa"/>
            <w:vAlign w:val="center"/>
            <w:vMerge w:val="restart"/>
            <w:textDirection w:val="lrTb"/>
            <w:noWrap w:val="false"/>
          </w:tcPr>
          <w:p>
            <w:pPr>
              <w:pStyle w:val="899"/>
              <w:ind w:firstLine="0"/>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540" w:type="dxa"/>
            <w:vAlign w:val="center"/>
            <w:vMerge w:val="restart"/>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融合门户</w:t>
            </w: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PC端</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支持基于系统模板创建PC展示方案，系统需预置多套模版，要求建立“校领导、中层干部、教职工、学生、家长”五种角色类型的门户，不同用户登录后，要求系统能够判定用户身份，进入相关用户角色类型的门户中。</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具有多因子授权登录功能（微信、QQ、支付宝、手机号、短信、扫码、国家网络身份认证等）、统一待办归集、统一授权管理、统一消息管理、统一日程管理、统一资讯管理。</w:t>
            </w:r>
            <w:r>
              <w:rPr>
                <w:rFonts w:hint="eastAsia" w:ascii="宋体" w:hAnsi="宋体"/>
                <w:color w:val="000000"/>
                <w:sz w:val="24"/>
                <w:szCs w:val="24"/>
              </w:rPr>
            </w:r>
            <w:r/>
          </w:p>
        </w:tc>
      </w:tr>
      <w:tr>
        <w:trPr>
          <w:trHeight w:val="934"/>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移动APP</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支持基于系统模板创建移动H5展示方案，系统需预置多套模板，能保持各个门户PC端与移动端的风格统一。</w:t>
            </w:r>
            <w:r>
              <w:rPr>
                <w:rFonts w:hint="eastAsia" w:ascii="宋体" w:hAnsi="宋体"/>
                <w:color w:val="000000"/>
                <w:sz w:val="24"/>
                <w:szCs w:val="24"/>
              </w:rPr>
            </w:r>
            <w:r/>
          </w:p>
        </w:tc>
      </w:tr>
      <w:tr>
        <w:trPr>
          <w:trHeight w:val="486"/>
        </w:trPr>
        <w:tc>
          <w:tcPr>
            <w:tcW w:w="809"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企业微信</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功能与APP尽量保持一致。</w:t>
            </w:r>
            <w:r>
              <w:rPr>
                <w:rFonts w:hint="eastAsia" w:ascii="宋体" w:hAnsi="宋体"/>
                <w:color w:val="000000"/>
                <w:sz w:val="24"/>
                <w:szCs w:val="24"/>
              </w:rPr>
            </w:r>
            <w:r/>
          </w:p>
        </w:tc>
      </w:tr>
      <w:tr>
        <w:trPr>
          <w:trHeight w:val="1937"/>
        </w:trPr>
        <w:tc>
          <w:tcPr>
            <w:tcW w:w="809"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gridSpan w:val="2"/>
            <w:tcW w:w="314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统一身份认证</w:t>
            </w:r>
            <w:r>
              <w:rPr>
                <w:rFonts w:hint="eastAsia" w:ascii="宋体" w:hAnsi="宋体"/>
                <w:color w:val="000000"/>
                <w:sz w:val="24"/>
                <w:szCs w:val="24"/>
              </w:rPr>
            </w:r>
            <w:r/>
          </w:p>
        </w:tc>
        <w:tc>
          <w:tcPr>
            <w:tcW w:w="5160"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要求提供CAS、LDAP、企业微信认证等主流协议支持，用以完成统一认证。</w:t>
            </w:r>
            <w:r>
              <w:rPr>
                <w:rFonts w:hint="eastAsia" w:ascii="宋体" w:hAnsi="宋体" w:cs="宋体"/>
                <w:color w:val="000000"/>
                <w:sz w:val="24"/>
                <w:szCs w:val="24"/>
              </w:rPr>
            </w:r>
            <w:r/>
          </w:p>
          <w:p>
            <w:pPr>
              <w:pStyle w:val="899"/>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要求云和本地双部署，如果本地服务出现故障或网络中断，云部署自动提供认证服务。反之，当云部署出现问题时，本地服务可以迅速接管，确保业务的连续性。</w:t>
            </w:r>
            <w:r>
              <w:rPr>
                <w:rFonts w:hint="eastAsia" w:ascii="宋体" w:hAnsi="宋体" w:cs="宋体"/>
                <w:color w:val="000000"/>
                <w:sz w:val="24"/>
                <w:szCs w:val="24"/>
              </w:rPr>
            </w:r>
            <w:r/>
          </w:p>
        </w:tc>
      </w:tr>
      <w:tr>
        <w:trPr>
          <w:trHeight w:val="866"/>
        </w:trPr>
        <w:tc>
          <w:tcPr>
            <w:gridSpan w:val="4"/>
            <w:tcW w:w="9114" w:type="dxa"/>
            <w:vAlign w:val="center"/>
            <w:textDirection w:val="lrTb"/>
            <w:noWrap w:val="false"/>
          </w:tcPr>
          <w:p>
            <w:pPr>
              <w:pStyle w:val="899"/>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color w:val="000000"/>
                <w:sz w:val="24"/>
                <w:szCs w:val="24"/>
              </w:rPr>
              <w:t xml:space="preserve"> </w:t>
            </w:r>
            <w:r>
              <w:rPr>
                <w:rFonts w:hint="eastAsia" w:ascii="宋体" w:hAnsi="宋体"/>
                <w:b/>
                <w:bCs/>
                <w:color w:val="000000"/>
                <w:sz w:val="24"/>
                <w:szCs w:val="24"/>
              </w:rPr>
              <w:t xml:space="preserve">备注：</w:t>
            </w:r>
            <w:r>
              <w:rPr>
                <w:rFonts w:hint="eastAsia" w:ascii="宋体" w:hAnsi="宋体"/>
                <w:b/>
                <w:bCs/>
                <w:color w:val="000000"/>
                <w:sz w:val="24"/>
                <w:szCs w:val="24"/>
              </w:rPr>
            </w:r>
            <w:r/>
          </w:p>
          <w:p>
            <w:pPr>
              <w:pStyle w:val="899"/>
              <w:numPr>
                <w:ilvl w:val="0"/>
                <w:numId w:val="4"/>
              </w:numPr>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lang w:eastAsia="zh-CN"/>
              </w:rPr>
              <w:t xml:space="preserve">项目验收</w:t>
            </w:r>
            <w:r>
              <w:rPr>
                <w:rFonts w:hint="eastAsia" w:ascii="宋体" w:hAnsi="宋体"/>
                <w:b/>
                <w:bCs/>
                <w:color w:val="000000"/>
                <w:sz w:val="24"/>
                <w:szCs w:val="24"/>
              </w:rPr>
              <w:t xml:space="preserve">后安排</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名技术驻场，驻场人员</w:t>
            </w:r>
            <w:r>
              <w:rPr>
                <w:rFonts w:hint="eastAsia" w:ascii="宋体" w:hAnsi="宋体"/>
                <w:b/>
                <w:bCs/>
                <w:color w:val="000000"/>
                <w:sz w:val="24"/>
                <w:szCs w:val="24"/>
                <w:lang w:eastAsia="zh-CN"/>
              </w:rPr>
              <w:t xml:space="preserve">需有具有同类项目维护经验</w:t>
            </w:r>
            <w:r>
              <w:rPr>
                <w:rFonts w:hint="eastAsia" w:ascii="宋体" w:hAnsi="宋体"/>
                <w:b/>
                <w:bCs/>
                <w:color w:val="000000"/>
                <w:sz w:val="24"/>
                <w:szCs w:val="24"/>
                <w:lang w:val="en-US" w:eastAsia="zh-CN"/>
              </w:rPr>
              <w:t xml:space="preserve">3年以上，且</w:t>
            </w:r>
            <w:r>
              <w:rPr>
                <w:rFonts w:hint="eastAsia" w:ascii="宋体" w:hAnsi="宋体"/>
                <w:b/>
                <w:bCs/>
                <w:color w:val="000000"/>
                <w:sz w:val="24"/>
                <w:szCs w:val="24"/>
              </w:rPr>
              <w:t xml:space="preserve">接受学校考核，不合格无条件更换，</w:t>
            </w:r>
            <w:r>
              <w:rPr>
                <w:rFonts w:hint="eastAsia" w:ascii="宋体" w:hAnsi="宋体"/>
                <w:b/>
                <w:bCs/>
                <w:color w:val="000000"/>
                <w:sz w:val="24"/>
                <w:szCs w:val="24"/>
                <w:lang w:eastAsia="zh-CN"/>
              </w:rPr>
              <w:t xml:space="preserve">驻场</w:t>
            </w:r>
            <w:r>
              <w:rPr>
                <w:rFonts w:hint="eastAsia" w:ascii="宋体" w:hAnsi="宋体"/>
                <w:b/>
                <w:bCs/>
                <w:color w:val="000000"/>
                <w:sz w:val="24"/>
                <w:szCs w:val="24"/>
              </w:rPr>
              <w:t xml:space="preserve">维护期</w:t>
            </w:r>
            <w:r>
              <w:rPr>
                <w:rFonts w:hint="eastAsia" w:ascii="宋体" w:hAnsi="宋体"/>
                <w:b/>
                <w:bCs/>
                <w:color w:val="000000"/>
                <w:sz w:val="24"/>
                <w:szCs w:val="24"/>
                <w:lang w:eastAsia="zh-CN"/>
              </w:rPr>
              <w:t xml:space="preserve">至少</w:t>
            </w:r>
            <w:r>
              <w:rPr>
                <w:rFonts w:hint="eastAsia" w:ascii="宋体" w:hAnsi="宋体"/>
                <w:b/>
                <w:bCs/>
                <w:color w:val="000000"/>
                <w:sz w:val="24"/>
                <w:szCs w:val="24"/>
              </w:rPr>
              <w:t xml:space="preserve">为3年</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供应商响应时承诺的</w:t>
            </w:r>
            <w:r>
              <w:rPr>
                <w:rFonts w:hint="eastAsia" w:ascii="宋体" w:hAnsi="宋体"/>
                <w:b/>
                <w:bCs/>
                <w:color w:val="000000"/>
                <w:sz w:val="24"/>
                <w:szCs w:val="24"/>
                <w:lang w:eastAsia="zh-CN"/>
              </w:rPr>
              <w:t xml:space="preserve">维护期费用</w:t>
            </w:r>
            <w:r>
              <w:rPr>
                <w:rFonts w:hint="eastAsia" w:ascii="宋体" w:hAnsi="宋体"/>
                <w:b/>
                <w:bCs/>
                <w:color w:val="000000"/>
                <w:sz w:val="24"/>
                <w:szCs w:val="24"/>
                <w:lang w:val="en-US" w:eastAsia="zh-CN"/>
              </w:rPr>
              <w:t xml:space="preserve">均</w:t>
            </w:r>
            <w:r>
              <w:rPr>
                <w:rFonts w:hint="eastAsia" w:ascii="宋体" w:hAnsi="宋体"/>
                <w:b/>
                <w:bCs/>
                <w:color w:val="000000"/>
                <w:sz w:val="24"/>
                <w:szCs w:val="24"/>
                <w:lang w:eastAsia="zh-CN"/>
              </w:rPr>
              <w:t xml:space="preserve">包含在此次报价中，采购人不另</w:t>
            </w:r>
            <w:r>
              <w:rPr>
                <w:rFonts w:hint="eastAsia" w:ascii="宋体" w:hAnsi="宋体"/>
                <w:b/>
                <w:bCs/>
                <w:color w:val="000000"/>
                <w:sz w:val="24"/>
                <w:szCs w:val="24"/>
                <w:lang w:val="en-US" w:eastAsia="zh-CN"/>
              </w:rPr>
              <w:t xml:space="preserve">外</w:t>
            </w:r>
            <w:r>
              <w:rPr>
                <w:rFonts w:hint="eastAsia" w:ascii="宋体" w:hAnsi="宋体"/>
                <w:b/>
                <w:bCs/>
                <w:color w:val="000000"/>
                <w:sz w:val="24"/>
                <w:szCs w:val="24"/>
                <w:lang w:eastAsia="zh-CN"/>
              </w:rPr>
              <w:t xml:space="preserve">支付</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1014"/>
              <w:numPr>
                <w:ilvl w:val="0"/>
                <w:numId w:val="4"/>
              </w:numPr>
              <w:ind w:firstLine="0"/>
              <w:keepLines w:val="0"/>
              <w:keepNext w:val="0"/>
              <w:pageBreakBefore w:val="0"/>
              <w:spacing w:line="240" w:lineRule="auto"/>
              <w:widowControl w:val="off"/>
              <w:rPr>
                <w:color w:val="000000"/>
                <w:sz w:val="24"/>
                <w:szCs w:val="24"/>
              </w:rPr>
            </w:pPr>
            <w:r>
              <w:rPr>
                <w:rFonts w:hint="eastAsia" w:ascii="宋体" w:hAnsi="宋体" w:eastAsia="宋体" w:cs="Times New Roman"/>
                <w:b/>
                <w:bCs/>
                <w:color w:val="000000"/>
                <w:sz w:val="24"/>
                <w:szCs w:val="24"/>
                <w:lang w:val="en-US" w:eastAsia="zh-CN" w:bidi="ar-SA"/>
              </w:rPr>
              <w:t xml:space="preserve">合同履行期限：合同签订后90日历天内完成全部内容，并经验收合格交付采购人使用。</w:t>
            </w:r>
            <w:r>
              <w:rPr>
                <w:color w:val="000000"/>
                <w:sz w:val="24"/>
                <w:szCs w:val="24"/>
              </w:rPr>
            </w:r>
            <w:r/>
          </w:p>
        </w:tc>
      </w:tr>
    </w:tbl>
    <w:p>
      <w:pPr>
        <w:pStyle w:val="902"/>
        <w:rPr>
          <w:rFonts w:hint="eastAsia"/>
          <w:lang w:val="en-US" w:eastAsia="zh-CN"/>
        </w:rPr>
      </w:pPr>
      <w:r/>
      <w:bookmarkStart w:id="181" w:name="_Toc22917"/>
      <w:r>
        <w:rPr>
          <w:rFonts w:hint="eastAsia"/>
          <w:lang w:val="en-US" w:eastAsia="zh-CN"/>
        </w:rPr>
        <w:t xml:space="preserve">3.</w:t>
      </w:r>
      <w:r>
        <w:rPr>
          <w:rFonts w:hint="eastAsia"/>
        </w:rPr>
        <w:t xml:space="preserve">1.1校本数据中心平台加服务</w:t>
      </w:r>
      <w:r>
        <w:rPr>
          <w:rFonts w:hint="eastAsia"/>
          <w:lang w:eastAsia="zh-CN"/>
        </w:rPr>
        <w:t xml:space="preserve">（</w:t>
      </w:r>
      <w:r>
        <w:rPr>
          <w:rFonts w:hint="eastAsia"/>
          <w:lang w:val="en-US" w:eastAsia="zh-CN"/>
        </w:rPr>
        <w:t xml:space="preserve">供应商应提供数据中台开发建设方案，包含以下内容）</w:t>
      </w:r>
      <w:r>
        <w:rPr>
          <w:rFonts w:hint="eastAsia"/>
          <w:lang w:val="en-US" w:eastAsia="zh-CN"/>
        </w:rPr>
      </w:r>
      <w:r/>
    </w:p>
    <w:p>
      <w:pPr>
        <w:pStyle w:val="899"/>
        <w:rPr>
          <w:rFonts w:hint="eastAsia"/>
          <w:b/>
          <w:bCs/>
          <w:sz w:val="28"/>
          <w:szCs w:val="28"/>
        </w:rPr>
      </w:pPr>
      <w:r/>
      <w:bookmarkEnd w:id="181"/>
      <w:r/>
      <w:bookmarkStart w:id="182" w:name="_Toc22336"/>
      <w:r>
        <w:rPr>
          <w:rFonts w:hint="eastAsia"/>
          <w:b/>
          <w:bCs/>
          <w:sz w:val="28"/>
          <w:szCs w:val="28"/>
          <w:lang w:val="en-US" w:eastAsia="zh-CN"/>
        </w:rPr>
        <w:t xml:space="preserve">3</w:t>
      </w:r>
      <w:r>
        <w:rPr>
          <w:rFonts w:hint="eastAsia"/>
          <w:b/>
          <w:bCs/>
          <w:sz w:val="28"/>
          <w:szCs w:val="28"/>
        </w:rPr>
        <w:t xml:space="preserve">.1.1整体要求</w:t>
      </w:r>
      <w:bookmarkEnd w:id="182"/>
      <w:r>
        <w:rPr>
          <w:rFonts w:hint="eastAsia"/>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满足大数据一体化数据治理需求，具有对海量湖型和仓型数据全生命周期的分布式存储、计算、检索、开发的管理能力，能够满足多源异构数据的高效检索、快速分析的业务需求。</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3" w:name="_Toc3101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2大数据底座管理中心</w:t>
      </w:r>
      <w:bookmarkEnd w:id="183"/>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大数据管理中心能够基于国产化硬件设备、芯片和操作系统进行部署，满足湖仓一体化数据治理需求，具体包含：</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需内置不低于20个分布式大数据组件，提供在线安装部署和自动化运维能力，包括但不限于HDFS分布式大数据存储、ZooKeeper分布式协调系统、Kafka分布式发布订阅消息系统、Hive离线数据仓库、Flink实时计算引擎、HBase分布式列式数据存储、Ranger权限控制框架、ElasticSearch高性能搜索引擎、Grafana监控分析套件、Doris分析数据库、YARN分布式资源调度与管理平台、Spark分布式计算系统等等，支持组件不同版本的在线管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2、提供不少于8个大数据组件在线集群安装、配置过程。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3、提供集群主机在线管理，支持在线查看主机状态、主机名、IP地址、内存及磁盘使用情况、平均负载情况、机架及CPU架构情况以及主机角色。支持主机标签和机架分配、Agent分发设置。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4、支持在线安装主机，安装过程自动完成主机环境校验、Agent分发等设置，支持批量添加新的主机。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5、支持在线查看和编辑告警指标，告警指标支持告警指标表达式、告警阈值、级别、通知人员、告警策略及处理建议等设置。</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4" w:name="_Toc1613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1.1.3数据标准分层规划</w:t>
      </w:r>
      <w:bookmarkEnd w:id="184"/>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1、数据分层建设理论至少包含数据贴源层、标准层以及上层数据集市（应用层）。</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2、提供供应商产品整体架构，重点描述数据底层分层架构与数据中台端、数据应用端的逻辑关系。</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bookmarkStart w:id="185" w:name="_Toc1323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1.1.4分布式关系数据库</w:t>
      </w:r>
      <w:bookmarkEnd w:id="185"/>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1、提供全文/空间/时空/时序等数据引擎，支持高效的全文检索、空间检索以及时序检索。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2、支持关系型数据、JSON、XML等数据的存储，支持NoSQL数据库的外部数据包装器，实现NoSQL+SQL的有机整合。</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3、具备并行分布式查询引擎进行快速分析查询，支持列式存储来压缩分区。兼容SQL:2016，SQL:2011，SQL:2008，SQL:2006，SQL:2003，SQL:1999以及SQL-92标准。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4、支持OLTP+OLAP并存（HTAP）模式，支持PL/pgSQL存储过程语言、复杂SQL并行查询能力。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5、支持自定义备份策略，可按备份集、时间点克隆实例，通过克隆实例恢复到任意时间点，找回误删数据。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6、支持并行计算，无需改写SQL，利用高性能查询优化器，系统自动根据SQL代价启动并行计算。覆盖表扫描、索引扫描、SQL过滤、JOIN、分区表、聚合等几乎所有的复杂查询。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7、支持Imgsmlr(图像相似)、cube(高维向量)、Smlar(文本相似)、Pase(高维向量模块)等插件，满足图像识别、人脸识别等场景需求。</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8、支持ltree(树模块)、varbitx(位图模块)、pg_roaringbitmap(高级位图模块)等插件，满足用户画像、实时推荐等场景需求。</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6" w:name="_Toc2642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5分布式非结构化（对象型）数据库</w:t>
      </w:r>
      <w:bookmarkEnd w:id="186"/>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1、对象存储支持Java、Python或Go等语言的sdk支持。</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2、提供可视化对象数据存储管理平台，支持以下能力：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数据盘点：支持按时间过滤盘看板；支持查看对象数据桶（Bucket）及对象（OBJECT）指标、服务（SERVERS）在线指标、驱动（DRIVES）在线指标、容量（CAPACITY）指标、网络（NETWORK）指标等，并支持以时间维度查看存储趋势分析、对象存储大小分配（OBJECT SIZE DISTRIBUTION）分布情况分析、节点内存使用趋势分析、节点CPU使用趋势分析等。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桶及对象管理：支持以列表形式查看已建桶详情（名称、空间使用、对象数、创建时间等）；支持查看桶内对象列表，并支持对象数据对外共享、下载、新增（上传）、删除操作；支持桶标签设置、桶对象复制规则设置、生命周期规则设置、访问权限规则设置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87" w:name="_Toc1095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6流批一体引擎</w:t>
      </w:r>
      <w:bookmarkEnd w:id="187"/>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数据集成组件管理功能，提供独立应用相关、源端数据读取相关、数据加工处理相关、目标端写入相关、数据处理组合任务等相关组件，支持下钻查看每个组件的详细信息包括组件基本属性，组件高级选项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app（独立应用类组件）、source（源端数据读取相关组件）、processor（数据加工处理类组件）、sink（目标端写入组件）、task（数据处理组合任务）类组件；支持查看组件名称、类型、版本和URI信息。支持下钻查看每个组件的详细信息包括组件基本属性，组件高级选项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3、提供完善的流批一体数据处理引擎，统一管理数据采集、调度、处理任务，实现实时、批量、计算作业能力。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4、支持流处理任务和批处理任务的分类展示，其中流式任务支持查看任务详情、运行数据统计，如表更新数、处理总行数、更新总行数、新增总行数、删除总行数、表结构更新个数以及最后一次更新时间；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5、要完全支持流批一体采集工具高容错率，不</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rPr>
        <w:t xml:space="preserve">可以采集DML数据变化，还可根据数据源结构变化（DDL）实现不停服的自动调整修复，降低因数据源端的变更带来的故障率。</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6、引擎应内置各类包括jdbc、spark、syslog、time（时序数据）、shell、mongodb、http、jupyter、kafka、datax等数据处理技术。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为了能够满足未来数据集成场景不断增长和变化的数据源类型，流批一体引擎应该具备较强的可扩展性，支持用户自定义开发数据集成组件，支持引擎内自定义组件添加功能，支持从http地址导入组件、从属性文件导入组件，以及自定义注册一个或多个组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8、支持以图形化界面的方式查看流处理任务的编排情况，包括源端组件，目标端组件等信息。支持只查看流任务的更新历史，包括任务版本，更新日期，任务状态，支持任务版本回滚。</w:t>
      </w:r>
      <w:r>
        <w:rPr>
          <w:rFonts w:hint="eastAsia" w:ascii="宋体" w:hAnsi="宋体" w:eastAsia="宋体" w:cs="宋体"/>
          <w:color w:val="000000"/>
          <w:sz w:val="24"/>
          <w:szCs w:val="24"/>
        </w:rPr>
      </w:r>
      <w:r/>
    </w:p>
    <w:p>
      <w:pPr>
        <w:pStyle w:val="902"/>
        <w:rPr>
          <w:rFonts w:hint="eastAsia"/>
        </w:rPr>
      </w:pPr>
      <w:r/>
      <w:bookmarkStart w:id="188" w:name="_Toc19870"/>
      <w:r/>
      <w:bookmarkStart w:id="189" w:name="_Toc7679"/>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2数据治理平台</w:t>
      </w:r>
      <w:bookmarkEnd w:id="189"/>
      <w:r>
        <w:rPr>
          <w:rFonts w:hint="eastAsia"/>
        </w:rPr>
        <w:t xml:space="preserve">加服务</w:t>
      </w:r>
      <w:bookmarkEnd w:id="188"/>
      <w:r>
        <w:rPr>
          <w:rFonts w:hint="eastAsia"/>
        </w:rPr>
      </w:r>
      <w:r/>
    </w:p>
    <w:p>
      <w:pPr>
        <w:pStyle w:val="899"/>
        <w:rPr>
          <w:rFonts w:hint="eastAsia" w:ascii="Calibri" w:hAnsi="Calibri" w:eastAsia="宋体" w:cs="Times New Roman"/>
          <w:b/>
          <w:bCs/>
          <w:sz w:val="28"/>
          <w:szCs w:val="28"/>
        </w:rPr>
      </w:pPr>
      <w:r/>
      <w:bookmarkStart w:id="190" w:name="_Toc1759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2.1数据资源开发平台</w:t>
      </w:r>
      <w:bookmarkEnd w:id="190"/>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面向学校多源异构业务数据（含业务系统数据、线下数据、非结构互数据）的综合数据源注册、源端数据盘点识别、数据集成入湖（贴源层）、入仓（标准层）、入集市（应用主题指标层）、数据流计算、数据集成编排、数据算法开发的数据开发平台，具体要求如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详细实施方案，包括多场景下的数据识别、多数据类型的数据入湖、标准化数据入仓的详细实施方案；描述利用平台实现实时数据入湖、自动化映射入仓、原数据中心视图迁移（如含迁移情况下）的详细实施、操作过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源识别的KPI量化，通过各种量化指标支撑数据识别工作，如主键识别率、表中文注释、代码表识别率等。支持数据资源开发标准化建设进度情况统计，包含数据实时入湖及进度统计、数据标准建设进度统计、数据应用模型构建情况统计、数据对标完成度、质量检测覆盖度指标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3、提供数据资源开发项目整体实施方案看板，支持资源开发导图概览，包含资源开发整体概况、实时进度、标准作业导图等。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施看板：能够以类项目实施视角展示学校数据中台项目建设整体过程指标完成情况，该视角有别于一般的数据分层技术视角方式，可以按照如数据软件部署、数据调研、数据标准建设等项目实施过程的方式展现项目进展情况。具体该视角下的实施过程供应商可以按照自己实施理论分配。</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5、分层技术看板：</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（1）提供每一层上的数据资源开发全流程建设指标统计、分析。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（2）提供数据建设指标趋势分析，支持不同时间颗粒度的明细数据统计，通过日、周、月、年的数据对比，全面分析资源开发的过程进展。</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（3）支持资源开发进程看板指标自定义，通过点击选择、图表拖拽方式实现指标图表集合展示。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（4）提供条形图、柱状图、折线图、饼图、表格等多种图表样式选择，提供按业务系统、业务部门、时间多种维度统计方式选择，提供日、周、月、年等多种时间颗粒度明细数据统计。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（5）支持指标建设动态历程展示，支持按时间实时、动态统计指标累计完成情况，提供单个指标建设趋势分析。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（6）提供图表时间暂停功能，可查看指定截止时间指标统计值，按需设置指标统计区间和累计值。</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（7）支持表格图表样式导出功能，可一键下载指标统计明细表。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6、▲支持平台数据集成开发的最大并发任务数设置，当调度任务达到最大并发任务数时数据集成任务应能够自动排队，避免因为进程积压导致硬件资源不足而出现故障。</w:t>
      </w:r>
      <w:r>
        <w:rPr>
          <w:rFonts w:hint="eastAsia" w:ascii="宋体" w:hAnsi="宋体" w:eastAsia="宋体" w:cs="宋体"/>
          <w:color w:val="000000"/>
          <w:sz w:val="24"/>
          <w:szCs w:val="24"/>
          <w:lang w:eastAsia="zh-CN"/>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7、支持基于知识库的智能化一键治理功能，即能够基于厂商自身积累，对知识库中存在的业务系统进行一键化治理，治理内容包含标准建设、质量排查等。</w:t>
      </w:r>
      <w:r>
        <w:rPr>
          <w:rFonts w:hint="eastAsia" w:ascii="宋体" w:hAnsi="宋体" w:eastAsia="宋体" w:cs="宋体"/>
          <w:color w:val="000000"/>
          <w:sz w:val="24"/>
          <w:szCs w:val="24"/>
        </w:rPr>
      </w:r>
      <w:r/>
    </w:p>
    <w:p>
      <w:pPr>
        <w:pStyle w:val="899"/>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2.1.2标准化集成开发模块</w:t>
      </w:r>
      <w:r>
        <w:rPr>
          <w:rFonts w:hint="eastAsia"/>
          <w:b w:val="0"/>
          <w:bCs w:val="0"/>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提供一套标准的数据集成过程开发软件，能够制约实施过程，按照标准的数据方法论实施，规避由于实施人员的主观经验质疑问题，造成的开发过程问题。具体要求如下：</w:t>
      </w:r>
      <w:r>
        <w:rPr>
          <w:rFonts w:hint="eastAsia" w:ascii="宋体" w:hAnsi="宋体" w:eastAsia="宋体" w:cs="宋体"/>
          <w:b w:val="0"/>
          <w:bCs w:val="0"/>
          <w:color w:val="000000"/>
          <w:sz w:val="24"/>
          <w:szCs w:val="24"/>
        </w:rPr>
      </w:r>
      <w:r/>
    </w:p>
    <w:p>
      <w:pPr>
        <w:pStyle w:val="899"/>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2.1.2.1业务数据源对接管理开发</w:t>
      </w:r>
      <w:r>
        <w:rPr>
          <w:rFonts w:hint="eastAsia"/>
          <w:b w:val="0"/>
          <w:bCs w:val="0"/>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1）支持数据库源、API源、日志源、文件源、非结构化数据源等至少5种方式在线可视化连接配置，能够在线进行对接管理；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 支持根据云知识库及智能语义化匹配等手段，完成自动字段映射识别；</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3）支持API数据子表拆分，可动态定位返回参数的数据坐标，并可对返回数据的嵌套关系进行子表数据的解析；</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4）支持文件数据对象的上传存储，并与文件服务器进行打通连接，对文件数据进行遍历解析；</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5）具备对Excel文件进行批注解析、单元格数据根据字符拆分子表数据存储的能力；</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具备通过可视化配置的方式，实现半结构化及非结构化数据集成的能力，具体包括：API数据源在线接入能力，实现post、get、delete、put等API接口请求方式，实现Basic、Token等API接口认证方式；实现文件数据集成，实现file、hdfs、ftp、sftp、s3协议的文件数据集成对接，实现text、json、yaml、xml、csv、avro、orc、parquet、excel等主流文件类型读取。</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7）支持数据源复制、批量启停操作。</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8）支持数据源类型包含：oracle、mysql、sqlserver、postgreSQL、华为高斯、人大金仓、达梦、南大通用、DB2、阿里、腾讯、浪潮开务、sybase、 mongoDB、HIVE、hbase、ES、TGDB、impala等。</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2.1.2.2实时数据湖（贴源层）开发集成</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1）支持时间戳补偿机制，保障数据同步完整。当源端无时间戳字段时，中台支持自动补充时间戳；</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t xml:space="preserve">数据集成过程应能够实现主键自动补齐、数据大小写忽略、时区设置、数据库时区设置、数据批处理数量设置、批处理线程数设置、任务运行内存设置、数据结构自动同步设置、大表分片、区间全量、熔断设置功能，应能够实现使用 JSON、XML、TXT 格式扩展源端和目标端相关集成控制扩展。</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3）支持集成任务源端参数、目标参数等高级参数自定义设置。支持目标参数执行脚本自定义；</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4）支持代码数据在线智能对标（根据资源识别自动形成对标精准化设置）、检测、差异转码；</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5）支持代码数据一键采用校标；</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6）支持业务数据在线转标，提供业务数据和标准数据拖拽连线转换一键智能映射。</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7）支持数据同步的断点续传功能。增量数据同步过程中，如果关闭数据库服务，在数据库服务重启后，任务能够自动从最后一次成功处理的位置继续同步后续数据。</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8）支持增量模式的区间全量集成，即在增量模式下设置某个区间进行全量采集。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9）支持大表分片特性。</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2.1.2.3数据仓库标准层开发集成 </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数据清洗、数据连接、数据过滤、数据去重、数据转换等常用数据处理组件。数据清洗组件包含自定义SQL、多表连接、多表合并、数据去重、数据过滤、数据转换；数据连接组件支持多表关联表设置；数据过滤组件支持过滤条件设置；数据去重组件支持字段保留选择设置；数据转换组件支持代码差异一键纠正转换的能力，并预置常用转换规则和代码方式书写转换规则。</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标准数据集成日志生成和查看。支持数据模型属性变更实时监测，并提供属性变更差异分析能力。支持数据模型变动情况实时监控，支持数据模型同步SQL建模脚本可视化查看，提供变动差异分析，支持一键同步差异反向、删除、更新等操作。</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2.1.2.4数据仓库应用层（数据集市）开发集成 </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题库模型支持按目标输入和源头输出两种模式展示数据集成映射关系明细展示。以目标输入时，支持在线维护映射来源信息，并自动关联数据血缘地图完成血缘流向更新。以源头输出时，支持主题库模型共享输出映射关系一键自动解析至标准层，同时支持在线维护映射目标信息，自动关联数据血缘地图完成血缘流向更新。</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支持指标在线构建，至少提供图形拖拽可视化构建、SQL构建等2种指标构建模式，支持可视化模式向高级SQL模式平滑迁移。</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支持指标数据的固化管理，可按定时固化和周期固化对指标结果数据进行计算并固化存储。</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支持指标固化任务的分布式调度，确保在同一时刻、同一任务仅执行一次，任务实例可在任意服务节点上执行，故障自动转移和恢复，支持自动重试机制。</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支持指标可变系数自定义，可通过调整指标系数自动改变指标计算结果。支持条件构造器、规则构造器以及公式编辑器辅助指标的构建开发。</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支持指标数据溯源，提供指标数据聚集图谱展示。</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指标构建过程支持在线校验以及结果数据预览。</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提供对已有指标数据进行复合、派生等操作，形成新指标。</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支持模型和字段TAG标签设置，可对指标模型和字段进行标签化管理。</w:t>
      </w:r>
      <w:r>
        <w:rPr>
          <w:rFonts w:hint="eastAsia" w:ascii="宋体" w:hAnsi="宋体" w:eastAsia="宋体" w:cs="宋体"/>
          <w:b w:val="0"/>
          <w:bCs w:val="0"/>
          <w:color w:val="000000"/>
          <w:sz w:val="24"/>
          <w:szCs w:val="24"/>
        </w:rPr>
      </w:r>
      <w:r/>
    </w:p>
    <w:p>
      <w:pPr>
        <w:pStyle w:val="899"/>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支持指标展示管理，对已经制定好的指标进行图表输出展示控制，支持图表类型配置，维度列指标列配置。</w:t>
      </w:r>
      <w:r>
        <w:rPr>
          <w:rFonts w:hint="eastAsia" w:ascii="宋体" w:hAnsi="宋体" w:eastAsia="宋体" w:cs="宋体"/>
          <w:b w:val="0"/>
          <w:bCs w:val="0"/>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2.1.3通用集成工具</w:t>
      </w:r>
      <w:r>
        <w:rPr>
          <w:rFonts w:hint="eastAsia" w:ascii="Calibri" w:hAnsi="Calibri" w:eastAsia="宋体" w:cs="Times New Roman"/>
          <w:b/>
          <w:bCs/>
          <w:sz w:val="28"/>
          <w:szCs w:val="28"/>
        </w:rPr>
      </w:r>
      <w:r/>
    </w:p>
    <w:p>
      <w:pPr>
        <w:pStyle w:val="992"/>
        <w:ind w:left="0" w:firstLine="480"/>
        <w:pageBreakBefore w:val="0"/>
        <w:spacing w:line="300" w:lineRule="auto"/>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在标准开发流程工具基础上，需要为我校提供一整套相对独立的集成工具，用以辅助日常数据开发，该工具除却基础的数据ETL能力之外，还要具备如数据流计算、数据任务编排、数据挖掘算法开发等能力，具体要求如下：</w:t>
      </w:r>
      <w:r>
        <w:rPr>
          <w:rFonts w:hint="eastAsia" w:ascii="宋体" w:hAnsi="宋体" w:eastAsia="宋体" w:cs="宋体"/>
          <w:b/>
          <w:bCs/>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自定义流批ETL工具</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1）支持用户对任意分层数据进行ETL开发；</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2）支持实时流、高频轮询、低频调度三种集成能力；</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ETL组件：组件库至少包含：SQL查询组件（支持模板化SQL）、数据连接组件、数据合并组件、数据过滤组件、数据去重组件、数据转换组件、数据映射组件（支持自动映射组件扩展）、文件映射组件、kafka组件、http组件、文件存储组件、代码对标组件、质量检测组件、脱敏加密组件、历史归档组件、消息预警组件、其他第三方引擎或脚本语言组件（spark、flink、sqoop、python、shell等）；</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集成配置管理：支持增量、全量集成配置；增量模式至少支持时间戳、自增字段、时间戳加字段三种模式配置；时间戳模式下支持时间戳格式配置、时间补偿机制配置、初始时间位置设置；自增字段模式支持初始自增位置配置；源端参数支持逐渐补齐能力开关设置、区分大小写配置、最大批处理数配置、最大批线程数配置、运行内存配置；目标参数支持创建技术字段开关配置、区分大小写配置、最大批处理数配置、最大批线程数配置、运行内存配置、写入等待时长配置；支持时区配置。</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5）集成场景能力：除基础的数据库到数据库集成之外，还支持非结构化到文件集成、非结构化到数据库集成、文本到API集成、API到API集成、文本到消息集成、数据库到消息集成、消息到数据库集成、API到消息集成、日志到消息集成、数据库到API集成、消息到消息集成等多种场景模式。</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6）支持数据集成过程在线 Debug 模式进行数据集成开发，支持对集成接口的各节点（数据源、自定义脚本、清洗转换、映射）在线联调，转换组件上可进行可视化拖拽转换函数，函数组件应不低于 50 个；应能够分节点单步调试、设置断点位置进行断点调试、整体从头到尾调试，应能够查看每个节点的执行状态、日志情况和数据结果；应支持集成任务画布全屏模式。</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实时集成工具</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1）支持CDC实时流、轮询实时流两种实时数据源。</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2）支持实时集成对数据进行清洗转换，转换组件包含数据连接、数据合并、数据过滤、数据去重、数据转换、聚合分组、数据计算、数据输出等。</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3）支持图形化编排实时流集成、脚本开发实时集成，命令终端实时集成。</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4）计算组件支持对字段级进行在线聚合表达式填写。</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批量集成</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1）支持批量集成，多源头表批量迁移的集成场景。</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2）支持表名、字段名前后缀批量重命名。</w:t>
      </w:r>
      <w:r>
        <w:rPr>
          <w:rFonts w:hint="eastAsia" w:ascii="宋体" w:hAnsi="宋体" w:eastAsia="宋体" w:cs="宋体"/>
          <w:color w:val="000000"/>
          <w:sz w:val="24"/>
          <w:szCs w:val="24"/>
          <w:lang w:val="en-US" w:eastAsia="zh-CN"/>
        </w:rPr>
      </w:r>
      <w:r/>
    </w:p>
    <w:p>
      <w:pPr>
        <w:pStyle w:val="899"/>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离线采集</w:t>
      </w:r>
      <w:r>
        <w:rPr>
          <w:rFonts w:hint="eastAsia" w:ascii="宋体" w:hAnsi="宋体" w:eastAsia="宋体" w:cs="宋体"/>
          <w:b/>
          <w:bCs/>
          <w:color w:val="000000"/>
          <w:sz w:val="24"/>
          <w:szCs w:val="24"/>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1）支持以离线采集任务的方式将线下业务办理过程中产生的 Excel、CSV 文件导入至数据中心；</w:t>
      </w:r>
      <w:r>
        <w:rPr>
          <w:rFonts w:hint="eastAsia" w:ascii="宋体" w:hAnsi="宋体" w:eastAsia="宋体" w:cs="宋体"/>
          <w:color w:val="000000"/>
          <w:sz w:val="24"/>
          <w:szCs w:val="24"/>
          <w:lang w:val="en-US" w:eastAsia="zh-CN"/>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支持在创建采集任务过程</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，编写任务</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highlight w:val="none"/>
        </w:rPr>
        <w:t xml:space="preserve">、注意事项等信息；</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采集任务的样式设计：单表或多行表格类型配置、字段显示与否与可编辑与否配置；多行表格支持数据操作配置（新增、更新、删除）；支持采集时间设置、开启采集提醒设置、采集人员范围设置等；支持采集任务二维码输出，方便采集人员采集数据；</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支持多个部门对同一个表格</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highlight w:val="none"/>
        </w:rPr>
        <w:t xml:space="preserve">数据维护，对各部门的数据操作权限进行隔离。在同一表格中，同一部门下的多个用户可共同查看、维护本部门维护的数据，但不允许查看和操作归属其他部门的数据；</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支持离线文件采集，支持</w:t>
      </w:r>
      <w:r>
        <w:rPr>
          <w:rFonts w:hint="eastAsia" w:ascii="宋体" w:hAnsi="宋体" w:eastAsia="宋体" w:cs="宋体"/>
          <w:color w:val="000000"/>
          <w:sz w:val="24"/>
          <w:szCs w:val="24"/>
          <w:lang w:val="en-US" w:eastAsia="zh-CN"/>
        </w:rPr>
        <w:t xml:space="preserve">审批</w:t>
      </w:r>
      <w:r>
        <w:rPr>
          <w:rFonts w:hint="eastAsia" w:ascii="宋体" w:hAnsi="宋体" w:eastAsia="宋体" w:cs="宋体"/>
          <w:color w:val="000000"/>
          <w:sz w:val="24"/>
          <w:szCs w:val="24"/>
          <w:highlight w:val="none"/>
        </w:rPr>
        <w:t xml:space="preserve">后入库与免审入库两种模式；</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离线文件导入时，支持全量</w:t>
      </w:r>
      <w:r>
        <w:rPr>
          <w:rFonts w:hint="eastAsia" w:ascii="宋体" w:hAnsi="宋体" w:eastAsia="宋体" w:cs="宋体"/>
          <w:color w:val="000000"/>
          <w:sz w:val="24"/>
          <w:szCs w:val="24"/>
          <w:lang w:val="en-US" w:eastAsia="zh-CN"/>
        </w:rPr>
        <w:t xml:space="preserve">导入</w:t>
      </w:r>
      <w:r>
        <w:rPr>
          <w:rFonts w:hint="eastAsia" w:ascii="宋体" w:hAnsi="宋体" w:eastAsia="宋体" w:cs="宋体"/>
          <w:color w:val="000000"/>
          <w:sz w:val="24"/>
          <w:szCs w:val="24"/>
          <w:highlight w:val="none"/>
        </w:rPr>
        <w:t xml:space="preserve">（删除后新增）、仅新增、仅更新三种数据批量导入方式，更加精准的记录离线数据的变化情况。在数据导入前需要支持相关管理设置，如：代码字段名称是否转码、遇到某条数据导入失败时是否继续执行或终止回滚等；</w:t>
      </w:r>
      <w:r>
        <w:rPr>
          <w:rFonts w:hint="eastAsia" w:ascii="宋体" w:hAnsi="宋体" w:eastAsia="宋体" w:cs="宋体"/>
          <w:color w:val="000000"/>
          <w:sz w:val="24"/>
          <w:szCs w:val="24"/>
          <w:highlight w:val="none"/>
        </w:rPr>
      </w:r>
      <w:r/>
    </w:p>
    <w:p>
      <w:pPr>
        <w:pStyle w:val="992"/>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7）支持自动识别数据是否具有大字段，当有大字段时能够在线上传导入文件填充至大字段，文件类型不限。</w:t>
      </w:r>
      <w:r>
        <w:rPr>
          <w:rFonts w:hint="eastAsia" w:ascii="宋体" w:hAnsi="宋体" w:eastAsia="宋体" w:cs="宋体"/>
          <w:color w:val="000000"/>
          <w:sz w:val="24"/>
          <w:szCs w:val="24"/>
          <w:lang w:val="en-US" w:eastAsia="zh-CN"/>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物联设备集成</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1）</w:t>
      </w:r>
      <w:r>
        <w:rPr>
          <w:rFonts w:hint="eastAsia" w:ascii="宋体" w:hAnsi="宋体" w:eastAsia="宋体" w:cs="宋体"/>
          <w:color w:val="000000"/>
          <w:sz w:val="24"/>
          <w:szCs w:val="24"/>
          <w:highlight w:val="none"/>
          <w:lang w:eastAsia="en-US" w:bidi="en-US"/>
        </w:rPr>
        <w:t xml:space="preserve">支持将多种设备、系统和数据整合到全量数据管理平台进行集中管理和实时监控，可实现数据采集入库、集中存储、质量治理、安全加密和共享交互；</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2）</w:t>
      </w:r>
      <w:r>
        <w:rPr>
          <w:rFonts w:hint="eastAsia" w:ascii="宋体" w:hAnsi="宋体" w:eastAsia="宋体" w:cs="宋体"/>
          <w:color w:val="000000"/>
          <w:sz w:val="24"/>
          <w:szCs w:val="24"/>
          <w:highlight w:val="none"/>
          <w:lang w:eastAsia="en-US" w:bidi="en-US"/>
        </w:rPr>
        <w:t xml:space="preserve">支持TCP、SSL、WS、WSS多种安全协议接入；</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3）</w:t>
      </w:r>
      <w:r>
        <w:rPr>
          <w:rFonts w:hint="eastAsia" w:ascii="宋体" w:hAnsi="宋体" w:eastAsia="宋体" w:cs="宋体"/>
          <w:color w:val="000000"/>
          <w:sz w:val="24"/>
          <w:szCs w:val="24"/>
          <w:highlight w:val="none"/>
          <w:lang w:eastAsia="en-US" w:bidi="en-US"/>
        </w:rPr>
        <w:t xml:space="preserve">支持对设备网络组件配置、接入网关状态、设备状态进行实时检测，保证设备可用性；</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en-US" w:bidi="en-US"/>
        </w:rPr>
        <w:t xml:space="preserve">4）</w:t>
      </w:r>
      <w:r>
        <w:rPr>
          <w:rFonts w:hint="eastAsia" w:ascii="宋体" w:hAnsi="宋体" w:eastAsia="宋体" w:cs="宋体"/>
          <w:color w:val="000000"/>
          <w:sz w:val="24"/>
          <w:szCs w:val="24"/>
          <w:highlight w:val="none"/>
          <w:lang w:eastAsia="en-US" w:bidi="en-US"/>
        </w:rPr>
        <w:t xml:space="preserve">支持对不同来源、格式数据进行解析处理，将分散、异构数据整合为一致且可用的数据集，为后续数据使用提供保障。</w:t>
      </w:r>
      <w:r>
        <w:rPr>
          <w:rFonts w:hint="eastAsia" w:ascii="宋体" w:hAnsi="宋体" w:eastAsia="宋体" w:cs="宋体"/>
          <w:color w:val="000000"/>
          <w:sz w:val="24"/>
          <w:szCs w:val="24"/>
          <w:highlight w:val="none"/>
          <w:lang w:val="en-US"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2.1.4数据算法开发工作台</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1）最少支持包含Python、SQL、shell三种程序语言的WEB端在线开发工作台。</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2）支持同一开发工作IDE界面代码与控制台命令同时编辑，无需再跳转其他工作界面，如网络下载依赖包等操作。</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3）支持程序语言高亮关键词。</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.2.1.5数据算法可视化开发工作台</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1）提供在线可视化算法拖拽式编排子系统，能够以可视化拖拽方式，进行挖掘场景算法的编排构建；</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在线可视化算法拖拽式编排子系统需预置大量算法原子组件，至少包含：数据源、数据预处理（含缺失值处理、错误值处理、重复值处理、类型转换、数据过滤、异常检测、聚合、拆分等）、特征工程（特征编码、特征生成、归一化、标准化、主成份分析、卡方特征、重要性、特征选择）、统计分析（全表统计、相关性分析等）、机器学习（向量机、随机森林、决策树、逻辑回归、回归、预测等）、采样（随机采样、加权采样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3）在线可视化算法拖拽式编排子系统支持编排画布放大缩小、全屏、鼠标拖拽等功能；</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4）在线可视化算法拖拽式编排子系统支持任意节点执行，删除、查看执行结果及日志等操作；</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5）在线可视化算法拖拽式编排子系统支持算法调度配置；</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6）支持对算法的基本管理：删除、添加、编辑、执行状态查看、启用控制、最近执行时间查看、手动执行等；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7）支持组件的二次开发管理，用户可自定义开发新组</w:t>
      </w:r>
      <w:r>
        <w:rPr>
          <w:rFonts w:hint="eastAsia" w:ascii="宋体" w:hAnsi="宋体" w:eastAsia="宋体" w:cs="宋体"/>
          <w:color w:val="000000"/>
          <w:sz w:val="24"/>
          <w:szCs w:val="24"/>
          <w:highlight w:val="none"/>
          <w:lang w:val="en-US" w:eastAsia="en-US" w:bidi="en-US"/>
        </w:rPr>
        <w:t xml:space="preserve">件</w:t>
      </w:r>
      <w:r>
        <w:rPr>
          <w:rFonts w:hint="eastAsia" w:ascii="宋体" w:hAnsi="宋体" w:eastAsia="宋体" w:cs="宋体"/>
          <w:color w:val="000000"/>
          <w:sz w:val="24"/>
          <w:szCs w:val="24"/>
          <w:highlight w:val="none"/>
          <w:lang w:eastAsia="en-US" w:bidi="en-US"/>
        </w:rPr>
        <w:t xml:space="preserve">；</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2.1.6任务管理</w:t>
      </w:r>
      <w:r>
        <w:rPr>
          <w:rFonts w:hint="eastAsia" w:ascii="Calibri" w:hAnsi="Calibri" w:eastAsia="宋体" w:cs="Times New Roman"/>
          <w:b/>
          <w:bCs/>
          <w:color w:val="000000"/>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具体要求如下：</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任务概览</w:t>
      </w:r>
      <w:r>
        <w:rPr>
          <w:rFonts w:hint="eastAsia" w:ascii="宋体" w:hAnsi="宋体" w:eastAsia="宋体" w:cs="宋体"/>
          <w:b w:val="0"/>
          <w:bCs w:val="0"/>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任一层级的集成任务列表概览，至少包含任务流向、执行计划、开始结束时间、日志查看、任务分析（数据流向拓扑，数据明细、成功失败状态等）、数据对账、手动执行操作、删除任务、编辑维护任务、下线提醒等；</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任务编排</w:t>
      </w:r>
      <w:r>
        <w:rPr>
          <w:rFonts w:hint="eastAsia" w:ascii="宋体" w:hAnsi="宋体" w:eastAsia="宋体" w:cs="宋体"/>
          <w:b w:val="0"/>
          <w:bCs w:val="0"/>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可视化拖拽方式对已建设集成任务进行组合编排；支持常用组件，如代码转标、质量检测、脱敏加密、历史归档、消息预警等；支持第三方脚本组件拖拽并设置，必须包含Flink、Python、Sqoop、Shell、Jupyter等组件；支持并行串行分支任务处理；支持不小于20个节点的任务编排功能。</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2.1.7运行监控</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（1）支持任务趋势分析，标注任务量核心指标状态趋势，能够以基准线、控制线标注任务指标线，趋势分析中要结合CPU、内存运行负荷展开分析；</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（2）列表形式展示一周内读写量、平均时长排行信息。</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2.1.8其他开发赋能工具</w:t>
      </w:r>
      <w:r>
        <w:rPr>
          <w:rFonts w:hint="eastAsia" w:ascii="Calibri" w:hAnsi="Calibri" w:eastAsia="宋体" w:cs="Times New Roman"/>
          <w:b/>
          <w:bCs/>
          <w:sz w:val="28"/>
          <w:szCs w:val="28"/>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（1）SQL翻译工具</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为解决异构数据库迁移等潜在需求，平台需支持sql转义组件能力，能够实现复杂SQL自动解析，在不同数据库之间实现一键转义，完成异构数据库数据的平滑迁移。</w:t>
      </w:r>
      <w:r>
        <w:rPr>
          <w:rFonts w:hint="eastAsia" w:ascii="宋体" w:hAnsi="宋体" w:eastAsia="宋体" w:cs="宋体"/>
          <w:color w:val="000000"/>
          <w:sz w:val="24"/>
          <w:szCs w:val="24"/>
          <w:highlight w:val="none"/>
          <w:lang w:eastAsia="en-US" w:bidi="en-US"/>
        </w:rPr>
      </w:r>
      <w:r/>
    </w:p>
    <w:p>
      <w:pPr>
        <w:pStyle w:val="899"/>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1）支持Oracle、PostgreSQL、MySQL、SQL Server、IBM DB2、达梦、高斯、人大金仓等十余种主流数据库复杂SQL语法精准解析，可识别SQL语句中各个组成部分，包括表名、字段名、关键字、函数、条件表达式、嵌套查询等；</w:t>
      </w:r>
      <w:r>
        <w:rPr>
          <w:rFonts w:hint="eastAsia" w:ascii="宋体" w:hAnsi="宋体" w:eastAsia="宋体" w:cs="宋体"/>
          <w:color w:val="000000"/>
          <w:sz w:val="24"/>
          <w:szCs w:val="24"/>
          <w:highlight w:val="none"/>
          <w:lang w:eastAsia="en-US" w:bidi="en-US"/>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2）支持SQL语句自动转义能力，可自动将源端数据库SQL语句转换为目标数据库SQL语句，提供转换语义检查和SQL语句优化能力，确保转换后SQL语句逻辑正确性和执行效率，保证SQL语句在目标数据库中正确执行；</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3）支持不同数据库SQL方言差异处理，如特定的函数名称、数据类型、日期格式等，通过规则映射方式实现SQL方言的转换；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（2）文档挖掘工具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1）支持业务系统数据库字典表（word、pdf）在线自动转换生成格式化Excel数据的功能；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2）文件转换支持表格标准模式、表格自由模式、表单批量模式三种转换形式：</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表格标准模式，支持word文件直接生成标准准数据识别调研Excel文件；</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表格自由模式，支持在word中自定义批注信息，生成自定义表头的Excel文件；</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表单批量模式，支持上传内</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rPr>
        <w:t xml:space="preserve">多个同格式的word文件压缩包，将文件中的数据合并、自动转换为标准列表格式的Excel数据，例如，支持高校往年所有教职工年度考核表（复杂的中国式报表）批量转换到一个标准结构的Excel文件中，转换过程无需人员参与，提升数据采集能力和效率；</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3）支持word数据字典自动生成数据DDL结构；</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4）提供转换过程日志信息展示，便于记录转换过程信息；</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（3）文档解析工具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1）支持对“数据字典类”、“通用表格类”、“通用表单类”电子文档（Word、Pdf等）进行在线解析提取；</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2）支持表格文件特征采样的在线定义，提供采样范围（页码）、表格边框、表格线条、表格文本、页眉页脚、位置容差、规格手动设置；</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3）支持表格文件特征采样AI智能识别；</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支持表格文件特征采样识别预览，可通过识别区动态标记进行效果呈现；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5）支持表格文件特征映射设置，可关联特征表头映射、特征标题行，映射识别效果预览可通过识别区动态标记呈现；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6）支持表单自动识别映射以及手动自定义识别映射，映射识别效果预览可通过识别区动态标记呈现；</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7）支持识别数据的预览结果确认以及下载；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8）支持将解析识别出来的数据进行写入指定数据库的落库采集存储；</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（4）数据比对工具</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1）能够通过界面设置实，通过选择源头表和目标比对表的方式，创建数据比对任务；</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2）数据比对任务支持在线查看报告、下载报告；</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报告包括数据比对情况（包括仅在源端存在的列、仅在目标端存在的列），数据行比对情况（包括数据行数差异、仅在源端表中的数据和仅在目标端表中的数据），数据值比对情况（包括同一主键数据在源端和目标端表中的差异，例如：值差异、精度差异、字段类型差异等）；</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（5）OCR图文识别</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1）支持基于OCR技术的辅助数据录入能力，提供从图片或剪贴板数据中监测并识别字符功能，提供文字变形、倾斜、多字体、多字号等复杂场景下的文字检测识别功能；</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2）支持识别结果导出，包含PDF、WORD、TXT等格式；</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3）支持对识别过程中错误字符及文本阈值进行精准设置，支持错误字符处理方式设置，可辅助精细化图文识别工作。</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（6）数据水印提取</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支持从带有水印的数据中，精准、高效地提取出隐藏的水印信息，可用于版权保护、数据溯源、安全审计等方面，确保数据的真实性、完整性、安全性以及可追溯性。</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（7）系统迁移比对</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迁移比对工具可用于辅助业务系统迁移，支持对源系统与目标系统的数据表、字段、数据量等多维度进行精准比对，快速找出差异，清晰呈现迁移前后的模型变化情况，助力用户高效识别问题。支持源系统和目标系统的一键迁移，提供集成任务的自动化迁移，可有效降低迁移风险，提升迁移效率，保障系统迁移顺利、稳定地完成。</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（8）数据全链路查询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全链路查询功能是基于数据血缘图谱提供对数据全生命周期进行全链路分析，精准定位数据缺失问题，可提升数据治理效率有效保障数据的完整性和一致性。支持查询任务的设置，包含查询节点库、查询表、查询字段的设置。提供工具共享能力，可将特定查询任务共享给业务部门进行数据查询。</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支持自动链路节点识别配置数据链路查询，血缘节点可自定义展示字段；</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支持自定义查询条件进行数据链路查询，查询结果执行各个链路节点的数据明细、数据集成时间、数据集成状态、数据集成日志跟踪；</w:t>
      </w:r>
      <w:r>
        <w:rPr>
          <w:rFonts w:hint="eastAsia" w:ascii="宋体" w:hAnsi="宋体" w:eastAsia="宋体" w:cs="宋体"/>
          <w:color w:val="000000"/>
          <w:sz w:val="24"/>
          <w:szCs w:val="24"/>
        </w:rPr>
      </w:r>
      <w:r/>
    </w:p>
    <w:p>
      <w:pPr>
        <w:pStyle w:val="899"/>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（9）知识库查询工具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提供内容广泛、数据丰富的云端数据知识库（包含数据字段的定义、类型、取值范围基本信息和数据逻辑关系、业务规则、数据流动、关联等深层内容），作为业务数据字典查询的辅助性工具。</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91" w:name="_Toc209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2.2数据资源管理平台</w:t>
      </w:r>
      <w:bookmarkEnd w:id="191"/>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管理所涉及的元数据管理、标准管理、数据管理、历史管理、安全管理、质量管理、数据监控、开放管理等模块必须为一体化平台，不接受分系统，如数据质量管理模块不从属于整个统一化平台，单独作为一个系统。</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2.2.2功能要求</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1.2.2.2.1元数据管理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批量数据库反向捕获元数据，自动反向业务数据库中表及字段的中文注释信息，且在业务数据库数据元素不健全的情况，即无法获取完整元数据信息的时候，厂商中台系统可依据自带的知识库体系（各类相关数据字典文档）对元数据信息进行中文语义的优化识别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2）支持元数据调度式采集。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3）支持批量Excel文件导入、手动采集等数据模型线上管理、字段管理。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4）支持元数据标签库的自定义建设，可对表、字段批量打标签。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5）支持元数据地图查询，可按组织机构目录查看全校元数据资源情况。支持数据明细下钻，可查看每个数据源拓扑图。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6）支持按照全业务域和实体数据库审计，统计各个元数据信息，如业务数据资源统计分析、业务元数据分类统计分析、业务元数据注释率排名、数据标准资源统计分析、主题应用资源统计分析等。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1.2.2.2.2数据标准管理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预置国家教育部参照标准，并辅助学校编制执行的信息标准体系：基于国家标准、教育部标准、行业标准，结合学校实际情况编制和完善各项信息标准，给出信息分类编码规格说明书，建设形成一套符合学校自身信息化建设需要的管理信息化标准体系。</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2）支持数据标准、代码标准的日常在线管理，提供新增、维护、拆分、合并、变更、启停用等作业方式，支持批量化导入、导出操作。提供执行标准一键采用参照标准能力，可选择版本进行批量初始化导入。</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3）支持代码标准与业务标准的差异纠偏，可根据资源识别自动完成智能对标配置，同时提供在线勾选、一键智能映射配置操作。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4）支持代码标准与业务标准差异捕获，提供在线对比结果查询、差异信息的统计分析、拖拽拉线转标、下载差异明细以及转码方式说明。</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5）支持代码标准与业务库非标准字段转标，提供现在勾选、一键智能映射、拖拽拉线转码等操作。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6）支持标准版本管理。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7）支持数据元素标准管理能力。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8）支持数据确权中的数据预分配、数据认领流程管理，实现部门、业务信息员、信息中心多级审批流程。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9）支持数据标准、代码标准表、字段列、数据行级别按业务源、部门、人员多维度权责管理。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10）支持数据认领结果与权责的动态转换。</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1.2.2.2.3数据管理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1）支持主数据管理能力，包含主数据目录管理、主数据全文检索、主数据创建、版本管理、备份、血缘查看；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2）支持全域数据全文检索、高级检索；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3）支持照片、文档数据等的批量采集，通过离线数据导入、导出操作完成数据采集，支持指定格式数据文件，包括Excel、PDF、图片ZIP压缩包等，并提供PDF、图片大字段的附件数据预览。</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4）支持标准资源简报、主数据报告输出。</w:t>
      </w:r>
      <w:r>
        <w:rPr>
          <w:rFonts w:hint="eastAsia" w:ascii="宋体" w:hAnsi="宋体" w:eastAsia="宋体" w:cs="宋体"/>
          <w:color w:val="000000"/>
          <w:sz w:val="24"/>
          <w:szCs w:val="24"/>
        </w:rPr>
      </w:r>
      <w:r/>
    </w:p>
    <w:p>
      <w:pPr>
        <w:pStyle w:val="899"/>
        <w:rPr>
          <w:rFonts w:hint="eastAsia"/>
        </w:rPr>
      </w:pPr>
      <w:r>
        <w:rPr>
          <w:rFonts w:hint="eastAsia"/>
          <w:lang w:val="en-US" w:eastAsia="zh-CN"/>
        </w:rPr>
        <w:t xml:space="preserve">3.</w:t>
      </w:r>
      <w:r>
        <w:rPr>
          <w:rFonts w:hint="eastAsia"/>
        </w:rPr>
        <w:t xml:space="preserve">1.2.2.2.4数据历史管理</w:t>
      </w:r>
      <w:r>
        <w:rPr>
          <w:rFonts w:hint="eastAsia"/>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1）支持完整历史数据切片留存和备份，确保历史数据的完整性和及时性。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2）支持数据生命周期链，按天为颗粒度进行自动化数据切片链，具备充分自动化修复能力，能够在断电、网络异常等非正常情况下出现备份中断的历史“时间链”。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3）支持历史数据黑名单和白名单两种归档机制，实现对历史归档数据的掌控配置。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4）支持数据归档备份调度策略管理，提供备份任务执行的日志信息生成和查询，对非正常情况下备份失败的数据进行日志查询。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5）支持监控全业务域数据范畴的活跃性，量化业务吞吐流量；提供近一周、半个月、一个月、两个月、三个月、半年、一年、两年等任意时间周期内的数据变动情况统计报表、以及围绕数据动态时间轴事件。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1.2.2.2.5数据质量管理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必须预置常用的质量规则模板，包括但不限于：空值检测、重复检测、不在代码表检测、日期格式检测、证件号格式检查、数值范围检测、全角半角检测、长度不合规检测等，并提供可扩展的自定义规则模板管理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2）支持自定义质量检测项管理与配置，提供新增、修改、删除等维护扩充功能，可对数据进行业务检测项配置。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3）支持质量规则模板、数据项检测规则的批量导入、导出迁移操作。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4）支持业务源头一键全库规则设置，实现业务库质量自扫描。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5）支持全面的数据质量自动化检测，可按业务生成质量分析看板、明细清单，提供在线统计、明细下钻、以及报告下载。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6）支持按业务库与标准库质量评估等级和得分，可自动生成全面的质量画像、五维分析和质量趋势跟踪。</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7）支持对质量问题数据进行自定义实时拦截下发的治理规则设置，控制脏数据流入业务，如“行不共享”、“单元格不共享”、“单元格数据置空共享”。</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8）支持对接数据应用，在线接收数据质量反馈、数据纠正消息跟踪，可进行线上诊断和消息推送治理作业流程，提供统计和报告输出下载。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9）支持面向任何第三方提供质量反馈接口，保障数据治理体系的完全开放化和全校覆盖化。</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10）支持质量标签管理。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11）支持按场景自定义报告输出。</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1.2.2.2.6数据安全管理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1）支持数据AES、SM2、SM4加密交换功能，能够实现数据加解密；支持数据日期类型、 INT类型等非字符串类型字段的数据加解密；支持数据传输通道加密功能(SSL)。</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2）平台需预置常用的数据脱敏算法，为数据脱敏配置提供使用，包括但不限于手机号脱敏、身份证件号脱敏、姓氏脱敏、名字仿真等，且具备自定义灵活扩展数据安全加密、水印等安全算法规则。</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3）平台支持正则、算法、枚举等识别类型，预置身份证号、军官证号、手机、地理位置、邮箱、护照识别等不低于30种敏感数据识别规则，建立识别规则库。</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4）</w:t>
      </w:r>
      <w:r>
        <w:rPr>
          <w:rFonts w:hint="eastAsia" w:ascii="宋体" w:hAnsi="宋体" w:eastAsia="宋体" w:cs="宋体"/>
          <w:color w:val="000000"/>
          <w:sz w:val="24"/>
          <w:szCs w:val="24"/>
        </w:rPr>
        <w:t xml:space="preserve">支持密钥管理系统来实现自动加密，可使用唯一的对象密钥加密每个对象，该对象密钥由KMS管理的主密钥保护，实现数据库落库数据加密解密。</w:t>
      </w:r>
      <w:r>
        <w:rPr>
          <w:rFonts w:hint="eastAsia" w:ascii="宋体" w:hAnsi="宋体" w:eastAsia="宋体" w:cs="宋体"/>
          <w:b/>
          <w:bCs/>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5）支持数据集成映射过程，通过可视化勾选方式设定字段国密加解密存储。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6）支持数据资产梳理、数据分类定级目录报批。</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自动分类定级应支持基于敏感数据识别规则，对目标数据进行自动化打标及安全分级，实现数据自动分类定级，应能够支持基于 AI 大模型及教育部分类分级指南自动定级，应能够单字段、批量确认 AI 定级结果，教育部分类分级指南应能够在线调整。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8）支持数据异动及行为分析、预警、风险标识、追踪。</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API接口调用风险识别和管理能力，支持风险识别标签自定义设置，提供请求头、请求体、请求参数、URL、请求方法5中标签类别的设置，提供正则匹配、包含指定内容、未包含指定内容、等于指定内容4种识别规则表达式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10）支持API接口调用风险识别规则自定义配置，支持风险识别IP和应用白名单设置。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11）支持API接口调用风险任务发布和处置。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12）支持API接口调用风险预警管理，可及时通知管理人员进行风险处理，保障接口安全。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提供数据仿真能力，帮助中台识别在的安全漏洞和风险。如数据泄露、非法访问等，确保数据在实际传输、存储、治理等环节中的安全性和系统稳定性。支持字段级仿真任务设置。支持加密转换、字符替换、位置调换、插入字符、随机字符串、固定字符串内置仿真规则设置，同时提供自定义仿真规则设置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应能够遮盖脱敏，包括保留前 n 后 m 字符、保留指定区间；应能够勾选使用哈希算法(MD5、SHA1、HA256、SHA512、HMAC、SM3)和加密脱敏(AES、SM4)，应能够勾选使用国产 SM2、SM3 和 SM4加密算法；应能够实现仿真脱敏，支持替换指定位置字符、指定位置调换、指定位置插入字符、随机字符串、固定字符串、数值加减乘除运算、随机数、日期前移后移指定天数、随机日期、时间前移后移指定秒数、随机时间规则。</w:t>
      </w:r>
      <w:r>
        <w:rPr>
          <w:rFonts w:hint="eastAsia" w:ascii="宋体" w:hAnsi="宋体" w:eastAsia="宋体" w:cs="宋体"/>
          <w:color w:val="000000"/>
          <w:sz w:val="24"/>
          <w:szCs w:val="24"/>
        </w:rPr>
      </w:r>
      <w:r/>
    </w:p>
    <w:p>
      <w:pPr>
        <w:pStyle w:val="899"/>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2.2.2.7数据开放管理</w:t>
      </w:r>
      <w:r>
        <w:rPr>
          <w:rFonts w:hint="eastAsia" w:ascii="Calibri" w:hAnsi="Calibri" w:eastAsia="宋体" w:cs="Times New Roman"/>
          <w:b/>
          <w:bCs/>
          <w:color w:val="000000"/>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API调用规则限制的自定义，提供API安全限制功能，如API接口的访问控制列表、访问次数、限制访问IP地址白名单、调用频率、调用时间区间、调用有效期等的自定义，可设置调用超限预警。支持向数据库视图申请进行授权账号密码、使用有效期、连接客户端的IP控制。支持审批者对申请数据的范围进行数据过滤设置。支持管理者按照字段级别选择字段授权、加密、审批通过或拒绝，审批结果可在线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2）支持API接口、在线查询、文件下载、视图开放、数据订阅（推送）等不少于5种类型服务构建。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服务灵活配置，可在线进行图形界面单表编排可视化配置、多表拖拽连线方式构建数据开放服务，支持从可视化模式转为高级SQL模式构建服务，可灵活定义筛选字段进行封装数据接口；支持识别代码字段代码值转中文名，以及动态入参，支持数据过滤条件自定义，可根据业务需求对数据服务设置开放审批条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服务申请审批流程自定义设置，提供无限级可视化编排申请流程的条件分支、审批节点、抄送节点，任一审批节点可面向指定人员、指定部门、指定群组、动态申请部门、动态数据权责进行多部门联合审批设置，提供会签、或签的审批机制。</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5）支持第三方API的注册，包含Restful、WSDL两种方式的API接入，使得API通过统一的中台总线管理，保持原有接口的内容、格式输出，实现统一的鉴权管控；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6）支持第三方API的二次编排封装管理，可对API进行Token认证封装、输出参数格式调整等业务编排改造操作，形成新的API进行开放使用；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7）支持非结构化文件对象的开放授权。</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1.2.2.2.8数据监控</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1）提供集成任务数据自动对账能力。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集成任务调度监控功能，能够根据调度方式、调度周期展示任务信息，包含实时流任务监控、低频调度任务监控；支持通过面积图展示实时流任务密集度，方便任务执行周期调整（如横向时间轴展示低频调度任务条、任务密级度）；支持高密集度任务执行周期更改，防止因多任务执行消耗集成引擎内存而导致任务配额超限失败；支持任务卡片信息查看；支持任务执行时长预估，提供任务挂起预警提示，提前预知任务执行状态，减少任务失败可能性。</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3）提供数据库状态监测功能，能够根据不同数据库类型分页展示数据库状态监测列表；支持数据库状态监测详情查看，包含数据库名称、数据库类型、IP地址或域名、端口、存储情况等。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4）支持服务器监控列表展示，包含主机的运行状态、告警、CPU、存储、内存、IO读写等；支持主机详情查看，包含主机基本信息、状态展示、启停历史清单。</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集成监测项配置，能够设置集成任务挂起阈值设置（系统自带默认值，可手动更改）；支持全部、异常、挂起、数据更新异常集成任务告警设置；支持告警消息接收人设置，支持指定消息接收人、数据提供处负责人、数据接收处负责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中台相关数据库的监测项配置：能够进行数据库锁表、慢SQL分析，能够提供中台相关待监测数据库的增、删、改、查，能够提供数据库告警设置功能，可定义是否开启告警，开启后可设置数据库连接数阈值、磁盘存储下限值、异常告警是否开启；支持告警消息接收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7）支持数据中台相关主机监测项设置：提供主机告警设置功能，可定义是否开启告警，开启后可设置主机存储、CPU、内存阈值、异常告警是否开启；支持告警消息接收人设置。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8）支持数据血缘分析，提供数据外部关联关系的图形化展现，动态展现数据集成的实际流向及来龙去脉，血缘图需定位字段级血缘信息展示。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9）支持图形化数据追踪溯源，可进行字段级别的数据流出、流入路径，以及数据视图的真实来源解析。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10）支持异常任务分析、挂起任务分析。</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11)支持任务依赖关系及先后调度时间的监控提醒。</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1.2.2.2.9人员数据治理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（1）支持人员多重身份类型标签在线管理，提供人员自动化识别能力。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（2）支持统一身份治理规则灵活设置，系统根据设定的治理规则可对身份管理进行检测，快速、高效定位人员信息质量问题。</w:t>
      </w:r>
      <w:r>
        <w:rPr>
          <w:rFonts w:hint="eastAsia" w:ascii="宋体" w:hAnsi="宋体" w:eastAsia="宋体" w:cs="宋体"/>
          <w:b/>
          <w:color w:val="000000"/>
          <w:sz w:val="24"/>
          <w:szCs w:val="24"/>
        </w:rPr>
      </w:r>
      <w:r/>
    </w:p>
    <w:p>
      <w:pPr>
        <w:pStyle w:val="899"/>
        <w:rPr>
          <w:rFonts w:hint="eastAsia" w:ascii="Calibri" w:hAnsi="Calibri" w:eastAsia="宋体" w:cs="Times New Roman"/>
          <w:b/>
          <w:bCs/>
          <w:sz w:val="28"/>
          <w:szCs w:val="28"/>
        </w:rPr>
      </w:pPr>
      <w:r/>
      <w:bookmarkStart w:id="192" w:name="_Toc1154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2.3数据资源运营平台</w:t>
      </w:r>
      <w:bookmarkEnd w:id="192"/>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数据资源运营平台</w:t>
      </w:r>
      <w:r>
        <w:rPr>
          <w:rFonts w:hint="eastAsia" w:ascii="Calibri" w:hAnsi="Calibri" w:eastAsia="宋体" w:cs="Times New Roman"/>
          <w:b/>
          <w:bCs/>
          <w:sz w:val="28"/>
          <w:szCs w:val="28"/>
        </w:rPr>
        <w:t xml:space="preserve">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2.3.1整体要求</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开放目录的自定义设置，可维护多套目录，按主题分类进行多层级目录创建。数据资产可按需进行合并、拆分等数据资源结构定义，并挂载到数据资产目录下。数据资产与数据开放市场集市可以进行关联，可对数据资产灵活进行展示发布授权。支持开放市场的数据集市灵活定义、配置，并挂载到数据市场目录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支持至少预置4种数据门户风格可供用户选择，并支持自定义风格配置、自定义首页布局。</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2.3.2功能要求</w:t>
      </w:r>
      <w:r>
        <w:rPr>
          <w:rFonts w:hint="eastAsia" w:ascii="Calibri" w:hAnsi="Calibri" w:eastAsia="宋体" w:cs="Times New Roman"/>
          <w:b/>
          <w:bCs/>
          <w:sz w:val="28"/>
          <w:szCs w:val="28"/>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2.3.2.1运营管理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1）支持数据资产、开放市场目录自定义，可维护多套目录，按主题分类进行多层级目录创建，包含新增、删除、修改、启停用操作。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2）支持数据资产灵活配置，可对全业务域数据进行多表字段合并、单表字段拆分等按需数据资源结构定义，并挂载到数据资产目录下。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3）支持数据资产与数据开放市场集市进行关联，并可对数据资产灵活进行展示发布授权。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4）支持开放市场的数据集市灵活定义、配置，并挂载到数据市场目录下。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2.3.2.2数据门户</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1）支持数据治理成果、资产概况展示，提供按不同目录维度进行数据资源统计的功能，提供数据资产开放、申请及调用情况、采标情况的统计，可提供热门资产排名统计等。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2）自动关联中台对于资产的管理权责、业务来源、安全定级、引用国标等标准，实现按主题、部门权责、业务来源、安全等级、国家标准的资产分类统计。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3）支持按资产点赞量、浏览量、更新时间进行数据资产排序检索。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4）支持信息标准公示网查询，包含数据标准、代码标准，提供标准编号、引用国标编号、字段数、公开类型、提供方式、提供状态、标准说明、字段列表、字段类型长度、代码内容等信息查阅。</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5）资产目录支持多种开放类型的卡片标签，可一站式批量申请使用，使得数据开发者能够快速获取数据，并进入数据审批流程，包含：API接口、在线查询、文件下载、视图直连、数据订阅。</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明细查询，如数据基本信息、资产所属分类、资产责任部门、资产来源部门、资产来源系统、数据来源方式、共享等级、申请使用次数、查询次数、反馈数量、数据字段信息、数据明细、数据血缘、数据质量、互动反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7）支持审批通过的数据查询权限者进行数据资产的在线明细数据查询、下载。</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8）支持与数据安全水印设置的联动效应，被设置水印包含的数据展示明细加入水印。</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9）支持按自定义的开放市场目录进行数据集市的展示、检索；提供申请状态、开放类型、数据支撑来源等过滤条件的查询能力。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10）支持对开放的数据进行查询预览，详细如开放数据的名称、描述、开放技术种类，开放的接口入参、出参（字段）、业务参数示例、业务返回示例以及调用的说明文档等。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11）支持开发者在线发起开放数据的申请，可根据当前开发数据支持的开放类型进行“API接口、在线查询、文件下载、视图直连、数据订阅”多类型一站式申请。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12）支持以校级资产、部门资产两种视角查看资产目录清单、资产分析。</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2.3.2.3工作台</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1）支持面向部门及校级管理审批者的数据申请在线审批管理，包含API接口审批、文件下载审批、在线查询审批、视图直连审批、数据订阅审批在内的多种数据申请查询和在线审批。</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审批限制规则的自定义，提供安全限制功能，如数据调用的访问控制列表、访问次数、限制访问的IP地址白名单、调用频率、调用时间区间、调用有效期等的自定义，可设置调用超限预警。支持向数据库视图申请进行授权账号密码、使用有效期、连接客户端的IP控制。支持审批者按照字段级别选择字段授权、加密、对申请数据的范围进行数据过滤设置、审批通过或拒绝，审批结果可在线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3）支持管理者对申请进行回收权限或者修改授权，进行授权终止或授权矫正控制；申请者对于拒绝或终止授权的数据可重新发起申请流程。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面向申请者的数据申请在线管理，包含API接口申请、文件下载申请、在线查询申请、视图直连申请数据订阅申请在内的多种数据申请查询。提供已申请的所有接口审批流程跟踪查询、撤销申请管理能力；申请者对于已撤销的数据可重新发起申请流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5）支持面向审批者、申请者在线接口审批流程节点的流转状态流程图查询。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6）提供开放接口数据血缘查看和数据反馈互动。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7）提供应用转交功能，可将当前用户所属应用一键转交其他人员，方便应用后期维护，且不影响接口使用。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8）支持业务数据在线调研任务接收，并完成线上资源调研识别表格登记工作。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权责认领任务的接收以及流程流转，一级认领员可在线完善字段级认领或仲裁反馈，二级审批者可接收一级认领任务提交后流转，进行线上审批或仲裁反馈，审批通过可与管理平台权责进行实时同步，审批拒绝可退回一级认领员重新认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10）支持数据质量治理任务的接收以及处理，可获取质量文档清单、质量数据明细，并在线维护、跟踪处理进度，完成治理任务。</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11）提供按审批、任务的状态进行事项统计，支持申请审批者、任务处理者按待办事项的状态进行过滤。</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12）支持数据预约，可以让用户在线提交开放市场所不存在的数据资产申请。</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13）支持部门资产的管理，查看部门资产整体分析报告、质量报告、共享报告。</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14）提供下行数据库转交功能，可将当前用户管理的数据库一键转交其他人员，方便后期维护。</w:t>
      </w:r>
      <w:r>
        <w:rPr>
          <w:rFonts w:hint="eastAsia" w:ascii="宋体" w:hAnsi="宋体" w:eastAsia="宋体" w:cs="宋体"/>
          <w:color w:val="000000"/>
          <w:sz w:val="24"/>
          <w:szCs w:val="24"/>
        </w:rPr>
      </w:r>
      <w:r/>
    </w:p>
    <w:p>
      <w:pPr>
        <w:pStyle w:val="902"/>
        <w:rPr>
          <w:rFonts w:hint="eastAsia"/>
          <w:lang w:eastAsia="zh-CN"/>
        </w:rPr>
      </w:pPr>
      <w:r/>
      <w:bookmarkStart w:id="193" w:name="_Toc29563"/>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3 BI数据分析平台加服务</w:t>
      </w:r>
      <w:bookmarkEnd w:id="193"/>
      <w:r>
        <w:rPr>
          <w:rFonts w:hint="eastAsia"/>
          <w:lang w:eastAsia="zh-CN"/>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提供功能完善的BI数据分析平台、支持页面拖拽的方式快速搭建数据大屏，并根据学校要求定制以下数据分析主题</w:t>
      </w:r>
      <w:r>
        <w:rPr>
          <w:rFonts w:hint="eastAsia" w:ascii="宋体" w:hAnsi="宋体" w:eastAsia="宋体" w:cs="宋体"/>
          <w:color w:val="000000"/>
          <w:sz w:val="24"/>
          <w:szCs w:val="24"/>
        </w:rPr>
      </w:r>
      <w:r/>
    </w:p>
    <w:p>
      <w:pPr>
        <w:pStyle w:val="899"/>
        <w:rPr>
          <w:rFonts w:hint="eastAsia"/>
          <w:b w:val="0"/>
          <w:bCs w:val="0"/>
        </w:rPr>
      </w:pPr>
      <w:r/>
      <w:bookmarkStart w:id="194" w:name="_Toc14367"/>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3.1数据分析建模能力</w:t>
      </w:r>
      <w:r>
        <w:rPr>
          <w:rFonts w:hint="eastAsia"/>
          <w:b w:val="0"/>
          <w:bCs w:val="0"/>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体管理，提供数据建模能力，支持数据源连接管理，支持用户连接数据库数据源并查看信息及状态，提供数据源增删改及连接测试功能，实现查看数据表结构，可以看到样例数据，展示字段名称、中文名、字段类型、字段长度、是否主键、是否启动、是否为空、数据关联等信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表管理用于用户在连接数据源之后，可以自定义创建表信息和表数据，支持两种灵活的数据表保存方式，点击保存将保存该数据表信息（只在本系统中保存）；点击保存并同步，在本系统中保存该数据表信息同时，同步至数据源连接的数据库中。</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析模型，提供分析模型设计和数据模型自动载入的能力，依据字段数据类型自动划分维度与指标两类，提供维度和指标的手动修改、复制、隐藏，支持维度、指标的互换，可基于已有字段内容通过数据库函数表达式，得到最终的字段结果。</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4、支持针对数据字段生成计算维度、生成计算指标；支持图形化建模操作，系统内置指标函数及分析模型聚合表达式，包括但不限于：最大值、最小值、求和、平均、统计数量、去重统计数量等。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5、支持多表关联功能，全图形化实现表关联，须支持内部、左侧、右侧、外部多种关联类型，表与表之间的关联基于关键字，输出结果集。</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6、支持基于同一数据模型进行分析模型的设计，拖拽选中表进入表关联区域；分析模型可自动过滤当前用户角色，过滤用户权限下的数据，数据集可自定义配置形成新的数据分组。</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7、支持与数据中台的API服务自动化实时对接，满足用户使用过程中基于数据中台的API开放使用，实现一键同步对接数据中台API服务名称、服务分类、服务描述、服务更新时间等。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3.2可视化大屏构建</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1.具备可视化大屏应用设计功能，支持可视化大屏的零代码设计，支持多源数据接入，能够快速构建面向管理决策、运营监控、校园服务等场景的大屏驾驶舱。</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2.支持构建新的可视化大屏应用，基本设置包括应用名称、应用描述、应用图标以及页面布局，支持用户自定义选择不同大屏风格，包含大屏模式和卡片模式。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3.支持大屏应用页面目录的新增、编辑、修改、删除操作，可对页面名称、菜单类型、使用区域、图标和排序进行自定义设置操作，支持新增二级菜单，灵活关联父级目录页面。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4.支持创建可视化大屏应用，提供五套风格的大屏样式，编辑大屏的名称、字体大小、颜色、图标、应用描述，以及大屏导航栏的自定义样式设置，可设置大屏是否轮播以及轮播的间隔时间。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5.支持创建可视化大屏应用，提供三套风格的卡片样式，编辑大屏的名称、字体大小、颜色、图标、应用描述，以及卡片的自定义样式设置，可自定义上传卡片风格的背景图以及虚化背景。</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编辑大屏，在空白的画布上新建大屏，提供Web端可视化设计器，支持拖拽式布局，无需编写前端代码即可完成图表组装与布局设计，支持自定义画布尺寸（如1920×1080、3840×1080等），内置的所有组件均为一个独立的图层，可进行个性化的设置，对组件的边框，图表形状、位置，数值，坐标轴颜色、字体、字号，表格的行列等进行设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平台需提供大屏原子库功能，支持将图表、筛选器、文本框、指标卡片等最常用的基础组件，以“最小不可拆分”的粒度存入原子库进行统一管理；搭建大屏时，用户可直接从原子库中拖拽复用这些组件，无需重复开发；原子库管理界面应支持按所属大屏分组展示所有原子、统计原子总个数，并支持对原子进行名称编辑和删除操作，以提升大屏开发的组件复用效率与资产沉淀能力</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8.提供大屏设计的组件丰富能力，具体要求如下：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图表组件，基于Echarts、html的图表组件，具有各式各样的图表样式和类型，包括柱状图、折线图、柱线图、饼图、条形图、环形图、雷达图、漏斗图、气泡图、玫瑰图、散点图、极坐标图、热力图、仪表盘、字符云、进度条、桑基图、面积图、矩形树图、关系图、堆叠图、计量图、箱线图等不少于45个图表组件，支持进行图表标题、轴线、图表配色、边框样式、数值字体、提示信息、提示轮播、图例、边距等个性化配置；</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（2）提供表格组件，包括普通表格、轮播表格、滚动列表、插图列表、交叉表格，支持轮播表格组件支持单行滚动或整页滚动，滚动时间精确到毫秒；</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（3）提供素材组件，包括标题文本、富文本、基础指标、环形指标、光亮指标、卡片指标、访问量、数字时间、钟表时间、分割线、折线、楼宇、内嵌内部大屏、内嵌外部链接；</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（4）提供地图组件，包括3D流向地图、省级流向地图、地市流向地图、区域流向地图、3D热点地图、气泡热点地图、区域热点地图、世界热点地图、省市下钻地图、多校区详情、定制地图；</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（5）提供媒体组件，包括单图展示、多图轮播、旋转图片、图片框、大标题框、二级标题框、视频展示。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9.提供大屏设计的可视化效果，具体要求如下：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（1）系统提供丰富的大屏背景，支持动态背景，可供用户灵活选择大屏背景色、样式和主题背景，须内置不少于50套背景模板；</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（2）支持热点内容的动态滚动效果，提供高级组件，包括水位图、时间轴、翻牌器、动态计数框、动态仪表图、动态进度池、动态环形图、滚动文本、滚动排名、滚动比例尺；</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（3）支持炫酷的动画效果，提供动效组件，包括互动地球、涟漪、跑马灯、旋转倒三角、星光、流星、夜空、漩涡等，可以自定义添加动效元素；</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地图的多种动效，如流向地图支持通过经纬度、动态sql和静态数据多种方式添加地址，自定义设置目标位置，可设置向目标内扩散或向外扩散的轨迹效果；如校区详情地图可以设置多校区的坐标位置、校区名称、校区详情介绍、校区图片，可以轮播查看各个校区，以及点击校区的详情跳转查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（5）支持大屏分辨率自适应，支持自定义无限制屏幕大小，屏幕等比缩放、屏幕铺满等多种渲染方式。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10.提供可视化大屏设计的交互分析能力，具体要求如下：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（1）支持多层级数据钻取能力，涵盖下钻、上钻双向操作，可自由配置钻取层级路径，满足多维度逐层分析需求；</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（2）支持交互跳转，支持为图表组件配置页面跳转功能，可跳转至其他分析页面或外部系统，支持“当前页面”、“新的窗口”或“弹框显示”三种打开方式；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（3）支持查看详情，支持以弹窗形式展示某个指标或者图表数据的详细列表；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动态筛选，提供筛选器组件，包括下拉筛选、切换器、选项卡组件等，支持用户在前端自助筛选数据维度，点击筛选器等组件，其筛选条件将自动同步并应用到其他所有关联组件，实现数据的交叉过滤与全局联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（5）支持组件的参数自定义设置以及组件标题自定义隐藏，如XY位置设置、宽度、高度设计、层级自定义设置，并支持按秒/分钟/小时定时刷新，数据实时更新，可以自定义设置数据刷新时间。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可视化大屏的移动端展示，支持手机、平板浏览器直接访问，系统内置不少于三套移动端主题模式，极简科技风、暗夜沉浸风、生态自然风、党务政务风等，移动端大屏可集成到钉钉、企业微信、移动校园APP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3.3大屏应用管理能力</w:t>
      </w:r>
      <w:r>
        <w:rPr>
          <w:rFonts w:hint="eastAsia" w:ascii="Calibri" w:hAnsi="Calibri" w:eastAsia="宋体" w:cs="Times New Roman"/>
          <w:b/>
          <w:bCs/>
          <w:sz w:val="28"/>
          <w:szCs w:val="28"/>
        </w:rPr>
      </w:r>
      <w:r/>
    </w:p>
    <w:p>
      <w:pPr>
        <w:pStyle w:val="899"/>
        <w:numPr>
          <w:ilvl w:val="0"/>
          <w:numId w:val="5"/>
        </w:numPr>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大屏发布与版本管理，支持创建大屏应用的版本，保存当前应用设计版本，生成唯一版本号，提供维护版本名称和描述功能，用户可随时发布已生成的版本或取消发布，同一个大屏应用如有多个版本通过列表展示，包含版本名称、版本号、状态、发布时间、发布人、操作，支持查看详情、发布和预览应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numPr>
          <w:ilvl w:val="0"/>
          <w:numId w:val="5"/>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大屏应用灵活授权管理能力，支持针对单个大屏新建角色，输入角色名称，提供自定义角色添加、管理成员，通过选择成员、角色、组织机构和动态群组多种方式来批量新增用户，支持添加校级、院级、辅导员、班主任多级别用户角色，不同角色根据权限查看对应的应用页面。</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3、支持在大屏应用管理中通过导入应用，一键生成完整的系统。</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管理员及个人对创建应用进行管理，个人可以查看我的创建，管理员可以查看我的创建和全部应用，可查看应用名称、创建人、应用类型、最新更新时间和发布状态（分为未发布、已发布）；支持编辑、管理、检索、批量删除应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5、支持不同角色配置不同的创建应用权限，如普通用户仅创建轻流程应用，院部管理员可创建轻流程和综合型应用。</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大屏应用模板共享管理，形成应用模板云端市场。提供模板中心，内置可视化大屏模板50个，模板应围绕学生工作、教师服务、院办服务、日常办公、党建工作、学科相关、信息化服务、年度考核、运动会报名、领导驾驶舱、院系分析、实时迎新、智慧大脑等主题应用和大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7、支持从应用模板快速生成应用，应用可再次修改和发布。</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3.4领导驾驶舱及数据分析主题</w:t>
      </w:r>
      <w:bookmarkEnd w:id="194"/>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为学校领导层面提供全局驾驶舱，包括</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个主题，内容初步确定为以下内容，在质保期内学校可根据需求动态调整。需提供多套不同风格的页面皮肤展示方案，一键切换，支持驾驶舱的用户自主化布局设计，支持按需调整局部的展示内容。结合职业院校大数据中心建设指南，根据学校要求灵活配置主题分析，同时支持关键指标钻取、明细查询功能。驾驶舱大屏包括但不限于以下内容，且每个大屏的内容可以随时调整：</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（1）综合校情：包括学校概况、党建引领、师资概况、学生概况、专业概况、资产概况、科研服务、产教融合、荣誉成果等。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（2）专业建设：包括专业定位、立德树人、资源建设、招生就业、产教融合与校企合作、国际交流与合作、专业建设成效等。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（3）师资队伍：包括基本信息、师德师风、教学能力、科研能力、服务学生能力、社会服务能力、自身素养提升等。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（4）学生管理：包括基本信息、招生分析、毕业分析、就业分析、党员发展、社团活动、学生活动、奖助贷情况、荣誉成果等。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（5）科研服务：包括科研团队、科研项目、科研经费、学术交流、科研成果等。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（6）产教融合与校企合作：包括合作平台、人员和资源共享、实训基地、实习实训、访企拓岗、合作成效等。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（7）数字化服务：包括校园动态、办事大厅、一卡通、信息化系统、图书借阅、资源访问、门禁出入、心理咨询等</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（8）预警提示：包括教学情况、学业、归寝、处分、出勤、考核评价、安全、心理、异常数据、办事效率低等预警。</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（9）教育部职业院校数字基座大屏</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根据教育部《职业院校数字基座高职数据标准和接口规范V3.0》等要求，建设对应的主题数据，并建设与教育部数字基座大屏完全一致数据大屏，维保期内保证本地大屏与教育部数字基座大屏同步调整更新。</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（10）大数据中心运行监控大屏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3.5师生画像数据集构建</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师生画像数据集构建</w:t>
      </w:r>
      <w:r>
        <w:rPr>
          <w:rFonts w:hint="eastAsia" w:ascii="Calibri" w:hAnsi="Calibri" w:eastAsia="宋体" w:cs="Times New Roman"/>
          <w:b/>
          <w:bCs/>
          <w:sz w:val="28"/>
          <w:szCs w:val="28"/>
        </w:rPr>
        <w:t xml:space="preserve">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需基于现有数据平台构建师生画像专属主题库与指标库，面向教师与学生两大数据主体构建专属数据集，为上层数据应用搭建提供底层数据与指标支持。</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3.5.1学生画像数据集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学生画像数据集详细构建内容以学校实际建设情况为准，参考维度如下：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基本信息:{ 学号:xxx, 姓名:xxx,性别:xxx, 政治面貌:xxx, 专业号:xxx, 专业名称:xxx, 班号:xxx, 班级名称:xxx, 入学年份:xxx, 学制码:xxx }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今日应到课时数:xxx, 今日实到课时数:xxx, 网络课程在线学习时长 :xxx, 取得证书名称:xxx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赛事讲座参与:{ 参加课外赛事次数:xxx, 课外赛事获奖奖项名称:奖项1+奖项2+..., 参加讲座次数:xxx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参与党课活动次数:xxx,参与三会活动次数:xxx, 参与主题党日活动次数 :xxx, 参与思政活动次数:xxx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今日一卡通认证次数:xxx, 今日一卡通消费次数:xxx, 今日一卡通消费金额:xxx, 今日借阅图书数量:xxx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 访问信息化系统编号:xxx, 访问信息化系统名称:xxx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3.5.2教师画像数据集</w:t>
      </w:r>
      <w:r>
        <w:rPr>
          <w:rFonts w:hint="eastAsia" w:ascii="Calibri" w:hAnsi="Calibri" w:eastAsia="宋体" w:cs="Times New Roman"/>
          <w:b/>
          <w:bCs/>
          <w:sz w:val="28"/>
          <w:szCs w:val="28"/>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教师画像数据集详细构建内容以学校实际建设情况为准，参考维度如下：</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基本信息:{ 教工号:xxx, 教师姓名:xxx, 性别:xxx, 政治面貌:xxx, 最高学历:xxx, 年龄:xxx, 教龄:xxx, 本校教龄:xxx, 所在院系:xxx, 所在部门:xxx, 教职工类别:xxx, 是否双师型教师:xxx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任教专业号:xxx, 任教专业名称:xxx, 任教班级名称:xxx, 任教课程号:xxx, 任教课程名称:xxx, 今日应到课时数:xxx, 今日实到课时数:xxx, 指导毕业论文获奖次数 :xxx, 指导竞赛获奖次数:xxx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 参与三会活动次数:xxx, 参与主题党日活动次数 :xxx, 参与思政活动次数:xxx}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教研科研:{ 国家级教学能力大赛获奖数量:xxx, 省部级教学能力大赛获 奖数量:xxx, 国家级教学成果奖数量 :xxx, 科研项目数量:xxx, 科研项目名称:xxx, 发表论文数量:xxx, 发布专利数量:xxx, 发表专著数量:xxx, 主讲学术讲座次数:xxx, 参与学术讲座次数:xxx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 :xxx, 今日一卡通消费次数 :xxx, 今日一卡通消费金额 :xxx, 今日借阅图书数量:xxx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信息化系统访问次数:xxx,访问信息化系统编号 :xxx }</w:t>
      </w:r>
      <w:r>
        <w:rPr>
          <w:rFonts w:hint="eastAsia" w:ascii="宋体" w:hAnsi="宋体" w:eastAsia="宋体" w:cs="宋体"/>
          <w:color w:val="000000"/>
          <w:sz w:val="24"/>
          <w:szCs w:val="24"/>
        </w:rPr>
      </w:r>
      <w:r/>
    </w:p>
    <w:p>
      <w:pPr>
        <w:pStyle w:val="899"/>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rPr>
          <w:rFonts w:hint="eastAsia" w:ascii="宋体" w:hAnsi="宋体" w:eastAsia="宋体" w:cs="宋体"/>
          <w:color w:val="000000"/>
          <w:sz w:val="24"/>
          <w:szCs w:val="24"/>
        </w:rPr>
      </w:r>
      <w:r/>
    </w:p>
    <w:p>
      <w:pPr>
        <w:pStyle w:val="902"/>
        <w:rPr>
          <w:rFonts w:hint="eastAsia"/>
        </w:rPr>
      </w:pPr>
      <w:r>
        <w:rPr>
          <w:rFonts w:hint="eastAsia"/>
          <w:lang w:val="en-US" w:eastAsia="zh-CN"/>
        </w:rPr>
        <w:t xml:space="preserve">3.</w:t>
      </w:r>
      <w:r>
        <w:rPr>
          <w:rFonts w:hint="eastAsia"/>
        </w:rPr>
        <w:t xml:space="preserve">1.4低代码开发平台加服务</w:t>
      </w:r>
      <w:r>
        <w:rPr>
          <w:rFonts w:hint="eastAsia"/>
        </w:rPr>
      </w:r>
      <w:r/>
    </w:p>
    <w:p>
      <w:pPr>
        <w:pStyle w:val="899"/>
        <w:ind w:firstLine="480"/>
        <w:spacing w:line="300" w:lineRule="auto"/>
        <w:rPr>
          <w:rFonts w:hint="eastAsia" w:ascii="宋体" w:hAnsi="宋体" w:eastAsia="宋体" w:cs="宋体"/>
          <w:color w:val="000000"/>
          <w:sz w:val="24"/>
          <w:szCs w:val="24"/>
        </w:rPr>
      </w:pPr>
      <w:r/>
      <w:bookmarkStart w:id="195" w:name="_Hlk163483489"/>
      <w:r>
        <w:rPr>
          <w:rFonts w:hint="eastAsia" w:ascii="宋体" w:hAnsi="宋体" w:eastAsia="宋体" w:cs="宋体"/>
          <w:color w:val="000000"/>
          <w:sz w:val="24"/>
          <w:szCs w:val="24"/>
        </w:rPr>
        <w:t xml:space="preserve">低代码开发平台提供基于模型驱动和组件化架构设计的开发环境，内置可视化、拖拉拽式的建模开发工具和适应多种开发场景的</w:t>
      </w:r>
      <w:r>
        <w:rPr>
          <w:rFonts w:hint="eastAsia" w:ascii="宋体" w:hAnsi="宋体" w:eastAsia="宋体" w:cs="宋体"/>
          <w:color w:val="000000"/>
          <w:sz w:val="24"/>
          <w:szCs w:val="24"/>
          <w:lang w:eastAsia="en-US"/>
        </w:rPr>
        <w:t xml:space="preserve">开发</w:t>
      </w:r>
      <w:r>
        <w:rPr>
          <w:rFonts w:hint="eastAsia" w:ascii="宋体" w:hAnsi="宋体" w:eastAsia="宋体" w:cs="宋体"/>
          <w:color w:val="000000"/>
          <w:sz w:val="24"/>
          <w:szCs w:val="24"/>
        </w:rPr>
        <w:t xml:space="preserve">框架，提供企业业务系统涉及的开发内容要素的模型体系。</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支持通过拖拽的方式或者仅编写少量的代码完成应用的快速开发。包括但不限于以下功能：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196" w:name="_Hlk16363812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1.4.1建模引擎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（1）支持通过功能模块配置组件支持对业务数据的增、删、改、查等操作功能构建等，通过表单设计器以及流程设计器，建立起对于过程数据以及结果数据的管理。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支持通过获取其他内部信息系统数据表或接口方式动态抓取异构系统数据用于系统展示集成、功能调用、业务办理调用或异构系统数据更新等。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（3）支持流程办理过程中可在不同节点将数据转入到业务建模模块中，流程字段与模块字段可进行匹配。</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1.4.2构建引擎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（1）系统支持</w:t>
      </w:r>
      <w:r>
        <w:rPr>
          <w:rFonts w:hint="eastAsia" w:ascii="宋体" w:hAnsi="宋体" w:eastAsia="宋体" w:cs="宋体"/>
          <w:color w:val="000000"/>
          <w:sz w:val="24"/>
          <w:szCs w:val="24"/>
        </w:rPr>
        <w:t xml:space="preserve">通过可视化的拖拉拽的方式搭建页面并进行配置，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支持表单页面、流程页面、可视化报表页面、自定义页面；</w:t>
      </w:r>
      <w:r>
        <w:rPr>
          <w:rFonts w:hint="eastAsia" w:ascii="宋体" w:hAnsi="宋体" w:eastAsia="宋体" w:cs="宋体"/>
          <w:color w:val="000000"/>
          <w:sz w:val="24"/>
          <w:szCs w:val="24"/>
        </w:rPr>
      </w:r>
      <w:r/>
    </w:p>
    <w:p>
      <w:pPr>
        <w:pStyle w:val="899"/>
        <w:ind w:firstLine="480"/>
        <w:spacing w:line="30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支持提供丰富的页面组件和灵活的布局容器；页面可配置兼容PC和H5，也可以</w:t>
      </w:r>
      <w:r>
        <w:rPr>
          <w:rFonts w:hint="eastAsia"/>
        </w:rPr>
        <w:t xml:space="preserve">单独只适配于H5。</w:t>
      </w:r>
      <w:r>
        <w:rPr>
          <w:rFonts w:hint="eastAsia"/>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1.4.3表单引擎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支持通过可视化的excel方式对流程的表单布局、字段显示设置及逻辑进行灵活调整的工具。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（2）支持excel原表导入、自定义表单、回写公式以及多种函数构建。</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1.4.4流程引擎</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流程引擎</w:t>
      </w:r>
      <w:r>
        <w:rPr>
          <w:rFonts w:hint="eastAsia" w:ascii="Calibri" w:hAnsi="Calibri" w:eastAsia="宋体" w:cs="Times New Roman"/>
          <w:b/>
          <w:bCs/>
          <w:sz w:val="28"/>
          <w:szCs w:val="28"/>
        </w:rPr>
        <w:t xml:space="preserve">开发建设方案</w:t>
      </w:r>
      <w:r>
        <w:rPr>
          <w:rFonts w:hint="eastAsia" w:ascii="Calibri" w:hAnsi="Calibri" w:eastAsia="宋体" w:cs="Times New Roman"/>
          <w:b/>
          <w:bCs/>
          <w:sz w:val="28"/>
          <w:szCs w:val="28"/>
          <w:lang w:val="en-US" w:eastAsia="zh-CN"/>
        </w:rPr>
        <w:t xml:space="preserve">，包含以下内容）</w:t>
      </w:r>
      <w:r>
        <w:rPr>
          <w:rFonts w:hint="eastAsia" w:ascii="Calibri" w:hAnsi="Calibri" w:eastAsia="宋体" w:cs="Times New Roman"/>
          <w:b/>
          <w:bCs/>
          <w:sz w:val="28"/>
          <w:szCs w:val="28"/>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提供图形化并支持脚本扩展的流程设计工具，</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可采用拖拉的方式方便的设计整个流程，也可以通过脚本的方式进行业务流程功能的增强。</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.2</w:t>
      </w:r>
      <w:r>
        <w:rPr>
          <w:rFonts w:hint="eastAsia" w:ascii="Calibri" w:hAnsi="Calibri" w:eastAsia="宋体" w:cs="Times New Roman"/>
          <w:b/>
          <w:bCs/>
          <w:sz w:val="28"/>
          <w:szCs w:val="28"/>
        </w:rPr>
        <w:t xml:space="preserve">支持多种策略</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如执行时间、执行次数、循环规则、调度策略等，支持流程仿真测试，在流程配置界面可以发起仿真，输入必要字段，可以自动测试流程的审批路径，系统自动计算并显示各个节点实际处理人，实现测试实例。</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支持流程</w:t>
      </w:r>
      <w:r>
        <w:rPr>
          <w:rFonts w:hint="eastAsia" w:ascii="Calibri" w:hAnsi="Calibri" w:eastAsia="宋体" w:cs="Times New Roman"/>
          <w:b/>
          <w:bCs/>
          <w:sz w:val="28"/>
          <w:szCs w:val="28"/>
          <w:lang w:eastAsia="zh-CN"/>
        </w:rPr>
        <w:t xml:space="preserve">节点批量处理</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可批量更新所有流程中的节点操作者，支持批量替换、复制和删除。</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r>
        <w:rPr>
          <w:rFonts w:hint="eastAsia" w:ascii="Calibri" w:hAnsi="Calibri" w:eastAsia="宋体" w:cs="Times New Roman"/>
          <w:b/>
          <w:bCs/>
          <w:sz w:val="28"/>
          <w:szCs w:val="28"/>
        </w:rPr>
        <w:t xml:space="preserve">4支持智能EXCEL导入生成流程</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流程管理既需支持利用EXCEL工具导入流程的表单，也需要支持EXCEL工具利用根据EXCEL表格中自然语言的描述智能生成流程审批规则，并且通过对自然语义的解析，系统会自动进行逻辑校验，保证流程的准确性。</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.5</w:t>
      </w:r>
      <w:r>
        <w:rPr>
          <w:rFonts w:hint="eastAsia" w:ascii="Calibri" w:hAnsi="Calibri" w:eastAsia="宋体" w:cs="Times New Roman"/>
          <w:b/>
          <w:bCs/>
          <w:sz w:val="28"/>
          <w:szCs w:val="28"/>
        </w:rPr>
        <w:t xml:space="preserve">支持通过权责表快速搭建流程</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了使用流程图设计器，还可以通过权责表的方式，类似一种矩阵，可以维护每种条件下，流转的走向；通过权责表，复杂的流程可以直接在表中调整，更加快捷、方便。支持作为流程片段被不同的流程进行快速引用，实现流程配置的可复用性，避免重复性工作、减少维护成本。</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bookmarkStart w:id="197" w:name="_Hlk16173570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.6</w:t>
      </w:r>
      <w:r>
        <w:rPr>
          <w:rFonts w:hint="eastAsia" w:ascii="Calibri" w:hAnsi="Calibri" w:eastAsia="宋体" w:cs="Times New Roman"/>
          <w:b/>
          <w:bCs/>
          <w:sz w:val="28"/>
          <w:szCs w:val="28"/>
        </w:rPr>
        <w:t xml:space="preserve">支持流程智能预测</w:t>
      </w:r>
      <w:bookmarkEnd w:id="197"/>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流程发起后，系统将基于历史数据进行计算，预测流程后续的审批人及预计到达时间。支持流程图预测，当前节点的流程操作者可在流程图中查看系统预测的流程流转情况，各节点将显示预测出的实际操作者。通过了解即将到达的流程，用户可快速掌握近期工作量，合理安排后续工作计划。</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.7</w:t>
      </w:r>
      <w:r>
        <w:rPr>
          <w:rFonts w:hint="eastAsia" w:ascii="Calibri" w:hAnsi="Calibri" w:eastAsia="宋体" w:cs="Times New Roman"/>
          <w:b/>
          <w:bCs/>
          <w:sz w:val="28"/>
          <w:szCs w:val="28"/>
        </w:rPr>
        <w:t xml:space="preserve">支持流程版本管理</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流程配置版本化管理，可根据业务需要进行快速切换。</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bookmarkStart w:id="198" w:name="_Hlk16173697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bookmarkEnd w:id="198"/>
      <w:r>
        <w:rPr>
          <w:rFonts w:hint="eastAsia" w:ascii="Calibri" w:hAnsi="Calibri" w:eastAsia="宋体" w:cs="Times New Roman"/>
          <w:b/>
          <w:bCs/>
          <w:sz w:val="28"/>
          <w:szCs w:val="28"/>
          <w:lang w:val="en-US" w:eastAsia="zh-CN"/>
        </w:rPr>
        <w:t xml:space="preserve">8</w:t>
      </w:r>
      <w:r>
        <w:rPr>
          <w:rFonts w:hint="eastAsia" w:ascii="Calibri" w:hAnsi="Calibri" w:eastAsia="宋体" w:cs="Times New Roman"/>
          <w:b/>
          <w:bCs/>
          <w:sz w:val="28"/>
          <w:szCs w:val="28"/>
        </w:rPr>
        <w:t xml:space="preserve">支持流程效能分析</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包括并不限于流量统计、效率分析、超时分析、退回分析等全方位的流程分析报表。</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lang w:val="en-US" w:eastAsia="zh-CN"/>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.9</w:t>
      </w:r>
      <w:r>
        <w:rPr>
          <w:rFonts w:hint="eastAsia" w:ascii="Calibri" w:hAnsi="Calibri" w:eastAsia="宋体" w:cs="Times New Roman"/>
          <w:b/>
          <w:bCs/>
          <w:sz w:val="28"/>
          <w:szCs w:val="28"/>
        </w:rPr>
        <w:t xml:space="preserve">流程引擎可以不与表单绑定</w:t>
      </w:r>
      <w:r>
        <w:rPr>
          <w:rFonts w:hint="eastAsia" w:ascii="Calibri" w:hAnsi="Calibri" w:eastAsia="宋体" w:cs="Times New Roman"/>
          <w:b/>
          <w:bCs/>
          <w:sz w:val="28"/>
          <w:szCs w:val="28"/>
          <w:lang w:val="en-US" w:eastAsia="zh-CN"/>
        </w:rPr>
        <w:t xml:space="preserve"> </w:t>
      </w:r>
      <w:r>
        <w:rPr>
          <w:rFonts w:hint="eastAsia" w:ascii="Calibri" w:hAnsi="Calibri" w:eastAsia="宋体" w:cs="Times New Roman"/>
          <w:b/>
          <w:bCs/>
          <w:sz w:val="28"/>
          <w:szCs w:val="28"/>
          <w:lang w:val="en-US" w:eastAsia="zh-CN"/>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可同时支持流程表单、模块卡片及第三方表单的数据审批</w:t>
      </w:r>
      <w:r>
        <w:rPr>
          <w:rFonts w:hint="eastAsia" w:ascii="宋体" w:hAnsi="宋体" w:eastAsia="宋体" w:cs="宋体"/>
          <w:color w:val="000000"/>
          <w:sz w:val="24"/>
          <w:szCs w:val="24"/>
        </w:rPr>
      </w:r>
      <w:r/>
    </w:p>
    <w:p>
      <w:pPr>
        <w:pStyle w:val="899"/>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.10</w:t>
      </w:r>
      <w:r>
        <w:rPr>
          <w:rFonts w:hint="eastAsia" w:ascii="Calibri" w:hAnsi="Calibri" w:eastAsia="宋体" w:cs="Times New Roman"/>
          <w:b/>
          <w:bCs/>
          <w:sz w:val="28"/>
          <w:szCs w:val="28"/>
        </w:rPr>
        <w:t xml:space="preserve">流程支持可视化编排</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通过图形化拖拽的方式即可实现模块内、跨模块、应用、系统间一系列自动化业务交互。提供多种内置的自动化逻辑执行,供常用的条件、循环、并行等逻辑组件，并支持上下文、变量动态赋值、函数运算等功能，从而可驱动流程、数据或权限，用户只需简单配置即可使用。支持定时触发、埋点、消息监控、主动调用等多种触发事件，用户只需简单配置即可使用，并支持自定义扩展。</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1.4.5权限引擎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支持配置通过平台搭建的应用的各个维度的权限，包含应用开发、角色、菜单、按钮，数据等，实现分级管理，加强操作和数据安全。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支持4大类权限：新建权限、共享权限、监控权限和批量导入权限。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支持人员、部门、组织、角色、所有人、岗位、模块字段、矩阵等8种方式对数据进行权限控制。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支持</w:t>
      </w:r>
      <w:r>
        <w:rPr>
          <w:rFonts w:hint="eastAsia" w:ascii="宋体" w:hAnsi="宋体" w:eastAsia="宋体" w:cs="宋体"/>
          <w:color w:val="000000"/>
          <w:sz w:val="24"/>
          <w:szCs w:val="24"/>
        </w:rPr>
        <w:t xml:space="preserve">共享权限的级别分为：查看、编辑和完全控制。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1.4.6报表引擎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（1）支持通过拖拉拽以可视化的方式通过报表中提供多种样式的图表，通过柱形、折线、饼图等图形对数据进行处理，显示出数据的发展趋势、分类对比等结果</w:t>
      </w:r>
      <w:r>
        <w:rPr>
          <w:rFonts w:hint="eastAsia" w:ascii="宋体" w:hAnsi="宋体" w:eastAsia="宋体" w:cs="宋体"/>
          <w:color w:val="000000"/>
          <w:sz w:val="24"/>
          <w:szCs w:val="24"/>
          <w:lang w:eastAsia="en-US"/>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（2）支持各种常见的格式，包括表格，直方图、饼图等多种格式的图表。</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End w:id="19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1.4.7集成引擎</w:t>
      </w:r>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（1）支持集成至第三方平台，将应用发布到三方平台中，实现自动登录、调用消息接口、通讯录接口等完成相关业务。</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w:t>
      </w:r>
      <w:r>
        <w:rPr>
          <w:rFonts w:hint="eastAsia" w:ascii="宋体" w:hAnsi="宋体" w:eastAsia="宋体" w:cs="宋体"/>
          <w:color w:val="000000"/>
          <w:sz w:val="24"/>
          <w:szCs w:val="24"/>
          <w:lang w:eastAsia="en-US"/>
        </w:rPr>
        <w:t xml:space="preserve">需</w:t>
      </w:r>
      <w:r>
        <w:rPr>
          <w:rFonts w:hint="eastAsia" w:ascii="宋体" w:hAnsi="宋体" w:eastAsia="宋体" w:cs="宋体"/>
          <w:color w:val="000000"/>
          <w:sz w:val="24"/>
          <w:szCs w:val="24"/>
        </w:rPr>
        <w:t xml:space="preserve">提供API服务、应用页面、流程服务访问。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（3）支持开放给第三方系统集成，支持集成到门户。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（4）支持和三方系统进行数据、流程、界面等多种集成方式；支持独立部署运行。</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End w:id="196"/>
      <w:r/>
      <w:bookmarkStart w:id="199" w:name="_Toc15993728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1.4.8能力开放与集成平台</w:t>
      </w:r>
      <w:bookmarkEnd w:id="199"/>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（1）提供丰富的连接适配器，包括WebService、RESTful、消息队列、数据库等类型的适配器，并支持适配器的自定义扩展；提供外部系统服务的管理功能。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（2）支持外部系统服务的注册、分类、接入和检索，同时支持将外部系统服务发布为标准的Open API。</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（3）支持消息功能，提供消息发送、消息接受和消息提醒功能。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（4）可对接第三方平台的消息服务，实现消息整合，信息同步。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（5）提供包括门户页面级、服务调用或被调用接口级的外部系统的集成能力。</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（6）提供包括数据集成、应用接入、流程集成等功能。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0" w:name="_Toc15993728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1.4.9内部应用商店</w:t>
      </w:r>
      <w:bookmarkEnd w:id="200"/>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（1）▲提供丰富的成熟应用模板，开发人员可基于已有应用模板，根据个性需求微调页面元素和组件，即可快速生成应用。支持通过内部应用商店下载、分享成熟的应用或组件。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（2）支持将组织构建的各种IT劳动成果直接发布至应用商店，实现IT资产成果复用。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（3）支持通过对用户行为习惯的分析，建立IT资产的产品和服务目录库，实现产品和服务的个性化推送。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（4）提供200个以上的通用页面及业务组件，包括并不限于：项目甘特图、任务列表、待办事项、关联任务（项目、文档）、思维导图等组件。</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1" w:name="_Toc159937286"/>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1.4.10微服务治理平台</w:t>
      </w:r>
      <w:bookmarkEnd w:id="201"/>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平台需支持无侵入的微服务治理体系，无需代码改造就可实现微服务注册 、发现、配置等治理能力；无需改造代码完成微服务的动态拆分或组合部署，组件间通信自适应。</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（2）支持系统服务注册中心（含服务注册、服务发现、服务订阅以及健康检查）.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（3）系统支持事件总线（含事件注册与订阅管理、事件发布、事件处理、事件监控）。</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（4）支持数据实时同步（含数据服务管理、数据实时监听、数据发布、数据处理、数据监控）。</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2" w:name="_Hlk163483916"/>
      <w:r/>
      <w:bookmarkStart w:id="203" w:name="_Toc15993728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1.4.11无侵入式开发平台</w:t>
      </w:r>
      <w:bookmarkEnd w:id="203"/>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▲支持个性化低代码开发，支持在线开发，平台需包含整套前端编辑器、编译器，用户无需搭建开发环境，直接通过浏览器实现前端开发；开发内容为插件化，支持一键共享、复用、二次封装。</w:t>
      </w:r>
      <w:bookmarkEnd w:id="202"/>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4" w:name="_Toc1599372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1.4.12运维监控平台</w:t>
      </w:r>
      <w:bookmarkEnd w:id="204"/>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（1）支持对基础设施、应用、数据、流量、异常情况和审计等进行全面监控。</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（2）▲支持具有常用工具：日志收集、日志文件管理、应用cpu统计、定时重启、一键Dump内存、系统巡检、修改配置、 Redis监控、 URL并发保护、SQL拦截、性能列表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（3）支持一键备份，对系统关键文件进行一键备份，让系统运维更方便。</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（4）支持服务的启停，快速控制服务器的软件服务停止、启动、重启动、快速修改服务登录端口号、运行加载内存。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应用程序指标监控：平均响应时间、服务器负载、服务器登录用户数、CPU、服务器内存、文件句柄数、端口打开数、网卡接收速度、网络发送速度、磁盘读取速度、磁盘写入速度、系统进程数、运维平台预警推送</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5" w:name="_Toc159937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1.4.13移动</w:t>
      </w:r>
      <w:r>
        <w:rPr>
          <w:rFonts w:hint="eastAsia" w:ascii="Calibri" w:hAnsi="Calibri" w:eastAsia="宋体" w:cs="Times New Roman"/>
          <w:b/>
          <w:bCs/>
          <w:sz w:val="28"/>
          <w:szCs w:val="28"/>
          <w:lang w:eastAsia="zh-CN"/>
        </w:rPr>
        <w:t xml:space="preserve">端</w:t>
      </w:r>
      <w:r>
        <w:rPr>
          <w:rFonts w:hint="eastAsia" w:ascii="Calibri" w:hAnsi="Calibri" w:eastAsia="宋体" w:cs="Times New Roman"/>
          <w:b/>
          <w:bCs/>
          <w:sz w:val="28"/>
          <w:szCs w:val="28"/>
        </w:rPr>
        <w:t xml:space="preserve">开发平台</w:t>
      </w:r>
      <w:bookmarkEnd w:id="205"/>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原生APP及H5的混合架构，支持第三方轻应用接入，支持iOS、Android等各类移动端、Pad端、客户端的多端设备应用。支持零代码和低代码开发模式；支持面向业务人员的审批流程快速配置工具；支持提供业务组件库，支持人员、组织、附件、筛选等常用业务组件；支持拍照、二维码扫描、定位、文件操作等本地设备访问能力。</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6" w:name="_Toc15993729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1.4.14系统权限管理</w:t>
      </w:r>
      <w:bookmarkEnd w:id="206"/>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系统需提供版本化和批量更新维护权限管理：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（1）支持通过系统中权限矩阵、权限表的形式来维护审批节点和权限；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（2）支持对所有流程、对应流转条件和结点审批的批量导入、批量更新、导出，实现业务人员通过excel权限表批量维护；</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07" w:name="_Toc23117"/>
      <w:r/>
      <w:bookmarkStart w:id="208" w:name="_Toc159937291"/>
      <w:r/>
      <w:bookmarkStart w:id="209" w:name="_Toc10163"/>
      <w:r/>
      <w:bookmarkStart w:id="210" w:name="_Toc25790"/>
      <w:r/>
      <w:bookmarkStart w:id="211" w:name="_Toc27197"/>
      <w:r/>
      <w:bookmarkStart w:id="212" w:name="_Toc6534"/>
      <w:r/>
      <w:bookmarkStart w:id="213" w:name="_Toc22489"/>
      <w:r/>
      <w:bookmarkStart w:id="214" w:name="_Toc24352"/>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1.4.15系统技术要求</w:t>
      </w:r>
      <w:bookmarkEnd w:id="207"/>
      <w:r/>
      <w:bookmarkEnd w:id="208"/>
      <w:r/>
      <w:bookmarkEnd w:id="209"/>
      <w:r/>
      <w:bookmarkEnd w:id="210"/>
      <w:r/>
      <w:bookmarkEnd w:id="211"/>
      <w:r/>
      <w:bookmarkEnd w:id="212"/>
      <w:r/>
      <w:bookmarkEnd w:id="213"/>
      <w:r/>
      <w:bookmarkEnd w:id="214"/>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1.4.15.1系统框架</w:t>
      </w:r>
      <w:r>
        <w:rPr>
          <w:rFonts w:hint="eastAsia" w:ascii="宋体" w:hAnsi="宋体" w:eastAsia="宋体" w:cs="宋体"/>
          <w:b w:val="0"/>
          <w:bCs w:val="0"/>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基于J2EE架构进行开发，采用微服务结构，用户使用Web浏览器完成系统操作。支持跨浏览器应用，能够兼容所有主流浏览器访问，如支持IE9及以上版本、Chrome49及以上版本、Safari12.1.1及以上版本、Firefox52及以上版本等浏览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1）基础层依托于新平台的软硬件资源，包括各类主流操作系统、网络、存储、服务器等作为平台基础运行环境，支持各类国产数据库产品；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2）数据层应用数据库空间解耦合，数据库多层缓存架构，可以灵活适配当前业务场景自动启用，保证系统的整体性能，中间件支持各类国产中间件产品；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3）系统内引擎服务独立存在且为对应模块独立服务，引擎层在数据层的基础上提供系统中各种引擎和功能模块，构建接口库、模板库、元素库、控件库等，供应用层调用或提供标准接口供二次开发使用；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业务处理层是系统各项应用功能和模块的建设核心，通过完善的业务逻辑封装，对于轻应用，通过平台+构建的方式，以“搭积木”方式快速构建各类新应用，对于复杂应用，通过开发平台封装的各类组件快速开发完成；</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5）接口服务层提供大量可以封装定制API的业务方法，各模块业务逻辑互相解耦合，通过服务总线相互关联；</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1.4.15.2系统性能</w:t>
      </w:r>
      <w:r>
        <w:rPr>
          <w:rFonts w:hint="eastAsia" w:ascii="宋体" w:hAnsi="宋体" w:eastAsia="宋体" w:cs="宋体"/>
          <w:b w:val="0"/>
          <w:bCs w:val="0"/>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采用先进、成熟的技术，保证系统的安全、可靠、稳定运行，具有高可用性和高响应速度，并易于维护，开发部署灵活。</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本系统应能支持相关人员的终端使用，系统性能要求如下表所示：</w:t>
      </w:r>
      <w:r>
        <w:rPr>
          <w:rFonts w:hint="eastAsia" w:ascii="宋体" w:hAnsi="宋体" w:eastAsia="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5"/>
        <w:gridCol w:w="1754"/>
      </w:tblGrid>
      <w:tr>
        <w:trPr>
          <w:trHeight w:val="624"/>
        </w:trPr>
        <w:tc>
          <w:tcPr>
            <w:shd w:val="clear" w:color="auto" w:fill="a4a4a4"/>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项目</w:t>
            </w:r>
            <w:r>
              <w:rPr>
                <w:rFonts w:hint="eastAsia" w:ascii="宋体" w:hAnsi="宋体" w:cs="宋体"/>
                <w:color w:val="000000"/>
                <w:sz w:val="24"/>
                <w:szCs w:val="24"/>
              </w:rPr>
            </w:r>
            <w:r/>
          </w:p>
        </w:tc>
        <w:tc>
          <w:tcPr>
            <w:shd w:val="clear" w:color="auto" w:fill="a4a4a4"/>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指标</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简单页面响应及加载时间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复杂数据统计及图表显示页面响应及加载时间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&lt;15 秒</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平均响应时间，关键交易的响应时间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非关键交易的响应时间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7"/>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峰值响应时间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秒</w:t>
            </w:r>
            <w:r>
              <w:rPr>
                <w:rFonts w:hint="eastAsia" w:ascii="宋体" w:hAnsi="宋体" w:cs="宋体"/>
                <w:color w:val="000000"/>
                <w:sz w:val="24"/>
                <w:szCs w:val="24"/>
              </w:rPr>
            </w:r>
            <w:r/>
          </w:p>
        </w:tc>
      </w:tr>
      <w:tr>
        <w:trPr>
          <w:trHeight w:val="34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达到系统性能指标峰值时的 CPU、内存使用率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&lt;80%</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达到系统性能指标平均值时的 CPU、内存使用率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&lt;50%</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系统登录时间</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rPr>
                <w:rFonts w:hint="eastAsia" w:ascii="宋体" w:hAnsi="宋体" w:cs="宋体"/>
                <w:color w:val="000000"/>
                <w:sz w:val="24"/>
                <w:szCs w:val="24"/>
              </w:rPr>
            </w:r>
            <w:r/>
          </w:p>
        </w:tc>
      </w:tr>
      <w:tr>
        <w:trPr>
          <w:trHeight w:val="339"/>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总用户数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20000</w:t>
            </w:r>
            <w:r>
              <w:rPr>
                <w:rFonts w:hint="eastAsia" w:ascii="宋体" w:hAnsi="宋体" w:cs="宋体"/>
                <w:color w:val="000000"/>
                <w:sz w:val="24"/>
                <w:szCs w:val="24"/>
              </w:rPr>
            </w:r>
            <w:r/>
          </w:p>
        </w:tc>
      </w:tr>
      <w:tr>
        <w:trPr>
          <w:trHeight w:val="338"/>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在线用户数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系统最大并发数</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300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系统混合场景 TPS</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80</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交易成功率</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&gt;=99%</w:t>
            </w:r>
            <w:r>
              <w:rPr>
                <w:rFonts w:hint="eastAsia" w:ascii="宋体" w:hAnsi="宋体" w:cs="宋体"/>
                <w:color w:val="000000"/>
                <w:sz w:val="24"/>
                <w:szCs w:val="24"/>
              </w:rPr>
            </w:r>
            <w:r/>
          </w:p>
        </w:tc>
      </w:tr>
      <w:tr>
        <w:trPr>
          <w:trHeight w:val="312"/>
        </w:trPr>
        <w:tc>
          <w:tcPr>
            <w:tcW w:w="5915"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ETL 处理最长耗时</w:t>
            </w:r>
            <w:r>
              <w:rPr>
                <w:rFonts w:hint="eastAsia" w:ascii="宋体" w:hAnsi="宋体" w:cs="宋体"/>
                <w:color w:val="000000"/>
                <w:sz w:val="24"/>
                <w:szCs w:val="24"/>
              </w:rPr>
            </w:r>
            <w:r/>
          </w:p>
        </w:tc>
        <w:tc>
          <w:tcPr>
            <w:tcW w:w="1754" w:type="dxa"/>
            <w:vAlign w:val="top"/>
            <w:textDirection w:val="lrTb"/>
            <w:noWrap w:val="false"/>
          </w:tcPr>
          <w:p>
            <w:pPr>
              <w:pStyle w:val="899"/>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小时</w:t>
            </w:r>
            <w:r>
              <w:rPr>
                <w:rFonts w:hint="eastAsia" w:ascii="宋体" w:hAnsi="宋体" w:cs="宋体"/>
                <w:color w:val="000000"/>
                <w:sz w:val="24"/>
                <w:szCs w:val="24"/>
              </w:rPr>
            </w:r>
            <w:r/>
          </w:p>
        </w:tc>
      </w:tr>
    </w:tbl>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1、系统可靠性需求：</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系统无故障连续运行时间为</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个月，RPO为24小时，RTO为24小时之前的数据。</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2、性能监测</w:t>
      </w:r>
      <w:r>
        <w:rPr>
          <w:rFonts w:hint="eastAsia" w:ascii="宋体" w:hAnsi="宋体" w:eastAsia="宋体" w:cs="宋体"/>
          <w:color w:val="000000"/>
          <w:sz w:val="24"/>
          <w:szCs w:val="24"/>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性能列表是低代码运维平台的一个工具。可以实时监控用户请求的性能情况，如果用户的请求超过2s，则会记录日志，及这个请求所执行的所有的SQL耗时。</w:t>
      </w:r>
      <w:r>
        <w:rPr>
          <w:rFonts w:hint="eastAsia" w:ascii="宋体" w:hAnsi="宋体" w:eastAsia="宋体" w:cs="宋体"/>
          <w:color w:val="000000"/>
          <w:sz w:val="24"/>
          <w:szCs w:val="24"/>
        </w:rPr>
      </w:r>
      <w:r/>
    </w:p>
    <w:p>
      <w:pPr>
        <w:pStyle w:val="899"/>
        <w:rPr>
          <w:rFonts w:hint="eastAsia"/>
          <w:color w:val="000000"/>
        </w:rPr>
      </w:pPr>
      <w:r>
        <w:rPr>
          <w:rFonts w:hint="eastAsia"/>
          <w:color w:val="000000"/>
          <w:lang w:val="en-US" w:eastAsia="zh-CN"/>
        </w:rPr>
        <w:t xml:space="preserve">3.</w:t>
      </w:r>
      <w:r>
        <w:rPr>
          <w:rFonts w:hint="eastAsia"/>
          <w:color w:val="000000"/>
        </w:rPr>
        <w:t xml:space="preserve">1.4.15.3系统安全性</w:t>
      </w:r>
      <w:r>
        <w:rPr>
          <w:rFonts w:hint="eastAsia"/>
          <w:color w:val="000000"/>
        </w:rPr>
      </w:r>
      <w:r/>
    </w:p>
    <w:p>
      <w:pPr>
        <w:pStyle w:val="1014"/>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取全面的安全保护措施，有高度的安全性和保密性。对接入系统的设备和用户，进行严格的接入认证，以保证接入的安全性。系统支持对关键设备、关键数据、关键程序模块采取备份、冗余措施，有较强的容错和系统恢复能力，确保系统长期正常运行。</w:t>
      </w:r>
      <w:r>
        <w:rPr>
          <w:rFonts w:hint="eastAsia" w:ascii="宋体" w:hAnsi="宋体" w:eastAsia="宋体" w:cs="宋体"/>
          <w:color w:val="000000"/>
          <w:sz w:val="24"/>
          <w:szCs w:val="24"/>
        </w:rPr>
      </w:r>
      <w:r/>
    </w:p>
    <w:p>
      <w:pPr>
        <w:pStyle w:val="899"/>
        <w:rPr>
          <w:rFonts w:hint="eastAsia"/>
          <w:color w:val="000000"/>
        </w:rPr>
      </w:pPr>
      <w:r>
        <w:rPr>
          <w:rFonts w:hint="eastAsia"/>
          <w:color w:val="000000"/>
          <w:lang w:val="en-US" w:eastAsia="zh-CN"/>
        </w:rPr>
        <w:t xml:space="preserve">3.</w:t>
      </w:r>
      <w:r>
        <w:rPr>
          <w:rFonts w:hint="eastAsia"/>
          <w:color w:val="000000"/>
        </w:rPr>
        <w:t xml:space="preserve">1.4.15.4产品技术规格</w:t>
      </w:r>
      <w:r>
        <w:rPr>
          <w:rFonts w:hint="eastAsia"/>
          <w:color w:val="000000"/>
        </w:rPr>
      </w:r>
      <w:r/>
    </w:p>
    <w:p>
      <w:pPr>
        <w:pStyle w:val="1014"/>
        <w:ind w:left="120" w:firstLine="480"/>
        <w:pageBreakBefore w:val="0"/>
        <w:spacing w:line="30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报价人须保证所提供的软件产品为普遍采用且技术成熟的正式版本，在软件产品交付时需提供有关软件著作权证书。</w:t>
      </w:r>
      <w:r>
        <w:rPr>
          <w:rFonts w:hint="eastAsia" w:ascii="宋体" w:hAnsi="宋体" w:eastAsia="宋体" w:cs="宋体"/>
          <w:b/>
          <w:color w:val="000000"/>
          <w:sz w:val="24"/>
          <w:szCs w:val="24"/>
        </w:rPr>
      </w:r>
      <w:r/>
    </w:p>
    <w:p>
      <w:pPr>
        <w:pStyle w:val="902"/>
        <w:rPr>
          <w:rFonts w:hint="eastAsia"/>
          <w:lang w:eastAsia="zh-CN"/>
        </w:rPr>
      </w:pPr>
      <w:r>
        <w:rPr>
          <w:rFonts w:hint="eastAsia"/>
          <w:lang w:val="en-US" w:eastAsia="zh-CN"/>
        </w:rPr>
        <w:t xml:space="preserve">3.</w:t>
      </w:r>
      <w:r>
        <w:rPr>
          <w:rFonts w:hint="eastAsia"/>
        </w:rPr>
        <w:t xml:space="preserve">1.5数据上报平台加数据质量提升服务</w:t>
      </w:r>
      <w:r>
        <w:rPr>
          <w:rFonts w:hint="eastAsia"/>
          <w:lang w:eastAsia="zh-CN"/>
        </w:rPr>
        <w:t xml:space="preserve">（</w:t>
      </w:r>
      <w:r>
        <w:rPr>
          <w:rFonts w:hint="eastAsia"/>
          <w:lang w:val="en-US" w:eastAsia="zh-CN"/>
        </w:rPr>
        <w:t xml:space="preserve">供应商应提供</w:t>
      </w:r>
      <w:r>
        <w:rPr>
          <w:rFonts w:hint="eastAsia"/>
        </w:rPr>
        <w:t xml:space="preserve">数据上报平台加数据质量提升服务方案</w:t>
      </w:r>
      <w:r>
        <w:rPr>
          <w:rFonts w:hint="eastAsia"/>
          <w:lang w:val="en-US" w:eastAsia="zh-CN"/>
        </w:rPr>
        <w:t xml:space="preserve">，包含以下内容）</w:t>
      </w:r>
      <w:r>
        <w:rPr>
          <w:rFonts w:hint="eastAsia"/>
          <w:lang w:eastAsia="zh-CN"/>
        </w:rPr>
      </w:r>
      <w:r/>
    </w:p>
    <w:p>
      <w:pPr>
        <w:pStyle w:val="899"/>
        <w:rPr>
          <w:rFonts w:hint="eastAsia" w:ascii="Calibri" w:hAnsi="Calibri" w:eastAsia="宋体" w:cs="Times New Roman"/>
          <w:b/>
          <w:bCs/>
          <w:sz w:val="28"/>
          <w:szCs w:val="28"/>
        </w:rPr>
      </w:pPr>
      <w:r/>
      <w:bookmarkStart w:id="215" w:name="_Toc30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1.5.1整体要求</w:t>
      </w:r>
      <w:bookmarkEnd w:id="215"/>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教育部《职业院校数据基座高职数据标准及接口规范》《全国职业院校大数据中心建设指南》等文件要求，采集整理学校基础数据，包括学校概况、教学管理、教职工管理、学生管理、党建思政、资产与设备管理、科研管理、服务管理、校企合作、国际交流等方面，通过数据中台的数据标准接口把相关数据上传到全国职教智慧大脑院校中台的大数据库中，按时完成与全国职业教育智慧大脑院校中台对接，实现院校数据的汇总和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够根据职教大脑院校中台高职数据标准规范的调整而灵活调整学校对接上报平台，确保数据上报的规范、准确。能够提供数据质量分析报告，出具数据质量评价与整改建议，专家定期到校指导，逐步提高数据质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16" w:name="_Toc2454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1.5.2实施及集成要求</w:t>
      </w:r>
      <w:bookmarkEnd w:id="216"/>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1、按照教育部全国职业教育</w:t>
      </w:r>
      <w:r>
        <w:rPr>
          <w:rFonts w:hint="eastAsia" w:ascii="宋体" w:hAnsi="宋体" w:eastAsia="宋体" w:cs="宋体"/>
          <w:color w:val="000000"/>
          <w:sz w:val="24"/>
          <w:szCs w:val="24"/>
          <w:lang w:eastAsia="en-US"/>
        </w:rPr>
        <w:t xml:space="preserve">智慧大脑院校</w:t>
      </w:r>
      <w:r>
        <w:rPr>
          <w:rFonts w:hint="eastAsia" w:ascii="宋体" w:hAnsi="宋体" w:eastAsia="宋体" w:cs="宋体"/>
          <w:color w:val="000000"/>
          <w:sz w:val="24"/>
          <w:szCs w:val="24"/>
        </w:rPr>
        <w:t xml:space="preserve">中台</w:t>
      </w:r>
      <w:r>
        <w:rPr>
          <w:rFonts w:hint="eastAsia" w:ascii="宋体" w:hAnsi="宋体" w:eastAsia="宋体" w:cs="宋体"/>
          <w:color w:val="000000"/>
          <w:sz w:val="24"/>
          <w:szCs w:val="24"/>
          <w:lang w:eastAsia="en-US"/>
        </w:rPr>
        <w:t xml:space="preserve">要求</w:t>
      </w:r>
      <w:r>
        <w:rPr>
          <w:rFonts w:hint="eastAsia" w:ascii="宋体" w:hAnsi="宋体" w:eastAsia="宋体" w:cs="宋体"/>
          <w:color w:val="000000"/>
          <w:sz w:val="24"/>
          <w:szCs w:val="24"/>
        </w:rPr>
        <w:t xml:space="preserve">，数据对接平台采取</w:t>
      </w:r>
      <w:r>
        <w:rPr>
          <w:rFonts w:hint="eastAsia" w:ascii="宋体" w:hAnsi="宋体" w:eastAsia="宋体" w:cs="宋体"/>
          <w:color w:val="000000"/>
          <w:sz w:val="24"/>
          <w:szCs w:val="24"/>
          <w:lang w:eastAsia="en-US"/>
        </w:rPr>
        <w:t xml:space="preserve">纠偏</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eastAsia="en-US"/>
        </w:rPr>
        <w:t xml:space="preserve">校验数据合法性，</w:t>
      </w:r>
      <w:r>
        <w:rPr>
          <w:rFonts w:hint="eastAsia" w:ascii="宋体" w:hAnsi="宋体" w:eastAsia="宋体" w:cs="宋体"/>
          <w:color w:val="000000"/>
          <w:sz w:val="24"/>
          <w:szCs w:val="24"/>
        </w:rPr>
        <w:t xml:space="preserve">完成数据整合</w:t>
      </w:r>
      <w:r>
        <w:rPr>
          <w:rFonts w:hint="eastAsia" w:ascii="宋体" w:hAnsi="宋体" w:eastAsia="宋体" w:cs="宋体"/>
          <w:color w:val="000000"/>
          <w:sz w:val="24"/>
          <w:szCs w:val="24"/>
          <w:lang w:eastAsia="en-US"/>
        </w:rPr>
        <w:t xml:space="preserve">推送</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2、数据对接平台需基于大数据中心上报数据，分析当前上报进度，以及自动对接情况。</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3、负责部署学校与教育部全国职业教育智慧大脑院校中台之间的数据接口，将学校数据对接</w:t>
      </w:r>
      <w:r>
        <w:rPr>
          <w:rFonts w:hint="eastAsia" w:ascii="宋体" w:hAnsi="宋体" w:eastAsia="宋体" w:cs="宋体"/>
          <w:color w:val="000000"/>
          <w:sz w:val="24"/>
          <w:szCs w:val="24"/>
          <w:lang w:eastAsia="en-US"/>
        </w:rPr>
        <w:t xml:space="preserve">至</w:t>
      </w:r>
      <w:r>
        <w:rPr>
          <w:rFonts w:hint="eastAsia" w:ascii="宋体" w:hAnsi="宋体" w:eastAsia="宋体" w:cs="宋体"/>
          <w:color w:val="000000"/>
          <w:sz w:val="24"/>
          <w:szCs w:val="24"/>
        </w:rPr>
        <w:t xml:space="preserve">教育部职业教育智慧大脑院校中台，并逐步完善各项数据指标。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4、需要提供全量的表结构和数据字典电子版，开设数据库只读账户（云端系统，需提供数据访问API），便于学校全量数据采集和检查。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5、应针对数据对接平台中存在的Bug、缺陷、信息安全漏洞，不论在质保期内、外，均应免费提供问题修复与补丁服务。</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6、能对提报到教育部职业教育智慧大脑所有表（包含后期教育部增加的表）的数据提供对接数据质量分析报告，报告需针对院校现有数据进行针对标杆学校评定情况的分析, 投标时提供承诺函。</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17" w:name="_Toc2647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1.5.3服务内容要求</w:t>
      </w:r>
      <w:bookmarkEnd w:id="217"/>
      <w:r>
        <w:rPr>
          <w:rFonts w:hint="eastAsia" w:ascii="Calibri" w:hAnsi="Calibri" w:eastAsia="宋体" w:cs="Times New Roman"/>
          <w:b/>
          <w:bCs/>
          <w:sz w:val="28"/>
          <w:szCs w:val="28"/>
        </w:rPr>
      </w:r>
      <w:r/>
    </w:p>
    <w:p>
      <w:pPr>
        <w:pStyle w:val="899"/>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en-US"/>
        </w:rPr>
        <w:t xml:space="preserve">数据收集</w:t>
      </w:r>
      <w:r>
        <w:rPr>
          <w:rFonts w:hint="eastAsia" w:ascii="宋体" w:hAnsi="宋体" w:eastAsia="宋体" w:cs="宋体"/>
          <w:color w:val="000000"/>
          <w:sz w:val="24"/>
          <w:szCs w:val="24"/>
          <w:lang w:eastAsia="en-US"/>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1）实现针对目前及今后教育部要求的数据表采集对应的数据上报方式，包括但不限于表单引擎、API接口、Excel文件导入/导出等方式，确保院校可通过不同形式进行数据收集及上报。</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2）实现基于教育部要求的数据表对应标准的采集模型预制，可按照不同部门、人员、账号级别进行权限控制。</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3）实现</w:t>
      </w:r>
      <w:r>
        <w:rPr>
          <w:rFonts w:hint="eastAsia" w:ascii="宋体" w:hAnsi="宋体" w:eastAsia="宋体" w:cs="宋体"/>
          <w:color w:val="000000"/>
          <w:sz w:val="24"/>
          <w:szCs w:val="24"/>
          <w:lang w:eastAsia="en-US"/>
        </w:rPr>
        <w:t xml:space="preserve">全量</w:t>
      </w:r>
      <w:r>
        <w:rPr>
          <w:rFonts w:hint="eastAsia" w:ascii="宋体" w:hAnsi="宋体" w:eastAsia="宋体" w:cs="宋体"/>
          <w:color w:val="000000"/>
          <w:sz w:val="24"/>
          <w:szCs w:val="24"/>
        </w:rPr>
        <w:t xml:space="preserve">数据表</w:t>
      </w:r>
      <w:r>
        <w:rPr>
          <w:rFonts w:hint="eastAsia" w:ascii="宋体" w:hAnsi="宋体" w:eastAsia="宋体" w:cs="宋体"/>
          <w:color w:val="000000"/>
          <w:sz w:val="24"/>
          <w:szCs w:val="24"/>
          <w:lang w:eastAsia="en-US"/>
        </w:rPr>
        <w:t xml:space="preserve">、</w:t>
      </w:r>
      <w:r>
        <w:rPr>
          <w:rFonts w:hint="eastAsia" w:ascii="宋体" w:hAnsi="宋体" w:eastAsia="宋体" w:cs="宋体"/>
          <w:color w:val="000000"/>
          <w:sz w:val="24"/>
          <w:szCs w:val="24"/>
        </w:rPr>
        <w:t xml:space="preserve">及对应</w:t>
      </w:r>
      <w:r>
        <w:rPr>
          <w:rFonts w:hint="eastAsia" w:ascii="宋体" w:hAnsi="宋体" w:eastAsia="宋体" w:cs="宋体"/>
          <w:color w:val="000000"/>
          <w:sz w:val="24"/>
          <w:szCs w:val="24"/>
          <w:lang w:eastAsia="en-US"/>
        </w:rPr>
        <w:t xml:space="preserve">手动填报页面</w:t>
      </w:r>
      <w:r>
        <w:rPr>
          <w:rFonts w:hint="eastAsia" w:ascii="宋体" w:hAnsi="宋体" w:eastAsia="宋体" w:cs="宋体"/>
          <w:color w:val="000000"/>
          <w:sz w:val="24"/>
          <w:szCs w:val="24"/>
        </w:rPr>
        <w:t xml:space="preserve">等方式来收集我校教师和学生数据，并同步到数据集。</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4）实现单次单表上报不低于5万条数据。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w:t>
      </w:r>
      <w:r>
        <w:rPr>
          <w:rFonts w:hint="eastAsia" w:ascii="宋体" w:hAnsi="宋体" w:eastAsia="宋体" w:cs="宋体"/>
          <w:color w:val="000000"/>
          <w:sz w:val="24"/>
          <w:szCs w:val="24"/>
          <w:lang w:eastAsia="en-US"/>
        </w:rPr>
        <w:t xml:space="preserve">审核及上报功能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1）实现对数据表中的数据进行添加、导入、修改等操作功能，需要对应的业务部门进行审核，审核通过后，才可入库推送教育部全国职业教育智慧大脑院校中台。</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2）部门负责人审批通过后，数据入库，</w:t>
      </w:r>
      <w:r>
        <w:rPr>
          <w:rFonts w:hint="eastAsia" w:ascii="宋体" w:hAnsi="宋体" w:eastAsia="宋体" w:cs="宋体"/>
          <w:color w:val="000000"/>
          <w:sz w:val="24"/>
          <w:szCs w:val="24"/>
          <w:lang w:eastAsia="en-US"/>
        </w:rPr>
        <w:t xml:space="preserve">支持数据驳回操作功能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3）在数据状态为未推送时，数据管理负责人如果发现数据有误，有权退回、</w:t>
      </w:r>
      <w:r>
        <w:rPr>
          <w:rFonts w:hint="eastAsia" w:ascii="宋体" w:hAnsi="宋体" w:eastAsia="宋体" w:cs="宋体"/>
          <w:color w:val="000000"/>
          <w:sz w:val="24"/>
          <w:szCs w:val="24"/>
          <w:lang w:eastAsia="en-US"/>
        </w:rPr>
        <w:t xml:space="preserve">修改</w:t>
      </w:r>
      <w:r>
        <w:rPr>
          <w:rFonts w:hint="eastAsia" w:ascii="宋体" w:hAnsi="宋体" w:eastAsia="宋体" w:cs="宋体"/>
          <w:color w:val="000000"/>
          <w:sz w:val="24"/>
          <w:szCs w:val="24"/>
        </w:rPr>
        <w:t xml:space="preserve">该批数据。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3、数据字典功能模块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1）数据字典严格按照教育部要求设置，以供数据集调取。</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2）支持对数据字典进行新增、编辑、删除等维护操作功能。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w:t>
      </w:r>
      <w:r>
        <w:rPr>
          <w:rFonts w:hint="eastAsia" w:ascii="宋体" w:hAnsi="宋体" w:eastAsia="宋体" w:cs="宋体"/>
          <w:color w:val="000000"/>
          <w:sz w:val="24"/>
          <w:szCs w:val="24"/>
          <w:lang w:eastAsia="en-US"/>
        </w:rPr>
        <w:t xml:space="preserve">自定义</w:t>
      </w:r>
      <w:r>
        <w:rPr>
          <w:rFonts w:hint="eastAsia" w:ascii="宋体" w:hAnsi="宋体" w:eastAsia="宋体" w:cs="宋体"/>
          <w:color w:val="000000"/>
          <w:sz w:val="24"/>
          <w:szCs w:val="24"/>
        </w:rPr>
        <w:t xml:space="preserve">推送设置模块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1）对数据集所有的表设置定时推送规则，每张表均可单独设置（规则设置，可按照年、月、周、日设置表数据自动推送到中台的定时器，精确到分钟）。</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2）自动推送（开启/关闭）功能，如果关闭，则系统的表数据不能自动推送，但可通过手动方式推送。</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5、数据统计</w:t>
      </w:r>
      <w:r>
        <w:rPr>
          <w:rFonts w:hint="eastAsia" w:ascii="宋体" w:hAnsi="宋体" w:eastAsia="宋体" w:cs="宋体"/>
          <w:color w:val="000000"/>
          <w:sz w:val="24"/>
          <w:szCs w:val="24"/>
          <w:lang w:eastAsia="en-US"/>
        </w:rPr>
        <w:t xml:space="preserve">展示</w:t>
      </w:r>
      <w:r>
        <w:rPr>
          <w:rFonts w:hint="eastAsia" w:ascii="宋体" w:hAnsi="宋体" w:eastAsia="宋体" w:cs="宋体"/>
          <w:color w:val="000000"/>
          <w:sz w:val="24"/>
          <w:szCs w:val="24"/>
        </w:rPr>
        <w:t xml:space="preserve">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1）支持按教育部最新全国职业教育智慧大脑院校中台看板相关数据指标进行计算，实现在线修改、增加、删除。</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2）通过数据可视化场景的应用对上报的数据进行分类、动态数据大屏呈现，实现校级自身核心数据的监测。</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6、系统管理</w:t>
      </w:r>
      <w:r>
        <w:rPr>
          <w:rFonts w:hint="eastAsia" w:ascii="宋体" w:hAnsi="宋体" w:eastAsia="宋体" w:cs="宋体"/>
          <w:color w:val="000000"/>
          <w:sz w:val="24"/>
          <w:szCs w:val="24"/>
          <w:lang w:eastAsia="en-US"/>
        </w:rPr>
        <w:t xml:space="preserve">、角色权限</w:t>
      </w:r>
      <w:r>
        <w:rPr>
          <w:rFonts w:hint="eastAsia" w:ascii="宋体" w:hAnsi="宋体" w:eastAsia="宋体" w:cs="宋体"/>
          <w:color w:val="000000"/>
          <w:sz w:val="24"/>
          <w:szCs w:val="24"/>
        </w:rPr>
        <w:t xml:space="preserve">模块</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1）支持用户管理，用户类型包含各二级学院教师和系统各级管理员。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2）支持配置用户角色，并分配权限，用户在所属权限下操作系统。</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3）支持数据接口信息查询，主要包含接口描述、请求URL、请求方式、请求头、请求参数、请求示例、返回示例等数据的信息，以便系统维护人员查阅。</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4）支持系统用户操作日志的数据查询，可根据操作人和操作时间进行数据筛选。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7、数据质量提升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1）可根据学校上报数据情况给出数据上报频次及数据标准相关问题。</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2）可按月或定期为学校出具对接数据质量提升方案。</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3）可配合学校要求定期举行数据质量提升分析会议，给出数据质量评价与整改建议。</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4）需从整体情况、数据完整性、数据时效性、上报数据量、数据关联性等不同维度进行分析，教育部要求的数据表数据填报进度和完备度。</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5）数据完整性：针对教育部要求的数据表分析数据整体完整性，提供相关补齐内容。</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6）数据时效性：针对教育部要求的数据表中相关上报要求提供相关频次检测服务及调整方向。</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7）数据关联性：针对教育部要求的数据表在关联性进行分析，提供整改方向及需调整内容，逐步提升数据对接前置通过率。</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基础数据与核心业务指标分析：从学校教职工数据、学生数据、专业数据、课程数据等核心数据在角度，分析当前不同表中存在的不同维度数据以确保当前数据足够体现学校数字化建设情况，针对特定业务场景展开数据分析以提供学校数据量提升方面的建议。</w:t>
      </w:r>
      <w:r>
        <w:rPr>
          <w:rFonts w:hint="eastAsia" w:ascii="宋体" w:hAnsi="宋体" w:eastAsia="宋体" w:cs="宋体"/>
          <w:color w:val="000000"/>
          <w:sz w:val="24"/>
          <w:szCs w:val="24"/>
        </w:rPr>
      </w:r>
      <w:r/>
    </w:p>
    <w:p>
      <w:pPr>
        <w:pStyle w:val="902"/>
        <w:rPr>
          <w:rFonts w:hint="eastAsia"/>
        </w:rPr>
      </w:pPr>
      <w:r/>
      <w:bookmarkStart w:id="218" w:name="_Toc15390"/>
      <w:r/>
      <w:bookmarkStart w:id="219" w:name="_Toc7195"/>
      <w:r/>
      <w:bookmarkStart w:id="220" w:name="_Toc11183"/>
      <w:r/>
      <w:bookmarkStart w:id="221" w:name="_Toc26888"/>
      <w:r>
        <w:rPr>
          <w:rFonts w:hint="eastAsia"/>
          <w:lang w:val="en-US" w:eastAsia="zh-CN"/>
        </w:rPr>
        <w:t xml:space="preserve">3.</w:t>
      </w:r>
      <w:r>
        <w:rPr>
          <w:rFonts w:hint="eastAsia"/>
        </w:rPr>
        <w:t xml:space="preserve">1.6 融合门户</w:t>
      </w:r>
      <w:bookmarkEnd w:id="218"/>
      <w:r/>
      <w:bookmarkEnd w:id="219"/>
      <w:r/>
      <w:bookmarkEnd w:id="220"/>
      <w:r/>
      <w:bookmarkEnd w:id="221"/>
      <w:r>
        <w:rPr>
          <w:rFonts w:hint="eastAsia"/>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融合门户是整合资讯和个人数据的页面，为师生用户提供查看学校各类信息资讯、新闻、通知公告、待办、日程和业务直通车的统一门户。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要求提供可视化的门户引擎服务，学校管理员可以通过可视化的操作，快速通过门户引擎进行融合门户的修改、调整和新增。具体如下：</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3.1.6.1</w:t>
      </w:r>
      <w:r>
        <w:rPr>
          <w:rFonts w:hint="eastAsia" w:ascii="宋体" w:hAnsi="宋体" w:eastAsia="宋体" w:cs="宋体"/>
          <w:b/>
          <w:bCs/>
          <w:color w:val="000000"/>
          <w:sz w:val="24"/>
          <w:szCs w:val="24"/>
          <w:lang w:eastAsia="zh-CN"/>
        </w:rPr>
        <w:t xml:space="preserve">融合门户整体要求：</w:t>
      </w:r>
      <w:r>
        <w:rPr>
          <w:rFonts w:hint="eastAsia" w:ascii="宋体" w:hAnsi="宋体" w:eastAsia="宋体" w:cs="宋体"/>
          <w:b/>
          <w:bCs/>
          <w:color w:val="000000"/>
          <w:sz w:val="24"/>
          <w:szCs w:val="24"/>
          <w:lang w:eastAsia="zh-CN"/>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2" w:name="_Toc12570"/>
      <w:r>
        <w:rPr>
          <w:rFonts w:hint="eastAsia" w:ascii="宋体" w:hAnsi="宋体" w:eastAsia="宋体" w:cs="宋体"/>
          <w:b/>
          <w:bCs/>
          <w:color w:val="000000"/>
          <w:sz w:val="24"/>
          <w:szCs w:val="24"/>
          <w:lang w:val="en-US" w:eastAsia="zh-CN"/>
        </w:rPr>
        <w:t xml:space="preserve">3.1.6.1.1</w:t>
      </w:r>
      <w:r>
        <w:rPr>
          <w:rFonts w:hint="eastAsia" w:ascii="宋体" w:hAnsi="宋体" w:eastAsia="宋体" w:cs="宋体"/>
          <w:b/>
          <w:bCs/>
          <w:color w:val="000000"/>
          <w:sz w:val="24"/>
          <w:szCs w:val="24"/>
        </w:rPr>
        <w:t xml:space="preserve">基础信息设置</w:t>
      </w:r>
      <w:bookmarkEnd w:id="222"/>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要求能够在门户引擎中对学校基本信息进行设置维护：能够直接配置学校名称、学校简称、系统名称、是否启用系统名称；要求能够支持上传学校的LOGO，支持添加学校标签和学校图标等。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融合门户中的导航菜单栏进行设置维护：要求支持设置分类是否显示，新增新的分类，支持新增新的分类，新的分类需要维护名称、链接和打开方式：内嵌、新标签页、新窗口；支持分类支持拖拽排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要求能够在门户引擎中对图标链接进行设置维护：图标链接支持设置是否显示，新增新的图标链接，支持图标链接排序。支持新增新的图标链接，新的图标链接需要维护名称、图标等。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要求能够在门户引擎中对版权信息进行设置维护：支持自定义设置登录页背景图，支持自定义设置登录页底部版权信息。</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3" w:name="_Toc1764"/>
      <w:r>
        <w:rPr>
          <w:rFonts w:hint="eastAsia" w:ascii="宋体" w:hAnsi="宋体" w:eastAsia="宋体" w:cs="宋体"/>
          <w:b/>
          <w:bCs/>
          <w:color w:val="000000"/>
          <w:sz w:val="24"/>
          <w:szCs w:val="24"/>
          <w:lang w:val="en-US" w:eastAsia="zh-CN"/>
        </w:rPr>
        <w:t xml:space="preserve">3.1.6.1.2</w:t>
      </w:r>
      <w:r>
        <w:rPr>
          <w:rFonts w:hint="eastAsia" w:ascii="宋体" w:hAnsi="宋体" w:eastAsia="宋体" w:cs="宋体"/>
          <w:b/>
          <w:bCs/>
          <w:color w:val="000000"/>
          <w:sz w:val="24"/>
          <w:szCs w:val="24"/>
        </w:rPr>
        <w:t xml:space="preserve">门户元素服务</w:t>
      </w:r>
      <w:bookmarkEnd w:id="223"/>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门户元素服务中要求门户元素能够进行分类和授权，根据授权判断是否可见，支持导入新增的元素。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要求支持修改元素所属分类，要求支持不同元素支持部分元素内容在此维护，要求在编辑每个元素时，可撤销和恢复上一步操作；要求支持预览元素。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要求支持导出系统中已有元素，并支持将导出的包进行备份。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门户元素要求包含以下内容：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部导航元素：要求支持Logo能够灵活维护，支持搜索框可配置是否显示、搜索框点击后有历史搜索记录。支持头像和姓名取用户信息中的头像和姓名。支持个人信息下拉菜单的内容取自于个人信息下拉内容维护的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资讯中心元素：要求支持设置资讯中心背景图或背景颜色，支持修改资讯中心顶部标题名称，支持增加删除资讯中心的tab页，要求支持配置底部遮罩背景图或背景颜色。</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快捷导航元素：要求支持设置滚动、分类、快捷导航区域的背景图或背景颜色。支持设置滚动图和滚动图滚动时间间隔，支持快捷导航数据打通应用管理设置为快捷导航的应用。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知公告元素：要求支持修改通知公告名称，支持配置数据来源接口，接口配置后，若有想关数据，则需自动获取当前接口所有的字段，在标题、时间、详情地址、详情内容、图片上面选择对应的接口字段，支持配置更多页面地址。</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底部统计元素：要求支持设置底部统计背景图或背景颜色，联系方式支持添加多行维护文本内容，访问量固定三个统计不能修改：当日访问量、当前在线人数、共计访问量。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版权信息元素：要求支持设置版权信息背景颜色；支持添加多行，每一行内支持添加多个文字描述和图片，每行支持拖拽排序，行内添加的文字和图片也支持拖拽排序；</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4" w:name="_Toc26293"/>
      <w:r>
        <w:rPr>
          <w:rFonts w:hint="eastAsia" w:ascii="宋体" w:hAnsi="宋体" w:eastAsia="宋体" w:cs="宋体"/>
          <w:b/>
          <w:bCs/>
          <w:color w:val="000000"/>
          <w:sz w:val="24"/>
          <w:szCs w:val="24"/>
          <w:lang w:val="en-US" w:eastAsia="zh-CN"/>
        </w:rPr>
        <w:t xml:space="preserve">3.1.6.1.3</w:t>
      </w:r>
      <w:r>
        <w:rPr>
          <w:rFonts w:hint="eastAsia" w:ascii="宋体" w:hAnsi="宋体" w:eastAsia="宋体" w:cs="宋体"/>
          <w:b/>
          <w:bCs/>
          <w:color w:val="000000"/>
          <w:sz w:val="24"/>
          <w:szCs w:val="24"/>
        </w:rPr>
        <w:t xml:space="preserve">门户布局服务</w:t>
      </w:r>
      <w:bookmarkEnd w:id="224"/>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要求布局排版时，可根据需要打开和关闭元素库、打开和关闭配置、打开和关闭图层，支持布局页面的画板缩放，支持选择不同分辨率情况进行预览。</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要求支持每个门户布局可单独设定排版，每个元素可在同一门户布局内被多次使用，每个元素在布局排版页面时，点击每个元素可放大预览元素。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要求在布局排版时，可根据需要打开和关闭元素库、打开和关闭配置、打开和关闭图层，支持布局页面的画板缩放，支持选择不同分辨率情况进行预览。</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要求每个元素在布局时要支持直接选中，鼠标移动至某个元素右键出现操作，可对元素名称和分类进行搜索。</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要求在布局服务中能够设置对应元素所对应的使用者、应用及其权限等。</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25" w:name="_Toc8747"/>
      <w:r/>
      <w:bookmarkStart w:id="226" w:name="_Toc19832"/>
      <w:r>
        <w:rPr>
          <w:rFonts w:hint="eastAsia" w:ascii="宋体" w:hAnsi="宋体" w:eastAsia="宋体" w:cs="宋体"/>
          <w:b/>
          <w:bCs/>
          <w:color w:val="000000"/>
          <w:sz w:val="24"/>
          <w:szCs w:val="24"/>
          <w:lang w:val="en-US" w:eastAsia="zh-CN"/>
        </w:rPr>
        <w:t xml:space="preserve">3.1.6.1.4</w:t>
      </w:r>
      <w:r>
        <w:rPr>
          <w:rFonts w:hint="eastAsia" w:ascii="宋体" w:hAnsi="宋体" w:eastAsia="宋体" w:cs="宋体"/>
          <w:b/>
          <w:bCs/>
          <w:color w:val="000000"/>
          <w:sz w:val="24"/>
          <w:szCs w:val="24"/>
        </w:rPr>
        <w:t xml:space="preserve">融合门户内容定制</w:t>
      </w:r>
      <w:bookmarkEnd w:id="225"/>
      <w:r/>
      <w:bookmarkEnd w:id="226"/>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融合门户作为学校数字化校园建设的窗口，它是信息资源的综合展现，在表现层整合各个应用系统，为学校提供一站式的信息服务，通过统一融合门户的建设，为学校提供更高的工作效率和便利。以信息化建设浪潮为契机，数字化校园建设为平台，以统一融合门户为载体，以流程规范化、数字化、智能化建设为核心，以信息技术为支撑，以服务师生为根本出发点，充分完善数据采集能力、充分运用数据治理手段、充分发挥数据价值，实现校园综合治理“数字化”的建设目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需支持在一个底座上对PC展示页面、移动H5展示页面以及APP展示页面进行统一调整，方便在节假日、校庆等特殊日期对学校门户的展示风格统一调整。</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32"/>
          <w:szCs w:val="32"/>
          <w:lang w:val="en-US" w:eastAsia="zh-CN"/>
        </w:rPr>
      </w:pPr>
      <w:r>
        <w:rPr>
          <w:rFonts w:hint="eastAsia" w:ascii="宋体" w:hAnsi="宋体" w:eastAsia="宋体" w:cs="宋体"/>
          <w:b/>
          <w:bCs/>
          <w:color w:val="000000"/>
          <w:sz w:val="24"/>
          <w:szCs w:val="24"/>
          <w:lang w:val="en-US" w:eastAsia="zh-CN"/>
        </w:rPr>
        <w:t xml:space="preserve">3.1.6.1.5融合门户五大中心</w:t>
      </w:r>
      <w:r>
        <w:rPr>
          <w:rFonts w:hint="eastAsia"/>
          <w:b/>
          <w:bCs/>
          <w:sz w:val="24"/>
          <w:szCs w:val="28"/>
        </w:rPr>
        <w:t xml:space="preserve">（供应商应提供融合门户五大中心开发建设方案，包含以下内容）</w:t>
      </w:r>
      <w:r>
        <w:rPr>
          <w:rFonts w:hint="eastAsia" w:ascii="宋体" w:hAnsi="宋体" w:eastAsia="宋体" w:cs="宋体"/>
          <w:color w:val="000000"/>
          <w:sz w:val="32"/>
          <w:szCs w:val="32"/>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27" w:name="_Toc18391"/>
      <w:r/>
      <w:bookmarkStart w:id="228" w:name="_Toc8366"/>
      <w:r/>
      <w:bookmarkStart w:id="229" w:name="_Toc15723"/>
      <w:r>
        <w:rPr>
          <w:rFonts w:hint="eastAsia" w:ascii="宋体" w:hAnsi="宋体" w:eastAsia="宋体" w:cs="宋体"/>
          <w:b/>
          <w:bCs/>
          <w:color w:val="000000"/>
          <w:sz w:val="24"/>
          <w:szCs w:val="24"/>
          <w:lang w:val="en-US" w:eastAsia="zh-CN"/>
        </w:rPr>
        <w:t xml:space="preserve">3.1.6.1.5.1</w:t>
      </w:r>
      <w:r>
        <w:rPr>
          <w:rFonts w:hint="eastAsia" w:ascii="宋体" w:hAnsi="宋体" w:eastAsia="宋体" w:cs="宋体"/>
          <w:b/>
          <w:bCs/>
          <w:color w:val="000000"/>
          <w:sz w:val="24"/>
          <w:szCs w:val="24"/>
        </w:rPr>
        <w:t xml:space="preserve">统一日程中心</w:t>
      </w:r>
      <w:bookmarkEnd w:id="227"/>
      <w:r/>
      <w:bookmarkEnd w:id="228"/>
      <w:r/>
      <w:bookmarkEnd w:id="229"/>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日程中心服务，集“日程事项添加、日程事项提醒、领导日程自动同步、各系统日程事项自动同步”等功能于一体的统一日程中心，使本项目中各应用日程不再分散，提高用户的使用效率。日程中心提供标准接口功能，能够对接短消息等主流信息。</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要求支持按照日、周、月的不同形式展示日程，能够在日程中展示上课、会议、值班、请假、出差等个人状态。同时支持新建日程，设置包含标题、时间、日程类型、地点内容以及定时提醒等。</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要求日程中心既能接收数据中心提供的日程数据，如课程、会议、值班、请假、出差等，也能手动新增日程，作为教师个人的备忘工具。</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数据源（如会议、出差）在即将产生冲突数据时，学校对应的系统应有冲突校验功能，会将冲突提醒通过统一消息中心发送至相关用户，用户在对应系统解决冲突后，由消息源修改日程冲突信息，同步至数据中心，再同步至日程中心进行展示。</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0" w:name="_Toc8494"/>
      <w:r/>
      <w:bookmarkStart w:id="231" w:name="_Toc28337"/>
      <w:r/>
      <w:bookmarkStart w:id="232" w:name="_Toc23737"/>
      <w:r>
        <w:rPr>
          <w:rFonts w:hint="eastAsia" w:ascii="宋体" w:hAnsi="宋体" w:eastAsia="宋体" w:cs="宋体"/>
          <w:b/>
          <w:bCs/>
          <w:color w:val="000000"/>
          <w:sz w:val="24"/>
          <w:szCs w:val="24"/>
          <w:lang w:val="en-US" w:eastAsia="zh-CN"/>
        </w:rPr>
        <w:t xml:space="preserve">3.1.6.1.5.2</w:t>
      </w:r>
      <w:r>
        <w:rPr>
          <w:rFonts w:hint="eastAsia" w:ascii="宋体" w:hAnsi="宋体" w:eastAsia="宋体" w:cs="宋体"/>
          <w:b/>
          <w:bCs/>
          <w:color w:val="000000"/>
          <w:sz w:val="24"/>
          <w:szCs w:val="24"/>
        </w:rPr>
        <w:t xml:space="preserve">统一待办中心</w:t>
      </w:r>
      <w:bookmarkEnd w:id="230"/>
      <w:r/>
      <w:bookmarkEnd w:id="231"/>
      <w:r/>
      <w:bookmarkEnd w:id="232"/>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方便聚合校级所有待办中心数据内容，需支持面向普通用户、处理业务的老师以及业务系统开发者解决任务的接入、集中展示、查看、跳转等问题支持待办任务的聚合。</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支持开启应用接入待办功能，应用申请并调用待办下所有的对外开放接口。将第三方平台和本平台进行待办数据打通，所有系统待办均在待办中心呈现。</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通过待办中心进行统一待办配置。能够实现不同系统，如内部系统、外部系统的选择及外部系统名称的定义。要求再配置的过程中，能够是实现待办的启用、PC端和移动端的待办显示状态。要求能够与统一消息中心进行互联互通，实现统一待办提醒的系统消息配置，同时能够配置可信IP，避免不相关的系统调用。</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3" w:name="_Toc24903"/>
      <w:r/>
      <w:bookmarkStart w:id="234" w:name="_Toc21798"/>
      <w:r/>
      <w:bookmarkStart w:id="235" w:name="_Toc8319"/>
      <w:r>
        <w:rPr>
          <w:rFonts w:hint="eastAsia" w:ascii="宋体" w:hAnsi="宋体" w:eastAsia="宋体" w:cs="宋体"/>
          <w:b/>
          <w:bCs/>
          <w:color w:val="000000"/>
          <w:sz w:val="24"/>
          <w:szCs w:val="24"/>
          <w:lang w:val="en-US" w:eastAsia="zh-CN"/>
        </w:rPr>
        <w:t xml:space="preserve">3.1.6.1.5.3</w:t>
      </w:r>
      <w:r>
        <w:rPr>
          <w:rFonts w:hint="eastAsia" w:ascii="宋体" w:hAnsi="宋体" w:eastAsia="宋体" w:cs="宋体"/>
          <w:b/>
          <w:bCs/>
          <w:color w:val="000000"/>
          <w:sz w:val="24"/>
          <w:szCs w:val="24"/>
        </w:rPr>
        <w:t xml:space="preserve">统一消息中心</w:t>
      </w:r>
      <w:bookmarkEnd w:id="233"/>
      <w:r/>
      <w:bookmarkEnd w:id="234"/>
      <w:r/>
      <w:bookmarkEnd w:id="235"/>
      <w:r>
        <w:rPr>
          <w:rFonts w:hint="eastAsia" w:ascii="宋体" w:hAnsi="宋体" w:eastAsia="宋体" w:cs="宋体"/>
          <w:b/>
          <w:bCs/>
          <w:color w:val="000000"/>
          <w:sz w:val="24"/>
          <w:szCs w:val="24"/>
        </w:rPr>
      </w:r>
      <w:r/>
    </w:p>
    <w:p>
      <w:pPr>
        <w:pStyle w:val="899"/>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要求统一消息中心与统一日程中心、统一资讯中心互联互通，能够接收学校数据中心推送的资讯和日程数据，及时提醒具体人员新资讯及日程消息。</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必读消息提醒：</w:t>
      </w:r>
      <w:r>
        <w:rPr>
          <w:rFonts w:hint="eastAsia" w:ascii="宋体" w:hAnsi="宋体" w:eastAsia="宋体" w:cs="宋体"/>
          <w:color w:val="000000"/>
          <w:sz w:val="24"/>
          <w:szCs w:val="24"/>
        </w:rPr>
        <w:t xml:space="preserve">用于提醒用户阅读重要的必读消息，支持配置提醒规则；</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消息通道管理：</w:t>
      </w:r>
      <w:r>
        <w:rPr>
          <w:rFonts w:hint="eastAsia" w:ascii="宋体" w:hAnsi="宋体" w:eastAsia="宋体" w:cs="宋体"/>
          <w:color w:val="000000"/>
          <w:sz w:val="24"/>
          <w:szCs w:val="24"/>
        </w:rPr>
        <w:t xml:space="preserve">支持配置包括收件箱、短信、邮件、APP（钉钉、微信服务号、微信企业号）多种消息发送方式，支持应用选择消息通道，支持对应用的消息发送进行限流控制；</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短信模板：</w:t>
      </w:r>
      <w:r>
        <w:rPr>
          <w:rFonts w:hint="eastAsia" w:ascii="宋体" w:hAnsi="宋体" w:eastAsia="宋体" w:cs="宋体"/>
          <w:color w:val="000000"/>
          <w:sz w:val="24"/>
          <w:szCs w:val="24"/>
        </w:rPr>
        <w:t xml:space="preserve">支持短信模板配置，发送短信时指定变量的实际值替换模板变量；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消息中心运行统计：</w:t>
      </w:r>
      <w:r>
        <w:rPr>
          <w:rFonts w:hint="eastAsia" w:ascii="宋体" w:hAnsi="宋体" w:eastAsia="宋体" w:cs="宋体"/>
          <w:color w:val="000000"/>
          <w:sz w:val="24"/>
          <w:szCs w:val="24"/>
        </w:rPr>
        <w:t xml:space="preserve">包括应用消息，根据应用分类显示该分类下的消息和消息的详情情况；活动应用，实时统计应用发送消息的活跃状况；通道消息，根据发送通道分类显示该通道的下的消息以及消息的详情情况。</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6" w:name="_Toc21622"/>
      <w:r/>
      <w:bookmarkStart w:id="237" w:name="_Toc254"/>
      <w:r>
        <w:rPr>
          <w:rFonts w:hint="eastAsia" w:ascii="宋体" w:hAnsi="宋体" w:eastAsia="宋体" w:cs="宋体"/>
          <w:b/>
          <w:bCs/>
          <w:color w:val="000000"/>
          <w:sz w:val="24"/>
          <w:szCs w:val="24"/>
          <w:lang w:val="en-US" w:eastAsia="zh-CN"/>
        </w:rPr>
        <w:t xml:space="preserve">3.1.6.1.5.4</w:t>
      </w:r>
      <w:r>
        <w:rPr>
          <w:rFonts w:hint="eastAsia" w:ascii="宋体" w:hAnsi="宋体" w:eastAsia="宋体" w:cs="宋体"/>
          <w:b/>
          <w:bCs/>
          <w:color w:val="000000"/>
          <w:sz w:val="24"/>
          <w:szCs w:val="24"/>
        </w:rPr>
        <w:t xml:space="preserve">统一资讯中心</w:t>
      </w:r>
      <w:bookmarkEnd w:id="236"/>
      <w:r/>
      <w:bookmarkEnd w:id="237"/>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中心服务，要求能够开放融合门户接口，能够接收学校数据中心推送的校园网内外网通知公告，将所有的资讯信息统一在融合门户中呈现，并能够按照用户的角色、权限等限制条件进行分级分权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要求打通统一消息中心，能够开放数据接口，接收学校各个系统推送的资讯信息，通过消息中心，将该资讯的重要事件和截止时间等信息进行查看提醒。</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要求提供资讯订阅功能。</w:t>
      </w:r>
      <w:r>
        <w:rPr>
          <w:rFonts w:hint="eastAsia" w:ascii="宋体" w:hAnsi="宋体" w:eastAsia="宋体" w:cs="宋体"/>
          <w:color w:val="000000"/>
          <w:sz w:val="24"/>
          <w:szCs w:val="24"/>
        </w:rPr>
      </w:r>
      <w:r/>
    </w:p>
    <w:p>
      <w:pPr>
        <w:pStyle w:val="899"/>
        <w:ind w:firstLine="480"/>
        <w:spacing w:line="300" w:lineRule="auto"/>
        <w:rPr>
          <w:rFonts w:hint="eastAsia" w:ascii="宋体" w:hAnsi="宋体" w:eastAsia="宋体" w:cs="宋体"/>
          <w:b/>
          <w:bCs/>
          <w:color w:val="000000"/>
          <w:sz w:val="24"/>
          <w:szCs w:val="24"/>
        </w:rPr>
      </w:pPr>
      <w:r/>
      <w:bookmarkStart w:id="238" w:name="_Toc13529"/>
      <w:r/>
      <w:bookmarkStart w:id="239" w:name="_Toc12509"/>
      <w:r/>
      <w:bookmarkStart w:id="240" w:name="_Toc27424"/>
      <w:r>
        <w:rPr>
          <w:rFonts w:hint="eastAsia" w:ascii="宋体" w:hAnsi="宋体" w:eastAsia="宋体" w:cs="宋体"/>
          <w:b/>
          <w:bCs/>
          <w:color w:val="000000"/>
          <w:sz w:val="24"/>
          <w:szCs w:val="24"/>
          <w:lang w:val="en-US" w:eastAsia="zh-CN"/>
        </w:rPr>
        <w:t xml:space="preserve">3.1.6.1.5.5</w:t>
      </w:r>
      <w:r>
        <w:rPr>
          <w:rFonts w:hint="eastAsia" w:ascii="宋体" w:hAnsi="宋体" w:eastAsia="宋体" w:cs="宋体"/>
          <w:b/>
          <w:bCs/>
          <w:color w:val="000000"/>
          <w:sz w:val="24"/>
          <w:szCs w:val="24"/>
        </w:rPr>
        <w:t xml:space="preserve">统一应用管理</w:t>
      </w:r>
      <w:bookmarkEnd w:id="239"/>
      <w:r>
        <w:rPr>
          <w:rFonts w:hint="eastAsia" w:ascii="宋体" w:hAnsi="宋体" w:eastAsia="宋体" w:cs="宋体"/>
          <w:b/>
          <w:bCs/>
          <w:color w:val="000000"/>
          <w:sz w:val="24"/>
          <w:szCs w:val="24"/>
        </w:rPr>
        <w:t xml:space="preserve">中心</w:t>
      </w:r>
      <w:bookmarkEnd w:id="238"/>
      <w:r/>
      <w:bookmarkEnd w:id="240"/>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应用管理中心作为校内服务应用的权威发布中心，负责为校内应用提供信息维护、发布注册、授权使用、统一协议配置、消息待办预集成、应用内接口授权、应用下服务配置、应用访问日志等功能，统一发布管理，并打通PC门户、移动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1" w:name="_Toc8113"/>
      <w:r>
        <w:rPr>
          <w:rFonts w:hint="eastAsia" w:ascii="宋体" w:hAnsi="宋体" w:eastAsia="宋体" w:cs="宋体"/>
          <w:b w:val="0"/>
          <w:bCs w:val="0"/>
          <w:color w:val="000000"/>
          <w:sz w:val="24"/>
          <w:szCs w:val="24"/>
        </w:rPr>
        <w:t xml:space="preserve">应用管理</w:t>
      </w:r>
      <w:bookmarkEnd w:id="241"/>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应用管理作为校内服务应用的权威发布中心，负责为校内应用提供信息维护、发布注册、授权使用、统一协议配置、消息待办预集成、应用内接口授权、应用下服务配置、应用访问日志等功能，统一发布管理，并打通PC门户、移动门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2" w:name="_Toc18994"/>
      <w:r>
        <w:rPr>
          <w:rFonts w:hint="eastAsia" w:ascii="宋体" w:hAnsi="宋体" w:eastAsia="宋体" w:cs="宋体"/>
          <w:b w:val="0"/>
          <w:bCs w:val="0"/>
          <w:color w:val="000000"/>
          <w:sz w:val="24"/>
          <w:szCs w:val="24"/>
        </w:rPr>
        <w:t xml:space="preserve">应用接入</w:t>
      </w:r>
      <w:bookmarkEnd w:id="242"/>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手工创建和快捷创建2种方式完成应用的接入，基本信息主要包括应用名称、业务域、访问地址、应用描述、应用图标。应用接入到系统后，可以进一步配置该应用所对接的认证协议参数，并进行应用授权。</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需支持当用户授权为多个用户组时，可配置打开服务时是否需选择对应用户组。</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bookmarkStart w:id="243" w:name="_Toc26247"/>
      <w:r>
        <w:rPr>
          <w:rFonts w:hint="eastAsia" w:ascii="宋体" w:hAnsi="宋体" w:eastAsia="宋体" w:cs="宋体"/>
          <w:b w:val="0"/>
          <w:bCs w:val="0"/>
          <w:color w:val="000000"/>
          <w:sz w:val="24"/>
          <w:szCs w:val="24"/>
        </w:rPr>
        <w:t xml:space="preserve">应用详情</w:t>
      </w:r>
      <w:bookmarkEnd w:id="243"/>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系统需提供应用详情页用于展示和应用关联的详情界面，包含应用的基本信息、应用的相关操作以及应用配置菜单列表，如：认证、服务、消息、待办、接口、回调等。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应用授权</w:t>
      </w:r>
      <w:r>
        <w:rPr>
          <w:rFonts w:hint="eastAsia" w:ascii="宋体" w:hAnsi="宋体" w:eastAsia="宋体" w:cs="宋体"/>
          <w:b w:val="0"/>
          <w:bCs w:val="0"/>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需提供多种授权维度和授权颗粒度，支持根据组织机构、域及用户组、用户三种进行授权，同时也可以对各维度的各级节点或单独人员进行独立授权。</w:t>
      </w:r>
      <w:r>
        <w:rPr>
          <w:rFonts w:hint="eastAsia" w:ascii="宋体" w:hAnsi="宋体" w:eastAsia="宋体" w:cs="宋体"/>
          <w:color w:val="000000"/>
          <w:sz w:val="24"/>
          <w:szCs w:val="24"/>
        </w:rPr>
      </w:r>
      <w:r/>
    </w:p>
    <w:p>
      <w:pPr>
        <w:pStyle w:val="899"/>
        <w:rPr>
          <w:rFonts w:hint="eastAsia"/>
          <w:b/>
          <w:bCs/>
          <w:sz w:val="24"/>
          <w:szCs w:val="24"/>
        </w:rPr>
      </w:pPr>
      <w:r/>
      <w:bookmarkStart w:id="244" w:name="_Toc32584"/>
      <w:r/>
      <w:bookmarkStart w:id="245" w:name="_Toc9147"/>
      <w:r/>
      <w:bookmarkStart w:id="246" w:name="_Toc5958"/>
      <w:r>
        <w:rPr>
          <w:rFonts w:hint="eastAsia"/>
          <w:b/>
          <w:bCs/>
          <w:sz w:val="24"/>
          <w:szCs w:val="24"/>
          <w:lang w:val="en-US" w:eastAsia="zh-CN"/>
        </w:rPr>
        <w:t xml:space="preserve">3.</w:t>
      </w:r>
      <w:r>
        <w:rPr>
          <w:rFonts w:hint="eastAsia"/>
          <w:b/>
          <w:bCs/>
          <w:sz w:val="24"/>
          <w:szCs w:val="24"/>
        </w:rPr>
        <w:t xml:space="preserve">1.6.</w:t>
      </w:r>
      <w:r>
        <w:rPr>
          <w:rFonts w:hint="eastAsia"/>
          <w:b/>
          <w:bCs/>
          <w:sz w:val="24"/>
          <w:szCs w:val="24"/>
          <w:lang w:eastAsia="zh-CN"/>
        </w:rPr>
        <w:t xml:space="preserve">2</w:t>
      </w:r>
      <w:r>
        <w:rPr>
          <w:rFonts w:hint="eastAsia"/>
          <w:b/>
          <w:bCs/>
          <w:sz w:val="24"/>
          <w:szCs w:val="24"/>
        </w:rPr>
        <w:t xml:space="preserve">融合门户</w:t>
      </w:r>
      <w:bookmarkEnd w:id="244"/>
      <w:r>
        <w:rPr>
          <w:rFonts w:hint="eastAsia"/>
          <w:b/>
          <w:bCs/>
          <w:sz w:val="24"/>
          <w:szCs w:val="24"/>
        </w:rPr>
        <w:t xml:space="preserve">PC端</w:t>
      </w:r>
      <w:bookmarkEnd w:id="245"/>
      <w:r/>
      <w:bookmarkEnd w:id="246"/>
      <w:r>
        <w:rPr>
          <w:rFonts w:hint="eastAsia"/>
          <w:b/>
          <w:bCs/>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基于系统模板创建PC展示方案，系统需预置多套模板，要求建立“校领导、中层干部、教职工、学生、家长”五种角色类型的门户，不同用户登录后，要求系统能够判定用户身份，进入相关用户角色类型的门户中。</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PC端与移动端相通，</w:t>
      </w:r>
      <w:r>
        <w:rPr>
          <w:rFonts w:hint="eastAsia" w:ascii="宋体" w:hAnsi="宋体" w:eastAsia="宋体" w:cs="宋体"/>
          <w:b/>
          <w:bCs/>
          <w:color w:val="000000"/>
          <w:sz w:val="24"/>
          <w:szCs w:val="24"/>
          <w:lang w:eastAsia="zh-CN"/>
        </w:rPr>
        <w:t xml:space="preserve">在</w:t>
      </w:r>
      <w:r>
        <w:rPr>
          <w:rFonts w:hint="eastAsia" w:ascii="宋体" w:hAnsi="宋体" w:eastAsia="宋体" w:cs="宋体"/>
          <w:b/>
          <w:bCs/>
          <w:color w:val="000000"/>
          <w:sz w:val="24"/>
          <w:szCs w:val="24"/>
          <w:lang w:val="en-US" w:eastAsia="zh-CN"/>
        </w:rPr>
        <w:t xml:space="preserve">PC上登陆移动端（类似QQ、微信电脑端）</w:t>
      </w:r>
      <w:r>
        <w:rPr>
          <w:rFonts w:hint="eastAsia" w:ascii="宋体" w:hAnsi="宋体" w:eastAsia="宋体" w:cs="宋体"/>
          <w:b/>
          <w:bCs/>
          <w:color w:val="000000"/>
          <w:sz w:val="24"/>
          <w:szCs w:val="24"/>
        </w:rPr>
        <w:t xml:space="preserve">，可进行沟通、群聊、文件传输、各类消息提醒等功能，PC客户端可一键免登录进入融合门户，移动端可扫码登录融合门户</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展示方案设置：包括支持配置学校logo、主题色、导航栏、顶部菜单、左右侧边栏以及公告的配置；</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卡片库：需预置丰富的标准内容卡片库，供学校选择使用来支撑融合门户内容展示。至少应包括服务类、待办与任务类、内容与资讯类卡片；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卡片的配置功能，卡片的展现形式应支持左右和上下两种布局方式，支持在后端直接选择修改，修改完成后可在前端直接体现。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敏感词管理：可配置敏感词内容库，可以限制门户上不允许提交包含敏感词的内容，或者将门户上不允许出现的敏感词以星号的方式展示。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融合门户的展示内容需支持多个卡片的组合，在卡片库中抽取3个卡片组合形成新卡片在融合门户进行呈现。</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教职工门户</w:t>
      </w:r>
      <w:r>
        <w:rPr>
          <w:rFonts w:hint="eastAsia" w:ascii="宋体" w:hAnsi="宋体" w:eastAsia="宋体" w:cs="宋体"/>
          <w:color w:val="000000"/>
          <w:sz w:val="24"/>
          <w:szCs w:val="24"/>
        </w:rPr>
        <w:t xml:space="preserve">是整合资讯和个人数据的页面，为师生用户提供查看学校各类信息资讯、新闻、通知公告和业务直通车的统一门户。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投标方需配合学校完成教职工门户的调研和设计工作。并针对学校实际情况开发对应的卡片，包括：</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整合学校现有数据，通过订制卡片，集成现有站群及后续新增站群的信息，并支持信息订阅。</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界面功能组件需满足校方订制需求，包括热门推荐、校园新闻、信息公告、个人日程、校历、校园卡信息、各系统通知消息、常用功能、个人邮件、搜索、收藏、订阅、图书借阅。</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订阅板块可供用户订阅各渠道信息，包括校内各二级单位网站及网站内的具体栏目。用户可订阅多个栏目。订阅板块需提供权限管理功能。</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收藏板块可供用户收藏感兴趣内容，包括信息类内容、应用、管理系统。</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任课情况看板：面向教师展示自己本学期的任课信息，所任教课程的学生名单；</w:t>
      </w:r>
      <w:r>
        <w:rPr>
          <w:rFonts w:hint="eastAsia" w:ascii="宋体" w:hAnsi="宋体" w:eastAsia="宋体" w:cs="宋体"/>
          <w:color w:val="000000"/>
          <w:sz w:val="24"/>
          <w:szCs w:val="24"/>
        </w:rPr>
      </w:r>
      <w:r/>
    </w:p>
    <w:p>
      <w:pPr>
        <w:pStyle w:val="899"/>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课表查询：展示理论课、实验课等课程信息，师生可在PC端或者移动端查看跟个人相关的课表，并与师生个人日程打通，在日程上进行课表展现。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学生门户</w:t>
      </w:r>
      <w:r>
        <w:rPr>
          <w:rFonts w:hint="eastAsia" w:ascii="宋体" w:hAnsi="宋体" w:eastAsia="宋体" w:cs="宋体"/>
          <w:color w:val="000000"/>
          <w:sz w:val="24"/>
          <w:szCs w:val="24"/>
        </w:rPr>
        <w:t xml:space="preserve">是面向学生提供个性化需求的页面。针对学生需提供极简化的门户呈现形式，避免出现简单的资讯堆砌及图标罗列，应通过智能识别、主动推荐的形式面向学生提供服务。</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具体要求如下：</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1、提供全文搜索能力，在页面上突出搜索框，配合系统的全文搜索能力来实现通过检索快速触达，如：资讯、服务、部门人员信息、事项指南等相关内容，并支持按照用户权限呈现不同的内容；</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提供智能化助手能力，支持用户在检索的时候直接输出结果，如：用户在搜索框搜索“我的成绩”，系统基于数据中台能力，自动输出每科成绩而非对应的服务。系统应支持基于学校沉淀的数据内容而不断拓展可触达的数据结果。</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3、基于智能算法实现服务推荐能力，在学生门户上直观地为访问者呈现可能需要关注的服务内容，投标方需详细阐述智能算法的计算逻辑，并支持按照学校实际情况进行调整。</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4、通过数据接口的形式与数据中台打通，在学生门户页面上汇聚和学生相关的对应内容，包括：每个学生关注的学习资源、校园活动以及学生的成长数据等相关信息。</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9"/>
        <w:rPr>
          <w:rFonts w:hint="eastAsia"/>
          <w:b/>
          <w:bCs/>
          <w:sz w:val="28"/>
          <w:szCs w:val="28"/>
        </w:rPr>
      </w:pPr>
      <w:r/>
      <w:bookmarkStart w:id="247" w:name="_Toc29984"/>
      <w:r/>
      <w:bookmarkStart w:id="248" w:name="_Toc4267"/>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3</w:t>
      </w:r>
      <w:r>
        <w:rPr>
          <w:rFonts w:hint="eastAsia"/>
          <w:b/>
          <w:bCs/>
          <w:sz w:val="28"/>
          <w:szCs w:val="28"/>
        </w:rPr>
        <w:t xml:space="preserve">融合门户移动端</w:t>
      </w:r>
      <w:bookmarkEnd w:id="247"/>
      <w:r/>
      <w:bookmarkEnd w:id="248"/>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展示方案管理，支持基于系统模板创建移动H5展示方案，系统需预置多套模板，能保持各个门户PC端与移动端的风格统一。</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展示方案设置：包括支持配置学校logo、主题色、消息中心地址，以及支持页面顶部菜单创建及排序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卡片库：需预置丰富的移动版本的标准内容卡片库。</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系统支持：支持HarmonyOS5.0及以上系统，兼容手机、平板等鸿蒙生态设备，兼容iOS12.0及以上系统，支持Android8.0及以上系统，兼容armeabi-v7a、arm64-v8a架构。</w:t>
      </w:r>
      <w:r>
        <w:rPr>
          <w:rFonts w:hint="eastAsia" w:ascii="宋体" w:hAnsi="宋体" w:eastAsia="宋体" w:cs="宋体"/>
          <w:color w:val="000000"/>
          <w:sz w:val="24"/>
          <w:szCs w:val="24"/>
        </w:rPr>
      </w:r>
      <w:r/>
    </w:p>
    <w:p>
      <w:pPr>
        <w:pStyle w:val="899"/>
        <w:rPr>
          <w:rFonts w:hint="eastAsia"/>
          <w:b/>
          <w:bCs/>
          <w:sz w:val="28"/>
          <w:szCs w:val="28"/>
        </w:rPr>
      </w:pPr>
      <w:r/>
      <w:bookmarkStart w:id="249" w:name="_Toc113"/>
      <w:r/>
      <w:bookmarkStart w:id="250" w:name="_Toc26851"/>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4</w:t>
      </w:r>
      <w:r>
        <w:rPr>
          <w:rFonts w:hint="eastAsia"/>
          <w:b/>
          <w:bCs/>
          <w:sz w:val="28"/>
          <w:szCs w:val="28"/>
        </w:rPr>
        <w:t xml:space="preserve">企业微信</w:t>
      </w:r>
      <w:bookmarkEnd w:id="249"/>
      <w:r/>
      <w:bookmarkEnd w:id="250"/>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建设与移动端类似的企业微信，方便师生移动端使用相关业务。支持用户在个人微信端通过小程序访问门户，并保证每一次版本迭代或者风格切换不需要再经过微信审核。</w:t>
      </w:r>
      <w:r>
        <w:rPr>
          <w:rFonts w:hint="eastAsia" w:ascii="宋体" w:hAnsi="宋体" w:eastAsia="宋体" w:cs="宋体"/>
          <w:color w:val="000000"/>
          <w:sz w:val="24"/>
          <w:szCs w:val="24"/>
        </w:rPr>
      </w:r>
      <w:r/>
    </w:p>
    <w:p>
      <w:pPr>
        <w:pStyle w:val="899"/>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5</w:t>
      </w:r>
      <w:r>
        <w:rPr>
          <w:rFonts w:hint="eastAsia"/>
          <w:b/>
          <w:bCs/>
          <w:color w:val="000000"/>
          <w:sz w:val="28"/>
          <w:szCs w:val="28"/>
        </w:rPr>
        <w:t xml:space="preserve">AI智能问答</w:t>
      </w:r>
      <w:r>
        <w:rPr>
          <w:rFonts w:hint="eastAsia"/>
          <w:b/>
          <w:bCs/>
          <w:color w:val="000000"/>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学校内部大模型工具，形成标准接口，可与外部常用通用大模型（如deepseek、豆包等）配置化连接，并且提供智能体搭建工具，可根据学校需求搭建各类智能体。通过连接内部知识库，并对组织内整理的大量语料进行多轮算法训练后，形成智能问答工具，在融合门户及移动端中，可通过自然语言对话的方式进行知识问答。</w:t>
      </w:r>
      <w:r>
        <w:rPr>
          <w:rFonts w:hint="eastAsia" w:ascii="宋体" w:hAnsi="宋体" w:eastAsia="宋体" w:cs="宋体"/>
          <w:color w:val="000000"/>
          <w:sz w:val="24"/>
          <w:szCs w:val="24"/>
        </w:rPr>
      </w:r>
      <w:r/>
    </w:p>
    <w:p>
      <w:pPr>
        <w:pStyle w:val="899"/>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6</w:t>
      </w:r>
      <w:r>
        <w:rPr>
          <w:rFonts w:hint="eastAsia"/>
          <w:b/>
          <w:bCs/>
          <w:color w:val="000000"/>
          <w:sz w:val="28"/>
          <w:szCs w:val="28"/>
        </w:rPr>
        <w:t xml:space="preserve"> AI智能办公</w:t>
      </w:r>
      <w:r>
        <w:rPr>
          <w:rFonts w:hint="eastAsia"/>
          <w:b/>
          <w:bCs/>
          <w:color w:val="000000"/>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融合门户及移动端中，可通过自然语言对话的方式，完成智能创建会议、日程及各类流程（如对系统说：帮我预定一个会议室，今天上午10-11点，会议名称是XXX会议，即可快速发起会议室预定流程，还可查看目前所有会议室的预订、占用情况，流程审批通过自动生成会议室预定）。</w:t>
      </w:r>
      <w:r>
        <w:rPr>
          <w:rFonts w:hint="eastAsia" w:ascii="宋体" w:hAnsi="宋体" w:eastAsia="宋体" w:cs="宋体"/>
          <w:color w:val="000000"/>
          <w:sz w:val="24"/>
          <w:szCs w:val="24"/>
        </w:rPr>
      </w:r>
      <w:r/>
    </w:p>
    <w:p>
      <w:pPr>
        <w:pStyle w:val="902"/>
        <w:rPr>
          <w:rFonts w:hint="eastAsia"/>
        </w:rPr>
      </w:pPr>
      <w:r/>
      <w:bookmarkStart w:id="251" w:name="_Toc13132"/>
      <w:r/>
      <w:bookmarkStart w:id="252" w:name="_Toc21347"/>
      <w:r/>
      <w:bookmarkStart w:id="253" w:name="_Toc11251"/>
      <w:r>
        <w:rPr>
          <w:rFonts w:hint="eastAsia"/>
          <w:lang w:val="en-US" w:eastAsia="zh-CN"/>
        </w:rPr>
        <w:t xml:space="preserve">3.</w:t>
      </w:r>
      <w:r>
        <w:rPr>
          <w:rFonts w:hint="eastAsia"/>
        </w:rPr>
        <w:t xml:space="preserve">1.7统一身份认证</w:t>
      </w:r>
      <w:bookmarkEnd w:id="251"/>
      <w:r/>
      <w:bookmarkEnd w:id="252"/>
      <w:r/>
      <w:bookmarkEnd w:id="253"/>
      <w:r>
        <w:rPr>
          <w:rFonts w:hint="eastAsia"/>
        </w:rPr>
      </w:r>
      <w:r/>
    </w:p>
    <w:p>
      <w:pPr>
        <w:pStyle w:val="899"/>
        <w:rPr>
          <w:rFonts w:hint="eastAsia"/>
          <w:b/>
          <w:bCs/>
          <w:sz w:val="28"/>
          <w:szCs w:val="28"/>
        </w:rPr>
      </w:pPr>
      <w:r/>
      <w:bookmarkStart w:id="254" w:name="_Toc25697"/>
      <w:r/>
      <w:bookmarkStart w:id="255" w:name="_Toc19678"/>
      <w:r/>
      <w:bookmarkStart w:id="256" w:name="_Toc4075"/>
      <w:r/>
      <w:bookmarkStart w:id="257" w:name="_Toc23180"/>
      <w:r>
        <w:rPr>
          <w:rFonts w:hint="eastAsia"/>
          <w:b/>
          <w:bCs/>
          <w:sz w:val="28"/>
          <w:szCs w:val="28"/>
          <w:lang w:val="en-US" w:eastAsia="zh-CN"/>
        </w:rPr>
        <w:t xml:space="preserve">3.</w:t>
      </w:r>
      <w:r>
        <w:rPr>
          <w:rFonts w:hint="eastAsia"/>
          <w:b/>
          <w:bCs/>
          <w:sz w:val="28"/>
          <w:szCs w:val="28"/>
        </w:rPr>
        <w:t xml:space="preserve">1.7.1用户信息管理</w:t>
      </w:r>
      <w:bookmarkEnd w:id="254"/>
      <w:r/>
      <w:bookmarkEnd w:id="255"/>
      <w:r/>
      <w:bookmarkEnd w:id="256"/>
      <w:r/>
      <w:bookmarkEnd w:id="257"/>
      <w:r>
        <w:rPr>
          <w:rFonts w:hint="eastAsia"/>
          <w:b/>
          <w:bCs/>
          <w:sz w:val="28"/>
          <w:szCs w:val="28"/>
        </w:rPr>
        <w:t xml:space="preserve">（供应商应提供用户信息管理开发建设方案，包含以下内容）</w:t>
      </w:r>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bookmarkStart w:id="258" w:name="_Toc9427"/>
      <w:r>
        <w:rPr>
          <w:rFonts w:hint="eastAsia" w:ascii="宋体" w:hAnsi="宋体" w:eastAsia="宋体" w:cs="宋体"/>
          <w:color w:val="000000"/>
          <w:sz w:val="24"/>
          <w:szCs w:val="24"/>
        </w:rPr>
        <w:t xml:space="preserve">统一身份认证需同步学校人事数据，将学校现有人员管理系统纳入进来统一管理，形成校内统一的用户组与身份分类，形成校内统一的人员组织与权限管理。</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.1</w:t>
      </w:r>
      <w:r>
        <w:rPr>
          <w:rFonts w:hint="eastAsia" w:ascii="宋体" w:hAnsi="宋体" w:eastAsia="宋体" w:cs="宋体"/>
          <w:b/>
          <w:bCs/>
          <w:color w:val="000000"/>
          <w:sz w:val="24"/>
          <w:szCs w:val="24"/>
        </w:rPr>
        <w:t xml:space="preserve">组织机构和用户数据同步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系统定时对比数据差异同步组织机构和帐号信息。管理员可创建帐号同步任务，并根据业务需要配置不同的同步策略，开启该同步任务后，即可满足对组织机构和用户帐号数据的自动同步和处理。</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.2</w:t>
      </w:r>
      <w:r>
        <w:rPr>
          <w:rFonts w:hint="eastAsia" w:ascii="宋体" w:hAnsi="宋体" w:eastAsia="宋体" w:cs="宋体"/>
          <w:b/>
          <w:bCs/>
          <w:color w:val="000000"/>
          <w:sz w:val="24"/>
          <w:szCs w:val="24"/>
        </w:rPr>
        <w:t xml:space="preserve">数据导入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数据导入采用批量上传Excel文件的方式，通过给定的模板，上传人员身份信息Excel表，实现向本系统增加帐号信息。</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.3</w:t>
      </w:r>
      <w:r>
        <w:rPr>
          <w:rFonts w:hint="eastAsia" w:ascii="宋体" w:hAnsi="宋体" w:eastAsia="宋体" w:cs="宋体"/>
          <w:b/>
          <w:bCs/>
          <w:color w:val="000000"/>
          <w:sz w:val="24"/>
          <w:szCs w:val="24"/>
        </w:rPr>
        <w:t xml:space="preserve">手动添加账号</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管理员可手动创建用户帐号，能够新增账号、姓名、性别、部门、联系方式、用户类别字段。支持进行手动移除用户等操作。</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.4</w:t>
      </w:r>
      <w:r>
        <w:rPr>
          <w:rFonts w:hint="eastAsia" w:ascii="宋体" w:hAnsi="宋体" w:eastAsia="宋体" w:cs="宋体"/>
          <w:b/>
          <w:bCs/>
          <w:color w:val="000000"/>
          <w:sz w:val="24"/>
          <w:szCs w:val="24"/>
        </w:rPr>
        <w:t xml:space="preserve">帐号维护</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提供帐号维护的功能，管理员可对用户信息进行编辑或查询，支持编辑用户基本信息；查看账号状态；能够支持重置密码、删除用户、帐号冻结功能。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账号重复管理，对于身份证号重复的账号作账号冻结处理并注明冻结原因为身份证号重复，需管理员人工解除冻结才能登录。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休眠管理，要求对于一定时间不使用的账号，可以设置其空置时间，并自动休眠。对计入休眠状态的账号可查看休眠时长，进行解除休眠状态，也可以手动把休眠账号进行冻结，冻结后账号则无法正常登录，需解除冻结才能登录。</w:t>
      </w:r>
      <w:r>
        <w:rPr>
          <w:rFonts w:hint="eastAsia" w:ascii="宋体" w:hAnsi="宋体" w:eastAsia="宋体" w:cs="宋体"/>
          <w:color w:val="000000"/>
          <w:sz w:val="24"/>
          <w:szCs w:val="24"/>
        </w:rPr>
      </w:r>
      <w:r/>
    </w:p>
    <w:p>
      <w:pPr>
        <w:pStyle w:val="899"/>
        <w:ind w:firstLine="480"/>
        <w:pageBreakBefore w:val="0"/>
        <w:spacing w:line="300" w:lineRule="auto"/>
        <w:widowControl w:val="off"/>
        <w:tabs>
          <w:tab w:val="left" w:pos="60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账号锁定管理，对于连续输入多次错误密码的账号可进行账号锁定，账号锁定后则无法登录成功。账号锁定后可设置具体时长自动解锁，也可以设置用户通过找回密码功能实现解除账号锁定。</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冻结管理，管理员可以直接在组织机构中修改账号状态为冻结，账号在休眠到达设置天数后也会自动进入冻结状态，也可以在休眠账号列表中直接冻结账号。对进入冻结状态的账号可查看账号冻结时间和冻结原因，冻结账号可由管理员进行手动解除冻结。管理员可添加账号到冻结白名单中，使这些账号不会进行冻结状态。</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.5</w:t>
      </w:r>
      <w:r>
        <w:rPr>
          <w:rFonts w:hint="eastAsia" w:ascii="宋体" w:hAnsi="宋体" w:eastAsia="宋体" w:cs="宋体"/>
          <w:b/>
          <w:bCs/>
          <w:color w:val="000000"/>
          <w:sz w:val="24"/>
          <w:szCs w:val="24"/>
        </w:rPr>
        <w:t xml:space="preserve">外部通讯录同步</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支持向</w:t>
      </w:r>
      <w:r>
        <w:rPr>
          <w:rFonts w:hint="eastAsia" w:ascii="宋体" w:hAnsi="宋体" w:eastAsia="宋体" w:cs="宋体"/>
          <w:color w:val="000000"/>
          <w:sz w:val="24"/>
          <w:szCs w:val="24"/>
          <w:lang w:eastAsia="zh-CN"/>
        </w:rPr>
        <w:t xml:space="preserve">移动端</w:t>
      </w:r>
      <w:r>
        <w:rPr>
          <w:rFonts w:hint="eastAsia" w:ascii="宋体" w:hAnsi="宋体" w:eastAsia="宋体" w:cs="宋体"/>
          <w:color w:val="000000"/>
          <w:sz w:val="24"/>
          <w:szCs w:val="24"/>
          <w:lang w:val="en-US" w:eastAsia="zh-CN"/>
        </w:rPr>
        <w:t xml:space="preserve">APP、</w:t>
      </w:r>
      <w:r>
        <w:rPr>
          <w:rFonts w:hint="eastAsia" w:ascii="宋体" w:hAnsi="宋体" w:eastAsia="宋体" w:cs="宋体"/>
          <w:color w:val="000000"/>
          <w:sz w:val="24"/>
          <w:szCs w:val="24"/>
        </w:rPr>
        <w:t xml:space="preserve">企业微信同步组织机构及人员信息。</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.6</w:t>
      </w:r>
      <w:r>
        <w:rPr>
          <w:rFonts w:hint="eastAsia" w:ascii="宋体" w:hAnsi="宋体" w:eastAsia="宋体" w:cs="宋体"/>
          <w:b/>
          <w:bCs/>
          <w:color w:val="000000"/>
          <w:sz w:val="24"/>
          <w:szCs w:val="24"/>
        </w:rPr>
        <w:t xml:space="preserve">账号操作记录</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管理员可查看每个账号的认证记录、操作日志和密码修改日志，可以及时查看具体账号的登录情况及操作，在出现问题时能够及时查找到相关记录。</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.7</w:t>
      </w:r>
      <w:r>
        <w:rPr>
          <w:rFonts w:hint="eastAsia" w:ascii="宋体" w:hAnsi="宋体" w:eastAsia="宋体" w:cs="宋体"/>
          <w:b/>
          <w:bCs/>
          <w:color w:val="000000"/>
          <w:sz w:val="24"/>
          <w:szCs w:val="24"/>
        </w:rPr>
        <w:t xml:space="preserve">数据统计</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在线人员查看：要求支持查看所有和不同部门的当前在线人员，并支持导出可按照账号、姓名和部门进行筛选。</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在线人员统计：要求支持查看所有和不同部门在线情况的统计，包括本月在线人数增长曲线和平均在线人数排名。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bookmarkEnd w:id="258"/>
      <w:r>
        <w:rPr>
          <w:rFonts w:hint="eastAsia" w:ascii="宋体" w:hAnsi="宋体" w:eastAsia="宋体" w:cs="宋体"/>
          <w:color w:val="000000"/>
          <w:sz w:val="24"/>
          <w:szCs w:val="24"/>
        </w:rPr>
        <w:t xml:space="preserve">登录情况统计：包括在所有用户数中，今日登录系统的用户数量和本月登录系统的用户数量，帮助用户了解系统在一个时间段内整体运行的情况。</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状态统计：要求提供已激活账号和未激活账号的数量统计，帮助用户了解账号的激活情况，比如有大量账号处于未激活状态的话可联系老师了解情况促进账号激活。提供休眠账号、锁定账号和冻结账号数量统计，方便用户及时了解组织机构中账号的状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服务器资源统计：提供服务器的磁盘总量、内存和CPU数据，帮助用户及时了解服务器的使用情况从而进行调整。</w:t>
      </w:r>
      <w:r>
        <w:rPr>
          <w:rFonts w:hint="eastAsia" w:ascii="宋体" w:hAnsi="宋体" w:eastAsia="宋体" w:cs="宋体"/>
          <w:color w:val="000000"/>
          <w:sz w:val="24"/>
          <w:szCs w:val="24"/>
        </w:rPr>
      </w:r>
      <w:r/>
    </w:p>
    <w:p>
      <w:pPr>
        <w:pStyle w:val="899"/>
        <w:rPr>
          <w:rFonts w:hint="eastAsia"/>
          <w:b/>
          <w:bCs/>
          <w:sz w:val="28"/>
          <w:szCs w:val="28"/>
        </w:rPr>
      </w:pPr>
      <w:r/>
      <w:bookmarkStart w:id="259" w:name="_Toc1012"/>
      <w:r/>
      <w:bookmarkStart w:id="260" w:name="_Toc21125"/>
      <w:r/>
      <w:bookmarkStart w:id="261" w:name="_Toc11769"/>
      <w:r/>
      <w:bookmarkStart w:id="262" w:name="_Toc20791"/>
      <w:r>
        <w:rPr>
          <w:rFonts w:hint="eastAsia"/>
          <w:b/>
          <w:bCs/>
          <w:sz w:val="28"/>
          <w:szCs w:val="28"/>
          <w:lang w:val="en-US" w:eastAsia="zh-CN"/>
        </w:rPr>
        <w:t xml:space="preserve">3.</w:t>
      </w:r>
      <w:r>
        <w:rPr>
          <w:rFonts w:hint="eastAsia"/>
          <w:b/>
          <w:bCs/>
          <w:sz w:val="28"/>
          <w:szCs w:val="28"/>
        </w:rPr>
        <w:t xml:space="preserve">1.7.2统一身份认证</w:t>
      </w:r>
      <w:bookmarkEnd w:id="260"/>
      <w:r/>
      <w:bookmarkEnd w:id="261"/>
      <w:r>
        <w:rPr>
          <w:rFonts w:hint="eastAsia"/>
          <w:b/>
          <w:bCs/>
          <w:sz w:val="28"/>
          <w:szCs w:val="28"/>
        </w:rPr>
        <w:t xml:space="preserve">管理</w:t>
      </w:r>
      <w:bookmarkEnd w:id="259"/>
      <w:r/>
      <w:bookmarkEnd w:id="262"/>
      <w:r>
        <w:rPr>
          <w:rFonts w:hint="eastAsia"/>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要求提供CAS、LDAP、企业微信认证协议支持，用以完成对企业微信的统一认证。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要求提供认证凭证的不可逆安全存储机制，保证密码安全。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要求提供认证过程的安全性保障，保证认证过程凭证安全。</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3" w:name="_Toc1876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1.7.3单点登录认证服务</w:t>
      </w:r>
      <w:bookmarkEnd w:id="263"/>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通过统一的登录界面，对用户输入的帐号和密码进行认证，进而为集成的应用系统提供访问控制功能。可以为PC端、手机端分别提供不同的登录页面。</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创建并维护用户的单点登录会话，响应应用系统发出的单点登录会话查询，满足用户在系统间的单点登录。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设置登录方式的启用与禁用，可设置登录页面中帐号加密码认证、基于短信的动态码认证、微信授权认证、支付宝授权认证、QQ授权认证及二维码扫码登录方式的登录方式的调整、手机号认证、国家数字身份认证，若需要去掉通过某个登录方式则去掉勾选保存后即可，登录页面会按照已勾选的登录方式进行自适应调整。</w:t>
      </w:r>
      <w:r>
        <w:rPr>
          <w:rFonts w:hint="eastAsia" w:ascii="宋体" w:hAnsi="宋体" w:eastAsia="宋体" w:cs="宋体"/>
          <w:color w:val="000000"/>
          <w:sz w:val="24"/>
          <w:szCs w:val="24"/>
        </w:rPr>
      </w:r>
      <w:r/>
    </w:p>
    <w:p>
      <w:pPr>
        <w:pStyle w:val="1014"/>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持数字证书、生物检测、动态口令、账号密码等多种认证方式，针对不同终端入口，提供不同类型的多种认证方式，独立权限控制，可以多维度控制人员的登录方式。</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1.7.4应用系统集成</w:t>
      </w:r>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1.身份认证集成，需支持下列应用系统基于校园身份互联认证平台实现单点登录，实现跨系统访问漫游，实现用户身份的一致性定义，以及应用访问权限管控；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门户集成，需支持下列应用系统基于融合门户，实现应用的注册、授权、应用入口的统一管理与服务、应用卡片的统一展示。通过消息中心实现消息的统一推送；通过任务中心实现待办任务的集中查看、跳转处理；</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协助完成学校现有业务系统单点登录的迁移工作，包含不限于以下业务系统：</w:t>
      </w:r>
      <w:r>
        <w:rPr>
          <w:rFonts w:hint="eastAsia" w:ascii="宋体"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3453"/>
        <w:gridCol w:w="885"/>
        <w:gridCol w:w="3425"/>
      </w:tblGrid>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ascii="宋体" w:hAnsi="宋体" w:cs="宋体"/>
                <w:color w:val="000000"/>
                <w:sz w:val="24"/>
                <w:szCs w:val="24"/>
              </w:rPr>
              <w:t xml:space="preserve">教务系统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公用房系统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OA系统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迎新系统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人事系统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巡课系统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一体化平台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办事大厅</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学工系统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一卡通</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资产系统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国合管理系统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帆软数据报表</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留学生管理系统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财务系统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PU口袋校园</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预算绩效系统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个人网盘</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图书管理系统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校园网自助服务</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邮件系统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非院聘人员系统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科研系统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竞价网</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党风廉政系统</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合同管理系统</w:t>
            </w:r>
            <w:r>
              <w:rPr>
                <w:rFonts w:ascii="宋体" w:hAnsi="宋体" w:cs="宋体"/>
                <w:color w:val="000000"/>
                <w:sz w:val="24"/>
                <w:szCs w:val="24"/>
              </w:rPr>
            </w:r>
            <w:r/>
          </w:p>
        </w:tc>
      </w:tr>
      <w:tr>
        <w:trPr/>
        <w:tc>
          <w:tcPr>
            <w:tcW w:w="756"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W w:w="3453"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数据治理平台</w:t>
            </w:r>
            <w:r>
              <w:rPr>
                <w:rFonts w:ascii="宋体" w:hAnsi="宋体" w:cs="宋体"/>
                <w:color w:val="000000"/>
                <w:sz w:val="24"/>
                <w:szCs w:val="24"/>
              </w:rPr>
            </w:r>
            <w:r/>
          </w:p>
        </w:tc>
        <w:tc>
          <w:tcPr>
            <w:tcW w:w="88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3425" w:type="dxa"/>
            <w:vAlign w:val="center"/>
            <w:textDirection w:val="lrTb"/>
            <w:noWrap w:val="false"/>
          </w:tcPr>
          <w:p>
            <w:pPr>
              <w:pStyle w:val="899"/>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r>
    </w:tbl>
    <w:p>
      <w:pPr>
        <w:pStyle w:val="899"/>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1.7.5帐号安全</w:t>
      </w:r>
      <w:r>
        <w:rPr>
          <w:rFonts w:hint="eastAsia" w:ascii="Calibri" w:hAnsi="Calibri" w:eastAsia="宋体" w:cs="Times New Roman"/>
          <w:b/>
          <w:bCs/>
          <w:sz w:val="28"/>
          <w:szCs w:val="28"/>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要求在密码策略中，用户可配置密码的最小长度和密码的复杂度，密码的复杂度中可要求用户的密码中必须包含“纯数字”，或“数字+密码”，或“字母+数字+特殊字符”。</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密码变更策略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要求可设置密码变更提醒、强制修改密码周期，通过手机短信或者企业微信定时提醒，并可以设置密码重复使用限制次数，若不使用均可关闭。</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设置重复密码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要求可对用户设置的密码限制是否是之前已设置过，若设置的密码在之前若干次已经使用过则不能进行修改密码，提高修改密码的安全性。</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弱密码账号</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要求提供全新的弱密码控制规则，对于用户设置的密码，系统会自动对比密码特征库中该规则的安全程度，为管理员提供更加灵活和精细化的管理手段，尽量杜绝弱密码问题。</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账号重复登录</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要求可设置是否允许账号进行重复登录，若开启则账号已被登录后，再进行登录时会显示提示信息并无法登录系统，只有已登录账号退出后才可进行登录。</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找回密码</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要求系统允许管理员配置启用/禁用多种不同的找回密码方式，包括发送短信、密保问题和邮箱。</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密保问题</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要求系统支持密保问题配置，可配置多个密保问题</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验证码策略</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要求在验证码策略中，允许用户配置是否开启验证码校验，若用户期望去掉验证码则可点击关闭。可设置发送的验证码类型，包括数字、数字+字母。并且可设置验证码的位数，四位六位等。</w:t>
      </w:r>
      <w:r>
        <w:rPr>
          <w:rFonts w:hint="eastAsia" w:ascii="宋体" w:hAnsi="宋体" w:eastAsia="宋体" w:cs="宋体"/>
          <w:color w:val="000000"/>
          <w:sz w:val="24"/>
          <w:szCs w:val="24"/>
        </w:rPr>
      </w:r>
      <w:r/>
    </w:p>
    <w:p>
      <w:pPr>
        <w:pStyle w:val="899"/>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别名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要求在别名策略中，允许管理员配置账号的别名，用户在账号遗忘等情况下可通过别名及密码登录系统。</w:t>
      </w:r>
      <w:r>
        <w:rPr>
          <w:rFonts w:hint="eastAsia" w:ascii="宋体" w:hAnsi="宋体" w:eastAsia="宋体" w:cs="宋体"/>
          <w:color w:val="000000"/>
          <w:sz w:val="24"/>
          <w:szCs w:val="24"/>
        </w:rPr>
      </w:r>
      <w:r/>
    </w:p>
    <w:p>
      <w:pPr>
        <w:pStyle w:val="899"/>
        <w:pageBreakBefore w:val="0"/>
        <w:spacing w:line="300" w:lineRule="auto"/>
        <w:widowControl w:val="off"/>
        <w:rPr>
          <w:rFonts w:hint="eastAsia" w:ascii="宋体" w:hAnsi="宋体" w:eastAsia="宋体" w:cs="宋体"/>
          <w:b/>
          <w:bCs/>
          <w:color w:val="000000"/>
          <w:sz w:val="24"/>
          <w:szCs w:val="24"/>
        </w:rPr>
      </w:pPr>
      <w:r/>
      <w:bookmarkStart w:id="264" w:name="_Toc14643"/>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帐号激活服务</w:t>
      </w:r>
      <w:bookmarkEnd w:id="264"/>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要求系统提供两种帐号发放的方式，分别为设置默认密码和帐号激活方式。管理员可以根据使用需求选择启用何种方式进行帐号发放。</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默认密码方式支持设为固定的密码组合、身份证后6位。</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激活支持使用过程中能够掌握实际激活的用户数，和未激活的用户数，避免出现僵尸账户。在具体使用场景中，管理员给新生或新进教职工一个帐号激活的流程说明，新生或新进教职工按照激活流程会进行到一个激活页面。激活流程包括身份验证、信息校验、绑定手机、绑定微信、设置密保问题、设置密码、激活完成，可在账号激活配置中调整激活步骤，在进行信息校验过程中与系统中用户信息进行比对，只有该用户为系统中存在的“未激活”用户才能进行激活流程。</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5" w:name="_Toc1913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1.7.6认证数据存储</w:t>
      </w:r>
      <w:bookmarkEnd w:id="265"/>
      <w:r>
        <w:rPr>
          <w:rFonts w:hint="eastAsia" w:ascii="Calibri" w:hAnsi="Calibri" w:eastAsia="宋体" w:cs="Times New Roman"/>
          <w:b/>
          <w:bCs/>
          <w:sz w:val="28"/>
          <w:szCs w:val="28"/>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bCs/>
          <w:color w:val="000000"/>
          <w:sz w:val="24"/>
          <w:szCs w:val="24"/>
        </w:rPr>
        <w:t xml:space="preserve">LDAP数据库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要求存储学校所有用户的帐号信息，包括密码（密码不可逆，默认用SSHA加密），其目的是为了提供身份认证服务。</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要求可以对LDAP目录进行扩展，以管理高校用户特定的身份属性。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要求支持LDAP的多主复制，能够提供双LDAP部署，满足系统的稳定性要求。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要求可对外提供直接的LDAP认证服务（需第三方按照LDAP认证协议，通过编写程序代码或者硬件配置等方式进行对接）。</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关系型数据库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要求存储高校所有用户的身份信息，不存储密码，目的在于提供灵活高效的身份管理功能。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要求存储系统运行的所有日志数据，用于平台的统计功能和审计功能。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要求存储系统运行所需要的所有配置数据，可通过界面灵活配置。</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NoSQL数据库</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要求存储系统配置信息，大大提升系统性能。</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要求存储用户票据、应用票据等信息，利用其过期策略，可提升系统安全性。</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要求利用RedisPubSub机制，实现管理平台与身份认证系统间消息互通，提升通知实效性。</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6" w:name="_Toc8082"/>
      <w:r/>
      <w:bookmarkStart w:id="267" w:name="_Toc2991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1.7.7用户自助服务</w:t>
      </w:r>
      <w:bookmarkEnd w:id="266"/>
      <w:r/>
      <w:bookmarkEnd w:id="267"/>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个人自助服务中心主要面向学校内的最终用户，包括所有学生、教师和工作人员。身份自助服务可满足用户对自己帐号信息和密码信息的维护需求。包括账号激活、账号登录、个人密码修改、个人资料修改、个人账号安全设置功能。用户可以查看和维护已经绑定的第三方帐号（微信、支付宝、QQ等）。</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8" w:name="_Toc294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1.7.8双部署要求</w:t>
      </w:r>
      <w:bookmarkEnd w:id="268"/>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如果本地服务出现故障或网络中断，云部署可以作为备份继续提供认证服务，确保业务的连续性。反之，当云部署出现问题时，本地服务可以迅速接管，实现快速的故障恢复。</w:t>
      </w:r>
      <w:r>
        <w:rPr>
          <w:rFonts w:hint="eastAsia" w:ascii="宋体" w:hAnsi="宋体" w:eastAsia="宋体" w:cs="宋体"/>
          <w:color w:val="000000"/>
          <w:sz w:val="24"/>
          <w:szCs w:val="24"/>
        </w:rPr>
      </w:r>
      <w:r/>
    </w:p>
    <w:p>
      <w:pPr>
        <w:pStyle w:val="899"/>
        <w:rPr>
          <w:rFonts w:hint="eastAsia" w:ascii="Calibri" w:hAnsi="Calibri" w:eastAsia="宋体" w:cs="Times New Roman"/>
          <w:b/>
          <w:bCs/>
          <w:sz w:val="28"/>
          <w:szCs w:val="28"/>
        </w:rPr>
      </w:pPr>
      <w:r/>
      <w:bookmarkStart w:id="269" w:name="_Toc2126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1.7.9日志与审计</w:t>
      </w:r>
      <w:bookmarkEnd w:id="269"/>
      <w:r>
        <w:rPr>
          <w:rFonts w:hint="eastAsia" w:ascii="Calibri" w:hAnsi="Calibri" w:eastAsia="宋体" w:cs="Times New Roman"/>
          <w:b/>
          <w:bCs/>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1、需支持查看用户操作日志，列表展示认证账号、用户名称、认证结果、认证方式、认证IP、客户端类型以及认证时间，支持搜索用户日志。</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2、需支持查看管理员操作日志，操作者姓名、用户名、操作者IP、操作时间、操作内容、调用结果，支持搜索和查看管理员日志详情；</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3、需支持接口调用日志，包括APPID、接口地址、接口类型、调用时间、调用者IP、耗时（ms）、调用结果。支持搜索接口调用日志。</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4、当存在异常日志时，需支持与消息及任务中心进行联动，主动触发告警消息推送。支持学校主动配置推送人员。</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5、本次构建的日志与审计中心将作为校级平台全部日志与审计内容汇总，因此投标方需将身份认证现有的相关审计内容迁移至本次建设的管理端。投标人需提供有效的承诺函。</w:t>
      </w:r>
      <w:r>
        <w:rPr>
          <w:rFonts w:hint="eastAsia" w:ascii="宋体" w:hAnsi="宋体" w:eastAsia="宋体" w:cs="宋体"/>
          <w:color w:val="000000"/>
          <w:sz w:val="24"/>
          <w:szCs w:val="24"/>
        </w:rPr>
      </w:r>
      <w:r/>
    </w:p>
    <w:p>
      <w:pPr>
        <w:pStyle w:val="899"/>
        <w:rPr>
          <w:rFonts w:hint="eastAsia"/>
          <w:b/>
          <w:bCs/>
          <w:sz w:val="28"/>
          <w:szCs w:val="28"/>
        </w:rPr>
      </w:pPr>
      <w:r/>
      <w:bookmarkStart w:id="270" w:name="_Toc32596"/>
      <w:r>
        <w:rPr>
          <w:rFonts w:hint="eastAsia"/>
          <w:b/>
          <w:bCs/>
          <w:sz w:val="28"/>
          <w:szCs w:val="28"/>
          <w:lang w:val="en-US" w:eastAsia="zh-CN"/>
        </w:rPr>
        <w:t xml:space="preserve">3.</w:t>
      </w:r>
      <w:r>
        <w:rPr>
          <w:rFonts w:hint="eastAsia"/>
          <w:b/>
          <w:bCs/>
          <w:sz w:val="28"/>
          <w:szCs w:val="28"/>
        </w:rPr>
        <w:t xml:space="preserve">1.7.10使用分析展示</w:t>
      </w:r>
      <w:bookmarkEnd w:id="270"/>
      <w:r>
        <w:rPr>
          <w:rFonts w:hint="eastAsia"/>
          <w:b/>
          <w:bCs/>
          <w:sz w:val="28"/>
          <w:szCs w:val="28"/>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门户使用分析展示</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需支持查看门户的总体使用情况，提供门户访问分析、内容使用分析、用户行为分析进行可视化分析，帮助用户发现门户使用价值及使用中的问题。</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71" w:name="_Toc5107"/>
      <w:r>
        <w:rPr>
          <w:rFonts w:hint="eastAsia" w:ascii="宋体" w:hAnsi="宋体" w:eastAsia="宋体" w:cs="宋体"/>
          <w:b/>
          <w:bCs/>
          <w:color w:val="000000"/>
          <w:sz w:val="24"/>
          <w:szCs w:val="24"/>
        </w:rPr>
        <w:t xml:space="preserve">认证使用分析展示</w:t>
      </w:r>
      <w:bookmarkEnd w:id="271"/>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针对身份认证的相关数据看板进行迁移，包含身份认证数据分析看板，包括认证登录分析、应用认证分析、使用用户分析、账号变动分析相关分析模块，投标方需承诺完成整体报表的迁移工作，并承担全部费用。</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需提供对全校身份认证相关数据的管理功能，包括应用认证分析、使用用户分析、帐号变动该分析，具体要求如下：</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应用认证分析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应用认证次数排名，以柱状图的方式由高到低排列展示排名前10的应用；提供应用认证次数列表，按照认证次数由高到低的顺序逐行展示认证应用。</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使用用户分析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使用用户排名，以柱状图的方式由高到低排列展示排名前10的用户；提供使用用户列表，按照认证次数由高到低的顺序逐行展示用户使用用户的帐号。</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帐号变动分析</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支持一段时间，或者快捷查询近7天、近30天、近90天的帐号变动情况，以柱状图的方式展示查询期间帐号变动情况，对于每日新增次数、修改次数、删除次数采用不同颜色的柱状体进行展示。</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bookmarkStart w:id="272" w:name="_Toc439"/>
      <w:r>
        <w:rPr>
          <w:rFonts w:hint="eastAsia" w:ascii="宋体" w:hAnsi="宋体" w:eastAsia="宋体" w:cs="宋体"/>
          <w:b/>
          <w:bCs/>
          <w:color w:val="000000"/>
          <w:sz w:val="24"/>
          <w:szCs w:val="24"/>
        </w:rPr>
        <w:t xml:space="preserve">消息使用分析展示</w:t>
      </w:r>
      <w:bookmarkEnd w:id="272"/>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需支持消息中心数据运行监控看板功能，可以看见消息发送的总体概况，应用消息和通道消息的发送情况以及发送消息的时间段分析，消息阅读和应用使用情况的分析。</w:t>
      </w:r>
      <w:r>
        <w:rPr>
          <w:rFonts w:hint="eastAsia" w:ascii="宋体" w:hAnsi="宋体" w:eastAsia="宋体" w:cs="宋体"/>
          <w:color w:val="000000"/>
          <w:sz w:val="24"/>
          <w:szCs w:val="24"/>
        </w:rPr>
      </w:r>
      <w:r/>
    </w:p>
    <w:p>
      <w:pPr>
        <w:pStyle w:val="902"/>
        <w:jc w:val="left"/>
        <w:spacing w:before="0" w:after="0" w:line="240" w:lineRule="auto"/>
        <w:rPr>
          <w:rFonts w:hint="eastAsia" w:ascii="Times New Roman" w:hAnsi="Times New Roman" w:eastAsia="宋体" w:cs="Times New Roman"/>
        </w:rPr>
      </w:pPr>
      <w:r>
        <w:rPr>
          <w:rFonts w:hint="eastAsia" w:ascii="Times New Roman" w:hAnsi="Times New Roman" w:eastAsia="宋体" w:cs="Times New Roman"/>
        </w:rPr>
        <w:t xml:space="preserve">3.2 人员及实施要求</w:t>
      </w:r>
      <w:r>
        <w:rPr>
          <w:rFonts w:hint="eastAsia" w:ascii="Times New Roman" w:hAnsi="Times New Roman" w:eastAsia="宋体" w:cs="Times New Roman"/>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（一）人员要求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供应商应为本项目配备项目经理1名，项目经理具有信息系统项目管理师（高级）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人工智能应用工程师（高级）证书。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（2）技术负责人：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供应商应为本项目配备项目技术负责人1名，技术负责人具有全国计算机软件开发(JAVA)专业人才（高级）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信息系统集成管理（高级）证书。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（3）安全负责人：</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供应商应为本项目配备项目安全负责人1名，安全负责人具有高级网络与信息安全工程师证书</w:t>
      </w:r>
      <w:r>
        <w:rPr>
          <w:rFonts w:hint="eastAsia" w:ascii="宋体" w:hAnsi="宋体" w:eastAsia="宋体" w:cs="宋体"/>
          <w:color w:val="000000"/>
          <w:sz w:val="24"/>
          <w:szCs w:val="24"/>
          <w:lang w:eastAsia="zh-CN"/>
        </w:rPr>
        <w:t xml:space="preserve">、网络安全管理(Ⅱ级)证书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采购人具有更换技术服务人员的权利，供应商应按采购要求配置技术服务人员完成本项目的开发和服务工作。在项目实施过程中，供应商须按照采购人的要求更换采购人认为不合适的技术服务人员。</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项目组实施人员对本项目中涉及的个人信息以及相关信息有保密义务，不得向任何第三方透露，也不得用于本项目之外的任何其他用途。因供应商（或其员工）原因引起信息泄露，则其必须承担相应的法律责任。</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（二）实施要求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为确保项目能够高质量、高效率、高合规性地交付并实现预期目标，现对项目实施提出以下具体要求，供应商须遵照执行：</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1、性能指标要求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支持同时在线用户数大于20000人，满足1000并发用户数。</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对于系统使用频率较高的功能点，满足非高峰时段响应时间小于1秒．高峰时段响应时间小于2秒要求。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对于系统操作大量数据的功能点，满足响应时间小于5秒要求。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系统年平均故障时间小于1天，平均故障修复时间小于1小时。</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高可用性要求：需保证系统7*24 小时不间断工作，整体无故障率&gt;99.9%，出现故障应能及时告警。</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2、实施服务要求</w:t>
      </w:r>
      <w:r>
        <w:rPr>
          <w:rFonts w:hint="eastAsia" w:ascii="宋体" w:hAnsi="宋体" w:eastAsia="宋体" w:cs="宋体"/>
          <w:color w:val="000000"/>
          <w:sz w:val="24"/>
          <w:szCs w:val="24"/>
        </w:rPr>
      </w:r>
      <w:r/>
    </w:p>
    <w:p>
      <w:pPr>
        <w:pStyle w:val="899"/>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现场服务支持：</w:t>
      </w:r>
      <w:r>
        <w:rPr>
          <w:rFonts w:hint="eastAsia" w:ascii="宋体" w:hAnsi="宋体" w:eastAsia="宋体" w:cs="宋体"/>
          <w:b/>
          <w:bCs/>
          <w:color w:val="000000"/>
          <w:sz w:val="24"/>
          <w:szCs w:val="24"/>
          <w:lang w:eastAsia="zh-CN"/>
        </w:rPr>
        <w:t xml:space="preserve">项目实施及至少</w:t>
      </w:r>
      <w:r>
        <w:rPr>
          <w:rFonts w:hint="eastAsia" w:ascii="宋体" w:hAnsi="宋体" w:eastAsia="宋体" w:cs="宋体"/>
          <w:b/>
          <w:bCs/>
          <w:color w:val="000000"/>
          <w:sz w:val="24"/>
          <w:szCs w:val="24"/>
        </w:rPr>
        <w:t xml:space="preserve">3年维保期间，供应商须根据项目需要安排不少于2人在采购单位指定地点提供现场服务，确保问题及时响应与解决。（提供现场服务承诺函并加盖公章）</w:t>
      </w:r>
      <w:r>
        <w:rPr>
          <w:rFonts w:hint="eastAsia" w:ascii="宋体" w:hAnsi="宋体" w:eastAsia="宋体" w:cs="宋体"/>
          <w:b/>
          <w:bCs/>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、履</w:t>
      </w:r>
      <w:r>
        <w:rPr>
          <w:rFonts w:hint="eastAsia" w:ascii="宋体" w:hAnsi="宋体" w:eastAsia="宋体" w:cs="宋体"/>
          <w:color w:val="000000"/>
          <w:sz w:val="24"/>
          <w:szCs w:val="24"/>
        </w:rPr>
        <w:t xml:space="preserve">约能力要求</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供应商具有多个单位成功实施部署类似项目经验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至少包含以下任意一项内容的项目：数据中台、数据治理、BI数据分析、低代码平台、数据上报平台、融合门户、统一身份认证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自主研发能力，具备与本项目相关的软件著作权登记证书，相关的软件著作权登记证书含有“数据中台”或“数据治理”或“数据分析”或“低代码平台”或“数据上报平台”或“融合门户”或“统一身份认证”关键字。注：如</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文件中提供的</w:t>
      </w:r>
      <w:r>
        <w:rPr>
          <w:rFonts w:hint="eastAsia" w:ascii="宋体" w:hAnsi="宋体" w:eastAsia="宋体" w:cs="宋体"/>
          <w:color w:val="000000"/>
          <w:sz w:val="24"/>
          <w:szCs w:val="24"/>
          <w:lang w:val="en-US" w:eastAsia="zh-CN"/>
        </w:rPr>
        <w:t xml:space="preserve">软件</w:t>
      </w:r>
      <w:r>
        <w:rPr>
          <w:rFonts w:hint="eastAsia" w:ascii="宋体" w:hAnsi="宋体" w:eastAsia="宋体" w:cs="宋体"/>
          <w:color w:val="000000"/>
          <w:sz w:val="24"/>
          <w:szCs w:val="24"/>
        </w:rPr>
        <w:t xml:space="preserve">著作权名称表述与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文件描述的关键字样不一致，而该</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文件中能证明供应商拥有的软件著作权具有相同或相似功能和效果，且</w:t>
      </w:r>
      <w:r>
        <w:rPr>
          <w:rFonts w:hint="eastAsia" w:ascii="宋体" w:hAnsi="宋体" w:eastAsia="宋体" w:cs="宋体"/>
          <w:color w:val="000000"/>
          <w:sz w:val="24"/>
          <w:szCs w:val="24"/>
          <w:lang w:val="en-US" w:eastAsia="zh-CN"/>
        </w:rPr>
        <w:t xml:space="preserve">磋商小组</w:t>
      </w:r>
      <w:r>
        <w:rPr>
          <w:rFonts w:hint="eastAsia" w:ascii="宋体" w:hAnsi="宋体" w:eastAsia="宋体" w:cs="宋体"/>
          <w:color w:val="000000"/>
          <w:sz w:val="24"/>
          <w:szCs w:val="24"/>
        </w:rPr>
        <w:t xml:space="preserve">认可的，视同符合要求，须提供有效期内证书扫描件或复印件证明材料并加盖供应商公章。</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、应急保障服务要求（需提供应急保障服务方案）</w:t>
      </w:r>
      <w:r>
        <w:rPr>
          <w:rFonts w:hint="eastAsia" w:ascii="宋体" w:hAnsi="宋体" w:eastAsia="宋体" w:cs="宋体"/>
          <w:color w:val="000000"/>
          <w:sz w:val="24"/>
          <w:szCs w:val="24"/>
        </w:rPr>
      </w:r>
      <w:r/>
    </w:p>
    <w:p>
      <w:pPr>
        <w:pStyle w:val="899"/>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宋体" w:hAnsi="宋体" w:eastAsia="宋体" w:cs="宋体"/>
          <w:color w:val="000000"/>
          <w:sz w:val="24"/>
          <w:szCs w:val="24"/>
        </w:rPr>
        <w:t xml:space="preserve">供应商须建立完善的项目应急保障机制，针对平台运行中可能出现的系统崩溃、数据丢失、功能异常、接</w:t>
      </w:r>
      <w:r>
        <w:rPr>
          <w:rFonts w:hint="eastAsia" w:ascii="宋体" w:hAnsi="宋体" w:eastAsia="宋体" w:cs="宋体"/>
          <w:color w:val="000000"/>
          <w:sz w:val="24"/>
          <w:szCs w:val="24"/>
        </w:rPr>
        <w:t xml:space="preserve">口中断、网络故障及突发业务应急需求，提供7×24小时全天候应急响应服务，明确响应时限标准：一般故障1小时内响应、4小时内解决；重大故障30分钟内响应、2小时内完成应急处置，最大限度降低对工作的影响。组建专业应急处置团队，配备熟悉系统核心模块的技术人员，制定标准化应急处置流程，快速排查故障、恢复平台正常运行，留存应急处置全过程记录，事后形成处置报告，分析故障原因并提出优化改进措施。建立应急演练机制，定期开展应急处置演练，提升应急响应能力；同时提供应急保障技术支持和咨询服务，确保平台突发问题得到及时、有效解决。</w:t>
      </w:r>
      <w:r>
        <w:rPr>
          <w:rFonts w:hint="eastAsia" w:ascii="方正仿宋_GBK" w:hAnsi="方正仿宋_GBK" w:eastAsia="方正仿宋_GBK" w:cs="方正仿宋_GBK"/>
          <w:bCs/>
          <w:color w:val="000000"/>
          <w:sz w:val="28"/>
          <w:szCs w:val="28"/>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899"/>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、采购项目完工期或交货期及地点</w:t>
      </w:r>
      <w:r>
        <w:rPr>
          <w:rFonts w:hint="eastAsia" w:ascii="宋体" w:hAnsi="宋体" w:eastAsia="宋体" w:cs="宋体"/>
          <w:color w:val="000000"/>
          <w:sz w:val="24"/>
          <w:szCs w:val="24"/>
        </w:rPr>
      </w:r>
      <w:r/>
    </w:p>
    <w:p>
      <w:pPr>
        <w:pStyle w:val="899"/>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采购项目完工期或交货期：合同签订后90日历天内完成全部内容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采购项目交付或执行的地点：</w:t>
      </w:r>
      <w:r>
        <w:rPr>
          <w:rFonts w:hint="eastAsia" w:ascii="宋体" w:hAnsi="宋体" w:eastAsia="宋体" w:cs="宋体"/>
          <w:color w:val="000000"/>
          <w:sz w:val="24"/>
          <w:szCs w:val="24"/>
          <w:lang w:eastAsia="zh-CN"/>
        </w:rPr>
        <w:t xml:space="preserve">江苏省泰州市海陵区凤凰东路</w:t>
      </w:r>
      <w:r>
        <w:rPr>
          <w:rFonts w:hint="eastAsia" w:ascii="宋体" w:hAnsi="宋体" w:eastAsia="宋体" w:cs="宋体"/>
          <w:color w:val="000000"/>
          <w:sz w:val="24"/>
          <w:szCs w:val="24"/>
          <w:lang w:val="en-US" w:eastAsia="zh-CN"/>
        </w:rPr>
        <w:t xml:space="preserve">8号 </w:t>
      </w:r>
      <w:r>
        <w:rPr>
          <w:rFonts w:hint="eastAsia" w:ascii="宋体" w:hAnsi="宋体" w:eastAsia="宋体" w:cs="宋体"/>
          <w:color w:val="000000"/>
          <w:sz w:val="24"/>
          <w:szCs w:val="24"/>
        </w:rPr>
        <w:t xml:space="preserve">江苏农牧科技职业学院</w:t>
      </w:r>
      <w:r>
        <w:rPr>
          <w:rFonts w:hint="eastAsia" w:ascii="宋体" w:hAnsi="宋体" w:eastAsia="宋体" w:cs="宋体"/>
          <w:color w:val="000000"/>
          <w:sz w:val="24"/>
          <w:szCs w:val="24"/>
          <w:lang w:eastAsia="zh-CN"/>
        </w:rPr>
      </w:r>
      <w:r/>
    </w:p>
    <w:p>
      <w:pPr>
        <w:pStyle w:val="899"/>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合同签订后，</w:t>
      </w:r>
      <w:r>
        <w:rPr>
          <w:rFonts w:hint="eastAsia" w:ascii="宋体" w:hAnsi="宋体" w:eastAsia="宋体" w:cs="宋体"/>
          <w:color w:val="000000"/>
          <w:sz w:val="24"/>
          <w:szCs w:val="24"/>
          <w:lang w:val="en-US" w:eastAsia="zh-CN"/>
        </w:rPr>
        <w:t xml:space="preserve">10个工作日内，成交供应商</w:t>
      </w:r>
      <w:r>
        <w:rPr>
          <w:rFonts w:hint="eastAsia" w:ascii="宋体" w:hAnsi="宋体" w:eastAsia="宋体" w:cs="宋体"/>
          <w:color w:val="000000"/>
          <w:sz w:val="24"/>
          <w:szCs w:val="24"/>
          <w:lang w:eastAsia="zh-CN"/>
        </w:rPr>
        <w:t xml:space="preserve">支付履约保证金（</w:t>
      </w:r>
      <w:r>
        <w:rPr>
          <w:rFonts w:hint="eastAsia" w:ascii="宋体" w:hAnsi="宋体" w:eastAsia="宋体" w:cs="宋体"/>
          <w:color w:val="000000"/>
          <w:sz w:val="24"/>
          <w:szCs w:val="24"/>
          <w:lang w:val="en-US" w:eastAsia="zh-CN"/>
        </w:rPr>
        <w:t xml:space="preserve">合同金额的10%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，可以支票、汇票、本票或者金融机构、担保机构出具的保函等非现金形式提交。维保服务期间</w:t>
      </w:r>
      <w:r>
        <w:rPr>
          <w:rFonts w:hint="eastAsia" w:ascii="宋体" w:hAnsi="宋体" w:eastAsia="宋体" w:cs="宋体"/>
          <w:color w:val="000000"/>
          <w:sz w:val="24"/>
          <w:szCs w:val="24"/>
          <w:lang w:eastAsia="zh-CN"/>
        </w:rPr>
        <w:t xml:space="preserve">乙方无违约行为，到期后</w:t>
      </w:r>
      <w:r>
        <w:rPr>
          <w:rFonts w:hint="eastAsia" w:ascii="宋体" w:hAnsi="宋体" w:eastAsia="宋体" w:cs="宋体"/>
          <w:color w:val="000000"/>
          <w:sz w:val="24"/>
          <w:szCs w:val="24"/>
          <w:lang w:val="en-US" w:eastAsia="zh-CN"/>
        </w:rPr>
        <w:t xml:space="preserve">甲方无息退还</w:t>
      </w:r>
      <w:r>
        <w:rPr>
          <w:rFonts w:hint="eastAsia" w:ascii="宋体" w:hAnsi="宋体" w:eastAsia="宋体" w:cs="宋体"/>
          <w:color w:val="000000"/>
          <w:sz w:val="24"/>
          <w:szCs w:val="24"/>
          <w:lang w:eastAsia="zh-CN"/>
        </w:rPr>
        <w:t xml:space="preserve">履约保证金</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系统完成部署，上线试运行，甲方组织专家进行确认试运行正常，甲方1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个工作日内支付合同总额70%，正常运行3个月后甲方组织专家进行验收，验收合格后1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个工作日内支付合同总额的30%；</w:t>
      </w:r>
      <w:r>
        <w:rPr>
          <w:rFonts w:hint="eastAsia" w:ascii="宋体" w:hAnsi="宋体" w:eastAsia="宋体" w:cs="宋体"/>
          <w:color w:val="000000"/>
          <w:sz w:val="24"/>
          <w:szCs w:val="24"/>
          <w:lang w:eastAsia="zh-CN"/>
        </w:rPr>
      </w:r>
      <w:r/>
    </w:p>
    <w:p>
      <w:pPr>
        <w:pStyle w:val="899"/>
        <w:pageBreakBefore w:val="0"/>
        <w:spacing w:line="400" w:lineRule="exact"/>
        <w:widowControl w:val="off"/>
        <w:rPr>
          <w:rFonts w:hint="eastAsia" w:ascii="方正魏碑_GBK" w:hAnsi="方正魏碑_GBK" w:eastAsia="方正魏碑_GBK" w:cs="方正魏碑_GBK"/>
          <w:b/>
          <w:bCs/>
          <w:color w:val="ff0000"/>
          <w:sz w:val="28"/>
          <w:szCs w:val="28"/>
          <w:highlight w:val="yellow"/>
          <w:lang w:eastAsia="zh-CN"/>
        </w:rPr>
      </w:pPr>
      <w:r>
        <w:rPr>
          <w:rFonts w:hint="eastAsia" w:ascii="方正魏碑_GBK" w:hAnsi="方正魏碑_GBK" w:eastAsia="方正魏碑_GBK" w:cs="方正魏碑_GBK"/>
          <w:b/>
          <w:bCs/>
          <w:color w:val="ff0000"/>
          <w:sz w:val="28"/>
          <w:szCs w:val="28"/>
          <w:highlight w:val="yellow"/>
          <w:lang w:eastAsia="zh-CN"/>
        </w:rPr>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五、其他要求</w:t>
      </w:r>
      <w:r>
        <w:rPr>
          <w:rFonts w:hint="eastAsia" w:ascii="方正黑体_GBK" w:hAnsi="方正黑体_GBK" w:eastAsia="方正黑体_GBK" w:cs="方正黑体_GBK"/>
          <w:b w:val="0"/>
          <w:bCs w:val="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1.项目</w:t>
      </w:r>
      <w:r>
        <w:rPr>
          <w:rFonts w:hint="eastAsia" w:ascii="方正仿宋_GBK" w:hAnsi="方正仿宋_GBK" w:eastAsia="方正仿宋_GBK" w:cs="方正仿宋_GBK"/>
          <w:sz w:val="28"/>
          <w:szCs w:val="28"/>
          <w:highlight w:val="none"/>
        </w:rPr>
        <w:t xml:space="preserve">属性:服务类项目。</w:t>
      </w:r>
      <w:r>
        <w:rPr>
          <w:rFonts w:hint="eastAsia" w:ascii="方正仿宋_GBK" w:hAnsi="方正仿宋_GBK" w:eastAsia="方正仿宋_GBK" w:cs="方正仿宋_GBK"/>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.演示要求</w:t>
      </w:r>
      <w:r>
        <w:rPr>
          <w:rFonts w:hint="eastAsia" w:ascii="方正仿宋_GBK" w:hAnsi="方正仿宋_GBK" w:eastAsia="方正仿宋_GBK" w:cs="方正仿宋_GBK"/>
          <w:color w:val="000000"/>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上传视频演示</w:t>
      </w:r>
      <w:r>
        <w:rPr>
          <w:rFonts w:hint="eastAsia" w:ascii="方正仿宋_GBK" w:hAnsi="方正仿宋_GBK" w:eastAsia="方正仿宋_GBK" w:cs="方正仿宋_GBK"/>
          <w:sz w:val="28"/>
          <w:szCs w:val="28"/>
          <w:highlight w:val="non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（1）供应商需按</w:t>
      </w:r>
      <w:r>
        <w:rPr>
          <w:rFonts w:hint="eastAsia" w:ascii="方正仿宋_GBK" w:hAnsi="方正仿宋_GBK" w:eastAsia="方正仿宋_GBK" w:cs="方正仿宋_GBK"/>
          <w:sz w:val="28"/>
          <w:szCs w:val="28"/>
        </w:rPr>
        <w:t xml:space="preserve">照磋商文件规定的演示内容制作演示视频文件，视频文件的格式为</w:t>
      </w:r>
      <w:r>
        <w:rPr>
          <w:rFonts w:ascii="Times New Roman" w:hAnsi="Times New Roman" w:eastAsia="方正仿宋_GBK" w:cs="Times New Roman"/>
          <w:sz w:val="28"/>
          <w:szCs w:val="28"/>
          <w:lang w:eastAsia="zh-CN"/>
        </w:rPr>
        <w:t xml:space="preserve">X</w:t>
      </w:r>
      <w:r>
        <w:rPr>
          <w:rFonts w:ascii="Times New Roman" w:hAnsi="Times New Roman" w:eastAsia="方正仿宋_GBK" w:cs="Times New Roman"/>
          <w:sz w:val="28"/>
          <w:szCs w:val="28"/>
        </w:rPr>
        <w:t xml:space="preserve">.mp4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cs="Times New Roman"/>
          <w:sz w:val="28"/>
          <w:szCs w:val="28"/>
          <w:lang w:eastAsia="zh-CN"/>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cs="Times New Roman"/>
          <w:sz w:val="28"/>
          <w:szCs w:val="28"/>
          <w:lang w:eastAsia="zh-CN"/>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cs="Times New Roman"/>
          <w:sz w:val="28"/>
          <w:szCs w:val="28"/>
          <w:lang w:eastAsia="zh-CN"/>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cs="Times New Roman"/>
          <w:sz w:val="28"/>
          <w:szCs w:val="28"/>
          <w:lang w:eastAsia="zh-CN"/>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w:t>
      </w:r>
      <w:r>
        <w:rPr>
          <w:rFonts w:hint="eastAsia" w:ascii="宋体" w:hAnsi="宋体" w:eastAsia="宋体" w:cs="宋体"/>
          <w:color w:val="000000"/>
          <w:sz w:val="24"/>
          <w:szCs w:val="24"/>
          <w:lang w:val="en-US" w:eastAsia="zh-CN"/>
        </w:rPr>
        <w:t xml:space="preserve">可视化</w:t>
      </w:r>
      <w:r>
        <w:rPr>
          <w:rFonts w:hint="eastAsia" w:ascii="宋体" w:hAnsi="宋体" w:eastAsia="宋体" w:cs="宋体"/>
          <w:color w:val="000000"/>
          <w:sz w:val="24"/>
          <w:szCs w:val="24"/>
          <w:lang w:val="zh-CN" w:eastAsia="zh-CN"/>
        </w:rPr>
        <w:t xml:space="preserve">数据编排能力：</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基于一张图（时间轴图），查看全部集成任务调度布局，并可随时对集成任务调配任务调度策略。任务失败时有消息提醒。</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w:t>
      </w:r>
      <w:r>
        <w:rPr>
          <w:rFonts w:hint="eastAsia" w:ascii="宋体" w:hAnsi="宋体" w:eastAsia="宋体" w:cs="宋体"/>
          <w:color w:val="000000"/>
          <w:sz w:val="24"/>
          <w:szCs w:val="24"/>
          <w:lang w:val="en-US" w:eastAsia="zh-CN"/>
        </w:rPr>
        <w:t xml:space="preserve">结</w:t>
      </w:r>
      <w:r>
        <w:rPr>
          <w:rFonts w:hint="eastAsia" w:ascii="宋体" w:hAnsi="宋体" w:eastAsia="宋体" w:cs="宋体"/>
          <w:color w:val="000000"/>
          <w:sz w:val="24"/>
          <w:szCs w:val="24"/>
          <w:lang w:val="zh-CN" w:eastAsia="zh-CN"/>
        </w:rPr>
        <w:t xml:space="preserve">构化数据集成能力：</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演示系统集成能力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演示便捷实现系统集成，对集成接口进行统一管理，提供</w:t>
      </w:r>
      <w:r>
        <w:rPr>
          <w:rFonts w:hint="eastAsia" w:ascii="宋体" w:hAnsi="宋体" w:eastAsia="宋体" w:cs="宋体"/>
          <w:color w:val="000000"/>
          <w:sz w:val="24"/>
          <w:szCs w:val="24"/>
          <w:lang w:val="en-US" w:eastAsia="zh-CN"/>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演示低代码平台功能：</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演示</w:t>
      </w:r>
      <w:r>
        <w:rPr>
          <w:rFonts w:hint="eastAsia" w:ascii="宋体" w:hAnsi="宋体" w:eastAsia="宋体" w:cs="宋体"/>
          <w:color w:val="000000"/>
          <w:sz w:val="24"/>
          <w:szCs w:val="24"/>
          <w:lang w:val="zh-CN" w:eastAsia="zh-CN"/>
        </w:rPr>
        <w:t xml:space="preserve">智能 EXCEL导入生成流程，流程管理既需支持利用EXCEL工具导入流程的表单，也需要支持 </w:t>
      </w: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XCEL工具利用根据 EXCEL表格中自然语言的描述智能生成流程审批规则，并且通过对自然语义的解析，系统会自动进行逻辑校验，保证流程的准确性。</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演示数据分析能力</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演示融合门户：</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演示PC端门户自由在线定制，门户组件与元素样式库管理、支持无侵入式开发，个性化定制，修改完，即时生效。提供统一的应用管理接入能力，演示配置化接入的过程，并且能够接入在线H5应用、离线H5应用、原生应用、微信小程序等多种形态的应用。</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演示门户和移动端APP：适配鸿蒙、安卓、苹果系统的手机端及平板端，提供不同版本安装包，演示PC端、手机端及平板端设计不同展示风格（流程表单及门户样式）。移动端APP具备私有化部署能力。演示PC端及移动端的即时通讯功能（PC端与移动端相通，并且同时具备PC Web端及客户端），可进行沟通、群聊、文件传输、各类消息提醒等功能，PC客户端可一键免登录进入融合门户，移动端可扫码登录融合门户。</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③</w:t>
      </w:r>
      <w:r>
        <w:rPr>
          <w:rFonts w:hint="eastAsia" w:ascii="宋体" w:hAnsi="宋体" w:eastAsia="宋体" w:cs="宋体"/>
          <w:color w:val="000000"/>
          <w:sz w:val="24"/>
          <w:szCs w:val="24"/>
          <w:lang w:val="zh-CN" w:eastAsia="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zh-CN" w:eastAsia="zh-CN"/>
        </w:rPr>
        <w:t xml:space="preserve">演示AI智能办公功能，融合门户及移动端中可通过文字描述或自然语言语音输入的方式与AI进行交互，实现AI智能问答、智能创建OA系统（办事大厅）流程、智能创建OA系统会议及日程等。</w:t>
      </w:r>
      <w:r>
        <w:rPr>
          <w:rFonts w:hint="eastAsia" w:ascii="宋体" w:hAnsi="宋体" w:eastAsia="宋体" w:cs="宋体"/>
          <w:color w:val="000000"/>
          <w:sz w:val="24"/>
          <w:szCs w:val="24"/>
          <w:lang w:val="zh-CN"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演示统一身份认证：</w:t>
      </w:r>
      <w:r>
        <w:rPr>
          <w:rFonts w:hint="eastAsia" w:ascii="宋体" w:hAnsi="宋体" w:eastAsia="宋体" w:cs="宋体"/>
          <w:color w:val="000000"/>
          <w:sz w:val="24"/>
          <w:szCs w:val="24"/>
          <w:lang w:val="en-US" w:eastAsia="zh-CN"/>
        </w:rPr>
      </w:r>
      <w:r/>
    </w:p>
    <w:p>
      <w:pPr>
        <w:pStyle w:val="899"/>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演示云和本地双部署，如果本地服务出现故障或网络中断，云部署自动提供认证服务。</w:t>
      </w:r>
      <w:r>
        <w:rPr>
          <w:rFonts w:hint="eastAsia" w:ascii="宋体" w:hAnsi="宋体" w:eastAsia="宋体" w:cs="宋体"/>
          <w:color w:val="000000"/>
          <w:sz w:val="24"/>
          <w:szCs w:val="24"/>
          <w:lang w:val="en-US" w:eastAsia="zh-CN"/>
        </w:rPr>
      </w:r>
      <w:r/>
    </w:p>
    <w:p>
      <w:pPr>
        <w:pStyle w:val="899"/>
        <w:spacing w:before="120" w:after="120" w:line="0" w:lineRule="atLeast"/>
        <w:rPr>
          <w:rFonts w:ascii="宋体" w:hAnsi="Courier New" w:cs="Courier New"/>
          <w:sz w:val="24"/>
          <w:szCs w:val="24"/>
        </w:rPr>
      </w:pPr>
      <w:r>
        <w:rPr>
          <w:rFonts w:hint="eastAsia"/>
          <w:b/>
          <w:bCs/>
          <w:lang w:val="en-US" w:eastAsia="zh-CN"/>
        </w:rPr>
        <w:br w:type="page" w:clear="all"/>
      </w:r>
      <w:r>
        <w:rPr>
          <w:rFonts w:ascii="宋体" w:hAnsi="Courier New" w:cs="Courier New"/>
          <w:sz w:val="24"/>
          <w:szCs w:val="24"/>
        </w:rPr>
      </w:r>
      <w:r/>
    </w:p>
    <w:p>
      <w:pPr>
        <w:pStyle w:val="899"/>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273"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9"/>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9"/>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9"/>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9"/>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914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8"/>
        <w:gridCol w:w="6916"/>
        <w:gridCol w:w="806"/>
      </w:tblGrid>
      <w:tr>
        <w:trPr/>
        <w:tc>
          <w:tcPr>
            <w:tcW w:w="1418" w:type="dxa"/>
            <w:vAlign w:val="center"/>
            <w:textDirection w:val="lrTb"/>
            <w:noWrap w:val="false"/>
          </w:tcPr>
          <w:p>
            <w:pPr>
              <w:pStyle w:val="899"/>
              <w:ind w:left="0"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评分点</w:t>
            </w:r>
            <w:r>
              <w:rPr>
                <w:rFonts w:ascii="宋体" w:hAnsi="宋体" w:cs="宋体"/>
                <w:b/>
                <w:color w:val="000000"/>
                <w:sz w:val="28"/>
                <w:szCs w:val="28"/>
              </w:rPr>
            </w:r>
            <w:r/>
          </w:p>
        </w:tc>
        <w:tc>
          <w:tcPr>
            <w:tcW w:w="6916" w:type="dxa"/>
            <w:vAlign w:val="center"/>
            <w:textDirection w:val="lrTb"/>
            <w:noWrap w:val="false"/>
          </w:tcPr>
          <w:p>
            <w:pPr>
              <w:pStyle w:val="899"/>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评分标准</w:t>
            </w:r>
            <w:r>
              <w:rPr>
                <w:rFonts w:ascii="宋体" w:hAnsi="宋体" w:cs="宋体"/>
                <w:b/>
                <w:color w:val="000000"/>
                <w:sz w:val="28"/>
                <w:szCs w:val="28"/>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分值</w:t>
            </w:r>
            <w:r>
              <w:rPr>
                <w:rFonts w:ascii="宋体" w:hAnsi="宋体" w:cs="宋体"/>
                <w:b/>
                <w:color w:val="000000"/>
                <w:sz w:val="28"/>
                <w:szCs w:val="28"/>
              </w:rPr>
            </w:r>
            <w:r/>
          </w:p>
        </w:tc>
      </w:tr>
      <w:tr>
        <w:trPr/>
        <w:tc>
          <w:tcPr>
            <w:tcW w:w="1418" w:type="dxa"/>
            <w:vAlign w:val="center"/>
            <w:textDirection w:val="lrTb"/>
            <w:noWrap w:val="false"/>
          </w:tcPr>
          <w:p>
            <w:pPr>
              <w:pStyle w:val="899"/>
              <w:ind w:left="0" w:firstLine="0"/>
              <w:jc w:val="both"/>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1、</w:t>
            </w:r>
            <w:r>
              <w:rPr>
                <w:rFonts w:hint="eastAsia" w:ascii="宋体" w:hAnsi="宋体" w:cs="宋体"/>
                <w:color w:val="000000"/>
                <w:sz w:val="22"/>
                <w:szCs w:val="22"/>
                <w:shd w:val="clear" w:color="auto" w:fill="ffffff"/>
              </w:rPr>
              <w:t xml:space="preserve">价格分</w:t>
            </w:r>
            <w:r>
              <w:rPr>
                <w:rFonts w:ascii="宋体" w:hAnsi="宋体" w:cs="宋体"/>
                <w:color w:val="000000"/>
                <w:sz w:val="22"/>
                <w:szCs w:val="22"/>
                <w:shd w:val="clear" w:color="auto" w:fill="ffffff"/>
              </w:rPr>
            </w:r>
            <w:r/>
          </w:p>
        </w:tc>
        <w:tc>
          <w:tcPr>
            <w:tcW w:w="6916" w:type="dxa"/>
            <w:vAlign w:val="center"/>
            <w:textDirection w:val="lrTb"/>
            <w:noWrap w:val="false"/>
          </w:tcPr>
          <w:p>
            <w:pPr>
              <w:pStyle w:val="899"/>
              <w:ind w:firstLine="0"/>
              <w:keepLines w:val="0"/>
              <w:keepNext w:val="0"/>
              <w:pageBreakBefore w:val="0"/>
              <w:spacing w:line="240" w:lineRule="auto"/>
              <w:rPr>
                <w:rFonts w:ascii="宋体" w:hAnsi="宋体" w:cs="宋体"/>
                <w:b/>
                <w:color w:val="000000"/>
                <w:sz w:val="22"/>
                <w:szCs w:val="22"/>
                <w:lang w:val="zh-CN"/>
              </w:rPr>
            </w:pPr>
            <w:r>
              <w:rPr>
                <w:rFonts w:hint="eastAsia" w:ascii="宋体" w:hAnsi="宋体" w:cs="宋体"/>
                <w:color w:val="000000"/>
                <w:sz w:val="22"/>
                <w:szCs w:val="22"/>
              </w:rPr>
              <w:t xml:space="preserve">采用低价优先法计算，即满足磋商文件要求且最后响应报价最低的供应商的响应报价为磋商基准价，其价格分为满分。其他供应商的价格分统一按照下列公式计算：磋商报价得分=（磋商基准价／最后响应报价）×1</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分。（结果保留两位小数）</w:t>
            </w:r>
            <w:r>
              <w:rPr>
                <w:rFonts w:ascii="宋体" w:hAnsi="宋体" w:cs="宋体"/>
                <w:b/>
                <w:color w:val="000000"/>
                <w:sz w:val="22"/>
                <w:szCs w:val="22"/>
                <w:lang w:val="zh-CN"/>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lang w:val="zh-CN"/>
              </w:rPr>
            </w:pPr>
            <w:r>
              <w:rPr>
                <w:rFonts w:hint="eastAsia" w:ascii="宋体" w:hAnsi="宋体" w:cs="宋体"/>
                <w:color w:val="000000"/>
                <w:sz w:val="22"/>
                <w:szCs w:val="22"/>
                <w:shd w:val="clear" w:color="auto" w:fill="ffffff"/>
              </w:rPr>
              <w:t xml:space="preserve">10分</w:t>
            </w:r>
            <w:r>
              <w:rPr>
                <w:rFonts w:ascii="宋体" w:hAnsi="宋体" w:cs="宋体"/>
                <w:color w:val="000000"/>
                <w:sz w:val="22"/>
                <w:szCs w:val="22"/>
                <w:shd w:val="clear" w:color="auto" w:fill="ffffff"/>
                <w:lang w:val="zh-CN"/>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hint="eastAsia" w:ascii="宋体" w:hAnsi="宋体" w:eastAsia="宋体" w:cs="宋体"/>
                <w:color w:val="000000"/>
                <w:sz w:val="22"/>
                <w:szCs w:val="22"/>
                <w:shd w:val="clear" w:color="auto" w:fill="ffffff"/>
                <w:lang w:eastAsia="zh-CN"/>
              </w:rPr>
            </w:pPr>
            <w:r>
              <w:rPr>
                <w:rFonts w:hint="eastAsia" w:ascii="宋体" w:hAnsi="宋体" w:cs="宋体"/>
                <w:color w:val="000000"/>
                <w:sz w:val="22"/>
                <w:szCs w:val="22"/>
                <w:shd w:val="clear" w:color="auto" w:fill="ffffff"/>
                <w:lang w:val="en-US" w:eastAsia="zh-CN"/>
              </w:rPr>
              <w:t xml:space="preserve">2、</w:t>
            </w:r>
            <w:r>
              <w:rPr>
                <w:rFonts w:hint="eastAsia" w:ascii="宋体" w:hAnsi="宋体" w:cs="宋体"/>
                <w:color w:val="000000"/>
                <w:sz w:val="22"/>
                <w:szCs w:val="22"/>
                <w:shd w:val="clear" w:color="auto" w:fill="ffffff"/>
              </w:rPr>
              <w:t xml:space="preserve">企业</w:t>
            </w:r>
            <w:r>
              <w:rPr>
                <w:rFonts w:hint="eastAsia" w:ascii="宋体" w:hAnsi="宋体" w:cs="宋体"/>
                <w:color w:val="000000"/>
                <w:sz w:val="22"/>
                <w:szCs w:val="22"/>
                <w:shd w:val="clear" w:color="auto" w:fill="ffffff"/>
                <w:lang w:eastAsia="zh-CN"/>
              </w:rPr>
              <w:t xml:space="preserve">业绩</w:t>
            </w:r>
            <w:r>
              <w:rPr>
                <w:rFonts w:hint="eastAsia" w:ascii="宋体" w:hAnsi="宋体" w:eastAsia="宋体" w:cs="宋体"/>
                <w:color w:val="000000"/>
                <w:sz w:val="22"/>
                <w:szCs w:val="22"/>
                <w:shd w:val="clear" w:color="auto" w:fill="ffffff"/>
                <w:lang w:eastAsia="zh-CN"/>
              </w:rPr>
            </w:r>
            <w:r/>
          </w:p>
        </w:tc>
        <w:tc>
          <w:tcPr>
            <w:tcW w:w="6916" w:type="dxa"/>
            <w:vAlign w:val="center"/>
            <w:textDirection w:val="lrTb"/>
            <w:noWrap w:val="false"/>
          </w:tcPr>
          <w:p>
            <w:pPr>
              <w:pStyle w:val="899"/>
              <w:ind w:firstLine="0"/>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rPr>
              <w:t xml:space="preserve">供应商</w:t>
            </w:r>
            <w:r>
              <w:rPr>
                <w:rFonts w:hint="eastAsia" w:ascii="宋体" w:hAnsi="宋体" w:cs="宋体"/>
                <w:color w:val="000000"/>
                <w:sz w:val="22"/>
                <w:szCs w:val="22"/>
              </w:rPr>
              <w:t xml:space="preserve">提供自2023年1月1日以来（以合同签订时间为准），承担过与本项目核心内容类似项目【类似项目指至少包含以下任意一项</w:t>
            </w:r>
            <w:r>
              <w:rPr>
                <w:rFonts w:hint="eastAsia" w:ascii="宋体" w:hAnsi="宋体" w:cs="宋体"/>
                <w:color w:val="000000"/>
                <w:sz w:val="22"/>
                <w:szCs w:val="22"/>
                <w:lang w:eastAsia="zh-CN"/>
              </w:rPr>
              <w:t xml:space="preserve">内容</w:t>
            </w:r>
            <w:r>
              <w:rPr>
                <w:rFonts w:hint="eastAsia" w:ascii="宋体" w:hAnsi="宋体" w:cs="宋体"/>
                <w:color w:val="000000"/>
                <w:sz w:val="22"/>
                <w:szCs w:val="22"/>
              </w:rPr>
              <w:t xml:space="preserve">的项目：数据中台、数据治理、</w:t>
            </w:r>
            <w:r>
              <w:rPr>
                <w:rFonts w:hint="eastAsia" w:ascii="宋体" w:hAnsi="宋体" w:cs="宋体"/>
                <w:color w:val="000000"/>
                <w:sz w:val="22"/>
                <w:szCs w:val="22"/>
                <w:lang w:val="en-US" w:eastAsia="zh-CN"/>
              </w:rPr>
              <w:t xml:space="preserve">BI</w:t>
            </w:r>
            <w:r>
              <w:rPr>
                <w:rFonts w:hint="eastAsia" w:ascii="宋体" w:hAnsi="宋体" w:cs="宋体"/>
                <w:color w:val="000000"/>
                <w:sz w:val="22"/>
                <w:szCs w:val="22"/>
              </w:rPr>
              <w:t xml:space="preserve">数据分析、低代码平台、数据上报平台、融合门户、统一身份认证】</w:t>
            </w:r>
            <w:r>
              <w:rPr>
                <w:rFonts w:hint="eastAsia" w:ascii="宋体" w:hAnsi="宋体" w:cs="宋体"/>
                <w:color w:val="000000"/>
                <w:sz w:val="22"/>
                <w:szCs w:val="22"/>
                <w:lang w:bidi="ar"/>
              </w:rPr>
              <w:t xml:space="preserve">，每</w:t>
            </w:r>
            <w:r>
              <w:rPr>
                <w:rFonts w:hint="eastAsia" w:ascii="宋体" w:hAnsi="宋体" w:cs="宋体"/>
                <w:color w:val="000000"/>
                <w:sz w:val="22"/>
                <w:szCs w:val="22"/>
              </w:rPr>
              <w:t xml:space="preserve">提供一个符合要求的案例，得</w:t>
            </w: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lang w:bidi="ar"/>
              </w:rPr>
              <w:t xml:space="preserve">分，最高10分。</w:t>
            </w:r>
            <w:r>
              <w:rPr>
                <w:rFonts w:hint="eastAsia" w:ascii="宋体" w:hAnsi="宋体" w:cs="宋体"/>
                <w:color w:val="000000"/>
                <w:sz w:val="22"/>
                <w:szCs w:val="22"/>
                <w:lang w:val="en-US" w:eastAsia="zh-CN" w:bidi="ar"/>
              </w:rPr>
              <w:t xml:space="preserve">相同内容不重复得分，同一单位（部门）业绩不重复得分。</w:t>
            </w:r>
            <w:r>
              <w:rPr>
                <w:rFonts w:ascii="宋体" w:hAnsi="宋体" w:eastAsia="宋体" w:cs="宋体"/>
                <w:color w:val="000000"/>
                <w:sz w:val="22"/>
                <w:szCs w:val="22"/>
                <w:lang w:val="en-US" w:eastAsia="zh-CN" w:bidi="ar"/>
              </w:rPr>
            </w:r>
            <w:r/>
          </w:p>
          <w:p>
            <w:pPr>
              <w:pStyle w:val="899"/>
              <w:ind w:firstLine="0"/>
              <w:keepLines w:val="0"/>
              <w:keepNext w:val="0"/>
              <w:pageBreakBefore w:val="0"/>
              <w:spacing w:line="240" w:lineRule="auto"/>
              <w:widowControl/>
              <w:rPr>
                <w:rFonts w:hint="eastAsia" w:ascii="宋体" w:hAnsi="宋体" w:cs="宋体"/>
                <w:color w:val="000000"/>
                <w:sz w:val="22"/>
                <w:szCs w:val="22"/>
              </w:rPr>
            </w:pPr>
            <w:r>
              <w:rPr>
                <w:rFonts w:hint="eastAsia" w:ascii="宋体" w:hAnsi="宋体" w:cs="宋体"/>
                <w:color w:val="000000"/>
                <w:sz w:val="22"/>
                <w:szCs w:val="22"/>
              </w:rPr>
              <w:t xml:space="preserve">注：须提供业绩合同的关键页复印件（至少包含合同首页、能够清晰体现合同双方盖章页</w:t>
            </w:r>
            <w:r>
              <w:rPr>
                <w:rFonts w:hint="eastAsia" w:ascii="宋体" w:hAnsi="宋体" w:eastAsia="宋体" w:cs="宋体"/>
                <w:color w:val="000000"/>
                <w:sz w:val="22"/>
                <w:szCs w:val="22"/>
              </w:rPr>
              <w:t xml:space="preserve">、合同签订日期页、以及包含服务范围、技术要求的核心内容页、项目验收报告</w:t>
            </w:r>
            <w:r>
              <w:rPr>
                <w:rFonts w:hint="eastAsia" w:ascii="宋体" w:hAnsi="宋体" w:eastAsia="宋体" w:cs="宋体"/>
                <w:color w:val="000000"/>
                <w:sz w:val="22"/>
                <w:szCs w:val="22"/>
                <w:lang w:eastAsia="zh-CN"/>
              </w:rPr>
              <w:t xml:space="preserve">、加盖使用</w:t>
            </w:r>
            <w:r>
              <w:rPr>
                <w:rFonts w:hint="eastAsia" w:ascii="宋体" w:hAnsi="宋体" w:eastAsia="宋体" w:cs="宋体"/>
                <w:color w:val="000000"/>
                <w:sz w:val="22"/>
                <w:szCs w:val="22"/>
                <w:lang w:val="en-US" w:eastAsia="zh-CN"/>
              </w:rPr>
              <w:t xml:space="preserve">单位（</w:t>
            </w:r>
            <w:r>
              <w:rPr>
                <w:rFonts w:hint="eastAsia" w:ascii="宋体" w:hAnsi="宋体" w:eastAsia="宋体" w:cs="宋体"/>
                <w:color w:val="000000"/>
                <w:sz w:val="22"/>
                <w:szCs w:val="22"/>
                <w:lang w:eastAsia="zh-CN"/>
              </w:rPr>
              <w:t xml:space="preserve">部门）印章的使用效果良好证明，如合同</w:t>
            </w:r>
            <w:r>
              <w:rPr>
                <w:rFonts w:ascii="宋体" w:hAnsi="宋体" w:eastAsia="宋体" w:cs="宋体"/>
                <w:color w:val="000000"/>
                <w:sz w:val="22"/>
                <w:szCs w:val="22"/>
                <w:lang w:val="en-US" w:eastAsia="zh-CN"/>
              </w:rPr>
              <w:t xml:space="preserve">名称</w:t>
            </w:r>
            <w:r>
              <w:rPr>
                <w:rFonts w:hint="eastAsia" w:ascii="宋体" w:hAnsi="宋体" w:eastAsia="宋体" w:cs="宋体"/>
                <w:color w:val="000000"/>
                <w:sz w:val="22"/>
                <w:szCs w:val="22"/>
                <w:lang w:val="en-US" w:eastAsia="zh-CN"/>
              </w:rPr>
              <w:t xml:space="preserve">或内容</w:t>
            </w:r>
            <w:r>
              <w:rPr>
                <w:rFonts w:hint="eastAsia" w:ascii="宋体" w:hAnsi="宋体" w:eastAsia="宋体" w:cs="宋体"/>
                <w:color w:val="000000"/>
                <w:sz w:val="22"/>
                <w:szCs w:val="22"/>
                <w:lang w:eastAsia="zh-CN"/>
              </w:rPr>
              <w:t xml:space="preserve">与</w:t>
            </w:r>
            <w:r>
              <w:rPr>
                <w:rFonts w:hint="eastAsia" w:ascii="宋体" w:hAnsi="宋体" w:eastAsia="宋体" w:cs="宋体"/>
                <w:color w:val="000000"/>
                <w:sz w:val="22"/>
                <w:szCs w:val="22"/>
                <w:lang w:val="en-US" w:eastAsia="zh-CN"/>
              </w:rPr>
              <w:t xml:space="preserve">磋商</w:t>
            </w:r>
            <w:r>
              <w:rPr>
                <w:rFonts w:hint="eastAsia" w:ascii="宋体" w:hAnsi="宋体" w:eastAsia="宋体" w:cs="宋体"/>
                <w:color w:val="000000"/>
                <w:sz w:val="22"/>
                <w:szCs w:val="22"/>
                <w:lang w:eastAsia="zh-CN"/>
              </w:rPr>
              <w:t xml:space="preserve">文件描述的关键字不一样</w:t>
            </w:r>
            <w:r>
              <w:rPr>
                <w:rFonts w:hint="eastAsia" w:ascii="宋体" w:hAnsi="宋体" w:eastAsia="宋体" w:cs="宋体"/>
                <w:color w:val="000000"/>
                <w:sz w:val="22"/>
                <w:szCs w:val="22"/>
                <w:lang w:val="en-US" w:eastAsia="zh-CN"/>
              </w:rPr>
              <w:t xml:space="preserve">但</w:t>
            </w:r>
            <w:r>
              <w:rPr>
                <w:rFonts w:hint="eastAsia" w:ascii="宋体" w:hAnsi="宋体" w:eastAsia="宋体" w:cs="宋体"/>
                <w:color w:val="000000"/>
                <w:sz w:val="22"/>
                <w:szCs w:val="22"/>
                <w:lang w:eastAsia="zh-CN"/>
              </w:rPr>
              <w:t xml:space="preserve">建设内容相似，且</w:t>
            </w:r>
            <w:r>
              <w:rPr>
                <w:rFonts w:hint="eastAsia" w:ascii="宋体" w:hAnsi="宋体" w:eastAsia="宋体" w:cs="宋体"/>
                <w:color w:val="000000"/>
                <w:sz w:val="22"/>
                <w:szCs w:val="22"/>
                <w:lang w:val="en-US" w:eastAsia="zh-CN"/>
              </w:rPr>
              <w:t xml:space="preserve">磋商小组认</w:t>
            </w:r>
            <w:r>
              <w:rPr>
                <w:rFonts w:hint="eastAsia" w:ascii="宋体" w:hAnsi="宋体" w:eastAsia="宋体" w:cs="宋体"/>
                <w:color w:val="000000"/>
                <w:sz w:val="22"/>
                <w:szCs w:val="22"/>
                <w:lang w:eastAsia="zh-CN"/>
              </w:rPr>
              <w:t xml:space="preserve">可的，视同符合要求</w:t>
            </w:r>
            <w:r>
              <w:rPr>
                <w:rFonts w:hint="eastAsia" w:ascii="宋体" w:hAnsi="宋体" w:eastAsia="宋体" w:cs="宋体"/>
                <w:color w:val="000000"/>
                <w:sz w:val="22"/>
                <w:szCs w:val="22"/>
              </w:rPr>
              <w:t xml:space="preserve">）。</w:t>
            </w:r>
            <w:r>
              <w:rPr>
                <w:rFonts w:hint="eastAsia"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10分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投标产品综合实力</w:t>
            </w:r>
            <w:r>
              <w:rPr>
                <w:rFonts w:ascii="宋体" w:hAnsi="宋体" w:cs="宋体"/>
                <w:color w:val="000000"/>
                <w:sz w:val="22"/>
                <w:szCs w:val="22"/>
                <w:shd w:val="clear" w:color="auto" w:fill="ffffff"/>
              </w:rPr>
            </w:r>
            <w:r/>
          </w:p>
        </w:tc>
        <w:tc>
          <w:tcPr>
            <w:tcW w:w="6916" w:type="dxa"/>
            <w:vAlign w:val="center"/>
            <w:textDirection w:val="lrTb"/>
            <w:noWrap w:val="false"/>
          </w:tcPr>
          <w:p>
            <w:pPr>
              <w:pStyle w:val="899"/>
              <w:ind w:firstLine="0"/>
              <w:keepLines w:val="0"/>
              <w:keepNext w:val="0"/>
              <w:pageBreakBefore w:val="0"/>
              <w:spacing w:line="240" w:lineRule="auto"/>
              <w:widowControl/>
              <w:rPr>
                <w:rStyle w:val="976"/>
                <w:rFonts w:ascii="宋体" w:hAnsi="宋体" w:cs="宋体"/>
                <w:color w:val="000000"/>
                <w:sz w:val="22"/>
                <w:szCs w:val="22"/>
              </w:rPr>
            </w:pPr>
            <w:r>
              <w:rPr>
                <w:rStyle w:val="976"/>
                <w:rFonts w:hint="eastAsia" w:ascii="宋体" w:hAnsi="宋体" w:cs="宋体"/>
                <w:color w:val="000000"/>
                <w:sz w:val="22"/>
                <w:szCs w:val="22"/>
              </w:rPr>
              <w:t xml:space="preserve">为保证产品成熟度，</w:t>
            </w:r>
            <w:r>
              <w:rPr>
                <w:rStyle w:val="976"/>
                <w:rFonts w:hint="eastAsia" w:ascii="宋体" w:hAnsi="宋体" w:cs="宋体"/>
                <w:color w:val="000000"/>
                <w:sz w:val="22"/>
                <w:szCs w:val="22"/>
                <w:lang w:val="en-US" w:eastAsia="zh-CN"/>
              </w:rPr>
              <w:t xml:space="preserve">响应供应商</w:t>
            </w:r>
            <w:r>
              <w:rPr>
                <w:rStyle w:val="976"/>
                <w:rFonts w:hint="eastAsia" w:ascii="宋体" w:hAnsi="宋体" w:cs="宋体"/>
                <w:color w:val="000000"/>
                <w:sz w:val="22"/>
                <w:szCs w:val="22"/>
              </w:rPr>
              <w:t xml:space="preserve">需具有以下</w:t>
            </w:r>
            <w:r>
              <w:rPr>
                <w:rStyle w:val="976"/>
                <w:rFonts w:hint="eastAsia" w:ascii="宋体" w:hAnsi="宋体" w:cs="宋体"/>
                <w:color w:val="000000"/>
                <w:sz w:val="22"/>
                <w:szCs w:val="22"/>
                <w:lang w:val="en-US" w:eastAsia="zh-CN"/>
              </w:rPr>
              <w:t xml:space="preserve">自有</w:t>
            </w:r>
            <w:r>
              <w:rPr>
                <w:rStyle w:val="976"/>
                <w:rFonts w:ascii="宋体" w:hAnsi="宋体" w:cs="宋体"/>
                <w:color w:val="000000"/>
                <w:sz w:val="22"/>
                <w:szCs w:val="22"/>
              </w:rPr>
              <w:t xml:space="preserve">软件著作权证书</w:t>
            </w:r>
            <w:r>
              <w:rPr>
                <w:rStyle w:val="976"/>
                <w:rFonts w:hint="eastAsia" w:ascii="宋体" w:hAnsi="宋体" w:cs="宋体"/>
                <w:color w:val="000000"/>
                <w:sz w:val="22"/>
                <w:szCs w:val="22"/>
              </w:rPr>
              <w:t xml:space="preserve">：</w:t>
            </w:r>
            <w:r>
              <w:rPr>
                <w:rStyle w:val="976"/>
                <w:rFonts w:ascii="宋体" w:hAnsi="宋体" w:cs="宋体"/>
                <w:color w:val="000000"/>
                <w:sz w:val="22"/>
                <w:szCs w:val="22"/>
              </w:rPr>
            </w:r>
            <w:r/>
          </w:p>
          <w:p>
            <w:pPr>
              <w:pStyle w:val="899"/>
              <w:ind w:firstLine="0"/>
              <w:keepLines w:val="0"/>
              <w:keepNext w:val="0"/>
              <w:pageBreakBefore w:val="0"/>
              <w:spacing w:line="240" w:lineRule="auto"/>
              <w:widowControl/>
              <w:rPr>
                <w:rStyle w:val="976"/>
                <w:rFonts w:ascii="宋体" w:hAnsi="宋体" w:eastAsia="宋体" w:cs="宋体"/>
                <w:color w:val="000000"/>
                <w:sz w:val="22"/>
                <w:szCs w:val="22"/>
                <w:lang w:val="en-US" w:eastAsia="zh-CN"/>
              </w:rPr>
            </w:pPr>
            <w:r>
              <w:rPr>
                <w:rStyle w:val="976"/>
                <w:rFonts w:hint="eastAsia" w:ascii="宋体" w:hAnsi="宋体" w:cs="宋体"/>
                <w:color w:val="000000"/>
                <w:sz w:val="22"/>
                <w:szCs w:val="22"/>
              </w:rPr>
              <w:t xml:space="preserve">数据中台、数据治理、数据分析、低代码平台、数据上报平台、融合门户、统一身份认证的产品软件著作权证书，每提供1</w:t>
            </w:r>
            <w:r>
              <w:rPr>
                <w:rStyle w:val="976"/>
                <w:rFonts w:hint="eastAsia" w:ascii="宋体" w:hAnsi="宋体" w:cs="宋体"/>
                <w:color w:val="000000"/>
                <w:sz w:val="22"/>
                <w:szCs w:val="22"/>
                <w:lang w:val="en-US" w:eastAsia="zh-CN"/>
              </w:rPr>
              <w:t xml:space="preserve">类</w:t>
            </w:r>
            <w:r>
              <w:rPr>
                <w:rStyle w:val="976"/>
                <w:rFonts w:hint="eastAsia" w:ascii="宋体" w:hAnsi="宋体" w:cs="宋体"/>
                <w:color w:val="000000"/>
                <w:sz w:val="22"/>
                <w:szCs w:val="22"/>
              </w:rPr>
              <w:t xml:space="preserve">得</w:t>
            </w:r>
            <w:r>
              <w:rPr>
                <w:rStyle w:val="976"/>
                <w:rFonts w:hint="eastAsia" w:ascii="宋体" w:hAnsi="宋体" w:cs="宋体"/>
                <w:color w:val="000000"/>
                <w:sz w:val="22"/>
                <w:szCs w:val="22"/>
                <w:lang w:val="en-US" w:eastAsia="zh-CN"/>
              </w:rPr>
              <w:t xml:space="preserve">0.5</w:t>
            </w:r>
            <w:r>
              <w:rPr>
                <w:rStyle w:val="976"/>
                <w:rFonts w:hint="eastAsia" w:ascii="宋体" w:hAnsi="宋体" w:cs="宋体"/>
                <w:color w:val="000000"/>
                <w:sz w:val="22"/>
                <w:szCs w:val="22"/>
              </w:rPr>
              <w:t xml:space="preserve">分，最高</w:t>
            </w:r>
            <w:r>
              <w:rPr>
                <w:rStyle w:val="976"/>
                <w:rFonts w:hint="eastAsia" w:ascii="宋体" w:hAnsi="宋体" w:cs="宋体"/>
                <w:color w:val="000000"/>
                <w:sz w:val="22"/>
                <w:szCs w:val="22"/>
                <w:lang w:val="en-US" w:eastAsia="zh-CN"/>
              </w:rPr>
              <w:t xml:space="preserve">3</w:t>
            </w:r>
            <w:r>
              <w:rPr>
                <w:rStyle w:val="976"/>
                <w:rFonts w:hint="eastAsia" w:ascii="宋体" w:hAnsi="宋体" w:cs="宋体"/>
                <w:color w:val="000000"/>
                <w:sz w:val="22"/>
                <w:szCs w:val="22"/>
              </w:rPr>
              <w:t xml:space="preserve">分。</w:t>
            </w:r>
            <w:r>
              <w:rPr>
                <w:rStyle w:val="976"/>
                <w:rFonts w:hint="eastAsia" w:ascii="宋体" w:hAnsi="宋体" w:cs="宋体"/>
                <w:color w:val="000000"/>
                <w:sz w:val="22"/>
                <w:szCs w:val="22"/>
                <w:lang w:val="en-US" w:eastAsia="zh-CN"/>
              </w:rPr>
              <w:t xml:space="preserve">同一类不重复得分。</w:t>
            </w:r>
            <w:r>
              <w:rPr>
                <w:rStyle w:val="976"/>
                <w:rFonts w:ascii="宋体" w:hAnsi="宋体" w:eastAsia="宋体" w:cs="宋体"/>
                <w:color w:val="000000"/>
                <w:sz w:val="22"/>
                <w:szCs w:val="22"/>
                <w:lang w:val="en-US" w:eastAsia="zh-CN"/>
              </w:rPr>
            </w:r>
            <w:r/>
          </w:p>
          <w:p>
            <w:pPr>
              <w:pStyle w:val="1016"/>
              <w:ind w:firstLine="0"/>
              <w:keepLines w:val="0"/>
              <w:keepNext w:val="0"/>
              <w:pageBreakBefore w:val="0"/>
              <w:spacing w:line="240" w:lineRule="auto"/>
              <w:rPr>
                <w:rStyle w:val="976"/>
                <w:rFonts w:ascii="宋体" w:hAnsi="宋体" w:cs="宋体"/>
                <w:color w:val="000000"/>
                <w:sz w:val="22"/>
                <w:szCs w:val="22"/>
              </w:rPr>
            </w:pPr>
            <w:r>
              <w:rPr>
                <w:rStyle w:val="976"/>
                <w:rFonts w:hint="eastAsia" w:ascii="宋体" w:hAnsi="宋体" w:eastAsia="宋体" w:cs="宋体"/>
                <w:color w:val="000000"/>
                <w:sz w:val="22"/>
                <w:szCs w:val="22"/>
                <w:lang w:val="en-US" w:eastAsia="zh-CN" w:bidi="ar-SA"/>
              </w:rPr>
              <w:t xml:space="preserve">注：如响应文件中提供的</w:t>
            </w:r>
            <w:r>
              <w:rPr>
                <w:rStyle w:val="976"/>
                <w:rFonts w:hint="eastAsia" w:ascii="宋体" w:hAnsi="宋体" w:cs="宋体"/>
                <w:color w:val="000000"/>
                <w:sz w:val="22"/>
                <w:szCs w:val="22"/>
              </w:rPr>
              <w:t xml:space="preserve">软件著作权证书</w:t>
            </w:r>
            <w:r>
              <w:rPr>
                <w:rStyle w:val="976"/>
                <w:rFonts w:hint="eastAsia" w:ascii="宋体" w:hAnsi="宋体" w:eastAsia="宋体" w:cs="宋体"/>
                <w:color w:val="000000"/>
                <w:sz w:val="22"/>
                <w:szCs w:val="22"/>
                <w:lang w:val="en-US" w:eastAsia="zh-CN" w:bidi="ar-SA"/>
              </w:rPr>
              <w:t xml:space="preserve">名称表述与磋商文件描述的关键字样不一致，而该响应文件中能证明供应商拥有的</w:t>
            </w:r>
            <w:r>
              <w:rPr>
                <w:rStyle w:val="976"/>
                <w:rFonts w:hint="eastAsia" w:ascii="宋体" w:hAnsi="宋体" w:cs="宋体"/>
                <w:color w:val="000000"/>
                <w:sz w:val="22"/>
                <w:szCs w:val="22"/>
              </w:rPr>
              <w:t xml:space="preserve">软件著作权证书</w:t>
            </w:r>
            <w:r>
              <w:rPr>
                <w:rStyle w:val="976"/>
                <w:rFonts w:hint="eastAsia" w:ascii="宋体" w:hAnsi="宋体" w:eastAsia="宋体" w:cs="宋体"/>
                <w:color w:val="000000"/>
                <w:sz w:val="22"/>
                <w:szCs w:val="22"/>
                <w:lang w:val="en-US" w:eastAsia="zh-CN" w:bidi="ar-SA"/>
              </w:rPr>
              <w:t xml:space="preserve">具有相同或相似功能和效果，且磋商小组认可的，视同符合要求，须提供有效期内证书扫描件或复印件证明材料并加盖供应商公章。</w:t>
            </w:r>
            <w:r>
              <w:rPr>
                <w:rStyle w:val="976"/>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color w:val="000000"/>
                <w:sz w:val="22"/>
                <w:szCs w:val="22"/>
              </w:rPr>
            </w:pPr>
            <w:r>
              <w:rPr>
                <w:rFonts w:hint="eastAsia"/>
                <w:color w:val="000000"/>
                <w:sz w:val="22"/>
                <w:szCs w:val="22"/>
                <w:lang w:val="en-US" w:eastAsia="zh-CN"/>
              </w:rPr>
              <w:t xml:space="preserve">4、</w:t>
            </w:r>
            <w:r>
              <w:rPr>
                <w:rFonts w:hint="eastAsia"/>
                <w:color w:val="000000"/>
                <w:sz w:val="22"/>
                <w:szCs w:val="22"/>
                <w:lang w:eastAsia="zh-CN"/>
              </w:rPr>
              <w:t xml:space="preserve">技术</w:t>
            </w:r>
            <w:r>
              <w:rPr>
                <w:rFonts w:hint="eastAsia"/>
                <w:color w:val="000000"/>
                <w:sz w:val="22"/>
                <w:szCs w:val="22"/>
              </w:rPr>
              <w:t xml:space="preserve">方案</w:t>
            </w:r>
            <w:r>
              <w:rPr>
                <w:color w:val="000000"/>
                <w:sz w:val="22"/>
                <w:szCs w:val="22"/>
              </w:rPr>
            </w:r>
            <w:r/>
          </w:p>
        </w:tc>
        <w:tc>
          <w:tcPr>
            <w:tcW w:w="6916" w:type="dxa"/>
            <w:vAlign w:val="center"/>
            <w:textDirection w:val="lrTb"/>
            <w:noWrap w:val="false"/>
          </w:tcPr>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4.1</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根据供应商提供的方案进行综合评审：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数据中台</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outlineLvl w:val="9"/>
            </w:pPr>
            <w:r>
              <w:rPr>
                <w:rStyle w:val="976"/>
                <w:rFonts w:ascii="宋体" w:hAnsi="宋体" w:eastAsia="宋体" w:cs="宋体"/>
                <w:color w:val="000000"/>
                <w:sz w:val="22"/>
                <w:szCs w:val="22"/>
                <w:lang w:val="zh-CN"/>
              </w:rPr>
              <w:t xml:space="preserve">（3）</w:t>
            </w:r>
            <w:r>
              <w:rPr>
                <w:rStyle w:val="976"/>
                <w:rFonts w:hint="eastAsia" w:ascii="宋体" w:hAnsi="宋体" w:eastAsia="宋体" w:cs="宋体"/>
                <w:color w:val="000000"/>
                <w:sz w:val="22"/>
                <w:szCs w:val="22"/>
                <w:lang w:val="zh-CN"/>
              </w:rPr>
              <w:t xml:space="preserve">响应文件对“</w:t>
            </w:r>
            <w:r>
              <w:rPr>
                <w:rStyle w:val="976"/>
                <w:rFonts w:ascii="宋体" w:hAnsi="宋体" w:eastAsia="宋体" w:cs="宋体"/>
                <w:color w:val="000000"/>
                <w:sz w:val="22"/>
                <w:szCs w:val="22"/>
                <w:lang w:val="zh-CN"/>
              </w:rPr>
              <w:t xml:space="preserve">数据中台</w:t>
            </w:r>
            <w:r>
              <w:rPr>
                <w:rStyle w:val="976"/>
                <w:rFonts w:hint="eastAsia" w:ascii="宋体" w:hAnsi="宋体" w:eastAsia="宋体" w:cs="宋体"/>
                <w:color w:val="000000"/>
                <w:sz w:val="22"/>
                <w:szCs w:val="22"/>
                <w:lang w:val="zh-CN"/>
              </w:rPr>
              <w:t xml:space="preserve">开发建设方案”</w:t>
            </w:r>
            <w:r>
              <w:rPr>
                <w:rStyle w:val="976"/>
                <w:rFonts w:hint="eastAsia" w:ascii="宋体" w:hAnsi="宋体" w:eastAsia="宋体" w:cs="宋体"/>
                <w:color w:val="000000"/>
                <w:sz w:val="22"/>
                <w:szCs w:val="22"/>
                <w:highlight w:val="none"/>
                <w:lang w:val="zh-CN"/>
              </w:rPr>
              <w:t xml:space="preserve">中“</w:t>
            </w:r>
            <w:r>
              <w:rPr>
                <w:rStyle w:val="976"/>
                <w:rFonts w:ascii="宋体" w:hAnsi="宋体" w:eastAsia="宋体" w:cs="宋体"/>
                <w:color w:val="000000"/>
                <w:sz w:val="22"/>
                <w:szCs w:val="22"/>
                <w:highlight w:val="none"/>
                <w:lang w:val="zh-CN" w:eastAsia="zh-CN"/>
              </w:rPr>
              <w:t xml:space="preserve"> </w:t>
            </w:r>
            <w:r>
              <w:rPr>
                <w:rStyle w:val="976"/>
                <w:rFonts w:hint="eastAsia" w:ascii="宋体" w:hAnsi="宋体" w:eastAsia="宋体" w:cs="宋体"/>
                <w:color w:val="000000"/>
                <w:sz w:val="22"/>
                <w:szCs w:val="22"/>
                <w:lang w:val="zh-CN"/>
              </w:rPr>
              <w:t xml:space="preserve">3.1.</w:t>
            </w:r>
            <w:r>
              <w:rPr>
                <w:rStyle w:val="976"/>
                <w:rFonts w:hint="eastAsia" w:ascii="宋体" w:hAnsi="宋体" w:eastAsia="宋体" w:cs="宋体"/>
                <w:color w:val="000000"/>
                <w:sz w:val="22"/>
                <w:szCs w:val="22"/>
                <w:lang w:val="en-US" w:eastAsia="zh-CN"/>
              </w:rPr>
              <w:t xml:space="preserve">1.</w:t>
            </w:r>
            <w:r>
              <w:rPr>
                <w:rStyle w:val="976"/>
                <w:rFonts w:hint="eastAsia" w:ascii="宋体" w:hAnsi="宋体" w:eastAsia="宋体" w:cs="宋体"/>
                <w:color w:val="000000"/>
                <w:sz w:val="22"/>
                <w:szCs w:val="22"/>
                <w:lang w:val="zh-CN"/>
              </w:rPr>
              <w:t xml:space="preserve">2大数据底座管理中心</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ascii="宋体" w:hAnsi="宋体" w:eastAsia="宋体" w:cs="宋体"/>
                <w:color w:val="000000"/>
                <w:sz w:val="22"/>
                <w:szCs w:val="22"/>
                <w:lang w:val="zh-CN"/>
              </w:rPr>
              <w:t xml:space="preserve">数据中台</w:t>
            </w:r>
            <w:r>
              <w:rPr>
                <w:rStyle w:val="976"/>
                <w:rFonts w:hint="eastAsia" w:ascii="宋体" w:hAnsi="宋体" w:eastAsia="宋体" w:cs="宋体"/>
                <w:color w:val="000000"/>
                <w:sz w:val="22"/>
                <w:szCs w:val="22"/>
                <w:lang w:val="zh-CN"/>
              </w:rPr>
              <w:t xml:space="preserve">开发建设方案”中除“3.1.</w:t>
            </w:r>
            <w:r>
              <w:rPr>
                <w:rStyle w:val="976"/>
                <w:rFonts w:hint="eastAsia" w:ascii="宋体" w:hAnsi="宋体" w:eastAsia="宋体" w:cs="宋体"/>
                <w:color w:val="000000"/>
                <w:sz w:val="22"/>
                <w:szCs w:val="22"/>
                <w:lang w:val="en-US" w:eastAsia="zh-CN"/>
              </w:rPr>
              <w:t xml:space="preserve">1.</w:t>
            </w:r>
            <w:r>
              <w:rPr>
                <w:rStyle w:val="976"/>
                <w:rFonts w:hint="eastAsia" w:ascii="宋体" w:hAnsi="宋体" w:eastAsia="宋体" w:cs="宋体"/>
                <w:color w:val="000000"/>
                <w:sz w:val="22"/>
                <w:szCs w:val="22"/>
                <w:lang w:val="zh-CN"/>
              </w:rPr>
              <w:t xml:space="preserve">2大数据底座管理中心”外其他要求响应内容符合</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文件要求），本项得5分</w:t>
            </w:r>
            <w:r>
              <w:rPr>
                <w:rStyle w:val="976"/>
                <w:rFonts w:ascii="宋体" w:hAnsi="宋体" w:eastAsia="宋体" w:cs="宋体"/>
                <w:color w:val="000000"/>
                <w:sz w:val="22"/>
                <w:szCs w:val="22"/>
                <w:lang w:val="zh-CN"/>
              </w:rPr>
              <w:t xml:space="preserve">。</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4.2</w:t>
            </w:r>
            <w:r>
              <w:rPr>
                <w:rStyle w:val="976"/>
                <w:rFonts w:hint="eastAsia" w:ascii="宋体" w:hAnsi="宋体" w:cs="宋体"/>
                <w:color w:val="000000"/>
                <w:sz w:val="22"/>
                <w:szCs w:val="22"/>
              </w:rPr>
              <w:t xml:space="preserve">“3.1.2.3数据资源运营平台”</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根据供应商提供的方案进行综合评审：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lang w:val="zh-CN"/>
              </w:rPr>
              <w:t xml:space="preserve">“3.1.2.3数据资源运营平台”</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lang w:val="zh-CN"/>
              </w:rPr>
              <w:t xml:space="preserve">“3.1.2.3数据资源运营平台”</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lang w:val="zh-CN"/>
              </w:rPr>
              <w:t xml:space="preserve">“3.1.2.3数据资源运营平台”</w:t>
            </w:r>
            <w:r>
              <w:rPr>
                <w:rStyle w:val="976"/>
                <w:rFonts w:hint="eastAsia" w:ascii="宋体" w:hAnsi="宋体" w:eastAsia="宋体" w:cs="宋体"/>
                <w:color w:val="000000"/>
                <w:sz w:val="22"/>
                <w:szCs w:val="22"/>
                <w:highlight w:val="none"/>
                <w:lang w:val="zh-CN"/>
              </w:rPr>
              <w:t xml:space="preserve">中“</w:t>
            </w:r>
            <w:r>
              <w:rPr>
                <w:rStyle w:val="976"/>
                <w:rFonts w:hint="eastAsia" w:eastAsia="宋体"/>
                <w:sz w:val="22"/>
                <w:szCs w:val="22"/>
              </w:rPr>
              <w:t xml:space="preserve">3.1.2.3.2.3工作台</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en-US"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lang w:val="zh-CN"/>
              </w:rPr>
              <w:t xml:space="preserve">3.1.2.3数据资源运营平台</w:t>
            </w:r>
            <w:r>
              <w:rPr>
                <w:rStyle w:val="976"/>
                <w:rFonts w:hint="eastAsia" w:ascii="宋体" w:hAnsi="宋体" w:eastAsia="宋体" w:cs="宋体"/>
                <w:color w:val="000000"/>
                <w:sz w:val="22"/>
                <w:szCs w:val="22"/>
                <w:lang w:val="zh-CN"/>
              </w:rPr>
              <w:t xml:space="preserve">”中除“</w:t>
            </w:r>
            <w:r>
              <w:rPr>
                <w:rStyle w:val="976"/>
                <w:rFonts w:hint="eastAsia" w:eastAsia="宋体"/>
                <w:sz w:val="22"/>
                <w:szCs w:val="22"/>
              </w:rPr>
              <w:t xml:space="preserve">3.1.2.3.2.3工作台</w:t>
            </w:r>
            <w:r>
              <w:rPr>
                <w:rStyle w:val="976"/>
                <w:rFonts w:hint="eastAsia" w:ascii="宋体" w:hAnsi="宋体" w:eastAsia="宋体" w:cs="宋体"/>
                <w:color w:val="000000"/>
                <w:sz w:val="22"/>
                <w:szCs w:val="22"/>
                <w:lang w:val="zh-CN"/>
              </w:rPr>
              <w:t xml:space="preserve">”外其他要求响应内容符合</w:t>
            </w:r>
            <w:r>
              <w:rPr>
                <w:rStyle w:val="976"/>
                <w:rFonts w:hint="eastAsia" w:ascii="宋体" w:hAnsi="宋体" w:eastAsia="宋体" w:cs="宋体"/>
                <w:color w:val="000000"/>
                <w:sz w:val="22"/>
                <w:szCs w:val="22"/>
                <w:lang w:val="en-US" w:eastAsia="zh-CN"/>
              </w:rPr>
              <w:t xml:space="preserve">磋商</w:t>
            </w:r>
            <w:r>
              <w:rPr>
                <w:rStyle w:val="976"/>
                <w:rFonts w:hint="eastAsia" w:ascii="宋体" w:hAnsi="宋体" w:eastAsia="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4.3 </w:t>
            </w:r>
            <w:r>
              <w:rPr>
                <w:rStyle w:val="976"/>
                <w:rFonts w:ascii="宋体" w:hAnsi="宋体" w:cs="宋体"/>
                <w:color w:val="000000"/>
                <w:sz w:val="22"/>
                <w:szCs w:val="22"/>
                <w:lang w:val="en-US" w:eastAsia="zh-CN"/>
              </w:rPr>
              <w:t xml:space="preserve">“</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en-US"/>
              </w:rPr>
              <w:t xml:space="preserve">”</w:t>
            </w:r>
            <w:r>
              <w:rPr>
                <w:rStyle w:val="976"/>
                <w:rFonts w:hint="eastAsia" w:ascii="宋体" w:hAnsi="宋体" w:cs="宋体"/>
                <w:color w:val="000000"/>
                <w:sz w:val="22"/>
                <w:szCs w:val="22"/>
                <w:lang w:val="en-US" w:eastAsia="zh-CN"/>
              </w:rPr>
              <w:t xml:space="preserve">开发建设方案</w:t>
            </w:r>
            <w:r>
              <w:rPr>
                <w:rStyle w:val="976"/>
                <w:rFonts w:hint="eastAsia" w:ascii="宋体" w:hAnsi="宋体" w:cs="宋体"/>
                <w:color w:val="000000"/>
                <w:sz w:val="22"/>
                <w:szCs w:val="22"/>
                <w:lang w:val="zh-CN"/>
              </w:rPr>
              <w:t xml:space="preserve">（5分）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的方案进</w:t>
            </w:r>
            <w:r>
              <w:rPr>
                <w:rStyle w:val="976"/>
                <w:rFonts w:hint="eastAsia" w:ascii="宋体" w:hAnsi="宋体" w:cs="宋体"/>
                <w:color w:val="000000"/>
                <w:sz w:val="22"/>
                <w:szCs w:val="22"/>
                <w:lang w:val="zh-CN"/>
              </w:rPr>
              <w:t xml:space="preserve">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3.1.3.5师生画像数据集构建</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3.1.3.5师生画像数据集构建</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3.1.3.5.1学生画像数据集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3.1.3.5师生画像数据集构建</w:t>
            </w:r>
            <w:r>
              <w:rPr>
                <w:rStyle w:val="976"/>
                <w:rFonts w:hint="eastAsia" w:ascii="宋体" w:hAnsi="宋体" w:eastAsia="宋体" w:cs="宋体"/>
                <w:color w:val="000000"/>
                <w:sz w:val="22"/>
                <w:szCs w:val="22"/>
                <w:lang w:val="zh-CN"/>
              </w:rPr>
              <w:t xml:space="preserve">”中除“</w:t>
            </w:r>
            <w:r>
              <w:rPr>
                <w:rStyle w:val="976"/>
                <w:rFonts w:hint="eastAsia" w:ascii="宋体" w:hAnsi="宋体" w:eastAsia="宋体" w:cs="宋体"/>
                <w:color w:val="000000"/>
                <w:sz w:val="22"/>
                <w:szCs w:val="22"/>
                <w:highlight w:val="none"/>
                <w:lang w:val="zh-CN" w:eastAsia="zh-CN"/>
              </w:rPr>
              <w:t xml:space="preserve">3.1.3.5.1学生画像数据集</w:t>
            </w:r>
            <w:r>
              <w:rPr>
                <w:rStyle w:val="976"/>
                <w:rFonts w:hint="eastAsia" w:ascii="宋体" w:hAnsi="宋体" w:eastAsia="宋体" w:cs="宋体"/>
                <w:color w:val="000000"/>
                <w:sz w:val="22"/>
                <w:szCs w:val="22"/>
                <w:lang w:val="zh-CN"/>
              </w:rPr>
              <w:t xml:space="preserve">”</w:t>
            </w:r>
            <w:r>
              <w:rPr>
                <w:rStyle w:val="976"/>
                <w:rFonts w:ascii="宋体" w:hAnsi="宋体" w:cs="宋体"/>
                <w:color w:val="000000"/>
                <w:sz w:val="22"/>
                <w:szCs w:val="22"/>
                <w:lang w:val="zh-CN"/>
              </w:rPr>
              <w:t xml:space="preserve">外其他要求响应内容符合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4.4“</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w:t>
            </w:r>
            <w:r>
              <w:rPr>
                <w:rStyle w:val="976"/>
                <w:rFonts w:hint="eastAsia" w:ascii="宋体" w:hAnsi="宋体" w:eastAsia="宋体" w:cs="宋体"/>
                <w:color w:val="000000"/>
                <w:sz w:val="22"/>
                <w:szCs w:val="22"/>
                <w:lang w:val="zh-CN"/>
              </w:rPr>
              <w:t xml:space="preserve">进</w:t>
            </w:r>
            <w:r>
              <w:rPr>
                <w:rStyle w:val="976"/>
                <w:rFonts w:hint="eastAsia" w:ascii="宋体" w:hAnsi="宋体" w:cs="宋体"/>
                <w:color w:val="000000"/>
                <w:sz w:val="22"/>
                <w:szCs w:val="22"/>
                <w:lang w:val="zh-CN"/>
              </w:rPr>
              <w:t xml:space="preserve">行综合评审：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 3.1.4.4.6支持流程智能预测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3.1.4.4流程引擎</w:t>
            </w:r>
            <w:r>
              <w:rPr>
                <w:rStyle w:val="976"/>
                <w:rFonts w:hint="eastAsia" w:ascii="宋体" w:hAnsi="宋体" w:cs="宋体"/>
                <w:color w:val="000000"/>
                <w:sz w:val="22"/>
                <w:szCs w:val="22"/>
                <w:lang w:val="zh-CN"/>
              </w:rPr>
              <w:t xml:space="preserve">开发建设方案</w:t>
            </w:r>
            <w:r>
              <w:rPr>
                <w:rStyle w:val="976"/>
                <w:rFonts w:hint="eastAsia" w:ascii="宋体" w:hAnsi="宋体" w:eastAsia="宋体" w:cs="宋体"/>
                <w:color w:val="000000"/>
                <w:sz w:val="22"/>
                <w:szCs w:val="22"/>
                <w:lang w:val="zh-CN"/>
              </w:rPr>
              <w:t xml:space="preserve">”中除“</w:t>
            </w:r>
            <w:r>
              <w:rPr>
                <w:rStyle w:val="976"/>
                <w:rFonts w:hint="eastAsia" w:ascii="宋体" w:hAnsi="宋体" w:eastAsia="宋体" w:cs="宋体"/>
                <w:color w:val="000000"/>
                <w:sz w:val="22"/>
                <w:szCs w:val="22"/>
                <w:highlight w:val="none"/>
                <w:lang w:val="zh-CN" w:eastAsia="zh-CN"/>
              </w:rPr>
              <w:t xml:space="preserve">3.1.4.4.6支持流程智能预测 </w:t>
            </w:r>
            <w:r>
              <w:rPr>
                <w:rStyle w:val="976"/>
                <w:rFonts w:hint="eastAsia" w:ascii="宋体" w:hAnsi="宋体" w:eastAsia="宋体" w:cs="宋体"/>
                <w:color w:val="000000"/>
                <w:sz w:val="22"/>
                <w:szCs w:val="22"/>
                <w:lang w:val="zh-CN"/>
              </w:rPr>
              <w:t xml:space="preserve">”外</w:t>
            </w:r>
            <w:r>
              <w:rPr>
                <w:rStyle w:val="976"/>
                <w:rFonts w:ascii="宋体" w:hAnsi="宋体" w:cs="宋体"/>
                <w:color w:val="000000"/>
                <w:sz w:val="22"/>
                <w:szCs w:val="22"/>
                <w:lang w:val="zh-CN"/>
              </w:rPr>
              <w:t xml:space="preserve">其他要求响应内容符合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4.5</w:t>
            </w:r>
            <w:r>
              <w:rPr>
                <w:rStyle w:val="976"/>
                <w:rFonts w:ascii="宋体" w:hAnsi="宋体" w:cs="宋体"/>
                <w:color w:val="000000"/>
                <w:sz w:val="22"/>
                <w:szCs w:val="22"/>
              </w:rPr>
              <w:t xml:space="preserve">数据上报平台加数据质量提升服务方案</w:t>
            </w:r>
            <w:r>
              <w:rPr>
                <w:rStyle w:val="976"/>
                <w:rFonts w:hint="eastAsia" w:ascii="宋体" w:hAnsi="宋体" w:cs="宋体"/>
                <w:color w:val="000000"/>
                <w:sz w:val="22"/>
                <w:szCs w:val="22"/>
                <w:lang w:val="zh-CN"/>
              </w:rPr>
              <w:t xml:space="preserve">（5分）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ascii="宋体" w:hAnsi="宋体" w:eastAsia="宋体" w:cs="宋体"/>
                <w:color w:val="000000"/>
                <w:sz w:val="22"/>
                <w:szCs w:val="22"/>
                <w:highlight w:val="none"/>
                <w:lang w:val="zh-CN"/>
              </w:rPr>
              <w:t xml:space="preserve">的方案进行</w:t>
            </w:r>
            <w:r>
              <w:rPr>
                <w:rStyle w:val="976"/>
                <w:rFonts w:hint="eastAsia" w:ascii="宋体" w:hAnsi="宋体" w:cs="宋体"/>
                <w:color w:val="000000"/>
                <w:sz w:val="22"/>
                <w:szCs w:val="22"/>
                <w:lang w:val="zh-CN"/>
              </w:rPr>
              <w:t xml:space="preserve">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数据上报平台加数据质量提升服务方案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数据上报平台加数据质量提升服务方案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eastAsia="宋体" w:cs="宋体"/>
                <w:color w:val="000000"/>
                <w:sz w:val="22"/>
                <w:szCs w:val="22"/>
                <w:lang w:val="zh-CN" w:eastAsia="zh-CN"/>
              </w:rPr>
              <w:outlineLvl w:val="9"/>
            </w:pPr>
            <w:r>
              <w:rPr>
                <w:rStyle w:val="976"/>
                <w:rFonts w:ascii="宋体" w:hAnsi="宋体" w:eastAsia="宋体" w:cs="宋体"/>
                <w:color w:val="000000"/>
                <w:sz w:val="22"/>
                <w:szCs w:val="22"/>
                <w:lang w:val="zh-CN"/>
              </w:rPr>
              <w:t xml:space="preserve">（3）响应文件对“数据上报平台加数据质量提升服务方案”</w:t>
            </w:r>
            <w:r>
              <w:rPr>
                <w:rStyle w:val="976"/>
                <w:rFonts w:hint="eastAsia" w:ascii="宋体" w:hAnsi="宋体" w:eastAsia="宋体" w:cs="宋体"/>
                <w:color w:val="000000"/>
                <w:sz w:val="22"/>
                <w:szCs w:val="22"/>
                <w:highlight w:val="none"/>
                <w:lang w:val="zh-CN"/>
              </w:rPr>
              <w:t xml:space="preserve">中“</w:t>
            </w:r>
            <w:r>
              <w:rPr>
                <w:rStyle w:val="976"/>
                <w:rFonts w:ascii="宋体" w:hAnsi="宋体" w:eastAsia="宋体" w:cs="宋体"/>
                <w:color w:val="000000"/>
                <w:sz w:val="22"/>
                <w:szCs w:val="22"/>
                <w:lang w:val="zh-CN"/>
              </w:rPr>
              <w:t xml:space="preserve">3.1.5.3服务内容要求1、数据收集</w:t>
            </w:r>
            <w:r>
              <w:rPr>
                <w:rStyle w:val="976"/>
                <w:rFonts w:ascii="宋体" w:hAnsi="宋体" w:eastAsia="宋体" w:cs="宋体"/>
                <w:color w:val="000000"/>
                <w:sz w:val="22"/>
                <w:szCs w:val="22"/>
                <w:highlight w:val="none"/>
                <w:lang w:val="zh-CN" w:eastAsia="zh-CN"/>
              </w:rPr>
              <w:t xml:space="preserve"> </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ascii="宋体" w:hAnsi="宋体" w:eastAsia="宋体" w:cs="宋体"/>
                <w:color w:val="000000"/>
                <w:sz w:val="22"/>
                <w:szCs w:val="22"/>
                <w:lang w:val="zh-CN"/>
              </w:rPr>
              <w:t xml:space="preserve">数据上报平台加数据质量提升服务方案</w:t>
            </w:r>
            <w:r>
              <w:rPr>
                <w:rStyle w:val="976"/>
                <w:rFonts w:hint="eastAsia" w:ascii="宋体" w:hAnsi="宋体" w:eastAsia="宋体" w:cs="宋体"/>
                <w:color w:val="000000"/>
                <w:sz w:val="22"/>
                <w:szCs w:val="22"/>
                <w:lang w:val="zh-CN"/>
              </w:rPr>
              <w:t xml:space="preserve">”中除“</w:t>
            </w:r>
            <w:r>
              <w:rPr>
                <w:rStyle w:val="976"/>
                <w:rFonts w:ascii="宋体" w:hAnsi="宋体" w:eastAsia="宋体" w:cs="宋体"/>
                <w:color w:val="000000"/>
                <w:sz w:val="22"/>
                <w:szCs w:val="22"/>
                <w:lang w:val="zh-CN"/>
              </w:rPr>
              <w:t xml:space="preserve">3.1.5.3服务内容要求1、数据收集</w:t>
            </w:r>
            <w:r>
              <w:rPr>
                <w:rStyle w:val="976"/>
                <w:rFonts w:hint="eastAsia" w:ascii="宋体" w:hAnsi="宋体" w:eastAsia="宋体" w:cs="宋体"/>
                <w:color w:val="000000"/>
                <w:sz w:val="22"/>
                <w:szCs w:val="22"/>
                <w:lang w:val="zh-CN"/>
              </w:rPr>
              <w:t xml:space="preserve">”外其他要求响应内容符合</w:t>
            </w:r>
            <w:r>
              <w:rPr>
                <w:rStyle w:val="976"/>
                <w:rFonts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文件要求），本项得</w:t>
            </w:r>
            <w:r>
              <w:rPr>
                <w:rStyle w:val="976"/>
                <w:rFonts w:ascii="宋体" w:hAnsi="宋体" w:eastAsia="宋体" w:cs="宋体"/>
                <w:color w:val="000000"/>
                <w:sz w:val="22"/>
                <w:szCs w:val="22"/>
                <w:lang w:val="zh-CN"/>
              </w:rPr>
              <w:t xml:space="preserve">5分。</w:t>
            </w:r>
            <w:r>
              <w:rPr>
                <w:rStyle w:val="976"/>
                <w:rFonts w:ascii="宋体" w:hAnsi="宋体" w:eastAsia="宋体" w:cs="宋体"/>
                <w:color w:val="000000"/>
                <w:sz w:val="22"/>
                <w:szCs w:val="22"/>
                <w:lang w:val="zh-CN"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4.6“3.1.6.1.5融合门户五大中心”</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根据供应商提供</w:t>
            </w:r>
            <w:r>
              <w:rPr>
                <w:rStyle w:val="976"/>
                <w:rFonts w:hint="eastAsia" w:ascii="宋体" w:hAnsi="宋体" w:eastAsia="宋体" w:cs="宋体"/>
                <w:color w:val="000000"/>
                <w:sz w:val="22"/>
                <w:szCs w:val="22"/>
                <w:highlight w:val="none"/>
                <w:lang w:val="zh-CN"/>
              </w:rPr>
              <w:t xml:space="preserve">的方案进行综合评</w:t>
            </w:r>
            <w:r>
              <w:rPr>
                <w:rStyle w:val="976"/>
                <w:rFonts w:hint="eastAsia" w:ascii="宋体" w:hAnsi="宋体" w:cs="宋体"/>
                <w:color w:val="000000"/>
                <w:sz w:val="22"/>
                <w:szCs w:val="22"/>
                <w:lang w:val="zh-CN"/>
              </w:rPr>
              <w:t xml:space="preserve">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en-US" w:eastAsia="zh-CN"/>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3.1.6.1.5融合门户五大中心</w:t>
            </w:r>
            <w:r>
              <w:rPr>
                <w:rStyle w:val="976"/>
                <w:rFonts w:hint="eastAsia" w:ascii="宋体" w:hAnsi="宋体" w:cs="宋体"/>
                <w:color w:val="000000"/>
                <w:sz w:val="22"/>
                <w:szCs w:val="22"/>
                <w:lang w:val="zh-CN"/>
              </w:rPr>
              <w:t xml:space="preserve">开发建设方案</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zh-CN" w:eastAsia="zh-CN"/>
              </w:rPr>
              <w:t xml:space="preserve">3.1.6.1.5.2统一待办中心</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项要求的响应内容优于</w:t>
            </w:r>
            <w:r>
              <w:rPr>
                <w:rStyle w:val="976"/>
                <w:rFonts w:hint="eastAsia" w:ascii="宋体" w:hAnsi="宋体" w:eastAsia="宋体" w:cs="宋体"/>
                <w:color w:val="000000"/>
                <w:sz w:val="22"/>
                <w:szCs w:val="22"/>
                <w:lang w:val="zh-CN" w:eastAsia="zh-CN"/>
              </w:rPr>
              <w:t xml:space="preserve">磋商</w:t>
            </w:r>
            <w:r>
              <w:rPr>
                <w:rStyle w:val="976"/>
                <w:rFonts w:hint="eastAsia" w:ascii="宋体" w:hAnsi="宋体" w:eastAsia="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3.1.6.1.5</w:t>
            </w:r>
            <w:r>
              <w:rPr>
                <w:rStyle w:val="976"/>
                <w:rFonts w:hint="eastAsia" w:ascii="宋体" w:hAnsi="宋体" w:eastAsia="宋体" w:cs="宋体"/>
                <w:color w:val="000000"/>
                <w:sz w:val="22"/>
                <w:szCs w:val="22"/>
                <w:lang w:val="zh-CN"/>
              </w:rPr>
              <w:t xml:space="preserve">融合门户</w:t>
            </w:r>
            <w:r>
              <w:rPr>
                <w:rStyle w:val="976"/>
                <w:rFonts w:hint="eastAsia" w:ascii="宋体" w:hAnsi="宋体" w:cs="宋体"/>
                <w:color w:val="000000"/>
                <w:sz w:val="22"/>
                <w:szCs w:val="22"/>
              </w:rPr>
              <w:t xml:space="preserve">五大中心</w:t>
            </w:r>
            <w:r>
              <w:rPr>
                <w:rStyle w:val="976"/>
                <w:rFonts w:hint="eastAsia" w:ascii="宋体" w:hAnsi="宋体" w:eastAsia="宋体" w:cs="宋体"/>
                <w:color w:val="000000"/>
                <w:sz w:val="22"/>
                <w:szCs w:val="22"/>
                <w:lang w:val="zh-CN"/>
              </w:rPr>
              <w:t xml:space="preserve">开发建设方案”中除“</w:t>
            </w:r>
            <w:r>
              <w:rPr>
                <w:rStyle w:val="976"/>
                <w:rFonts w:hint="eastAsia" w:ascii="宋体" w:hAnsi="宋体" w:eastAsia="宋体" w:cs="宋体"/>
                <w:color w:val="000000"/>
                <w:sz w:val="22"/>
                <w:szCs w:val="22"/>
                <w:highlight w:val="none"/>
                <w:lang w:val="zh-CN" w:eastAsia="zh-CN"/>
              </w:rPr>
              <w:t xml:space="preserve">3.1.6.1.5.2统一待办中心</w:t>
            </w:r>
            <w:r>
              <w:rPr>
                <w:rStyle w:val="976"/>
                <w:rFonts w:hint="eastAsia" w:ascii="宋体" w:hAnsi="宋体" w:eastAsia="宋体" w:cs="宋体"/>
                <w:color w:val="000000"/>
                <w:sz w:val="22"/>
                <w:szCs w:val="22"/>
                <w:lang w:val="zh-CN"/>
              </w:rPr>
              <w:t xml:space="preserve">”外其他要求响应内容符合</w:t>
            </w:r>
            <w:r>
              <w:rPr>
                <w:rStyle w:val="976"/>
                <w:rFonts w:hint="eastAsia" w:ascii="宋体" w:hAnsi="宋体" w:eastAsia="宋体" w:cs="宋体"/>
                <w:color w:val="000000"/>
                <w:sz w:val="22"/>
                <w:szCs w:val="22"/>
                <w:lang w:val="zh-CN" w:eastAsia="zh-CN"/>
              </w:rPr>
              <w:t xml:space="preserve">磋商</w:t>
            </w:r>
            <w:r>
              <w:rPr>
                <w:rStyle w:val="976"/>
                <w:rFonts w:ascii="宋体" w:hAnsi="宋体" w:cs="宋体"/>
                <w:color w:val="000000"/>
                <w:sz w:val="22"/>
                <w:szCs w:val="22"/>
                <w:lang w:val="zh-CN"/>
              </w:rPr>
              <w:t xml:space="preserve">文件要求），本项得5分。</w:t>
            </w:r>
            <w:r>
              <w:rPr>
                <w:rStyle w:val="976"/>
                <w:rFonts w:hint="eastAsia" w:ascii="宋体" w:hAnsi="宋体" w:cs="宋体"/>
                <w:color w:val="000000"/>
                <w:sz w:val="22"/>
                <w:szCs w:val="22"/>
                <w:lang w:val="en-US" w:eastAsia="zh-CN"/>
              </w:rPr>
            </w:r>
            <w:r/>
          </w:p>
          <w:p>
            <w:pPr>
              <w:pStyle w:val="899"/>
              <w:numPr>
                <w:ilvl w:val="0"/>
                <w:numId w:val="0"/>
              </w:numPr>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en-US" w:eastAsia="zh-CN"/>
              </w:rPr>
              <w:t xml:space="preserve">4.7“</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开发建设方案（5分）</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hint="eastAsia" w:ascii="宋体" w:hAnsi="宋体" w:cs="宋体"/>
                <w:color w:val="000000"/>
                <w:sz w:val="22"/>
                <w:szCs w:val="22"/>
                <w:lang w:val="zh-CN"/>
              </w:rPr>
            </w:pPr>
            <w:r>
              <w:rPr>
                <w:rStyle w:val="976"/>
                <w:rFonts w:hint="eastAsia" w:ascii="宋体" w:hAnsi="宋体" w:cs="宋体"/>
                <w:color w:val="000000"/>
                <w:sz w:val="22"/>
                <w:szCs w:val="22"/>
                <w:lang w:val="zh-CN"/>
              </w:rPr>
              <w:t xml:space="preserve">根据供应商提</w:t>
            </w:r>
            <w:r>
              <w:rPr>
                <w:rStyle w:val="976"/>
                <w:rFonts w:hint="eastAsia" w:ascii="宋体" w:hAnsi="宋体" w:eastAsia="宋体" w:cs="宋体"/>
                <w:color w:val="000000"/>
                <w:sz w:val="22"/>
                <w:szCs w:val="22"/>
                <w:highlight w:val="none"/>
                <w:lang w:val="zh-CN"/>
              </w:rPr>
              <w:t xml:space="preserve">供的方案进行</w:t>
            </w:r>
            <w:r>
              <w:rPr>
                <w:rStyle w:val="976"/>
                <w:rFonts w:hint="eastAsia" w:ascii="宋体" w:hAnsi="宋体" w:cs="宋体"/>
                <w:color w:val="000000"/>
                <w:sz w:val="22"/>
                <w:szCs w:val="22"/>
                <w:lang w:val="zh-CN"/>
              </w:rPr>
              <w:t xml:space="preserve">综合评审：</w:t>
            </w:r>
            <w:r>
              <w:rPr>
                <w:rStyle w:val="976"/>
                <w:rFonts w:hint="eastAsia" w:ascii="宋体" w:hAnsi="宋体" w:cs="宋体"/>
                <w:color w:val="000000"/>
                <w:sz w:val="22"/>
                <w:szCs w:val="22"/>
                <w:lang w:val="zh-CN"/>
              </w:rPr>
            </w:r>
            <w:r/>
          </w:p>
          <w:p>
            <w:pPr>
              <w:pStyle w:val="899"/>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（1）响应文件未符合“</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”中全部条款要求的，视为不符合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文件要求，本项得0分。</w:t>
            </w:r>
            <w:r>
              <w:rPr>
                <w:rStyle w:val="976"/>
                <w:rFonts w:ascii="宋体" w:hAnsi="宋体" w:cs="宋体"/>
                <w:color w:val="000000"/>
                <w:sz w:val="22"/>
                <w:szCs w:val="22"/>
                <w:lang w:val="zh-CN"/>
              </w:rPr>
            </w:r>
            <w:r/>
          </w:p>
          <w:p>
            <w:pPr>
              <w:pStyle w:val="899"/>
              <w:numPr>
                <w:ilvl w:val="0"/>
                <w:numId w:val="0"/>
              </w:numPr>
              <w:ind w:firstLine="0"/>
              <w:keepLines w:val="0"/>
              <w:keepNext w:val="0"/>
              <w:pageBreakBefore w:val="0"/>
              <w:spacing w:line="240" w:lineRule="auto"/>
              <w:rPr>
                <w:rStyle w:val="976"/>
                <w:rFonts w:ascii="宋体" w:hAnsi="宋体" w:cs="宋体"/>
                <w:color w:val="000000"/>
                <w:sz w:val="22"/>
                <w:szCs w:val="22"/>
                <w:lang w:val="zh-CN"/>
              </w:rPr>
            </w:pPr>
            <w:r>
              <w:rPr>
                <w:rStyle w:val="976"/>
                <w:rFonts w:ascii="宋体" w:hAnsi="宋体" w:cs="宋体"/>
                <w:color w:val="000000"/>
                <w:sz w:val="22"/>
                <w:szCs w:val="22"/>
                <w:lang w:val="zh-CN"/>
              </w:rPr>
              <w:t xml:space="preserve">（2）响应文件符合“</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”中全部条款要求的，视为符合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文件要求，本项得3分。</w:t>
            </w:r>
            <w:r>
              <w:rPr>
                <w:rStyle w:val="976"/>
                <w:rFonts w:ascii="宋体" w:hAnsi="宋体" w:cs="宋体"/>
                <w:color w:val="000000"/>
                <w:sz w:val="22"/>
                <w:szCs w:val="22"/>
                <w:lang w:val="zh-CN"/>
              </w:rPr>
            </w:r>
            <w:r/>
          </w:p>
          <w:p>
            <w:pPr>
              <w:pStyle w:val="899"/>
              <w:ind w:firstLine="0"/>
              <w:keepLines w:val="0"/>
              <w:keepNext w:val="0"/>
              <w:pageBreakBefore w:val="0"/>
              <w:spacing w:line="240" w:lineRule="auto"/>
              <w:rPr>
                <w:rFonts w:ascii="宋体" w:hAnsi="宋体" w:cs="宋体"/>
                <w:color w:val="000000"/>
                <w:sz w:val="22"/>
                <w:szCs w:val="22"/>
              </w:rPr>
            </w:pPr>
            <w:r>
              <w:rPr>
                <w:rStyle w:val="976"/>
                <w:rFonts w:ascii="宋体" w:hAnsi="宋体" w:cs="宋体"/>
                <w:color w:val="000000"/>
                <w:sz w:val="22"/>
                <w:szCs w:val="22"/>
                <w:lang w:val="zh-CN"/>
              </w:rPr>
              <w:t xml:space="preserve">（3）响应文件对“</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rPr>
              <w:t xml:space="preserve">中“</w:t>
            </w:r>
            <w:r>
              <w:rPr>
                <w:rStyle w:val="976"/>
                <w:rFonts w:hint="eastAsia" w:ascii="宋体" w:hAnsi="宋体" w:eastAsia="宋体" w:cs="宋体"/>
                <w:color w:val="000000"/>
                <w:sz w:val="22"/>
                <w:szCs w:val="22"/>
                <w:highlight w:val="none"/>
                <w:lang w:val="en-US" w:eastAsia="zh-CN"/>
              </w:rPr>
              <w:t xml:space="preserve">3.1.7.1.4帐号维护</w:t>
            </w:r>
            <w:r>
              <w:rPr>
                <w:rStyle w:val="976"/>
                <w:rFonts w:hint="eastAsia" w:ascii="宋体" w:hAnsi="宋体" w:eastAsia="宋体" w:cs="宋体"/>
                <w:color w:val="000000"/>
                <w:sz w:val="22"/>
                <w:szCs w:val="22"/>
                <w:highlight w:val="none"/>
                <w:lang w:val="zh-CN"/>
              </w:rPr>
              <w:t xml:space="preserve">”一</w:t>
            </w:r>
            <w:r>
              <w:rPr>
                <w:rStyle w:val="976"/>
                <w:rFonts w:hint="eastAsia" w:ascii="宋体" w:hAnsi="宋体" w:eastAsia="宋体" w:cs="宋体"/>
                <w:color w:val="000000"/>
                <w:sz w:val="22"/>
                <w:szCs w:val="22"/>
                <w:lang w:val="zh-CN"/>
              </w:rPr>
              <w:t xml:space="preserve">项</w:t>
            </w:r>
            <w:r>
              <w:rPr>
                <w:rStyle w:val="976"/>
                <w:rFonts w:ascii="宋体" w:hAnsi="宋体" w:cs="宋体"/>
                <w:color w:val="000000"/>
                <w:sz w:val="22"/>
                <w:szCs w:val="22"/>
                <w:lang w:val="zh-CN"/>
              </w:rPr>
              <w:t xml:space="preserve">要求的响应内容优于</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文件要求的（前提是响应文件对“</w:t>
            </w:r>
            <w:r>
              <w:rPr>
                <w:rStyle w:val="976"/>
                <w:rFonts w:hint="eastAsia" w:ascii="宋体" w:hAnsi="宋体" w:cs="宋体"/>
                <w:color w:val="000000"/>
                <w:sz w:val="22"/>
                <w:szCs w:val="22"/>
              </w:rPr>
              <w:t xml:space="preserve">3.1.7.1用户信息管理</w:t>
            </w:r>
            <w:r>
              <w:rPr>
                <w:rStyle w:val="976"/>
                <w:rFonts w:hint="eastAsia" w:ascii="宋体" w:hAnsi="宋体" w:cs="宋体"/>
                <w:color w:val="000000"/>
                <w:sz w:val="22"/>
                <w:szCs w:val="22"/>
                <w:lang w:val="zh-CN"/>
              </w:rPr>
              <w:t xml:space="preserve">开发建设方案</w:t>
            </w:r>
            <w:r>
              <w:rPr>
                <w:rStyle w:val="976"/>
                <w:rFonts w:ascii="宋体" w:hAnsi="宋体" w:cs="宋体"/>
                <w:color w:val="000000"/>
                <w:sz w:val="22"/>
                <w:szCs w:val="22"/>
                <w:lang w:val="zh-CN"/>
              </w:rPr>
              <w:t xml:space="preserve">”中除</w:t>
            </w:r>
            <w:r>
              <w:rPr>
                <w:rStyle w:val="976"/>
                <w:rFonts w:hint="eastAsia" w:ascii="宋体" w:hAnsi="宋体" w:eastAsia="宋体" w:cs="宋体"/>
                <w:color w:val="000000"/>
                <w:sz w:val="22"/>
                <w:szCs w:val="22"/>
                <w:lang w:val="zh-CN"/>
              </w:rPr>
              <w:t xml:space="preserve">“</w:t>
            </w:r>
            <w:r>
              <w:rPr>
                <w:rStyle w:val="976"/>
                <w:rFonts w:hint="eastAsia" w:ascii="宋体" w:hAnsi="宋体" w:eastAsia="宋体" w:cs="宋体"/>
                <w:color w:val="000000"/>
                <w:sz w:val="22"/>
                <w:szCs w:val="22"/>
                <w:highlight w:val="none"/>
                <w:lang w:val="zh-CN" w:eastAsia="zh-CN"/>
              </w:rPr>
              <w:t xml:space="preserve">3.1.7.1.4帐号维护</w:t>
            </w:r>
            <w:r>
              <w:rPr>
                <w:rStyle w:val="976"/>
                <w:rFonts w:hint="eastAsia" w:ascii="宋体" w:hAnsi="宋体" w:eastAsia="宋体" w:cs="宋体"/>
                <w:color w:val="000000"/>
                <w:sz w:val="22"/>
                <w:szCs w:val="22"/>
                <w:lang w:val="zh-CN"/>
              </w:rPr>
              <w:t xml:space="preserve">”外其</w:t>
            </w:r>
            <w:r>
              <w:rPr>
                <w:rStyle w:val="976"/>
                <w:rFonts w:ascii="宋体" w:hAnsi="宋体" w:cs="宋体"/>
                <w:color w:val="000000"/>
                <w:sz w:val="22"/>
                <w:szCs w:val="22"/>
                <w:lang w:val="zh-CN"/>
              </w:rPr>
              <w:t xml:space="preserve">他要求响应内容符合</w:t>
            </w:r>
            <w:r>
              <w:rPr>
                <w:rStyle w:val="976"/>
                <w:rFonts w:hint="eastAsia" w:ascii="宋体" w:hAnsi="宋体" w:cs="宋体"/>
                <w:color w:val="000000"/>
                <w:sz w:val="22"/>
                <w:szCs w:val="22"/>
                <w:lang w:val="en-US" w:eastAsia="zh-CN"/>
              </w:rPr>
              <w:t xml:space="preserve">磋商</w:t>
            </w:r>
            <w:r>
              <w:rPr>
                <w:rStyle w:val="976"/>
                <w:rFonts w:ascii="宋体" w:hAnsi="宋体" w:cs="宋体"/>
                <w:color w:val="000000"/>
                <w:sz w:val="22"/>
                <w:szCs w:val="22"/>
                <w:lang w:val="zh-CN"/>
              </w:rPr>
              <w:t xml:space="preserve">文件要求），本项得5分。</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5</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团队实力</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供应商拟投入本项目的</w:t>
            </w:r>
            <w:r>
              <w:rPr>
                <w:rFonts w:hint="eastAsia" w:ascii="宋体" w:hAnsi="宋体" w:eastAsia="宋体" w:cs="宋体"/>
                <w:color w:val="000000"/>
                <w:sz w:val="22"/>
                <w:szCs w:val="22"/>
                <w:lang w:eastAsia="zh-CN"/>
              </w:rPr>
              <w:t xml:space="preserve">人员</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1项目经理：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供应商应为本项目配备项目经理1名，项目经理具有信息系统项目管理师（高级）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人工智能应用工程师（高级）证书的，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1个证书</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最高</w:t>
            </w:r>
            <w:r>
              <w:rPr>
                <w:rFonts w:hint="eastAsia" w:ascii="宋体" w:hAnsi="宋体" w:eastAsia="宋体" w:cs="宋体"/>
                <w:color w:val="000000"/>
                <w:sz w:val="22"/>
                <w:szCs w:val="22"/>
                <w:lang w:val="en-US" w:eastAsia="zh-CN"/>
              </w:rPr>
              <w:t xml:space="preserve">3分，</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2技术负责人：</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供应商应为本项目配备项目技术负责人1名，技术负责人具有全国计算机软件开发专业人才（高级）</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信息系统集成管理（高级）证书的，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1个证书</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最高</w:t>
            </w:r>
            <w:r>
              <w:rPr>
                <w:rFonts w:hint="eastAsia" w:ascii="宋体" w:hAnsi="宋体" w:eastAsia="宋体" w:cs="宋体"/>
                <w:color w:val="000000"/>
                <w:sz w:val="22"/>
                <w:szCs w:val="22"/>
                <w:lang w:val="en-US" w:eastAsia="zh-CN"/>
              </w:rPr>
              <w:t xml:space="preserve">3分</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3安全负责人：</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供应商应为本项目配备项目安全负责人1名，安全负责人具有高级网络与信息安全工程师证书</w:t>
            </w:r>
            <w:r>
              <w:rPr>
                <w:rFonts w:hint="eastAsia" w:ascii="宋体" w:hAnsi="宋体" w:eastAsia="宋体" w:cs="宋体"/>
                <w:color w:val="000000"/>
                <w:sz w:val="22"/>
                <w:szCs w:val="22"/>
                <w:lang w:eastAsia="zh-CN"/>
              </w:rPr>
              <w:t xml:space="preserve">、</w:t>
            </w:r>
            <w:r>
              <w:rPr>
                <w:rFonts w:hint="eastAsia"/>
                <w:sz w:val="22"/>
                <w:szCs w:val="24"/>
                <w:lang w:eastAsia="zh-CN"/>
              </w:rPr>
              <w:t xml:space="preserve">网络安全管理(Ⅱ级)证书</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lang w:eastAsia="zh-CN"/>
              </w:rPr>
              <w:t xml:space="preserve">每提供</w:t>
            </w:r>
            <w:r>
              <w:rPr>
                <w:rFonts w:hint="eastAsia" w:ascii="宋体" w:hAnsi="宋体" w:eastAsia="宋体" w:cs="宋体"/>
                <w:color w:val="000000"/>
                <w:sz w:val="22"/>
                <w:szCs w:val="22"/>
                <w:lang w:val="en-US" w:eastAsia="zh-CN"/>
              </w:rPr>
              <w:t xml:space="preserve">1个</w:t>
            </w:r>
            <w:r>
              <w:rPr>
                <w:rFonts w:hint="eastAsia" w:ascii="宋体" w:hAnsi="宋体" w:eastAsia="宋体" w:cs="宋体"/>
                <w:color w:val="000000"/>
                <w:sz w:val="22"/>
                <w:szCs w:val="22"/>
              </w:rPr>
              <w:t xml:space="preserve">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highlight w:val="none"/>
                <w:lang w:eastAsia="zh-CN"/>
              </w:rPr>
              <w:t xml:space="preserve">最高</w:t>
            </w:r>
            <w:r>
              <w:rPr>
                <w:rFonts w:hint="eastAsia" w:ascii="宋体" w:hAnsi="宋体" w:eastAsia="宋体" w:cs="宋体"/>
                <w:color w:val="000000"/>
                <w:sz w:val="22"/>
                <w:szCs w:val="22"/>
                <w:highlight w:val="none"/>
                <w:lang w:val="en-US" w:eastAsia="zh-CN"/>
              </w:rPr>
              <w:t xml:space="preserve">3分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rPr>
              <w:t xml:space="preserve">不提供不得分。</w:t>
            </w:r>
            <w:r>
              <w:rPr>
                <w:rFonts w:hint="eastAsia" w:ascii="宋体" w:hAnsi="宋体" w:eastAsia="宋体" w:cs="宋体"/>
                <w:color w:val="000000"/>
                <w:sz w:val="22"/>
                <w:szCs w:val="22"/>
              </w:rPr>
            </w:r>
            <w:r/>
          </w:p>
          <w:p>
            <w:pPr>
              <w:pStyle w:val="899"/>
              <w:ind w:firstLine="0"/>
              <w:keepLines w:val="0"/>
              <w:keepNext w:val="0"/>
              <w:pageBreakBefore w:val="0"/>
              <w:spacing w:line="240" w:lineRule="auto"/>
              <w:rPr>
                <w:rStyle w:val="976"/>
                <w:rFonts w:ascii="宋体" w:hAnsi="宋体" w:cs="宋体"/>
                <w:color w:val="000000"/>
                <w:sz w:val="22"/>
                <w:szCs w:val="22"/>
              </w:rPr>
            </w:pPr>
            <w:r>
              <w:rPr>
                <w:rFonts w:hint="eastAsia" w:ascii="宋体" w:hAnsi="宋体" w:eastAsia="宋体" w:cs="宋体"/>
                <w:color w:val="000000"/>
                <w:sz w:val="22"/>
                <w:szCs w:val="22"/>
              </w:rPr>
              <w:t xml:space="preserve">注：项目经理、技术负责人、安全负责人不得为同一人；供应商需提供上述相关证书复印件，及供应商为其缴纳的近六个月内任意一个月的社保证明并加盖供应商公章，否则无效。</w:t>
            </w:r>
            <w:r>
              <w:rPr>
                <w:rStyle w:val="976"/>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9</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rHeight w:val="711"/>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售后承诺</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rPr>
                <w:rStyle w:val="976"/>
                <w:rFonts w:ascii="宋体" w:hAnsi="宋体" w:eastAsia="宋体" w:cs="宋体"/>
                <w:color w:val="000000"/>
                <w:sz w:val="22"/>
                <w:szCs w:val="22"/>
                <w:lang w:val="en-US" w:eastAsia="zh-CN"/>
              </w:rPr>
            </w:pPr>
            <w:r>
              <w:rPr>
                <w:rStyle w:val="976"/>
                <w:rFonts w:hint="eastAsia" w:ascii="宋体" w:hAnsi="宋体" w:cs="宋体"/>
                <w:color w:val="000000"/>
                <w:sz w:val="22"/>
                <w:szCs w:val="22"/>
              </w:rPr>
              <w:t xml:space="preserve">根据供应商承诺项目验收后</w:t>
            </w:r>
            <w:r>
              <w:rPr>
                <w:rStyle w:val="976"/>
                <w:rFonts w:hint="eastAsia" w:ascii="宋体" w:hAnsi="宋体" w:cs="宋体"/>
                <w:color w:val="000000"/>
                <w:sz w:val="22"/>
                <w:szCs w:val="22"/>
                <w:lang w:val="en-US" w:eastAsia="zh-CN"/>
              </w:rPr>
              <w:t xml:space="preserve">,</w:t>
            </w:r>
            <w:r>
              <w:rPr>
                <w:rStyle w:val="976"/>
                <w:rFonts w:hint="eastAsia" w:ascii="宋体" w:hAnsi="宋体" w:cs="宋体"/>
                <w:color w:val="000000"/>
                <w:sz w:val="22"/>
                <w:szCs w:val="22"/>
              </w:rPr>
              <w:t xml:space="preserve">维护期</w:t>
            </w:r>
            <w:r>
              <w:rPr>
                <w:rStyle w:val="976"/>
                <w:rFonts w:hint="eastAsia" w:ascii="宋体" w:hAnsi="宋体" w:cs="宋体"/>
                <w:color w:val="000000"/>
                <w:sz w:val="22"/>
                <w:szCs w:val="22"/>
                <w:lang w:val="en-US" w:eastAsia="zh-CN"/>
              </w:rPr>
              <w:t xml:space="preserve">至少</w:t>
            </w:r>
            <w:r>
              <w:rPr>
                <w:rStyle w:val="976"/>
                <w:rFonts w:hint="eastAsia" w:ascii="宋体" w:hAnsi="宋体" w:cs="宋体"/>
                <w:color w:val="000000"/>
                <w:sz w:val="22"/>
                <w:szCs w:val="22"/>
              </w:rPr>
              <w:t xml:space="preserve">为3年，每增加1年得</w:t>
            </w:r>
            <w:r>
              <w:rPr>
                <w:rStyle w:val="976"/>
                <w:rFonts w:hint="eastAsia" w:ascii="宋体" w:hAnsi="宋体" w:cs="宋体"/>
                <w:color w:val="000000"/>
                <w:sz w:val="22"/>
                <w:szCs w:val="22"/>
                <w:lang w:val="en-US" w:eastAsia="zh-CN"/>
              </w:rPr>
              <w:t xml:space="preserve">1.5</w:t>
            </w:r>
            <w:r>
              <w:rPr>
                <w:rStyle w:val="976"/>
                <w:rFonts w:ascii="宋体" w:hAnsi="宋体" w:cs="宋体"/>
                <w:color w:val="000000"/>
                <w:sz w:val="22"/>
                <w:szCs w:val="22"/>
                <w:lang w:val="en-US"/>
              </w:rPr>
              <w:t xml:space="preserve">分，最高得</w:t>
            </w:r>
            <w:r>
              <w:rPr>
                <w:rStyle w:val="976"/>
                <w:rFonts w:hint="eastAsia" w:ascii="宋体" w:hAnsi="宋体" w:cs="宋体"/>
                <w:color w:val="000000"/>
                <w:sz w:val="22"/>
                <w:szCs w:val="22"/>
                <w:lang w:val="en-US" w:eastAsia="zh-CN"/>
              </w:rPr>
              <w:t xml:space="preserve">3</w:t>
            </w:r>
            <w:r>
              <w:rPr>
                <w:rStyle w:val="976"/>
                <w:rFonts w:ascii="宋体" w:hAnsi="宋体" w:cs="宋体"/>
                <w:color w:val="000000"/>
                <w:sz w:val="22"/>
                <w:szCs w:val="22"/>
                <w:lang w:val="en-US"/>
              </w:rPr>
              <w:t xml:space="preserve">分。提供承诺书，格式自拟。</w:t>
            </w:r>
            <w:r>
              <w:rPr>
                <w:rStyle w:val="976"/>
                <w:rFonts w:ascii="宋体" w:hAnsi="宋体" w:eastAsia="宋体" w:cs="宋体"/>
                <w:color w:val="000000"/>
                <w:sz w:val="22"/>
                <w:szCs w:val="22"/>
                <w:lang w:val="en-US" w:eastAsia="zh-CN"/>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rPr>
                <w:rFonts w:ascii="宋体" w:hAnsi="宋体" w:cs="宋体"/>
                <w:color w:val="000000"/>
                <w:sz w:val="22"/>
                <w:szCs w:val="22"/>
                <w:shd w:val="clear" w:color="auto" w:fill="ffffff"/>
              </w:rPr>
            </w:r>
            <w:r/>
          </w:p>
        </w:tc>
      </w:tr>
      <w:tr>
        <w:trPr>
          <w:trHeight w:val="1851"/>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技术响应</w:t>
            </w:r>
            <w:r>
              <w:rPr>
                <w:rFonts w:ascii="宋体" w:hAnsi="宋体" w:cs="宋体"/>
                <w:color w:val="000000"/>
                <w:sz w:val="22"/>
                <w:szCs w:val="22"/>
              </w:rPr>
            </w:r>
            <w:r/>
          </w:p>
        </w:tc>
        <w:tc>
          <w:tcPr>
            <w:tcW w:w="6916" w:type="dxa"/>
            <w:vAlign w:val="center"/>
            <w:textDirection w:val="lrTb"/>
            <w:noWrap w:val="false"/>
          </w:tcPr>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以采购需求文件中描述的参数指标为依据，评委根据</w:t>
            </w:r>
            <w:r>
              <w:rPr>
                <w:rFonts w:hint="eastAsia" w:ascii="宋体" w:hAnsi="宋体" w:cs="宋体"/>
                <w:color w:val="000000"/>
                <w:sz w:val="22"/>
                <w:szCs w:val="22"/>
                <w:lang w:val="en-US" w:eastAsia="zh-CN"/>
              </w:rPr>
              <w:t xml:space="preserve">响应</w:t>
            </w:r>
            <w:r>
              <w:rPr>
                <w:rFonts w:hint="eastAsia" w:ascii="宋体" w:hAnsi="宋体" w:cs="宋体"/>
                <w:color w:val="000000"/>
                <w:sz w:val="22"/>
                <w:szCs w:val="22"/>
              </w:rPr>
              <w:t xml:space="preserve">文件中的《技术要求响应及偏离表》及有关材料进行打分，供应商须如实对产品参数进行响应，评委根据相应材料进行评分，满分20分。</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采购文件中标注“▲”</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共20项）</w:t>
            </w:r>
            <w:r>
              <w:rPr>
                <w:rFonts w:hint="eastAsia" w:ascii="宋体" w:hAnsi="宋体" w:cs="宋体"/>
                <w:color w:val="000000"/>
                <w:sz w:val="22"/>
                <w:szCs w:val="22"/>
              </w:rPr>
              <w:t xml:space="preserve">的为重要技术参数。如不提供或提供的证明与指标要求不符，均视为不满足，每一项负偏离的扣</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分扣完为止。</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（“▲”条款供应商须提供</w:t>
            </w:r>
            <w:r>
              <w:rPr>
                <w:rFonts w:hint="eastAsia" w:ascii="宋体" w:hAnsi="宋体" w:cs="宋体"/>
                <w:color w:val="000000"/>
                <w:sz w:val="22"/>
                <w:szCs w:val="22"/>
                <w:lang w:val="en-US" w:eastAsia="zh-CN"/>
              </w:rPr>
              <w:t xml:space="preserve">类似</w:t>
            </w:r>
            <w:r>
              <w:rPr>
                <w:rFonts w:hint="eastAsia" w:ascii="宋体" w:hAnsi="宋体" w:cs="宋体"/>
                <w:color w:val="000000"/>
                <w:sz w:val="22"/>
                <w:szCs w:val="22"/>
              </w:rPr>
              <w:t xml:space="preserve">系统功能截图证明并加盖供应商公章。）</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w:t>
            </w:r>
            <w:r>
              <w:rPr>
                <w:rFonts w:ascii="宋体" w:hAnsi="宋体" w:cs="宋体"/>
                <w:color w:val="000000"/>
                <w:sz w:val="22"/>
                <w:szCs w:val="22"/>
              </w:rPr>
            </w:r>
            <w:r/>
          </w:p>
        </w:tc>
      </w:tr>
      <w:tr>
        <w:trPr/>
        <w:tc>
          <w:tcPr>
            <w:tcW w:w="1418"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8、</w:t>
            </w:r>
            <w:r>
              <w:rPr>
                <w:rFonts w:hint="eastAsia" w:ascii="宋体" w:hAnsi="宋体" w:cs="宋体"/>
                <w:color w:val="000000"/>
                <w:sz w:val="22"/>
                <w:szCs w:val="22"/>
              </w:rPr>
              <w:t xml:space="preserve">演示</w:t>
            </w:r>
            <w:r>
              <w:rPr>
                <w:rFonts w:ascii="宋体" w:hAnsi="宋体" w:cs="宋体"/>
                <w:color w:val="000000"/>
                <w:sz w:val="22"/>
                <w:szCs w:val="22"/>
              </w:rPr>
            </w:r>
            <w:r/>
          </w:p>
        </w:tc>
        <w:tc>
          <w:tcPr>
            <w:tcW w:w="6916" w:type="dxa"/>
            <w:vAlign w:val="center"/>
            <w:textDirection w:val="lrTb"/>
            <w:noWrap w:val="false"/>
          </w:tcPr>
          <w:p>
            <w:pPr>
              <w:pStyle w:val="899"/>
              <w:ind w:firstLine="0"/>
              <w:jc w:val="left"/>
              <w:keepLines w:val="0"/>
              <w:keepNext w:val="0"/>
              <w:pageBreakBefore w:val="0"/>
              <w:spacing w:line="240" w:lineRule="auto"/>
              <w:tabs>
                <w:tab w:val="left" w:pos="2850" w:leader="none"/>
                <w:tab w:val="center" w:pos="4153" w:leader="none"/>
              </w:tabs>
              <w:rPr>
                <w:rFonts w:hint="eastAsia" w:ascii="宋体" w:hAnsi="宋体" w:cs="宋体"/>
                <w:sz w:val="20"/>
                <w:szCs w:val="20"/>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需按照招标文件规定的演示内容制作演示视频文件，视频文件的格式为*.mp4或*.avi，投标人须将视频文件分段压缩为*.zip文件上传（单个文件不得大于50M，所有文件总共不得大于300M）。视频时长总计不超过15分钟。演示十个功能项，每</w:t>
            </w:r>
            <w:r>
              <w:rPr>
                <w:rFonts w:hint="eastAsia" w:ascii="宋体" w:hAnsi="宋体" w:eastAsia="宋体" w:cs="宋体"/>
                <w:color w:val="000000"/>
                <w:sz w:val="22"/>
                <w:szCs w:val="22"/>
                <w:lang w:val="en-US" w:eastAsia="zh-CN"/>
              </w:rPr>
              <w:t xml:space="preserve">满足一</w:t>
            </w: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lang w:val="en-US" w:eastAsia="zh-CN"/>
              </w:rPr>
              <w:t xml:space="preserve">功能得</w:t>
            </w:r>
            <w:r>
              <w:rPr>
                <w:rFonts w:hint="eastAsia" w:ascii="宋体" w:hAnsi="宋体" w:eastAsia="宋体" w:cs="宋体"/>
                <w:color w:val="000000"/>
                <w:sz w:val="22"/>
                <w:szCs w:val="22"/>
              </w:rPr>
              <w:t xml:space="preserve">1分，演示中</w:t>
            </w:r>
            <w:r>
              <w:rPr>
                <w:rFonts w:hint="eastAsia" w:ascii="宋体" w:hAnsi="宋体" w:eastAsia="宋体" w:cs="宋体"/>
                <w:color w:val="000000"/>
                <w:sz w:val="22"/>
                <w:szCs w:val="22"/>
                <w:lang w:val="en-US" w:eastAsia="zh-CN"/>
              </w:rPr>
              <w:t xml:space="preserve">得</w:t>
            </w:r>
            <w:r>
              <w:rPr>
                <w:rFonts w:hint="eastAsia" w:ascii="宋体" w:hAnsi="宋体" w:eastAsia="宋体" w:cs="宋体"/>
                <w:color w:val="000000"/>
                <w:sz w:val="22"/>
                <w:szCs w:val="22"/>
              </w:rPr>
              <w:t xml:space="preserve">分最高10分，未演示或演示不能满足要求的不得分。采用真实系统或原型系统进行演示完整功能点的，得实际演示结果对应分值;采用PPT等静态页面或其他方式演示的，得分为实际演示结果对应分值乘以系数0.5。</w:t>
            </w:r>
            <w:r>
              <w:rPr>
                <w:rFonts w:hint="eastAsia" w:ascii="宋体" w:hAnsi="宋体" w:cs="宋体"/>
                <w:sz w:val="20"/>
                <w:szCs w:val="20"/>
              </w:rPr>
              <w:t xml:space="preserve">具体演示内容如下：</w:t>
            </w:r>
            <w:r>
              <w:rPr>
                <w:rFonts w:hint="eastAsia" w:ascii="宋体" w:hAnsi="宋体" w:cs="宋体"/>
                <w:sz w:val="20"/>
                <w:szCs w:val="20"/>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1、</w:t>
            </w:r>
            <w:r>
              <w:rPr>
                <w:rFonts w:hint="eastAsia" w:ascii="宋体" w:hAnsi="宋体" w:cs="宋体"/>
                <w:b/>
                <w:bCs/>
                <w:color w:val="000000"/>
                <w:sz w:val="22"/>
                <w:szCs w:val="22"/>
                <w:lang w:val="zh-CN"/>
              </w:rPr>
              <w:t xml:space="preserve">演示</w:t>
            </w:r>
            <w:r>
              <w:rPr>
                <w:rFonts w:hint="eastAsia" w:ascii="宋体" w:hAnsi="宋体" w:cs="宋体"/>
                <w:b/>
                <w:bCs/>
                <w:color w:val="000000"/>
                <w:sz w:val="22"/>
                <w:szCs w:val="22"/>
              </w:rPr>
              <w:t xml:space="preserve">可视化</w:t>
            </w:r>
            <w:r>
              <w:rPr>
                <w:rFonts w:hint="eastAsia" w:ascii="宋体" w:hAnsi="宋体" w:cs="宋体"/>
                <w:b/>
                <w:bCs/>
                <w:color w:val="000000"/>
                <w:sz w:val="22"/>
                <w:szCs w:val="22"/>
                <w:lang w:val="zh-CN"/>
              </w:rPr>
              <w:t xml:space="preserve">数据编排能力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lang w:val="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w:t>
            </w:r>
            <w:r>
              <w:rPr>
                <w:rFonts w:hint="eastAsia" w:ascii="宋体" w:hAnsi="宋体" w:cs="宋体"/>
                <w:bCs/>
                <w:color w:val="000000"/>
                <w:sz w:val="22"/>
                <w:szCs w:val="22"/>
                <w:lang w:val="zh-CN"/>
              </w:rPr>
              <w:t xml:space="preserve">基于一张图（时间轴图），查看全部集成任务调度布局，并可随时对集成任务调配任务调度策略。任务失败时有消息提醒。</w:t>
            </w:r>
            <w:r>
              <w:rPr>
                <w:rFonts w:hint="eastAsia" w:ascii="宋体" w:hAnsi="宋体" w:cs="宋体"/>
                <w:color w:val="000000"/>
                <w:sz w:val="22"/>
                <w:szCs w:val="22"/>
              </w:rPr>
              <w:t xml:space="preserve">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hint="eastAsia" w:ascii="宋体" w:hAnsi="宋体" w:cs="宋体"/>
                <w:bCs/>
                <w:color w:val="000000"/>
                <w:sz w:val="22"/>
                <w:szCs w:val="22"/>
                <w:lang w:val="zh-CN"/>
              </w:rPr>
              <w:t xml:space="preserve">。</w:t>
            </w:r>
            <w:r>
              <w:rPr>
                <w:rFonts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2、</w:t>
            </w:r>
            <w:r>
              <w:rPr>
                <w:rFonts w:hint="eastAsia" w:ascii="宋体" w:hAnsi="宋体" w:cs="宋体"/>
                <w:b/>
                <w:bCs/>
                <w:color w:val="000000"/>
                <w:sz w:val="22"/>
                <w:szCs w:val="22"/>
                <w:lang w:val="zh-CN"/>
              </w:rPr>
              <w:t xml:space="preserve">演示非</w:t>
            </w:r>
            <w:r>
              <w:rPr>
                <w:rFonts w:hint="eastAsia" w:ascii="宋体" w:hAnsi="宋体" w:cs="宋体"/>
                <w:b/>
                <w:bCs/>
                <w:color w:val="000000"/>
                <w:sz w:val="22"/>
                <w:szCs w:val="22"/>
              </w:rPr>
              <w:t xml:space="preserve">结</w:t>
            </w:r>
            <w:r>
              <w:rPr>
                <w:rFonts w:hint="eastAsia" w:ascii="宋体" w:hAnsi="宋体" w:cs="宋体"/>
                <w:b/>
                <w:bCs/>
                <w:color w:val="000000"/>
                <w:sz w:val="22"/>
                <w:szCs w:val="22"/>
                <w:lang w:val="zh-CN"/>
              </w:rPr>
              <w:t xml:space="preserve">构化数据集成能力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color w:val="000000"/>
                <w:sz w:val="22"/>
                <w:szCs w:val="22"/>
                <w:lang w:val="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rPr>
                <w:rFonts w:hint="eastAsia"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
                <w:color w:val="000000"/>
                <w:sz w:val="22"/>
                <w:szCs w:val="22"/>
                <w:lang w:val="zh-CN"/>
              </w:rPr>
            </w:pPr>
            <w:r>
              <w:rPr>
                <w:rFonts w:hint="eastAsia" w:ascii="宋体" w:hAnsi="宋体" w:cs="宋体"/>
                <w:b/>
                <w:color w:val="000000"/>
                <w:sz w:val="22"/>
                <w:szCs w:val="22"/>
                <w:lang w:val="en-US" w:eastAsia="zh-CN"/>
              </w:rPr>
              <w:t xml:space="preserve">8.3</w:t>
            </w:r>
            <w:r>
              <w:rPr>
                <w:rFonts w:hint="eastAsia" w:ascii="宋体" w:hAnsi="宋体" w:cs="宋体"/>
                <w:b/>
                <w:color w:val="000000"/>
                <w:sz w:val="22"/>
                <w:szCs w:val="22"/>
                <w:lang w:val="zh-CN"/>
              </w:rPr>
              <w:t xml:space="preserve">、演示系统集成能力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 </w:t>
            </w:r>
            <w:r>
              <w:rPr>
                <w:rFonts w:hint="eastAsia"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演示便捷实现系统集成，对集成接口进行统一管理，提供</w:t>
            </w:r>
            <w:r>
              <w:rPr>
                <w:rFonts w:hint="eastAsia" w:ascii="宋体" w:hAnsi="宋体" w:cs="宋体"/>
                <w:color w:val="000000"/>
                <w:sz w:val="22"/>
                <w:szCs w:val="22"/>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hint="eastAsia" w:ascii="宋体" w:hAnsi="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8.4</w:t>
            </w:r>
            <w:r>
              <w:rPr>
                <w:rFonts w:hint="eastAsia" w:ascii="宋体" w:hAnsi="宋体" w:cs="宋体"/>
                <w:b/>
                <w:color w:val="000000"/>
                <w:sz w:val="22"/>
                <w:szCs w:val="22"/>
                <w:lang w:val="zh-CN"/>
              </w:rPr>
              <w:t xml:space="preserve">、演示低代码平台功能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cs="宋体"/>
                <w:color w:val="000000"/>
                <w:sz w:val="22"/>
                <w:szCs w:val="22"/>
                <w:lang w:val="zh-CN"/>
              </w:rPr>
            </w:pPr>
            <w:r>
              <w:rPr>
                <w:rFonts w:hint="eastAsia" w:ascii="宋体" w:hAnsi="宋体" w:cs="宋体"/>
                <w:color w:val="000000"/>
                <w:sz w:val="22"/>
                <w:szCs w:val="22"/>
              </w:rPr>
              <w:t xml:space="preserve">演示</w:t>
            </w:r>
            <w:r>
              <w:rPr>
                <w:rFonts w:hint="eastAsia" w:ascii="宋体" w:hAnsi="宋体" w:cs="宋体"/>
                <w:color w:val="000000"/>
                <w:sz w:val="22"/>
                <w:szCs w:val="22"/>
                <w:lang w:val="zh-CN"/>
              </w:rPr>
              <w:t xml:space="preserve">智能 EXCEL导入生成流程，流程管理既需支持利用EXCEL工具导入流程的表单，也需要支持 </w:t>
            </w:r>
            <w:r>
              <w:rPr>
                <w:rFonts w:hint="eastAsia" w:ascii="宋体" w:hAnsi="宋体" w:cs="宋体"/>
                <w:color w:val="000000"/>
                <w:sz w:val="22"/>
                <w:szCs w:val="22"/>
                <w:lang w:val="en-US" w:eastAsia="zh-CN"/>
              </w:rPr>
              <w:t xml:space="preserve">E</w:t>
            </w:r>
            <w:r>
              <w:rPr>
                <w:rFonts w:hint="eastAsia" w:ascii="宋体" w:hAnsi="宋体" w:cs="宋体"/>
                <w:color w:val="000000"/>
                <w:sz w:val="22"/>
                <w:szCs w:val="22"/>
                <w:lang w:val="zh-CN"/>
              </w:rPr>
              <w:t xml:space="preserve">XCEL工具利用根据 EXCEL表格中自然语言的描述智能生成流程审批规则，并且通过对自然语义的解析，系统会自动进行逻辑校验，保证流程的准确性。满足得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rPr>
                <w:rFonts w:hint="eastAsia" w:ascii="宋体" w:hAnsi="宋体" w:cs="宋体"/>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rPr>
              <w:t xml:space="preserve">5</w:t>
            </w:r>
            <w:r>
              <w:rPr>
                <w:rFonts w:hint="eastAsia" w:ascii="宋体" w:hAnsi="宋体" w:cs="宋体"/>
                <w:b/>
                <w:color w:val="000000"/>
                <w:sz w:val="22"/>
                <w:szCs w:val="22"/>
                <w:lang w:val="zh-CN"/>
              </w:rPr>
              <w:t xml:space="preserve">、演示数据分析能力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rPr>
                <w:rFonts w:ascii="宋体" w:hAnsi="宋体" w:cs="宋体"/>
                <w:b/>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bCs/>
                <w:color w:val="000000"/>
                <w:sz w:val="22"/>
                <w:szCs w:val="22"/>
                <w:lang w:val="zh-CN"/>
              </w:rPr>
            </w:r>
            <w:r/>
          </w:p>
          <w:p>
            <w:pPr>
              <w:pStyle w:val="899"/>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8.6、</w:t>
            </w:r>
            <w:r>
              <w:rPr>
                <w:rFonts w:hint="eastAsia" w:ascii="宋体" w:hAnsi="宋体" w:cs="宋体"/>
                <w:b/>
                <w:color w:val="000000"/>
                <w:sz w:val="22"/>
                <w:szCs w:val="22"/>
              </w:rPr>
              <w:t xml:space="preserve">演示融合门户  </w:t>
            </w:r>
            <w:r>
              <w:rPr>
                <w:rFonts w:hint="eastAsia" w:ascii="宋体" w:hAnsi="宋体" w:cs="宋体"/>
                <w:b/>
                <w:color w:val="000000"/>
                <w:sz w:val="22"/>
                <w:szCs w:val="22"/>
                <w:lang w:val="en-US" w:eastAsia="zh-CN"/>
              </w:rPr>
              <w:t xml:space="preserve">4</w:t>
            </w:r>
            <w:r>
              <w:rPr>
                <w:rFonts w:hint="eastAsia" w:ascii="宋体" w:hAnsi="宋体" w:cs="宋体"/>
                <w:b/>
                <w:color w:val="000000"/>
                <w:sz w:val="22"/>
                <w:szCs w:val="22"/>
              </w:rPr>
              <w:t xml:space="preserve">分</w:t>
            </w:r>
            <w:r>
              <w:rPr>
                <w:rFonts w:ascii="宋体" w:hAnsi="宋体" w:cs="宋体"/>
                <w:b/>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1</w:t>
            </w:r>
            <w:r>
              <w:rPr>
                <w:rFonts w:hint="eastAsia" w:ascii="宋体" w:hAnsi="宋体" w:cs="宋体"/>
                <w:bCs/>
                <w:color w:val="000000"/>
                <w:sz w:val="22"/>
                <w:szCs w:val="22"/>
                <w:lang w:eastAsia="zh-CN"/>
              </w:rPr>
              <w:t xml:space="preserve">）</w:t>
            </w:r>
            <w:r>
              <w:rPr>
                <w:rFonts w:hint="eastAsia" w:ascii="宋体" w:hAnsi="宋体" w:cs="宋体"/>
                <w:bCs/>
                <w:color w:val="000000"/>
                <w:sz w:val="22"/>
                <w:szCs w:val="22"/>
              </w:rPr>
              <w:t xml:space="preserve">演示PC端门户自由在线定制，</w:t>
            </w:r>
            <w:r>
              <w:rPr>
                <w:rFonts w:hint="eastAsia" w:ascii="宋体" w:hAnsi="宋体" w:cs="宋体"/>
                <w:color w:val="000000"/>
                <w:sz w:val="22"/>
                <w:szCs w:val="22"/>
              </w:rPr>
              <w:t xml:space="preserve">门户组件与元素样式库管理、支持无侵入式开发，个性化定制，修改完，即时生效。提供统一的应用管理接入能力，演示配置化接入的过程，并且能够接入在线H5应用、离线H5应用、原生应用、微信小程序等多种形态的应用。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p>
            <w:pPr>
              <w:pStyle w:val="899"/>
              <w:ind w:firstLine="0"/>
              <w:jc w:val="left"/>
              <w:keepLines w:val="0"/>
              <w:keepNext w:val="0"/>
              <w:pageBreakBefore w:val="0"/>
              <w:spacing w:line="240" w:lineRule="auto"/>
              <w:widowControl/>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2</w:t>
            </w:r>
            <w:r>
              <w:rPr>
                <w:rFonts w:hint="eastAsia" w:ascii="宋体" w:hAnsi="宋体" w:cs="宋体"/>
                <w:bCs/>
                <w:color w:val="000000"/>
                <w:sz w:val="22"/>
                <w:szCs w:val="22"/>
                <w:lang w:eastAsia="zh-CN"/>
              </w:rPr>
              <w:t xml:space="preserve">）</w:t>
            </w:r>
            <w:r>
              <w:rPr>
                <w:rFonts w:hint="eastAsia" w:ascii="宋体" w:hAnsi="宋体" w:cs="宋体"/>
                <w:color w:val="000000"/>
                <w:sz w:val="22"/>
                <w:szCs w:val="22"/>
              </w:rPr>
              <w:t xml:space="preserve">演示门户和移动端APP：适配鸿蒙、安卓、苹果系统的手机端及平板端，提供不同版本安装包，演示P</w:t>
            </w:r>
            <w:r>
              <w:rPr>
                <w:rFonts w:ascii="宋体" w:hAnsi="宋体" w:cs="宋体"/>
                <w:color w:val="000000"/>
                <w:sz w:val="22"/>
                <w:szCs w:val="22"/>
              </w:rPr>
              <w:t xml:space="preserve">C</w:t>
            </w:r>
            <w:r>
              <w:rPr>
                <w:rFonts w:hint="eastAsia" w:ascii="宋体" w:hAnsi="宋体" w:cs="宋体"/>
                <w:color w:val="000000"/>
                <w:sz w:val="22"/>
                <w:szCs w:val="22"/>
              </w:rPr>
              <w:t xml:space="preserve">端、手机端及平板端设计不同展示风格（流程表单及门户样式）。移动端APP具备私有化部署能力。演示P</w:t>
            </w:r>
            <w:r>
              <w:rPr>
                <w:rFonts w:ascii="宋体" w:hAnsi="宋体" w:cs="宋体"/>
                <w:color w:val="000000"/>
                <w:sz w:val="22"/>
                <w:szCs w:val="22"/>
              </w:rPr>
              <w:t xml:space="preserve">C</w:t>
            </w:r>
            <w:r>
              <w:rPr>
                <w:rFonts w:hint="eastAsia" w:ascii="宋体" w:hAnsi="宋体" w:cs="宋体"/>
                <w:color w:val="000000"/>
                <w:sz w:val="22"/>
                <w:szCs w:val="22"/>
              </w:rPr>
              <w:t xml:space="preserve">端及移动端的即时通讯功能（PC端与移动端相通，并且同时具备P</w:t>
            </w:r>
            <w:r>
              <w:rPr>
                <w:rFonts w:ascii="宋体" w:hAnsi="宋体" w:cs="宋体"/>
                <w:color w:val="000000"/>
                <w:sz w:val="22"/>
                <w:szCs w:val="22"/>
              </w:rPr>
              <w:t xml:space="preserve">C We</w:t>
            </w:r>
            <w:r>
              <w:rPr>
                <w:rFonts w:hint="eastAsia" w:ascii="宋体" w:hAnsi="宋体" w:cs="宋体"/>
                <w:color w:val="000000"/>
                <w:sz w:val="22"/>
                <w:szCs w:val="22"/>
              </w:rPr>
              <w:t xml:space="preserve">b端及客户端），可进行沟通、群聊、文件传输、各类消息提醒等功能，P</w:t>
            </w:r>
            <w:r>
              <w:rPr>
                <w:rFonts w:ascii="宋体" w:hAnsi="宋体" w:cs="宋体"/>
                <w:color w:val="000000"/>
                <w:sz w:val="22"/>
                <w:szCs w:val="22"/>
              </w:rPr>
              <w:t xml:space="preserve">C</w:t>
            </w:r>
            <w:r>
              <w:rPr>
                <w:rFonts w:hint="eastAsia" w:ascii="宋体" w:hAnsi="宋体" w:cs="宋体"/>
                <w:color w:val="000000"/>
                <w:sz w:val="22"/>
                <w:szCs w:val="22"/>
              </w:rPr>
              <w:t xml:space="preserve">客户端可一键免登录进入融合门户，移动端可扫码登录融合门户。满足得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3</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rPr>
                <w:rFonts w:hint="eastAsia" w:ascii="宋体" w:hAnsi="宋体" w:eastAsia="宋体" w:cs="宋体"/>
                <w:bCs/>
                <w:color w:val="000000"/>
                <w:sz w:val="22"/>
                <w:szCs w:val="22"/>
                <w:lang w:val="zh-CN"/>
              </w:rPr>
            </w:r>
            <w:r/>
          </w:p>
          <w:p>
            <w:pPr>
              <w:pStyle w:val="899"/>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4</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演示AI智能办公功能，融合门户及移动端中可通过文字描述或自然语言语音输入的方式与AI进行交互，实现AI智能问答、智能创建OA系统（办事大厅）流程、智能创建OA系统会议及日程等。满足得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rPr>
                <w:rFonts w:hint="eastAsia" w:ascii="宋体" w:hAnsi="宋体" w:eastAsia="宋体" w:cs="宋体"/>
                <w:bCs/>
                <w:color w:val="000000"/>
                <w:sz w:val="22"/>
                <w:szCs w:val="22"/>
                <w:lang w:val="zh-CN"/>
              </w:rPr>
            </w:r>
            <w:r/>
          </w:p>
          <w:p>
            <w:pPr>
              <w:pStyle w:val="899"/>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8.7、</w:t>
            </w:r>
            <w:r>
              <w:rPr>
                <w:rFonts w:hint="eastAsia" w:ascii="宋体" w:hAnsi="宋体" w:cs="宋体"/>
                <w:b/>
                <w:color w:val="000000"/>
                <w:sz w:val="22"/>
                <w:szCs w:val="22"/>
              </w:rPr>
              <w:t xml:space="preserve">演示统一身份认证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rPr>
              <w:t xml:space="preserve">分</w:t>
            </w:r>
            <w:r>
              <w:rPr>
                <w:rFonts w:ascii="宋体" w:hAnsi="宋体" w:cs="宋体"/>
                <w:b/>
                <w:color w:val="000000"/>
                <w:sz w:val="22"/>
                <w:szCs w:val="22"/>
              </w:rPr>
            </w:r>
            <w:r/>
          </w:p>
          <w:p>
            <w:pPr>
              <w:pStyle w:val="899"/>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演示云和本地双部署，如果本地服务出现故障或网络中断，云部署自动提供认证服务。满足得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ascii="宋体" w:hAnsi="宋体" w:cs="宋体"/>
                <w:color w:val="000000"/>
                <w:sz w:val="22"/>
                <w:szCs w:val="22"/>
              </w:rPr>
            </w:r>
            <w:r/>
          </w:p>
        </w:tc>
        <w:tc>
          <w:tcPr>
            <w:tcW w:w="806" w:type="dxa"/>
            <w:vAlign w:val="center"/>
            <w:textDirection w:val="lrTb"/>
            <w:noWrap w:val="false"/>
          </w:tcPr>
          <w:p>
            <w:pPr>
              <w:pStyle w:val="899"/>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0分</w:t>
            </w:r>
            <w:r>
              <w:rPr>
                <w:rFonts w:ascii="宋体" w:hAnsi="宋体" w:cs="宋体"/>
                <w:color w:val="000000"/>
                <w:sz w:val="22"/>
                <w:szCs w:val="22"/>
              </w:rPr>
            </w:r>
            <w:r/>
          </w:p>
        </w:tc>
      </w:tr>
    </w:tbl>
    <w:p>
      <w:pPr>
        <w:pStyle w:val="899"/>
        <w:keepLines w:val="0"/>
        <w:pageBreakBefore w:val="0"/>
        <w:spacing w:line="400" w:lineRule="exact"/>
        <w:widowControl w:val="off"/>
        <w:rPr>
          <w:rFonts w:hint="eastAsia" w:ascii="Times New Roman" w:hAnsi="Times New Roman"/>
          <w:sz w:val="22"/>
          <w:szCs w:val="22"/>
        </w:rPr>
      </w:pPr>
      <w:r>
        <w:rPr>
          <w:rFonts w:hint="eastAsia" w:ascii="Times New Roman" w:hAnsi="Times New Roman"/>
          <w:sz w:val="22"/>
          <w:szCs w:val="22"/>
        </w:rPr>
      </w:r>
      <w:r/>
    </w:p>
    <w:p>
      <w:pPr>
        <w:pStyle w:val="899"/>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9"/>
        <w:rPr>
          <w:rFonts w:ascii="Times New Roman" w:hAnsi="Times New Roman"/>
          <w:szCs w:val="21"/>
        </w:rPr>
      </w:pPr>
      <w:r>
        <w:rPr>
          <w:rFonts w:ascii="Times New Roman" w:hAnsi="Times New Roman"/>
          <w:szCs w:val="21"/>
        </w:rPr>
      </w:r>
      <w:r/>
    </w:p>
    <w:p>
      <w:pPr>
        <w:pStyle w:val="899"/>
        <w:rPr>
          <w:rFonts w:ascii="Times New Roman" w:hAnsi="Times New Roman"/>
          <w:szCs w:val="21"/>
        </w:rPr>
      </w:pPr>
      <w:r>
        <w:rPr>
          <w:rFonts w:ascii="Times New Roman" w:hAnsi="Times New Roman"/>
          <w:szCs w:val="21"/>
        </w:rPr>
      </w:r>
      <w:r/>
    </w:p>
    <w:p>
      <w:pPr>
        <w:pStyle w:val="901"/>
        <w:keepLines/>
        <w:keepNext/>
        <w:pageBreakBefore w:val="0"/>
        <w:spacing w:line="400" w:lineRule="exact"/>
        <w:widowControl w:val="off"/>
        <w:rPr>
          <w:rFonts w:hint="eastAsia" w:ascii="黑体" w:hAnsi="黑体" w:eastAsia="黑体" w:cs="Arial"/>
          <w:b w:val="0"/>
          <w:bCs w:val="0"/>
          <w:sz w:val="28"/>
          <w:szCs w:val="28"/>
        </w:rPr>
      </w:pPr>
      <w:r/>
      <w:bookmarkEnd w:id="176"/>
      <w:r/>
      <w:bookmarkEnd w:id="177"/>
      <w:r/>
      <w:bookmarkEnd w:id="273"/>
      <w:r/>
      <w:bookmarkStart w:id="274" w:name="_Toc26554094"/>
      <w:r/>
      <w:bookmarkStart w:id="275" w:name="_Toc49090576"/>
      <w:r/>
      <w:bookmarkStart w:id="276"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9"/>
        <w:jc w:val="center"/>
        <w:rPr>
          <w:rFonts w:hint="eastAsia" w:ascii="宋体" w:hAnsi="宋体"/>
          <w:b/>
          <w:sz w:val="72"/>
          <w:szCs w:val="21"/>
        </w:rPr>
      </w:pPr>
      <w:r/>
      <w:bookmarkStart w:id="277" w:name="_Hlt26671244"/>
      <w:r/>
      <w:bookmarkEnd w:id="277"/>
      <w:r/>
      <w:bookmarkStart w:id="278" w:name="_Hlt26955039"/>
      <w:r/>
      <w:bookmarkEnd w:id="278"/>
      <w:r>
        <w:rPr>
          <w:rFonts w:hint="eastAsia" w:ascii="宋体" w:hAnsi="宋体"/>
          <w:b/>
          <w:sz w:val="72"/>
          <w:szCs w:val="21"/>
        </w:rPr>
      </w:r>
      <w:r/>
    </w:p>
    <w:p>
      <w:pPr>
        <w:pStyle w:val="899"/>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9"/>
        <w:jc w:val="center"/>
        <w:rPr>
          <w:rFonts w:hint="eastAsia" w:ascii="宋体" w:hAnsi="宋体"/>
          <w:b/>
          <w:sz w:val="72"/>
          <w:szCs w:val="21"/>
        </w:rPr>
      </w:pPr>
      <w:r>
        <w:rPr>
          <w:rFonts w:hint="eastAsia" w:ascii="宋体" w:hAnsi="宋体"/>
          <w:b/>
          <w:sz w:val="72"/>
          <w:szCs w:val="21"/>
        </w:rPr>
      </w:r>
      <w:r/>
    </w:p>
    <w:p>
      <w:pPr>
        <w:pStyle w:val="899"/>
        <w:jc w:val="center"/>
        <w:rPr>
          <w:rFonts w:hint="eastAsia" w:ascii="宋体" w:hAnsi="宋体"/>
          <w:b/>
          <w:sz w:val="72"/>
          <w:szCs w:val="21"/>
        </w:rPr>
      </w:pPr>
      <w:r>
        <w:rPr>
          <w:rFonts w:hint="eastAsia" w:ascii="宋体" w:hAnsi="宋体"/>
          <w:b/>
          <w:sz w:val="72"/>
          <w:szCs w:val="21"/>
        </w:rPr>
      </w:r>
      <w:r/>
    </w:p>
    <w:p>
      <w:pPr>
        <w:pStyle w:val="899"/>
        <w:jc w:val="center"/>
        <w:rPr>
          <w:rFonts w:hint="eastAsia" w:ascii="宋体" w:hAnsi="宋体"/>
          <w:b/>
          <w:sz w:val="36"/>
          <w:szCs w:val="21"/>
        </w:rPr>
      </w:pPr>
      <w:r>
        <w:rPr>
          <w:rFonts w:hint="eastAsia" w:ascii="宋体" w:hAnsi="宋体"/>
          <w:b/>
          <w:sz w:val="36"/>
          <w:szCs w:val="21"/>
        </w:rPr>
      </w:r>
      <w:r/>
    </w:p>
    <w:p>
      <w:pPr>
        <w:pStyle w:val="899"/>
        <w:jc w:val="center"/>
        <w:rPr>
          <w:rFonts w:hint="eastAsia" w:ascii="宋体" w:hAnsi="宋体"/>
          <w:b/>
          <w:sz w:val="36"/>
          <w:szCs w:val="21"/>
        </w:rPr>
      </w:pPr>
      <w:r>
        <w:rPr>
          <w:rFonts w:hint="eastAsia" w:ascii="宋体" w:hAnsi="宋体"/>
          <w:b/>
          <w:sz w:val="36"/>
          <w:szCs w:val="21"/>
        </w:rPr>
      </w:r>
      <w:r/>
    </w:p>
    <w:p>
      <w:pPr>
        <w:pStyle w:val="899"/>
        <w:jc w:val="center"/>
        <w:rPr>
          <w:rFonts w:hint="eastAsia" w:ascii="宋体" w:hAnsi="宋体"/>
          <w:b/>
          <w:sz w:val="36"/>
          <w:szCs w:val="21"/>
        </w:rPr>
      </w:pPr>
      <w:r>
        <w:rPr>
          <w:rFonts w:hint="eastAsia" w:ascii="宋体" w:hAnsi="宋体"/>
          <w:b/>
          <w:sz w:val="36"/>
          <w:szCs w:val="21"/>
        </w:rPr>
      </w:r>
      <w:r/>
    </w:p>
    <w:p>
      <w:pPr>
        <w:pStyle w:val="89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9"/>
        <w:jc w:val="center"/>
        <w:spacing w:line="440" w:lineRule="exact"/>
        <w:rPr>
          <w:rFonts w:hint="eastAsia" w:ascii="宋体" w:hAnsi="宋体"/>
          <w:b/>
          <w:bCs/>
          <w:sz w:val="32"/>
          <w:szCs w:val="32"/>
        </w:rPr>
      </w:pPr>
      <w:r>
        <w:rPr>
          <w:rFonts w:hint="eastAsia" w:ascii="宋体" w:hAnsi="宋体"/>
          <w:b/>
          <w:bCs/>
          <w:sz w:val="32"/>
          <w:szCs w:val="32"/>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ascii="宋体" w:hAnsi="宋体"/>
          <w:szCs w:val="21"/>
        </w:rPr>
      </w:pPr>
      <w:r>
        <w:rPr>
          <w:rFonts w:ascii="宋体" w:hAnsi="宋体"/>
          <w:szCs w:val="21"/>
        </w:rPr>
      </w:r>
      <w:r/>
    </w:p>
    <w:p>
      <w:pPr>
        <w:pStyle w:val="899"/>
        <w:spacing w:line="440" w:lineRule="exact"/>
        <w:rPr>
          <w:rFonts w:hint="eastAsia" w:ascii="宋体" w:hAnsi="宋体"/>
          <w:szCs w:val="21"/>
        </w:rPr>
      </w:pPr>
      <w:r>
        <w:rPr>
          <w:rFonts w:hint="eastAsia" w:ascii="宋体" w:hAnsi="宋体"/>
          <w:szCs w:val="21"/>
        </w:rPr>
      </w:r>
      <w:r/>
    </w:p>
    <w:p>
      <w:pPr>
        <w:pStyle w:val="899"/>
        <w:ind w:firstLine="964"/>
        <w:rPr>
          <w:rFonts w:ascii="宋体" w:hAnsi="宋体"/>
          <w:b/>
          <w:bCs/>
          <w:sz w:val="32"/>
          <w:szCs w:val="32"/>
        </w:rPr>
      </w:pPr>
      <w:r>
        <w:rPr>
          <w:rFonts w:ascii="宋体" w:hAnsi="宋体"/>
          <w:b/>
          <w:bCs/>
          <w:sz w:val="32"/>
          <w:szCs w:val="32"/>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9"/>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上一</w:t>
      </w:r>
      <w:r>
        <w:rPr>
          <w:rFonts w:hint="eastAsia" w:ascii="方正仿宋_GBK" w:hAnsi="方正仿宋_GBK" w:eastAsia="方正仿宋_GBK" w:cs="方正仿宋_GBK"/>
          <w:sz w:val="28"/>
          <w:szCs w:val="28"/>
        </w:rPr>
        <w:t xml:space="preserve">年度的财务状况报告（供应商成立不满一年无需提供）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9"/>
        <w:ind w:left="480"/>
        <w:rPr>
          <w:rFonts w:ascii="宋体" w:hAnsi="宋体"/>
          <w:b/>
          <w:sz w:val="24"/>
          <w:szCs w:val="21"/>
        </w:rPr>
      </w:pPr>
      <w:r>
        <w:rPr>
          <w:rFonts w:ascii="宋体" w:hAnsi="宋体"/>
          <w:b/>
          <w:sz w:val="24"/>
          <w:szCs w:val="21"/>
        </w:rPr>
      </w:r>
      <w:r/>
    </w:p>
    <w:p>
      <w:pPr>
        <w:pStyle w:val="899"/>
        <w:ind w:left="480"/>
        <w:rPr>
          <w:rFonts w:ascii="宋体" w:hAnsi="宋体"/>
          <w:b/>
          <w:sz w:val="24"/>
          <w:szCs w:val="21"/>
        </w:rPr>
      </w:pPr>
      <w:r>
        <w:rPr>
          <w:rFonts w:ascii="宋体" w:hAnsi="宋体"/>
          <w:b/>
          <w:sz w:val="24"/>
          <w:szCs w:val="21"/>
        </w:rPr>
      </w:r>
      <w:r/>
    </w:p>
    <w:p>
      <w:pPr>
        <w:pStyle w:val="899"/>
        <w:ind w:left="480"/>
        <w:rPr>
          <w:rFonts w:ascii="宋体" w:hAnsi="宋体"/>
          <w:b/>
          <w:sz w:val="24"/>
          <w:szCs w:val="21"/>
        </w:rPr>
      </w:pPr>
      <w:r>
        <w:rPr>
          <w:rFonts w:ascii="宋体" w:hAnsi="宋体"/>
          <w:b/>
          <w:sz w:val="24"/>
          <w:szCs w:val="21"/>
        </w:rPr>
      </w:r>
      <w:r/>
    </w:p>
    <w:p>
      <w:pPr>
        <w:pStyle w:val="899"/>
        <w:rPr>
          <w:rFonts w:ascii="宋体" w:hAnsi="宋体"/>
          <w:b/>
          <w:sz w:val="24"/>
          <w:szCs w:val="21"/>
        </w:rPr>
      </w:pPr>
      <w:r>
        <w:rPr>
          <w:rFonts w:ascii="宋体" w:hAnsi="宋体"/>
          <w:b/>
          <w:sz w:val="24"/>
          <w:szCs w:val="21"/>
        </w:rPr>
      </w:r>
      <w:r/>
    </w:p>
    <w:p>
      <w:pPr>
        <w:pStyle w:val="899"/>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6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9"/>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9"/>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2.分项服务不需填写品牌、规格型号、制造商、产地。</w:t>
      </w:r>
      <w:r>
        <w:rPr>
          <w:rFonts w:ascii="方正仿宋_GBK" w:hAnsi="方正仿宋_GBK" w:eastAsia="方正仿宋_GBK" w:cs="方正仿宋_GBK"/>
          <w:sz w:val="28"/>
          <w:szCs w:val="28"/>
          <w:lang w:val="en-US"/>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9"/>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9"/>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9"/>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
          <w:color w:val="000000"/>
          <w:sz w:val="28"/>
          <w:szCs w:val="28"/>
        </w:rPr>
      </w:pPr>
      <w:r/>
      <w:bookmarkEnd w:id="274"/>
      <w:r/>
      <w:bookmarkEnd w:id="275"/>
      <w:r/>
      <w:bookmarkEnd w:id="276"/>
      <w:r/>
      <w:bookmarkStart w:id="279" w:name="_Toc120614284"/>
      <w:r>
        <w:rPr>
          <w:rFonts w:hint="eastAsia" w:ascii="宋体" w:hAnsi="宋体"/>
          <w:b/>
          <w:color w:val="000000"/>
          <w:sz w:val="28"/>
          <w:szCs w:val="28"/>
        </w:rPr>
      </w:r>
      <w:r/>
    </w:p>
    <w:p>
      <w:pPr>
        <w:pStyle w:val="899"/>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80" w:name="_Hlt26671380"/>
      <w:r/>
      <w:bookmarkEnd w:id="280"/>
      <w:r/>
      <w:bookmarkStart w:id="281" w:name="_格式3__银行出具的资信证明"/>
      <w:r/>
      <w:bookmarkEnd w:id="281"/>
      <w:r/>
      <w:bookmarkStart w:id="282" w:name="_Hlt26955070"/>
      <w:r/>
      <w:bookmarkEnd w:id="28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9"/>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9"/>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9"/>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9"/>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9"/>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9"/>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9"/>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9"/>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9"/>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9"/>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9"/>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9"/>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9"/>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4"/>
      <w:r/>
      <w:bookmarkEnd w:id="175"/>
      <w:r/>
      <w:bookmarkEnd w:id="279"/>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61"/>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9"/>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9"/>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9"/>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9"/>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4">
    <w:multiLevelType w:val="hybridMultilevel"/>
    <w:lvl w:ilvl="0">
      <w:start w:val="1"/>
      <w:numFmt w:val="decimal"/>
      <w:pStyle w:val="996"/>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6">
    <w:multiLevelType w:val="hybridMultilevel"/>
    <w:lvl w:ilvl="0">
      <w:start w:val="1"/>
      <w:numFmt w:val="decimal"/>
      <w:isLgl w:val="false"/>
      <w:suff w:val="tab"/>
      <w:lvlText w:val="%1."/>
      <w:lvlJc w:val="left"/>
      <w:pPr>
        <w:pStyle w:val="899"/>
        <w:ind w:left="425" w:hanging="425"/>
      </w:pPr>
    </w:lvl>
    <w:lvl w:ilvl="1">
      <w:start w:val="1"/>
      <w:numFmt w:val="decimal"/>
      <w:isLgl w:val="false"/>
      <w:suff w:val="tab"/>
      <w:lvlText w:val="%2."/>
      <w:lvlJc w:val="left"/>
      <w:pPr>
        <w:pStyle w:val="899"/>
        <w:ind w:left="1440" w:hanging="360"/>
        <w:tabs>
          <w:tab w:val="num" w:pos="1440" w:leader="none"/>
        </w:tabs>
      </w:pPr>
    </w:lvl>
    <w:lvl w:ilvl="2">
      <w:start w:val="1"/>
      <w:numFmt w:val="decimal"/>
      <w:isLgl w:val="false"/>
      <w:suff w:val="tab"/>
      <w:lvlText w:val="%3."/>
      <w:lvlJc w:val="left"/>
      <w:pPr>
        <w:pStyle w:val="899"/>
        <w:ind w:left="2160" w:hanging="360"/>
        <w:tabs>
          <w:tab w:val="num" w:pos="2160" w:leader="none"/>
        </w:tabs>
      </w:pPr>
    </w:lvl>
    <w:lvl w:ilvl="3">
      <w:start w:val="1"/>
      <w:numFmt w:val="decimal"/>
      <w:isLgl w:val="false"/>
      <w:suff w:val="tab"/>
      <w:lvlText w:val="%4."/>
      <w:lvlJc w:val="left"/>
      <w:pPr>
        <w:pStyle w:val="899"/>
        <w:ind w:left="2880" w:hanging="360"/>
        <w:tabs>
          <w:tab w:val="num" w:pos="2880" w:leader="none"/>
        </w:tabs>
      </w:pPr>
    </w:lvl>
    <w:lvl w:ilvl="4">
      <w:start w:val="1"/>
      <w:numFmt w:val="decimal"/>
      <w:isLgl w:val="false"/>
      <w:suff w:val="tab"/>
      <w:lvlText w:val="%5."/>
      <w:lvlJc w:val="left"/>
      <w:pPr>
        <w:pStyle w:val="899"/>
        <w:ind w:left="3600" w:hanging="360"/>
        <w:tabs>
          <w:tab w:val="num" w:pos="3600" w:leader="none"/>
        </w:tabs>
      </w:pPr>
    </w:lvl>
    <w:lvl w:ilvl="5">
      <w:start w:val="1"/>
      <w:numFmt w:val="decimal"/>
      <w:isLgl w:val="false"/>
      <w:suff w:val="tab"/>
      <w:lvlText w:val="%6."/>
      <w:lvlJc w:val="left"/>
      <w:pPr>
        <w:pStyle w:val="899"/>
        <w:ind w:left="4320" w:hanging="360"/>
        <w:tabs>
          <w:tab w:val="num" w:pos="4320" w:leader="none"/>
        </w:tabs>
      </w:pPr>
    </w:lvl>
    <w:lvl w:ilvl="6">
      <w:start w:val="1"/>
      <w:numFmt w:val="decimal"/>
      <w:isLgl w:val="false"/>
      <w:suff w:val="tab"/>
      <w:lvlText w:val="%7."/>
      <w:lvlJc w:val="left"/>
      <w:pPr>
        <w:pStyle w:val="899"/>
        <w:ind w:left="5040" w:hanging="360"/>
        <w:tabs>
          <w:tab w:val="num" w:pos="5040" w:leader="none"/>
        </w:tabs>
      </w:pPr>
    </w:lvl>
    <w:lvl w:ilvl="7">
      <w:start w:val="1"/>
      <w:numFmt w:val="decimal"/>
      <w:isLgl w:val="false"/>
      <w:suff w:val="tab"/>
      <w:lvlText w:val="%8."/>
      <w:lvlJc w:val="left"/>
      <w:pPr>
        <w:pStyle w:val="899"/>
        <w:ind w:left="5760" w:hanging="360"/>
        <w:tabs>
          <w:tab w:val="num" w:pos="5760" w:leader="none"/>
        </w:tabs>
      </w:pPr>
    </w:lvl>
    <w:lvl w:ilvl="8">
      <w:start w:val="1"/>
      <w:numFmt w:val="decimal"/>
      <w:isLgl w:val="false"/>
      <w:suff w:val="tab"/>
      <w:lvlText w:val="%9."/>
      <w:lvlJc w:val="left"/>
      <w:pPr>
        <w:pStyle w:val="899"/>
        <w:ind w:left="6480" w:hanging="360"/>
        <w:tabs>
          <w:tab w:val="num" w:pos="6480" w:leader="none"/>
        </w:tabs>
      </w:pPr>
    </w:lvl>
  </w:abstractNum>
  <w:num w:numId="1">
    <w:abstractNumId w:val="5"/>
  </w:num>
  <w:num w:numId="2">
    <w:abstractNumId w:val="2"/>
  </w:num>
  <w:num w:numId="3">
    <w:abstractNumId w:val="4"/>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899"/>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9"/>
    <w:next w:val="899"/>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899"/>
    <w:next w:val="899"/>
    <w:link w:val="745"/>
    <w:uiPriority w:val="11"/>
    <w:qFormat/>
    <w:pPr>
      <w:spacing w:before="200" w:after="200"/>
    </w:pPr>
    <w:rPr>
      <w:sz w:val="24"/>
      <w:szCs w:val="24"/>
    </w:rPr>
  </w:style>
  <w:style w:type="character" w:styleId="745">
    <w:name w:val="Subtitle Char"/>
    <w:link w:val="744"/>
    <w:uiPriority w:val="11"/>
    <w:rPr>
      <w:sz w:val="24"/>
      <w:szCs w:val="24"/>
    </w:rPr>
  </w:style>
  <w:style w:type="character" w:styleId="746">
    <w:name w:val="Quote Char"/>
    <w:link w:val="101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2"/>
      <w:lang w:val="en-US" w:eastAsia="zh-CN" w:bidi="ar-SA"/>
    </w:rPr>
  </w:style>
  <w:style w:type="paragraph" w:styleId="900">
    <w:name w:val="标题 1"/>
    <w:basedOn w:val="899"/>
    <w:next w:val="899"/>
    <w:link w:val="911"/>
    <w:qFormat/>
    <w:pPr>
      <w:jc w:val="center"/>
      <w:keepNext/>
      <w:outlineLvl w:val="0"/>
    </w:pPr>
    <w:rPr>
      <w:rFonts w:ascii="楷体_GB2312" w:hAnsi="Times New Roman" w:eastAsia="楷体_GB2312" w:cs="Times New Roman"/>
      <w:sz w:val="28"/>
      <w:szCs w:val="28"/>
    </w:rPr>
  </w:style>
  <w:style w:type="paragraph" w:styleId="901">
    <w:name w:val="标题 2"/>
    <w:basedOn w:val="899"/>
    <w:next w:val="913"/>
    <w:link w:val="912"/>
    <w:qFormat/>
    <w:pPr>
      <w:jc w:val="center"/>
      <w:keepLines/>
      <w:keepNext/>
      <w:spacing w:before="260" w:after="260" w:line="416" w:lineRule="auto"/>
      <w:outlineLvl w:val="1"/>
    </w:pPr>
    <w:rPr>
      <w:rFonts w:ascii="Arial" w:hAnsi="Arial" w:eastAsia="幼圆" w:cs="Arial"/>
      <w:b/>
      <w:bCs/>
      <w:sz w:val="44"/>
      <w:szCs w:val="44"/>
    </w:rPr>
  </w:style>
  <w:style w:type="paragraph" w:styleId="902">
    <w:name w:val="标题 3"/>
    <w:basedOn w:val="899"/>
    <w:next w:val="899"/>
    <w:link w:val="9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3">
    <w:name w:val="标题 4"/>
    <w:basedOn w:val="899"/>
    <w:next w:val="913"/>
    <w:link w:val="916"/>
    <w:qFormat/>
    <w:pPr>
      <w:keepLines/>
      <w:keepNext/>
      <w:spacing w:before="280" w:after="290" w:line="376" w:lineRule="auto"/>
      <w:outlineLvl w:val="3"/>
    </w:pPr>
    <w:rPr>
      <w:rFonts w:ascii="Arial" w:hAnsi="Arial" w:eastAsia="黑体" w:cs="Arial"/>
      <w:b/>
      <w:bCs/>
      <w:sz w:val="28"/>
      <w:szCs w:val="28"/>
    </w:rPr>
  </w:style>
  <w:style w:type="paragraph" w:styleId="904">
    <w:name w:val="标题 5"/>
    <w:basedOn w:val="899"/>
    <w:next w:val="913"/>
    <w:link w:val="917"/>
    <w:qFormat/>
    <w:pPr>
      <w:keepNext/>
      <w:outlineLvl w:val="4"/>
    </w:pPr>
    <w:rPr>
      <w:rFonts w:ascii="宋体" w:hAnsi="Times New Roman" w:eastAsia="宋体" w:cs="Times New Roman"/>
      <w:color w:val="000000"/>
      <w:sz w:val="28"/>
      <w:szCs w:val="28"/>
    </w:rPr>
  </w:style>
  <w:style w:type="paragraph" w:styleId="905">
    <w:name w:val="标题 6"/>
    <w:basedOn w:val="899"/>
    <w:next w:val="899"/>
    <w:link w:val="91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6">
    <w:name w:val="标题 7"/>
    <w:basedOn w:val="899"/>
    <w:next w:val="899"/>
    <w:link w:val="91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7">
    <w:name w:val="标题 8"/>
    <w:basedOn w:val="899"/>
    <w:next w:val="899"/>
    <w:link w:val="92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8">
    <w:name w:val="标题 9"/>
    <w:basedOn w:val="899"/>
    <w:next w:val="899"/>
    <w:link w:val="921"/>
    <w:qFormat/>
    <w:pPr>
      <w:numPr>
        <w:ilvl w:val="8"/>
        <w:numId w:val="1"/>
      </w:numPr>
      <w:keepLines/>
      <w:keepNext/>
      <w:spacing w:before="240" w:after="64" w:line="320" w:lineRule="auto"/>
      <w:outlineLvl w:val="8"/>
    </w:pPr>
    <w:rPr>
      <w:rFonts w:ascii="Arial" w:hAnsi="Arial" w:eastAsia="黑体" w:cs="Times New Roman"/>
      <w:szCs w:val="21"/>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character" w:styleId="911">
    <w:name w:val="标题 1 Char"/>
    <w:next w:val="911"/>
    <w:link w:val="900"/>
    <w:rPr>
      <w:rFonts w:ascii="楷体_GB2312" w:hAnsi="Times New Roman" w:eastAsia="楷体_GB2312" w:cs="Times New Roman"/>
      <w:sz w:val="28"/>
      <w:szCs w:val="28"/>
    </w:rPr>
  </w:style>
  <w:style w:type="character" w:styleId="912">
    <w:name w:val="标题 2 Char"/>
    <w:next w:val="912"/>
    <w:link w:val="901"/>
    <w:rPr>
      <w:rFonts w:ascii="Arial" w:hAnsi="Arial" w:eastAsia="幼圆" w:cs="Arial"/>
      <w:b/>
      <w:bCs/>
      <w:sz w:val="44"/>
      <w:szCs w:val="44"/>
    </w:rPr>
  </w:style>
  <w:style w:type="paragraph" w:styleId="913">
    <w:name w:val="正文缩进"/>
    <w:basedOn w:val="899"/>
    <w:next w:val="913"/>
    <w:link w:val="914"/>
    <w:pPr>
      <w:ind w:firstLine="420"/>
    </w:pPr>
    <w:rPr>
      <w:szCs w:val="21"/>
    </w:rPr>
  </w:style>
  <w:style w:type="character" w:styleId="914">
    <w:name w:val="正文缩进 Char"/>
    <w:next w:val="914"/>
    <w:link w:val="913"/>
    <w:rPr>
      <w:szCs w:val="21"/>
    </w:rPr>
  </w:style>
  <w:style w:type="character" w:styleId="915">
    <w:name w:val="标题 3 Char"/>
    <w:next w:val="915"/>
    <w:link w:val="902"/>
    <w:rPr>
      <w:rFonts w:ascii="Times New Roman" w:hAnsi="Times New Roman" w:eastAsia="宋体" w:cs="Times New Roman"/>
      <w:b/>
      <w:bCs/>
      <w:sz w:val="32"/>
      <w:szCs w:val="32"/>
    </w:rPr>
  </w:style>
  <w:style w:type="character" w:styleId="916">
    <w:name w:val="标题 4 Char"/>
    <w:next w:val="916"/>
    <w:link w:val="903"/>
    <w:rPr>
      <w:rFonts w:ascii="Arial" w:hAnsi="Arial" w:eastAsia="黑体" w:cs="Arial"/>
      <w:b/>
      <w:bCs/>
      <w:sz w:val="28"/>
      <w:szCs w:val="28"/>
    </w:rPr>
  </w:style>
  <w:style w:type="character" w:styleId="917">
    <w:name w:val="标题 5 Char"/>
    <w:next w:val="917"/>
    <w:link w:val="904"/>
    <w:rPr>
      <w:rFonts w:ascii="宋体" w:hAnsi="Times New Roman" w:eastAsia="宋体" w:cs="Times New Roman"/>
      <w:color w:val="000000"/>
      <w:sz w:val="28"/>
      <w:szCs w:val="28"/>
    </w:rPr>
  </w:style>
  <w:style w:type="character" w:styleId="918">
    <w:name w:val="标题 6 Char"/>
    <w:next w:val="918"/>
    <w:link w:val="905"/>
    <w:rPr>
      <w:rFonts w:ascii="Arial" w:hAnsi="Arial" w:eastAsia="黑体" w:cs="Times New Roman"/>
      <w:b/>
      <w:bCs/>
      <w:sz w:val="24"/>
      <w:szCs w:val="24"/>
    </w:rPr>
  </w:style>
  <w:style w:type="character" w:styleId="919">
    <w:name w:val="标题 7 Char"/>
    <w:next w:val="919"/>
    <w:link w:val="906"/>
    <w:rPr>
      <w:rFonts w:ascii="Times New Roman" w:hAnsi="Times New Roman" w:eastAsia="宋体" w:cs="Times New Roman"/>
      <w:b/>
      <w:bCs/>
      <w:sz w:val="24"/>
      <w:szCs w:val="24"/>
    </w:rPr>
  </w:style>
  <w:style w:type="character" w:styleId="920">
    <w:name w:val="标题 8 Char"/>
    <w:next w:val="920"/>
    <w:link w:val="907"/>
    <w:rPr>
      <w:rFonts w:ascii="Arial" w:hAnsi="Arial" w:eastAsia="黑体" w:cs="Times New Roman"/>
      <w:sz w:val="24"/>
      <w:szCs w:val="24"/>
    </w:rPr>
  </w:style>
  <w:style w:type="character" w:styleId="921">
    <w:name w:val="标题 9 Char"/>
    <w:next w:val="921"/>
    <w:link w:val="908"/>
    <w:rPr>
      <w:rFonts w:ascii="Arial" w:hAnsi="Arial" w:eastAsia="黑体" w:cs="Times New Roman"/>
      <w:szCs w:val="21"/>
    </w:rPr>
  </w:style>
  <w:style w:type="paragraph" w:styleId="922">
    <w:name w:val="列表 3"/>
    <w:basedOn w:val="899"/>
    <w:next w:val="922"/>
    <w:link w:val="899"/>
    <w:pPr>
      <w:ind w:left="100" w:hanging="200"/>
    </w:pPr>
    <w:rPr>
      <w:rFonts w:ascii="Times New Roman" w:hAnsi="Times New Roman" w:eastAsia="宋体" w:cs="Times New Roman"/>
      <w:szCs w:val="21"/>
    </w:rPr>
  </w:style>
  <w:style w:type="paragraph" w:styleId="923">
    <w:name w:val="目录 7"/>
    <w:basedOn w:val="899"/>
    <w:next w:val="899"/>
    <w:link w:val="899"/>
    <w:semiHidden/>
    <w:pPr>
      <w:ind w:left="1260"/>
      <w:jc w:val="left"/>
    </w:pPr>
    <w:rPr>
      <w:rFonts w:ascii="Times New Roman" w:hAnsi="Times New Roman" w:eastAsia="宋体" w:cs="Times New Roman"/>
      <w:szCs w:val="21"/>
    </w:rPr>
  </w:style>
  <w:style w:type="paragraph" w:styleId="924">
    <w:name w:val="文档结构图"/>
    <w:basedOn w:val="899"/>
    <w:next w:val="924"/>
    <w:link w:val="925"/>
    <w:semiHidden/>
    <w:pPr>
      <w:shd w:val="clear" w:color="auto" w:fill="000080"/>
    </w:pPr>
    <w:rPr>
      <w:rFonts w:ascii="Times New Roman" w:hAnsi="Times New Roman" w:eastAsia="宋体" w:cs="Times New Roman"/>
      <w:szCs w:val="21"/>
    </w:r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9"/>
    <w:next w:val="926"/>
    <w:link w:val="927"/>
    <w:unhideWhenUsed/>
    <w:pPr>
      <w:jc w:val="left"/>
    </w:pPr>
  </w:style>
  <w:style w:type="character" w:styleId="927">
    <w:name w:val="批注文字 Char"/>
    <w:next w:val="927"/>
    <w:link w:val="926"/>
    <w:uiPriority w:val="99"/>
    <w:semiHidden/>
  </w:style>
  <w:style w:type="paragraph" w:styleId="928">
    <w:name w:val="正文文本 3"/>
    <w:basedOn w:val="899"/>
    <w:next w:val="928"/>
    <w:link w:val="929"/>
    <w:rPr>
      <w:rFonts w:ascii="仿宋_GB2312" w:hAnsi="Arial" w:eastAsia="仿宋_GB2312" w:cs="Times New Roman"/>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9"/>
    <w:next w:val="930"/>
    <w:link w:val="931"/>
    <w:rPr>
      <w:rFonts w:ascii="楷体_GB2312" w:hAnsi="Arial" w:eastAsia="楷体_GB2312" w:cs="Times New Roman"/>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9"/>
    <w:next w:val="932"/>
    <w:link w:val="933"/>
    <w:unhideWhenUsed/>
    <w:pPr>
      <w:ind w:left="420"/>
      <w:spacing w:after="120"/>
    </w:pPr>
  </w:style>
  <w:style w:type="character" w:styleId="933">
    <w:name w:val="正文文本缩进 Char"/>
    <w:next w:val="933"/>
    <w:link w:val="932"/>
    <w:uiPriority w:val="99"/>
    <w:semiHidden/>
  </w:style>
  <w:style w:type="paragraph" w:styleId="934">
    <w:name w:val="列表 2"/>
    <w:basedOn w:val="899"/>
    <w:next w:val="934"/>
    <w:link w:val="899"/>
    <w:pPr>
      <w:ind w:left="100" w:hanging="200"/>
    </w:pPr>
    <w:rPr>
      <w:rFonts w:ascii="Times New Roman" w:hAnsi="Times New Roman" w:eastAsia="宋体" w:cs="Times New Roman"/>
      <w:szCs w:val="21"/>
    </w:rPr>
  </w:style>
  <w:style w:type="paragraph" w:styleId="935">
    <w:name w:val="目录 5"/>
    <w:basedOn w:val="899"/>
    <w:next w:val="899"/>
    <w:link w:val="899"/>
    <w:semiHidden/>
    <w:pPr>
      <w:ind w:left="840"/>
      <w:jc w:val="left"/>
    </w:pPr>
    <w:rPr>
      <w:rFonts w:ascii="Times New Roman" w:hAnsi="Times New Roman" w:eastAsia="宋体" w:cs="Times New Roman"/>
      <w:szCs w:val="21"/>
    </w:rPr>
  </w:style>
  <w:style w:type="paragraph" w:styleId="936">
    <w:name w:val="目录 3"/>
    <w:basedOn w:val="899"/>
    <w:next w:val="899"/>
    <w:link w:val="899"/>
    <w:semiHidden/>
    <w:pPr>
      <w:ind w:left="420"/>
      <w:jc w:val="left"/>
    </w:pPr>
    <w:rPr>
      <w:rFonts w:ascii="Times New Roman" w:hAnsi="Times New Roman" w:eastAsia="宋体" w:cs="Times New Roman"/>
      <w:i/>
      <w:iCs/>
      <w:szCs w:val="24"/>
    </w:rPr>
  </w:style>
  <w:style w:type="paragraph" w:styleId="937">
    <w:name w:val="纯文本"/>
    <w:basedOn w:val="899"/>
    <w:next w:val="937"/>
    <w:link w:val="938"/>
    <w:qFormat/>
    <w:rPr>
      <w:rFonts w:ascii="宋体" w:hAnsi="Courier New" w:eastAsia="宋体" w:cs="Courier New"/>
      <w:szCs w:val="21"/>
    </w:rPr>
  </w:style>
  <w:style w:type="character" w:styleId="938">
    <w:name w:val="纯文本 Char"/>
    <w:next w:val="938"/>
    <w:link w:val="937"/>
    <w:rPr>
      <w:rFonts w:ascii="宋体" w:hAnsi="Courier New" w:eastAsia="宋体" w:cs="Courier New"/>
      <w:szCs w:val="21"/>
    </w:rPr>
  </w:style>
  <w:style w:type="paragraph" w:styleId="939">
    <w:name w:val="目录 8"/>
    <w:basedOn w:val="899"/>
    <w:next w:val="899"/>
    <w:link w:val="899"/>
    <w:semiHidden/>
    <w:pPr>
      <w:ind w:left="1470"/>
      <w:jc w:val="left"/>
    </w:pPr>
    <w:rPr>
      <w:rFonts w:ascii="Times New Roman" w:hAnsi="Times New Roman" w:eastAsia="宋体" w:cs="Times New Roman"/>
      <w:szCs w:val="21"/>
    </w:rPr>
  </w:style>
  <w:style w:type="paragraph" w:styleId="940">
    <w:name w:val="日期"/>
    <w:basedOn w:val="899"/>
    <w:next w:val="899"/>
    <w:link w:val="941"/>
    <w:rPr>
      <w:rFonts w:ascii="Times New Roman" w:hAnsi="Times New Roman" w:eastAsia="宋体" w:cs="Times New Roman"/>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9"/>
    <w:next w:val="942"/>
    <w:link w:val="943"/>
    <w:pPr>
      <w:ind w:left="630" w:firstLine="645"/>
    </w:pPr>
    <w:rPr>
      <w:rFonts w:ascii="Arial" w:hAnsi="Arial" w:eastAsia="仿宋_GB2312" w:cs="Arial"/>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9"/>
    <w:next w:val="944"/>
    <w:link w:val="945"/>
    <w:semiHidden/>
    <w:rPr>
      <w:rFonts w:ascii="Times New Roman" w:hAnsi="Times New Roman" w:eastAsia="宋体" w:cs="Times New Roman"/>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9"/>
    <w:next w:val="946"/>
    <w:link w:val="94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7">
    <w:name w:val="页脚 Char"/>
    <w:next w:val="947"/>
    <w:link w:val="946"/>
    <w:uiPriority w:val="99"/>
    <w:rPr>
      <w:rFonts w:ascii="Times New Roman" w:hAnsi="Times New Roman" w:eastAsia="宋体" w:cs="Times New Roman"/>
      <w:sz w:val="18"/>
      <w:szCs w:val="18"/>
    </w:rPr>
  </w:style>
  <w:style w:type="paragraph" w:styleId="948">
    <w:name w:val="页眉"/>
    <w:basedOn w:val="899"/>
    <w:next w:val="948"/>
    <w:link w:val="9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name w:val="页眉 Char"/>
    <w:next w:val="949"/>
    <w:link w:val="948"/>
    <w:rPr>
      <w:rFonts w:ascii="Times New Roman" w:hAnsi="Times New Roman" w:eastAsia="宋体" w:cs="Times New Roman"/>
      <w:sz w:val="18"/>
      <w:szCs w:val="18"/>
    </w:rPr>
  </w:style>
  <w:style w:type="paragraph" w:styleId="950">
    <w:name w:val="目录 1"/>
    <w:basedOn w:val="899"/>
    <w:next w:val="899"/>
    <w:link w:val="8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1">
    <w:name w:val="目录 4"/>
    <w:basedOn w:val="899"/>
    <w:next w:val="899"/>
    <w:link w:val="899"/>
    <w:semiHidden/>
    <w:pPr>
      <w:ind w:left="630"/>
      <w:jc w:val="left"/>
    </w:pPr>
    <w:rPr>
      <w:rFonts w:ascii="Times New Roman" w:hAnsi="Times New Roman" w:eastAsia="宋体" w:cs="Times New Roman"/>
      <w:szCs w:val="21"/>
    </w:rPr>
  </w:style>
  <w:style w:type="paragraph" w:styleId="952">
    <w:name w:val="列表"/>
    <w:basedOn w:val="899"/>
    <w:next w:val="952"/>
    <w:link w:val="899"/>
    <w:pPr>
      <w:ind w:left="200" w:hanging="200"/>
    </w:pPr>
    <w:rPr>
      <w:rFonts w:ascii="Times New Roman" w:hAnsi="Times New Roman" w:eastAsia="宋体" w:cs="Times New Roman"/>
      <w:szCs w:val="21"/>
    </w:rPr>
  </w:style>
  <w:style w:type="paragraph" w:styleId="953">
    <w:name w:val="目录 6"/>
    <w:basedOn w:val="899"/>
    <w:next w:val="899"/>
    <w:link w:val="899"/>
    <w:semiHidden/>
    <w:pPr>
      <w:ind w:left="1050"/>
      <w:jc w:val="left"/>
    </w:pPr>
    <w:rPr>
      <w:rFonts w:ascii="Times New Roman" w:hAnsi="Times New Roman" w:eastAsia="宋体" w:cs="Times New Roman"/>
      <w:szCs w:val="21"/>
    </w:rPr>
  </w:style>
  <w:style w:type="paragraph" w:styleId="954">
    <w:name w:val="正文文本缩进 3"/>
    <w:basedOn w:val="899"/>
    <w:next w:val="954"/>
    <w:link w:val="955"/>
    <w:pPr>
      <w:ind w:left="645" w:firstLine="645"/>
    </w:pPr>
    <w:rPr>
      <w:rFonts w:ascii="Arial" w:hAnsi="Arial" w:eastAsia="仿宋_GB2312" w:cs="Arial"/>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9"/>
    <w:next w:val="899"/>
    <w:link w:val="899"/>
    <w:semiHidden/>
    <w:pPr>
      <w:ind w:left="840" w:hanging="420"/>
    </w:pPr>
    <w:rPr>
      <w:rFonts w:ascii="Times New Roman" w:hAnsi="Times New Roman" w:eastAsia="宋体" w:cs="Times New Roman"/>
      <w:szCs w:val="21"/>
    </w:rPr>
  </w:style>
  <w:style w:type="paragraph" w:styleId="957">
    <w:name w:val="目录 2"/>
    <w:basedOn w:val="899"/>
    <w:next w:val="899"/>
    <w:link w:val="899"/>
    <w:semiHidden/>
    <w:pPr>
      <w:ind w:left="210"/>
      <w:jc w:val="left"/>
    </w:pPr>
    <w:rPr>
      <w:rFonts w:ascii="Times New Roman" w:hAnsi="Times New Roman" w:eastAsia="宋体" w:cs="Times New Roman"/>
      <w:smallCaps/>
      <w:szCs w:val="24"/>
    </w:rPr>
  </w:style>
  <w:style w:type="paragraph" w:styleId="958">
    <w:name w:val="目录 9"/>
    <w:basedOn w:val="899"/>
    <w:next w:val="899"/>
    <w:link w:val="899"/>
    <w:semiHidden/>
    <w:pPr>
      <w:ind w:left="1680"/>
      <w:jc w:val="left"/>
    </w:pPr>
    <w:rPr>
      <w:rFonts w:ascii="Times New Roman" w:hAnsi="Times New Roman" w:eastAsia="宋体" w:cs="Times New Roman"/>
      <w:szCs w:val="21"/>
    </w:rPr>
  </w:style>
  <w:style w:type="paragraph" w:styleId="959">
    <w:name w:val="正文文本 2"/>
    <w:basedOn w:val="899"/>
    <w:next w:val="959"/>
    <w:link w:val="960"/>
    <w:pPr>
      <w:jc w:val="center"/>
      <w:widowControl/>
    </w:pPr>
    <w:rPr>
      <w:rFonts w:ascii="楷体_GB2312" w:hAnsi="Times New Roman" w:eastAsia="楷体_GB2312" w:cs="Times New Roman"/>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普通(网站)"/>
    <w:basedOn w:val="899"/>
    <w:next w:val="961"/>
    <w:link w:val="899"/>
    <w:uiPriority w:val="99"/>
    <w:pPr>
      <w:jc w:val="left"/>
      <w:spacing w:before="100" w:beforeAutospacing="1" w:after="100" w:afterAutospacing="1"/>
      <w:widowControl/>
    </w:pPr>
    <w:rPr>
      <w:rFonts w:ascii="宋体" w:hAnsi="宋体" w:eastAsia="宋体" w:cs="宋体"/>
      <w:sz w:val="24"/>
      <w:szCs w:val="24"/>
    </w:rPr>
  </w:style>
  <w:style w:type="paragraph" w:styleId="962">
    <w:name w:val="索引 1"/>
    <w:basedOn w:val="899"/>
    <w:next w:val="899"/>
    <w:link w:val="899"/>
    <w:semiHidden/>
    <w:pPr>
      <w:spacing w:line="240" w:lineRule="atLeast"/>
    </w:pPr>
    <w:rPr>
      <w:rFonts w:ascii="Times New Roman" w:hAnsi="Times New Roman" w:eastAsia="宋体" w:cs="Times New Roman"/>
      <w:b/>
      <w:bCs/>
      <w:szCs w:val="21"/>
    </w:rPr>
  </w:style>
  <w:style w:type="paragraph" w:styleId="963">
    <w:name w:val="批注主题"/>
    <w:basedOn w:val="926"/>
    <w:next w:val="926"/>
    <w:link w:val="964"/>
    <w:semiHidden/>
    <w:rPr>
      <w:rFonts w:ascii="Times New Roman" w:hAnsi="Times New Roman" w:eastAsia="宋体" w:cs="Times New Roman"/>
      <w:b/>
      <w:bCs/>
      <w:szCs w:val="21"/>
    </w:rPr>
  </w:style>
  <w:style w:type="character" w:styleId="964">
    <w:name w:val="批注主题 Char"/>
    <w:next w:val="964"/>
    <w:link w:val="963"/>
    <w:semiHidden/>
    <w:rPr>
      <w:rFonts w:ascii="Times New Roman" w:hAnsi="Times New Roman" w:eastAsia="宋体" w:cs="Times New Roman"/>
      <w:b/>
      <w:bCs/>
      <w:szCs w:val="21"/>
    </w:rPr>
  </w:style>
  <w:style w:type="paragraph" w:styleId="965">
    <w:name w:val="正文首行缩进"/>
    <w:basedOn w:val="899"/>
    <w:next w:val="965"/>
    <w:link w:val="966"/>
    <w:pPr>
      <w:ind w:firstLine="200"/>
      <w:spacing w:line="360" w:lineRule="auto"/>
    </w:pPr>
    <w:rPr>
      <w:rFonts w:ascii="仿宋_GB2312" w:hAnsi="Times New Roman" w:eastAsia="仿宋_GB2312" w:cs="Times New Roman"/>
      <w:sz w:val="30"/>
      <w:szCs w:val="30"/>
    </w:rPr>
  </w:style>
  <w:style w:type="character" w:styleId="966">
    <w:name w:val="正文首行缩进 Char"/>
    <w:next w:val="966"/>
    <w:link w:val="965"/>
    <w:rPr>
      <w:rFonts w:ascii="仿宋_GB2312" w:hAnsi="Times New Roman" w:eastAsia="仿宋_GB2312" w:cs="Times New Roman"/>
      <w:sz w:val="30"/>
      <w:szCs w:val="30"/>
    </w:rPr>
  </w:style>
  <w:style w:type="paragraph" w:styleId="967">
    <w:name w:val="正文首行缩进 2"/>
    <w:basedOn w:val="932"/>
    <w:next w:val="967"/>
    <w:link w:val="968"/>
    <w:pPr>
      <w:ind w:left="0" w:firstLine="420"/>
      <w:spacing w:after="0" w:line="360" w:lineRule="auto"/>
    </w:pPr>
    <w:rPr>
      <w:rFonts w:ascii="宋体" w:hAnsi="宋体" w:eastAsia="宋体" w:cs="Times New Roman"/>
      <w:szCs w:val="20"/>
    </w:rPr>
  </w:style>
  <w:style w:type="character" w:styleId="968">
    <w:name w:val="正文首行缩进 2 Char"/>
    <w:next w:val="968"/>
    <w:link w:val="967"/>
    <w:rPr>
      <w:rFonts w:ascii="宋体" w:hAnsi="宋体" w:eastAsia="宋体" w:cs="Times New Roman"/>
      <w:szCs w:val="20"/>
    </w:rPr>
  </w:style>
  <w:style w:type="table" w:styleId="969">
    <w:name w:val="网格型"/>
    <w:basedOn w:val="910"/>
    <w:next w:val="969"/>
    <w:link w:val="899"/>
    <w:pPr>
      <w:jc w:val="both"/>
      <w:widowControl w:val="off"/>
    </w:pPr>
    <w:rPr>
      <w:rFonts w:ascii="Times New Roman" w:hAnsi="Times New Roman" w:eastAsia="宋体" w:cs="Times New Roman"/>
      <w:sz w:val="20"/>
      <w:szCs w:val="20"/>
    </w:rPr>
    <w:tblPr/>
  </w:style>
  <w:style w:type="character" w:styleId="970">
    <w:name w:val="要点"/>
    <w:next w:val="970"/>
    <w:link w:val="899"/>
    <w:qFormat/>
    <w:rPr>
      <w:b/>
      <w:bCs/>
    </w:rPr>
  </w:style>
  <w:style w:type="character" w:styleId="971">
    <w:name w:val="页码"/>
    <w:next w:val="971"/>
    <w:link w:val="899"/>
  </w:style>
  <w:style w:type="character" w:styleId="972">
    <w:name w:val="已访问的超链接"/>
    <w:next w:val="972"/>
    <w:link w:val="899"/>
    <w:rPr>
      <w:color w:val="800080"/>
      <w:u w:val="single"/>
    </w:rPr>
  </w:style>
  <w:style w:type="character" w:styleId="973">
    <w:name w:val="强调"/>
    <w:basedOn w:val="909"/>
    <w:next w:val="973"/>
    <w:link w:val="899"/>
    <w:qFormat/>
    <w:rPr>
      <w:i/>
    </w:rPr>
  </w:style>
  <w:style w:type="character" w:styleId="974">
    <w:name w:val="超链接"/>
    <w:next w:val="974"/>
    <w:link w:val="899"/>
    <w:rPr>
      <w:color w:val="0000ff"/>
      <w:u w:val="single"/>
    </w:rPr>
  </w:style>
  <w:style w:type="character" w:styleId="975">
    <w:name w:val="批注引用"/>
    <w:next w:val="975"/>
    <w:link w:val="899"/>
    <w:semiHidden/>
    <w:rPr>
      <w:sz w:val="21"/>
      <w:szCs w:val="21"/>
    </w:rPr>
  </w:style>
  <w:style w:type="character" w:styleId="976">
    <w:name w:val="apple-style-span"/>
    <w:next w:val="976"/>
    <w:link w:val="899"/>
    <w:qFormat/>
    <w:rPr>
      <w:sz w:val="21"/>
      <w:szCs w:val="22"/>
      <w:lang w:val="en-US" w:eastAsia="zh-CN" w:bidi="ar-SA"/>
    </w:rPr>
  </w:style>
  <w:style w:type="character" w:styleId="977">
    <w:name w:val="font5 Char"/>
    <w:next w:val="977"/>
    <w:link w:val="899"/>
    <w:rPr>
      <w:rFonts w:ascii="宋体" w:hAnsi="宋体" w:eastAsia="宋体"/>
      <w:sz w:val="28"/>
      <w:szCs w:val="28"/>
      <w:lang w:val="en-US" w:eastAsia="zh-CN" w:bidi="ar-SA"/>
    </w:rPr>
  </w:style>
  <w:style w:type="character" w:styleId="978">
    <w:name w:val="二级目录 Char"/>
    <w:next w:val="978"/>
    <w:link w:val="979"/>
    <w:rPr>
      <w:b/>
      <w:sz w:val="30"/>
      <w:szCs w:val="28"/>
    </w:rPr>
  </w:style>
  <w:style w:type="paragraph" w:styleId="979">
    <w:name w:val="二级目录"/>
    <w:next w:val="899"/>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99"/>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899"/>
    <w:next w:val="930"/>
    <w:link w:val="899"/>
    <w:pPr>
      <w:spacing w:after="120"/>
    </w:pPr>
    <w:rPr>
      <w:rFonts w:ascii="宋体" w:hAnsi="Arial" w:eastAsia="宋体" w:cs="Times New Roman"/>
      <w:bCs/>
      <w:iCs/>
      <w:szCs w:val="24"/>
    </w:rPr>
  </w:style>
  <w:style w:type="paragraph" w:styleId="983">
    <w:name w:val="xl27"/>
    <w:basedOn w:val="899"/>
    <w:next w:val="983"/>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6"/>
    <w:basedOn w:val="899"/>
    <w:next w:val="984"/>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Char"/>
    <w:basedOn w:val="899"/>
    <w:next w:val="985"/>
    <w:link w:val="899"/>
    <w:pPr>
      <w:ind w:firstLine="200"/>
      <w:tabs>
        <w:tab w:val="left" w:pos="360" w:leader="none"/>
      </w:tabs>
    </w:pPr>
    <w:rPr>
      <w:rFonts w:ascii="Times New Roman" w:hAnsi="Times New Roman" w:eastAsia="宋体" w:cs="Times New Roman"/>
      <w:sz w:val="28"/>
      <w:szCs w:val="30"/>
    </w:rPr>
  </w:style>
  <w:style w:type="paragraph" w:styleId="986">
    <w:name w:val=" Char"/>
    <w:basedOn w:val="924"/>
    <w:next w:val="986"/>
    <w:link w:val="899"/>
    <w:rPr>
      <w:rFonts w:ascii="Tahoma" w:hAnsi="Tahoma"/>
      <w:sz w:val="24"/>
      <w:szCs w:val="24"/>
    </w:rPr>
  </w:style>
  <w:style w:type="paragraph" w:styleId="987">
    <w:name w:val="普通正文"/>
    <w:basedOn w:val="899"/>
    <w:next w:val="987"/>
    <w:link w:val="899"/>
    <w:pPr>
      <w:ind w:firstLine="480"/>
      <w:jc w:val="left"/>
      <w:spacing w:before="120" w:after="120" w:line="360" w:lineRule="auto"/>
    </w:pPr>
    <w:rPr>
      <w:rFonts w:ascii="Arial" w:hAnsi="Arial" w:eastAsia="宋体" w:cs="Times New Roman"/>
      <w:sz w:val="24"/>
      <w:szCs w:val="24"/>
    </w:rPr>
  </w:style>
  <w:style w:type="paragraph" w:styleId="988">
    <w:name w:val="table_lines"/>
    <w:basedOn w:val="899"/>
    <w:next w:val="988"/>
    <w:link w:val="899"/>
    <w:pPr>
      <w:jc w:val="left"/>
      <w:widowControl/>
    </w:pPr>
    <w:rPr>
      <w:rFonts w:ascii="Times New Roman" w:hAnsi="Times New Roman" w:eastAsia="宋体" w:cs="Times New Roman"/>
      <w:sz w:val="20"/>
      <w:szCs w:val="20"/>
      <w:lang w:val="de-DE" w:eastAsia="de-DE"/>
    </w:rPr>
  </w:style>
  <w:style w:type="paragraph" w:styleId="989">
    <w:name w:val="附录1"/>
    <w:next w:val="989"/>
    <w:link w:val="8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0">
    <w:name w:val="font7"/>
    <w:basedOn w:val="899"/>
    <w:next w:val="990"/>
    <w:link w:val="899"/>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24"/>
    <w:next w:val="991"/>
    <w:link w:val="899"/>
    <w:pPr>
      <w:spacing w:line="360" w:lineRule="auto"/>
    </w:pPr>
    <w:rPr>
      <w:rFonts w:ascii="Tahoma" w:hAnsi="Tahoma"/>
      <w:sz w:val="24"/>
      <w:szCs w:val="24"/>
    </w:rPr>
  </w:style>
  <w:style w:type="paragraph" w:styleId="992">
    <w:name w:val="列出段落"/>
    <w:basedOn w:val="899"/>
    <w:next w:val="992"/>
    <w:link w:val="899"/>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899"/>
    <w:next w:val="954"/>
    <w:link w:val="899"/>
    <w:pPr>
      <w:ind w:firstLine="420"/>
      <w:spacing w:line="360" w:lineRule="auto"/>
    </w:pPr>
    <w:rPr>
      <w:rFonts w:ascii="Times New Roman" w:hAnsi="Times New Roman" w:eastAsia="宋体" w:cs="Times New Roman"/>
      <w:color w:val="ff0000"/>
      <w:sz w:val="24"/>
      <w:szCs w:val="24"/>
    </w:rPr>
  </w:style>
  <w:style w:type="paragraph" w:styleId="994">
    <w:name w:val="普通 (Web)"/>
    <w:basedOn w:val="899"/>
    <w:next w:val="994"/>
    <w:link w:val="899"/>
    <w:pPr>
      <w:jc w:val="left"/>
      <w:spacing w:before="100" w:beforeAutospacing="1" w:after="100" w:afterAutospacing="1"/>
      <w:widowControl/>
    </w:pPr>
    <w:rPr>
      <w:rFonts w:ascii="宋体" w:hAnsi="宋体" w:eastAsia="宋体" w:cs="Times New Roman"/>
      <w:sz w:val="24"/>
      <w:szCs w:val="24"/>
    </w:rPr>
  </w:style>
  <w:style w:type="paragraph" w:styleId="995">
    <w:name w:val=" Char Char Char Char Char Char Char Char Char Char"/>
    <w:basedOn w:val="899"/>
    <w:next w:val="995"/>
    <w:link w:val="899"/>
    <w:pPr>
      <w:spacing w:line="360" w:lineRule="auto"/>
    </w:pPr>
    <w:rPr>
      <w:rFonts w:ascii="Times New Roman" w:hAnsi="Times New Roman" w:eastAsia="宋体" w:cs="Times New Roman"/>
      <w:sz w:val="24"/>
      <w:szCs w:val="20"/>
    </w:rPr>
  </w:style>
  <w:style w:type="paragraph" w:styleId="996">
    <w:name w:val="样式1"/>
    <w:basedOn w:val="899"/>
    <w:next w:val="996"/>
    <w:link w:val="899"/>
    <w:pPr>
      <w:numPr>
        <w:ilvl w:val="0"/>
        <w:numId w:val="3"/>
      </w:numPr>
      <w:tabs>
        <w:tab w:val="left" w:pos="709" w:leader="none"/>
      </w:tabs>
    </w:pPr>
    <w:rPr>
      <w:rFonts w:ascii="宋体" w:hAnsi="宋体" w:eastAsia="宋体" w:cs="Times New Roman"/>
      <w:szCs w:val="21"/>
    </w:rPr>
  </w:style>
  <w:style w:type="paragraph" w:styleId="997">
    <w:name w:val="font6"/>
    <w:basedOn w:val="899"/>
    <w:next w:val="997"/>
    <w:link w:val="899"/>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5"/>
    <w:basedOn w:val="899"/>
    <w:next w:val="998"/>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899"/>
    <w:next w:val="899"/>
    <w:link w:val="8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标题3"/>
    <w:basedOn w:val="899"/>
    <w:next w:val="899"/>
    <w:link w:val="899"/>
    <w:pPr>
      <w:ind w:firstLine="624"/>
      <w:spacing w:line="590" w:lineRule="atLeast"/>
    </w:pPr>
    <w:rPr>
      <w:rFonts w:ascii="方正黑体_GBK" w:hAnsi="Times New Roman" w:eastAsia="方正黑体_GBK" w:cs="Times New Roman"/>
      <w:sz w:val="32"/>
      <w:szCs w:val="32"/>
    </w:rPr>
  </w:style>
  <w:style w:type="paragraph" w:styleId="1001">
    <w:name w:val="xl24"/>
    <w:basedOn w:val="899"/>
    <w:next w:val="1001"/>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9"/>
    <w:basedOn w:val="899"/>
    <w:next w:val="1002"/>
    <w:link w:val="8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name w:val="Char Char Char Char Char Char Char Char"/>
    <w:basedOn w:val="899"/>
    <w:next w:val="1003"/>
    <w:link w:val="899"/>
    <w:pPr>
      <w:jc w:val="left"/>
      <w:spacing w:after="160" w:line="240" w:lineRule="exact"/>
      <w:widowControl/>
    </w:pPr>
    <w:rPr>
      <w:rFonts w:ascii="Verdana" w:hAnsi="Verdana" w:eastAsia="宋体" w:cs="Times New Roman"/>
      <w:sz w:val="20"/>
      <w:szCs w:val="20"/>
      <w:lang w:eastAsia="en-US"/>
    </w:rPr>
  </w:style>
  <w:style w:type="paragraph" w:styleId="1004">
    <w:name w:val="xl28"/>
    <w:basedOn w:val="899"/>
    <w:next w:val="1004"/>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 Char Char Char Char Char Char Char Char"/>
    <w:basedOn w:val="899"/>
    <w:next w:val="1005"/>
    <w:link w:val="899"/>
    <w:pPr>
      <w:jc w:val="left"/>
      <w:spacing w:after="160" w:line="240" w:lineRule="exact"/>
      <w:widowControl/>
    </w:pPr>
    <w:rPr>
      <w:rFonts w:ascii="Verdana" w:hAnsi="Verdana" w:eastAsia="宋体" w:cs="Times New Roman"/>
      <w:sz w:val="20"/>
      <w:szCs w:val="20"/>
      <w:lang w:eastAsia="en-US"/>
    </w:rPr>
  </w:style>
  <w:style w:type="paragraph" w:styleId="1006">
    <w:name w:val="xl30"/>
    <w:basedOn w:val="899"/>
    <w:next w:val="1006"/>
    <w:link w:val="899"/>
    <w:pPr>
      <w:jc w:val="center"/>
      <w:spacing w:before="100" w:beforeAutospacing="1" w:after="100" w:afterAutospacing="1"/>
      <w:widowControl/>
    </w:pPr>
    <w:rPr>
      <w:rFonts w:ascii="宋体" w:hAnsi="宋体" w:eastAsia="宋体" w:cs="Times New Roman"/>
      <w:b/>
      <w:bCs/>
      <w:sz w:val="36"/>
      <w:szCs w:val="36"/>
    </w:rPr>
  </w:style>
  <w:style w:type="paragraph" w:styleId="1007">
    <w:name w:val="Char Char Char Char"/>
    <w:basedOn w:val="924"/>
    <w:next w:val="1007"/>
    <w:link w:val="899"/>
    <w:pPr>
      <w:spacing w:line="360" w:lineRule="auto"/>
    </w:pPr>
    <w:rPr>
      <w:rFonts w:ascii="Tahoma" w:hAnsi="Tahoma"/>
      <w:sz w:val="24"/>
      <w:szCs w:val="24"/>
    </w:rPr>
  </w:style>
  <w:style w:type="paragraph" w:styleId="1008">
    <w:name w:val="table_1stline"/>
    <w:basedOn w:val="899"/>
    <w:next w:val="1008"/>
    <w:link w:val="899"/>
    <w:pPr>
      <w:jc w:val="left"/>
      <w:spacing w:before="120"/>
      <w:widowControl/>
    </w:pPr>
    <w:rPr>
      <w:rFonts w:ascii="Times New Roman" w:hAnsi="Times New Roman" w:eastAsia="宋体" w:cs="Times New Roman"/>
      <w:bCs/>
      <w:sz w:val="20"/>
      <w:szCs w:val="20"/>
      <w:lang w:val="de-DE" w:eastAsia="de-DE"/>
    </w:rPr>
  </w:style>
  <w:style w:type="paragraph" w:styleId="1009">
    <w:name w:val="font5"/>
    <w:basedOn w:val="899"/>
    <w:next w:val="1009"/>
    <w:link w:val="899"/>
    <w:pPr>
      <w:jc w:val="left"/>
      <w:spacing w:before="100" w:beforeAutospacing="1" w:after="100" w:afterAutospacing="1"/>
      <w:widowControl/>
    </w:pPr>
    <w:rPr>
      <w:rFonts w:hint="eastAsia" w:ascii="宋体" w:hAnsi="宋体" w:eastAsia="宋体" w:cs="Times New Roman"/>
      <w:sz w:val="28"/>
      <w:szCs w:val="28"/>
    </w:rPr>
  </w:style>
  <w:style w:type="paragraph" w:styleId="1010">
    <w:name w:val="标题1"/>
    <w:basedOn w:val="899"/>
    <w:next w:val="899"/>
    <w:link w:val="8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修订"/>
    <w:next w:val="1011"/>
    <w:link w:val="899"/>
    <w:uiPriority w:val="99"/>
    <w:semiHidden/>
    <w:rPr>
      <w:rFonts w:ascii="Times New Roman" w:hAnsi="Times New Roman"/>
      <w:sz w:val="21"/>
      <w:szCs w:val="21"/>
      <w:lang w:val="en-US" w:eastAsia="zh-CN" w:bidi="ar-SA"/>
    </w:rPr>
  </w:style>
  <w:style w:type="paragraph" w:styleId="1012">
    <w:name w:val="无间隔"/>
    <w:next w:val="1012"/>
    <w:link w:val="899"/>
    <w:uiPriority w:val="99"/>
    <w:qFormat/>
    <w:pPr>
      <w:jc w:val="both"/>
      <w:widowControl w:val="off"/>
    </w:pPr>
    <w:rPr>
      <w:rFonts w:ascii="Times New Roman" w:hAnsi="Times New Roman"/>
      <w:sz w:val="21"/>
      <w:szCs w:val="21"/>
      <w:lang w:val="en-US" w:eastAsia="zh-CN" w:bidi="ar-SA"/>
    </w:rPr>
  </w:style>
  <w:style w:type="paragraph" w:styleId="1013">
    <w:name w:val="AONormal"/>
    <w:next w:val="1013"/>
    <w:link w:val="899"/>
    <w:qFormat/>
    <w:pPr>
      <w:ind w:firstLine="440"/>
      <w:spacing w:line="400" w:lineRule="exact"/>
    </w:pPr>
    <w:rPr>
      <w:rFonts w:ascii="华文楷体" w:hAnsi="华文楷体" w:eastAsia="华文楷体" w:cs="华文楷体"/>
      <w:sz w:val="22"/>
      <w:szCs w:val="21"/>
      <w:lang w:val="en-US" w:eastAsia="zh-CN" w:bidi="ar-SA"/>
    </w:rPr>
  </w:style>
  <w:style w:type="paragraph" w:styleId="1014">
    <w:name w:val="正文文本1"/>
    <w:basedOn w:val="899"/>
    <w:next w:val="1015"/>
    <w:link w:val="899"/>
    <w:qFormat/>
    <w:rPr>
      <w:rFonts w:ascii="楷体_GB2312" w:hAnsi="楷体_GB2312"/>
      <w:szCs w:val="28"/>
    </w:rPr>
  </w:style>
  <w:style w:type="paragraph" w:styleId="1015">
    <w:name w:val="Quote"/>
    <w:basedOn w:val="899"/>
    <w:next w:val="899"/>
    <w:link w:val="899"/>
    <w:qFormat/>
    <w:pPr>
      <w:ind w:left="864" w:right="864"/>
      <w:jc w:val="center"/>
      <w:spacing w:before="200" w:after="160"/>
    </w:pPr>
    <w:rPr>
      <w:rFonts w:ascii="Calibri" w:hAnsi="Calibri" w:eastAsia="Calibri"/>
      <w:i/>
      <w:sz w:val="21"/>
    </w:rPr>
  </w:style>
  <w:style w:type="paragraph" w:styleId="1016">
    <w:name w:val="批注文字1"/>
    <w:basedOn w:val="899"/>
    <w:next w:val="1016"/>
    <w:link w:val="899"/>
    <w:unhideWhenUsed/>
    <w:qFormat/>
    <w:pPr>
      <w:jc w:val="left"/>
    </w:p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7</cp:revision>
  <dcterms:created xsi:type="dcterms:W3CDTF">2023-03-27T07:28:00Z</dcterms:created>
  <dcterms:modified xsi:type="dcterms:W3CDTF">2026-08-06T09:18:53Z</dcterms:modified>
</cp:coreProperties>
</file>