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12E603">
      <w:pPr>
        <w:pStyle w:val="1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eastAsia="宋体"/>
          <w:color w:val="000000"/>
          <w:sz w:val="22"/>
          <w:szCs w:val="48"/>
          <w:highlight w:val="none"/>
          <w:lang w:eastAsia="zh-CN"/>
        </w:rPr>
      </w:pPr>
      <w:r>
        <w:rPr>
          <w:rFonts w:hint="eastAsia"/>
          <w:color w:val="000000"/>
          <w:sz w:val="52"/>
          <w:szCs w:val="52"/>
          <w:highlight w:val="none"/>
          <w:lang w:eastAsia="zh-CN"/>
        </w:rPr>
        <w:t>江苏航运职业技术学院智能焊接实训中心项目</w:t>
      </w:r>
    </w:p>
    <w:p w14:paraId="43834024">
      <w:pPr>
        <w:pStyle w:val="17"/>
        <w:rPr>
          <w:color w:val="000000"/>
          <w:highlight w:val="none"/>
        </w:rPr>
      </w:pPr>
    </w:p>
    <w:p w14:paraId="3FD88B04">
      <w:pPr>
        <w:pStyle w:val="17"/>
        <w:rPr>
          <w:color w:val="000000"/>
          <w:highlight w:val="none"/>
        </w:rPr>
      </w:pPr>
    </w:p>
    <w:p w14:paraId="7F0DEFAA">
      <w:pPr>
        <w:spacing w:line="360" w:lineRule="auto"/>
        <w:jc w:val="center"/>
        <w:rPr>
          <w:rFonts w:eastAsia="宋体" w:cs="宋体"/>
          <w:b/>
          <w:color w:val="000000"/>
          <w:sz w:val="72"/>
          <w:szCs w:val="72"/>
          <w:highlight w:val="none"/>
        </w:rPr>
      </w:pPr>
      <w:r>
        <w:rPr>
          <w:rFonts w:hint="eastAsia" w:eastAsia="宋体" w:cs="宋体"/>
          <w:b/>
          <w:color w:val="000000"/>
          <w:sz w:val="72"/>
          <w:szCs w:val="72"/>
          <w:highlight w:val="none"/>
        </w:rPr>
        <w:t>公开招标文件</w:t>
      </w:r>
    </w:p>
    <w:p w14:paraId="6D7C536F">
      <w:pPr>
        <w:spacing w:line="360" w:lineRule="auto"/>
        <w:jc w:val="center"/>
        <w:rPr>
          <w:rFonts w:hint="eastAsia" w:eastAsia="宋体" w:cs="宋体"/>
          <w:b/>
          <w:color w:val="000000"/>
          <w:sz w:val="44"/>
          <w:szCs w:val="44"/>
          <w:highlight w:val="none"/>
          <w:lang w:eastAsia="zh-CN"/>
        </w:rPr>
      </w:pPr>
      <w:r>
        <w:rPr>
          <w:rFonts w:hint="eastAsia" w:eastAsia="宋体" w:cs="宋体"/>
          <w:b/>
          <w:color w:val="000000"/>
          <w:sz w:val="44"/>
          <w:szCs w:val="44"/>
          <w:highlight w:val="none"/>
          <w:lang w:eastAsia="zh-CN"/>
        </w:rPr>
        <w:t>（</w:t>
      </w:r>
      <w:r>
        <w:rPr>
          <w:rFonts w:hint="eastAsia" w:eastAsia="宋体" w:cs="宋体"/>
          <w:b/>
          <w:color w:val="000000"/>
          <w:sz w:val="44"/>
          <w:szCs w:val="44"/>
          <w:highlight w:val="none"/>
        </w:rPr>
        <w:t>资格后审</w:t>
      </w:r>
      <w:r>
        <w:rPr>
          <w:rFonts w:hint="eastAsia" w:eastAsia="宋体" w:cs="宋体"/>
          <w:b/>
          <w:color w:val="000000"/>
          <w:sz w:val="44"/>
          <w:szCs w:val="44"/>
          <w:highlight w:val="none"/>
          <w:lang w:eastAsia="zh-CN"/>
        </w:rPr>
        <w:t>）</w:t>
      </w:r>
    </w:p>
    <w:p w14:paraId="43EC1ED3">
      <w:pPr>
        <w:spacing w:line="360" w:lineRule="auto"/>
        <w:jc w:val="center"/>
        <w:rPr>
          <w:rFonts w:hint="eastAsia" w:ascii="Times New Roman" w:hAnsi="Times New Roman" w:eastAsia="宋体" w:cs="宋体"/>
          <w:b/>
          <w:color w:val="000000"/>
          <w:sz w:val="30"/>
          <w:szCs w:val="30"/>
          <w:highlight w:val="none"/>
        </w:rPr>
      </w:pPr>
      <w:r>
        <w:rPr>
          <w:rFonts w:hint="eastAsia" w:ascii="Times New Roman" w:hAnsi="Times New Roman" w:eastAsia="宋体" w:cs="宋体"/>
          <w:b/>
          <w:color w:val="000000"/>
          <w:sz w:val="30"/>
          <w:szCs w:val="30"/>
          <w:highlight w:val="none"/>
          <w:lang w:eastAsia="zh-CN"/>
        </w:rPr>
        <w:t>项目编号</w:t>
      </w:r>
      <w:r>
        <w:rPr>
          <w:rFonts w:hint="eastAsia" w:ascii="Times New Roman" w:hAnsi="Times New Roman" w:eastAsia="宋体" w:cs="宋体"/>
          <w:b/>
          <w:color w:val="000000"/>
          <w:sz w:val="30"/>
          <w:szCs w:val="30"/>
          <w:highlight w:val="none"/>
        </w:rPr>
        <w:t>：</w:t>
      </w:r>
      <w:r>
        <w:rPr>
          <w:rFonts w:hint="eastAsia" w:eastAsia="宋体" w:cs="宋体"/>
          <w:b/>
          <w:color w:val="000000"/>
          <w:sz w:val="30"/>
          <w:szCs w:val="30"/>
          <w:highlight w:val="none"/>
          <w:lang w:eastAsia="zh-CN"/>
        </w:rPr>
        <w:t>JSZC-320690-NTJC-G2026-0014</w:t>
      </w:r>
    </w:p>
    <w:p w14:paraId="474FE66B">
      <w:pPr>
        <w:pStyle w:val="17"/>
        <w:rPr>
          <w:color w:val="000000"/>
          <w:highlight w:val="none"/>
        </w:rPr>
      </w:pPr>
    </w:p>
    <w:p w14:paraId="4F54B510">
      <w:pPr>
        <w:pStyle w:val="17"/>
        <w:rPr>
          <w:color w:val="000000"/>
          <w:highlight w:val="none"/>
        </w:rPr>
      </w:pPr>
      <w:r>
        <w:rPr>
          <w:rFonts w:hint="eastAsia"/>
          <w:color w:val="000000"/>
          <w:sz w:val="36"/>
          <w:highlight w:val="none"/>
        </w:rPr>
        <w:tab/>
      </w:r>
    </w:p>
    <w:p w14:paraId="13148488">
      <w:pPr>
        <w:spacing w:line="360" w:lineRule="auto"/>
        <w:ind w:firstLine="602"/>
        <w:rPr>
          <w:rFonts w:eastAsia="宋体" w:cs="宋体"/>
          <w:b/>
          <w:color w:val="000000"/>
          <w:sz w:val="30"/>
          <w:szCs w:val="30"/>
          <w:highlight w:val="none"/>
        </w:rPr>
      </w:pPr>
    </w:p>
    <w:p w14:paraId="40F6D5B9">
      <w:pPr>
        <w:pStyle w:val="20"/>
        <w:spacing w:line="360" w:lineRule="auto"/>
        <w:ind w:firstLine="643"/>
        <w:jc w:val="center"/>
        <w:rPr>
          <w:rFonts w:ascii="Times New Roman" w:eastAsia="宋体" w:cs="宋体"/>
          <w:b/>
          <w:color w:val="000000"/>
          <w:sz w:val="32"/>
          <w:szCs w:val="32"/>
          <w:highlight w:val="none"/>
        </w:rPr>
      </w:pPr>
    </w:p>
    <w:p w14:paraId="4CF88ADB">
      <w:pPr>
        <w:pStyle w:val="20"/>
        <w:keepNext w:val="0"/>
        <w:keepLines w:val="0"/>
        <w:pageBreakBefore w:val="0"/>
        <w:widowControl w:val="0"/>
        <w:kinsoku/>
        <w:wordWrap/>
        <w:overflowPunct/>
        <w:topLinePunct w:val="0"/>
        <w:autoSpaceDE/>
        <w:autoSpaceDN/>
        <w:bidi w:val="0"/>
        <w:adjustRightInd/>
        <w:snapToGrid/>
        <w:spacing w:line="360" w:lineRule="auto"/>
        <w:ind w:firstLine="643" w:firstLineChars="200"/>
        <w:jc w:val="both"/>
        <w:textAlignment w:val="auto"/>
        <w:rPr>
          <w:rFonts w:hint="eastAsia" w:ascii="Times New Roman" w:eastAsia="宋体" w:cs="宋体"/>
          <w:b/>
          <w:color w:val="000000"/>
          <w:sz w:val="32"/>
          <w:szCs w:val="32"/>
          <w:highlight w:val="none"/>
        </w:rPr>
      </w:pPr>
    </w:p>
    <w:p w14:paraId="5B953546">
      <w:pPr>
        <w:pStyle w:val="20"/>
        <w:keepNext w:val="0"/>
        <w:keepLines w:val="0"/>
        <w:pageBreakBefore w:val="0"/>
        <w:widowControl w:val="0"/>
        <w:kinsoku/>
        <w:wordWrap/>
        <w:overflowPunct/>
        <w:topLinePunct w:val="0"/>
        <w:autoSpaceDE/>
        <w:autoSpaceDN/>
        <w:bidi w:val="0"/>
        <w:adjustRightInd/>
        <w:snapToGrid/>
        <w:spacing w:line="360" w:lineRule="auto"/>
        <w:ind w:firstLine="643" w:firstLineChars="200"/>
        <w:jc w:val="both"/>
        <w:textAlignment w:val="auto"/>
        <w:rPr>
          <w:rFonts w:hint="eastAsia" w:ascii="Times New Roman" w:eastAsia="宋体" w:cs="宋体"/>
          <w:b/>
          <w:color w:val="000000"/>
          <w:sz w:val="32"/>
          <w:szCs w:val="32"/>
          <w:highlight w:val="none"/>
        </w:rPr>
      </w:pPr>
    </w:p>
    <w:p w14:paraId="1E357EF1">
      <w:pPr>
        <w:pStyle w:val="20"/>
        <w:keepNext w:val="0"/>
        <w:keepLines w:val="0"/>
        <w:pageBreakBefore w:val="0"/>
        <w:widowControl w:val="0"/>
        <w:kinsoku/>
        <w:wordWrap/>
        <w:overflowPunct/>
        <w:topLinePunct w:val="0"/>
        <w:autoSpaceDE/>
        <w:autoSpaceDN/>
        <w:bidi w:val="0"/>
        <w:adjustRightInd/>
        <w:snapToGrid/>
        <w:spacing w:line="360" w:lineRule="auto"/>
        <w:ind w:firstLine="643" w:firstLineChars="200"/>
        <w:jc w:val="both"/>
        <w:textAlignment w:val="auto"/>
        <w:rPr>
          <w:rFonts w:hint="eastAsia" w:ascii="Times New Roman" w:eastAsia="宋体" w:cs="宋体"/>
          <w:b/>
          <w:color w:val="000000"/>
          <w:sz w:val="32"/>
          <w:szCs w:val="32"/>
          <w:highlight w:val="none"/>
        </w:rPr>
      </w:pPr>
    </w:p>
    <w:p w14:paraId="68205CB5">
      <w:pPr>
        <w:pStyle w:val="20"/>
        <w:keepNext w:val="0"/>
        <w:keepLines w:val="0"/>
        <w:pageBreakBefore w:val="0"/>
        <w:widowControl w:val="0"/>
        <w:kinsoku/>
        <w:wordWrap/>
        <w:overflowPunct/>
        <w:topLinePunct w:val="0"/>
        <w:autoSpaceDE/>
        <w:autoSpaceDN/>
        <w:bidi w:val="0"/>
        <w:adjustRightInd/>
        <w:snapToGrid/>
        <w:spacing w:line="360" w:lineRule="auto"/>
        <w:ind w:firstLine="643" w:firstLineChars="200"/>
        <w:jc w:val="both"/>
        <w:textAlignment w:val="auto"/>
        <w:rPr>
          <w:rFonts w:hint="eastAsia" w:ascii="Times New Roman" w:eastAsia="宋体" w:cs="宋体"/>
          <w:b/>
          <w:color w:val="000000"/>
          <w:sz w:val="32"/>
          <w:szCs w:val="32"/>
          <w:highlight w:val="none"/>
        </w:rPr>
      </w:pPr>
    </w:p>
    <w:p w14:paraId="29897D96">
      <w:pPr>
        <w:pStyle w:val="20"/>
        <w:keepNext w:val="0"/>
        <w:keepLines w:val="0"/>
        <w:pageBreakBefore w:val="0"/>
        <w:widowControl w:val="0"/>
        <w:kinsoku/>
        <w:wordWrap/>
        <w:overflowPunct/>
        <w:topLinePunct w:val="0"/>
        <w:autoSpaceDE/>
        <w:autoSpaceDN/>
        <w:bidi w:val="0"/>
        <w:adjustRightInd/>
        <w:snapToGrid/>
        <w:spacing w:line="360" w:lineRule="auto"/>
        <w:ind w:firstLine="643" w:firstLineChars="200"/>
        <w:jc w:val="both"/>
        <w:textAlignment w:val="auto"/>
        <w:rPr>
          <w:rFonts w:hint="eastAsia" w:ascii="Times New Roman" w:eastAsia="宋体" w:cs="宋体"/>
          <w:b/>
          <w:color w:val="000000"/>
          <w:sz w:val="32"/>
          <w:szCs w:val="32"/>
          <w:highlight w:val="none"/>
        </w:rPr>
      </w:pPr>
    </w:p>
    <w:p w14:paraId="38AD4FAE">
      <w:pPr>
        <w:pStyle w:val="20"/>
        <w:keepNext w:val="0"/>
        <w:keepLines w:val="0"/>
        <w:pageBreakBefore w:val="0"/>
        <w:widowControl w:val="0"/>
        <w:kinsoku/>
        <w:wordWrap/>
        <w:overflowPunct/>
        <w:topLinePunct w:val="0"/>
        <w:autoSpaceDE/>
        <w:autoSpaceDN/>
        <w:bidi w:val="0"/>
        <w:adjustRightInd/>
        <w:snapToGrid/>
        <w:spacing w:line="360" w:lineRule="auto"/>
        <w:ind w:firstLine="1606" w:firstLineChars="500"/>
        <w:jc w:val="left"/>
        <w:textAlignment w:val="auto"/>
        <w:rPr>
          <w:rFonts w:hint="eastAsia" w:ascii="Times New Roman" w:eastAsia="宋体" w:cs="宋体"/>
          <w:b/>
          <w:color w:val="000000"/>
          <w:sz w:val="32"/>
          <w:szCs w:val="32"/>
          <w:highlight w:val="none"/>
          <w:lang w:eastAsia="zh-CN"/>
        </w:rPr>
      </w:pPr>
      <w:r>
        <w:rPr>
          <w:rFonts w:hint="eastAsia" w:ascii="Times New Roman" w:eastAsia="宋体" w:cs="宋体"/>
          <w:b/>
          <w:color w:val="000000"/>
          <w:sz w:val="32"/>
          <w:szCs w:val="32"/>
          <w:highlight w:val="none"/>
        </w:rPr>
        <w:t>采购单位：</w:t>
      </w:r>
      <w:r>
        <w:rPr>
          <w:rFonts w:hint="eastAsia" w:ascii="Times New Roman" w:eastAsia="宋体" w:cs="宋体"/>
          <w:b/>
          <w:color w:val="000000"/>
          <w:sz w:val="32"/>
          <w:szCs w:val="32"/>
          <w:highlight w:val="none"/>
          <w:lang w:eastAsia="zh-CN"/>
        </w:rPr>
        <w:t>江苏航运职业技术学院</w:t>
      </w:r>
    </w:p>
    <w:p w14:paraId="5C7E45A7">
      <w:pPr>
        <w:keepNext w:val="0"/>
        <w:keepLines w:val="0"/>
        <w:pageBreakBefore w:val="0"/>
        <w:widowControl w:val="0"/>
        <w:kinsoku/>
        <w:wordWrap/>
        <w:overflowPunct/>
        <w:topLinePunct w:val="0"/>
        <w:autoSpaceDE/>
        <w:autoSpaceDN/>
        <w:bidi w:val="0"/>
        <w:adjustRightInd/>
        <w:snapToGrid/>
        <w:spacing w:line="360" w:lineRule="auto"/>
        <w:ind w:firstLine="1606" w:firstLineChars="500"/>
        <w:jc w:val="left"/>
        <w:textAlignment w:val="auto"/>
        <w:rPr>
          <w:rFonts w:hint="eastAsia" w:eastAsia="宋体" w:cs="宋体"/>
          <w:b/>
          <w:color w:val="000000"/>
          <w:sz w:val="32"/>
          <w:szCs w:val="32"/>
          <w:highlight w:val="none"/>
          <w:lang w:eastAsia="zh-CN"/>
        </w:rPr>
      </w:pPr>
      <w:r>
        <w:rPr>
          <w:rFonts w:hint="eastAsia" w:eastAsia="宋体" w:cs="宋体"/>
          <w:b/>
          <w:color w:val="000000"/>
          <w:sz w:val="32"/>
          <w:szCs w:val="32"/>
          <w:highlight w:val="none"/>
        </w:rPr>
        <w:t>代理机构：</w:t>
      </w:r>
      <w:r>
        <w:rPr>
          <w:rFonts w:hint="eastAsia" w:eastAsia="宋体" w:cs="宋体"/>
          <w:b/>
          <w:color w:val="000000"/>
          <w:sz w:val="32"/>
          <w:szCs w:val="32"/>
          <w:highlight w:val="none"/>
          <w:lang w:eastAsia="zh-CN"/>
        </w:rPr>
        <w:t>南通建辰工程咨询有限公司</w:t>
      </w:r>
    </w:p>
    <w:p w14:paraId="08272079">
      <w:pPr>
        <w:keepNext w:val="0"/>
        <w:keepLines w:val="0"/>
        <w:pageBreakBefore w:val="0"/>
        <w:widowControl w:val="0"/>
        <w:kinsoku/>
        <w:wordWrap/>
        <w:overflowPunct/>
        <w:topLinePunct w:val="0"/>
        <w:autoSpaceDE/>
        <w:autoSpaceDN/>
        <w:bidi w:val="0"/>
        <w:adjustRightInd/>
        <w:snapToGrid/>
        <w:spacing w:line="360" w:lineRule="auto"/>
        <w:ind w:firstLine="1606" w:firstLineChars="500"/>
        <w:jc w:val="left"/>
        <w:textAlignment w:val="auto"/>
        <w:rPr>
          <w:rFonts w:eastAsia="宋体" w:cs="宋体"/>
          <w:b/>
          <w:color w:val="000000"/>
          <w:sz w:val="32"/>
          <w:szCs w:val="32"/>
          <w:highlight w:val="none"/>
        </w:rPr>
        <w:sectPr>
          <w:headerReference r:id="rId4" w:type="first"/>
          <w:footerReference r:id="rId7" w:type="first"/>
          <w:headerReference r:id="rId3" w:type="default"/>
          <w:footerReference r:id="rId5" w:type="default"/>
          <w:footerReference r:id="rId6" w:type="even"/>
          <w:pgSz w:w="11906" w:h="16838"/>
          <w:pgMar w:top="1588" w:right="1418" w:bottom="1418" w:left="1701" w:header="851" w:footer="964" w:gutter="0"/>
          <w:pgNumType w:start="1"/>
          <w:cols w:space="1701" w:num="1"/>
          <w:titlePg/>
          <w:docGrid w:linePitch="360" w:charSpace="0"/>
        </w:sectPr>
      </w:pPr>
      <w:r>
        <w:rPr>
          <w:rFonts w:hint="eastAsia" w:eastAsia="宋体" w:cs="宋体"/>
          <w:b/>
          <w:color w:val="000000"/>
          <w:sz w:val="32"/>
          <w:szCs w:val="32"/>
          <w:highlight w:val="none"/>
        </w:rPr>
        <w:t>日    期：</w:t>
      </w:r>
      <w:r>
        <w:rPr>
          <w:rFonts w:hint="eastAsia" w:eastAsia="宋体" w:cs="宋体"/>
          <w:b/>
          <w:color w:val="000000"/>
          <w:sz w:val="32"/>
          <w:szCs w:val="32"/>
          <w:highlight w:val="none"/>
          <w:lang w:val="en-US" w:eastAsia="zh-CN"/>
        </w:rPr>
        <w:t xml:space="preserve"> </w:t>
      </w:r>
      <w:r>
        <w:rPr>
          <w:rFonts w:hint="eastAsia" w:eastAsia="宋体" w:cs="宋体"/>
          <w:b/>
          <w:color w:val="000000"/>
          <w:sz w:val="32"/>
          <w:szCs w:val="32"/>
          <w:highlight w:val="none"/>
        </w:rPr>
        <w:t>二○二</w:t>
      </w:r>
      <w:r>
        <w:rPr>
          <w:rFonts w:hint="eastAsia" w:eastAsia="宋体" w:cs="宋体"/>
          <w:b/>
          <w:color w:val="000000"/>
          <w:sz w:val="32"/>
          <w:szCs w:val="32"/>
          <w:highlight w:val="none"/>
          <w:lang w:eastAsia="zh-CN"/>
        </w:rPr>
        <w:t>六</w:t>
      </w:r>
      <w:r>
        <w:rPr>
          <w:rFonts w:hint="eastAsia" w:eastAsia="宋体" w:cs="宋体"/>
          <w:b/>
          <w:color w:val="000000"/>
          <w:sz w:val="32"/>
          <w:szCs w:val="32"/>
          <w:highlight w:val="none"/>
        </w:rPr>
        <w:t>年</w:t>
      </w:r>
      <w:r>
        <w:rPr>
          <w:rFonts w:hint="eastAsia" w:eastAsia="宋体" w:cs="宋体"/>
          <w:b/>
          <w:color w:val="000000"/>
          <w:sz w:val="32"/>
          <w:szCs w:val="32"/>
          <w:highlight w:val="none"/>
          <w:lang w:val="en-US" w:eastAsia="zh-CN"/>
        </w:rPr>
        <w:t>八</w:t>
      </w:r>
      <w:r>
        <w:rPr>
          <w:rFonts w:hint="eastAsia" w:eastAsia="宋体" w:cs="宋体"/>
          <w:b/>
          <w:color w:val="000000"/>
          <w:sz w:val="32"/>
          <w:szCs w:val="32"/>
          <w:highlight w:val="none"/>
        </w:rPr>
        <w:t>月</w:t>
      </w:r>
    </w:p>
    <w:p w14:paraId="271B27D4">
      <w:pPr>
        <w:pStyle w:val="21"/>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Times New Roman" w:hAnsi="Times New Roman"/>
          <w:color w:val="000000"/>
          <w:highlight w:val="none"/>
        </w:rPr>
      </w:pPr>
      <w:r>
        <w:rPr>
          <w:rFonts w:hint="eastAsia" w:ascii="Times New Roman" w:hAnsi="Times New Roman"/>
          <w:color w:val="000000"/>
          <w:highlight w:val="none"/>
        </w:rPr>
        <w:t>目  录</w:t>
      </w:r>
    </w:p>
    <w:p w14:paraId="781E6B71">
      <w:pPr>
        <w:pStyle w:val="20"/>
        <w:keepNext w:val="0"/>
        <w:keepLines w:val="0"/>
        <w:pageBreakBefore w:val="0"/>
        <w:widowControl w:val="0"/>
        <w:kinsoku/>
        <w:wordWrap/>
        <w:overflowPunct/>
        <w:topLinePunct w:val="0"/>
        <w:autoSpaceDE/>
        <w:autoSpaceDN/>
        <w:bidi w:val="0"/>
        <w:adjustRightInd/>
        <w:snapToGrid/>
        <w:spacing w:line="480" w:lineRule="auto"/>
        <w:ind w:firstLine="643" w:firstLineChars="200"/>
        <w:jc w:val="both"/>
        <w:textAlignment w:val="auto"/>
        <w:rPr>
          <w:rFonts w:hint="eastAsia" w:ascii="Times New Roman" w:eastAsia="宋体" w:cs="宋体"/>
          <w:b/>
          <w:bCs w:val="0"/>
          <w:color w:val="000000"/>
          <w:sz w:val="32"/>
          <w:szCs w:val="32"/>
          <w:highlight w:val="none"/>
          <w:lang w:eastAsia="zh-CN"/>
        </w:rPr>
      </w:pPr>
      <w:r>
        <w:rPr>
          <w:rFonts w:hint="eastAsia" w:ascii="Times New Roman" w:eastAsia="宋体" w:cs="宋体"/>
          <w:b/>
          <w:bCs w:val="0"/>
          <w:color w:val="000000"/>
          <w:sz w:val="32"/>
          <w:szCs w:val="32"/>
          <w:highlight w:val="none"/>
          <w:lang w:eastAsia="zh-CN"/>
        </w:rPr>
        <w:t xml:space="preserve">第一章 </w:t>
      </w:r>
      <w:r>
        <w:rPr>
          <w:rFonts w:hint="eastAsia" w:ascii="Times New Roman" w:eastAsia="宋体" w:cs="宋体"/>
          <w:b/>
          <w:bCs w:val="0"/>
          <w:color w:val="000000"/>
          <w:sz w:val="32"/>
          <w:szCs w:val="32"/>
          <w:highlight w:val="none"/>
          <w:lang w:val="en-US" w:eastAsia="zh-CN"/>
        </w:rPr>
        <w:t xml:space="preserve"> </w:t>
      </w:r>
      <w:r>
        <w:rPr>
          <w:rFonts w:hint="eastAsia" w:ascii="Times New Roman" w:eastAsia="宋体" w:cs="宋体"/>
          <w:b/>
          <w:bCs w:val="0"/>
          <w:color w:val="000000"/>
          <w:sz w:val="32"/>
          <w:szCs w:val="32"/>
          <w:highlight w:val="none"/>
          <w:lang w:eastAsia="zh-CN"/>
        </w:rPr>
        <w:t>招标公告</w:t>
      </w:r>
    </w:p>
    <w:p w14:paraId="1CF5BA4B">
      <w:pPr>
        <w:pStyle w:val="20"/>
        <w:keepNext w:val="0"/>
        <w:keepLines w:val="0"/>
        <w:pageBreakBefore w:val="0"/>
        <w:widowControl w:val="0"/>
        <w:kinsoku/>
        <w:wordWrap/>
        <w:overflowPunct/>
        <w:topLinePunct w:val="0"/>
        <w:autoSpaceDE/>
        <w:autoSpaceDN/>
        <w:bidi w:val="0"/>
        <w:adjustRightInd/>
        <w:snapToGrid/>
        <w:spacing w:line="480" w:lineRule="auto"/>
        <w:ind w:firstLine="643" w:firstLineChars="200"/>
        <w:jc w:val="both"/>
        <w:textAlignment w:val="auto"/>
        <w:rPr>
          <w:rFonts w:hint="eastAsia" w:ascii="Times New Roman" w:eastAsia="宋体" w:cs="宋体"/>
          <w:b/>
          <w:bCs w:val="0"/>
          <w:color w:val="000000"/>
          <w:sz w:val="32"/>
          <w:szCs w:val="32"/>
          <w:highlight w:val="none"/>
          <w:lang w:eastAsia="zh-CN"/>
        </w:rPr>
      </w:pPr>
      <w:r>
        <w:rPr>
          <w:rFonts w:hint="eastAsia" w:ascii="Times New Roman" w:eastAsia="宋体" w:cs="宋体"/>
          <w:b/>
          <w:bCs w:val="0"/>
          <w:color w:val="000000"/>
          <w:sz w:val="32"/>
          <w:szCs w:val="32"/>
          <w:highlight w:val="none"/>
          <w:lang w:eastAsia="zh-CN"/>
        </w:rPr>
        <w:t xml:space="preserve">第二章 </w:t>
      </w:r>
      <w:r>
        <w:rPr>
          <w:rFonts w:hint="eastAsia" w:ascii="Times New Roman" w:eastAsia="宋体" w:cs="宋体"/>
          <w:b/>
          <w:bCs w:val="0"/>
          <w:color w:val="000000"/>
          <w:sz w:val="32"/>
          <w:szCs w:val="32"/>
          <w:highlight w:val="none"/>
          <w:lang w:val="en-US" w:eastAsia="zh-CN"/>
        </w:rPr>
        <w:t xml:space="preserve"> </w:t>
      </w:r>
      <w:r>
        <w:rPr>
          <w:rFonts w:hint="eastAsia" w:ascii="Times New Roman" w:eastAsia="宋体" w:cs="宋体"/>
          <w:b/>
          <w:bCs w:val="0"/>
          <w:color w:val="000000"/>
          <w:sz w:val="32"/>
          <w:szCs w:val="32"/>
          <w:highlight w:val="none"/>
          <w:lang w:eastAsia="zh-CN"/>
        </w:rPr>
        <w:t>投标人须知</w:t>
      </w:r>
    </w:p>
    <w:p w14:paraId="59EC3192">
      <w:pPr>
        <w:pStyle w:val="20"/>
        <w:keepNext w:val="0"/>
        <w:keepLines w:val="0"/>
        <w:pageBreakBefore w:val="0"/>
        <w:widowControl w:val="0"/>
        <w:kinsoku/>
        <w:wordWrap/>
        <w:overflowPunct/>
        <w:topLinePunct w:val="0"/>
        <w:autoSpaceDE/>
        <w:autoSpaceDN/>
        <w:bidi w:val="0"/>
        <w:adjustRightInd/>
        <w:snapToGrid/>
        <w:spacing w:line="480" w:lineRule="auto"/>
        <w:ind w:firstLine="643" w:firstLineChars="200"/>
        <w:jc w:val="both"/>
        <w:textAlignment w:val="auto"/>
        <w:rPr>
          <w:rFonts w:hint="eastAsia" w:ascii="Times New Roman" w:eastAsia="宋体" w:cs="宋体"/>
          <w:b/>
          <w:bCs w:val="0"/>
          <w:color w:val="000000"/>
          <w:sz w:val="32"/>
          <w:szCs w:val="32"/>
          <w:highlight w:val="none"/>
          <w:lang w:eastAsia="zh-CN"/>
        </w:rPr>
      </w:pPr>
      <w:r>
        <w:rPr>
          <w:rFonts w:hint="eastAsia" w:ascii="Times New Roman" w:eastAsia="宋体" w:cs="宋体"/>
          <w:b/>
          <w:bCs w:val="0"/>
          <w:color w:val="000000"/>
          <w:sz w:val="32"/>
          <w:szCs w:val="32"/>
          <w:highlight w:val="none"/>
          <w:lang w:eastAsia="zh-CN"/>
        </w:rPr>
        <w:t xml:space="preserve">第三章 </w:t>
      </w:r>
      <w:r>
        <w:rPr>
          <w:rFonts w:hint="eastAsia" w:ascii="Times New Roman" w:eastAsia="宋体" w:cs="宋体"/>
          <w:b/>
          <w:bCs w:val="0"/>
          <w:color w:val="000000"/>
          <w:sz w:val="32"/>
          <w:szCs w:val="32"/>
          <w:highlight w:val="none"/>
          <w:lang w:val="en-US" w:eastAsia="zh-CN"/>
        </w:rPr>
        <w:t xml:space="preserve"> </w:t>
      </w:r>
      <w:r>
        <w:rPr>
          <w:rFonts w:hint="eastAsia" w:ascii="Times New Roman" w:eastAsia="宋体" w:cs="宋体"/>
          <w:b/>
          <w:bCs w:val="0"/>
          <w:color w:val="000000"/>
          <w:sz w:val="32"/>
          <w:szCs w:val="32"/>
          <w:highlight w:val="none"/>
          <w:lang w:eastAsia="zh-CN"/>
        </w:rPr>
        <w:t>项目需求</w:t>
      </w:r>
    </w:p>
    <w:p w14:paraId="27ABDBAF">
      <w:pPr>
        <w:pStyle w:val="20"/>
        <w:keepNext w:val="0"/>
        <w:keepLines w:val="0"/>
        <w:pageBreakBefore w:val="0"/>
        <w:widowControl w:val="0"/>
        <w:kinsoku/>
        <w:wordWrap/>
        <w:overflowPunct/>
        <w:topLinePunct w:val="0"/>
        <w:autoSpaceDE/>
        <w:autoSpaceDN/>
        <w:bidi w:val="0"/>
        <w:adjustRightInd/>
        <w:snapToGrid/>
        <w:spacing w:line="480" w:lineRule="auto"/>
        <w:ind w:firstLine="643" w:firstLineChars="200"/>
        <w:jc w:val="both"/>
        <w:textAlignment w:val="auto"/>
        <w:rPr>
          <w:rFonts w:hint="eastAsia" w:ascii="Times New Roman" w:eastAsia="宋体" w:cs="宋体"/>
          <w:b/>
          <w:bCs w:val="0"/>
          <w:color w:val="000000"/>
          <w:sz w:val="32"/>
          <w:szCs w:val="32"/>
          <w:highlight w:val="none"/>
          <w:lang w:eastAsia="zh-CN"/>
        </w:rPr>
      </w:pPr>
      <w:r>
        <w:rPr>
          <w:rFonts w:hint="eastAsia" w:ascii="Times New Roman" w:eastAsia="宋体" w:cs="宋体"/>
          <w:b/>
          <w:bCs w:val="0"/>
          <w:color w:val="000000"/>
          <w:sz w:val="32"/>
          <w:szCs w:val="32"/>
          <w:highlight w:val="none"/>
          <w:lang w:eastAsia="zh-CN"/>
        </w:rPr>
        <w:t xml:space="preserve">第四章 </w:t>
      </w:r>
      <w:r>
        <w:rPr>
          <w:rFonts w:hint="eastAsia" w:ascii="Times New Roman" w:eastAsia="宋体" w:cs="宋体"/>
          <w:b/>
          <w:bCs w:val="0"/>
          <w:color w:val="000000"/>
          <w:sz w:val="32"/>
          <w:szCs w:val="32"/>
          <w:highlight w:val="none"/>
          <w:lang w:val="en-US" w:eastAsia="zh-CN"/>
        </w:rPr>
        <w:t xml:space="preserve"> </w:t>
      </w:r>
      <w:r>
        <w:rPr>
          <w:rFonts w:hint="eastAsia" w:ascii="Times New Roman" w:eastAsia="宋体" w:cs="宋体"/>
          <w:b/>
          <w:bCs w:val="0"/>
          <w:color w:val="000000"/>
          <w:sz w:val="32"/>
          <w:szCs w:val="32"/>
          <w:highlight w:val="none"/>
          <w:lang w:eastAsia="zh-CN"/>
        </w:rPr>
        <w:t>评审方法和程序</w:t>
      </w:r>
    </w:p>
    <w:p w14:paraId="6D19580A">
      <w:pPr>
        <w:pStyle w:val="20"/>
        <w:keepNext w:val="0"/>
        <w:keepLines w:val="0"/>
        <w:pageBreakBefore w:val="0"/>
        <w:widowControl w:val="0"/>
        <w:kinsoku/>
        <w:wordWrap/>
        <w:overflowPunct/>
        <w:topLinePunct w:val="0"/>
        <w:autoSpaceDE/>
        <w:autoSpaceDN/>
        <w:bidi w:val="0"/>
        <w:adjustRightInd/>
        <w:snapToGrid/>
        <w:spacing w:line="480" w:lineRule="auto"/>
        <w:ind w:firstLine="643" w:firstLineChars="200"/>
        <w:jc w:val="both"/>
        <w:textAlignment w:val="auto"/>
        <w:rPr>
          <w:rFonts w:hint="eastAsia" w:ascii="Times New Roman" w:eastAsia="宋体" w:cs="宋体"/>
          <w:b/>
          <w:bCs w:val="0"/>
          <w:color w:val="000000"/>
          <w:sz w:val="32"/>
          <w:szCs w:val="32"/>
          <w:highlight w:val="none"/>
          <w:lang w:eastAsia="zh-CN"/>
        </w:rPr>
      </w:pPr>
      <w:r>
        <w:rPr>
          <w:rFonts w:hint="eastAsia" w:ascii="Times New Roman" w:eastAsia="宋体" w:cs="宋体"/>
          <w:b/>
          <w:bCs w:val="0"/>
          <w:color w:val="000000"/>
          <w:sz w:val="32"/>
          <w:szCs w:val="32"/>
          <w:highlight w:val="none"/>
          <w:lang w:eastAsia="zh-CN"/>
        </w:rPr>
        <w:t xml:space="preserve">第五章 </w:t>
      </w:r>
      <w:r>
        <w:rPr>
          <w:rFonts w:hint="eastAsia" w:ascii="Times New Roman" w:eastAsia="宋体" w:cs="宋体"/>
          <w:b/>
          <w:bCs w:val="0"/>
          <w:color w:val="000000"/>
          <w:sz w:val="32"/>
          <w:szCs w:val="32"/>
          <w:highlight w:val="none"/>
          <w:lang w:val="en-US" w:eastAsia="zh-CN"/>
        </w:rPr>
        <w:t xml:space="preserve"> </w:t>
      </w:r>
      <w:r>
        <w:rPr>
          <w:rFonts w:hint="eastAsia" w:ascii="Times New Roman" w:eastAsia="宋体" w:cs="宋体"/>
          <w:b/>
          <w:bCs w:val="0"/>
          <w:color w:val="000000"/>
          <w:sz w:val="32"/>
          <w:szCs w:val="32"/>
          <w:highlight w:val="none"/>
          <w:lang w:eastAsia="zh-CN"/>
        </w:rPr>
        <w:t>合同签订与验收付款</w:t>
      </w:r>
    </w:p>
    <w:p w14:paraId="76109356">
      <w:pPr>
        <w:pStyle w:val="20"/>
        <w:keepNext w:val="0"/>
        <w:keepLines w:val="0"/>
        <w:pageBreakBefore w:val="0"/>
        <w:widowControl w:val="0"/>
        <w:kinsoku/>
        <w:wordWrap/>
        <w:overflowPunct/>
        <w:topLinePunct w:val="0"/>
        <w:autoSpaceDE/>
        <w:autoSpaceDN/>
        <w:bidi w:val="0"/>
        <w:adjustRightInd/>
        <w:snapToGrid/>
        <w:spacing w:line="480" w:lineRule="auto"/>
        <w:ind w:firstLine="643" w:firstLineChars="200"/>
        <w:jc w:val="both"/>
        <w:textAlignment w:val="auto"/>
        <w:rPr>
          <w:rFonts w:hint="eastAsia" w:ascii="Times New Roman" w:eastAsia="宋体" w:cs="宋体"/>
          <w:b/>
          <w:bCs w:val="0"/>
          <w:color w:val="000000"/>
          <w:sz w:val="32"/>
          <w:szCs w:val="32"/>
          <w:highlight w:val="none"/>
          <w:lang w:eastAsia="zh-CN"/>
        </w:rPr>
      </w:pPr>
      <w:r>
        <w:rPr>
          <w:rFonts w:hint="eastAsia" w:ascii="Times New Roman" w:eastAsia="宋体" w:cs="宋体"/>
          <w:b/>
          <w:bCs w:val="0"/>
          <w:color w:val="000000"/>
          <w:sz w:val="32"/>
          <w:szCs w:val="32"/>
          <w:highlight w:val="none"/>
          <w:lang w:eastAsia="zh-CN"/>
        </w:rPr>
        <w:t xml:space="preserve">第六章 </w:t>
      </w:r>
      <w:r>
        <w:rPr>
          <w:rFonts w:hint="eastAsia" w:ascii="Times New Roman" w:eastAsia="宋体" w:cs="宋体"/>
          <w:b/>
          <w:bCs w:val="0"/>
          <w:color w:val="000000"/>
          <w:sz w:val="32"/>
          <w:szCs w:val="32"/>
          <w:highlight w:val="none"/>
          <w:lang w:val="en-US" w:eastAsia="zh-CN"/>
        </w:rPr>
        <w:t xml:space="preserve"> </w:t>
      </w:r>
      <w:r>
        <w:rPr>
          <w:rFonts w:hint="eastAsia" w:ascii="Times New Roman" w:eastAsia="宋体" w:cs="宋体"/>
          <w:b/>
          <w:bCs w:val="0"/>
          <w:color w:val="000000"/>
          <w:sz w:val="32"/>
          <w:szCs w:val="32"/>
          <w:highlight w:val="none"/>
          <w:lang w:eastAsia="zh-CN"/>
        </w:rPr>
        <w:t>合同授予</w:t>
      </w:r>
    </w:p>
    <w:p w14:paraId="640292CA">
      <w:pPr>
        <w:pStyle w:val="20"/>
        <w:keepNext w:val="0"/>
        <w:keepLines w:val="0"/>
        <w:pageBreakBefore w:val="0"/>
        <w:widowControl w:val="0"/>
        <w:kinsoku/>
        <w:wordWrap/>
        <w:overflowPunct/>
        <w:topLinePunct w:val="0"/>
        <w:autoSpaceDE/>
        <w:autoSpaceDN/>
        <w:bidi w:val="0"/>
        <w:adjustRightInd/>
        <w:snapToGrid/>
        <w:spacing w:line="480" w:lineRule="auto"/>
        <w:ind w:firstLine="643" w:firstLineChars="200"/>
        <w:jc w:val="both"/>
        <w:textAlignment w:val="auto"/>
        <w:rPr>
          <w:rFonts w:hint="eastAsia" w:ascii="Times New Roman" w:eastAsia="宋体" w:cs="宋体"/>
          <w:b/>
          <w:bCs w:val="0"/>
          <w:color w:val="000000"/>
          <w:sz w:val="32"/>
          <w:szCs w:val="32"/>
          <w:highlight w:val="none"/>
          <w:lang w:eastAsia="zh-CN"/>
        </w:rPr>
      </w:pPr>
      <w:r>
        <w:rPr>
          <w:rFonts w:hint="eastAsia" w:ascii="Times New Roman" w:eastAsia="宋体" w:cs="宋体"/>
          <w:b/>
          <w:bCs w:val="0"/>
          <w:color w:val="000000"/>
          <w:sz w:val="32"/>
          <w:szCs w:val="32"/>
          <w:highlight w:val="none"/>
          <w:lang w:eastAsia="zh-CN"/>
        </w:rPr>
        <w:t xml:space="preserve">第七章 </w:t>
      </w:r>
      <w:r>
        <w:rPr>
          <w:rFonts w:hint="eastAsia" w:ascii="Times New Roman" w:eastAsia="宋体" w:cs="宋体"/>
          <w:b/>
          <w:bCs w:val="0"/>
          <w:color w:val="000000"/>
          <w:sz w:val="32"/>
          <w:szCs w:val="32"/>
          <w:highlight w:val="none"/>
          <w:lang w:val="en-US" w:eastAsia="zh-CN"/>
        </w:rPr>
        <w:t xml:space="preserve"> </w:t>
      </w:r>
      <w:r>
        <w:rPr>
          <w:rFonts w:hint="eastAsia" w:ascii="Times New Roman" w:eastAsia="宋体" w:cs="宋体"/>
          <w:b/>
          <w:bCs w:val="0"/>
          <w:color w:val="000000"/>
          <w:sz w:val="32"/>
          <w:szCs w:val="32"/>
          <w:highlight w:val="none"/>
          <w:lang w:eastAsia="zh-CN"/>
        </w:rPr>
        <w:t>质疑与投诉</w:t>
      </w:r>
    </w:p>
    <w:p w14:paraId="6FB8FEB8">
      <w:pPr>
        <w:pStyle w:val="20"/>
        <w:keepNext w:val="0"/>
        <w:keepLines w:val="0"/>
        <w:pageBreakBefore w:val="0"/>
        <w:widowControl w:val="0"/>
        <w:kinsoku/>
        <w:wordWrap/>
        <w:overflowPunct/>
        <w:topLinePunct w:val="0"/>
        <w:autoSpaceDE/>
        <w:autoSpaceDN/>
        <w:bidi w:val="0"/>
        <w:adjustRightInd/>
        <w:snapToGrid/>
        <w:spacing w:line="480" w:lineRule="auto"/>
        <w:ind w:firstLine="643" w:firstLineChars="200"/>
        <w:jc w:val="both"/>
        <w:textAlignment w:val="auto"/>
        <w:rPr>
          <w:rFonts w:hint="eastAsia" w:ascii="Times New Roman" w:eastAsia="宋体" w:cs="宋体"/>
          <w:b w:val="0"/>
          <w:bCs/>
          <w:color w:val="000000"/>
          <w:sz w:val="32"/>
          <w:szCs w:val="32"/>
          <w:highlight w:val="none"/>
          <w:lang w:eastAsia="zh-CN"/>
        </w:rPr>
      </w:pPr>
      <w:r>
        <w:rPr>
          <w:rFonts w:hint="eastAsia" w:ascii="Times New Roman" w:eastAsia="宋体" w:cs="宋体"/>
          <w:b/>
          <w:bCs w:val="0"/>
          <w:color w:val="000000"/>
          <w:sz w:val="32"/>
          <w:szCs w:val="32"/>
          <w:highlight w:val="none"/>
          <w:lang w:eastAsia="zh-CN"/>
        </w:rPr>
        <w:t xml:space="preserve">第八章 </w:t>
      </w:r>
      <w:r>
        <w:rPr>
          <w:rFonts w:hint="eastAsia" w:ascii="Times New Roman" w:eastAsia="宋体" w:cs="宋体"/>
          <w:b/>
          <w:bCs w:val="0"/>
          <w:color w:val="000000"/>
          <w:sz w:val="32"/>
          <w:szCs w:val="32"/>
          <w:highlight w:val="none"/>
          <w:lang w:val="en-US" w:eastAsia="zh-CN"/>
        </w:rPr>
        <w:t xml:space="preserve"> </w:t>
      </w:r>
      <w:r>
        <w:rPr>
          <w:rFonts w:hint="eastAsia" w:ascii="Times New Roman" w:eastAsia="宋体" w:cs="宋体"/>
          <w:b/>
          <w:bCs w:val="0"/>
          <w:color w:val="000000"/>
          <w:sz w:val="32"/>
          <w:szCs w:val="32"/>
          <w:highlight w:val="none"/>
          <w:lang w:eastAsia="zh-CN"/>
        </w:rPr>
        <w:t>投标文件组成及格式</w:t>
      </w:r>
    </w:p>
    <w:p w14:paraId="3E6E7732">
      <w:pPr>
        <w:pStyle w:val="20"/>
        <w:keepNext w:val="0"/>
        <w:keepLines w:val="0"/>
        <w:pageBreakBefore w:val="0"/>
        <w:widowControl w:val="0"/>
        <w:kinsoku/>
        <w:wordWrap/>
        <w:overflowPunct/>
        <w:topLinePunct w:val="0"/>
        <w:autoSpaceDE/>
        <w:autoSpaceDN/>
        <w:bidi w:val="0"/>
        <w:adjustRightInd/>
        <w:snapToGrid/>
        <w:spacing w:line="480" w:lineRule="auto"/>
        <w:ind w:firstLine="560" w:firstLineChars="200"/>
        <w:jc w:val="both"/>
        <w:textAlignment w:val="auto"/>
        <w:rPr>
          <w:rFonts w:ascii="Times New Roman" w:hAnsi="Times New Roman"/>
          <w:color w:val="000000"/>
          <w:highlight w:val="none"/>
        </w:rPr>
      </w:pPr>
    </w:p>
    <w:p w14:paraId="6FDDC003">
      <w:pPr>
        <w:pageBreakBefore w:val="0"/>
        <w:widowControl w:val="0"/>
        <w:numPr>
          <w:ilvl w:val="0"/>
          <w:numId w:val="0"/>
        </w:numPr>
        <w:tabs>
          <w:tab w:val="left" w:pos="1050"/>
          <w:tab w:val="right" w:leader="dot" w:pos="9402"/>
        </w:tabs>
        <w:kinsoku/>
        <w:wordWrap/>
        <w:overflowPunct/>
        <w:topLinePunct w:val="0"/>
        <w:autoSpaceDE/>
        <w:autoSpaceDN/>
        <w:bidi w:val="0"/>
        <w:adjustRightInd/>
        <w:snapToGrid/>
        <w:spacing w:line="360" w:lineRule="auto"/>
        <w:jc w:val="center"/>
        <w:textAlignment w:val="auto"/>
        <w:outlineLvl w:val="0"/>
        <w:rPr>
          <w:rFonts w:hint="eastAsia" w:ascii="Times New Roman" w:hAnsi="Times New Roman" w:eastAsia="宋体" w:cs="宋体"/>
          <w:b/>
          <w:color w:val="000000"/>
          <w:sz w:val="36"/>
          <w:szCs w:val="36"/>
          <w:highlight w:val="none"/>
          <w:lang w:eastAsia="zh-CN"/>
        </w:rPr>
      </w:pPr>
      <w:bookmarkStart w:id="0" w:name="_Toc363573853"/>
    </w:p>
    <w:p w14:paraId="7496B0E6">
      <w:pPr>
        <w:pageBreakBefore w:val="0"/>
        <w:widowControl w:val="0"/>
        <w:numPr>
          <w:ilvl w:val="0"/>
          <w:numId w:val="0"/>
        </w:numPr>
        <w:tabs>
          <w:tab w:val="left" w:pos="1050"/>
          <w:tab w:val="right" w:leader="dot" w:pos="9402"/>
        </w:tabs>
        <w:kinsoku/>
        <w:wordWrap/>
        <w:overflowPunct/>
        <w:topLinePunct w:val="0"/>
        <w:autoSpaceDE/>
        <w:autoSpaceDN/>
        <w:bidi w:val="0"/>
        <w:adjustRightInd/>
        <w:snapToGrid/>
        <w:spacing w:line="360" w:lineRule="auto"/>
        <w:jc w:val="center"/>
        <w:textAlignment w:val="auto"/>
        <w:outlineLvl w:val="0"/>
        <w:rPr>
          <w:rFonts w:hint="eastAsia" w:ascii="Times New Roman" w:hAnsi="Times New Roman" w:eastAsia="宋体" w:cs="宋体"/>
          <w:b/>
          <w:color w:val="000000"/>
          <w:sz w:val="36"/>
          <w:szCs w:val="36"/>
          <w:highlight w:val="none"/>
          <w:lang w:eastAsia="zh-CN"/>
        </w:rPr>
      </w:pPr>
    </w:p>
    <w:p w14:paraId="21105185">
      <w:pPr>
        <w:rPr>
          <w:rFonts w:hint="eastAsia" w:ascii="Times New Roman" w:hAnsi="Times New Roman" w:eastAsia="宋体" w:cs="宋体"/>
          <w:b/>
          <w:color w:val="000000"/>
          <w:sz w:val="36"/>
          <w:szCs w:val="36"/>
          <w:highlight w:val="none"/>
          <w:lang w:eastAsia="zh-CN"/>
        </w:rPr>
      </w:pPr>
      <w:r>
        <w:rPr>
          <w:rFonts w:hint="eastAsia" w:ascii="Times New Roman" w:hAnsi="Times New Roman" w:eastAsia="宋体" w:cs="宋体"/>
          <w:b/>
          <w:color w:val="000000"/>
          <w:sz w:val="36"/>
          <w:szCs w:val="36"/>
          <w:highlight w:val="none"/>
          <w:lang w:eastAsia="zh-CN"/>
        </w:rPr>
        <w:br w:type="page"/>
      </w:r>
    </w:p>
    <w:p w14:paraId="404D2350">
      <w:pPr>
        <w:pageBreakBefore w:val="0"/>
        <w:widowControl w:val="0"/>
        <w:numPr>
          <w:ilvl w:val="0"/>
          <w:numId w:val="0"/>
        </w:numPr>
        <w:tabs>
          <w:tab w:val="left" w:pos="1050"/>
          <w:tab w:val="right" w:leader="dot" w:pos="9402"/>
        </w:tabs>
        <w:kinsoku/>
        <w:wordWrap/>
        <w:overflowPunct/>
        <w:topLinePunct w:val="0"/>
        <w:autoSpaceDE/>
        <w:autoSpaceDN/>
        <w:bidi w:val="0"/>
        <w:adjustRightInd/>
        <w:snapToGrid/>
        <w:spacing w:line="360" w:lineRule="auto"/>
        <w:jc w:val="center"/>
        <w:textAlignment w:val="auto"/>
        <w:outlineLvl w:val="0"/>
        <w:rPr>
          <w:rFonts w:hint="eastAsia" w:eastAsia="宋体" w:cs="宋体"/>
          <w:b/>
          <w:color w:val="000000"/>
          <w:sz w:val="36"/>
          <w:szCs w:val="36"/>
          <w:highlight w:val="none"/>
        </w:rPr>
      </w:pPr>
      <w:r>
        <w:rPr>
          <w:rFonts w:hint="eastAsia" w:ascii="Times New Roman" w:hAnsi="Times New Roman" w:eastAsia="宋体" w:cs="宋体"/>
          <w:b/>
          <w:color w:val="000000"/>
          <w:sz w:val="36"/>
          <w:szCs w:val="36"/>
          <w:highlight w:val="none"/>
          <w:lang w:eastAsia="zh-CN"/>
        </w:rPr>
        <w:t>第一章</w:t>
      </w:r>
      <w:r>
        <w:rPr>
          <w:rFonts w:hint="eastAsia" w:ascii="Times New Roman" w:hAnsi="Times New Roman" w:eastAsia="宋体" w:cs="宋体"/>
          <w:b/>
          <w:color w:val="000000"/>
          <w:sz w:val="36"/>
          <w:szCs w:val="36"/>
          <w:highlight w:val="none"/>
          <w:lang w:val="en-US" w:eastAsia="zh-CN"/>
        </w:rPr>
        <w:t xml:space="preserve">  </w:t>
      </w:r>
      <w:r>
        <w:rPr>
          <w:rFonts w:hint="eastAsia" w:ascii="Times New Roman" w:hAnsi="Times New Roman" w:eastAsia="宋体" w:cs="宋体"/>
          <w:b/>
          <w:color w:val="000000"/>
          <w:sz w:val="36"/>
          <w:szCs w:val="36"/>
          <w:highlight w:val="none"/>
        </w:rPr>
        <w:t>招标公告</w:t>
      </w:r>
      <w:bookmarkEnd w:id="0"/>
    </w:p>
    <w:p w14:paraId="03DF7C9D">
      <w:pPr>
        <w:pageBreakBefore w:val="0"/>
        <w:widowControl w:val="0"/>
        <w:numPr>
          <w:ilvl w:val="0"/>
          <w:numId w:val="0"/>
        </w:numPr>
        <w:tabs>
          <w:tab w:val="left" w:pos="1050"/>
          <w:tab w:val="right" w:leader="dot" w:pos="9402"/>
        </w:tabs>
        <w:kinsoku/>
        <w:wordWrap/>
        <w:overflowPunct/>
        <w:topLinePunct w:val="0"/>
        <w:autoSpaceDE/>
        <w:autoSpaceDN/>
        <w:bidi w:val="0"/>
        <w:adjustRightInd/>
        <w:snapToGrid/>
        <w:spacing w:line="360" w:lineRule="auto"/>
        <w:jc w:val="center"/>
        <w:textAlignment w:val="auto"/>
        <w:outlineLvl w:val="0"/>
        <w:rPr>
          <w:rFonts w:hint="eastAsia" w:eastAsia="宋体" w:cs="宋体"/>
          <w:color w:val="000000"/>
          <w:sz w:val="24"/>
          <w:szCs w:val="24"/>
          <w:highlight w:val="none"/>
        </w:rPr>
      </w:pPr>
    </w:p>
    <w:p w14:paraId="07FCDE98">
      <w:pPr>
        <w:pageBreakBefore w:val="0"/>
        <w:widowControl w:val="0"/>
        <w:pBdr>
          <w:top w:val="single" w:color="000000" w:sz="4" w:space="1"/>
          <w:left w:val="single" w:color="000000" w:sz="4" w:space="4"/>
          <w:bottom w:val="single" w:color="000000" w:sz="4" w:space="1"/>
          <w:right w:val="single" w:color="000000" w:sz="4" w:space="4"/>
        </w:pBdr>
        <w:kinsoku/>
        <w:wordWrap/>
        <w:overflowPunct/>
        <w:topLinePunct w:val="0"/>
        <w:autoSpaceDE/>
        <w:autoSpaceDN/>
        <w:bidi w:val="0"/>
        <w:adjustRightInd/>
        <w:snapToGrid/>
        <w:spacing w:line="360" w:lineRule="auto"/>
        <w:ind w:firstLine="480" w:firstLineChars="200"/>
        <w:textAlignment w:val="auto"/>
        <w:rPr>
          <w:rFonts w:eastAsia="宋体" w:cs="宋体"/>
          <w:bCs/>
          <w:color w:val="000000"/>
          <w:sz w:val="24"/>
          <w:szCs w:val="24"/>
          <w:highlight w:val="none"/>
        </w:rPr>
      </w:pPr>
      <w:r>
        <w:rPr>
          <w:rFonts w:hint="eastAsia" w:eastAsia="宋体" w:cs="宋体"/>
          <w:bCs/>
          <w:color w:val="000000"/>
          <w:sz w:val="24"/>
          <w:szCs w:val="24"/>
          <w:highlight w:val="none"/>
        </w:rPr>
        <w:t>项目概况</w:t>
      </w:r>
    </w:p>
    <w:p w14:paraId="17DDC2E6">
      <w:pPr>
        <w:pageBreakBefore w:val="0"/>
        <w:widowControl w:val="0"/>
        <w:pBdr>
          <w:top w:val="single" w:color="000000" w:sz="4" w:space="1"/>
          <w:left w:val="single" w:color="000000" w:sz="4" w:space="4"/>
          <w:bottom w:val="single" w:color="000000" w:sz="4" w:space="1"/>
          <w:right w:val="single" w:color="000000" w:sz="4" w:space="4"/>
        </w:pBdr>
        <w:kinsoku/>
        <w:wordWrap/>
        <w:overflowPunct/>
        <w:topLinePunct w:val="0"/>
        <w:autoSpaceDE/>
        <w:autoSpaceDN/>
        <w:bidi w:val="0"/>
        <w:adjustRightInd/>
        <w:snapToGrid/>
        <w:spacing w:line="360" w:lineRule="auto"/>
        <w:ind w:firstLine="480" w:firstLineChars="200"/>
        <w:textAlignment w:val="auto"/>
        <w:rPr>
          <w:rFonts w:eastAsia="宋体" w:cs="宋体"/>
          <w:bCs/>
          <w:color w:val="000000"/>
          <w:sz w:val="24"/>
          <w:szCs w:val="24"/>
          <w:highlight w:val="none"/>
        </w:rPr>
      </w:pPr>
      <w:r>
        <w:rPr>
          <w:rFonts w:hint="eastAsia" w:eastAsia="宋体" w:cs="宋体"/>
          <w:bCs/>
          <w:color w:val="000000"/>
          <w:sz w:val="24"/>
          <w:szCs w:val="24"/>
          <w:highlight w:val="none"/>
          <w:u w:val="single"/>
          <w:lang w:eastAsia="zh-CN"/>
        </w:rPr>
        <w:t>江苏航运职业技术学院智能焊接实训中心项目</w:t>
      </w:r>
      <w:r>
        <w:rPr>
          <w:rFonts w:hint="eastAsia" w:eastAsia="宋体" w:cs="宋体"/>
          <w:bCs/>
          <w:color w:val="000000"/>
          <w:sz w:val="24"/>
          <w:szCs w:val="24"/>
          <w:highlight w:val="none"/>
        </w:rPr>
        <w:t>的潜在投标人应在</w:t>
      </w:r>
      <w:bookmarkStart w:id="19" w:name="_GoBack"/>
      <w:r>
        <w:rPr>
          <w:rFonts w:hint="eastAsia" w:eastAsia="宋体" w:cs="宋体"/>
          <w:bCs/>
          <w:color w:val="000000"/>
          <w:sz w:val="24"/>
          <w:szCs w:val="24"/>
          <w:highlight w:val="none"/>
          <w:u w:val="single"/>
          <w:lang w:val="en-US" w:eastAsia="zh-CN"/>
        </w:rPr>
        <w:t>江苏省</w:t>
      </w:r>
      <w:r>
        <w:rPr>
          <w:rFonts w:hint="eastAsia" w:eastAsia="宋体"/>
          <w:bCs/>
          <w:color w:val="000000"/>
          <w:sz w:val="24"/>
          <w:szCs w:val="24"/>
          <w:highlight w:val="none"/>
          <w:u w:val="single"/>
        </w:rPr>
        <w:t>政府采购网苏采云系统</w:t>
      </w:r>
      <w:bookmarkEnd w:id="19"/>
      <w:r>
        <w:rPr>
          <w:rFonts w:hint="eastAsia" w:eastAsia="宋体" w:cs="宋体"/>
          <w:bCs/>
          <w:color w:val="000000"/>
          <w:sz w:val="24"/>
          <w:szCs w:val="24"/>
          <w:highlight w:val="none"/>
        </w:rPr>
        <w:t>获取招标文件，并于</w:t>
      </w:r>
      <w:r>
        <w:rPr>
          <w:rFonts w:hint="eastAsia" w:eastAsia="宋体" w:cs="宋体"/>
          <w:bCs/>
          <w:color w:val="000000"/>
          <w:sz w:val="24"/>
          <w:szCs w:val="24"/>
          <w:highlight w:val="none"/>
          <w:u w:val="single"/>
          <w:lang w:eastAsia="zh-CN"/>
        </w:rPr>
        <w:t>2026年09月14日</w:t>
      </w:r>
      <w:r>
        <w:rPr>
          <w:rFonts w:hint="eastAsia" w:ascii="Times New Roman" w:hAnsi="Times New Roman" w:eastAsia="宋体" w:cs="宋体"/>
          <w:bCs/>
          <w:color w:val="000000"/>
          <w:sz w:val="24"/>
          <w:szCs w:val="24"/>
          <w:highlight w:val="none"/>
          <w:u w:val="single"/>
          <w:lang w:eastAsia="zh-CN"/>
        </w:rPr>
        <w:t>09时30</w:t>
      </w:r>
      <w:r>
        <w:rPr>
          <w:rFonts w:hint="eastAsia" w:eastAsia="宋体" w:cs="宋体"/>
          <w:bCs/>
          <w:color w:val="000000"/>
          <w:sz w:val="24"/>
          <w:szCs w:val="24"/>
          <w:highlight w:val="none"/>
          <w:u w:val="single"/>
          <w:lang w:eastAsia="zh-CN"/>
        </w:rPr>
        <w:t>分</w:t>
      </w:r>
      <w:r>
        <w:rPr>
          <w:rFonts w:hint="eastAsia" w:eastAsia="宋体" w:cs="宋体"/>
          <w:bCs/>
          <w:color w:val="000000"/>
          <w:sz w:val="24"/>
          <w:szCs w:val="24"/>
          <w:highlight w:val="none"/>
          <w:lang w:eastAsia="zh-CN"/>
        </w:rPr>
        <w:t>（</w:t>
      </w:r>
      <w:r>
        <w:rPr>
          <w:rFonts w:hint="eastAsia" w:eastAsia="宋体" w:cs="宋体"/>
          <w:bCs/>
          <w:color w:val="000000"/>
          <w:sz w:val="24"/>
          <w:szCs w:val="24"/>
          <w:highlight w:val="none"/>
        </w:rPr>
        <w:t>北京时间</w:t>
      </w:r>
      <w:r>
        <w:rPr>
          <w:rFonts w:hint="eastAsia" w:eastAsia="宋体" w:cs="宋体"/>
          <w:bCs/>
          <w:color w:val="000000"/>
          <w:sz w:val="24"/>
          <w:szCs w:val="24"/>
          <w:highlight w:val="none"/>
          <w:lang w:eastAsia="zh-CN"/>
        </w:rPr>
        <w:t>）</w:t>
      </w:r>
      <w:r>
        <w:rPr>
          <w:rFonts w:hint="eastAsia" w:eastAsia="宋体" w:cs="宋体"/>
          <w:bCs/>
          <w:color w:val="000000"/>
          <w:sz w:val="24"/>
          <w:szCs w:val="24"/>
          <w:highlight w:val="none"/>
        </w:rPr>
        <w:t>前递交投标文件。</w:t>
      </w:r>
    </w:p>
    <w:p w14:paraId="5592010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eastAsia="宋体" w:cs="宋体"/>
          <w:bCs/>
          <w:color w:val="000000"/>
          <w:sz w:val="24"/>
          <w:szCs w:val="24"/>
          <w:highlight w:val="none"/>
        </w:rPr>
      </w:pPr>
      <w:r>
        <w:rPr>
          <w:rFonts w:hint="eastAsia" w:ascii="Times New Roman" w:hAnsi="Times New Roman" w:eastAsia="宋体" w:cs="宋体"/>
          <w:bCs/>
          <w:color w:val="000000"/>
          <w:sz w:val="24"/>
          <w:szCs w:val="24"/>
          <w:lang w:val="en-US" w:eastAsia="zh-CN" w:bidi="ar-SA"/>
        </w:rPr>
        <w:t>一、</w:t>
      </w:r>
      <w:r>
        <w:rPr>
          <w:rFonts w:hint="eastAsia" w:eastAsia="宋体" w:cs="宋体"/>
          <w:b/>
          <w:bCs/>
          <w:color w:val="000000"/>
          <w:sz w:val="24"/>
          <w:szCs w:val="24"/>
          <w:highlight w:val="none"/>
        </w:rPr>
        <w:t>项目基本情况</w:t>
      </w:r>
    </w:p>
    <w:p w14:paraId="015E1D0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eastAsia="宋体" w:cs="宋体"/>
          <w:color w:val="000000"/>
          <w:sz w:val="24"/>
          <w:szCs w:val="24"/>
          <w:highlight w:val="none"/>
          <w:lang w:val="en-US" w:eastAsia="zh-CN"/>
        </w:rPr>
      </w:pPr>
      <w:r>
        <w:rPr>
          <w:rFonts w:hint="eastAsia" w:eastAsia="宋体" w:cs="宋体"/>
          <w:color w:val="000000"/>
          <w:sz w:val="24"/>
          <w:szCs w:val="24"/>
          <w:highlight w:val="none"/>
          <w:lang w:val="en-US" w:eastAsia="zh-CN"/>
        </w:rPr>
        <w:t>项目编号：JSZC-320690-NTJC-G2026-0014</w:t>
      </w:r>
    </w:p>
    <w:p w14:paraId="10A2BF7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eastAsia="宋体" w:cs="宋体"/>
          <w:color w:val="000000"/>
          <w:sz w:val="24"/>
          <w:szCs w:val="24"/>
          <w:highlight w:val="none"/>
          <w:lang w:val="en-US" w:eastAsia="zh-CN"/>
        </w:rPr>
      </w:pPr>
      <w:r>
        <w:rPr>
          <w:rFonts w:hint="eastAsia" w:eastAsia="宋体" w:cs="宋体"/>
          <w:color w:val="000000"/>
          <w:sz w:val="24"/>
          <w:szCs w:val="24"/>
          <w:highlight w:val="none"/>
          <w:lang w:val="en-US" w:eastAsia="zh-CN"/>
        </w:rPr>
        <w:t>项目名称：江苏航运职业技术学院智能焊接实训中心项目</w:t>
      </w:r>
    </w:p>
    <w:p w14:paraId="53F2636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eastAsia="宋体" w:cs="宋体"/>
          <w:color w:val="000000"/>
          <w:sz w:val="24"/>
          <w:szCs w:val="24"/>
          <w:highlight w:val="none"/>
          <w:lang w:val="en-US" w:eastAsia="zh-CN"/>
        </w:rPr>
      </w:pPr>
      <w:bookmarkStart w:id="1" w:name="_Toc20597"/>
      <w:bookmarkStart w:id="2" w:name="_Toc387526273"/>
      <w:bookmarkStart w:id="3" w:name="_Toc387526365"/>
      <w:bookmarkStart w:id="4" w:name="_Toc387526169"/>
      <w:r>
        <w:rPr>
          <w:rFonts w:hint="eastAsia" w:eastAsia="宋体" w:cs="宋体"/>
          <w:color w:val="000000"/>
          <w:sz w:val="24"/>
          <w:szCs w:val="24"/>
          <w:highlight w:val="none"/>
          <w:lang w:val="en-US" w:eastAsia="zh-CN"/>
        </w:rPr>
        <w:t>项目类型：货物</w:t>
      </w:r>
    </w:p>
    <w:p w14:paraId="1808238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eastAsia="宋体" w:cs="宋体"/>
          <w:color w:val="000000"/>
          <w:sz w:val="24"/>
          <w:szCs w:val="24"/>
          <w:highlight w:val="none"/>
          <w:lang w:val="en-US" w:eastAsia="zh-CN"/>
        </w:rPr>
      </w:pPr>
      <w:r>
        <w:rPr>
          <w:rFonts w:hint="eastAsia" w:eastAsia="宋体" w:cs="宋体"/>
          <w:color w:val="000000"/>
          <w:sz w:val="24"/>
          <w:szCs w:val="24"/>
          <w:highlight w:val="none"/>
          <w:lang w:val="en-US" w:eastAsia="zh-CN"/>
        </w:rPr>
        <w:t>预算金额：270万元</w:t>
      </w:r>
    </w:p>
    <w:p w14:paraId="3523AAF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eastAsia="宋体" w:cs="宋体"/>
          <w:color w:val="000000"/>
          <w:sz w:val="24"/>
          <w:szCs w:val="24"/>
          <w:highlight w:val="none"/>
          <w:lang w:val="en-US" w:eastAsia="zh-CN"/>
        </w:rPr>
      </w:pPr>
      <w:r>
        <w:rPr>
          <w:rFonts w:hint="eastAsia" w:eastAsia="宋体" w:cs="宋体"/>
          <w:color w:val="000000"/>
          <w:sz w:val="24"/>
          <w:szCs w:val="24"/>
          <w:highlight w:val="none"/>
          <w:lang w:val="en-US" w:eastAsia="zh-CN"/>
        </w:rPr>
        <w:t>最高限价：267万元</w:t>
      </w:r>
      <w:r>
        <w:rPr>
          <w:rFonts w:hint="eastAsia" w:eastAsia="宋体" w:cs="宋体"/>
          <w:b/>
          <w:bCs/>
          <w:color w:val="000000"/>
          <w:sz w:val="24"/>
          <w:szCs w:val="24"/>
          <w:highlight w:val="none"/>
          <w:lang w:val="en-US" w:eastAsia="zh-CN"/>
        </w:rPr>
        <w:t>【其中“9.焊接车间文化建设（一）改造工程”，最高限价：15.698425万元】</w:t>
      </w:r>
      <w:r>
        <w:rPr>
          <w:rFonts w:hint="eastAsia" w:eastAsia="宋体" w:cs="宋体"/>
          <w:color w:val="000000"/>
          <w:sz w:val="24"/>
          <w:szCs w:val="24"/>
          <w:highlight w:val="none"/>
          <w:lang w:val="en-US" w:eastAsia="zh-CN"/>
        </w:rPr>
        <w:t>，投标报价超过最高限价的为无效投标。</w:t>
      </w:r>
    </w:p>
    <w:p w14:paraId="3E24F45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eastAsia="宋体" w:cs="宋体"/>
          <w:color w:val="000000"/>
          <w:sz w:val="24"/>
          <w:szCs w:val="24"/>
          <w:highlight w:val="none"/>
          <w:lang w:val="en-US" w:eastAsia="zh-CN"/>
        </w:rPr>
      </w:pPr>
      <w:r>
        <w:rPr>
          <w:rFonts w:hint="eastAsia" w:eastAsia="宋体" w:cs="宋体"/>
          <w:color w:val="000000"/>
          <w:sz w:val="24"/>
          <w:szCs w:val="24"/>
          <w:highlight w:val="none"/>
          <w:lang w:val="en-US" w:eastAsia="zh-CN"/>
        </w:rPr>
        <w:t>项目需求：江苏航运职业技术学院智能焊接实训中心项目，具体详见招标文件第三章项目需求。</w:t>
      </w:r>
    </w:p>
    <w:p w14:paraId="26A514A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eastAsia="宋体" w:cs="宋体"/>
          <w:color w:val="000000"/>
          <w:sz w:val="24"/>
          <w:szCs w:val="24"/>
          <w:highlight w:val="none"/>
          <w:lang w:val="en-US" w:eastAsia="zh-CN"/>
        </w:rPr>
      </w:pPr>
      <w:r>
        <w:rPr>
          <w:rFonts w:hint="eastAsia" w:eastAsia="宋体" w:cs="宋体"/>
          <w:color w:val="000000"/>
          <w:sz w:val="24"/>
          <w:szCs w:val="24"/>
          <w:highlight w:val="none"/>
          <w:lang w:val="en-US" w:eastAsia="zh-CN"/>
        </w:rPr>
        <w:t>合同履行期限：</w:t>
      </w:r>
      <w:bookmarkEnd w:id="1"/>
      <w:bookmarkEnd w:id="2"/>
      <w:bookmarkEnd w:id="3"/>
      <w:bookmarkEnd w:id="4"/>
      <w:r>
        <w:rPr>
          <w:rFonts w:hint="eastAsia" w:eastAsia="宋体" w:cs="宋体"/>
          <w:color w:val="000000"/>
          <w:sz w:val="24"/>
          <w:szCs w:val="24"/>
          <w:highlight w:val="none"/>
          <w:lang w:val="en-US" w:eastAsia="zh-CN"/>
        </w:rPr>
        <w:t>详见第三部分项目需求。</w:t>
      </w:r>
    </w:p>
    <w:p w14:paraId="7326B4C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eastAsia="宋体" w:cs="宋体"/>
          <w:color w:val="000000"/>
          <w:sz w:val="24"/>
          <w:szCs w:val="24"/>
          <w:highlight w:val="none"/>
          <w:lang w:val="en-US" w:eastAsia="zh-CN"/>
        </w:rPr>
      </w:pPr>
      <w:r>
        <w:rPr>
          <w:rFonts w:hint="eastAsia" w:eastAsia="宋体" w:cs="宋体"/>
          <w:color w:val="000000"/>
          <w:sz w:val="24"/>
          <w:szCs w:val="24"/>
          <w:highlight w:val="none"/>
          <w:lang w:val="en-US" w:eastAsia="zh-CN"/>
        </w:rPr>
        <w:t>本项目（是/否）接受联合体：是。</w:t>
      </w:r>
    </w:p>
    <w:p w14:paraId="135A964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eastAsia="宋体" w:cs="宋体"/>
          <w:color w:val="000000"/>
          <w:sz w:val="24"/>
          <w:szCs w:val="24"/>
          <w:highlight w:val="none"/>
          <w:lang w:val="en-US" w:eastAsia="zh-CN"/>
        </w:rPr>
      </w:pPr>
      <w:r>
        <w:rPr>
          <w:rFonts w:hint="eastAsia" w:eastAsia="宋体" w:cs="宋体"/>
          <w:color w:val="000000"/>
          <w:sz w:val="24"/>
          <w:szCs w:val="24"/>
          <w:highlight w:val="none"/>
          <w:lang w:val="en-US" w:eastAsia="zh-CN"/>
        </w:rPr>
        <w:t>（1）联合体成员不得超过2家。联合体供应商之间须签订联合体协议书，明确联合体主供应商（牵头人）和联合体其他供应商各自承担的工作和义务，并就采购合同约定的事项承担相应责任。联合体供应商应当具备与联合体协议中约定的分工相适应的能力。</w:t>
      </w:r>
    </w:p>
    <w:p w14:paraId="684C442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eastAsia="宋体" w:cs="宋体"/>
          <w:color w:val="000000"/>
          <w:sz w:val="24"/>
          <w:szCs w:val="24"/>
          <w:highlight w:val="none"/>
          <w:lang w:val="en-US" w:eastAsia="zh-CN"/>
        </w:rPr>
      </w:pPr>
      <w:r>
        <w:rPr>
          <w:rFonts w:hint="eastAsia" w:eastAsia="宋体" w:cs="宋体"/>
          <w:color w:val="000000"/>
          <w:sz w:val="24"/>
          <w:szCs w:val="24"/>
          <w:highlight w:val="none"/>
          <w:lang w:val="en-US" w:eastAsia="zh-CN"/>
        </w:rPr>
        <w:t>（2）联合体对外以一个投标人的身份共同投标，联合体中标的，采购人与“联合体投标人的身份”对应的各供应商签订采购合同，联合体各方就采购合同约定的事项对采购人承担全部责任。联合体供应商中的一方不得再单独参加本项目投标，也不得组成新的联合体或参加其他联合体在本项目中再次投标，否则相关投标均无效。</w:t>
      </w:r>
    </w:p>
    <w:p w14:paraId="34EAAF2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eastAsia="宋体" w:cs="宋体"/>
          <w:color w:val="000000"/>
          <w:sz w:val="24"/>
          <w:szCs w:val="24"/>
          <w:highlight w:val="none"/>
          <w:lang w:val="en-US" w:eastAsia="zh-CN"/>
        </w:rPr>
      </w:pPr>
      <w:r>
        <w:rPr>
          <w:rFonts w:hint="eastAsia" w:eastAsia="宋体" w:cs="宋体"/>
          <w:color w:val="000000"/>
          <w:sz w:val="24"/>
          <w:szCs w:val="24"/>
          <w:highlight w:val="none"/>
          <w:lang w:val="en-US" w:eastAsia="zh-CN"/>
        </w:rPr>
        <w:t>（3）联合体牵头人所提交的响应文件应认为已代表了联合体各成员的真实情况。组成联合体投标须为联合体各方自愿行为。</w:t>
      </w:r>
    </w:p>
    <w:p w14:paraId="26EA42E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eastAsia="宋体" w:cs="宋体"/>
          <w:color w:val="000000"/>
          <w:sz w:val="24"/>
          <w:szCs w:val="24"/>
          <w:highlight w:val="none"/>
          <w:lang w:val="en-US" w:eastAsia="zh-CN"/>
        </w:rPr>
      </w:pPr>
      <w:r>
        <w:rPr>
          <w:rFonts w:hint="eastAsia" w:eastAsia="宋体" w:cs="宋体"/>
          <w:color w:val="000000"/>
          <w:sz w:val="24"/>
          <w:szCs w:val="24"/>
          <w:highlight w:val="none"/>
          <w:lang w:val="en-US" w:eastAsia="zh-CN"/>
        </w:rPr>
        <w:t>（4）以联合体形式参加政府采购活动，联合体各方均为中小企业的，联合体视同中小企业。</w:t>
      </w:r>
    </w:p>
    <w:p w14:paraId="1239369B">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宋体"/>
          <w:color w:val="000000"/>
          <w:sz w:val="24"/>
          <w:szCs w:val="24"/>
          <w:highlight w:val="none"/>
          <w:lang w:val="en-US" w:eastAsia="zh-CN"/>
        </w:rPr>
      </w:pPr>
      <w:r>
        <w:rPr>
          <w:rFonts w:hint="default" w:ascii="Times New Roman" w:hAnsi="Times New Roman" w:eastAsia="宋体" w:cs="宋体"/>
          <w:color w:val="000000"/>
          <w:sz w:val="24"/>
          <w:szCs w:val="24"/>
          <w:highlight w:val="none"/>
          <w:lang w:val="en-US" w:eastAsia="zh-CN"/>
        </w:rPr>
        <w:t>本项目（是/否）接受分包：否</w:t>
      </w:r>
      <w:r>
        <w:rPr>
          <w:rFonts w:hint="eastAsia" w:eastAsia="宋体" w:cs="宋体"/>
          <w:color w:val="000000"/>
          <w:sz w:val="24"/>
          <w:szCs w:val="24"/>
          <w:highlight w:val="none"/>
          <w:lang w:val="en-US" w:eastAsia="zh-CN"/>
        </w:rPr>
        <w:t>。</w:t>
      </w:r>
    </w:p>
    <w:p w14:paraId="7104F3BF">
      <w:pPr>
        <w:keepNext w:val="0"/>
        <w:keepLines w:val="0"/>
        <w:pageBreakBefore w:val="0"/>
        <w:widowControl w:val="0"/>
        <w:kinsoku/>
        <w:wordWrap/>
        <w:overflowPunct/>
        <w:topLinePunct w:val="0"/>
        <w:autoSpaceDE/>
        <w:autoSpaceDN/>
        <w:bidi w:val="0"/>
        <w:adjustRightInd/>
        <w:snapToGrid/>
        <w:spacing w:line="360" w:lineRule="auto"/>
        <w:ind w:firstLine="482" w:firstLineChars="200"/>
        <w:contextualSpacing/>
        <w:textAlignment w:val="auto"/>
        <w:rPr>
          <w:rFonts w:eastAsia="宋体" w:cs="宋体"/>
          <w:b/>
          <w:bCs/>
          <w:color w:val="000000"/>
          <w:sz w:val="24"/>
          <w:szCs w:val="24"/>
          <w:highlight w:val="none"/>
        </w:rPr>
      </w:pPr>
      <w:r>
        <w:rPr>
          <w:rFonts w:hint="eastAsia" w:eastAsia="宋体" w:cs="宋体"/>
          <w:b/>
          <w:bCs/>
          <w:color w:val="000000"/>
          <w:sz w:val="24"/>
          <w:szCs w:val="24"/>
          <w:highlight w:val="none"/>
        </w:rPr>
        <w:t>二、申请人的资格要求：</w:t>
      </w:r>
    </w:p>
    <w:p w14:paraId="007E4D9F">
      <w:pPr>
        <w:keepNext w:val="0"/>
        <w:keepLines w:val="0"/>
        <w:pageBreakBefore w:val="0"/>
        <w:widowControl w:val="0"/>
        <w:kinsoku/>
        <w:wordWrap/>
        <w:overflowPunct/>
        <w:topLinePunct w:val="0"/>
        <w:autoSpaceDE/>
        <w:autoSpaceDN/>
        <w:bidi w:val="0"/>
        <w:adjustRightInd/>
        <w:snapToGrid/>
        <w:spacing w:line="360" w:lineRule="auto"/>
        <w:ind w:firstLine="482" w:firstLineChars="200"/>
        <w:contextualSpacing/>
        <w:textAlignment w:val="auto"/>
        <w:rPr>
          <w:rFonts w:eastAsia="宋体" w:cs="宋体"/>
          <w:b/>
          <w:bCs/>
          <w:color w:val="000000"/>
          <w:sz w:val="24"/>
          <w:szCs w:val="24"/>
          <w:highlight w:val="none"/>
        </w:rPr>
      </w:pPr>
      <w:r>
        <w:rPr>
          <w:rFonts w:hint="eastAsia" w:eastAsia="宋体" w:cs="宋体"/>
          <w:b/>
          <w:bCs/>
          <w:color w:val="000000"/>
          <w:sz w:val="24"/>
          <w:szCs w:val="24"/>
          <w:highlight w:val="none"/>
          <w:lang w:eastAsia="zh-CN"/>
        </w:rPr>
        <w:t>（一）满足《中华人民共和国政府采购法》第二十二条规定，并提供下列材料</w:t>
      </w:r>
      <w:r>
        <w:rPr>
          <w:rFonts w:hint="eastAsia" w:eastAsia="宋体" w:cs="宋体"/>
          <w:b/>
          <w:bCs/>
          <w:color w:val="000000"/>
          <w:sz w:val="24"/>
          <w:szCs w:val="24"/>
          <w:highlight w:val="none"/>
        </w:rPr>
        <w:t>：</w:t>
      </w:r>
    </w:p>
    <w:p w14:paraId="249D636B">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jc w:val="left"/>
        <w:textAlignment w:val="auto"/>
        <w:rPr>
          <w:rFonts w:hint="eastAsia" w:eastAsia="宋体" w:cs="宋体"/>
          <w:b/>
          <w:bCs/>
          <w:color w:val="000000"/>
          <w:sz w:val="24"/>
          <w:szCs w:val="24"/>
          <w:highlight w:val="none"/>
          <w:lang w:val="en-US" w:eastAsia="zh-CN"/>
        </w:rPr>
      </w:pPr>
      <w:r>
        <w:rPr>
          <w:rFonts w:hint="eastAsia" w:ascii="Times New Roman" w:hAnsi="Times New Roman" w:eastAsia="宋体" w:cs="宋体"/>
          <w:color w:val="000000"/>
          <w:sz w:val="24"/>
          <w:szCs w:val="24"/>
          <w:highlight w:val="none"/>
          <w:lang w:val="en-US" w:eastAsia="zh-CN"/>
        </w:rPr>
        <w:t>1.投标人符合《中华人民共和国政府采购法》第二十二条规定条件的声明函</w:t>
      </w:r>
      <w:r>
        <w:rPr>
          <w:rFonts w:hint="eastAsia" w:eastAsia="宋体" w:cs="宋体"/>
          <w:color w:val="000000"/>
          <w:sz w:val="24"/>
          <w:szCs w:val="24"/>
          <w:highlight w:val="none"/>
          <w:lang w:val="en-US" w:eastAsia="zh-CN"/>
        </w:rPr>
        <w:t>（</w:t>
      </w:r>
      <w:r>
        <w:rPr>
          <w:rFonts w:hint="eastAsia" w:ascii="Times New Roman" w:hAnsi="Times New Roman" w:eastAsia="宋体" w:cs="宋体"/>
          <w:color w:val="000000"/>
          <w:sz w:val="24"/>
          <w:szCs w:val="24"/>
          <w:highlight w:val="none"/>
          <w:lang w:val="en-US" w:eastAsia="zh-CN"/>
        </w:rPr>
        <w:t>格式参见附件</w:t>
      </w:r>
      <w:r>
        <w:rPr>
          <w:rFonts w:hint="eastAsia" w:eastAsia="宋体" w:cs="宋体"/>
          <w:color w:val="000000"/>
          <w:sz w:val="24"/>
          <w:szCs w:val="24"/>
          <w:highlight w:val="none"/>
          <w:lang w:val="en-US" w:eastAsia="zh-CN"/>
        </w:rPr>
        <w:t>）</w:t>
      </w:r>
      <w:r>
        <w:rPr>
          <w:rFonts w:hint="eastAsia" w:ascii="Times New Roman" w:hAnsi="Times New Roman" w:eastAsia="宋体" w:cs="宋体"/>
          <w:color w:val="000000"/>
          <w:sz w:val="24"/>
          <w:szCs w:val="24"/>
          <w:highlight w:val="none"/>
          <w:lang w:val="en-US" w:eastAsia="zh-CN"/>
        </w:rPr>
        <w:t>；</w:t>
      </w:r>
      <w:r>
        <w:rPr>
          <w:rFonts w:hint="eastAsia" w:eastAsia="宋体" w:cs="宋体"/>
          <w:b/>
          <w:bCs/>
          <w:color w:val="000000"/>
          <w:sz w:val="24"/>
          <w:szCs w:val="24"/>
          <w:highlight w:val="none"/>
          <w:lang w:val="en-US" w:eastAsia="zh-CN"/>
        </w:rPr>
        <w:t>（如是联合体投标，联合体各成员单位均须提供。）</w:t>
      </w:r>
    </w:p>
    <w:p w14:paraId="1E6705C0">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jc w:val="left"/>
        <w:textAlignment w:val="auto"/>
        <w:rPr>
          <w:rFonts w:hint="eastAsia" w:eastAsia="宋体" w:cs="宋体"/>
          <w:b/>
          <w:bCs/>
          <w:color w:val="000000"/>
          <w:sz w:val="24"/>
          <w:szCs w:val="24"/>
          <w:highlight w:val="none"/>
          <w:lang w:val="en-US" w:eastAsia="zh-CN"/>
        </w:rPr>
      </w:pPr>
      <w:r>
        <w:rPr>
          <w:rFonts w:hint="eastAsia" w:ascii="Times New Roman" w:hAnsi="Times New Roman" w:eastAsia="宋体" w:cs="宋体"/>
          <w:color w:val="000000"/>
          <w:sz w:val="24"/>
          <w:szCs w:val="24"/>
          <w:highlight w:val="none"/>
          <w:lang w:val="en-US" w:eastAsia="zh-CN"/>
        </w:rPr>
        <w:t>2.提供法人或者其他组织的营业执照等证明文件，如供应商为自然人的，提供其身份证明。</w:t>
      </w:r>
      <w:r>
        <w:rPr>
          <w:rFonts w:hint="eastAsia" w:eastAsia="宋体" w:cs="宋体"/>
          <w:b/>
          <w:bCs/>
          <w:color w:val="000000"/>
          <w:sz w:val="24"/>
          <w:szCs w:val="24"/>
          <w:highlight w:val="none"/>
          <w:lang w:val="en-US" w:eastAsia="zh-CN"/>
        </w:rPr>
        <w:t>（如是联合体投标，联合体各成员单位均须提供。）</w:t>
      </w:r>
    </w:p>
    <w:p w14:paraId="34051296">
      <w:pPr>
        <w:keepNext w:val="0"/>
        <w:keepLines w:val="0"/>
        <w:pageBreakBefore w:val="0"/>
        <w:widowControl w:val="0"/>
        <w:shd w:val="clear"/>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color w:val="auto"/>
          <w:sz w:val="24"/>
          <w:szCs w:val="24"/>
          <w:highlight w:val="none"/>
          <w:u w:val="single"/>
          <w:shd w:val="clear"/>
          <w:lang w:val="en-US" w:eastAsia="zh-CN"/>
        </w:rPr>
      </w:pPr>
      <w:r>
        <w:rPr>
          <w:rFonts w:hint="eastAsia" w:ascii="宋体" w:hAnsi="宋体" w:eastAsia="宋体" w:cs="宋体"/>
          <w:b/>
          <w:bCs w:val="0"/>
          <w:color w:val="auto"/>
          <w:sz w:val="24"/>
          <w:szCs w:val="24"/>
          <w:highlight w:val="none"/>
          <w:lang w:eastAsia="zh-CN"/>
        </w:rPr>
        <w:t>（二）</w:t>
      </w:r>
      <w:r>
        <w:rPr>
          <w:rFonts w:hint="eastAsia" w:ascii="宋体" w:hAnsi="宋体" w:eastAsia="宋体" w:cs="宋体"/>
          <w:b/>
          <w:bCs w:val="0"/>
          <w:color w:val="auto"/>
          <w:sz w:val="24"/>
          <w:szCs w:val="24"/>
          <w:highlight w:val="none"/>
        </w:rPr>
        <w:t>落实政府采购政策需满足的资格要求：</w:t>
      </w:r>
      <w:r>
        <w:rPr>
          <w:rFonts w:hint="eastAsia" w:ascii="宋体" w:hAnsi="宋体" w:eastAsia="宋体" w:cs="宋体"/>
          <w:b/>
          <w:bCs/>
          <w:color w:val="auto"/>
          <w:sz w:val="24"/>
          <w:szCs w:val="24"/>
          <w:highlight w:val="none"/>
          <w:u w:val="single"/>
          <w:shd w:val="clear"/>
          <w:lang w:val="en-US" w:eastAsia="zh-CN"/>
        </w:rPr>
        <w:t>本项目不专门面向中小企业采购。投标人提供的货物、工程或者服务符合规定情形的，对小微企业报价给予扣除（扣除比例详见评标办法），用扣除后的价格参加评审。</w:t>
      </w:r>
    </w:p>
    <w:p w14:paraId="1AE64C21">
      <w:pPr>
        <w:keepNext w:val="0"/>
        <w:keepLines w:val="0"/>
        <w:pageBreakBefore w:val="0"/>
        <w:widowControl w:val="0"/>
        <w:kinsoku/>
        <w:wordWrap/>
        <w:overflowPunct/>
        <w:topLinePunct w:val="0"/>
        <w:autoSpaceDE/>
        <w:autoSpaceDN/>
        <w:bidi w:val="0"/>
        <w:adjustRightInd/>
        <w:snapToGrid/>
        <w:spacing w:line="360" w:lineRule="auto"/>
        <w:ind w:firstLine="482" w:firstLineChars="200"/>
        <w:contextualSpacing/>
        <w:textAlignment w:val="auto"/>
        <w:rPr>
          <w:rFonts w:eastAsia="宋体" w:cs="宋体"/>
          <w:b/>
          <w:bCs w:val="0"/>
          <w:color w:val="000000"/>
          <w:sz w:val="24"/>
          <w:szCs w:val="24"/>
          <w:highlight w:val="none"/>
        </w:rPr>
      </w:pPr>
      <w:r>
        <w:rPr>
          <w:rFonts w:hint="eastAsia" w:eastAsia="宋体" w:cs="宋体"/>
          <w:b/>
          <w:bCs w:val="0"/>
          <w:color w:val="000000"/>
          <w:sz w:val="24"/>
          <w:szCs w:val="24"/>
          <w:highlight w:val="none"/>
          <w:lang w:eastAsia="zh-CN"/>
        </w:rPr>
        <w:t>（三）</w:t>
      </w:r>
      <w:r>
        <w:rPr>
          <w:rFonts w:hint="eastAsia" w:eastAsia="宋体" w:cs="宋体"/>
          <w:b/>
          <w:bCs w:val="0"/>
          <w:color w:val="000000"/>
          <w:sz w:val="24"/>
          <w:szCs w:val="24"/>
          <w:highlight w:val="none"/>
        </w:rPr>
        <w:t>项目的特定资格要求：</w:t>
      </w:r>
    </w:p>
    <w:p w14:paraId="1BB90DF6">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hint="eastAsia" w:eastAsia="宋体" w:cs="宋体"/>
          <w:color w:val="000000"/>
          <w:sz w:val="24"/>
          <w:szCs w:val="24"/>
          <w:highlight w:val="none"/>
          <w:shd w:val="clear" w:fill="FFFF00"/>
        </w:rPr>
      </w:pPr>
      <w:r>
        <w:rPr>
          <w:rFonts w:hint="eastAsia" w:eastAsia="宋体" w:cs="宋体"/>
          <w:color w:val="000000"/>
          <w:sz w:val="24"/>
          <w:szCs w:val="24"/>
          <w:highlight w:val="none"/>
          <w:lang w:val="en-US" w:eastAsia="zh-CN"/>
        </w:rPr>
        <w:t>1.</w:t>
      </w:r>
      <w:r>
        <w:rPr>
          <w:rFonts w:hint="eastAsia" w:eastAsia="宋体" w:cs="宋体"/>
          <w:color w:val="000000"/>
          <w:sz w:val="24"/>
          <w:szCs w:val="24"/>
          <w:highlight w:val="none"/>
        </w:rPr>
        <w:t>未被“信用中国”网站</w:t>
      </w:r>
      <w:r>
        <w:rPr>
          <w:rFonts w:hint="eastAsia" w:eastAsia="宋体" w:cs="宋体"/>
          <w:color w:val="000000"/>
          <w:sz w:val="24"/>
          <w:szCs w:val="24"/>
          <w:highlight w:val="none"/>
          <w:lang w:eastAsia="zh-CN"/>
        </w:rPr>
        <w:t>（</w:t>
      </w:r>
      <w:r>
        <w:rPr>
          <w:rFonts w:hint="eastAsia" w:eastAsia="宋体" w:cs="宋体"/>
          <w:color w:val="000000"/>
          <w:sz w:val="24"/>
          <w:szCs w:val="24"/>
          <w:highlight w:val="none"/>
        </w:rPr>
        <w:t>www.creditchina.gov.cn</w:t>
      </w:r>
      <w:r>
        <w:rPr>
          <w:rFonts w:hint="eastAsia" w:eastAsia="宋体" w:cs="宋体"/>
          <w:color w:val="000000"/>
          <w:sz w:val="24"/>
          <w:szCs w:val="24"/>
          <w:highlight w:val="none"/>
          <w:lang w:eastAsia="zh-CN"/>
        </w:rPr>
        <w:t>）</w:t>
      </w:r>
      <w:r>
        <w:rPr>
          <w:rFonts w:hint="eastAsia" w:eastAsia="宋体" w:cs="宋体"/>
          <w:color w:val="000000"/>
          <w:sz w:val="24"/>
          <w:szCs w:val="24"/>
          <w:highlight w:val="none"/>
        </w:rPr>
        <w:t>列入失信被执行人、重大税收违法案件当事人名单、政府采购严重失信行为记录名单；</w:t>
      </w:r>
    </w:p>
    <w:p w14:paraId="3EEA3C44">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hint="eastAsia" w:eastAsia="宋体" w:cs="宋体"/>
          <w:b/>
          <w:bCs/>
          <w:color w:val="000000"/>
          <w:sz w:val="24"/>
          <w:szCs w:val="24"/>
          <w:highlight w:val="none"/>
          <w:lang w:val="en-US" w:eastAsia="zh-CN"/>
        </w:rPr>
      </w:pPr>
      <w:r>
        <w:rPr>
          <w:rFonts w:hint="eastAsia" w:ascii="Times New Roman" w:hAnsi="Times New Roman" w:eastAsia="宋体" w:cs="宋体"/>
          <w:color w:val="000000"/>
          <w:sz w:val="24"/>
          <w:szCs w:val="24"/>
          <w:highlight w:val="none"/>
          <w:lang w:val="en-US" w:eastAsia="zh-CN"/>
        </w:rPr>
        <w:t>2.</w:t>
      </w:r>
      <w:r>
        <w:rPr>
          <w:rFonts w:hint="eastAsia" w:ascii="Times New Roman" w:hAnsi="Times New Roman" w:eastAsia="宋体" w:cs="宋体"/>
          <w:color w:val="000000"/>
          <w:sz w:val="24"/>
          <w:szCs w:val="24"/>
          <w:highlight w:val="none"/>
        </w:rPr>
        <w:t>法定代表人参加投标的，必须提供法定代表人身份证明及法定代表人本人身份证复印件；非法定代表人参加投标的，必须提供法定代表人签字或盖章的授权委托书、法定代表人本人身份证复印件及被授权人本人身份证复印件</w:t>
      </w:r>
      <w:r>
        <w:rPr>
          <w:rFonts w:hint="eastAsia" w:ascii="Times New Roman" w:hAnsi="Times New Roman" w:eastAsia="宋体" w:cs="宋体"/>
          <w:color w:val="000000"/>
          <w:sz w:val="24"/>
          <w:szCs w:val="24"/>
          <w:highlight w:val="none"/>
          <w:lang w:eastAsia="zh-CN"/>
        </w:rPr>
        <w:t>；</w:t>
      </w:r>
      <w:r>
        <w:rPr>
          <w:rFonts w:hint="eastAsia" w:eastAsia="宋体" w:cs="宋体"/>
          <w:b/>
          <w:bCs/>
          <w:color w:val="000000"/>
          <w:sz w:val="24"/>
          <w:szCs w:val="24"/>
          <w:highlight w:val="none"/>
          <w:lang w:val="en-US" w:eastAsia="zh-CN"/>
        </w:rPr>
        <w:t>（如是联合体投标，联合体牵头单位提供。）</w:t>
      </w:r>
    </w:p>
    <w:p w14:paraId="79F585ED">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hint="eastAsia" w:ascii="Times New Roman" w:hAnsi="Times New Roman" w:eastAsia="宋体" w:cs="宋体"/>
          <w:color w:val="000000"/>
          <w:sz w:val="24"/>
          <w:szCs w:val="24"/>
          <w:highlight w:val="none"/>
        </w:rPr>
      </w:pPr>
      <w:r>
        <w:rPr>
          <w:rFonts w:hint="eastAsia" w:ascii="Times New Roman" w:hAnsi="Times New Roman" w:eastAsia="宋体" w:cs="宋体"/>
          <w:color w:val="000000"/>
          <w:sz w:val="24"/>
          <w:szCs w:val="24"/>
          <w:highlight w:val="none"/>
          <w:lang w:val="en-US" w:eastAsia="zh-CN"/>
        </w:rPr>
        <w:t>3.</w:t>
      </w:r>
      <w:r>
        <w:rPr>
          <w:rFonts w:hint="eastAsia" w:ascii="Times New Roman" w:hAnsi="Times New Roman" w:eastAsia="宋体" w:cs="宋体"/>
          <w:color w:val="000000"/>
          <w:sz w:val="24"/>
          <w:szCs w:val="24"/>
          <w:highlight w:val="none"/>
          <w:lang w:val="zh-CN"/>
        </w:rPr>
        <w:t>供应商须具有建筑装修装饰工程专业承包二级及以上资质或建筑工程施工总承包三级及以上资质（须在有效期内）</w:t>
      </w:r>
      <w:r>
        <w:rPr>
          <w:rFonts w:hint="eastAsia" w:ascii="Times New Roman" w:hAnsi="Times New Roman" w:eastAsia="宋体" w:cs="宋体"/>
          <w:color w:val="000000"/>
          <w:sz w:val="24"/>
          <w:szCs w:val="24"/>
          <w:highlight w:val="none"/>
        </w:rPr>
        <w:t>，并具有有效期内的安全生产许可证。</w:t>
      </w:r>
      <w:r>
        <w:rPr>
          <w:rFonts w:hint="eastAsia" w:ascii="Times New Roman" w:hAnsi="Times New Roman" w:eastAsia="宋体" w:cs="宋体"/>
          <w:b/>
          <w:bCs/>
          <w:color w:val="000000"/>
          <w:sz w:val="24"/>
          <w:szCs w:val="24"/>
          <w:highlight w:val="none"/>
        </w:rPr>
        <w:t>（提供资质证书</w:t>
      </w:r>
      <w:r>
        <w:rPr>
          <w:rFonts w:hint="eastAsia" w:ascii="Times New Roman" w:hAnsi="Times New Roman" w:eastAsia="宋体" w:cs="宋体"/>
          <w:b/>
          <w:bCs/>
          <w:color w:val="000000"/>
          <w:sz w:val="24"/>
          <w:szCs w:val="24"/>
          <w:highlight w:val="none"/>
          <w:lang w:eastAsia="zh-CN"/>
        </w:rPr>
        <w:t>扫描</w:t>
      </w:r>
      <w:r>
        <w:rPr>
          <w:rFonts w:hint="eastAsia" w:ascii="Times New Roman" w:hAnsi="Times New Roman" w:eastAsia="宋体" w:cs="宋体"/>
          <w:b/>
          <w:bCs/>
          <w:color w:val="000000"/>
          <w:sz w:val="24"/>
          <w:szCs w:val="24"/>
          <w:highlight w:val="none"/>
        </w:rPr>
        <w:t>件加盖公章</w:t>
      </w:r>
      <w:r>
        <w:rPr>
          <w:rFonts w:hint="eastAsia" w:ascii="Times New Roman" w:hAnsi="Times New Roman" w:eastAsia="宋体" w:cs="宋体"/>
          <w:b/>
          <w:bCs/>
          <w:color w:val="000000"/>
          <w:sz w:val="24"/>
          <w:szCs w:val="24"/>
          <w:highlight w:val="none"/>
          <w:lang w:eastAsia="zh-CN"/>
        </w:rPr>
        <w:t>。</w:t>
      </w:r>
      <w:r>
        <w:rPr>
          <w:rFonts w:hint="eastAsia" w:ascii="Times New Roman" w:hAnsi="Times New Roman" w:eastAsia="宋体" w:cs="宋体"/>
          <w:b/>
          <w:bCs/>
          <w:color w:val="000000"/>
          <w:sz w:val="24"/>
          <w:szCs w:val="24"/>
          <w:highlight w:val="none"/>
        </w:rPr>
        <w:t>）</w:t>
      </w:r>
      <w:r>
        <w:rPr>
          <w:rFonts w:hint="eastAsia" w:ascii="Times New Roman" w:hAnsi="Times New Roman" w:eastAsia="宋体" w:cs="宋体"/>
          <w:color w:val="000000"/>
          <w:sz w:val="24"/>
          <w:szCs w:val="24"/>
          <w:highlight w:val="none"/>
        </w:rPr>
        <w:t>；</w:t>
      </w:r>
    </w:p>
    <w:p w14:paraId="09BB926C">
      <w:pPr>
        <w:keepNext w:val="0"/>
        <w:keepLines w:val="0"/>
        <w:pageBreakBefore w:val="0"/>
        <w:shd w:val="clear"/>
        <w:kinsoku/>
        <w:wordWrap/>
        <w:overflowPunct/>
        <w:topLinePunct w:val="0"/>
        <w:autoSpaceDE/>
        <w:autoSpaceDN/>
        <w:bidi w:val="0"/>
        <w:spacing w:line="360" w:lineRule="auto"/>
        <w:ind w:firstLine="480" w:firstLineChars="200"/>
        <w:textAlignment w:val="auto"/>
        <w:rPr>
          <w:rFonts w:hint="eastAsia" w:ascii="宋体" w:hAnsi="宋体" w:eastAsia="宋体" w:cs="宋体"/>
          <w:b/>
          <w:color w:val="000000"/>
          <w:sz w:val="24"/>
        </w:rPr>
      </w:pPr>
      <w:r>
        <w:rPr>
          <w:rFonts w:hint="eastAsia" w:ascii="Times New Roman" w:hAnsi="Times New Roman" w:eastAsia="宋体" w:cs="宋体"/>
          <w:color w:val="000000"/>
          <w:sz w:val="24"/>
          <w:szCs w:val="24"/>
          <w:highlight w:val="none"/>
          <w:lang w:val="en-US" w:eastAsia="zh-CN"/>
        </w:rPr>
        <w:t>4.</w:t>
      </w:r>
      <w:r>
        <w:rPr>
          <w:rFonts w:hint="eastAsia" w:ascii="宋体" w:hAnsi="宋体" w:eastAsia="宋体" w:cs="宋体"/>
          <w:sz w:val="24"/>
          <w:lang w:val="en-US" w:eastAsia="zh-CN"/>
        </w:rPr>
        <w:t>供应商拟派</w:t>
      </w:r>
      <w:r>
        <w:rPr>
          <w:rFonts w:hint="eastAsia" w:ascii="宋体" w:hAnsi="宋体" w:eastAsia="宋体" w:cs="宋体"/>
          <w:sz w:val="24"/>
          <w:lang w:eastAsia="zh-CN"/>
        </w:rPr>
        <w:t>项目负责人</w:t>
      </w:r>
      <w:r>
        <w:rPr>
          <w:rFonts w:hint="eastAsia" w:ascii="宋体" w:hAnsi="宋体" w:eastAsia="宋体" w:cs="宋体"/>
          <w:sz w:val="24"/>
        </w:rPr>
        <w:t>具备注册建造师证建筑工程二级</w:t>
      </w:r>
      <w:r>
        <w:rPr>
          <w:rFonts w:hint="eastAsia" w:ascii="宋体" w:hAnsi="宋体" w:eastAsia="宋体" w:cs="宋体"/>
          <w:sz w:val="24"/>
          <w:lang w:eastAsia="zh-CN"/>
        </w:rPr>
        <w:t>（</w:t>
      </w:r>
      <w:r>
        <w:rPr>
          <w:rFonts w:hint="eastAsia" w:ascii="宋体" w:hAnsi="宋体" w:eastAsia="宋体" w:cs="宋体"/>
          <w:sz w:val="24"/>
        </w:rPr>
        <w:t>含</w:t>
      </w:r>
      <w:r>
        <w:rPr>
          <w:rFonts w:hint="eastAsia" w:ascii="宋体" w:hAnsi="宋体" w:eastAsia="宋体" w:cs="宋体"/>
          <w:sz w:val="24"/>
          <w:lang w:eastAsia="zh-CN"/>
        </w:rPr>
        <w:t>）</w:t>
      </w:r>
      <w:r>
        <w:rPr>
          <w:rFonts w:hint="eastAsia" w:ascii="宋体" w:hAnsi="宋体" w:eastAsia="宋体" w:cs="宋体"/>
          <w:sz w:val="24"/>
        </w:rPr>
        <w:t>以上资格，且同时具有安全生产考核合格证书（</w:t>
      </w:r>
      <w:r>
        <w:rPr>
          <w:rFonts w:hint="eastAsia" w:ascii="宋体" w:hAnsi="宋体" w:eastAsia="宋体" w:cs="宋体"/>
          <w:bCs/>
          <w:color w:val="000000"/>
          <w:sz w:val="24"/>
        </w:rPr>
        <w:t>B类）</w:t>
      </w:r>
      <w:r>
        <w:rPr>
          <w:rFonts w:hint="eastAsia" w:ascii="宋体" w:hAnsi="宋体" w:eastAsia="宋体" w:cs="宋体"/>
          <w:b/>
          <w:color w:val="000000"/>
          <w:sz w:val="24"/>
        </w:rPr>
        <w:t>；以上证书的注册单位均须为本供应商，且必须满足下列条件：</w:t>
      </w:r>
    </w:p>
    <w:p w14:paraId="2AEAFDF1">
      <w:pPr>
        <w:keepNext w:val="0"/>
        <w:keepLines w:val="0"/>
        <w:pageBreakBefore w:val="0"/>
        <w:shd w:val="clear"/>
        <w:kinsoku/>
        <w:wordWrap/>
        <w:overflowPunct/>
        <w:topLinePunct w:val="0"/>
        <w:autoSpaceDE/>
        <w:autoSpaceDN/>
        <w:bidi w:val="0"/>
        <w:spacing w:line="360" w:lineRule="auto"/>
        <w:ind w:firstLine="480" w:firstLineChars="200"/>
        <w:textAlignment w:val="auto"/>
        <w:rPr>
          <w:rFonts w:hint="eastAsia" w:ascii="宋体" w:hAnsi="宋体" w:eastAsia="宋体" w:cs="宋体"/>
          <w:b w:val="0"/>
          <w:bCs/>
          <w:color w:val="000000"/>
          <w:sz w:val="24"/>
        </w:rPr>
      </w:pPr>
      <w:r>
        <w:rPr>
          <w:rFonts w:hint="eastAsia" w:ascii="宋体" w:hAnsi="宋体" w:eastAsia="宋体" w:cs="宋体"/>
          <w:b w:val="0"/>
          <w:bCs/>
          <w:color w:val="000000"/>
          <w:sz w:val="24"/>
        </w:rPr>
        <w:t>（1）项目负责人不得同时在两个或者两个以上单位受聘或者执业：</w:t>
      </w:r>
    </w:p>
    <w:p w14:paraId="515665F4">
      <w:pPr>
        <w:keepNext w:val="0"/>
        <w:keepLines w:val="0"/>
        <w:pageBreakBefore w:val="0"/>
        <w:shd w:val="clear"/>
        <w:kinsoku/>
        <w:wordWrap/>
        <w:overflowPunct/>
        <w:topLinePunct w:val="0"/>
        <w:autoSpaceDE/>
        <w:autoSpaceDN/>
        <w:bidi w:val="0"/>
        <w:spacing w:line="360" w:lineRule="auto"/>
        <w:ind w:firstLine="480" w:firstLineChars="200"/>
        <w:textAlignment w:val="auto"/>
        <w:rPr>
          <w:rFonts w:hint="eastAsia" w:ascii="宋体" w:hAnsi="宋体" w:eastAsia="宋体" w:cs="宋体"/>
          <w:b w:val="0"/>
          <w:bCs/>
          <w:color w:val="000000"/>
          <w:sz w:val="24"/>
        </w:rPr>
      </w:pPr>
      <w:r>
        <w:rPr>
          <w:rFonts w:hint="eastAsia" w:ascii="宋体" w:hAnsi="宋体" w:eastAsia="宋体" w:cs="宋体"/>
          <w:b w:val="0"/>
          <w:bCs/>
          <w:color w:val="000000"/>
          <w:sz w:val="24"/>
        </w:rPr>
        <w:t>（2）项目负责人是非变更后无在建工程，或项目负责人是变更后无在建工程（必须原合同工期已满且变更备案之日已满6个月），或因非承包方原因致使工程项目停工超过120天（含），经建设单位同意的或因故不能按期开工、且已办理了项目负责人解锁手续，或项目负责人有在建工程，但该在建工程与本次招标的工程属于同一工程项目、同一项目批文、同一施工地点分段发包或分期施工的情况且总的工程规模在项目负责人执业范围之内。</w:t>
      </w:r>
    </w:p>
    <w:p w14:paraId="6872059D">
      <w:pPr>
        <w:keepNext w:val="0"/>
        <w:keepLines w:val="0"/>
        <w:pageBreakBefore w:val="0"/>
        <w:shd w:val="clear"/>
        <w:kinsoku/>
        <w:wordWrap/>
        <w:overflowPunct/>
        <w:topLinePunct w:val="0"/>
        <w:autoSpaceDE/>
        <w:autoSpaceDN/>
        <w:bidi w:val="0"/>
        <w:spacing w:line="360" w:lineRule="auto"/>
        <w:ind w:firstLine="482" w:firstLineChars="200"/>
        <w:textAlignment w:val="auto"/>
        <w:rPr>
          <w:rFonts w:hint="eastAsia" w:ascii="宋体" w:hAnsi="宋体" w:eastAsia="宋体" w:cs="宋体"/>
          <w:b/>
          <w:color w:val="000000"/>
          <w:sz w:val="24"/>
        </w:rPr>
      </w:pPr>
      <w:r>
        <w:rPr>
          <w:rFonts w:hint="eastAsia" w:ascii="宋体" w:hAnsi="宋体" w:eastAsia="宋体" w:cs="宋体"/>
          <w:b/>
          <w:color w:val="000000"/>
          <w:sz w:val="24"/>
        </w:rPr>
        <w:t>注：①拟派项目负责人为供应商的正式员工，提供有效的响应供应商与拟派项目负责人双方签订的有效劳动合同书及社保机构出具的该供应商为其缴纳近期（至少缴纳了</w:t>
      </w:r>
      <w:r>
        <w:rPr>
          <w:rFonts w:hint="eastAsia" w:ascii="宋体" w:hAnsi="宋体" w:eastAsia="宋体" w:cs="宋体"/>
          <w:b/>
          <w:color w:val="000000"/>
          <w:sz w:val="24"/>
          <w:lang w:eastAsia="zh-CN"/>
        </w:rPr>
        <w:t>2026年6月</w:t>
      </w:r>
      <w:r>
        <w:rPr>
          <w:rFonts w:hint="eastAsia" w:ascii="宋体" w:hAnsi="宋体" w:eastAsia="宋体" w:cs="宋体"/>
          <w:b/>
          <w:color w:val="000000"/>
          <w:sz w:val="24"/>
        </w:rPr>
        <w:t>（含）以后任意1个月）养老保险的证明材料（若为响应截止时间当月新开办企业，则无需提供）；</w:t>
      </w:r>
    </w:p>
    <w:p w14:paraId="645E9CD9">
      <w:pPr>
        <w:keepNext w:val="0"/>
        <w:keepLines w:val="0"/>
        <w:pageBreakBefore w:val="0"/>
        <w:shd w:val="clear"/>
        <w:kinsoku/>
        <w:wordWrap/>
        <w:overflowPunct/>
        <w:topLinePunct w:val="0"/>
        <w:autoSpaceDE/>
        <w:autoSpaceDN/>
        <w:bidi w:val="0"/>
        <w:spacing w:line="360" w:lineRule="auto"/>
        <w:ind w:firstLine="482" w:firstLineChars="200"/>
        <w:textAlignment w:val="auto"/>
        <w:rPr>
          <w:rFonts w:hint="eastAsia" w:ascii="宋体" w:hAnsi="宋体" w:eastAsia="宋体" w:cs="宋体"/>
          <w:b/>
          <w:bCs/>
          <w:sz w:val="24"/>
          <w:szCs w:val="24"/>
          <w:lang w:val="en-US" w:eastAsia="zh-CN" w:bidi="ar-SA"/>
        </w:rPr>
      </w:pPr>
      <w:r>
        <w:rPr>
          <w:rFonts w:hint="eastAsia" w:ascii="宋体" w:hAnsi="宋体" w:eastAsia="宋体" w:cs="宋体"/>
          <w:b/>
          <w:color w:val="000000"/>
          <w:sz w:val="24"/>
        </w:rPr>
        <w:t>②</w:t>
      </w:r>
      <w:r>
        <w:rPr>
          <w:rFonts w:hint="eastAsia" w:ascii="宋体" w:hAnsi="宋体" w:eastAsia="宋体" w:cs="宋体"/>
          <w:b/>
          <w:color w:val="auto"/>
          <w:sz w:val="24"/>
          <w:szCs w:val="24"/>
          <w:highlight w:val="none"/>
        </w:rPr>
        <w:t>注册地为江苏省内的企业，如本工程投标人拟派项目负责人为二级注册建造师的，必须根据《省住房和城乡建设厅关于我省二级建造师、二级造价工程师、二级注册建筑师、二级注册结构工程师注册证书电子证照换发的公告》（</w:t>
      </w:r>
      <w:r>
        <w:rPr>
          <w:rFonts w:hint="eastAsia" w:ascii="宋体" w:hAnsi="宋体" w:eastAsia="宋体" w:cs="宋体"/>
          <w:b/>
          <w:color w:val="auto"/>
          <w:sz w:val="24"/>
          <w:szCs w:val="24"/>
          <w:highlight w:val="none"/>
          <w:lang w:eastAsia="zh-CN"/>
        </w:rPr>
        <w:t>〔2023〕26号</w:t>
      </w:r>
      <w:r>
        <w:rPr>
          <w:rFonts w:hint="eastAsia" w:ascii="宋体" w:hAnsi="宋体" w:eastAsia="宋体" w:cs="宋体"/>
          <w:b/>
          <w:color w:val="auto"/>
          <w:sz w:val="24"/>
          <w:szCs w:val="24"/>
          <w:highlight w:val="none"/>
        </w:rPr>
        <w:t>）文件要求使用并提供证书，如未按文件要求提供证书，该证书无效，视为项目负责人的资格不符合要求。</w:t>
      </w:r>
    </w:p>
    <w:p w14:paraId="4F60B176">
      <w:pPr>
        <w:keepNext w:val="0"/>
        <w:keepLines w:val="0"/>
        <w:pageBreakBefore w:val="0"/>
        <w:numPr>
          <w:ilvl w:val="0"/>
          <w:numId w:val="0"/>
        </w:numPr>
        <w:shd w:val="clear"/>
        <w:kinsoku/>
        <w:wordWrap/>
        <w:overflowPunct/>
        <w:topLinePunct w:val="0"/>
        <w:autoSpaceDE/>
        <w:autoSpaceDN/>
        <w:bidi w:val="0"/>
        <w:snapToGrid w:val="0"/>
        <w:spacing w:line="360" w:lineRule="auto"/>
        <w:ind w:firstLine="482" w:firstLineChars="200"/>
        <w:textAlignment w:val="auto"/>
        <w:rPr>
          <w:rFonts w:hint="eastAsia" w:ascii="宋体" w:hAnsi="宋体" w:eastAsia="宋体" w:cs="宋体"/>
          <w:b/>
          <w:bCs/>
          <w:sz w:val="24"/>
          <w:szCs w:val="24"/>
          <w:lang w:val="en-US" w:eastAsia="zh-CN" w:bidi="ar-SA"/>
        </w:rPr>
      </w:pPr>
      <w:r>
        <w:rPr>
          <w:rFonts w:hint="eastAsia" w:ascii="宋体" w:hAnsi="宋体" w:eastAsia="宋体" w:cs="宋体"/>
          <w:b/>
          <w:bCs/>
          <w:sz w:val="24"/>
          <w:szCs w:val="24"/>
          <w:lang w:val="en-US" w:eastAsia="zh-CN" w:bidi="ar-SA"/>
        </w:rPr>
        <w:t>③</w:t>
      </w:r>
      <w:r>
        <w:rPr>
          <w:rFonts w:hint="eastAsia" w:ascii="宋体" w:hAnsi="宋体" w:eastAsia="宋体" w:cs="宋体"/>
          <w:b/>
          <w:color w:val="auto"/>
          <w:sz w:val="24"/>
          <w:szCs w:val="24"/>
          <w:highlight w:val="none"/>
        </w:rPr>
        <w:t>如本工程投标人拟派项目经理（项目负责人）为一级注册建造师的，必须根据《住房和城乡建设部办公厅关于全面实行一级建造师电子注册证书的通知》（建办市〔2021〕40号）文件要求使用并提供电子证书，如未按文件要求提供电子证书，该电子证书无效，视为拟派项目负责人的资格不符合要求。</w:t>
      </w:r>
    </w:p>
    <w:p w14:paraId="288F2B88">
      <w:pPr>
        <w:keepNext w:val="0"/>
        <w:keepLines w:val="0"/>
        <w:pageBreakBefore w:val="0"/>
        <w:widowControl w:val="0"/>
        <w:shd w:val="clear"/>
        <w:kinsoku/>
        <w:wordWrap/>
        <w:overflowPunct/>
        <w:topLinePunct w:val="0"/>
        <w:autoSpaceDE/>
        <w:autoSpaceDN/>
        <w:bidi w:val="0"/>
        <w:adjustRightInd/>
        <w:snapToGrid/>
        <w:spacing w:line="360" w:lineRule="auto"/>
        <w:ind w:firstLine="482" w:firstLineChars="200"/>
        <w:contextualSpacing/>
        <w:textAlignment w:val="auto"/>
        <w:rPr>
          <w:rFonts w:hint="default" w:ascii="Times New Roman" w:hAnsi="Times New Roman" w:eastAsia="宋体" w:cs="宋体"/>
          <w:color w:val="000000"/>
          <w:sz w:val="24"/>
          <w:szCs w:val="24"/>
          <w:highlight w:val="none"/>
          <w:lang w:val="en-US" w:eastAsia="zh-CN"/>
        </w:rPr>
      </w:pPr>
      <w:r>
        <w:rPr>
          <w:rFonts w:hint="eastAsia" w:ascii="宋体" w:hAnsi="宋体" w:eastAsia="宋体" w:cs="宋体"/>
          <w:b/>
          <w:bCs/>
          <w:sz w:val="24"/>
          <w:szCs w:val="24"/>
          <w:lang w:val="en-US" w:eastAsia="zh-CN" w:bidi="ar-SA"/>
        </w:rPr>
        <w:t>5.根据《关于在我省国有资金投资工程建设项目招标投标中应用建筑企业资质动态监管结果有关要求的通知》（苏建招办〔2022〕2号）文件要求，投标人在投标文件递交截止时间当日，建筑业企业资质动态监管结果（指本项目要求的资质）处于不合格状态的，其资格审查不予通过。（代理机构现场查询，对动态监管处于不合格状态的供应商进行截图保存）供应商该项被核查为不合格的资质，不得参</w:t>
      </w:r>
      <w:r>
        <w:rPr>
          <w:rFonts w:hint="eastAsia" w:ascii="宋体" w:hAnsi="宋体" w:eastAsia="宋体" w:cs="宋体"/>
          <w:b/>
          <w:bCs/>
          <w:sz w:val="24"/>
        </w:rPr>
        <w:t>加该资质的招投标、合同备案等经营活动。请各潜在供应商引起重视，公告发布之日起自行查询，及时整改，对于在</w:t>
      </w:r>
      <w:r>
        <w:rPr>
          <w:rFonts w:hint="eastAsia" w:ascii="宋体" w:hAnsi="宋体" w:eastAsia="宋体" w:cs="宋体"/>
          <w:b/>
          <w:bCs/>
          <w:sz w:val="24"/>
          <w:lang w:eastAsia="zh-CN"/>
        </w:rPr>
        <w:t>投标</w:t>
      </w:r>
      <w:r>
        <w:rPr>
          <w:rFonts w:hint="eastAsia" w:ascii="宋体" w:hAnsi="宋体" w:eastAsia="宋体" w:cs="宋体"/>
          <w:b/>
          <w:bCs/>
          <w:sz w:val="24"/>
        </w:rPr>
        <w:t>文件递交截止时间当日动态监管处于不合格状态的供应商，视为资格审查不通过。查询方式：登录江苏省建筑市场监管与诚信信息一体化平台-企业信息-施工企业-动态监管不合格资质查询。</w:t>
      </w:r>
    </w:p>
    <w:p w14:paraId="687FF852">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hint="eastAsia" w:eastAsia="宋体" w:cs="宋体"/>
          <w:b/>
          <w:bCs/>
          <w:color w:val="000000"/>
          <w:sz w:val="24"/>
          <w:szCs w:val="24"/>
          <w:highlight w:val="none"/>
          <w:lang w:val="zh-CN" w:eastAsia="zh-CN"/>
        </w:rPr>
      </w:pPr>
      <w:r>
        <w:rPr>
          <w:rFonts w:hint="eastAsia" w:eastAsia="宋体" w:cs="宋体"/>
          <w:color w:val="000000"/>
          <w:sz w:val="24"/>
          <w:szCs w:val="24"/>
          <w:highlight w:val="none"/>
          <w:lang w:val="en-US" w:eastAsia="zh-CN"/>
        </w:rPr>
        <w:t>6</w:t>
      </w:r>
      <w:r>
        <w:rPr>
          <w:rFonts w:hint="eastAsia" w:ascii="Times New Roman" w:hAnsi="Times New Roman" w:eastAsia="宋体" w:cs="宋体"/>
          <w:color w:val="000000"/>
          <w:sz w:val="24"/>
          <w:szCs w:val="24"/>
          <w:highlight w:val="none"/>
          <w:lang w:val="en-US" w:eastAsia="zh-CN"/>
        </w:rPr>
        <w:t>.</w:t>
      </w:r>
      <w:r>
        <w:rPr>
          <w:rFonts w:hint="eastAsia" w:ascii="Times New Roman" w:hAnsi="Times New Roman" w:eastAsia="宋体" w:cs="宋体"/>
          <w:color w:val="000000"/>
          <w:sz w:val="24"/>
          <w:szCs w:val="24"/>
          <w:highlight w:val="none"/>
          <w:lang w:val="zh-CN"/>
        </w:rPr>
        <w:t>拒绝下述投标人参加本次采购活动：</w:t>
      </w:r>
      <w:r>
        <w:rPr>
          <w:rFonts w:hint="eastAsia" w:eastAsia="宋体" w:cs="宋体"/>
          <w:b/>
          <w:bCs/>
          <w:color w:val="000000"/>
          <w:sz w:val="24"/>
          <w:szCs w:val="24"/>
          <w:highlight w:val="none"/>
          <w:lang w:val="zh-CN" w:eastAsia="zh-CN"/>
        </w:rPr>
        <w:t>（如是联合体投标，联合体各成员单位均须提供。）</w:t>
      </w:r>
    </w:p>
    <w:p w14:paraId="20A35395">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hint="eastAsia" w:eastAsia="宋体" w:cs="宋体"/>
          <w:color w:val="000000"/>
          <w:sz w:val="24"/>
          <w:szCs w:val="24"/>
          <w:highlight w:val="none"/>
          <w:lang w:val="zh-CN"/>
        </w:rPr>
      </w:pPr>
      <w:r>
        <w:rPr>
          <w:rFonts w:hint="eastAsia" w:eastAsia="宋体" w:cs="宋体"/>
          <w:color w:val="000000"/>
          <w:sz w:val="24"/>
          <w:szCs w:val="24"/>
          <w:highlight w:val="none"/>
          <w:lang w:val="en-US" w:eastAsia="zh-CN"/>
        </w:rPr>
        <w:t>6</w:t>
      </w:r>
      <w:r>
        <w:rPr>
          <w:rFonts w:hint="eastAsia" w:ascii="Times New Roman" w:hAnsi="Times New Roman" w:eastAsia="宋体" w:cs="宋体"/>
          <w:color w:val="000000"/>
          <w:sz w:val="24"/>
          <w:szCs w:val="24"/>
          <w:highlight w:val="none"/>
          <w:lang w:val="zh-CN"/>
        </w:rPr>
        <w:t>.1</w:t>
      </w:r>
      <w:r>
        <w:rPr>
          <w:rFonts w:hint="eastAsia" w:eastAsia="宋体" w:cs="宋体"/>
          <w:color w:val="000000"/>
          <w:sz w:val="24"/>
          <w:szCs w:val="24"/>
          <w:highlight w:val="none"/>
          <w:lang w:val="en-US" w:eastAsia="zh-CN"/>
        </w:rPr>
        <w:t xml:space="preserve"> </w:t>
      </w:r>
      <w:r>
        <w:rPr>
          <w:rFonts w:hint="eastAsia" w:ascii="Times New Roman" w:hAnsi="Times New Roman" w:eastAsia="宋体" w:cs="宋体"/>
          <w:color w:val="000000"/>
          <w:sz w:val="24"/>
          <w:szCs w:val="24"/>
          <w:highlight w:val="none"/>
          <w:lang w:val="zh-CN"/>
        </w:rPr>
        <w:t>供应商单位负责人为同一人或者存在直接</w:t>
      </w:r>
      <w:r>
        <w:rPr>
          <w:rFonts w:hint="eastAsia" w:eastAsia="宋体" w:cs="宋体"/>
          <w:color w:val="000000"/>
          <w:sz w:val="24"/>
          <w:szCs w:val="24"/>
          <w:highlight w:val="none"/>
          <w:lang w:val="zh-CN"/>
        </w:rPr>
        <w:t>控股、管理关系的不同供应商，不得参加同一合同项下的政府采购活动；</w:t>
      </w:r>
    </w:p>
    <w:p w14:paraId="28506BE7">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hint="eastAsia" w:eastAsia="宋体" w:cs="宋体"/>
          <w:color w:val="000000"/>
          <w:sz w:val="24"/>
          <w:szCs w:val="24"/>
          <w:highlight w:val="none"/>
          <w:lang w:val="zh-CN"/>
        </w:rPr>
      </w:pPr>
      <w:r>
        <w:rPr>
          <w:rFonts w:hint="eastAsia" w:eastAsia="宋体" w:cs="宋体"/>
          <w:color w:val="000000"/>
          <w:sz w:val="24"/>
          <w:szCs w:val="24"/>
          <w:highlight w:val="none"/>
          <w:lang w:val="en-US" w:eastAsia="zh-CN"/>
        </w:rPr>
        <w:t>6</w:t>
      </w:r>
      <w:r>
        <w:rPr>
          <w:rFonts w:hint="eastAsia" w:eastAsia="宋体" w:cs="宋体"/>
          <w:color w:val="000000"/>
          <w:sz w:val="24"/>
          <w:szCs w:val="24"/>
          <w:highlight w:val="none"/>
          <w:lang w:val="zh-CN"/>
        </w:rPr>
        <w:t>.2</w:t>
      </w:r>
      <w:r>
        <w:rPr>
          <w:rFonts w:hint="eastAsia" w:eastAsia="宋体" w:cs="宋体"/>
          <w:color w:val="000000"/>
          <w:sz w:val="24"/>
          <w:szCs w:val="24"/>
          <w:highlight w:val="none"/>
          <w:lang w:val="en-US" w:eastAsia="zh-CN"/>
        </w:rPr>
        <w:t xml:space="preserve"> </w:t>
      </w:r>
      <w:r>
        <w:rPr>
          <w:rFonts w:hint="eastAsia" w:eastAsia="宋体" w:cs="宋体"/>
          <w:color w:val="000000"/>
          <w:sz w:val="24"/>
          <w:szCs w:val="24"/>
          <w:highlight w:val="none"/>
          <w:lang w:val="zh-CN"/>
        </w:rPr>
        <w:t>凡为采购项目提供整体设计、规范编制或者项目管理、监理、检测等服务的供应商，不得再参加本项目的采购活动。</w:t>
      </w:r>
    </w:p>
    <w:p w14:paraId="7F2CC490">
      <w:pPr>
        <w:keepNext w:val="0"/>
        <w:keepLines w:val="0"/>
        <w:pageBreakBefore w:val="0"/>
        <w:widowControl w:val="0"/>
        <w:kinsoku/>
        <w:wordWrap/>
        <w:overflowPunct/>
        <w:topLinePunct w:val="0"/>
        <w:autoSpaceDE/>
        <w:autoSpaceDN/>
        <w:bidi w:val="0"/>
        <w:adjustRightInd/>
        <w:snapToGrid/>
        <w:spacing w:line="360" w:lineRule="auto"/>
        <w:ind w:firstLine="482" w:firstLineChars="200"/>
        <w:contextualSpacing/>
        <w:textAlignment w:val="auto"/>
        <w:rPr>
          <w:rFonts w:hint="eastAsia" w:eastAsia="宋体" w:cs="宋体"/>
          <w:b/>
          <w:bCs/>
          <w:color w:val="000000"/>
          <w:sz w:val="24"/>
          <w:szCs w:val="24"/>
          <w:highlight w:val="none"/>
        </w:rPr>
      </w:pPr>
      <w:r>
        <w:rPr>
          <w:rFonts w:hint="eastAsia" w:eastAsia="宋体" w:cs="宋体"/>
          <w:b/>
          <w:bCs/>
          <w:color w:val="000000"/>
          <w:sz w:val="24"/>
          <w:szCs w:val="24"/>
          <w:highlight w:val="none"/>
          <w:lang w:val="zh-CN"/>
        </w:rPr>
        <w:t>注：以上所有资格要求条件必须在资格审查材料中逐条提供有效证明</w:t>
      </w:r>
      <w:r>
        <w:rPr>
          <w:rFonts w:hint="eastAsia" w:ascii="Times New Roman" w:hAnsi="Times New Roman" w:eastAsia="宋体" w:cs="宋体"/>
          <w:b/>
          <w:bCs/>
          <w:color w:val="000000"/>
          <w:sz w:val="24"/>
          <w:szCs w:val="24"/>
          <w:highlight w:val="none"/>
          <w:lang w:val="zh-CN"/>
        </w:rPr>
        <w:t>材料或相</w:t>
      </w:r>
      <w:r>
        <w:rPr>
          <w:rFonts w:hint="eastAsia" w:eastAsia="宋体" w:cs="宋体"/>
          <w:b/>
          <w:bCs/>
          <w:color w:val="000000"/>
          <w:sz w:val="24"/>
          <w:szCs w:val="24"/>
          <w:highlight w:val="none"/>
          <w:lang w:val="zh-CN"/>
        </w:rPr>
        <w:t>关承诺书并加盖公章，否则投标无效。</w:t>
      </w:r>
    </w:p>
    <w:p w14:paraId="00F0A4F2">
      <w:pPr>
        <w:keepNext w:val="0"/>
        <w:keepLines w:val="0"/>
        <w:pageBreakBefore w:val="0"/>
        <w:widowControl w:val="0"/>
        <w:kinsoku/>
        <w:wordWrap/>
        <w:overflowPunct/>
        <w:topLinePunct w:val="0"/>
        <w:autoSpaceDE/>
        <w:autoSpaceDN/>
        <w:bidi w:val="0"/>
        <w:adjustRightInd/>
        <w:snapToGrid/>
        <w:spacing w:line="360" w:lineRule="auto"/>
        <w:ind w:firstLine="482" w:firstLineChars="200"/>
        <w:contextualSpacing/>
        <w:textAlignment w:val="auto"/>
        <w:rPr>
          <w:rFonts w:eastAsia="宋体" w:cs="宋体"/>
          <w:b/>
          <w:bCs/>
          <w:color w:val="000000"/>
          <w:sz w:val="24"/>
          <w:szCs w:val="24"/>
          <w:highlight w:val="none"/>
        </w:rPr>
      </w:pPr>
      <w:r>
        <w:rPr>
          <w:rFonts w:hint="eastAsia" w:eastAsia="宋体" w:cs="宋体"/>
          <w:b/>
          <w:bCs/>
          <w:color w:val="000000"/>
          <w:sz w:val="24"/>
          <w:szCs w:val="24"/>
          <w:highlight w:val="none"/>
        </w:rPr>
        <w:t>具体资格要求详见第八章中的“资格审查文件”。</w:t>
      </w:r>
    </w:p>
    <w:p w14:paraId="547F6BCC">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eastAsia="宋体" w:cs="宋体"/>
          <w:b/>
          <w:color w:val="000000"/>
          <w:sz w:val="24"/>
          <w:szCs w:val="24"/>
          <w:highlight w:val="none"/>
        </w:rPr>
      </w:pPr>
      <w:r>
        <w:rPr>
          <w:rFonts w:hint="eastAsia" w:eastAsia="宋体" w:cs="宋体"/>
          <w:b/>
          <w:color w:val="000000"/>
          <w:sz w:val="24"/>
          <w:szCs w:val="24"/>
          <w:highlight w:val="none"/>
        </w:rPr>
        <w:t>三、获取招标文件</w:t>
      </w:r>
    </w:p>
    <w:p w14:paraId="16B5FDF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eastAsia="宋体" w:cs="宋体"/>
          <w:bCs/>
          <w:color w:val="000000"/>
          <w:sz w:val="24"/>
          <w:szCs w:val="24"/>
          <w:highlight w:val="none"/>
        </w:rPr>
      </w:pPr>
      <w:r>
        <w:rPr>
          <w:rFonts w:hint="eastAsia" w:eastAsia="宋体" w:cs="宋体"/>
          <w:bCs/>
          <w:color w:val="000000"/>
          <w:sz w:val="24"/>
          <w:szCs w:val="24"/>
          <w:highlight w:val="none"/>
        </w:rPr>
        <w:t>1</w:t>
      </w:r>
      <w:r>
        <w:rPr>
          <w:rFonts w:hint="eastAsia" w:eastAsia="宋体" w:cs="宋体"/>
          <w:bCs/>
          <w:color w:val="000000"/>
          <w:sz w:val="24"/>
          <w:szCs w:val="24"/>
          <w:highlight w:val="none"/>
          <w:lang w:val="en-US" w:eastAsia="zh-CN"/>
        </w:rPr>
        <w:t>.</w:t>
      </w:r>
      <w:r>
        <w:rPr>
          <w:rFonts w:hint="eastAsia" w:eastAsia="宋体" w:cs="宋体"/>
          <w:bCs/>
          <w:color w:val="000000"/>
          <w:sz w:val="24"/>
          <w:szCs w:val="24"/>
          <w:highlight w:val="none"/>
        </w:rPr>
        <w:t>时间：自本项目招标公告发布之日起5个工作日。</w:t>
      </w:r>
    </w:p>
    <w:p w14:paraId="1E143F5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eastAsia="宋体" w:cs="宋体"/>
          <w:bCs/>
          <w:color w:val="000000"/>
          <w:sz w:val="24"/>
          <w:szCs w:val="24"/>
          <w:highlight w:val="none"/>
        </w:rPr>
      </w:pPr>
      <w:r>
        <w:rPr>
          <w:rFonts w:hint="eastAsia" w:eastAsia="宋体" w:cs="宋体"/>
          <w:bCs/>
          <w:color w:val="000000"/>
          <w:sz w:val="24"/>
          <w:szCs w:val="24"/>
          <w:highlight w:val="none"/>
        </w:rPr>
        <w:t>2</w:t>
      </w:r>
      <w:r>
        <w:rPr>
          <w:rFonts w:hint="eastAsia" w:eastAsia="宋体" w:cs="宋体"/>
          <w:bCs/>
          <w:color w:val="000000"/>
          <w:sz w:val="24"/>
          <w:szCs w:val="24"/>
          <w:highlight w:val="none"/>
          <w:lang w:val="en-US" w:eastAsia="zh-CN"/>
        </w:rPr>
        <w:t>.</w:t>
      </w:r>
      <w:r>
        <w:rPr>
          <w:rFonts w:hint="eastAsia" w:eastAsia="宋体" w:cs="宋体"/>
          <w:bCs/>
          <w:color w:val="000000"/>
          <w:sz w:val="24"/>
          <w:szCs w:val="24"/>
          <w:highlight w:val="none"/>
        </w:rPr>
        <w:t>地点：网上注册登记成功后系统内免费下载。</w:t>
      </w:r>
    </w:p>
    <w:p w14:paraId="0DAA7DA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eastAsia="宋体" w:cs="宋体"/>
          <w:bCs/>
          <w:color w:val="000000"/>
          <w:sz w:val="24"/>
          <w:szCs w:val="24"/>
          <w:highlight w:val="none"/>
        </w:rPr>
      </w:pPr>
      <w:r>
        <w:rPr>
          <w:rFonts w:hint="eastAsia" w:eastAsia="宋体" w:cs="宋体"/>
          <w:bCs/>
          <w:color w:val="000000"/>
          <w:sz w:val="24"/>
          <w:szCs w:val="24"/>
          <w:highlight w:val="none"/>
        </w:rPr>
        <w:t>3</w:t>
      </w:r>
      <w:r>
        <w:rPr>
          <w:rFonts w:hint="eastAsia" w:eastAsia="宋体" w:cs="宋体"/>
          <w:bCs/>
          <w:color w:val="000000"/>
          <w:sz w:val="24"/>
          <w:szCs w:val="24"/>
          <w:highlight w:val="none"/>
          <w:lang w:val="en-US" w:eastAsia="zh-CN"/>
        </w:rPr>
        <w:t>.</w:t>
      </w:r>
      <w:r>
        <w:rPr>
          <w:rFonts w:hint="eastAsia" w:eastAsia="宋体" w:cs="宋体"/>
          <w:bCs/>
          <w:color w:val="000000"/>
          <w:sz w:val="24"/>
          <w:szCs w:val="24"/>
          <w:highlight w:val="none"/>
        </w:rPr>
        <w:t>获取方式：本项目采用网上注册登记方式。</w:t>
      </w:r>
    </w:p>
    <w:p w14:paraId="73BD6D8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eastAsia="宋体" w:cs="宋体"/>
          <w:bCs/>
          <w:color w:val="000000"/>
          <w:sz w:val="24"/>
          <w:szCs w:val="24"/>
          <w:highlight w:val="none"/>
        </w:rPr>
      </w:pPr>
      <w:r>
        <w:rPr>
          <w:rFonts w:hint="eastAsia" w:eastAsia="宋体" w:cs="宋体"/>
          <w:bCs/>
          <w:color w:val="000000"/>
          <w:sz w:val="24"/>
          <w:szCs w:val="24"/>
          <w:highlight w:val="none"/>
        </w:rPr>
        <w:t>3.1</w:t>
      </w:r>
      <w:r>
        <w:rPr>
          <w:rFonts w:hint="eastAsia" w:eastAsia="宋体" w:cs="宋体"/>
          <w:bCs/>
          <w:color w:val="000000"/>
          <w:sz w:val="24"/>
          <w:szCs w:val="24"/>
          <w:highlight w:val="none"/>
          <w:lang w:val="en-US" w:eastAsia="zh-CN"/>
        </w:rPr>
        <w:t xml:space="preserve"> </w:t>
      </w:r>
      <w:r>
        <w:rPr>
          <w:rFonts w:hint="eastAsia" w:eastAsia="宋体" w:cs="宋体"/>
          <w:bCs/>
          <w:color w:val="000000"/>
          <w:sz w:val="24"/>
          <w:szCs w:val="24"/>
          <w:highlight w:val="none"/>
        </w:rPr>
        <w:t>潜在供应商访问电子招标响应交易平台的网络地址和方法：</w:t>
      </w:r>
    </w:p>
    <w:p w14:paraId="1145BD5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eastAsia="宋体" w:cs="宋体"/>
          <w:bCs/>
          <w:color w:val="000000"/>
          <w:sz w:val="24"/>
          <w:szCs w:val="24"/>
          <w:highlight w:val="none"/>
        </w:rPr>
      </w:pPr>
      <w:r>
        <w:rPr>
          <w:rFonts w:hint="eastAsia" w:eastAsia="宋体" w:cs="宋体"/>
          <w:bCs/>
          <w:color w:val="000000"/>
          <w:sz w:val="24"/>
          <w:szCs w:val="24"/>
          <w:highlight w:val="none"/>
        </w:rPr>
        <w:t>“苏采云”系统用户注册--获取“CA数字证书”--CA绑定与登录--网上报名--下载采购文件</w:t>
      </w:r>
      <w:r>
        <w:rPr>
          <w:rFonts w:hint="eastAsia" w:eastAsia="宋体" w:cs="宋体"/>
          <w:bCs/>
          <w:color w:val="000000"/>
          <w:sz w:val="24"/>
          <w:szCs w:val="24"/>
          <w:highlight w:val="none"/>
          <w:lang w:eastAsia="zh-CN"/>
        </w:rPr>
        <w:t>（</w:t>
      </w:r>
      <w:r>
        <w:rPr>
          <w:rFonts w:hint="eastAsia" w:eastAsia="宋体" w:cs="宋体"/>
          <w:bCs/>
          <w:color w:val="000000"/>
          <w:sz w:val="24"/>
          <w:szCs w:val="24"/>
          <w:highlight w:val="none"/>
        </w:rPr>
        <w:t>后缀名为“.kedt”</w:t>
      </w:r>
      <w:r>
        <w:rPr>
          <w:rFonts w:hint="eastAsia" w:eastAsia="宋体" w:cs="宋体"/>
          <w:bCs/>
          <w:color w:val="000000"/>
          <w:sz w:val="24"/>
          <w:szCs w:val="24"/>
          <w:highlight w:val="none"/>
          <w:lang w:eastAsia="zh-CN"/>
        </w:rPr>
        <w:t>）</w:t>
      </w:r>
      <w:r>
        <w:rPr>
          <w:rFonts w:hint="eastAsia" w:eastAsia="宋体" w:cs="宋体"/>
          <w:bCs/>
          <w:color w:val="000000"/>
          <w:sz w:val="24"/>
          <w:szCs w:val="24"/>
          <w:highlight w:val="none"/>
        </w:rPr>
        <w:t>--将后缀名为“.kedt”的采购文件导入政府采购客户端工具--制作响应文件--导出加密的响应文件</w:t>
      </w:r>
      <w:r>
        <w:rPr>
          <w:rFonts w:hint="eastAsia" w:eastAsia="宋体" w:cs="宋体"/>
          <w:bCs/>
          <w:color w:val="000000"/>
          <w:sz w:val="24"/>
          <w:szCs w:val="24"/>
          <w:highlight w:val="none"/>
          <w:lang w:eastAsia="zh-CN"/>
        </w:rPr>
        <w:t>（</w:t>
      </w:r>
      <w:r>
        <w:rPr>
          <w:rFonts w:hint="eastAsia" w:eastAsia="宋体" w:cs="宋体"/>
          <w:bCs/>
          <w:color w:val="000000"/>
          <w:sz w:val="24"/>
          <w:szCs w:val="24"/>
          <w:highlight w:val="none"/>
        </w:rPr>
        <w:t>后缀名为zip</w:t>
      </w:r>
      <w:r>
        <w:rPr>
          <w:rFonts w:hint="eastAsia" w:eastAsia="宋体" w:cs="宋体"/>
          <w:bCs/>
          <w:color w:val="000000"/>
          <w:sz w:val="24"/>
          <w:szCs w:val="24"/>
          <w:highlight w:val="none"/>
          <w:lang w:eastAsia="zh-CN"/>
        </w:rPr>
        <w:t>）</w:t>
      </w:r>
      <w:r>
        <w:rPr>
          <w:rFonts w:hint="eastAsia" w:eastAsia="宋体" w:cs="宋体"/>
          <w:bCs/>
          <w:color w:val="000000"/>
          <w:sz w:val="24"/>
          <w:szCs w:val="24"/>
          <w:highlight w:val="none"/>
        </w:rPr>
        <w:t>--通过“苏采云”系统上传响应文件。具体见江苏政府采购网—资料下载中《江苏省政府采购管理交易系统</w:t>
      </w:r>
      <w:r>
        <w:rPr>
          <w:rFonts w:hint="eastAsia" w:eastAsia="宋体" w:cs="宋体"/>
          <w:bCs/>
          <w:color w:val="000000"/>
          <w:sz w:val="24"/>
          <w:szCs w:val="24"/>
          <w:highlight w:val="none"/>
          <w:lang w:eastAsia="zh-CN"/>
        </w:rPr>
        <w:t>（</w:t>
      </w:r>
      <w:r>
        <w:rPr>
          <w:rFonts w:hint="eastAsia" w:eastAsia="宋体" w:cs="宋体"/>
          <w:bCs/>
          <w:color w:val="000000"/>
          <w:sz w:val="24"/>
          <w:szCs w:val="24"/>
          <w:highlight w:val="none"/>
        </w:rPr>
        <w:t>苏采云</w:t>
      </w:r>
      <w:r>
        <w:rPr>
          <w:rFonts w:hint="eastAsia" w:eastAsia="宋体" w:cs="宋体"/>
          <w:bCs/>
          <w:color w:val="000000"/>
          <w:sz w:val="24"/>
          <w:szCs w:val="24"/>
          <w:highlight w:val="none"/>
          <w:lang w:eastAsia="zh-CN"/>
        </w:rPr>
        <w:t>）</w:t>
      </w:r>
      <w:r>
        <w:rPr>
          <w:rFonts w:hint="eastAsia" w:eastAsia="宋体" w:cs="宋体"/>
          <w:bCs/>
          <w:color w:val="000000"/>
          <w:sz w:val="24"/>
          <w:szCs w:val="24"/>
          <w:highlight w:val="none"/>
        </w:rPr>
        <w:t>供应商操作手册》。</w:t>
      </w:r>
    </w:p>
    <w:p w14:paraId="2548767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eastAsia="宋体" w:cs="宋体"/>
          <w:bCs/>
          <w:color w:val="000000"/>
          <w:sz w:val="24"/>
          <w:szCs w:val="24"/>
          <w:highlight w:val="none"/>
        </w:rPr>
      </w:pPr>
      <w:r>
        <w:rPr>
          <w:rFonts w:hint="eastAsia" w:eastAsia="宋体" w:cs="宋体"/>
          <w:bCs/>
          <w:color w:val="000000"/>
          <w:sz w:val="24"/>
          <w:szCs w:val="24"/>
          <w:highlight w:val="none"/>
        </w:rPr>
        <w:t>3.2</w:t>
      </w:r>
      <w:r>
        <w:rPr>
          <w:rFonts w:hint="eastAsia" w:eastAsia="宋体" w:cs="宋体"/>
          <w:bCs/>
          <w:color w:val="000000"/>
          <w:sz w:val="24"/>
          <w:szCs w:val="24"/>
          <w:highlight w:val="none"/>
          <w:lang w:val="en-US" w:eastAsia="zh-CN"/>
        </w:rPr>
        <w:t xml:space="preserve"> </w:t>
      </w:r>
      <w:r>
        <w:rPr>
          <w:rFonts w:hint="eastAsia" w:eastAsia="宋体" w:cs="宋体"/>
          <w:bCs/>
          <w:color w:val="000000"/>
          <w:sz w:val="24"/>
          <w:szCs w:val="24"/>
          <w:highlight w:val="none"/>
        </w:rPr>
        <w:t>潜在供应商访问“苏采云”系统的网络地址和方法：“苏采云”系统的网址：http</w:t>
      </w:r>
      <w:r>
        <w:rPr>
          <w:rFonts w:hint="eastAsia" w:eastAsia="宋体" w:cs="宋体"/>
          <w:bCs/>
          <w:color w:val="000000"/>
          <w:sz w:val="24"/>
          <w:szCs w:val="24"/>
          <w:highlight w:val="none"/>
          <w:lang w:eastAsia="zh-CN"/>
        </w:rPr>
        <w:t>：</w:t>
      </w:r>
      <w:r>
        <w:rPr>
          <w:rFonts w:hint="eastAsia" w:eastAsia="宋体" w:cs="宋体"/>
          <w:bCs/>
          <w:color w:val="000000"/>
          <w:sz w:val="24"/>
          <w:szCs w:val="24"/>
          <w:highlight w:val="none"/>
        </w:rPr>
        <w:t>//jszfcg.jsczt.cn/。</w:t>
      </w:r>
    </w:p>
    <w:p w14:paraId="399A7DF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eastAsia="宋体" w:cs="宋体"/>
          <w:bCs/>
          <w:color w:val="000000"/>
          <w:sz w:val="24"/>
          <w:szCs w:val="24"/>
          <w:highlight w:val="none"/>
        </w:rPr>
      </w:pPr>
      <w:r>
        <w:rPr>
          <w:rFonts w:hint="eastAsia" w:eastAsia="宋体" w:cs="宋体"/>
          <w:bCs/>
          <w:color w:val="000000"/>
          <w:sz w:val="24"/>
          <w:szCs w:val="24"/>
          <w:highlight w:val="none"/>
        </w:rPr>
        <w:t>3.3</w:t>
      </w:r>
      <w:r>
        <w:rPr>
          <w:rFonts w:hint="eastAsia" w:eastAsia="宋体" w:cs="宋体"/>
          <w:bCs/>
          <w:color w:val="000000"/>
          <w:sz w:val="24"/>
          <w:szCs w:val="24"/>
          <w:highlight w:val="none"/>
          <w:lang w:val="en-US" w:eastAsia="zh-CN"/>
        </w:rPr>
        <w:t xml:space="preserve"> </w:t>
      </w:r>
      <w:r>
        <w:rPr>
          <w:rFonts w:hint="eastAsia" w:eastAsia="宋体" w:cs="宋体"/>
          <w:bCs/>
          <w:color w:val="000000"/>
          <w:sz w:val="24"/>
          <w:szCs w:val="24"/>
          <w:highlight w:val="none"/>
        </w:rPr>
        <w:t>“CA数字证书”的获取：</w:t>
      </w:r>
    </w:p>
    <w:p w14:paraId="4D3338D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eastAsia="宋体" w:cs="宋体"/>
          <w:bCs/>
          <w:color w:val="000000"/>
          <w:sz w:val="24"/>
          <w:szCs w:val="24"/>
          <w:highlight w:val="none"/>
        </w:rPr>
      </w:pPr>
      <w:r>
        <w:rPr>
          <w:rFonts w:hint="eastAsia" w:eastAsia="宋体" w:cs="宋体"/>
          <w:bCs/>
          <w:color w:val="000000"/>
          <w:sz w:val="24"/>
          <w:szCs w:val="24"/>
          <w:highlight w:val="none"/>
        </w:rPr>
        <w:t>供应商需办理“CA 数字证书”。“苏采云”系统目前仅支持政务CA、方正签章，省内各地区办理的用于“苏采云”平台的政务CA、方正签章全省通用。“CA数字证书”的办理方法详见江苏政府采购网—资料下载中《江苏省政府采购数字证书</w:t>
      </w:r>
      <w:r>
        <w:rPr>
          <w:rFonts w:hint="eastAsia" w:eastAsia="宋体" w:cs="宋体"/>
          <w:bCs/>
          <w:color w:val="000000"/>
          <w:sz w:val="24"/>
          <w:szCs w:val="24"/>
          <w:highlight w:val="none"/>
          <w:lang w:eastAsia="zh-CN"/>
        </w:rPr>
        <w:t>（</w:t>
      </w:r>
      <w:r>
        <w:rPr>
          <w:rFonts w:hint="eastAsia" w:eastAsia="宋体" w:cs="宋体"/>
          <w:bCs/>
          <w:color w:val="000000"/>
          <w:sz w:val="24"/>
          <w:szCs w:val="24"/>
          <w:highlight w:val="none"/>
        </w:rPr>
        <w:t>供应商</w:t>
      </w:r>
      <w:r>
        <w:rPr>
          <w:rFonts w:hint="eastAsia" w:eastAsia="宋体" w:cs="宋体"/>
          <w:bCs/>
          <w:color w:val="000000"/>
          <w:sz w:val="24"/>
          <w:szCs w:val="24"/>
          <w:highlight w:val="none"/>
          <w:lang w:eastAsia="zh-CN"/>
        </w:rPr>
        <w:t>）</w:t>
      </w:r>
      <w:r>
        <w:rPr>
          <w:rFonts w:hint="eastAsia" w:eastAsia="宋体" w:cs="宋体"/>
          <w:bCs/>
          <w:color w:val="000000"/>
          <w:sz w:val="24"/>
          <w:szCs w:val="24"/>
          <w:highlight w:val="none"/>
        </w:rPr>
        <w:t>CA及电子签章办理指南》。</w:t>
      </w:r>
    </w:p>
    <w:p w14:paraId="38163F0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eastAsia="宋体" w:cs="宋体"/>
          <w:bCs/>
          <w:color w:val="000000"/>
          <w:sz w:val="24"/>
          <w:szCs w:val="24"/>
          <w:highlight w:val="none"/>
        </w:rPr>
      </w:pPr>
      <w:r>
        <w:rPr>
          <w:rFonts w:hint="eastAsia" w:eastAsia="宋体" w:cs="宋体"/>
          <w:bCs/>
          <w:color w:val="000000"/>
          <w:sz w:val="24"/>
          <w:szCs w:val="24"/>
          <w:highlight w:val="none"/>
        </w:rPr>
        <w:t>通过苏采云系统首页</w:t>
      </w:r>
      <w:r>
        <w:rPr>
          <w:rFonts w:hint="eastAsia" w:eastAsia="宋体" w:cs="宋体"/>
          <w:bCs/>
          <w:color w:val="000000"/>
          <w:sz w:val="24"/>
          <w:szCs w:val="24"/>
          <w:highlight w:val="none"/>
          <w:lang w:eastAsia="zh-CN"/>
        </w:rPr>
        <w:t>（</w:t>
      </w:r>
      <w:r>
        <w:rPr>
          <w:rFonts w:hint="eastAsia" w:eastAsia="宋体" w:cs="宋体"/>
          <w:bCs/>
          <w:color w:val="000000"/>
          <w:sz w:val="24"/>
          <w:szCs w:val="24"/>
          <w:highlight w:val="none"/>
        </w:rPr>
        <w:t>http</w:t>
      </w:r>
      <w:r>
        <w:rPr>
          <w:rFonts w:hint="eastAsia" w:eastAsia="宋体" w:cs="宋体"/>
          <w:bCs/>
          <w:color w:val="000000"/>
          <w:sz w:val="24"/>
          <w:szCs w:val="24"/>
          <w:highlight w:val="none"/>
          <w:lang w:eastAsia="zh-CN"/>
        </w:rPr>
        <w:t>：</w:t>
      </w:r>
      <w:r>
        <w:rPr>
          <w:rFonts w:hint="eastAsia" w:eastAsia="宋体" w:cs="宋体"/>
          <w:bCs/>
          <w:color w:val="000000"/>
          <w:sz w:val="24"/>
          <w:szCs w:val="24"/>
          <w:highlight w:val="none"/>
        </w:rPr>
        <w:t>//jszfcg.jscz.gov.cn/</w:t>
      </w:r>
      <w:r>
        <w:rPr>
          <w:rFonts w:hint="eastAsia" w:eastAsia="宋体" w:cs="宋体"/>
          <w:bCs/>
          <w:color w:val="000000"/>
          <w:sz w:val="24"/>
          <w:szCs w:val="24"/>
          <w:highlight w:val="none"/>
          <w:lang w:eastAsia="zh-CN"/>
        </w:rPr>
        <w:t>）</w:t>
      </w:r>
      <w:r>
        <w:rPr>
          <w:rFonts w:hint="eastAsia" w:eastAsia="宋体" w:cs="宋体"/>
          <w:bCs/>
          <w:color w:val="000000"/>
          <w:sz w:val="24"/>
          <w:szCs w:val="24"/>
          <w:highlight w:val="none"/>
        </w:rPr>
        <w:t>的“苏采云控件驱动下载”，选择“政务CA、方正签章控件驱动安装包及安装说明”下载安装，具体安装方法详见下载文件内的《安装说明》。</w:t>
      </w:r>
    </w:p>
    <w:p w14:paraId="0042AE0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eastAsia="宋体" w:cs="宋体"/>
          <w:bCs/>
          <w:color w:val="000000"/>
          <w:sz w:val="24"/>
          <w:szCs w:val="24"/>
          <w:highlight w:val="none"/>
        </w:rPr>
      </w:pPr>
      <w:r>
        <w:rPr>
          <w:rFonts w:hint="eastAsia" w:eastAsia="宋体" w:cs="宋体"/>
          <w:bCs/>
          <w:color w:val="000000"/>
          <w:sz w:val="24"/>
          <w:szCs w:val="24"/>
          <w:highlight w:val="none"/>
        </w:rPr>
        <w:t>3.4</w:t>
      </w:r>
      <w:r>
        <w:rPr>
          <w:rFonts w:hint="eastAsia" w:eastAsia="宋体" w:cs="宋体"/>
          <w:bCs/>
          <w:color w:val="000000"/>
          <w:sz w:val="24"/>
          <w:szCs w:val="24"/>
          <w:highlight w:val="none"/>
          <w:lang w:val="en-US" w:eastAsia="zh-CN"/>
        </w:rPr>
        <w:t xml:space="preserve"> </w:t>
      </w:r>
      <w:r>
        <w:rPr>
          <w:rFonts w:hint="eastAsia" w:eastAsia="宋体" w:cs="宋体"/>
          <w:bCs/>
          <w:color w:val="000000"/>
          <w:sz w:val="24"/>
          <w:szCs w:val="24"/>
          <w:highlight w:val="none"/>
        </w:rPr>
        <w:t>采购文件</w:t>
      </w:r>
      <w:r>
        <w:rPr>
          <w:rFonts w:hint="eastAsia" w:eastAsia="宋体" w:cs="宋体"/>
          <w:bCs/>
          <w:color w:val="000000"/>
          <w:sz w:val="24"/>
          <w:szCs w:val="24"/>
          <w:highlight w:val="none"/>
          <w:lang w:eastAsia="zh-CN"/>
        </w:rPr>
        <w:t>（</w:t>
      </w:r>
      <w:r>
        <w:rPr>
          <w:rFonts w:hint="eastAsia" w:eastAsia="宋体" w:cs="宋体"/>
          <w:bCs/>
          <w:color w:val="000000"/>
          <w:sz w:val="24"/>
          <w:szCs w:val="24"/>
          <w:highlight w:val="none"/>
        </w:rPr>
        <w:t>后缀名为“.kedt”</w:t>
      </w:r>
      <w:r>
        <w:rPr>
          <w:rFonts w:hint="eastAsia" w:eastAsia="宋体" w:cs="宋体"/>
          <w:bCs/>
          <w:color w:val="000000"/>
          <w:sz w:val="24"/>
          <w:szCs w:val="24"/>
          <w:highlight w:val="none"/>
          <w:lang w:eastAsia="zh-CN"/>
        </w:rPr>
        <w:t>）</w:t>
      </w:r>
      <w:r>
        <w:rPr>
          <w:rFonts w:hint="eastAsia" w:eastAsia="宋体" w:cs="宋体"/>
          <w:bCs/>
          <w:color w:val="000000"/>
          <w:sz w:val="24"/>
          <w:szCs w:val="24"/>
          <w:highlight w:val="none"/>
        </w:rPr>
        <w:t>、供应商操作手册及政府采购客户端工具可通过“苏采云”系统--已报名项目--报名详情页面内相应链接进行下载。</w:t>
      </w:r>
    </w:p>
    <w:p w14:paraId="13A764A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eastAsia="宋体" w:cs="宋体"/>
          <w:bCs/>
          <w:color w:val="000000"/>
          <w:sz w:val="24"/>
          <w:szCs w:val="24"/>
          <w:highlight w:val="none"/>
        </w:rPr>
      </w:pPr>
      <w:r>
        <w:rPr>
          <w:rFonts w:hint="eastAsia" w:eastAsia="宋体" w:cs="宋体"/>
          <w:bCs/>
          <w:color w:val="000000"/>
          <w:sz w:val="24"/>
          <w:szCs w:val="24"/>
          <w:highlight w:val="none"/>
        </w:rPr>
        <w:t>3.5</w:t>
      </w:r>
      <w:r>
        <w:rPr>
          <w:rFonts w:hint="eastAsia" w:eastAsia="宋体" w:cs="宋体"/>
          <w:bCs/>
          <w:color w:val="000000"/>
          <w:sz w:val="24"/>
          <w:szCs w:val="24"/>
          <w:highlight w:val="none"/>
          <w:lang w:val="en-US" w:eastAsia="zh-CN"/>
        </w:rPr>
        <w:t xml:space="preserve"> </w:t>
      </w:r>
      <w:r>
        <w:rPr>
          <w:rFonts w:hint="eastAsia" w:eastAsia="宋体" w:cs="宋体"/>
          <w:bCs/>
          <w:color w:val="000000"/>
          <w:sz w:val="24"/>
          <w:szCs w:val="24"/>
          <w:highlight w:val="none"/>
        </w:rPr>
        <w:t>采购人或招标代理机构</w:t>
      </w:r>
      <w:r>
        <w:rPr>
          <w:rFonts w:hint="eastAsia" w:eastAsia="宋体" w:cs="宋体"/>
          <w:bCs/>
          <w:color w:val="000000"/>
          <w:sz w:val="24"/>
          <w:szCs w:val="24"/>
          <w:highlight w:val="none"/>
          <w:lang w:eastAsia="zh-CN"/>
        </w:rPr>
        <w:t>（</w:t>
      </w:r>
      <w:r>
        <w:rPr>
          <w:rFonts w:hint="eastAsia" w:eastAsia="宋体" w:cs="宋体"/>
          <w:bCs/>
          <w:color w:val="000000"/>
          <w:sz w:val="24"/>
          <w:szCs w:val="24"/>
          <w:highlight w:val="none"/>
        </w:rPr>
        <w:t>采购代理机构</w:t>
      </w:r>
      <w:r>
        <w:rPr>
          <w:rFonts w:hint="eastAsia" w:eastAsia="宋体" w:cs="宋体"/>
          <w:bCs/>
          <w:color w:val="000000"/>
          <w:sz w:val="24"/>
          <w:szCs w:val="24"/>
          <w:highlight w:val="none"/>
          <w:lang w:eastAsia="zh-CN"/>
        </w:rPr>
        <w:t>）</w:t>
      </w:r>
      <w:r>
        <w:rPr>
          <w:rFonts w:hint="eastAsia" w:eastAsia="宋体" w:cs="宋体"/>
          <w:bCs/>
          <w:color w:val="000000"/>
          <w:sz w:val="24"/>
          <w:szCs w:val="24"/>
          <w:highlight w:val="none"/>
        </w:rPr>
        <w:t>将数据电文形式的采购文件加载至“苏采云”系统，供潜在供应商下载或者查阅。</w:t>
      </w:r>
    </w:p>
    <w:p w14:paraId="571D9E7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eastAsia="宋体" w:cs="宋体"/>
          <w:bCs/>
          <w:color w:val="000000"/>
          <w:sz w:val="24"/>
          <w:szCs w:val="24"/>
          <w:highlight w:val="none"/>
        </w:rPr>
      </w:pPr>
      <w:r>
        <w:rPr>
          <w:rFonts w:hint="eastAsia" w:eastAsia="宋体" w:cs="宋体"/>
          <w:bCs/>
          <w:color w:val="000000"/>
          <w:sz w:val="24"/>
          <w:szCs w:val="24"/>
          <w:highlight w:val="none"/>
        </w:rPr>
        <w:t>3.6</w:t>
      </w:r>
      <w:r>
        <w:rPr>
          <w:rFonts w:hint="eastAsia" w:eastAsia="宋体" w:cs="宋体"/>
          <w:bCs/>
          <w:color w:val="000000"/>
          <w:sz w:val="24"/>
          <w:szCs w:val="24"/>
          <w:highlight w:val="none"/>
          <w:lang w:val="en-US" w:eastAsia="zh-CN"/>
        </w:rPr>
        <w:t xml:space="preserve"> </w:t>
      </w:r>
      <w:r>
        <w:rPr>
          <w:rFonts w:hint="eastAsia" w:eastAsia="宋体" w:cs="宋体"/>
          <w:bCs/>
          <w:color w:val="000000"/>
          <w:sz w:val="24"/>
          <w:szCs w:val="24"/>
          <w:highlight w:val="none"/>
        </w:rPr>
        <w:t>请潜在投标单位提前安装相应的控件</w:t>
      </w:r>
      <w:r>
        <w:rPr>
          <w:rFonts w:hint="eastAsia" w:eastAsia="宋体" w:cs="宋体"/>
          <w:bCs/>
          <w:color w:val="000000"/>
          <w:sz w:val="24"/>
          <w:szCs w:val="24"/>
          <w:highlight w:val="none"/>
          <w:lang w:eastAsia="zh-CN"/>
        </w:rPr>
        <w:t>（</w:t>
      </w:r>
      <w:r>
        <w:rPr>
          <w:rFonts w:hint="eastAsia" w:eastAsia="宋体" w:cs="宋体"/>
          <w:bCs/>
          <w:color w:val="000000"/>
          <w:sz w:val="24"/>
          <w:szCs w:val="24"/>
          <w:highlight w:val="none"/>
        </w:rPr>
        <w:t>详见《江苏省政府采购管理交易系统</w:t>
      </w:r>
      <w:r>
        <w:rPr>
          <w:rFonts w:hint="eastAsia" w:eastAsia="宋体" w:cs="宋体"/>
          <w:bCs/>
          <w:color w:val="000000"/>
          <w:sz w:val="24"/>
          <w:szCs w:val="24"/>
          <w:highlight w:val="none"/>
          <w:lang w:eastAsia="zh-CN"/>
        </w:rPr>
        <w:t>（</w:t>
      </w:r>
      <w:r>
        <w:rPr>
          <w:rFonts w:hint="eastAsia" w:eastAsia="宋体" w:cs="宋体"/>
          <w:bCs/>
          <w:color w:val="000000"/>
          <w:sz w:val="24"/>
          <w:szCs w:val="24"/>
          <w:highlight w:val="none"/>
        </w:rPr>
        <w:t>苏采云</w:t>
      </w:r>
      <w:r>
        <w:rPr>
          <w:rFonts w:hint="eastAsia" w:eastAsia="宋体" w:cs="宋体"/>
          <w:bCs/>
          <w:color w:val="000000"/>
          <w:sz w:val="24"/>
          <w:szCs w:val="24"/>
          <w:highlight w:val="none"/>
          <w:lang w:eastAsia="zh-CN"/>
        </w:rPr>
        <w:t>）</w:t>
      </w:r>
      <w:r>
        <w:rPr>
          <w:rFonts w:hint="eastAsia" w:eastAsia="宋体" w:cs="宋体"/>
          <w:bCs/>
          <w:color w:val="000000"/>
          <w:sz w:val="24"/>
          <w:szCs w:val="24"/>
          <w:highlight w:val="none"/>
        </w:rPr>
        <w:t>供应商操作手册》</w:t>
      </w:r>
      <w:r>
        <w:rPr>
          <w:rFonts w:hint="eastAsia" w:eastAsia="宋体" w:cs="宋体"/>
          <w:bCs/>
          <w:color w:val="000000"/>
          <w:sz w:val="24"/>
          <w:szCs w:val="24"/>
          <w:highlight w:val="none"/>
          <w:lang w:eastAsia="zh-CN"/>
        </w:rPr>
        <w:t>）</w:t>
      </w:r>
      <w:r>
        <w:rPr>
          <w:rFonts w:hint="eastAsia" w:eastAsia="宋体" w:cs="宋体"/>
          <w:bCs/>
          <w:color w:val="000000"/>
          <w:sz w:val="24"/>
          <w:szCs w:val="24"/>
          <w:highlight w:val="none"/>
        </w:rPr>
        <w:t>并使用谷歌浏览器登录“苏采云”系统参与不见面开评标。</w:t>
      </w:r>
    </w:p>
    <w:p w14:paraId="5908ACB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eastAsia="宋体" w:cs="宋体"/>
          <w:bCs/>
          <w:color w:val="000000"/>
          <w:sz w:val="24"/>
          <w:szCs w:val="24"/>
          <w:highlight w:val="none"/>
        </w:rPr>
      </w:pPr>
      <w:r>
        <w:rPr>
          <w:rFonts w:hint="eastAsia" w:eastAsia="宋体" w:cs="宋体"/>
          <w:bCs/>
          <w:color w:val="000000"/>
          <w:sz w:val="24"/>
          <w:szCs w:val="24"/>
          <w:highlight w:val="none"/>
        </w:rPr>
        <w:t>3.7</w:t>
      </w:r>
      <w:r>
        <w:rPr>
          <w:rFonts w:hint="eastAsia" w:eastAsia="宋体" w:cs="宋体"/>
          <w:bCs/>
          <w:color w:val="000000"/>
          <w:sz w:val="24"/>
          <w:szCs w:val="24"/>
          <w:highlight w:val="none"/>
          <w:lang w:val="en-US" w:eastAsia="zh-CN"/>
        </w:rPr>
        <w:t xml:space="preserve"> </w:t>
      </w:r>
      <w:r>
        <w:rPr>
          <w:rFonts w:hint="eastAsia" w:eastAsia="宋体" w:cs="宋体"/>
          <w:bCs/>
          <w:color w:val="000000"/>
          <w:sz w:val="24"/>
          <w:szCs w:val="24"/>
          <w:highlight w:val="none"/>
        </w:rPr>
        <w:t>开评标全过程中，供应商一端参与交互的人员将均被视为是供应商的授权委托人或法定代表人，供应商不得以不承认交互人员的资格或身份等为借口抵赖推脱，供应商自行承担随意更换人员所导致的一切后果。为顺利实现本项目开评标的远程交互，建议供应商配置的硬件设施有：电脑或手机、高速稳定的网络、电源</w:t>
      </w:r>
      <w:r>
        <w:rPr>
          <w:rFonts w:hint="eastAsia" w:eastAsia="宋体" w:cs="宋体"/>
          <w:bCs/>
          <w:color w:val="000000"/>
          <w:sz w:val="24"/>
          <w:szCs w:val="24"/>
          <w:highlight w:val="none"/>
          <w:lang w:eastAsia="zh-CN"/>
        </w:rPr>
        <w:t>（</w:t>
      </w:r>
      <w:r>
        <w:rPr>
          <w:rFonts w:hint="eastAsia" w:eastAsia="宋体" w:cs="宋体"/>
          <w:bCs/>
          <w:color w:val="000000"/>
          <w:sz w:val="24"/>
          <w:szCs w:val="24"/>
          <w:highlight w:val="none"/>
        </w:rPr>
        <w:t>不间断</w:t>
      </w:r>
      <w:r>
        <w:rPr>
          <w:rFonts w:hint="eastAsia" w:eastAsia="宋体" w:cs="宋体"/>
          <w:bCs/>
          <w:color w:val="000000"/>
          <w:sz w:val="24"/>
          <w:szCs w:val="24"/>
          <w:highlight w:val="none"/>
          <w:lang w:eastAsia="zh-CN"/>
        </w:rPr>
        <w:t>）</w:t>
      </w:r>
      <w:r>
        <w:rPr>
          <w:rFonts w:hint="eastAsia" w:eastAsia="宋体" w:cs="宋体"/>
          <w:bCs/>
          <w:color w:val="000000"/>
          <w:sz w:val="24"/>
          <w:szCs w:val="24"/>
          <w:highlight w:val="none"/>
        </w:rPr>
        <w:t>、音视频设备</w:t>
      </w:r>
      <w:r>
        <w:rPr>
          <w:rFonts w:hint="eastAsia" w:eastAsia="宋体" w:cs="宋体"/>
          <w:bCs/>
          <w:color w:val="000000"/>
          <w:sz w:val="24"/>
          <w:szCs w:val="24"/>
          <w:highlight w:val="none"/>
          <w:lang w:eastAsia="zh-CN"/>
        </w:rPr>
        <w:t>（</w:t>
      </w:r>
      <w:r>
        <w:rPr>
          <w:rFonts w:hint="eastAsia" w:eastAsia="宋体" w:cs="宋体"/>
          <w:bCs/>
          <w:color w:val="000000"/>
          <w:sz w:val="24"/>
          <w:szCs w:val="24"/>
          <w:highlight w:val="none"/>
        </w:rPr>
        <w:t>话筒、耳麦、高清摄像头、音响</w:t>
      </w:r>
      <w:r>
        <w:rPr>
          <w:rFonts w:hint="eastAsia" w:eastAsia="宋体" w:cs="宋体"/>
          <w:bCs/>
          <w:color w:val="000000"/>
          <w:sz w:val="24"/>
          <w:szCs w:val="24"/>
          <w:highlight w:val="none"/>
          <w:lang w:eastAsia="zh-CN"/>
        </w:rPr>
        <w:t>）</w:t>
      </w:r>
      <w:r>
        <w:rPr>
          <w:rFonts w:hint="eastAsia" w:eastAsia="宋体" w:cs="宋体"/>
          <w:bCs/>
          <w:color w:val="000000"/>
          <w:sz w:val="24"/>
          <w:szCs w:val="24"/>
          <w:highlight w:val="none"/>
        </w:rPr>
        <w:t>等。为保证交互效果，建议供应商选择封闭安静的地点参与远程交互。因供应商自身软硬件问题而导致在交互过程中出现不稳定或中断等情况的，由供应商自身承担一切后果。</w:t>
      </w:r>
    </w:p>
    <w:p w14:paraId="5ECFEB5B">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eastAsia="宋体" w:cs="宋体"/>
          <w:b/>
          <w:color w:val="000000"/>
          <w:sz w:val="24"/>
          <w:szCs w:val="24"/>
          <w:highlight w:val="none"/>
        </w:rPr>
      </w:pPr>
      <w:r>
        <w:rPr>
          <w:rFonts w:hint="eastAsia" w:eastAsia="宋体" w:cs="宋体"/>
          <w:b/>
          <w:color w:val="000000"/>
          <w:sz w:val="24"/>
          <w:szCs w:val="24"/>
          <w:highlight w:val="none"/>
        </w:rPr>
        <w:t>注：如潜在供应商未按上述要求操作，将自行承担所产生的风险。</w:t>
      </w:r>
    </w:p>
    <w:p w14:paraId="05DC97E8">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eastAsia="宋体" w:cs="宋体"/>
          <w:color w:val="000000"/>
          <w:sz w:val="24"/>
          <w:szCs w:val="24"/>
          <w:highlight w:val="none"/>
        </w:rPr>
      </w:pPr>
      <w:r>
        <w:rPr>
          <w:rFonts w:hint="eastAsia" w:eastAsia="宋体" w:cs="宋体"/>
          <w:b/>
          <w:color w:val="000000"/>
          <w:sz w:val="24"/>
          <w:szCs w:val="24"/>
          <w:highlight w:val="none"/>
        </w:rPr>
        <w:t>四、提交投标文件截止时间、开标时间和地点</w:t>
      </w:r>
    </w:p>
    <w:p w14:paraId="2454AB0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eastAsia="宋体"/>
          <w:color w:val="000000"/>
          <w:sz w:val="24"/>
          <w:szCs w:val="24"/>
          <w:highlight w:val="none"/>
        </w:rPr>
      </w:pPr>
      <w:r>
        <w:rPr>
          <w:rFonts w:hint="eastAsia" w:eastAsia="宋体"/>
          <w:color w:val="000000"/>
          <w:sz w:val="24"/>
          <w:szCs w:val="24"/>
          <w:highlight w:val="none"/>
        </w:rPr>
        <w:t>1</w:t>
      </w:r>
      <w:r>
        <w:rPr>
          <w:rFonts w:hint="eastAsia" w:eastAsia="宋体"/>
          <w:color w:val="000000"/>
          <w:sz w:val="24"/>
          <w:szCs w:val="24"/>
          <w:highlight w:val="none"/>
          <w:lang w:val="en-US" w:eastAsia="zh-CN"/>
        </w:rPr>
        <w:t>.</w:t>
      </w:r>
      <w:r>
        <w:rPr>
          <w:rFonts w:hint="eastAsia" w:eastAsia="宋体"/>
          <w:color w:val="000000"/>
          <w:sz w:val="24"/>
          <w:szCs w:val="24"/>
          <w:highlight w:val="none"/>
        </w:rPr>
        <w:t>投标文件提交截止时间：</w:t>
      </w:r>
      <w:r>
        <w:rPr>
          <w:rFonts w:hint="eastAsia" w:eastAsia="宋体" w:cs="宋体"/>
          <w:bCs/>
          <w:color w:val="000000"/>
          <w:sz w:val="24"/>
          <w:szCs w:val="24"/>
          <w:highlight w:val="none"/>
          <w:u w:val="single"/>
          <w:lang w:eastAsia="zh-CN"/>
        </w:rPr>
        <w:t>2026年09月14日09时30分</w:t>
      </w:r>
      <w:r>
        <w:rPr>
          <w:rFonts w:hint="eastAsia" w:eastAsia="宋体"/>
          <w:color w:val="000000"/>
          <w:sz w:val="24"/>
          <w:szCs w:val="24"/>
          <w:highlight w:val="none"/>
          <w:lang w:eastAsia="zh-CN"/>
        </w:rPr>
        <w:t>（</w:t>
      </w:r>
      <w:r>
        <w:rPr>
          <w:rFonts w:hint="eastAsia" w:eastAsia="宋体"/>
          <w:color w:val="000000"/>
          <w:sz w:val="24"/>
          <w:szCs w:val="24"/>
          <w:highlight w:val="none"/>
        </w:rPr>
        <w:t>北京时间</w:t>
      </w:r>
      <w:r>
        <w:rPr>
          <w:rFonts w:hint="eastAsia" w:eastAsia="宋体"/>
          <w:color w:val="000000"/>
          <w:sz w:val="24"/>
          <w:szCs w:val="24"/>
          <w:highlight w:val="none"/>
          <w:lang w:eastAsia="zh-CN"/>
        </w:rPr>
        <w:t>）</w:t>
      </w:r>
      <w:r>
        <w:rPr>
          <w:rFonts w:hint="eastAsia" w:eastAsia="宋体"/>
          <w:color w:val="000000"/>
          <w:sz w:val="24"/>
          <w:szCs w:val="24"/>
          <w:highlight w:val="none"/>
        </w:rPr>
        <w:t>。逾时，“苏采云”系统将拒绝接受上传响应文件电子文档。</w:t>
      </w:r>
    </w:p>
    <w:p w14:paraId="32B7650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eastAsia="宋体"/>
          <w:color w:val="000000"/>
          <w:sz w:val="24"/>
          <w:szCs w:val="24"/>
          <w:highlight w:val="none"/>
        </w:rPr>
      </w:pPr>
      <w:r>
        <w:rPr>
          <w:rFonts w:hint="eastAsia" w:eastAsia="宋体"/>
          <w:color w:val="000000"/>
          <w:sz w:val="24"/>
          <w:szCs w:val="24"/>
          <w:highlight w:val="none"/>
        </w:rPr>
        <w:t>2</w:t>
      </w:r>
      <w:r>
        <w:rPr>
          <w:rFonts w:hint="eastAsia" w:eastAsia="宋体"/>
          <w:color w:val="000000"/>
          <w:sz w:val="24"/>
          <w:szCs w:val="24"/>
          <w:highlight w:val="none"/>
          <w:lang w:val="en-US" w:eastAsia="zh-CN"/>
        </w:rPr>
        <w:t>.</w:t>
      </w:r>
      <w:r>
        <w:rPr>
          <w:rFonts w:hint="eastAsia" w:eastAsia="宋体"/>
          <w:color w:val="000000"/>
          <w:sz w:val="24"/>
          <w:szCs w:val="24"/>
          <w:highlight w:val="none"/>
        </w:rPr>
        <w:t>线上开标地点：“苏采云”系统</w:t>
      </w:r>
      <w:r>
        <w:rPr>
          <w:rFonts w:hint="eastAsia" w:eastAsia="宋体"/>
          <w:color w:val="000000"/>
          <w:sz w:val="24"/>
          <w:szCs w:val="24"/>
          <w:highlight w:val="none"/>
          <w:lang w:eastAsia="zh-CN"/>
        </w:rPr>
        <w:t>（</w:t>
      </w:r>
      <w:r>
        <w:rPr>
          <w:rFonts w:hint="eastAsia" w:eastAsia="宋体"/>
          <w:color w:val="000000"/>
          <w:sz w:val="24"/>
          <w:szCs w:val="24"/>
          <w:highlight w:val="none"/>
        </w:rPr>
        <w:t>网址：http</w:t>
      </w:r>
      <w:r>
        <w:rPr>
          <w:rFonts w:hint="eastAsia" w:eastAsia="宋体"/>
          <w:color w:val="000000"/>
          <w:sz w:val="24"/>
          <w:szCs w:val="24"/>
          <w:highlight w:val="none"/>
          <w:lang w:eastAsia="zh-CN"/>
        </w:rPr>
        <w:t>：</w:t>
      </w:r>
      <w:r>
        <w:rPr>
          <w:rFonts w:hint="eastAsia" w:eastAsia="宋体"/>
          <w:color w:val="000000"/>
          <w:sz w:val="24"/>
          <w:szCs w:val="24"/>
          <w:highlight w:val="none"/>
        </w:rPr>
        <w:t>//jszfcg.jsczt.cn/</w:t>
      </w:r>
      <w:r>
        <w:rPr>
          <w:rFonts w:hint="eastAsia" w:eastAsia="宋体"/>
          <w:color w:val="000000"/>
          <w:sz w:val="24"/>
          <w:szCs w:val="24"/>
          <w:highlight w:val="none"/>
          <w:lang w:eastAsia="zh-CN"/>
        </w:rPr>
        <w:t>）</w:t>
      </w:r>
      <w:r>
        <w:rPr>
          <w:rFonts w:hint="eastAsia" w:eastAsia="宋体"/>
          <w:color w:val="000000"/>
          <w:sz w:val="24"/>
          <w:szCs w:val="24"/>
          <w:highlight w:val="none"/>
        </w:rPr>
        <w:t>“开标大厅”。</w:t>
      </w:r>
    </w:p>
    <w:p w14:paraId="3F3200A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eastAsia="宋体"/>
          <w:color w:val="000000"/>
          <w:sz w:val="24"/>
          <w:szCs w:val="24"/>
          <w:highlight w:val="none"/>
          <w:u w:val="single"/>
        </w:rPr>
      </w:pPr>
      <w:r>
        <w:rPr>
          <w:rFonts w:hint="eastAsia" w:eastAsia="宋体"/>
          <w:color w:val="000000"/>
          <w:sz w:val="24"/>
          <w:szCs w:val="24"/>
          <w:highlight w:val="none"/>
        </w:rPr>
        <w:t>3</w:t>
      </w:r>
      <w:r>
        <w:rPr>
          <w:rFonts w:hint="eastAsia" w:eastAsia="宋体"/>
          <w:color w:val="000000"/>
          <w:sz w:val="24"/>
          <w:szCs w:val="24"/>
          <w:highlight w:val="none"/>
          <w:lang w:val="en-US" w:eastAsia="zh-CN"/>
        </w:rPr>
        <w:t>.</w:t>
      </w:r>
      <w:r>
        <w:rPr>
          <w:rFonts w:hint="eastAsia" w:eastAsia="宋体"/>
          <w:color w:val="000000"/>
          <w:sz w:val="24"/>
          <w:szCs w:val="24"/>
          <w:highlight w:val="none"/>
        </w:rPr>
        <w:t>响应文件的解密：开标当天各供应商及时登录不见面开标大厅，响应文件递交截止时间后，采购人将在系统内公布投标供应商名单，然后通过开标会议区发出响应文件解密的指令，投标供应商在开标室按规定时间自行实施远程解密，</w:t>
      </w:r>
      <w:r>
        <w:rPr>
          <w:rFonts w:hint="eastAsia" w:eastAsia="宋体"/>
          <w:b/>
          <w:color w:val="000000"/>
          <w:sz w:val="24"/>
          <w:szCs w:val="24"/>
          <w:highlight w:val="none"/>
        </w:rPr>
        <w:t>投标供应商解密限定在开标后30分钟之内完成</w:t>
      </w:r>
      <w:r>
        <w:rPr>
          <w:rFonts w:hint="eastAsia" w:eastAsia="宋体"/>
          <w:color w:val="000000"/>
          <w:sz w:val="24"/>
          <w:szCs w:val="24"/>
          <w:highlight w:val="none"/>
        </w:rPr>
        <w:t>。</w:t>
      </w:r>
      <w:r>
        <w:rPr>
          <w:rFonts w:hint="eastAsia" w:eastAsia="宋体"/>
          <w:color w:val="000000"/>
          <w:sz w:val="24"/>
          <w:szCs w:val="24"/>
          <w:highlight w:val="none"/>
          <w:u w:val="single"/>
        </w:rPr>
        <w:t>因投标供应商网络与电源不稳定、未按操作手册要求配置软硬件、解密锁发生故障或用错、故意不在要求时限内完成解密等自身原因，导致响应文件在规定时间内未能解密、解密失败或解密超时，视为投标供应商撤销其响应文件，系统内响应文件将被退回；因采购人</w:t>
      </w:r>
      <w:r>
        <w:rPr>
          <w:rFonts w:hint="eastAsia" w:eastAsia="宋体"/>
          <w:color w:val="000000"/>
          <w:sz w:val="24"/>
          <w:szCs w:val="24"/>
          <w:highlight w:val="none"/>
          <w:u w:val="single"/>
          <w:lang w:eastAsia="zh-CN"/>
        </w:rPr>
        <w:t>（</w:t>
      </w:r>
      <w:r>
        <w:rPr>
          <w:rFonts w:hint="eastAsia" w:eastAsia="宋体"/>
          <w:color w:val="000000"/>
          <w:sz w:val="24"/>
          <w:szCs w:val="24"/>
          <w:highlight w:val="none"/>
          <w:u w:val="single"/>
        </w:rPr>
        <w:t>或采购代理机构</w:t>
      </w:r>
      <w:r>
        <w:rPr>
          <w:rFonts w:hint="eastAsia" w:eastAsia="宋体"/>
          <w:color w:val="000000"/>
          <w:sz w:val="24"/>
          <w:szCs w:val="24"/>
          <w:highlight w:val="none"/>
          <w:u w:val="single"/>
          <w:lang w:eastAsia="zh-CN"/>
        </w:rPr>
        <w:t>）</w:t>
      </w:r>
      <w:r>
        <w:rPr>
          <w:rFonts w:hint="eastAsia" w:eastAsia="宋体"/>
          <w:color w:val="000000"/>
          <w:sz w:val="24"/>
          <w:szCs w:val="24"/>
          <w:highlight w:val="none"/>
          <w:u w:val="single"/>
        </w:rPr>
        <w:t>原因或网上招投标平台发生故障，导致无法按时完成响应文件解密或开、评标工作无法进行的，可根据实际情况相应延迟解密时间或调整开、评标时间。</w:t>
      </w:r>
    </w:p>
    <w:p w14:paraId="2D5CC520">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eastAsia="宋体"/>
          <w:b/>
          <w:color w:val="000000"/>
          <w:sz w:val="24"/>
          <w:szCs w:val="24"/>
          <w:highlight w:val="none"/>
        </w:rPr>
      </w:pPr>
      <w:r>
        <w:rPr>
          <w:rFonts w:hint="eastAsia" w:eastAsia="宋体"/>
          <w:b/>
          <w:color w:val="000000"/>
          <w:sz w:val="24"/>
          <w:szCs w:val="24"/>
          <w:highlight w:val="none"/>
        </w:rPr>
        <w:t>注：各供应商请关注开标大厅交流区，在开标结束后，请勿离开开标大厅。</w:t>
      </w:r>
    </w:p>
    <w:p w14:paraId="7A21D907">
      <w:pPr>
        <w:keepNext w:val="0"/>
        <w:keepLines w:val="0"/>
        <w:pageBreakBefore w:val="0"/>
        <w:widowControl w:val="0"/>
        <w:kinsoku/>
        <w:wordWrap/>
        <w:overflowPunct/>
        <w:topLinePunct w:val="0"/>
        <w:autoSpaceDE/>
        <w:autoSpaceDN/>
        <w:bidi w:val="0"/>
        <w:adjustRightInd/>
        <w:snapToGrid/>
        <w:spacing w:line="360" w:lineRule="auto"/>
        <w:ind w:firstLine="482" w:firstLineChars="200"/>
        <w:contextualSpacing/>
        <w:textAlignment w:val="auto"/>
        <w:rPr>
          <w:rFonts w:eastAsia="宋体" w:cs="宋体"/>
          <w:b/>
          <w:color w:val="000000"/>
          <w:sz w:val="24"/>
          <w:szCs w:val="24"/>
          <w:highlight w:val="none"/>
        </w:rPr>
      </w:pPr>
      <w:r>
        <w:rPr>
          <w:rFonts w:hint="eastAsia" w:eastAsia="宋体" w:cs="宋体"/>
          <w:b/>
          <w:color w:val="000000"/>
          <w:sz w:val="24"/>
          <w:szCs w:val="24"/>
          <w:highlight w:val="none"/>
        </w:rPr>
        <w:t>五、公告期限</w:t>
      </w:r>
    </w:p>
    <w:p w14:paraId="35F51D1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eastAsia="宋体" w:cs="宋体"/>
          <w:bCs/>
          <w:color w:val="000000"/>
          <w:sz w:val="24"/>
          <w:szCs w:val="24"/>
          <w:highlight w:val="none"/>
        </w:rPr>
      </w:pPr>
      <w:r>
        <w:rPr>
          <w:rFonts w:hint="eastAsia" w:eastAsia="宋体" w:cs="宋体"/>
          <w:bCs/>
          <w:color w:val="000000"/>
          <w:sz w:val="24"/>
          <w:szCs w:val="24"/>
          <w:highlight w:val="none"/>
        </w:rPr>
        <w:t>自本公告发布之日起5个工作日。</w:t>
      </w:r>
    </w:p>
    <w:p w14:paraId="4756471E">
      <w:pPr>
        <w:keepNext w:val="0"/>
        <w:keepLines w:val="0"/>
        <w:pageBreakBefore w:val="0"/>
        <w:widowControl w:val="0"/>
        <w:kinsoku/>
        <w:wordWrap/>
        <w:overflowPunct/>
        <w:topLinePunct w:val="0"/>
        <w:autoSpaceDE/>
        <w:autoSpaceDN/>
        <w:bidi w:val="0"/>
        <w:adjustRightInd/>
        <w:snapToGrid/>
        <w:spacing w:line="360" w:lineRule="auto"/>
        <w:ind w:firstLine="482" w:firstLineChars="200"/>
        <w:contextualSpacing/>
        <w:textAlignment w:val="auto"/>
        <w:rPr>
          <w:rFonts w:eastAsia="宋体" w:cs="宋体"/>
          <w:b/>
          <w:bCs/>
          <w:color w:val="000000"/>
          <w:sz w:val="24"/>
          <w:szCs w:val="24"/>
          <w:highlight w:val="none"/>
        </w:rPr>
      </w:pPr>
      <w:r>
        <w:rPr>
          <w:rFonts w:hint="eastAsia" w:eastAsia="宋体" w:cs="宋体"/>
          <w:b/>
          <w:color w:val="000000"/>
          <w:sz w:val="24"/>
          <w:szCs w:val="24"/>
          <w:highlight w:val="none"/>
        </w:rPr>
        <w:t>六、其他补充事宜</w:t>
      </w:r>
    </w:p>
    <w:p w14:paraId="5028214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eastAsia="宋体"/>
          <w:bCs/>
          <w:color w:val="000000"/>
          <w:sz w:val="24"/>
          <w:szCs w:val="24"/>
          <w:highlight w:val="none"/>
        </w:rPr>
      </w:pPr>
      <w:r>
        <w:rPr>
          <w:rFonts w:hint="eastAsia" w:eastAsia="宋体"/>
          <w:bCs/>
          <w:color w:val="000000"/>
          <w:sz w:val="24"/>
          <w:szCs w:val="24"/>
          <w:highlight w:val="none"/>
        </w:rPr>
        <w:t>1</w:t>
      </w:r>
      <w:r>
        <w:rPr>
          <w:rFonts w:hint="eastAsia" w:eastAsia="宋体"/>
          <w:bCs/>
          <w:color w:val="000000"/>
          <w:sz w:val="24"/>
          <w:szCs w:val="24"/>
          <w:highlight w:val="none"/>
          <w:lang w:val="en-US" w:eastAsia="zh-CN"/>
        </w:rPr>
        <w:t>.</w:t>
      </w:r>
      <w:r>
        <w:rPr>
          <w:rFonts w:hint="eastAsia" w:eastAsia="宋体"/>
          <w:bCs/>
          <w:color w:val="000000"/>
          <w:sz w:val="24"/>
          <w:szCs w:val="24"/>
          <w:highlight w:val="none"/>
        </w:rPr>
        <w:t>投标保证金：免收；本项目招标文件中涉及投标保证金的事项，均按免收投标保证金执行。</w:t>
      </w:r>
    </w:p>
    <w:p w14:paraId="376D35F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eastAsia="宋体"/>
          <w:bCs/>
          <w:color w:val="000000"/>
          <w:sz w:val="24"/>
          <w:szCs w:val="24"/>
          <w:highlight w:val="none"/>
        </w:rPr>
      </w:pPr>
      <w:r>
        <w:rPr>
          <w:rFonts w:hint="eastAsia" w:eastAsia="宋体"/>
          <w:bCs/>
          <w:color w:val="000000"/>
          <w:sz w:val="24"/>
          <w:szCs w:val="24"/>
          <w:highlight w:val="none"/>
        </w:rPr>
        <w:t>2</w:t>
      </w:r>
      <w:r>
        <w:rPr>
          <w:rFonts w:hint="eastAsia" w:eastAsia="宋体"/>
          <w:bCs/>
          <w:color w:val="000000"/>
          <w:sz w:val="24"/>
          <w:szCs w:val="24"/>
          <w:highlight w:val="none"/>
          <w:lang w:val="en-US" w:eastAsia="zh-CN"/>
        </w:rPr>
        <w:t>.</w:t>
      </w:r>
      <w:r>
        <w:rPr>
          <w:rFonts w:hint="eastAsia" w:eastAsia="宋体"/>
          <w:bCs/>
          <w:color w:val="000000"/>
          <w:sz w:val="24"/>
          <w:szCs w:val="24"/>
          <w:highlight w:val="none"/>
        </w:rPr>
        <w:t>项目开标活动模式：不见面远程投标模式，供应商在各自地点通过不见面交易系统参加开标会。</w:t>
      </w:r>
    </w:p>
    <w:p w14:paraId="7AD59D8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eastAsia="宋体"/>
          <w:bCs/>
          <w:color w:val="000000"/>
          <w:sz w:val="24"/>
          <w:szCs w:val="24"/>
          <w:highlight w:val="none"/>
        </w:rPr>
      </w:pPr>
      <w:r>
        <w:rPr>
          <w:rFonts w:hint="eastAsia" w:eastAsia="宋体"/>
          <w:bCs/>
          <w:color w:val="000000"/>
          <w:sz w:val="24"/>
          <w:szCs w:val="24"/>
          <w:highlight w:val="none"/>
        </w:rPr>
        <w:t>3</w:t>
      </w:r>
      <w:r>
        <w:rPr>
          <w:rFonts w:hint="eastAsia" w:eastAsia="宋体"/>
          <w:bCs/>
          <w:color w:val="000000"/>
          <w:sz w:val="24"/>
          <w:szCs w:val="24"/>
          <w:highlight w:val="none"/>
          <w:lang w:val="en-US" w:eastAsia="zh-CN"/>
        </w:rPr>
        <w:t>.</w:t>
      </w:r>
      <w:r>
        <w:rPr>
          <w:rFonts w:hint="eastAsia" w:eastAsia="宋体"/>
          <w:bCs/>
          <w:color w:val="000000"/>
          <w:sz w:val="24"/>
          <w:szCs w:val="24"/>
          <w:highlight w:val="none"/>
        </w:rPr>
        <w:t>项目演示、样品、答辩等</w:t>
      </w:r>
      <w:r>
        <w:rPr>
          <w:rFonts w:hint="eastAsia" w:eastAsia="宋体"/>
          <w:bCs/>
          <w:color w:val="000000"/>
          <w:sz w:val="24"/>
          <w:szCs w:val="24"/>
          <w:highlight w:val="none"/>
          <w:lang w:eastAsia="zh-CN"/>
        </w:rPr>
        <w:t>（</w:t>
      </w:r>
      <w:r>
        <w:rPr>
          <w:rFonts w:hint="eastAsia" w:eastAsia="宋体"/>
          <w:bCs/>
          <w:color w:val="000000"/>
          <w:sz w:val="24"/>
          <w:szCs w:val="24"/>
          <w:highlight w:val="none"/>
        </w:rPr>
        <w:t>如有请描述</w:t>
      </w:r>
      <w:r>
        <w:rPr>
          <w:rFonts w:hint="eastAsia" w:eastAsia="宋体"/>
          <w:bCs/>
          <w:color w:val="000000"/>
          <w:sz w:val="24"/>
          <w:szCs w:val="24"/>
          <w:highlight w:val="none"/>
          <w:lang w:eastAsia="zh-CN"/>
        </w:rPr>
        <w:t>）</w:t>
      </w:r>
      <w:r>
        <w:rPr>
          <w:rFonts w:hint="eastAsia" w:eastAsia="宋体"/>
          <w:bCs/>
          <w:color w:val="000000"/>
          <w:sz w:val="24"/>
          <w:szCs w:val="24"/>
          <w:highlight w:val="none"/>
        </w:rPr>
        <w:t>：</w:t>
      </w:r>
      <w:r>
        <w:rPr>
          <w:rFonts w:hint="eastAsia" w:eastAsia="宋体"/>
          <w:b/>
          <w:bCs w:val="0"/>
          <w:color w:val="000000"/>
          <w:sz w:val="24"/>
          <w:szCs w:val="24"/>
          <w:highlight w:val="none"/>
        </w:rPr>
        <w:t>根据“第四章  评审方法和程序”要求提供演示视频，视频文件的格式为*.mp4或*.avi，供应商须将视频文件分段压缩为*.zip文件上传</w:t>
      </w:r>
      <w:r>
        <w:rPr>
          <w:rFonts w:hint="eastAsia" w:eastAsia="宋体"/>
          <w:b/>
          <w:bCs w:val="0"/>
          <w:color w:val="000000"/>
          <w:sz w:val="24"/>
          <w:szCs w:val="24"/>
          <w:highlight w:val="none"/>
          <w:lang w:eastAsia="zh-CN"/>
        </w:rPr>
        <w:t>（</w:t>
      </w:r>
      <w:r>
        <w:rPr>
          <w:rFonts w:hint="eastAsia" w:eastAsia="宋体"/>
          <w:b/>
          <w:bCs w:val="0"/>
          <w:color w:val="000000"/>
          <w:sz w:val="24"/>
          <w:szCs w:val="24"/>
          <w:highlight w:val="none"/>
        </w:rPr>
        <w:t>单个文件不得大于50M，所有文件总共不得大于300M</w:t>
      </w:r>
      <w:r>
        <w:rPr>
          <w:rFonts w:hint="eastAsia" w:eastAsia="宋体"/>
          <w:b/>
          <w:bCs w:val="0"/>
          <w:color w:val="000000"/>
          <w:sz w:val="24"/>
          <w:szCs w:val="24"/>
          <w:highlight w:val="none"/>
          <w:lang w:eastAsia="zh-CN"/>
        </w:rPr>
        <w:t>）</w:t>
      </w:r>
      <w:r>
        <w:rPr>
          <w:rFonts w:hint="eastAsia" w:eastAsia="宋体"/>
          <w:b/>
          <w:bCs w:val="0"/>
          <w:color w:val="000000"/>
          <w:sz w:val="24"/>
          <w:szCs w:val="24"/>
          <w:highlight w:val="none"/>
        </w:rPr>
        <w:t>，上传的演示视频将作为投标文件的组成部分，演示时长不超过2</w:t>
      </w:r>
      <w:r>
        <w:rPr>
          <w:rFonts w:hint="eastAsia" w:eastAsia="宋体"/>
          <w:b/>
          <w:bCs w:val="0"/>
          <w:color w:val="000000"/>
          <w:sz w:val="24"/>
          <w:szCs w:val="24"/>
          <w:highlight w:val="none"/>
          <w:lang w:val="en-US" w:eastAsia="zh-CN"/>
        </w:rPr>
        <w:t>0</w:t>
      </w:r>
      <w:r>
        <w:rPr>
          <w:rFonts w:hint="eastAsia" w:eastAsia="宋体"/>
          <w:b/>
          <w:bCs w:val="0"/>
          <w:color w:val="000000"/>
          <w:sz w:val="24"/>
          <w:szCs w:val="24"/>
          <w:highlight w:val="none"/>
        </w:rPr>
        <w:t>分钟。</w:t>
      </w:r>
    </w:p>
    <w:p w14:paraId="222F503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eastAsia="宋体"/>
          <w:bCs/>
          <w:color w:val="000000"/>
          <w:sz w:val="24"/>
          <w:szCs w:val="24"/>
          <w:highlight w:val="none"/>
        </w:rPr>
      </w:pPr>
      <w:r>
        <w:rPr>
          <w:rFonts w:hint="eastAsia" w:eastAsia="宋体"/>
          <w:bCs/>
          <w:color w:val="000000"/>
          <w:sz w:val="24"/>
          <w:szCs w:val="24"/>
          <w:highlight w:val="none"/>
        </w:rPr>
        <w:t>4</w:t>
      </w:r>
      <w:r>
        <w:rPr>
          <w:rFonts w:hint="eastAsia" w:eastAsia="宋体"/>
          <w:bCs/>
          <w:color w:val="000000"/>
          <w:sz w:val="24"/>
          <w:szCs w:val="24"/>
          <w:highlight w:val="none"/>
          <w:lang w:val="en-US" w:eastAsia="zh-CN"/>
        </w:rPr>
        <w:t>.</w:t>
      </w:r>
      <w:r>
        <w:rPr>
          <w:rFonts w:hint="eastAsia" w:eastAsia="宋体"/>
          <w:bCs/>
          <w:color w:val="000000"/>
          <w:sz w:val="24"/>
          <w:szCs w:val="24"/>
          <w:highlight w:val="none"/>
        </w:rPr>
        <w:t>对项目需求部分</w:t>
      </w:r>
      <w:r>
        <w:rPr>
          <w:rFonts w:hint="eastAsia" w:eastAsia="宋体"/>
          <w:bCs/>
          <w:color w:val="000000"/>
          <w:sz w:val="24"/>
          <w:szCs w:val="24"/>
          <w:highlight w:val="none"/>
          <w:lang w:eastAsia="zh-CN"/>
        </w:rPr>
        <w:t>（</w:t>
      </w:r>
      <w:r>
        <w:rPr>
          <w:rFonts w:hint="eastAsia" w:eastAsia="宋体"/>
          <w:bCs/>
          <w:color w:val="000000"/>
          <w:sz w:val="24"/>
          <w:szCs w:val="24"/>
          <w:highlight w:val="none"/>
        </w:rPr>
        <w:t>投标人其他资格</w:t>
      </w:r>
      <w:r>
        <w:rPr>
          <w:rFonts w:hint="eastAsia" w:eastAsia="宋体"/>
          <w:color w:val="000000"/>
          <w:sz w:val="24"/>
          <w:szCs w:val="24"/>
          <w:highlight w:val="none"/>
        </w:rPr>
        <w:t>要求</w:t>
      </w:r>
      <w:r>
        <w:rPr>
          <w:rFonts w:hint="eastAsia" w:eastAsia="宋体"/>
          <w:bCs/>
          <w:color w:val="000000"/>
          <w:sz w:val="24"/>
          <w:szCs w:val="24"/>
          <w:highlight w:val="none"/>
        </w:rPr>
        <w:t>、项目需求、评分标准</w:t>
      </w:r>
      <w:r>
        <w:rPr>
          <w:rFonts w:hint="eastAsia" w:eastAsia="宋体"/>
          <w:bCs/>
          <w:color w:val="000000"/>
          <w:sz w:val="24"/>
          <w:szCs w:val="24"/>
          <w:highlight w:val="none"/>
          <w:lang w:eastAsia="zh-CN"/>
        </w:rPr>
        <w:t>）</w:t>
      </w:r>
      <w:r>
        <w:rPr>
          <w:rFonts w:hint="eastAsia" w:eastAsia="宋体"/>
          <w:bCs/>
          <w:color w:val="000000"/>
          <w:sz w:val="24"/>
          <w:szCs w:val="24"/>
          <w:highlight w:val="none"/>
        </w:rPr>
        <w:t>的询问、质疑请向招标人提出，由招标人负责答复；对项目招标文件其它部分的询问请向招标人或招标代理提出。</w:t>
      </w:r>
    </w:p>
    <w:p w14:paraId="228730A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eastAsia="宋体"/>
          <w:bCs/>
          <w:color w:val="000000"/>
          <w:sz w:val="24"/>
          <w:szCs w:val="24"/>
          <w:highlight w:val="none"/>
        </w:rPr>
      </w:pPr>
      <w:r>
        <w:rPr>
          <w:rFonts w:hint="eastAsia" w:eastAsia="宋体"/>
          <w:bCs/>
          <w:color w:val="000000"/>
          <w:sz w:val="24"/>
          <w:szCs w:val="24"/>
          <w:highlight w:val="none"/>
        </w:rPr>
        <w:t>5</w:t>
      </w:r>
      <w:r>
        <w:rPr>
          <w:rFonts w:hint="eastAsia" w:eastAsia="宋体"/>
          <w:bCs/>
          <w:color w:val="000000"/>
          <w:sz w:val="24"/>
          <w:szCs w:val="24"/>
          <w:highlight w:val="none"/>
          <w:lang w:val="en-US" w:eastAsia="zh-CN"/>
        </w:rPr>
        <w:t>.</w:t>
      </w:r>
      <w:r>
        <w:rPr>
          <w:rFonts w:hint="eastAsia" w:eastAsia="宋体"/>
          <w:bCs/>
          <w:color w:val="000000"/>
          <w:sz w:val="24"/>
          <w:szCs w:val="24"/>
          <w:highlight w:val="none"/>
        </w:rPr>
        <w:t>投标人应依照规定提交各类声明函、承诺函，不再同时提供原件备查或提供有关部门出具的相关证明文件。但中标人应做好提交声明函、承诺函相应原件的核查准备；</w:t>
      </w:r>
      <w:bookmarkStart w:id="5" w:name="OLE_LINK5"/>
      <w:r>
        <w:rPr>
          <w:rFonts w:hint="eastAsia" w:eastAsia="宋体"/>
          <w:bCs/>
          <w:color w:val="000000"/>
          <w:sz w:val="24"/>
          <w:szCs w:val="24"/>
          <w:highlight w:val="none"/>
        </w:rPr>
        <w:t>核查后发现虚假或违背承诺的，依照相关法律法规规定处理。</w:t>
      </w:r>
      <w:bookmarkEnd w:id="5"/>
    </w:p>
    <w:p w14:paraId="55317E9A">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Times New Roman" w:hAnsi="Times New Roman" w:eastAsia="宋体" w:cs="Times New Roman"/>
          <w:bCs/>
          <w:color w:val="000000"/>
          <w:sz w:val="24"/>
          <w:szCs w:val="24"/>
          <w:highlight w:val="none"/>
        </w:rPr>
      </w:pPr>
      <w:r>
        <w:rPr>
          <w:rFonts w:hint="eastAsia" w:ascii="Times New Roman" w:hAnsi="Times New Roman" w:eastAsia="宋体" w:cs="Times New Roman"/>
          <w:bCs/>
          <w:color w:val="000000"/>
          <w:sz w:val="24"/>
          <w:szCs w:val="24"/>
          <w:highlight w:val="none"/>
        </w:rPr>
        <w:t>6</w:t>
      </w:r>
      <w:r>
        <w:rPr>
          <w:rFonts w:hint="eastAsia" w:ascii="Times New Roman" w:hAnsi="Times New Roman" w:eastAsia="宋体" w:cs="Times New Roman"/>
          <w:bCs/>
          <w:color w:val="000000"/>
          <w:sz w:val="24"/>
          <w:szCs w:val="24"/>
          <w:highlight w:val="none"/>
          <w:lang w:val="en-US" w:eastAsia="zh-CN"/>
        </w:rPr>
        <w:t>.</w:t>
      </w:r>
      <w:r>
        <w:rPr>
          <w:rFonts w:hint="eastAsia" w:ascii="Times New Roman" w:hAnsi="Times New Roman" w:eastAsia="宋体" w:cs="Times New Roman"/>
          <w:bCs/>
          <w:color w:val="000000"/>
          <w:sz w:val="24"/>
          <w:szCs w:val="24"/>
          <w:highlight w:val="none"/>
        </w:rPr>
        <w:t>本次采购的有关信息将在江苏政府采购网上发布，敬请留意。</w:t>
      </w:r>
    </w:p>
    <w:p w14:paraId="3C7CFBC9">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Times New Roman" w:hAnsi="Times New Roman" w:eastAsia="宋体" w:cs="Times New Roman"/>
          <w:bCs/>
          <w:color w:val="000000"/>
          <w:sz w:val="24"/>
          <w:szCs w:val="24"/>
          <w:highlight w:val="none"/>
        </w:rPr>
      </w:pPr>
      <w:r>
        <w:rPr>
          <w:rFonts w:hint="eastAsia" w:ascii="Times New Roman" w:hAnsi="Times New Roman" w:eastAsia="宋体" w:cs="Times New Roman"/>
          <w:bCs/>
          <w:color w:val="000000"/>
          <w:sz w:val="24"/>
          <w:szCs w:val="24"/>
          <w:highlight w:val="none"/>
          <w:lang w:val="en-US" w:eastAsia="zh-CN"/>
        </w:rPr>
        <w:t>7.</w:t>
      </w:r>
      <w:r>
        <w:rPr>
          <w:rFonts w:hint="eastAsia" w:ascii="Times New Roman" w:hAnsi="Times New Roman" w:eastAsia="宋体" w:cs="Times New Roman"/>
          <w:bCs/>
          <w:color w:val="000000"/>
          <w:sz w:val="24"/>
          <w:szCs w:val="24"/>
          <w:highlight w:val="none"/>
        </w:rPr>
        <w:t>请各投标人充分考虑项目周期，谨慎参与交易，</w:t>
      </w:r>
      <w:r>
        <w:rPr>
          <w:rFonts w:hint="eastAsia" w:ascii="Times New Roman" w:hAnsi="Times New Roman" w:eastAsia="宋体" w:cs="Times New Roman"/>
          <w:bCs/>
          <w:color w:val="000000"/>
          <w:sz w:val="24"/>
          <w:szCs w:val="24"/>
          <w:highlight w:val="none"/>
          <w:lang w:eastAsia="zh-CN"/>
        </w:rPr>
        <w:t>中标</w:t>
      </w:r>
      <w:r>
        <w:rPr>
          <w:rFonts w:hint="eastAsia" w:ascii="Times New Roman" w:hAnsi="Times New Roman" w:eastAsia="宋体" w:cs="Times New Roman"/>
          <w:bCs/>
          <w:color w:val="000000"/>
          <w:sz w:val="24"/>
          <w:szCs w:val="24"/>
          <w:highlight w:val="none"/>
        </w:rPr>
        <w:t>后不得以任何理由放弃</w:t>
      </w:r>
      <w:r>
        <w:rPr>
          <w:rFonts w:hint="eastAsia" w:ascii="Times New Roman" w:hAnsi="Times New Roman" w:eastAsia="宋体" w:cs="Times New Roman"/>
          <w:bCs/>
          <w:color w:val="000000"/>
          <w:sz w:val="24"/>
          <w:szCs w:val="24"/>
          <w:highlight w:val="none"/>
          <w:lang w:eastAsia="zh-CN"/>
        </w:rPr>
        <w:t>中标</w:t>
      </w:r>
      <w:r>
        <w:rPr>
          <w:rFonts w:hint="eastAsia" w:ascii="Times New Roman" w:hAnsi="Times New Roman" w:eastAsia="宋体" w:cs="Times New Roman"/>
          <w:bCs/>
          <w:color w:val="000000"/>
          <w:sz w:val="24"/>
          <w:szCs w:val="24"/>
          <w:highlight w:val="none"/>
        </w:rPr>
        <w:t>资格或不按规定履约。</w:t>
      </w:r>
    </w:p>
    <w:p w14:paraId="3111E2EA">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Times New Roman" w:hAnsi="Times New Roman" w:eastAsia="宋体" w:cs="Times New Roman"/>
          <w:bCs/>
          <w:color w:val="000000"/>
          <w:sz w:val="24"/>
          <w:szCs w:val="24"/>
          <w:highlight w:val="none"/>
        </w:rPr>
      </w:pPr>
      <w:r>
        <w:rPr>
          <w:rFonts w:hint="eastAsia" w:ascii="Times New Roman" w:hAnsi="Times New Roman" w:eastAsia="宋体" w:cs="Times New Roman"/>
          <w:bCs/>
          <w:color w:val="000000"/>
          <w:sz w:val="24"/>
          <w:szCs w:val="24"/>
          <w:highlight w:val="none"/>
          <w:lang w:val="en-US" w:eastAsia="zh-CN"/>
        </w:rPr>
        <w:t>8.</w:t>
      </w:r>
      <w:r>
        <w:rPr>
          <w:rFonts w:hint="eastAsia" w:ascii="Times New Roman" w:hAnsi="Times New Roman" w:eastAsia="宋体" w:cs="Times New Roman"/>
          <w:bCs/>
          <w:color w:val="000000"/>
          <w:sz w:val="24"/>
          <w:szCs w:val="24"/>
          <w:highlight w:val="none"/>
        </w:rPr>
        <w:t>勘察现场或答疑：本次采购不组织集中勘察现场。</w:t>
      </w:r>
      <w:r>
        <w:rPr>
          <w:rFonts w:hint="eastAsia" w:ascii="Times New Roman" w:hAnsi="Times New Roman" w:eastAsia="宋体" w:cs="Times New Roman"/>
          <w:bCs/>
          <w:color w:val="000000"/>
          <w:sz w:val="24"/>
          <w:szCs w:val="24"/>
          <w:highlight w:val="none"/>
          <w:lang w:val="en-US" w:eastAsia="zh-CN"/>
        </w:rPr>
        <w:t>投标人如对采购需求有疑问请与采购联系人沟通。</w:t>
      </w:r>
    </w:p>
    <w:p w14:paraId="4852F259">
      <w:pPr>
        <w:keepNext w:val="0"/>
        <w:keepLines w:val="0"/>
        <w:pageBreakBefore w:val="0"/>
        <w:widowControl w:val="0"/>
        <w:kinsoku/>
        <w:wordWrap/>
        <w:overflowPunct/>
        <w:topLinePunct w:val="0"/>
        <w:autoSpaceDE/>
        <w:autoSpaceDN/>
        <w:bidi w:val="0"/>
        <w:adjustRightInd/>
        <w:snapToGrid/>
        <w:spacing w:line="360" w:lineRule="auto"/>
        <w:ind w:firstLine="482" w:firstLineChars="200"/>
        <w:contextualSpacing/>
        <w:textAlignment w:val="auto"/>
        <w:rPr>
          <w:rFonts w:eastAsia="宋体" w:cs="宋体"/>
          <w:b/>
          <w:bCs/>
          <w:color w:val="000000"/>
          <w:sz w:val="24"/>
          <w:szCs w:val="24"/>
          <w:highlight w:val="none"/>
        </w:rPr>
      </w:pPr>
      <w:r>
        <w:rPr>
          <w:rFonts w:hint="eastAsia" w:eastAsia="宋体" w:cs="宋体"/>
          <w:b/>
          <w:bCs/>
          <w:color w:val="000000"/>
          <w:sz w:val="24"/>
          <w:szCs w:val="24"/>
          <w:highlight w:val="none"/>
        </w:rPr>
        <w:t>七、对本次招标提出询问，请按以下方式联系。</w:t>
      </w:r>
    </w:p>
    <w:p w14:paraId="2146937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eastAsia="宋体" w:cs="宋体"/>
          <w:color w:val="000000"/>
          <w:sz w:val="24"/>
          <w:szCs w:val="24"/>
          <w:highlight w:val="none"/>
        </w:rPr>
      </w:pPr>
      <w:bookmarkStart w:id="6" w:name="_Toc363573854"/>
      <w:r>
        <w:rPr>
          <w:rFonts w:hint="eastAsia" w:eastAsia="宋体" w:cs="宋体"/>
          <w:color w:val="000000"/>
          <w:sz w:val="24"/>
          <w:szCs w:val="24"/>
          <w:highlight w:val="none"/>
        </w:rPr>
        <w:t>1. 采购人信息</w:t>
      </w:r>
    </w:p>
    <w:p w14:paraId="4A01F02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eastAsia="宋体" w:cs="宋体"/>
          <w:color w:val="000000"/>
          <w:sz w:val="24"/>
          <w:szCs w:val="24"/>
          <w:highlight w:val="none"/>
        </w:rPr>
      </w:pPr>
      <w:r>
        <w:rPr>
          <w:rFonts w:hint="eastAsia" w:eastAsia="宋体" w:cs="宋体"/>
          <w:color w:val="000000"/>
          <w:sz w:val="24"/>
          <w:szCs w:val="24"/>
          <w:highlight w:val="none"/>
        </w:rPr>
        <w:t>名 称：江苏航运职业技术学院</w:t>
      </w:r>
    </w:p>
    <w:p w14:paraId="4E67065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宋体" w:cs="宋体"/>
          <w:color w:val="000000"/>
          <w:sz w:val="24"/>
          <w:szCs w:val="24"/>
          <w:highlight w:val="none"/>
        </w:rPr>
      </w:pPr>
      <w:r>
        <w:rPr>
          <w:rFonts w:hint="eastAsia" w:eastAsia="宋体" w:cs="宋体"/>
          <w:color w:val="000000"/>
          <w:sz w:val="24"/>
          <w:szCs w:val="24"/>
          <w:highlight w:val="none"/>
        </w:rPr>
        <w:t>地 址：江苏省南通市经济技术开发区通盛大道185号</w:t>
      </w:r>
    </w:p>
    <w:p w14:paraId="05B9D9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宋体" w:cs="宋体"/>
          <w:color w:val="000000"/>
          <w:sz w:val="24"/>
          <w:szCs w:val="24"/>
          <w:highlight w:val="none"/>
        </w:rPr>
      </w:pPr>
      <w:r>
        <w:rPr>
          <w:rFonts w:hint="eastAsia" w:eastAsia="宋体" w:cs="宋体"/>
          <w:color w:val="000000"/>
          <w:sz w:val="24"/>
          <w:szCs w:val="24"/>
          <w:highlight w:val="none"/>
        </w:rPr>
        <w:t>联系人：</w:t>
      </w:r>
      <w:r>
        <w:rPr>
          <w:rFonts w:hint="eastAsia" w:eastAsia="宋体" w:cs="宋体"/>
          <w:color w:val="000000"/>
          <w:sz w:val="24"/>
          <w:szCs w:val="24"/>
          <w:highlight w:val="none"/>
          <w:lang w:val="en-US" w:eastAsia="zh-CN"/>
        </w:rPr>
        <w:t>仇</w:t>
      </w:r>
      <w:r>
        <w:rPr>
          <w:rFonts w:hint="eastAsia" w:eastAsia="宋体" w:cs="宋体"/>
          <w:color w:val="000000"/>
          <w:sz w:val="24"/>
          <w:szCs w:val="24"/>
          <w:highlight w:val="none"/>
        </w:rPr>
        <w:t>老师</w:t>
      </w:r>
    </w:p>
    <w:p w14:paraId="583BE96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宋体" w:cs="宋体"/>
          <w:color w:val="000000"/>
          <w:sz w:val="24"/>
          <w:szCs w:val="24"/>
          <w:highlight w:val="none"/>
        </w:rPr>
      </w:pPr>
      <w:r>
        <w:rPr>
          <w:rFonts w:hint="eastAsia" w:eastAsia="宋体" w:cs="宋体"/>
          <w:color w:val="000000"/>
          <w:sz w:val="24"/>
          <w:szCs w:val="24"/>
          <w:highlight w:val="none"/>
        </w:rPr>
        <w:t>联系方式：13862931123</w:t>
      </w:r>
    </w:p>
    <w:p w14:paraId="33174E8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eastAsia="宋体" w:cs="宋体"/>
          <w:color w:val="000000"/>
          <w:sz w:val="24"/>
          <w:szCs w:val="24"/>
          <w:highlight w:val="none"/>
        </w:rPr>
      </w:pPr>
      <w:r>
        <w:rPr>
          <w:rFonts w:hint="eastAsia" w:eastAsia="宋体" w:cs="宋体"/>
          <w:color w:val="000000"/>
          <w:sz w:val="24"/>
          <w:szCs w:val="24"/>
          <w:highlight w:val="none"/>
        </w:rPr>
        <w:t>2. 采购代理机构信息</w:t>
      </w:r>
    </w:p>
    <w:p w14:paraId="0C3FBB1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eastAsia="宋体" w:cs="宋体"/>
          <w:color w:val="000000"/>
          <w:sz w:val="24"/>
          <w:szCs w:val="24"/>
          <w:highlight w:val="none"/>
        </w:rPr>
      </w:pPr>
      <w:r>
        <w:rPr>
          <w:rFonts w:hint="eastAsia" w:eastAsia="宋体" w:cs="宋体"/>
          <w:color w:val="000000"/>
          <w:sz w:val="24"/>
          <w:szCs w:val="24"/>
          <w:highlight w:val="none"/>
        </w:rPr>
        <w:t>名 称：南通建辰工程咨询有限公司</w:t>
      </w:r>
    </w:p>
    <w:p w14:paraId="4E6DBB9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eastAsia="宋体" w:cs="宋体"/>
          <w:color w:val="000000"/>
          <w:sz w:val="24"/>
          <w:szCs w:val="24"/>
          <w:highlight w:val="none"/>
        </w:rPr>
      </w:pPr>
      <w:r>
        <w:rPr>
          <w:rFonts w:hint="eastAsia" w:eastAsia="宋体" w:cs="宋体"/>
          <w:color w:val="000000"/>
          <w:sz w:val="24"/>
          <w:szCs w:val="24"/>
          <w:highlight w:val="none"/>
        </w:rPr>
        <w:t>地 址：南通市红星路1号太阳鑫城1幢东单元6楼</w:t>
      </w:r>
    </w:p>
    <w:p w14:paraId="27492F8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eastAsia="宋体" w:cs="宋体"/>
          <w:color w:val="000000"/>
          <w:sz w:val="24"/>
          <w:szCs w:val="24"/>
          <w:highlight w:val="none"/>
        </w:rPr>
      </w:pPr>
      <w:r>
        <w:rPr>
          <w:rFonts w:hint="eastAsia" w:eastAsia="宋体" w:cs="宋体"/>
          <w:color w:val="000000"/>
          <w:sz w:val="24"/>
          <w:szCs w:val="24"/>
          <w:highlight w:val="none"/>
        </w:rPr>
        <w:t>联系方式：0513-89010636</w:t>
      </w:r>
    </w:p>
    <w:p w14:paraId="678F400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eastAsia="宋体" w:cs="宋体"/>
          <w:color w:val="000000"/>
          <w:sz w:val="24"/>
          <w:szCs w:val="24"/>
          <w:highlight w:val="none"/>
        </w:rPr>
      </w:pPr>
      <w:r>
        <w:rPr>
          <w:rFonts w:hint="eastAsia" w:eastAsia="宋体" w:cs="宋体"/>
          <w:color w:val="000000"/>
          <w:sz w:val="24"/>
          <w:szCs w:val="24"/>
          <w:highlight w:val="none"/>
        </w:rPr>
        <w:t>3.项目联系方式</w:t>
      </w:r>
    </w:p>
    <w:p w14:paraId="299A0AA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宋体" w:cs="宋体"/>
          <w:color w:val="000000"/>
          <w:sz w:val="24"/>
          <w:szCs w:val="24"/>
          <w:highlight w:val="none"/>
        </w:rPr>
      </w:pPr>
      <w:r>
        <w:rPr>
          <w:rFonts w:hint="eastAsia" w:eastAsia="宋体" w:cs="宋体"/>
          <w:color w:val="000000"/>
          <w:sz w:val="24"/>
          <w:szCs w:val="24"/>
          <w:highlight w:val="none"/>
        </w:rPr>
        <w:t>采购文件制作人：陆语石</w:t>
      </w:r>
    </w:p>
    <w:p w14:paraId="74BC6D0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eastAsia="宋体" w:cs="宋体"/>
          <w:color w:val="000000"/>
          <w:sz w:val="24"/>
          <w:szCs w:val="24"/>
          <w:highlight w:val="none"/>
        </w:rPr>
      </w:pPr>
      <w:r>
        <w:rPr>
          <w:rFonts w:hint="eastAsia" w:eastAsia="宋体" w:cs="宋体"/>
          <w:color w:val="000000"/>
          <w:sz w:val="24"/>
          <w:szCs w:val="24"/>
          <w:highlight w:val="none"/>
        </w:rPr>
        <w:t>电 话：0513-89010636</w:t>
      </w:r>
    </w:p>
    <w:p w14:paraId="327B676B">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cs="宋体"/>
          <w:color w:val="000000"/>
          <w:sz w:val="24"/>
          <w:szCs w:val="24"/>
          <w:highlight w:val="none"/>
        </w:rPr>
      </w:pPr>
      <w:r>
        <w:rPr>
          <w:rFonts w:hint="eastAsia" w:eastAsia="宋体" w:cs="宋体"/>
          <w:color w:val="000000"/>
          <w:sz w:val="24"/>
          <w:szCs w:val="24"/>
          <w:highlight w:val="none"/>
          <w:lang w:val="en-US" w:eastAsia="zh-CN"/>
        </w:rPr>
        <w:t>4.</w:t>
      </w:r>
      <w:r>
        <w:rPr>
          <w:rFonts w:hint="eastAsia" w:eastAsia="宋体" w:cs="宋体"/>
          <w:color w:val="000000"/>
          <w:sz w:val="24"/>
          <w:szCs w:val="24"/>
          <w:highlight w:val="none"/>
        </w:rPr>
        <w:t>软件技术支持：0519-86722801</w:t>
      </w:r>
    </w:p>
    <w:bookmarkEnd w:id="6"/>
    <w:p w14:paraId="56DD7CEB">
      <w:pPr>
        <w:pStyle w:val="3"/>
        <w:pageBreakBefore w:val="0"/>
        <w:widowControl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before="0" w:beforeAutospacing="0" w:after="0" w:afterAutospacing="0" w:line="360" w:lineRule="auto"/>
        <w:ind w:left="0" w:right="0" w:firstLine="482" w:firstLineChars="200"/>
        <w:jc w:val="both"/>
        <w:textAlignment w:val="auto"/>
        <w:rPr>
          <w:rFonts w:hint="eastAsia" w:ascii="宋体" w:hAnsi="宋体" w:eastAsia="宋体" w:cs="宋体"/>
          <w:b/>
          <w:color w:val="auto"/>
          <w:sz w:val="24"/>
          <w:szCs w:val="24"/>
          <w:highlight w:val="none"/>
          <w:lang w:eastAsia="zh-CN"/>
        </w:rPr>
      </w:pPr>
    </w:p>
    <w:p w14:paraId="7CE44C7B">
      <w:pPr>
        <w:pStyle w:val="3"/>
        <w:pageBreakBefore w:val="0"/>
        <w:widowControl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before="0" w:beforeAutospacing="0" w:after="0" w:afterAutospacing="0" w:line="360" w:lineRule="auto"/>
        <w:ind w:left="0" w:right="0" w:firstLine="482" w:firstLineChars="200"/>
        <w:jc w:val="both"/>
        <w:textAlignment w:val="auto"/>
        <w:rPr>
          <w:rFonts w:hint="eastAsia" w:ascii="宋体" w:hAnsi="宋体" w:eastAsia="宋体" w:cs="宋体"/>
          <w:b/>
          <w:color w:val="auto"/>
          <w:sz w:val="24"/>
          <w:szCs w:val="24"/>
          <w:highlight w:val="none"/>
          <w:lang w:eastAsia="zh-CN"/>
        </w:rPr>
      </w:pPr>
      <w:r>
        <w:rPr>
          <w:rFonts w:hint="eastAsia" w:ascii="宋体" w:hAnsi="宋体" w:eastAsia="宋体" w:cs="宋体"/>
          <w:b/>
          <w:color w:val="auto"/>
          <w:sz w:val="24"/>
          <w:szCs w:val="24"/>
          <w:highlight w:val="none"/>
          <w:lang w:eastAsia="zh-CN"/>
        </w:rPr>
        <w:t>附件：</w:t>
      </w:r>
    </w:p>
    <w:p w14:paraId="5136A586">
      <w:pPr>
        <w:pStyle w:val="3"/>
        <w:pageBreakBefore w:val="0"/>
        <w:widowControl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before="0" w:beforeAutospacing="0" w:after="0" w:afterAutospacing="0" w:line="360" w:lineRule="auto"/>
        <w:ind w:left="0" w:right="0" w:firstLine="482" w:firstLineChars="200"/>
        <w:jc w:val="both"/>
        <w:textAlignment w:val="auto"/>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1.公开招标文件</w:t>
      </w:r>
    </w:p>
    <w:p w14:paraId="5E273C78">
      <w:pPr>
        <w:pStyle w:val="3"/>
        <w:pageBreakBefore w:val="0"/>
        <w:widowControl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before="0" w:beforeAutospacing="0" w:after="0" w:afterAutospacing="0" w:line="360" w:lineRule="auto"/>
        <w:ind w:left="0" w:right="0" w:firstLine="482" w:firstLineChars="200"/>
        <w:jc w:val="both"/>
        <w:textAlignment w:val="auto"/>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2.政府采购采购人信用承诺书</w:t>
      </w:r>
    </w:p>
    <w:p w14:paraId="3D2D0D74">
      <w:pPr>
        <w:pStyle w:val="3"/>
        <w:pageBreakBefore w:val="0"/>
        <w:widowControl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before="0" w:beforeAutospacing="0" w:after="0" w:afterAutospacing="0" w:line="360" w:lineRule="auto"/>
        <w:ind w:left="0" w:right="0" w:firstLine="482" w:firstLineChars="200"/>
        <w:jc w:val="both"/>
        <w:textAlignment w:val="auto"/>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3.公平竞争审查二维码</w:t>
      </w:r>
    </w:p>
    <w:p w14:paraId="2D9B594A">
      <w:pPr>
        <w:pStyle w:val="3"/>
        <w:pageBreakBefore w:val="0"/>
        <w:widowControl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before="0" w:beforeAutospacing="0" w:after="0" w:afterAutospacing="0" w:line="360" w:lineRule="auto"/>
        <w:ind w:left="0" w:right="0" w:firstLine="482" w:firstLineChars="200"/>
        <w:jc w:val="both"/>
        <w:textAlignment w:val="auto"/>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4.办理政采贷和履约保函（保险）告知函</w:t>
      </w:r>
    </w:p>
    <w:p w14:paraId="4E2E6BBA">
      <w:pPr>
        <w:pStyle w:val="3"/>
        <w:pageBreakBefore w:val="0"/>
        <w:widowControl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before="0" w:beforeAutospacing="0" w:after="0" w:afterAutospacing="0" w:line="360" w:lineRule="auto"/>
        <w:ind w:left="0" w:right="0" w:firstLine="482" w:firstLineChars="200"/>
        <w:jc w:val="both"/>
        <w:textAlignment w:val="auto"/>
        <w:rPr>
          <w:rFonts w:hint="default"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5.施工图、清单的获取</w:t>
      </w:r>
    </w:p>
    <w:p w14:paraId="6EC28EAE">
      <w:pPr>
        <w:rPr>
          <w:rFonts w:hint="eastAsia"/>
          <w:lang w:val="en-US" w:eastAsia="zh-CN"/>
        </w:rPr>
      </w:pPr>
    </w:p>
    <w:p w14:paraId="306C31AC">
      <w:pPr>
        <w:keepNext w:val="0"/>
        <w:keepLines w:val="0"/>
        <w:pageBreakBefore w:val="0"/>
        <w:widowControl w:val="0"/>
        <w:kinsoku/>
        <w:wordWrap/>
        <w:overflowPunct/>
        <w:topLinePunct w:val="0"/>
        <w:autoSpaceDE/>
        <w:autoSpaceDN/>
        <w:bidi w:val="0"/>
        <w:adjustRightInd/>
        <w:snapToGrid/>
        <w:spacing w:line="360" w:lineRule="auto"/>
        <w:contextualSpacing/>
        <w:jc w:val="center"/>
        <w:textAlignment w:val="auto"/>
        <w:rPr>
          <w:rFonts w:hint="eastAsia" w:eastAsia="宋体" w:cs="宋体"/>
          <w:b/>
          <w:color w:val="000000"/>
          <w:sz w:val="36"/>
          <w:szCs w:val="36"/>
          <w:highlight w:val="none"/>
        </w:rPr>
      </w:pPr>
      <w:bookmarkStart w:id="7" w:name="_Toc13543213"/>
    </w:p>
    <w:p w14:paraId="4F790A1E">
      <w:pPr>
        <w:rPr>
          <w:rFonts w:hint="eastAsia" w:eastAsia="宋体" w:cs="宋体"/>
          <w:b/>
          <w:color w:val="000000"/>
          <w:sz w:val="36"/>
          <w:szCs w:val="36"/>
          <w:highlight w:val="none"/>
        </w:rPr>
      </w:pPr>
      <w:r>
        <w:rPr>
          <w:rFonts w:hint="eastAsia" w:eastAsia="宋体" w:cs="宋体"/>
          <w:b/>
          <w:color w:val="000000"/>
          <w:sz w:val="36"/>
          <w:szCs w:val="36"/>
          <w:highlight w:val="none"/>
        </w:rPr>
        <w:br w:type="page"/>
      </w:r>
    </w:p>
    <w:p w14:paraId="0BE4746A">
      <w:pPr>
        <w:keepNext w:val="0"/>
        <w:keepLines w:val="0"/>
        <w:pageBreakBefore w:val="0"/>
        <w:widowControl w:val="0"/>
        <w:kinsoku/>
        <w:wordWrap/>
        <w:overflowPunct/>
        <w:topLinePunct w:val="0"/>
        <w:autoSpaceDE/>
        <w:autoSpaceDN/>
        <w:bidi w:val="0"/>
        <w:adjustRightInd/>
        <w:snapToGrid/>
        <w:spacing w:line="360" w:lineRule="auto"/>
        <w:contextualSpacing/>
        <w:jc w:val="center"/>
        <w:textAlignment w:val="auto"/>
        <w:rPr>
          <w:rFonts w:eastAsia="宋体"/>
          <w:b/>
          <w:color w:val="000000"/>
          <w:sz w:val="24"/>
          <w:szCs w:val="24"/>
          <w:highlight w:val="none"/>
        </w:rPr>
      </w:pPr>
      <w:r>
        <w:rPr>
          <w:rFonts w:hint="eastAsia" w:eastAsia="宋体" w:cs="宋体"/>
          <w:b/>
          <w:color w:val="000000"/>
          <w:sz w:val="36"/>
          <w:szCs w:val="36"/>
          <w:highlight w:val="none"/>
        </w:rPr>
        <w:t>第二章</w:t>
      </w:r>
      <w:r>
        <w:rPr>
          <w:rFonts w:hint="eastAsia" w:eastAsia="宋体" w:cs="宋体"/>
          <w:b/>
          <w:color w:val="000000"/>
          <w:sz w:val="36"/>
          <w:szCs w:val="36"/>
          <w:highlight w:val="none"/>
          <w:lang w:val="en-US" w:eastAsia="zh-CN"/>
        </w:rPr>
        <w:t xml:space="preserve">  </w:t>
      </w:r>
      <w:r>
        <w:rPr>
          <w:rFonts w:hint="eastAsia" w:eastAsia="宋体" w:cs="宋体"/>
          <w:b/>
          <w:color w:val="000000"/>
          <w:sz w:val="36"/>
          <w:szCs w:val="36"/>
          <w:highlight w:val="none"/>
        </w:rPr>
        <w:t>投标人须知</w:t>
      </w:r>
    </w:p>
    <w:p w14:paraId="181B54FD">
      <w:pPr>
        <w:keepNext w:val="0"/>
        <w:keepLines w:val="0"/>
        <w:pageBreakBefore w:val="0"/>
        <w:widowControl w:val="0"/>
        <w:kinsoku/>
        <w:wordWrap/>
        <w:overflowPunct/>
        <w:topLinePunct w:val="0"/>
        <w:autoSpaceDE/>
        <w:autoSpaceDN/>
        <w:bidi w:val="0"/>
        <w:adjustRightInd/>
        <w:snapToGrid/>
        <w:spacing w:line="360" w:lineRule="auto"/>
        <w:ind w:firstLine="422" w:firstLineChars="200"/>
        <w:contextualSpacing/>
        <w:textAlignment w:val="auto"/>
        <w:rPr>
          <w:rFonts w:hint="eastAsia" w:eastAsia="宋体"/>
          <w:b/>
          <w:color w:val="000000"/>
          <w:sz w:val="21"/>
          <w:szCs w:val="21"/>
          <w:highlight w:val="none"/>
        </w:rPr>
      </w:pPr>
    </w:p>
    <w:p w14:paraId="7D0C53F1">
      <w:pPr>
        <w:keepNext w:val="0"/>
        <w:keepLines w:val="0"/>
        <w:pageBreakBefore w:val="0"/>
        <w:widowControl w:val="0"/>
        <w:kinsoku/>
        <w:wordWrap/>
        <w:overflowPunct/>
        <w:topLinePunct w:val="0"/>
        <w:autoSpaceDE/>
        <w:autoSpaceDN/>
        <w:bidi w:val="0"/>
        <w:adjustRightInd/>
        <w:snapToGrid/>
        <w:spacing w:line="360" w:lineRule="auto"/>
        <w:ind w:firstLine="482" w:firstLineChars="200"/>
        <w:contextualSpacing/>
        <w:textAlignment w:val="auto"/>
        <w:rPr>
          <w:rFonts w:eastAsia="宋体"/>
          <w:b/>
          <w:color w:val="000000"/>
          <w:sz w:val="24"/>
          <w:szCs w:val="24"/>
          <w:highlight w:val="none"/>
        </w:rPr>
      </w:pPr>
      <w:r>
        <w:rPr>
          <w:rFonts w:hint="eastAsia" w:eastAsia="宋体"/>
          <w:b/>
          <w:color w:val="000000"/>
          <w:sz w:val="24"/>
          <w:szCs w:val="24"/>
          <w:highlight w:val="none"/>
        </w:rPr>
        <w:t>一、总则</w:t>
      </w:r>
    </w:p>
    <w:p w14:paraId="3C22A263">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Times New Roman" w:hAnsi="Times New Roman" w:eastAsia="宋体" w:cs="Times New Roman"/>
          <w:color w:val="000000"/>
          <w:sz w:val="24"/>
          <w:szCs w:val="24"/>
          <w:highlight w:val="none"/>
        </w:rPr>
      </w:pPr>
      <w:r>
        <w:rPr>
          <w:rFonts w:hint="eastAsia" w:ascii="Times New Roman" w:hAnsi="Times New Roman" w:eastAsia="宋体" w:cs="Times New Roman"/>
          <w:color w:val="000000"/>
          <w:sz w:val="24"/>
          <w:szCs w:val="24"/>
          <w:highlight w:val="none"/>
        </w:rPr>
        <w:t>1.招标方式</w:t>
      </w:r>
    </w:p>
    <w:p w14:paraId="19BE49CC">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Times New Roman" w:hAnsi="Times New Roman" w:eastAsia="宋体" w:cs="Times New Roman"/>
          <w:color w:val="000000"/>
          <w:sz w:val="24"/>
          <w:szCs w:val="24"/>
          <w:highlight w:val="none"/>
        </w:rPr>
      </w:pPr>
      <w:r>
        <w:rPr>
          <w:rFonts w:hint="eastAsia" w:ascii="Times New Roman" w:hAnsi="Times New Roman" w:eastAsia="宋体" w:cs="Times New Roman"/>
          <w:color w:val="000000"/>
          <w:sz w:val="24"/>
          <w:szCs w:val="24"/>
          <w:highlight w:val="none"/>
        </w:rPr>
        <w:t>1.1 本次招标采取公开招标方式，本招标文件仅适用于招标公告中所述项目。</w:t>
      </w:r>
    </w:p>
    <w:p w14:paraId="00AFF504">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Times New Roman" w:hAnsi="Times New Roman" w:eastAsia="宋体" w:cs="Times New Roman"/>
          <w:color w:val="000000"/>
          <w:sz w:val="24"/>
          <w:szCs w:val="24"/>
          <w:highlight w:val="none"/>
        </w:rPr>
      </w:pPr>
      <w:r>
        <w:rPr>
          <w:rFonts w:hint="eastAsia" w:ascii="Times New Roman" w:hAnsi="Times New Roman" w:eastAsia="宋体" w:cs="Times New Roman"/>
          <w:color w:val="000000"/>
          <w:sz w:val="24"/>
          <w:szCs w:val="24"/>
          <w:highlight w:val="none"/>
        </w:rPr>
        <w:t>2.合格的投标人</w:t>
      </w:r>
    </w:p>
    <w:p w14:paraId="5403E421">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Times New Roman" w:hAnsi="Times New Roman" w:eastAsia="宋体" w:cs="Times New Roman"/>
          <w:color w:val="000000"/>
          <w:sz w:val="24"/>
          <w:szCs w:val="24"/>
          <w:highlight w:val="none"/>
        </w:rPr>
      </w:pPr>
      <w:r>
        <w:rPr>
          <w:rFonts w:hint="eastAsia" w:ascii="Times New Roman" w:hAnsi="Times New Roman" w:eastAsia="宋体" w:cs="Times New Roman"/>
          <w:color w:val="000000"/>
          <w:sz w:val="24"/>
          <w:szCs w:val="24"/>
          <w:highlight w:val="none"/>
        </w:rPr>
        <w:t>2.1</w:t>
      </w:r>
      <w:r>
        <w:rPr>
          <w:rFonts w:hint="eastAsia" w:ascii="Times New Roman" w:hAnsi="Times New Roman" w:eastAsia="宋体" w:cs="Times New Roman"/>
          <w:color w:val="000000"/>
          <w:sz w:val="24"/>
          <w:szCs w:val="24"/>
          <w:highlight w:val="none"/>
          <w:lang w:val="en-US" w:eastAsia="zh-CN"/>
        </w:rPr>
        <w:t xml:space="preserve"> </w:t>
      </w:r>
      <w:r>
        <w:rPr>
          <w:rFonts w:hint="eastAsia" w:ascii="Times New Roman" w:hAnsi="Times New Roman" w:eastAsia="宋体" w:cs="Times New Roman"/>
          <w:color w:val="000000"/>
          <w:sz w:val="24"/>
          <w:szCs w:val="24"/>
          <w:highlight w:val="none"/>
        </w:rPr>
        <w:t>满足招标公告中投标人的资格要求的规定。</w:t>
      </w:r>
    </w:p>
    <w:p w14:paraId="654FA925">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Times New Roman" w:hAnsi="Times New Roman" w:eastAsia="宋体" w:cs="Times New Roman"/>
          <w:color w:val="000000"/>
          <w:sz w:val="24"/>
          <w:szCs w:val="24"/>
          <w:highlight w:val="none"/>
        </w:rPr>
      </w:pPr>
      <w:r>
        <w:rPr>
          <w:rFonts w:hint="eastAsia" w:ascii="Times New Roman" w:hAnsi="Times New Roman" w:eastAsia="宋体" w:cs="Times New Roman"/>
          <w:color w:val="000000"/>
          <w:sz w:val="24"/>
          <w:szCs w:val="24"/>
          <w:highlight w:val="none"/>
        </w:rPr>
        <w:t>2.2 满足本文件实质性要求和条件的规定。</w:t>
      </w:r>
    </w:p>
    <w:p w14:paraId="6BF321FB">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Times New Roman" w:hAnsi="Times New Roman" w:eastAsia="宋体" w:cs="Times New Roman"/>
          <w:color w:val="000000"/>
          <w:sz w:val="24"/>
          <w:szCs w:val="24"/>
          <w:highlight w:val="none"/>
        </w:rPr>
      </w:pPr>
      <w:r>
        <w:rPr>
          <w:rFonts w:hint="eastAsia" w:ascii="Times New Roman" w:hAnsi="Times New Roman" w:eastAsia="宋体" w:cs="Times New Roman"/>
          <w:color w:val="000000"/>
          <w:sz w:val="24"/>
          <w:szCs w:val="24"/>
          <w:highlight w:val="none"/>
        </w:rPr>
        <w:t>3.适用法律</w:t>
      </w:r>
    </w:p>
    <w:p w14:paraId="5007A597">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Times New Roman" w:hAnsi="Times New Roman" w:eastAsia="宋体" w:cs="Times New Roman"/>
          <w:color w:val="000000"/>
          <w:sz w:val="24"/>
          <w:szCs w:val="24"/>
          <w:highlight w:val="none"/>
        </w:rPr>
      </w:pPr>
      <w:r>
        <w:rPr>
          <w:rFonts w:hint="eastAsia" w:ascii="Times New Roman" w:hAnsi="Times New Roman" w:eastAsia="宋体" w:cs="Times New Roman"/>
          <w:color w:val="000000"/>
          <w:sz w:val="24"/>
          <w:szCs w:val="24"/>
          <w:highlight w:val="none"/>
        </w:rPr>
        <w:t>3.1 本次招标及由此产生的合同受中华人民共和国有关的法律法规制约和保护。</w:t>
      </w:r>
    </w:p>
    <w:p w14:paraId="19BFDF0C">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Times New Roman" w:hAnsi="Times New Roman" w:eastAsia="宋体" w:cs="Times New Roman"/>
          <w:color w:val="000000"/>
          <w:sz w:val="24"/>
          <w:szCs w:val="24"/>
          <w:highlight w:val="none"/>
        </w:rPr>
      </w:pPr>
      <w:r>
        <w:rPr>
          <w:rFonts w:hint="eastAsia" w:ascii="Times New Roman" w:hAnsi="Times New Roman" w:eastAsia="宋体" w:cs="Times New Roman"/>
          <w:color w:val="000000"/>
          <w:sz w:val="24"/>
          <w:szCs w:val="24"/>
          <w:highlight w:val="none"/>
        </w:rPr>
        <w:t>4.投标费用</w:t>
      </w:r>
    </w:p>
    <w:p w14:paraId="1552329B">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Times New Roman" w:hAnsi="Times New Roman" w:eastAsia="宋体" w:cs="Times New Roman"/>
          <w:color w:val="000000"/>
          <w:sz w:val="24"/>
          <w:szCs w:val="24"/>
          <w:highlight w:val="none"/>
        </w:rPr>
      </w:pPr>
      <w:r>
        <w:rPr>
          <w:rFonts w:hint="eastAsia" w:ascii="Times New Roman" w:hAnsi="Times New Roman" w:eastAsia="宋体" w:cs="Times New Roman"/>
          <w:color w:val="000000"/>
          <w:sz w:val="24"/>
          <w:szCs w:val="24"/>
          <w:highlight w:val="none"/>
        </w:rPr>
        <w:t>4.1</w:t>
      </w:r>
      <w:r>
        <w:rPr>
          <w:rFonts w:hint="eastAsia" w:ascii="Times New Roman" w:hAnsi="Times New Roman" w:eastAsia="宋体" w:cs="Times New Roman"/>
          <w:color w:val="000000"/>
          <w:sz w:val="24"/>
          <w:szCs w:val="24"/>
          <w:highlight w:val="none"/>
          <w:lang w:val="en-US" w:eastAsia="zh-CN"/>
        </w:rPr>
        <w:t xml:space="preserve"> </w:t>
      </w:r>
      <w:r>
        <w:rPr>
          <w:rFonts w:hint="eastAsia" w:ascii="Times New Roman" w:hAnsi="Times New Roman" w:eastAsia="宋体" w:cs="Times New Roman"/>
          <w:color w:val="000000"/>
          <w:sz w:val="24"/>
          <w:szCs w:val="24"/>
          <w:highlight w:val="none"/>
        </w:rPr>
        <w:t>投标人应自行承担所有与参加投标有关的费用，无论投标过程中的做法和结果如何，招标人及代理机构在任何情况下均无义务和责任承担这些费用。</w:t>
      </w:r>
    </w:p>
    <w:p w14:paraId="03D82F46">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Times New Roman" w:hAnsi="Times New Roman" w:eastAsia="宋体" w:cs="Times New Roman"/>
          <w:color w:val="000000"/>
          <w:sz w:val="24"/>
          <w:szCs w:val="24"/>
          <w:highlight w:val="none"/>
        </w:rPr>
      </w:pPr>
      <w:r>
        <w:rPr>
          <w:rFonts w:hint="eastAsia" w:ascii="Times New Roman" w:hAnsi="Times New Roman" w:eastAsia="宋体" w:cs="Times New Roman"/>
          <w:color w:val="000000"/>
          <w:sz w:val="24"/>
          <w:szCs w:val="24"/>
          <w:highlight w:val="none"/>
          <w:lang w:val="en-US" w:eastAsia="zh-CN"/>
        </w:rPr>
        <w:t xml:space="preserve">4.2 </w:t>
      </w:r>
      <w:r>
        <w:rPr>
          <w:rFonts w:hint="eastAsia" w:ascii="Times New Roman" w:hAnsi="Times New Roman" w:eastAsia="宋体" w:cs="Times New Roman"/>
          <w:color w:val="000000"/>
          <w:sz w:val="24"/>
          <w:szCs w:val="24"/>
          <w:highlight w:val="none"/>
        </w:rPr>
        <w:t>采购人不收取任何费用。</w:t>
      </w:r>
    </w:p>
    <w:p w14:paraId="64CD51F4">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Times New Roman" w:hAnsi="Times New Roman" w:eastAsia="宋体" w:cs="Times New Roman"/>
          <w:color w:val="000000"/>
          <w:sz w:val="24"/>
          <w:szCs w:val="24"/>
          <w:highlight w:val="none"/>
        </w:rPr>
      </w:pPr>
      <w:r>
        <w:rPr>
          <w:rFonts w:hint="eastAsia" w:ascii="Times New Roman" w:hAnsi="Times New Roman" w:eastAsia="宋体" w:cs="Times New Roman"/>
          <w:color w:val="000000"/>
          <w:sz w:val="24"/>
          <w:szCs w:val="24"/>
          <w:highlight w:val="none"/>
          <w:lang w:val="en-US" w:eastAsia="zh-CN"/>
        </w:rPr>
        <w:t xml:space="preserve">4.3 </w:t>
      </w:r>
      <w:r>
        <w:rPr>
          <w:rFonts w:hint="eastAsia" w:ascii="Times New Roman" w:hAnsi="Times New Roman" w:eastAsia="宋体" w:cs="Times New Roman"/>
          <w:color w:val="000000"/>
          <w:sz w:val="24"/>
          <w:szCs w:val="24"/>
          <w:highlight w:val="none"/>
        </w:rPr>
        <w:t>招标代理费：依据财政部《政府采购代理机构管理暂行办法》第十五条规定，约定由中标</w:t>
      </w:r>
      <w:r>
        <w:rPr>
          <w:rFonts w:hint="eastAsia" w:ascii="Times New Roman" w:hAnsi="Times New Roman" w:eastAsia="宋体" w:cs="Times New Roman"/>
          <w:color w:val="000000"/>
          <w:sz w:val="24"/>
          <w:szCs w:val="24"/>
          <w:highlight w:val="none"/>
          <w:lang w:eastAsia="zh-CN"/>
        </w:rPr>
        <w:t>（</w:t>
      </w:r>
      <w:r>
        <w:rPr>
          <w:rFonts w:hint="eastAsia" w:ascii="Times New Roman" w:hAnsi="Times New Roman" w:eastAsia="宋体" w:cs="Times New Roman"/>
          <w:color w:val="000000"/>
          <w:sz w:val="24"/>
          <w:szCs w:val="24"/>
          <w:highlight w:val="none"/>
        </w:rPr>
        <w:t>成交</w:t>
      </w:r>
      <w:r>
        <w:rPr>
          <w:rFonts w:hint="eastAsia" w:ascii="Times New Roman" w:hAnsi="Times New Roman" w:eastAsia="宋体" w:cs="Times New Roman"/>
          <w:color w:val="000000"/>
          <w:sz w:val="24"/>
          <w:szCs w:val="24"/>
          <w:highlight w:val="none"/>
          <w:lang w:eastAsia="zh-CN"/>
        </w:rPr>
        <w:t>）</w:t>
      </w:r>
      <w:r>
        <w:rPr>
          <w:rFonts w:hint="eastAsia" w:ascii="Times New Roman" w:hAnsi="Times New Roman" w:eastAsia="宋体" w:cs="Times New Roman"/>
          <w:color w:val="000000"/>
          <w:sz w:val="24"/>
          <w:szCs w:val="24"/>
          <w:highlight w:val="none"/>
        </w:rPr>
        <w:t>供应商向招标代理机构支付代理服务费。代理服务费计取金额按照《江苏省政府采购代理常规服务收费指导价》列明的定额或差额定率分档累进费率和项目中标或者成交金额计算</w:t>
      </w:r>
      <w:r>
        <w:rPr>
          <w:rFonts w:hint="eastAsia" w:ascii="Times New Roman" w:hAnsi="Times New Roman" w:eastAsia="宋体" w:cs="Times New Roman"/>
          <w:color w:val="000000"/>
          <w:sz w:val="24"/>
          <w:szCs w:val="24"/>
          <w:highlight w:val="none"/>
          <w:lang w:eastAsia="zh-CN"/>
        </w:rPr>
        <w:t>（</w:t>
      </w:r>
      <w:r>
        <w:rPr>
          <w:rFonts w:hint="eastAsia" w:ascii="Times New Roman" w:hAnsi="Times New Roman" w:eastAsia="宋体" w:cs="Times New Roman"/>
          <w:color w:val="000000"/>
          <w:sz w:val="24"/>
          <w:szCs w:val="24"/>
          <w:highlight w:val="none"/>
        </w:rPr>
        <w:t>有分包的以一个项目计算</w:t>
      </w:r>
      <w:r>
        <w:rPr>
          <w:rFonts w:hint="eastAsia" w:ascii="Times New Roman" w:hAnsi="Times New Roman" w:eastAsia="宋体" w:cs="Times New Roman"/>
          <w:color w:val="000000"/>
          <w:sz w:val="24"/>
          <w:szCs w:val="24"/>
          <w:highlight w:val="none"/>
          <w:lang w:eastAsia="zh-CN"/>
        </w:rPr>
        <w:t>）</w:t>
      </w:r>
      <w:r>
        <w:rPr>
          <w:rFonts w:hint="eastAsia" w:ascii="Times New Roman" w:hAnsi="Times New Roman" w:eastAsia="宋体" w:cs="Times New Roman"/>
          <w:color w:val="000000"/>
          <w:sz w:val="24"/>
          <w:szCs w:val="24"/>
          <w:highlight w:val="none"/>
        </w:rPr>
        <w:t>结果的70%计，此项费用含在投标报价中，并不单独列项，由中标</w:t>
      </w:r>
      <w:r>
        <w:rPr>
          <w:rFonts w:hint="eastAsia" w:ascii="Times New Roman" w:hAnsi="Times New Roman" w:eastAsia="宋体" w:cs="Times New Roman"/>
          <w:color w:val="000000"/>
          <w:sz w:val="24"/>
          <w:szCs w:val="24"/>
          <w:highlight w:val="none"/>
          <w:lang w:eastAsia="zh-CN"/>
        </w:rPr>
        <w:t>（</w:t>
      </w:r>
      <w:r>
        <w:rPr>
          <w:rFonts w:hint="eastAsia" w:ascii="Times New Roman" w:hAnsi="Times New Roman" w:eastAsia="宋体" w:cs="Times New Roman"/>
          <w:color w:val="000000"/>
          <w:sz w:val="24"/>
          <w:szCs w:val="24"/>
          <w:highlight w:val="none"/>
        </w:rPr>
        <w:t>成交</w:t>
      </w:r>
      <w:r>
        <w:rPr>
          <w:rFonts w:hint="eastAsia" w:ascii="Times New Roman" w:hAnsi="Times New Roman" w:eastAsia="宋体" w:cs="Times New Roman"/>
          <w:color w:val="000000"/>
          <w:sz w:val="24"/>
          <w:szCs w:val="24"/>
          <w:highlight w:val="none"/>
          <w:lang w:eastAsia="zh-CN"/>
        </w:rPr>
        <w:t>）</w:t>
      </w:r>
      <w:r>
        <w:rPr>
          <w:rFonts w:hint="eastAsia" w:ascii="Times New Roman" w:hAnsi="Times New Roman" w:eastAsia="宋体" w:cs="Times New Roman"/>
          <w:color w:val="000000"/>
          <w:sz w:val="24"/>
          <w:szCs w:val="24"/>
          <w:highlight w:val="none"/>
        </w:rPr>
        <w:t>供应商在取得中标</w:t>
      </w:r>
      <w:r>
        <w:rPr>
          <w:rFonts w:hint="eastAsia" w:ascii="Times New Roman" w:hAnsi="Times New Roman" w:eastAsia="宋体" w:cs="Times New Roman"/>
          <w:color w:val="000000"/>
          <w:sz w:val="24"/>
          <w:szCs w:val="24"/>
          <w:highlight w:val="none"/>
          <w:lang w:eastAsia="zh-CN"/>
        </w:rPr>
        <w:t>（</w:t>
      </w:r>
      <w:r>
        <w:rPr>
          <w:rFonts w:hint="eastAsia" w:ascii="Times New Roman" w:hAnsi="Times New Roman" w:eastAsia="宋体" w:cs="Times New Roman"/>
          <w:color w:val="000000"/>
          <w:sz w:val="24"/>
          <w:szCs w:val="24"/>
          <w:highlight w:val="none"/>
        </w:rPr>
        <w:t>成交</w:t>
      </w:r>
      <w:r>
        <w:rPr>
          <w:rFonts w:hint="eastAsia" w:ascii="Times New Roman" w:hAnsi="Times New Roman" w:eastAsia="宋体" w:cs="Times New Roman"/>
          <w:color w:val="000000"/>
          <w:sz w:val="24"/>
          <w:szCs w:val="24"/>
          <w:highlight w:val="none"/>
          <w:lang w:eastAsia="zh-CN"/>
        </w:rPr>
        <w:t>）</w:t>
      </w:r>
      <w:r>
        <w:rPr>
          <w:rFonts w:hint="eastAsia" w:ascii="Times New Roman" w:hAnsi="Times New Roman" w:eastAsia="宋体" w:cs="Times New Roman"/>
          <w:color w:val="000000"/>
          <w:sz w:val="24"/>
          <w:szCs w:val="24"/>
          <w:highlight w:val="none"/>
        </w:rPr>
        <w:t>通知书前，向招标代理机构一次付清。</w:t>
      </w:r>
    </w:p>
    <w:tbl>
      <w:tblPr>
        <w:tblStyle w:val="1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909"/>
        <w:gridCol w:w="2464"/>
      </w:tblGrid>
      <w:tr w14:paraId="1B1ECC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9" w:hRule="atLeast"/>
          <w:jc w:val="center"/>
        </w:trPr>
        <w:tc>
          <w:tcPr>
            <w:tcW w:w="3909" w:type="dxa"/>
            <w:vAlign w:val="center"/>
          </w:tcPr>
          <w:p w14:paraId="75BBDB7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b/>
                <w:bCs/>
                <w:sz w:val="24"/>
                <w:szCs w:val="24"/>
              </w:rPr>
            </w:pPr>
            <w:r>
              <w:rPr>
                <w:rFonts w:hint="eastAsia" w:ascii="宋体" w:hAnsi="宋体" w:eastAsia="宋体" w:cs="宋体"/>
                <w:b/>
                <w:bCs/>
                <w:sz w:val="24"/>
                <w:szCs w:val="24"/>
              </w:rPr>
              <w:t>中标或者成交金额</w:t>
            </w:r>
          </w:p>
        </w:tc>
        <w:tc>
          <w:tcPr>
            <w:tcW w:w="2464" w:type="dxa"/>
            <w:vAlign w:val="center"/>
          </w:tcPr>
          <w:p w14:paraId="2576E79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b/>
                <w:bCs/>
                <w:sz w:val="24"/>
                <w:szCs w:val="24"/>
              </w:rPr>
            </w:pPr>
            <w:r>
              <w:rPr>
                <w:rFonts w:hint="eastAsia" w:ascii="宋体" w:hAnsi="宋体" w:eastAsia="宋体" w:cs="宋体"/>
                <w:b/>
                <w:bCs/>
                <w:sz w:val="24"/>
                <w:szCs w:val="24"/>
              </w:rPr>
              <w:t>费率</w:t>
            </w:r>
          </w:p>
        </w:tc>
      </w:tr>
      <w:tr w14:paraId="2D3688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9" w:hRule="atLeast"/>
          <w:jc w:val="center"/>
        </w:trPr>
        <w:tc>
          <w:tcPr>
            <w:tcW w:w="3909" w:type="dxa"/>
            <w:shd w:val="clear" w:color="auto" w:fill="auto"/>
            <w:vAlign w:val="center"/>
          </w:tcPr>
          <w:p w14:paraId="7D17517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sz w:val="24"/>
                <w:szCs w:val="24"/>
                <w:lang w:val="en-US" w:eastAsia="zh-CN"/>
              </w:rPr>
            </w:pPr>
            <w:r>
              <w:rPr>
                <w:rFonts w:hint="default" w:ascii="宋体" w:hAnsi="宋体" w:eastAsia="宋体" w:cs="宋体"/>
                <w:sz w:val="24"/>
                <w:szCs w:val="24"/>
                <w:lang w:val="en-US" w:eastAsia="en-US"/>
              </w:rPr>
              <w:t>最低收费金额</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en-US"/>
              </w:rPr>
              <w:t>每个委托项目</w:t>
            </w:r>
            <w:r>
              <w:rPr>
                <w:rFonts w:hint="eastAsia" w:ascii="宋体" w:hAnsi="宋体" w:eastAsia="宋体" w:cs="宋体"/>
                <w:sz w:val="24"/>
                <w:szCs w:val="24"/>
                <w:lang w:val="en-US" w:eastAsia="zh-CN"/>
              </w:rPr>
              <w:t>）</w:t>
            </w:r>
          </w:p>
        </w:tc>
        <w:tc>
          <w:tcPr>
            <w:tcW w:w="2464" w:type="dxa"/>
            <w:shd w:val="clear" w:color="auto" w:fill="auto"/>
            <w:vAlign w:val="center"/>
          </w:tcPr>
          <w:p w14:paraId="47FCA5C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sz w:val="24"/>
                <w:szCs w:val="24"/>
                <w:lang w:val="en-US" w:eastAsia="en-US"/>
              </w:rPr>
            </w:pPr>
            <w:r>
              <w:rPr>
                <w:rFonts w:hint="default" w:ascii="宋体" w:hAnsi="宋体" w:eastAsia="宋体" w:cs="宋体"/>
                <w:sz w:val="24"/>
                <w:szCs w:val="24"/>
                <w:lang w:val="en-US" w:eastAsia="en-US"/>
              </w:rPr>
              <w:t>5000元</w:t>
            </w:r>
          </w:p>
        </w:tc>
      </w:tr>
      <w:tr w14:paraId="1CDCB0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9" w:hRule="atLeast"/>
          <w:jc w:val="center"/>
        </w:trPr>
        <w:tc>
          <w:tcPr>
            <w:tcW w:w="3909" w:type="dxa"/>
            <w:vAlign w:val="center"/>
          </w:tcPr>
          <w:p w14:paraId="1C3B9CB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rPr>
              <w:t>50万元以下</w:t>
            </w:r>
            <w:r>
              <w:rPr>
                <w:rFonts w:hint="eastAsia" w:ascii="宋体" w:hAnsi="宋体" w:eastAsia="宋体" w:cs="宋体"/>
                <w:sz w:val="24"/>
                <w:szCs w:val="24"/>
                <w:lang w:eastAsia="zh-CN"/>
              </w:rPr>
              <w:t>（</w:t>
            </w:r>
            <w:r>
              <w:rPr>
                <w:rFonts w:hint="eastAsia" w:ascii="宋体" w:hAnsi="宋体" w:eastAsia="宋体" w:cs="宋体"/>
                <w:sz w:val="24"/>
                <w:szCs w:val="24"/>
              </w:rPr>
              <w:t>含50万元</w:t>
            </w:r>
            <w:r>
              <w:rPr>
                <w:rFonts w:hint="eastAsia" w:ascii="宋体" w:hAnsi="宋体" w:eastAsia="宋体" w:cs="宋体"/>
                <w:sz w:val="24"/>
                <w:szCs w:val="24"/>
                <w:lang w:eastAsia="zh-CN"/>
              </w:rPr>
              <w:t>）</w:t>
            </w:r>
          </w:p>
        </w:tc>
        <w:tc>
          <w:tcPr>
            <w:tcW w:w="2464" w:type="dxa"/>
            <w:vAlign w:val="center"/>
          </w:tcPr>
          <w:p w14:paraId="69E43BF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1.6%</w:t>
            </w:r>
          </w:p>
        </w:tc>
      </w:tr>
      <w:tr w14:paraId="3878DE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9" w:hRule="atLeast"/>
          <w:jc w:val="center"/>
        </w:trPr>
        <w:tc>
          <w:tcPr>
            <w:tcW w:w="3909" w:type="dxa"/>
            <w:vAlign w:val="center"/>
          </w:tcPr>
          <w:p w14:paraId="6ECF38D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rPr>
              <w:t>50-400万元</w:t>
            </w:r>
            <w:r>
              <w:rPr>
                <w:rFonts w:hint="eastAsia" w:ascii="宋体" w:hAnsi="宋体" w:eastAsia="宋体" w:cs="宋体"/>
                <w:sz w:val="24"/>
                <w:szCs w:val="24"/>
                <w:lang w:eastAsia="zh-CN"/>
              </w:rPr>
              <w:t>（</w:t>
            </w:r>
            <w:r>
              <w:rPr>
                <w:rFonts w:hint="eastAsia" w:ascii="宋体" w:hAnsi="宋体" w:eastAsia="宋体" w:cs="宋体"/>
                <w:sz w:val="24"/>
                <w:szCs w:val="24"/>
              </w:rPr>
              <w:t>含400万元</w:t>
            </w:r>
            <w:r>
              <w:rPr>
                <w:rFonts w:hint="eastAsia" w:ascii="宋体" w:hAnsi="宋体" w:eastAsia="宋体" w:cs="宋体"/>
                <w:sz w:val="24"/>
                <w:szCs w:val="24"/>
                <w:lang w:eastAsia="zh-CN"/>
              </w:rPr>
              <w:t>）</w:t>
            </w:r>
          </w:p>
        </w:tc>
        <w:tc>
          <w:tcPr>
            <w:tcW w:w="2464" w:type="dxa"/>
            <w:vAlign w:val="center"/>
          </w:tcPr>
          <w:p w14:paraId="0A86853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1.5%</w:t>
            </w:r>
          </w:p>
        </w:tc>
      </w:tr>
    </w:tbl>
    <w:p w14:paraId="4A5C69F0">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Times New Roman" w:hAnsi="Times New Roman" w:eastAsia="宋体" w:cs="Times New Roman"/>
          <w:color w:val="000000"/>
          <w:sz w:val="24"/>
          <w:szCs w:val="24"/>
          <w:highlight w:val="none"/>
        </w:rPr>
      </w:pPr>
      <w:r>
        <w:rPr>
          <w:rFonts w:hint="eastAsia" w:ascii="Times New Roman" w:hAnsi="Times New Roman" w:eastAsia="宋体" w:cs="Times New Roman"/>
          <w:color w:val="000000"/>
          <w:sz w:val="24"/>
          <w:szCs w:val="24"/>
          <w:highlight w:val="none"/>
        </w:rPr>
        <w:t>采购代理服务费收取账户信息如下：</w:t>
      </w:r>
    </w:p>
    <w:p w14:paraId="7B5B1B78">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Times New Roman" w:hAnsi="Times New Roman" w:eastAsia="宋体" w:cs="Times New Roman"/>
          <w:color w:val="000000"/>
          <w:sz w:val="24"/>
          <w:szCs w:val="24"/>
          <w:highlight w:val="none"/>
        </w:rPr>
      </w:pPr>
      <w:r>
        <w:rPr>
          <w:rFonts w:hint="eastAsia" w:ascii="Times New Roman" w:hAnsi="Times New Roman" w:eastAsia="宋体" w:cs="Times New Roman"/>
          <w:color w:val="000000"/>
          <w:sz w:val="24"/>
          <w:szCs w:val="24"/>
          <w:highlight w:val="none"/>
        </w:rPr>
        <w:t>收款单位：南通建辰工程咨询有限公司；</w:t>
      </w:r>
    </w:p>
    <w:p w14:paraId="7D12E418">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Times New Roman" w:hAnsi="Times New Roman" w:eastAsia="宋体" w:cs="Times New Roman"/>
          <w:color w:val="000000"/>
          <w:sz w:val="24"/>
          <w:szCs w:val="24"/>
          <w:highlight w:val="none"/>
        </w:rPr>
      </w:pPr>
      <w:r>
        <w:rPr>
          <w:rFonts w:hint="eastAsia" w:ascii="Times New Roman" w:hAnsi="Times New Roman" w:eastAsia="宋体" w:cs="Times New Roman"/>
          <w:color w:val="000000"/>
          <w:sz w:val="24"/>
          <w:szCs w:val="24"/>
          <w:highlight w:val="none"/>
        </w:rPr>
        <w:t>开户行：上海浦东发展银行南通分行；</w:t>
      </w:r>
    </w:p>
    <w:p w14:paraId="06873C86">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Times New Roman" w:hAnsi="Times New Roman" w:eastAsia="宋体" w:cs="Times New Roman"/>
          <w:color w:val="000000"/>
          <w:sz w:val="24"/>
          <w:szCs w:val="24"/>
          <w:highlight w:val="none"/>
        </w:rPr>
      </w:pPr>
      <w:r>
        <w:rPr>
          <w:rFonts w:hint="eastAsia" w:ascii="Times New Roman" w:hAnsi="Times New Roman" w:eastAsia="宋体" w:cs="Times New Roman"/>
          <w:color w:val="000000"/>
          <w:sz w:val="24"/>
          <w:szCs w:val="24"/>
          <w:highlight w:val="none"/>
        </w:rPr>
        <w:t>账  号：88010154730000186。</w:t>
      </w:r>
    </w:p>
    <w:p w14:paraId="44BB39FA">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Times New Roman" w:hAnsi="Times New Roman" w:eastAsia="宋体" w:cs="Times New Roman"/>
          <w:color w:val="000000"/>
          <w:sz w:val="24"/>
          <w:szCs w:val="24"/>
          <w:highlight w:val="none"/>
        </w:rPr>
      </w:pPr>
      <w:r>
        <w:rPr>
          <w:rFonts w:hint="eastAsia" w:ascii="Times New Roman" w:hAnsi="Times New Roman" w:eastAsia="宋体" w:cs="Times New Roman"/>
          <w:color w:val="000000"/>
          <w:sz w:val="24"/>
          <w:szCs w:val="24"/>
          <w:highlight w:val="none"/>
        </w:rPr>
        <w:t>5.招标文件的约束力</w:t>
      </w:r>
    </w:p>
    <w:p w14:paraId="4250BCB4">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Times New Roman" w:hAnsi="Times New Roman" w:eastAsia="宋体" w:cs="Times New Roman"/>
          <w:color w:val="000000"/>
          <w:sz w:val="24"/>
          <w:szCs w:val="24"/>
          <w:highlight w:val="none"/>
        </w:rPr>
      </w:pPr>
      <w:r>
        <w:rPr>
          <w:rFonts w:hint="eastAsia" w:ascii="Times New Roman" w:hAnsi="Times New Roman" w:eastAsia="宋体" w:cs="Times New Roman"/>
          <w:color w:val="000000"/>
          <w:sz w:val="24"/>
          <w:szCs w:val="24"/>
          <w:highlight w:val="none"/>
        </w:rPr>
        <w:t>5.1 投标人一旦参加本项目采购活动，即被认为接受了本招标文件的规定和约束。</w:t>
      </w:r>
    </w:p>
    <w:p w14:paraId="165FBBC0">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Times New Roman" w:hAnsi="Times New Roman" w:eastAsia="宋体" w:cs="Times New Roman"/>
          <w:color w:val="000000"/>
          <w:sz w:val="24"/>
          <w:szCs w:val="24"/>
          <w:highlight w:val="none"/>
        </w:rPr>
      </w:pPr>
      <w:r>
        <w:rPr>
          <w:rFonts w:hint="eastAsia" w:ascii="Times New Roman" w:hAnsi="Times New Roman" w:eastAsia="宋体" w:cs="Times New Roman"/>
          <w:color w:val="000000"/>
          <w:sz w:val="24"/>
          <w:szCs w:val="24"/>
          <w:highlight w:val="none"/>
        </w:rPr>
        <w:t>6.招标文件的解释</w:t>
      </w:r>
    </w:p>
    <w:p w14:paraId="1D020500">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Times New Roman" w:hAnsi="Times New Roman" w:eastAsia="宋体" w:cs="Times New Roman"/>
          <w:color w:val="000000"/>
          <w:sz w:val="24"/>
          <w:szCs w:val="24"/>
          <w:highlight w:val="none"/>
        </w:rPr>
      </w:pPr>
      <w:r>
        <w:rPr>
          <w:rFonts w:hint="eastAsia" w:ascii="Times New Roman" w:hAnsi="Times New Roman" w:eastAsia="宋体" w:cs="Times New Roman"/>
          <w:color w:val="000000"/>
          <w:sz w:val="24"/>
          <w:szCs w:val="24"/>
          <w:highlight w:val="none"/>
        </w:rPr>
        <w:t>6.1</w:t>
      </w:r>
      <w:r>
        <w:rPr>
          <w:rFonts w:hint="eastAsia" w:ascii="Times New Roman" w:hAnsi="Times New Roman" w:eastAsia="宋体" w:cs="Times New Roman"/>
          <w:color w:val="000000"/>
          <w:sz w:val="24"/>
          <w:szCs w:val="24"/>
          <w:highlight w:val="none"/>
          <w:lang w:val="en-US" w:eastAsia="zh-CN"/>
        </w:rPr>
        <w:t xml:space="preserve"> </w:t>
      </w:r>
      <w:r>
        <w:rPr>
          <w:rFonts w:hint="eastAsia" w:ascii="Times New Roman" w:hAnsi="Times New Roman" w:eastAsia="宋体" w:cs="Times New Roman"/>
          <w:color w:val="000000"/>
          <w:sz w:val="24"/>
          <w:szCs w:val="24"/>
          <w:highlight w:val="none"/>
        </w:rPr>
        <w:t>招标文件需求部分</w:t>
      </w:r>
      <w:r>
        <w:rPr>
          <w:rFonts w:hint="eastAsia" w:ascii="Times New Roman" w:hAnsi="Times New Roman" w:eastAsia="宋体" w:cs="Times New Roman"/>
          <w:color w:val="000000"/>
          <w:sz w:val="24"/>
          <w:szCs w:val="24"/>
          <w:highlight w:val="none"/>
          <w:lang w:eastAsia="zh-CN"/>
        </w:rPr>
        <w:t>（</w:t>
      </w:r>
      <w:r>
        <w:rPr>
          <w:rFonts w:hint="eastAsia" w:ascii="Times New Roman" w:hAnsi="Times New Roman" w:eastAsia="宋体" w:cs="Times New Roman"/>
          <w:color w:val="000000"/>
          <w:sz w:val="24"/>
          <w:szCs w:val="24"/>
          <w:highlight w:val="none"/>
        </w:rPr>
        <w:t>投标人资格要求、项目需求、商务技术评分标准</w:t>
      </w:r>
      <w:r>
        <w:rPr>
          <w:rFonts w:hint="eastAsia" w:ascii="Times New Roman" w:hAnsi="Times New Roman" w:eastAsia="宋体" w:cs="Times New Roman"/>
          <w:color w:val="000000"/>
          <w:sz w:val="24"/>
          <w:szCs w:val="24"/>
          <w:highlight w:val="none"/>
          <w:lang w:eastAsia="zh-CN"/>
        </w:rPr>
        <w:t>）</w:t>
      </w:r>
      <w:r>
        <w:rPr>
          <w:rFonts w:hint="eastAsia" w:ascii="Times New Roman" w:hAnsi="Times New Roman" w:eastAsia="宋体" w:cs="Times New Roman"/>
          <w:color w:val="000000"/>
          <w:sz w:val="24"/>
          <w:szCs w:val="24"/>
          <w:highlight w:val="none"/>
        </w:rPr>
        <w:t>由招标人解释，其它部分由招标代理机构解释。</w:t>
      </w:r>
    </w:p>
    <w:p w14:paraId="476E906E">
      <w:pPr>
        <w:keepNext w:val="0"/>
        <w:keepLines w:val="0"/>
        <w:pageBreakBefore w:val="0"/>
        <w:widowControl w:val="0"/>
        <w:kinsoku/>
        <w:wordWrap/>
        <w:overflowPunct/>
        <w:topLinePunct w:val="0"/>
        <w:autoSpaceDE/>
        <w:autoSpaceDN/>
        <w:bidi w:val="0"/>
        <w:adjustRightInd/>
        <w:snapToGrid/>
        <w:spacing w:line="360" w:lineRule="auto"/>
        <w:ind w:firstLine="482" w:firstLineChars="200"/>
        <w:contextualSpacing/>
        <w:textAlignment w:val="auto"/>
        <w:rPr>
          <w:rFonts w:eastAsia="宋体"/>
          <w:b/>
          <w:bCs/>
          <w:color w:val="000000"/>
          <w:sz w:val="24"/>
          <w:szCs w:val="24"/>
          <w:highlight w:val="none"/>
        </w:rPr>
      </w:pPr>
      <w:r>
        <w:rPr>
          <w:rFonts w:eastAsia="宋体"/>
          <w:b/>
          <w:bCs/>
          <w:color w:val="000000"/>
          <w:sz w:val="24"/>
          <w:szCs w:val="24"/>
          <w:highlight w:val="none"/>
        </w:rPr>
        <w:t>二、</w:t>
      </w:r>
      <w:r>
        <w:rPr>
          <w:rFonts w:hint="eastAsia" w:eastAsia="宋体"/>
          <w:b/>
          <w:bCs/>
          <w:color w:val="000000"/>
          <w:sz w:val="24"/>
          <w:szCs w:val="24"/>
          <w:highlight w:val="none"/>
        </w:rPr>
        <w:t>招标文件</w:t>
      </w:r>
    </w:p>
    <w:p w14:paraId="4068A270">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b/>
          <w:bCs/>
          <w:color w:val="000000"/>
          <w:sz w:val="24"/>
          <w:szCs w:val="24"/>
          <w:highlight w:val="none"/>
        </w:rPr>
      </w:pPr>
      <w:r>
        <w:rPr>
          <w:rFonts w:hint="eastAsia" w:eastAsia="宋体"/>
          <w:color w:val="000000"/>
          <w:sz w:val="24"/>
          <w:szCs w:val="24"/>
          <w:highlight w:val="none"/>
        </w:rPr>
        <w:t>1.招标文件构成</w:t>
      </w:r>
    </w:p>
    <w:p w14:paraId="51B6A7CF">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color w:val="000000"/>
          <w:sz w:val="24"/>
          <w:szCs w:val="24"/>
          <w:highlight w:val="none"/>
        </w:rPr>
      </w:pPr>
      <w:r>
        <w:rPr>
          <w:rFonts w:hint="eastAsia" w:eastAsia="宋体"/>
          <w:bCs/>
          <w:color w:val="000000"/>
          <w:sz w:val="24"/>
          <w:szCs w:val="24"/>
          <w:highlight w:val="none"/>
        </w:rPr>
        <w:t>1.1</w:t>
      </w:r>
      <w:r>
        <w:rPr>
          <w:rFonts w:hint="eastAsia" w:eastAsia="宋体"/>
          <w:color w:val="000000"/>
          <w:sz w:val="24"/>
          <w:szCs w:val="24"/>
          <w:highlight w:val="none"/>
        </w:rPr>
        <w:t xml:space="preserve"> 招标文件由以下部分组成：</w:t>
      </w:r>
    </w:p>
    <w:p w14:paraId="662FAD5C">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eastAsia="宋体"/>
          <w:color w:val="000000"/>
          <w:sz w:val="24"/>
          <w:szCs w:val="24"/>
          <w:highlight w:val="none"/>
          <w:lang w:eastAsia="zh-CN"/>
        </w:rPr>
      </w:pPr>
      <w:r>
        <w:rPr>
          <w:rFonts w:hint="eastAsia" w:eastAsia="宋体"/>
          <w:color w:val="000000"/>
          <w:sz w:val="24"/>
          <w:szCs w:val="24"/>
          <w:highlight w:val="none"/>
          <w:lang w:eastAsia="zh-CN"/>
        </w:rPr>
        <w:t>（</w:t>
      </w:r>
      <w:r>
        <w:rPr>
          <w:rFonts w:hint="eastAsia" w:eastAsia="宋体"/>
          <w:color w:val="000000"/>
          <w:sz w:val="24"/>
          <w:szCs w:val="24"/>
          <w:highlight w:val="none"/>
        </w:rPr>
        <w:t>1</w:t>
      </w:r>
      <w:r>
        <w:rPr>
          <w:rFonts w:hint="eastAsia" w:eastAsia="宋体"/>
          <w:color w:val="000000"/>
          <w:sz w:val="24"/>
          <w:szCs w:val="24"/>
          <w:highlight w:val="none"/>
          <w:lang w:eastAsia="zh-CN"/>
        </w:rPr>
        <w:t>）招标公告</w:t>
      </w:r>
    </w:p>
    <w:p w14:paraId="00F661D3">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eastAsia="宋体"/>
          <w:color w:val="000000"/>
          <w:sz w:val="24"/>
          <w:szCs w:val="24"/>
          <w:highlight w:val="none"/>
          <w:lang w:eastAsia="zh-CN"/>
        </w:rPr>
      </w:pPr>
      <w:r>
        <w:rPr>
          <w:rFonts w:hint="eastAsia" w:eastAsia="宋体"/>
          <w:color w:val="000000"/>
          <w:sz w:val="24"/>
          <w:szCs w:val="24"/>
          <w:highlight w:val="none"/>
          <w:lang w:eastAsia="zh-CN"/>
        </w:rPr>
        <w:t>（</w:t>
      </w:r>
      <w:r>
        <w:rPr>
          <w:rFonts w:hint="eastAsia" w:eastAsia="宋体"/>
          <w:color w:val="000000"/>
          <w:sz w:val="24"/>
          <w:szCs w:val="24"/>
          <w:highlight w:val="none"/>
          <w:lang w:val="en-US" w:eastAsia="zh-CN"/>
        </w:rPr>
        <w:t>2</w:t>
      </w:r>
      <w:r>
        <w:rPr>
          <w:rFonts w:hint="eastAsia" w:eastAsia="宋体"/>
          <w:color w:val="000000"/>
          <w:sz w:val="24"/>
          <w:szCs w:val="24"/>
          <w:highlight w:val="none"/>
          <w:lang w:eastAsia="zh-CN"/>
        </w:rPr>
        <w:t>）投标人须知</w:t>
      </w:r>
    </w:p>
    <w:p w14:paraId="66668239">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eastAsia="宋体"/>
          <w:color w:val="000000"/>
          <w:sz w:val="24"/>
          <w:szCs w:val="24"/>
          <w:highlight w:val="none"/>
          <w:lang w:eastAsia="zh-CN"/>
        </w:rPr>
      </w:pPr>
      <w:r>
        <w:rPr>
          <w:rFonts w:hint="eastAsia" w:eastAsia="宋体"/>
          <w:color w:val="000000"/>
          <w:sz w:val="24"/>
          <w:szCs w:val="24"/>
          <w:highlight w:val="none"/>
          <w:lang w:eastAsia="zh-CN"/>
        </w:rPr>
        <w:t>（</w:t>
      </w:r>
      <w:r>
        <w:rPr>
          <w:rFonts w:hint="eastAsia" w:eastAsia="宋体"/>
          <w:color w:val="000000"/>
          <w:sz w:val="24"/>
          <w:szCs w:val="24"/>
          <w:highlight w:val="none"/>
          <w:lang w:val="en-US" w:eastAsia="zh-CN"/>
        </w:rPr>
        <w:t>3</w:t>
      </w:r>
      <w:r>
        <w:rPr>
          <w:rFonts w:hint="eastAsia" w:eastAsia="宋体"/>
          <w:color w:val="000000"/>
          <w:sz w:val="24"/>
          <w:szCs w:val="24"/>
          <w:highlight w:val="none"/>
          <w:lang w:eastAsia="zh-CN"/>
        </w:rPr>
        <w:t>）项目需求</w:t>
      </w:r>
    </w:p>
    <w:p w14:paraId="466EF27D">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eastAsia="宋体"/>
          <w:color w:val="000000"/>
          <w:sz w:val="24"/>
          <w:szCs w:val="24"/>
          <w:highlight w:val="none"/>
          <w:lang w:eastAsia="zh-CN"/>
        </w:rPr>
      </w:pPr>
      <w:r>
        <w:rPr>
          <w:rFonts w:hint="eastAsia" w:eastAsia="宋体"/>
          <w:color w:val="000000"/>
          <w:sz w:val="24"/>
          <w:szCs w:val="24"/>
          <w:highlight w:val="none"/>
          <w:lang w:eastAsia="zh-CN"/>
        </w:rPr>
        <w:t>（</w:t>
      </w:r>
      <w:r>
        <w:rPr>
          <w:rFonts w:hint="eastAsia" w:eastAsia="宋体"/>
          <w:color w:val="000000"/>
          <w:sz w:val="24"/>
          <w:szCs w:val="24"/>
          <w:highlight w:val="none"/>
          <w:lang w:val="en-US" w:eastAsia="zh-CN"/>
        </w:rPr>
        <w:t>4</w:t>
      </w:r>
      <w:r>
        <w:rPr>
          <w:rFonts w:hint="eastAsia" w:eastAsia="宋体"/>
          <w:color w:val="000000"/>
          <w:sz w:val="24"/>
          <w:szCs w:val="24"/>
          <w:highlight w:val="none"/>
          <w:lang w:eastAsia="zh-CN"/>
        </w:rPr>
        <w:t>）评审方法和程序</w:t>
      </w:r>
    </w:p>
    <w:p w14:paraId="08668BB2">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eastAsia="宋体"/>
          <w:color w:val="000000"/>
          <w:sz w:val="24"/>
          <w:szCs w:val="24"/>
          <w:highlight w:val="none"/>
          <w:lang w:eastAsia="zh-CN"/>
        </w:rPr>
      </w:pPr>
      <w:r>
        <w:rPr>
          <w:rFonts w:hint="eastAsia" w:eastAsia="宋体"/>
          <w:color w:val="000000"/>
          <w:sz w:val="24"/>
          <w:szCs w:val="24"/>
          <w:highlight w:val="none"/>
          <w:lang w:eastAsia="zh-CN"/>
        </w:rPr>
        <w:t>（</w:t>
      </w:r>
      <w:r>
        <w:rPr>
          <w:rFonts w:hint="eastAsia" w:eastAsia="宋体"/>
          <w:color w:val="000000"/>
          <w:sz w:val="24"/>
          <w:szCs w:val="24"/>
          <w:highlight w:val="none"/>
          <w:lang w:val="en-US" w:eastAsia="zh-CN"/>
        </w:rPr>
        <w:t>5</w:t>
      </w:r>
      <w:r>
        <w:rPr>
          <w:rFonts w:hint="eastAsia" w:eastAsia="宋体"/>
          <w:color w:val="000000"/>
          <w:sz w:val="24"/>
          <w:szCs w:val="24"/>
          <w:highlight w:val="none"/>
          <w:lang w:eastAsia="zh-CN"/>
        </w:rPr>
        <w:t>）合同签订与验收付款</w:t>
      </w:r>
    </w:p>
    <w:p w14:paraId="48D636F1">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eastAsia="宋体"/>
          <w:color w:val="000000"/>
          <w:sz w:val="24"/>
          <w:szCs w:val="24"/>
          <w:highlight w:val="none"/>
          <w:lang w:eastAsia="zh-CN"/>
        </w:rPr>
      </w:pPr>
      <w:r>
        <w:rPr>
          <w:rFonts w:hint="eastAsia" w:eastAsia="宋体"/>
          <w:color w:val="000000"/>
          <w:sz w:val="24"/>
          <w:szCs w:val="24"/>
          <w:highlight w:val="none"/>
          <w:lang w:eastAsia="zh-CN"/>
        </w:rPr>
        <w:t>（</w:t>
      </w:r>
      <w:r>
        <w:rPr>
          <w:rFonts w:hint="eastAsia" w:eastAsia="宋体"/>
          <w:color w:val="000000"/>
          <w:sz w:val="24"/>
          <w:szCs w:val="24"/>
          <w:highlight w:val="none"/>
          <w:lang w:val="en-US" w:eastAsia="zh-CN"/>
        </w:rPr>
        <w:t>6</w:t>
      </w:r>
      <w:r>
        <w:rPr>
          <w:rFonts w:hint="eastAsia" w:eastAsia="宋体"/>
          <w:color w:val="000000"/>
          <w:sz w:val="24"/>
          <w:szCs w:val="24"/>
          <w:highlight w:val="none"/>
          <w:lang w:eastAsia="zh-CN"/>
        </w:rPr>
        <w:t>）合同授予</w:t>
      </w:r>
    </w:p>
    <w:p w14:paraId="1534DAF7">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eastAsia="宋体"/>
          <w:color w:val="000000"/>
          <w:sz w:val="24"/>
          <w:szCs w:val="24"/>
          <w:highlight w:val="none"/>
          <w:lang w:eastAsia="zh-CN"/>
        </w:rPr>
      </w:pPr>
      <w:r>
        <w:rPr>
          <w:rFonts w:hint="eastAsia" w:eastAsia="宋体"/>
          <w:color w:val="000000"/>
          <w:sz w:val="24"/>
          <w:szCs w:val="24"/>
          <w:highlight w:val="none"/>
          <w:lang w:eastAsia="zh-CN"/>
        </w:rPr>
        <w:t>（</w:t>
      </w:r>
      <w:r>
        <w:rPr>
          <w:rFonts w:hint="eastAsia" w:eastAsia="宋体"/>
          <w:color w:val="000000"/>
          <w:sz w:val="24"/>
          <w:szCs w:val="24"/>
          <w:highlight w:val="none"/>
          <w:lang w:val="en-US" w:eastAsia="zh-CN"/>
        </w:rPr>
        <w:t>7</w:t>
      </w:r>
      <w:r>
        <w:rPr>
          <w:rFonts w:hint="eastAsia" w:eastAsia="宋体"/>
          <w:color w:val="000000"/>
          <w:sz w:val="24"/>
          <w:szCs w:val="24"/>
          <w:highlight w:val="none"/>
          <w:lang w:eastAsia="zh-CN"/>
        </w:rPr>
        <w:t>）质疑与投诉</w:t>
      </w:r>
    </w:p>
    <w:p w14:paraId="5B9EBE4F">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color w:val="000000"/>
          <w:sz w:val="24"/>
          <w:szCs w:val="24"/>
          <w:highlight w:val="none"/>
        </w:rPr>
      </w:pPr>
      <w:r>
        <w:rPr>
          <w:rFonts w:hint="eastAsia" w:eastAsia="宋体"/>
          <w:color w:val="000000"/>
          <w:sz w:val="24"/>
          <w:szCs w:val="24"/>
          <w:highlight w:val="none"/>
          <w:lang w:eastAsia="zh-CN"/>
        </w:rPr>
        <w:t>（</w:t>
      </w:r>
      <w:r>
        <w:rPr>
          <w:rFonts w:hint="eastAsia" w:eastAsia="宋体"/>
          <w:color w:val="000000"/>
          <w:sz w:val="24"/>
          <w:szCs w:val="24"/>
          <w:highlight w:val="none"/>
          <w:lang w:val="en-US" w:eastAsia="zh-CN"/>
        </w:rPr>
        <w:t>8</w:t>
      </w:r>
      <w:r>
        <w:rPr>
          <w:rFonts w:hint="eastAsia" w:eastAsia="宋体"/>
          <w:color w:val="000000"/>
          <w:sz w:val="24"/>
          <w:szCs w:val="24"/>
          <w:highlight w:val="none"/>
          <w:lang w:eastAsia="zh-CN"/>
        </w:rPr>
        <w:t>）投标文件组成及格式</w:t>
      </w:r>
    </w:p>
    <w:p w14:paraId="18CCFCE1">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color w:val="000000"/>
          <w:sz w:val="24"/>
          <w:szCs w:val="24"/>
          <w:highlight w:val="none"/>
        </w:rPr>
      </w:pPr>
      <w:r>
        <w:rPr>
          <w:rFonts w:hint="eastAsia" w:eastAsia="宋体"/>
          <w:color w:val="000000"/>
          <w:sz w:val="24"/>
          <w:szCs w:val="24"/>
          <w:highlight w:val="none"/>
        </w:rPr>
        <w:t>请仔细检查招标文件是否齐全，如有缺漏请立即与</w:t>
      </w:r>
      <w:r>
        <w:rPr>
          <w:rFonts w:hint="eastAsia" w:eastAsia="宋体"/>
          <w:bCs/>
          <w:color w:val="000000"/>
          <w:sz w:val="24"/>
          <w:szCs w:val="24"/>
          <w:highlight w:val="none"/>
        </w:rPr>
        <w:t>招标人或招标代理机构</w:t>
      </w:r>
      <w:r>
        <w:rPr>
          <w:rFonts w:hint="eastAsia" w:eastAsia="宋体"/>
          <w:color w:val="000000"/>
          <w:sz w:val="24"/>
          <w:szCs w:val="24"/>
          <w:highlight w:val="none"/>
        </w:rPr>
        <w:t>联系解决。</w:t>
      </w:r>
    </w:p>
    <w:p w14:paraId="2ABBB787">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color w:val="000000"/>
          <w:sz w:val="24"/>
          <w:szCs w:val="24"/>
          <w:highlight w:val="none"/>
        </w:rPr>
      </w:pPr>
      <w:r>
        <w:rPr>
          <w:rFonts w:hint="eastAsia" w:eastAsia="宋体"/>
          <w:bCs/>
          <w:color w:val="000000"/>
          <w:sz w:val="24"/>
          <w:szCs w:val="24"/>
          <w:highlight w:val="none"/>
        </w:rPr>
        <w:t>1.2</w:t>
      </w:r>
      <w:r>
        <w:rPr>
          <w:rFonts w:hint="eastAsia" w:eastAsia="宋体"/>
          <w:bCs/>
          <w:color w:val="000000"/>
          <w:sz w:val="24"/>
          <w:szCs w:val="24"/>
          <w:highlight w:val="none"/>
          <w:lang w:val="en-US" w:eastAsia="zh-CN"/>
        </w:rPr>
        <w:t xml:space="preserve"> </w:t>
      </w:r>
      <w:r>
        <w:rPr>
          <w:rFonts w:hint="eastAsia" w:eastAsia="宋体"/>
          <w:color w:val="000000"/>
          <w:sz w:val="24"/>
          <w:szCs w:val="24"/>
          <w:highlight w:val="none"/>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14:paraId="2B7505E5">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b/>
          <w:bCs/>
          <w:color w:val="000000"/>
          <w:sz w:val="24"/>
          <w:szCs w:val="24"/>
          <w:highlight w:val="none"/>
        </w:rPr>
      </w:pPr>
      <w:r>
        <w:rPr>
          <w:rFonts w:hint="eastAsia" w:eastAsia="宋体"/>
          <w:color w:val="000000"/>
          <w:sz w:val="24"/>
          <w:szCs w:val="24"/>
          <w:highlight w:val="none"/>
        </w:rPr>
        <w:t>2.招标文件的澄清</w:t>
      </w:r>
    </w:p>
    <w:p w14:paraId="691696DA">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color w:val="000000"/>
          <w:sz w:val="24"/>
          <w:szCs w:val="24"/>
          <w:highlight w:val="none"/>
        </w:rPr>
      </w:pPr>
      <w:r>
        <w:rPr>
          <w:rFonts w:hint="eastAsia" w:eastAsia="宋体"/>
          <w:bCs/>
          <w:color w:val="000000"/>
          <w:sz w:val="24"/>
          <w:szCs w:val="24"/>
          <w:highlight w:val="none"/>
        </w:rPr>
        <w:t>2.1</w:t>
      </w:r>
      <w:r>
        <w:rPr>
          <w:rFonts w:hint="eastAsia" w:eastAsia="宋体"/>
          <w:bCs/>
          <w:color w:val="000000"/>
          <w:sz w:val="24"/>
          <w:szCs w:val="24"/>
          <w:highlight w:val="none"/>
          <w:lang w:val="en-US" w:eastAsia="zh-CN"/>
        </w:rPr>
        <w:t xml:space="preserve"> </w:t>
      </w:r>
      <w:r>
        <w:rPr>
          <w:rFonts w:hint="eastAsia" w:eastAsia="宋体"/>
          <w:color w:val="000000"/>
          <w:sz w:val="24"/>
          <w:szCs w:val="24"/>
          <w:highlight w:val="none"/>
        </w:rPr>
        <w:t>任何要求对招标文件进行澄清的投标人，应在提交投标文件截止时间十日前按招标公告中的通讯地址，以书面形式通知招标人或招标代理机构。招标人或招标代理机构有权对发出的招标文件进行必要的澄清或修改。</w:t>
      </w:r>
    </w:p>
    <w:p w14:paraId="596CF632">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color w:val="000000"/>
          <w:sz w:val="24"/>
          <w:szCs w:val="24"/>
          <w:highlight w:val="none"/>
        </w:rPr>
      </w:pPr>
      <w:r>
        <w:rPr>
          <w:rFonts w:hint="eastAsia" w:eastAsia="宋体"/>
          <w:color w:val="000000"/>
          <w:sz w:val="24"/>
          <w:szCs w:val="24"/>
          <w:highlight w:val="none"/>
        </w:rPr>
        <w:t>2.2</w:t>
      </w:r>
      <w:r>
        <w:rPr>
          <w:rFonts w:hint="eastAsia" w:eastAsia="宋体"/>
          <w:color w:val="000000"/>
          <w:sz w:val="24"/>
          <w:szCs w:val="24"/>
          <w:highlight w:val="none"/>
          <w:lang w:val="en-US" w:eastAsia="zh-CN"/>
        </w:rPr>
        <w:t xml:space="preserve"> </w:t>
      </w:r>
      <w:r>
        <w:rPr>
          <w:rFonts w:hint="eastAsia" w:eastAsia="宋体"/>
          <w:bCs/>
          <w:color w:val="000000"/>
          <w:sz w:val="24"/>
          <w:szCs w:val="24"/>
          <w:highlight w:val="none"/>
        </w:rPr>
        <w:t>招标人</w:t>
      </w:r>
      <w:r>
        <w:rPr>
          <w:rFonts w:hint="eastAsia" w:eastAsia="宋体"/>
          <w:color w:val="000000"/>
          <w:sz w:val="24"/>
          <w:szCs w:val="24"/>
          <w:highlight w:val="none"/>
        </w:rPr>
        <w:t>可以视采购项目的具体情况，组织投标人进行现场考察或召开答疑会，但不单独或分别组织只有一个投标人参加的现场考察和答疑会。</w:t>
      </w:r>
    </w:p>
    <w:p w14:paraId="5C3209CE">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b/>
          <w:bCs/>
          <w:color w:val="000000"/>
          <w:sz w:val="24"/>
          <w:szCs w:val="24"/>
          <w:highlight w:val="none"/>
        </w:rPr>
      </w:pPr>
      <w:r>
        <w:rPr>
          <w:rFonts w:hint="eastAsia" w:eastAsia="宋体"/>
          <w:color w:val="000000"/>
          <w:sz w:val="24"/>
          <w:szCs w:val="24"/>
          <w:highlight w:val="none"/>
        </w:rPr>
        <w:t>3.招标文件的修改</w:t>
      </w:r>
    </w:p>
    <w:p w14:paraId="096F142A">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highlight w:val="none"/>
        </w:rPr>
      </w:pPr>
      <w:r>
        <w:rPr>
          <w:rFonts w:hint="eastAsia" w:eastAsia="宋体"/>
          <w:bCs/>
          <w:color w:val="000000"/>
          <w:sz w:val="24"/>
          <w:szCs w:val="24"/>
          <w:highlight w:val="none"/>
        </w:rPr>
        <w:t>3.1 在投标文件提交截止时间前，招标人或招标代理机构可以对招标文件进行修改</w:t>
      </w:r>
      <w:r>
        <w:rPr>
          <w:rFonts w:hint="eastAsia" w:eastAsia="宋体"/>
          <w:color w:val="000000"/>
          <w:sz w:val="24"/>
          <w:szCs w:val="24"/>
          <w:highlight w:val="none"/>
        </w:rPr>
        <w:t>，澄清或者修改的内容作为招标文件的组成部分。</w:t>
      </w:r>
    </w:p>
    <w:p w14:paraId="7DCE5BFD">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highlight w:val="none"/>
        </w:rPr>
      </w:pPr>
      <w:r>
        <w:rPr>
          <w:rFonts w:hint="eastAsia" w:eastAsia="宋体"/>
          <w:bCs/>
          <w:color w:val="000000"/>
          <w:sz w:val="24"/>
          <w:szCs w:val="24"/>
          <w:highlight w:val="none"/>
        </w:rPr>
        <w:t>3.2 招标人或招标代理机构有权按照法定的要求推迟投标文件提交截止日期和开标日期。</w:t>
      </w:r>
    </w:p>
    <w:p w14:paraId="0EC1997C">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color w:val="000000"/>
          <w:sz w:val="24"/>
          <w:szCs w:val="24"/>
          <w:highlight w:val="none"/>
        </w:rPr>
      </w:pPr>
      <w:r>
        <w:rPr>
          <w:rFonts w:hint="eastAsia" w:eastAsia="宋体"/>
          <w:bCs/>
          <w:color w:val="000000"/>
          <w:sz w:val="24"/>
          <w:szCs w:val="24"/>
          <w:highlight w:val="none"/>
        </w:rPr>
        <w:t>3.3 招标文件的修改将在江苏政府采购网公布，补充文件将作为招标文件的组成部分，并对投标人具有约束力</w:t>
      </w:r>
      <w:r>
        <w:rPr>
          <w:rFonts w:hint="eastAsia" w:eastAsia="宋体"/>
          <w:color w:val="000000"/>
          <w:sz w:val="24"/>
          <w:szCs w:val="24"/>
          <w:highlight w:val="none"/>
        </w:rPr>
        <w:t>。</w:t>
      </w:r>
    </w:p>
    <w:p w14:paraId="1532882C">
      <w:pPr>
        <w:keepNext w:val="0"/>
        <w:keepLines w:val="0"/>
        <w:pageBreakBefore w:val="0"/>
        <w:widowControl w:val="0"/>
        <w:kinsoku/>
        <w:wordWrap/>
        <w:overflowPunct/>
        <w:topLinePunct w:val="0"/>
        <w:autoSpaceDE/>
        <w:autoSpaceDN/>
        <w:bidi w:val="0"/>
        <w:adjustRightInd/>
        <w:snapToGrid/>
        <w:spacing w:line="360" w:lineRule="auto"/>
        <w:ind w:firstLine="482" w:firstLineChars="200"/>
        <w:contextualSpacing/>
        <w:textAlignment w:val="auto"/>
        <w:rPr>
          <w:rFonts w:eastAsia="宋体"/>
          <w:b/>
          <w:bCs/>
          <w:color w:val="000000"/>
          <w:sz w:val="24"/>
          <w:szCs w:val="24"/>
          <w:highlight w:val="none"/>
          <w:u w:val="single"/>
        </w:rPr>
      </w:pPr>
      <w:r>
        <w:rPr>
          <w:rFonts w:hint="eastAsia" w:eastAsia="宋体"/>
          <w:b/>
          <w:bCs/>
          <w:color w:val="000000"/>
          <w:sz w:val="24"/>
          <w:szCs w:val="24"/>
          <w:highlight w:val="none"/>
          <w:u w:val="single"/>
        </w:rPr>
        <w:t>4.在投标文件提交截止日期，招标人对招标文件进行澄清或者修改的，通过“苏采云”系统发布澄清公告或者修改的内容。澄清或者修改的内容以所发布的本项目的“更正</w:t>
      </w:r>
      <w:r>
        <w:rPr>
          <w:rFonts w:hint="eastAsia" w:eastAsia="宋体"/>
          <w:b/>
          <w:bCs/>
          <w:color w:val="000000"/>
          <w:sz w:val="24"/>
          <w:szCs w:val="24"/>
          <w:highlight w:val="none"/>
          <w:u w:val="single"/>
          <w:lang w:eastAsia="zh-CN"/>
        </w:rPr>
        <w:t>（</w:t>
      </w:r>
      <w:r>
        <w:rPr>
          <w:rFonts w:hint="eastAsia" w:eastAsia="宋体"/>
          <w:b/>
          <w:bCs/>
          <w:color w:val="000000"/>
          <w:sz w:val="24"/>
          <w:szCs w:val="24"/>
          <w:highlight w:val="none"/>
          <w:u w:val="single"/>
        </w:rPr>
        <w:t>澄清</w:t>
      </w:r>
      <w:r>
        <w:rPr>
          <w:rFonts w:hint="eastAsia" w:eastAsia="宋体"/>
          <w:b/>
          <w:bCs/>
          <w:color w:val="000000"/>
          <w:sz w:val="24"/>
          <w:szCs w:val="24"/>
          <w:highlight w:val="none"/>
          <w:u w:val="single"/>
          <w:lang w:eastAsia="zh-CN"/>
        </w:rPr>
        <w:t>）</w:t>
      </w:r>
      <w:r>
        <w:rPr>
          <w:rFonts w:hint="eastAsia" w:eastAsia="宋体"/>
          <w:b/>
          <w:bCs/>
          <w:color w:val="000000"/>
          <w:sz w:val="24"/>
          <w:szCs w:val="24"/>
          <w:highlight w:val="none"/>
          <w:u w:val="single"/>
        </w:rPr>
        <w:t>公告”的形式通知所有获取招标文件的潜在投标人。发布本项目的“更正</w:t>
      </w:r>
      <w:r>
        <w:rPr>
          <w:rFonts w:hint="eastAsia" w:eastAsia="宋体"/>
          <w:b/>
          <w:bCs/>
          <w:color w:val="000000"/>
          <w:sz w:val="24"/>
          <w:szCs w:val="24"/>
          <w:highlight w:val="none"/>
          <w:u w:val="single"/>
          <w:lang w:eastAsia="zh-CN"/>
        </w:rPr>
        <w:t>（</w:t>
      </w:r>
      <w:r>
        <w:rPr>
          <w:rFonts w:hint="eastAsia" w:eastAsia="宋体"/>
          <w:b/>
          <w:bCs/>
          <w:color w:val="000000"/>
          <w:sz w:val="24"/>
          <w:szCs w:val="24"/>
          <w:highlight w:val="none"/>
          <w:u w:val="single"/>
        </w:rPr>
        <w:t>澄清</w:t>
      </w:r>
      <w:r>
        <w:rPr>
          <w:rFonts w:hint="eastAsia" w:eastAsia="宋体"/>
          <w:b/>
          <w:bCs/>
          <w:color w:val="000000"/>
          <w:sz w:val="24"/>
          <w:szCs w:val="24"/>
          <w:highlight w:val="none"/>
          <w:u w:val="single"/>
          <w:lang w:eastAsia="zh-CN"/>
        </w:rPr>
        <w:t>）</w:t>
      </w:r>
      <w:r>
        <w:rPr>
          <w:rFonts w:hint="eastAsia" w:eastAsia="宋体"/>
          <w:b/>
          <w:bCs/>
          <w:color w:val="000000"/>
          <w:sz w:val="24"/>
          <w:szCs w:val="24"/>
          <w:highlight w:val="none"/>
          <w:u w:val="single"/>
        </w:rPr>
        <w:t>公告”后招标代理机构已尽通知义务。敬请各潜在投标人关注本项目的“更正</w:t>
      </w:r>
      <w:r>
        <w:rPr>
          <w:rFonts w:hint="eastAsia" w:eastAsia="宋体"/>
          <w:b/>
          <w:bCs/>
          <w:color w:val="000000"/>
          <w:sz w:val="24"/>
          <w:szCs w:val="24"/>
          <w:highlight w:val="none"/>
          <w:u w:val="single"/>
          <w:lang w:eastAsia="zh-CN"/>
        </w:rPr>
        <w:t>（</w:t>
      </w:r>
      <w:r>
        <w:rPr>
          <w:rFonts w:hint="eastAsia" w:eastAsia="宋体"/>
          <w:b/>
          <w:bCs/>
          <w:color w:val="000000"/>
          <w:sz w:val="24"/>
          <w:szCs w:val="24"/>
          <w:highlight w:val="none"/>
          <w:u w:val="single"/>
        </w:rPr>
        <w:t>澄清</w:t>
      </w:r>
      <w:r>
        <w:rPr>
          <w:rFonts w:hint="eastAsia" w:eastAsia="宋体"/>
          <w:b/>
          <w:bCs/>
          <w:color w:val="000000"/>
          <w:sz w:val="24"/>
          <w:szCs w:val="24"/>
          <w:highlight w:val="none"/>
          <w:u w:val="single"/>
          <w:lang w:eastAsia="zh-CN"/>
        </w:rPr>
        <w:t>）</w:t>
      </w:r>
      <w:r>
        <w:rPr>
          <w:rFonts w:hint="eastAsia" w:eastAsia="宋体"/>
          <w:b/>
          <w:bCs/>
          <w:color w:val="000000"/>
          <w:sz w:val="24"/>
          <w:szCs w:val="24"/>
          <w:highlight w:val="none"/>
          <w:u w:val="single"/>
        </w:rPr>
        <w:t>公告”，并通过“苏采云”系统重新下载更正</w:t>
      </w:r>
      <w:r>
        <w:rPr>
          <w:rFonts w:hint="eastAsia" w:eastAsia="宋体"/>
          <w:b/>
          <w:bCs/>
          <w:color w:val="000000"/>
          <w:sz w:val="24"/>
          <w:szCs w:val="24"/>
          <w:highlight w:val="none"/>
          <w:u w:val="single"/>
          <w:lang w:eastAsia="zh-CN"/>
        </w:rPr>
        <w:t>（</w:t>
      </w:r>
      <w:r>
        <w:rPr>
          <w:rFonts w:hint="eastAsia" w:eastAsia="宋体"/>
          <w:b/>
          <w:bCs/>
          <w:color w:val="000000"/>
          <w:sz w:val="24"/>
          <w:szCs w:val="24"/>
          <w:highlight w:val="none"/>
          <w:u w:val="single"/>
        </w:rPr>
        <w:t>澄清</w:t>
      </w:r>
      <w:r>
        <w:rPr>
          <w:rFonts w:hint="eastAsia" w:eastAsia="宋体"/>
          <w:b/>
          <w:bCs/>
          <w:color w:val="000000"/>
          <w:sz w:val="24"/>
          <w:szCs w:val="24"/>
          <w:highlight w:val="none"/>
          <w:u w:val="single"/>
          <w:lang w:eastAsia="zh-CN"/>
        </w:rPr>
        <w:t>）</w:t>
      </w:r>
      <w:r>
        <w:rPr>
          <w:rFonts w:hint="eastAsia" w:eastAsia="宋体"/>
          <w:b/>
          <w:bCs/>
          <w:color w:val="000000"/>
          <w:sz w:val="24"/>
          <w:szCs w:val="24"/>
          <w:highlight w:val="none"/>
          <w:u w:val="single"/>
        </w:rPr>
        <w:t>后的招标文件</w:t>
      </w:r>
      <w:r>
        <w:rPr>
          <w:rFonts w:hint="eastAsia" w:eastAsia="宋体"/>
          <w:b/>
          <w:bCs/>
          <w:color w:val="000000"/>
          <w:sz w:val="24"/>
          <w:szCs w:val="24"/>
          <w:highlight w:val="none"/>
          <w:u w:val="single"/>
          <w:lang w:eastAsia="zh-CN"/>
        </w:rPr>
        <w:t>（</w:t>
      </w:r>
      <w:r>
        <w:rPr>
          <w:rFonts w:hint="eastAsia" w:eastAsia="宋体"/>
          <w:b/>
          <w:bCs/>
          <w:color w:val="000000"/>
          <w:sz w:val="24"/>
          <w:szCs w:val="24"/>
          <w:highlight w:val="none"/>
          <w:u w:val="single"/>
        </w:rPr>
        <w:t>后缀名为“.kedt”</w:t>
      </w:r>
      <w:r>
        <w:rPr>
          <w:rFonts w:hint="eastAsia" w:eastAsia="宋体"/>
          <w:b/>
          <w:bCs/>
          <w:color w:val="000000"/>
          <w:sz w:val="24"/>
          <w:szCs w:val="24"/>
          <w:highlight w:val="none"/>
          <w:u w:val="single"/>
          <w:lang w:eastAsia="zh-CN"/>
        </w:rPr>
        <w:t>）</w:t>
      </w:r>
      <w:r>
        <w:rPr>
          <w:rFonts w:hint="eastAsia" w:eastAsia="宋体"/>
          <w:b/>
          <w:bCs/>
          <w:color w:val="000000"/>
          <w:sz w:val="24"/>
          <w:szCs w:val="24"/>
          <w:highlight w:val="none"/>
          <w:u w:val="single"/>
        </w:rPr>
        <w:t>，离线编制投标文件，否则，将自行承担相应的风险。</w:t>
      </w:r>
    </w:p>
    <w:p w14:paraId="6DAFF1A8">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color w:val="000000"/>
          <w:sz w:val="24"/>
          <w:szCs w:val="24"/>
          <w:highlight w:val="none"/>
        </w:rPr>
      </w:pPr>
      <w:r>
        <w:rPr>
          <w:rFonts w:hint="eastAsia" w:eastAsia="宋体"/>
          <w:color w:val="000000"/>
          <w:sz w:val="24"/>
          <w:szCs w:val="24"/>
          <w:highlight w:val="none"/>
        </w:rPr>
        <w:t>5.投标人对招标人提供的招标文件所做出的推论、解释和结论，招标人概不负责。投标人由于对招标文件的任何推论和误解以及招标人对有关问题的口头解释所造成的后果，均由各潜在投标人自负。</w:t>
      </w:r>
    </w:p>
    <w:p w14:paraId="48586E0F">
      <w:pPr>
        <w:keepNext w:val="0"/>
        <w:keepLines w:val="0"/>
        <w:pageBreakBefore w:val="0"/>
        <w:widowControl w:val="0"/>
        <w:kinsoku/>
        <w:wordWrap/>
        <w:overflowPunct/>
        <w:topLinePunct w:val="0"/>
        <w:autoSpaceDE/>
        <w:autoSpaceDN/>
        <w:bidi w:val="0"/>
        <w:adjustRightInd/>
        <w:snapToGrid/>
        <w:spacing w:line="360" w:lineRule="auto"/>
        <w:ind w:firstLine="482" w:firstLineChars="200"/>
        <w:contextualSpacing/>
        <w:textAlignment w:val="auto"/>
        <w:rPr>
          <w:rFonts w:eastAsia="宋体"/>
          <w:b/>
          <w:bCs/>
          <w:color w:val="000000"/>
          <w:sz w:val="24"/>
          <w:szCs w:val="24"/>
          <w:highlight w:val="none"/>
        </w:rPr>
      </w:pPr>
      <w:r>
        <w:rPr>
          <w:rFonts w:hint="eastAsia" w:eastAsia="宋体"/>
          <w:b/>
          <w:bCs/>
          <w:color w:val="000000"/>
          <w:sz w:val="24"/>
          <w:szCs w:val="24"/>
          <w:highlight w:val="none"/>
          <w:lang w:val="en-US" w:eastAsia="zh-CN"/>
        </w:rPr>
        <w:t>三</w:t>
      </w:r>
      <w:r>
        <w:rPr>
          <w:rFonts w:eastAsia="宋体"/>
          <w:b/>
          <w:bCs/>
          <w:color w:val="000000"/>
          <w:sz w:val="24"/>
          <w:szCs w:val="24"/>
          <w:highlight w:val="none"/>
        </w:rPr>
        <w:t>、</w:t>
      </w:r>
      <w:r>
        <w:rPr>
          <w:rFonts w:hint="eastAsia" w:eastAsia="宋体"/>
          <w:b/>
          <w:bCs/>
          <w:color w:val="000000"/>
          <w:sz w:val="24"/>
          <w:szCs w:val="24"/>
          <w:highlight w:val="none"/>
        </w:rPr>
        <w:t>投标文件的编制</w:t>
      </w:r>
    </w:p>
    <w:p w14:paraId="055159C5">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highlight w:val="none"/>
        </w:rPr>
      </w:pPr>
      <w:r>
        <w:rPr>
          <w:rFonts w:hint="eastAsia" w:eastAsia="宋体"/>
          <w:bCs/>
          <w:color w:val="000000"/>
          <w:sz w:val="24"/>
          <w:szCs w:val="24"/>
          <w:highlight w:val="none"/>
        </w:rPr>
        <w:t>1.投标文件的语言及度量衡单位</w:t>
      </w:r>
    </w:p>
    <w:p w14:paraId="2666DE9D">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highlight w:val="none"/>
        </w:rPr>
      </w:pPr>
      <w:r>
        <w:rPr>
          <w:rFonts w:hint="eastAsia" w:eastAsia="宋体"/>
          <w:bCs/>
          <w:color w:val="000000"/>
          <w:sz w:val="24"/>
          <w:szCs w:val="24"/>
          <w:highlight w:val="none"/>
        </w:rPr>
        <w:t>1.1</w:t>
      </w:r>
      <w:r>
        <w:rPr>
          <w:rFonts w:hint="eastAsia" w:eastAsia="宋体"/>
          <w:bCs/>
          <w:color w:val="000000"/>
          <w:sz w:val="24"/>
          <w:szCs w:val="24"/>
          <w:highlight w:val="none"/>
          <w:lang w:val="en-US" w:eastAsia="zh-CN"/>
        </w:rPr>
        <w:t xml:space="preserve"> </w:t>
      </w:r>
      <w:r>
        <w:rPr>
          <w:rFonts w:hint="eastAsia" w:eastAsia="宋体"/>
          <w:bCs/>
          <w:color w:val="000000"/>
          <w:sz w:val="24"/>
          <w:szCs w:val="24"/>
          <w:highlight w:val="none"/>
        </w:rPr>
        <w:t>投标人提交的投标文件以及投标人与招标人或招标代理机构就有关投标的所有来往通知、函件和文件均应使用简体中文。</w:t>
      </w:r>
    </w:p>
    <w:p w14:paraId="4EA8705C">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highlight w:val="none"/>
        </w:rPr>
      </w:pPr>
      <w:r>
        <w:rPr>
          <w:rFonts w:hint="eastAsia" w:eastAsia="宋体"/>
          <w:bCs/>
          <w:color w:val="000000"/>
          <w:sz w:val="24"/>
          <w:szCs w:val="24"/>
          <w:highlight w:val="none"/>
        </w:rPr>
        <w:t>1.2 除技术性能另有规定外，投标文件所使用的度量衡单位，均须采用国家法定计量单位。</w:t>
      </w:r>
    </w:p>
    <w:p w14:paraId="1C92CF6F">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highlight w:val="none"/>
        </w:rPr>
      </w:pPr>
      <w:r>
        <w:rPr>
          <w:rFonts w:hint="eastAsia" w:eastAsia="宋体"/>
          <w:bCs/>
          <w:color w:val="000000"/>
          <w:sz w:val="24"/>
          <w:szCs w:val="24"/>
          <w:highlight w:val="none"/>
        </w:rPr>
        <w:t>2.投标文件构成</w:t>
      </w:r>
    </w:p>
    <w:p w14:paraId="06A6CCA0">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highlight w:val="none"/>
        </w:rPr>
      </w:pPr>
      <w:r>
        <w:rPr>
          <w:rFonts w:hint="eastAsia" w:eastAsia="宋体"/>
          <w:bCs/>
          <w:color w:val="000000"/>
          <w:sz w:val="24"/>
          <w:szCs w:val="24"/>
          <w:highlight w:val="none"/>
        </w:rPr>
        <w:t>2.1 投标人编写的投标文件应包括资格审查文件、符合性证明文件、投标分项报价表、技术要求响应及偏离表、商务要求响应及偏离表、其他证明文件、投标函、开标一览表等部分。投标人按“第八章 投标文件组成及格式”要求编写投标文件。</w:t>
      </w:r>
    </w:p>
    <w:p w14:paraId="2F26D262">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highlight w:val="none"/>
        </w:rPr>
      </w:pPr>
      <w:r>
        <w:rPr>
          <w:rFonts w:hint="eastAsia" w:eastAsia="宋体"/>
          <w:bCs/>
          <w:color w:val="000000"/>
          <w:sz w:val="24"/>
          <w:szCs w:val="24"/>
          <w:highlight w:val="none"/>
        </w:rPr>
        <w:t>2.2 如标书制作工具中格式和内容与“江苏政府采购网”发布的招标文件不一致，请以“江苏政府采购网”发布的招标文件为准。</w:t>
      </w:r>
    </w:p>
    <w:p w14:paraId="37ED10EB">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highlight w:val="none"/>
        </w:rPr>
      </w:pPr>
      <w:r>
        <w:rPr>
          <w:rFonts w:hint="eastAsia" w:eastAsia="宋体"/>
          <w:bCs/>
          <w:color w:val="000000"/>
          <w:sz w:val="24"/>
          <w:szCs w:val="24"/>
          <w:highlight w:val="none"/>
        </w:rPr>
        <w:t>3.证明投标人及投标标的符合招标文件规定的文件</w:t>
      </w:r>
    </w:p>
    <w:p w14:paraId="2EE809BE">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highlight w:val="none"/>
        </w:rPr>
      </w:pPr>
      <w:r>
        <w:rPr>
          <w:rFonts w:hint="eastAsia" w:eastAsia="宋体"/>
          <w:bCs/>
          <w:color w:val="000000"/>
          <w:sz w:val="24"/>
          <w:szCs w:val="24"/>
          <w:highlight w:val="none"/>
        </w:rPr>
        <w:t>3.1 投标人应按照法律、法规、规章和规范性文件以及招标文件要求提交证明文件，证明其及投标标的符合招标文件规定。</w:t>
      </w:r>
    </w:p>
    <w:p w14:paraId="7D75AFB3">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highlight w:val="none"/>
        </w:rPr>
      </w:pPr>
      <w:r>
        <w:rPr>
          <w:rFonts w:hint="eastAsia" w:eastAsia="宋体"/>
          <w:bCs/>
          <w:color w:val="000000"/>
          <w:sz w:val="24"/>
          <w:szCs w:val="24"/>
          <w:highlight w:val="none"/>
        </w:rPr>
        <w:t>3.2</w:t>
      </w:r>
      <w:r>
        <w:rPr>
          <w:rFonts w:hint="eastAsia" w:eastAsia="宋体"/>
          <w:bCs/>
          <w:color w:val="000000"/>
          <w:sz w:val="24"/>
          <w:szCs w:val="24"/>
          <w:highlight w:val="none"/>
          <w:lang w:val="en-US" w:eastAsia="zh-CN"/>
        </w:rPr>
        <w:t xml:space="preserve"> </w:t>
      </w:r>
      <w:r>
        <w:rPr>
          <w:rFonts w:hint="eastAsia" w:eastAsia="宋体"/>
          <w:bCs/>
          <w:color w:val="000000"/>
          <w:sz w:val="24"/>
          <w:szCs w:val="24"/>
          <w:highlight w:val="none"/>
        </w:rPr>
        <w:t>招标文件对证明文件无明确形式要求的，证明文件可以以文字资料、图纸和数据等形式提交。</w:t>
      </w:r>
    </w:p>
    <w:p w14:paraId="3C8FD343">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highlight w:val="none"/>
        </w:rPr>
      </w:pPr>
      <w:r>
        <w:rPr>
          <w:rFonts w:hint="eastAsia" w:eastAsia="宋体"/>
          <w:bCs/>
          <w:color w:val="000000"/>
          <w:sz w:val="24"/>
          <w:szCs w:val="24"/>
          <w:highlight w:val="none"/>
        </w:rPr>
        <w:t>4.投标分项报价表</w:t>
      </w:r>
    </w:p>
    <w:p w14:paraId="2483E440">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highlight w:val="none"/>
        </w:rPr>
      </w:pPr>
      <w:r>
        <w:rPr>
          <w:rFonts w:hint="eastAsia" w:eastAsia="宋体"/>
          <w:bCs/>
          <w:color w:val="000000"/>
          <w:sz w:val="24"/>
          <w:szCs w:val="24"/>
          <w:highlight w:val="none"/>
        </w:rPr>
        <w:t>4.1 投标人应按照招标文件规定格式填报投标分项报价表。</w:t>
      </w:r>
    </w:p>
    <w:p w14:paraId="6981E6AA">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highlight w:val="none"/>
        </w:rPr>
      </w:pPr>
      <w:r>
        <w:rPr>
          <w:rFonts w:hint="eastAsia" w:eastAsia="宋体"/>
          <w:bCs/>
          <w:color w:val="000000"/>
          <w:sz w:val="24"/>
          <w:szCs w:val="24"/>
          <w:highlight w:val="none"/>
        </w:rPr>
        <w:t>4.2</w:t>
      </w:r>
      <w:r>
        <w:rPr>
          <w:rFonts w:hint="eastAsia" w:eastAsia="宋体"/>
          <w:bCs/>
          <w:color w:val="000000"/>
          <w:sz w:val="24"/>
          <w:szCs w:val="24"/>
          <w:highlight w:val="none"/>
          <w:lang w:val="en-US" w:eastAsia="zh-CN"/>
        </w:rPr>
        <w:t xml:space="preserve"> </w:t>
      </w:r>
      <w:r>
        <w:rPr>
          <w:rFonts w:hint="eastAsia" w:eastAsia="宋体"/>
          <w:bCs/>
          <w:color w:val="000000"/>
          <w:sz w:val="24"/>
          <w:szCs w:val="24"/>
          <w:highlight w:val="none"/>
        </w:rPr>
        <w:t>投标货币。投标文件中的单价和总价无特殊规定的采用人民币报价，以元为单位标注。招标文件中另有规定的按规定执行。</w:t>
      </w:r>
    </w:p>
    <w:p w14:paraId="4CAB9759">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highlight w:val="none"/>
        </w:rPr>
      </w:pPr>
      <w:r>
        <w:rPr>
          <w:rFonts w:hint="eastAsia" w:eastAsia="宋体"/>
          <w:bCs/>
          <w:color w:val="000000"/>
          <w:sz w:val="24"/>
          <w:szCs w:val="24"/>
          <w:highlight w:val="none"/>
        </w:rPr>
        <w:t>5.技术要求响应及偏离表、商务要求响应及偏离表</w:t>
      </w:r>
    </w:p>
    <w:p w14:paraId="20F7C3B9">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highlight w:val="none"/>
        </w:rPr>
      </w:pPr>
      <w:r>
        <w:rPr>
          <w:rFonts w:hint="eastAsia" w:eastAsia="宋体"/>
          <w:bCs/>
          <w:color w:val="000000"/>
          <w:sz w:val="24"/>
          <w:szCs w:val="24"/>
          <w:highlight w:val="none"/>
        </w:rPr>
        <w:t>5.1 投标人需对招标文件中的技术要求与商务要求逐项作出响应或偏离，并说明原因。</w:t>
      </w:r>
    </w:p>
    <w:p w14:paraId="74F82A64">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highlight w:val="none"/>
        </w:rPr>
      </w:pPr>
      <w:r>
        <w:rPr>
          <w:rFonts w:hint="eastAsia" w:eastAsia="宋体"/>
          <w:bCs/>
          <w:color w:val="000000"/>
          <w:sz w:val="24"/>
          <w:szCs w:val="24"/>
          <w:highlight w:val="none"/>
        </w:rPr>
        <w:t>5.2 投标人可在投标文件中提供认为需要的其他技术文件或说明。</w:t>
      </w:r>
    </w:p>
    <w:p w14:paraId="320DDAE1">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highlight w:val="none"/>
        </w:rPr>
      </w:pPr>
      <w:r>
        <w:rPr>
          <w:rFonts w:hint="eastAsia" w:eastAsia="宋体"/>
          <w:bCs/>
          <w:color w:val="000000"/>
          <w:sz w:val="24"/>
          <w:szCs w:val="24"/>
          <w:highlight w:val="none"/>
        </w:rPr>
        <w:t>6.投标函和开标一览表</w:t>
      </w:r>
    </w:p>
    <w:p w14:paraId="478674E0">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highlight w:val="none"/>
        </w:rPr>
      </w:pPr>
      <w:r>
        <w:rPr>
          <w:rFonts w:hint="eastAsia" w:eastAsia="宋体"/>
          <w:bCs/>
          <w:color w:val="000000"/>
          <w:sz w:val="24"/>
          <w:szCs w:val="24"/>
          <w:highlight w:val="none"/>
        </w:rPr>
        <w:t>6.1 投标人应按照招标文件中提供的格式完整、正确填写投标函、开标一览表。</w:t>
      </w:r>
      <w:r>
        <w:rPr>
          <w:rFonts w:hint="eastAsia" w:eastAsia="宋体"/>
          <w:b/>
          <w:bCs w:val="0"/>
          <w:color w:val="000000"/>
          <w:sz w:val="24"/>
          <w:szCs w:val="24"/>
          <w:highlight w:val="none"/>
          <w:u w:val="single"/>
        </w:rPr>
        <w:t>*每项货物、服务等只允许有一个报价，任何有选择的报价将不予接受，将作为无效投标文件处理。</w:t>
      </w:r>
    </w:p>
    <w:p w14:paraId="2F51134D">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highlight w:val="none"/>
        </w:rPr>
      </w:pPr>
      <w:r>
        <w:rPr>
          <w:rFonts w:hint="eastAsia" w:eastAsia="宋体"/>
          <w:bCs/>
          <w:color w:val="000000"/>
          <w:sz w:val="24"/>
          <w:szCs w:val="24"/>
          <w:highlight w:val="none"/>
        </w:rPr>
        <w:t>7.投标有效期</w:t>
      </w:r>
    </w:p>
    <w:p w14:paraId="5AAFA960">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highlight w:val="none"/>
        </w:rPr>
      </w:pPr>
      <w:r>
        <w:rPr>
          <w:rFonts w:hint="eastAsia" w:eastAsia="宋体"/>
          <w:bCs/>
          <w:color w:val="000000"/>
          <w:sz w:val="24"/>
          <w:szCs w:val="24"/>
          <w:highlight w:val="none"/>
        </w:rPr>
        <w:t>7.1</w:t>
      </w:r>
      <w:r>
        <w:rPr>
          <w:rFonts w:hint="eastAsia" w:eastAsia="宋体"/>
          <w:bCs/>
          <w:color w:val="000000"/>
          <w:sz w:val="24"/>
          <w:szCs w:val="24"/>
          <w:highlight w:val="none"/>
          <w:lang w:val="en-US" w:eastAsia="zh-CN"/>
        </w:rPr>
        <w:t xml:space="preserve"> </w:t>
      </w:r>
      <w:r>
        <w:rPr>
          <w:rFonts w:hint="eastAsia" w:eastAsia="宋体"/>
          <w:bCs/>
          <w:color w:val="000000"/>
          <w:sz w:val="24"/>
          <w:szCs w:val="24"/>
          <w:highlight w:val="none"/>
        </w:rPr>
        <w:t>投标有效期为招标文件规定的投标文件提交截止时间后</w:t>
      </w:r>
      <w:r>
        <w:rPr>
          <w:rFonts w:hint="eastAsia" w:eastAsia="宋体"/>
          <w:bCs/>
          <w:color w:val="000000"/>
          <w:sz w:val="24"/>
          <w:szCs w:val="24"/>
          <w:highlight w:val="none"/>
          <w:u w:val="single"/>
        </w:rPr>
        <w:t>六十</w:t>
      </w:r>
      <w:r>
        <w:rPr>
          <w:rFonts w:hint="eastAsia" w:eastAsia="宋体"/>
          <w:bCs/>
          <w:color w:val="000000"/>
          <w:sz w:val="24"/>
          <w:szCs w:val="24"/>
          <w:highlight w:val="none"/>
          <w:u w:val="single"/>
          <w:lang w:eastAsia="zh-CN"/>
        </w:rPr>
        <w:t>（</w:t>
      </w:r>
      <w:r>
        <w:rPr>
          <w:rFonts w:hint="eastAsia" w:eastAsia="宋体"/>
          <w:bCs/>
          <w:color w:val="000000"/>
          <w:sz w:val="24"/>
          <w:szCs w:val="24"/>
          <w:highlight w:val="none"/>
          <w:u w:val="single"/>
        </w:rPr>
        <w:t>60</w:t>
      </w:r>
      <w:r>
        <w:rPr>
          <w:rFonts w:hint="eastAsia" w:eastAsia="宋体"/>
          <w:bCs/>
          <w:color w:val="000000"/>
          <w:sz w:val="24"/>
          <w:szCs w:val="24"/>
          <w:highlight w:val="none"/>
          <w:u w:val="single"/>
          <w:lang w:eastAsia="zh-CN"/>
        </w:rPr>
        <w:t>）</w:t>
      </w:r>
      <w:r>
        <w:rPr>
          <w:rFonts w:hint="eastAsia" w:eastAsia="宋体"/>
          <w:bCs/>
          <w:color w:val="000000"/>
          <w:sz w:val="24"/>
          <w:szCs w:val="24"/>
          <w:highlight w:val="none"/>
          <w:u w:val="single"/>
        </w:rPr>
        <w:t>天</w:t>
      </w:r>
      <w:r>
        <w:rPr>
          <w:rFonts w:hint="eastAsia" w:eastAsia="宋体"/>
          <w:bCs/>
          <w:color w:val="000000"/>
          <w:sz w:val="24"/>
          <w:szCs w:val="24"/>
          <w:highlight w:val="none"/>
        </w:rPr>
        <w:t>。投标有效期比规定短的将被视为非实质性响应而予以拒绝。</w:t>
      </w:r>
    </w:p>
    <w:p w14:paraId="53656D96">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highlight w:val="none"/>
        </w:rPr>
      </w:pPr>
      <w:r>
        <w:rPr>
          <w:rFonts w:hint="eastAsia" w:eastAsia="宋体"/>
          <w:bCs/>
          <w:color w:val="000000"/>
          <w:sz w:val="24"/>
          <w:szCs w:val="24"/>
          <w:highlight w:val="none"/>
        </w:rPr>
        <w:t>8.投标有效期的延长</w:t>
      </w:r>
    </w:p>
    <w:p w14:paraId="16C3F596">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highlight w:val="none"/>
        </w:rPr>
      </w:pPr>
      <w:r>
        <w:rPr>
          <w:rFonts w:hint="eastAsia" w:eastAsia="宋体"/>
          <w:bCs/>
          <w:color w:val="000000"/>
          <w:sz w:val="24"/>
          <w:szCs w:val="24"/>
          <w:highlight w:val="none"/>
        </w:rPr>
        <w:t>8.1</w:t>
      </w:r>
      <w:r>
        <w:rPr>
          <w:rFonts w:hint="eastAsia" w:eastAsia="宋体"/>
          <w:bCs/>
          <w:color w:val="000000"/>
          <w:sz w:val="24"/>
          <w:szCs w:val="24"/>
          <w:highlight w:val="none"/>
          <w:lang w:val="en-US" w:eastAsia="zh-CN"/>
        </w:rPr>
        <w:t xml:space="preserve"> </w:t>
      </w:r>
      <w:r>
        <w:rPr>
          <w:rFonts w:hint="eastAsia" w:eastAsia="宋体"/>
          <w:bCs/>
          <w:color w:val="000000"/>
          <w:sz w:val="24"/>
          <w:szCs w:val="24"/>
          <w:highlight w:val="none"/>
        </w:rPr>
        <w:t>在特殊情况下，招标人或招标代理机构于原投标有效期满之前，可向投标人提出延长投标有效期的要求。这种要求与答复均应采用书面形式。投标人可以拒绝招标人或招标代理机构的这一要求而放弃投标，同意延长投标有效期的投标人既不能要求也不允许修改其投标文件，同时受投标有效期约束的所有权利与义务均延长至新的有效期。</w:t>
      </w:r>
    </w:p>
    <w:p w14:paraId="1FB4BE1E">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highlight w:val="none"/>
        </w:rPr>
      </w:pPr>
      <w:r>
        <w:rPr>
          <w:rFonts w:hint="eastAsia" w:eastAsia="宋体"/>
          <w:bCs/>
          <w:color w:val="000000"/>
          <w:sz w:val="24"/>
          <w:szCs w:val="24"/>
          <w:highlight w:val="none"/>
        </w:rPr>
        <w:t>9.电子投标文件其他要求</w:t>
      </w:r>
    </w:p>
    <w:p w14:paraId="79FFA316">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highlight w:val="none"/>
        </w:rPr>
      </w:pPr>
      <w:r>
        <w:rPr>
          <w:rFonts w:hint="eastAsia" w:eastAsia="宋体"/>
          <w:bCs/>
          <w:color w:val="000000"/>
          <w:sz w:val="24"/>
          <w:szCs w:val="24"/>
          <w:highlight w:val="none"/>
        </w:rPr>
        <w:t>9.1</w:t>
      </w:r>
      <w:r>
        <w:rPr>
          <w:rFonts w:hint="eastAsia" w:eastAsia="宋体"/>
          <w:bCs/>
          <w:color w:val="000000"/>
          <w:sz w:val="24"/>
          <w:szCs w:val="24"/>
          <w:highlight w:val="none"/>
          <w:lang w:val="en-US" w:eastAsia="zh-CN"/>
        </w:rPr>
        <w:t xml:space="preserve"> </w:t>
      </w:r>
      <w:r>
        <w:rPr>
          <w:rFonts w:hint="eastAsia" w:eastAsia="宋体"/>
          <w:bCs/>
          <w:color w:val="000000"/>
          <w:sz w:val="24"/>
          <w:szCs w:val="24"/>
          <w:highlight w:val="none"/>
        </w:rPr>
        <w:t>电子招标投标交易平台</w:t>
      </w:r>
      <w:r>
        <w:rPr>
          <w:rFonts w:hint="eastAsia" w:eastAsia="宋体"/>
          <w:bCs/>
          <w:color w:val="000000"/>
          <w:sz w:val="24"/>
          <w:szCs w:val="24"/>
          <w:highlight w:val="none"/>
          <w:lang w:eastAsia="zh-CN"/>
        </w:rPr>
        <w:t>（</w:t>
      </w:r>
      <w:r>
        <w:rPr>
          <w:rFonts w:hint="eastAsia" w:eastAsia="宋体"/>
          <w:bCs/>
          <w:color w:val="000000"/>
          <w:sz w:val="24"/>
          <w:szCs w:val="24"/>
          <w:highlight w:val="none"/>
        </w:rPr>
        <w:t>即“苏采云”系统</w:t>
      </w:r>
      <w:r>
        <w:rPr>
          <w:rFonts w:hint="eastAsia" w:eastAsia="宋体"/>
          <w:bCs/>
          <w:color w:val="000000"/>
          <w:sz w:val="24"/>
          <w:szCs w:val="24"/>
          <w:highlight w:val="none"/>
          <w:lang w:eastAsia="zh-CN"/>
        </w:rPr>
        <w:t>）</w:t>
      </w:r>
      <w:r>
        <w:rPr>
          <w:rFonts w:hint="eastAsia" w:eastAsia="宋体"/>
          <w:bCs/>
          <w:color w:val="000000"/>
          <w:sz w:val="24"/>
          <w:szCs w:val="24"/>
          <w:highlight w:val="none"/>
        </w:rPr>
        <w:t>相关要求是本招标文件的组成部分。</w:t>
      </w:r>
    </w:p>
    <w:p w14:paraId="4A9DDE3B">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highlight w:val="none"/>
        </w:rPr>
      </w:pPr>
      <w:r>
        <w:rPr>
          <w:rFonts w:hint="eastAsia" w:eastAsia="宋体"/>
          <w:bCs/>
          <w:color w:val="000000"/>
          <w:sz w:val="24"/>
          <w:szCs w:val="24"/>
          <w:highlight w:val="none"/>
        </w:rPr>
        <w:t>9.2</w:t>
      </w:r>
      <w:r>
        <w:rPr>
          <w:rFonts w:hint="eastAsia" w:eastAsia="宋体"/>
          <w:bCs/>
          <w:color w:val="000000"/>
          <w:sz w:val="24"/>
          <w:szCs w:val="24"/>
          <w:highlight w:val="none"/>
          <w:lang w:val="en-US" w:eastAsia="zh-CN"/>
        </w:rPr>
        <w:t xml:space="preserve"> </w:t>
      </w:r>
      <w:r>
        <w:rPr>
          <w:rFonts w:hint="eastAsia" w:eastAsia="宋体"/>
          <w:bCs/>
          <w:color w:val="000000"/>
          <w:sz w:val="24"/>
          <w:szCs w:val="24"/>
          <w:highlight w:val="none"/>
        </w:rPr>
        <w:t>投标人应对CA证书妥善保管，如被他人盗用投标，因此带来的结果均由投标人自行承担。</w:t>
      </w:r>
    </w:p>
    <w:p w14:paraId="7E0B6184">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highlight w:val="none"/>
        </w:rPr>
      </w:pPr>
      <w:r>
        <w:rPr>
          <w:rFonts w:hint="eastAsia" w:eastAsia="宋体"/>
          <w:bCs/>
          <w:color w:val="000000"/>
          <w:sz w:val="24"/>
          <w:szCs w:val="24"/>
          <w:highlight w:val="none"/>
        </w:rPr>
        <w:t>9.3</w:t>
      </w:r>
      <w:r>
        <w:rPr>
          <w:rFonts w:hint="eastAsia" w:eastAsia="宋体"/>
          <w:bCs/>
          <w:color w:val="000000"/>
          <w:sz w:val="24"/>
          <w:szCs w:val="24"/>
          <w:highlight w:val="none"/>
          <w:lang w:val="en-US" w:eastAsia="zh-CN"/>
        </w:rPr>
        <w:t xml:space="preserve"> </w:t>
      </w:r>
      <w:r>
        <w:rPr>
          <w:rFonts w:hint="eastAsia" w:eastAsia="宋体"/>
          <w:bCs/>
          <w:color w:val="000000"/>
          <w:sz w:val="24"/>
          <w:szCs w:val="24"/>
          <w:highlight w:val="none"/>
        </w:rPr>
        <w:t>投标人应当对招标文件提出的实质性要求和条件作出实质性响应，并在电子投标系统逐条应答。</w:t>
      </w:r>
    </w:p>
    <w:p w14:paraId="78646E91">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highlight w:val="none"/>
        </w:rPr>
      </w:pPr>
      <w:r>
        <w:rPr>
          <w:rFonts w:hint="eastAsia" w:eastAsia="宋体"/>
          <w:bCs/>
          <w:color w:val="000000"/>
          <w:sz w:val="24"/>
          <w:szCs w:val="24"/>
          <w:highlight w:val="none"/>
        </w:rPr>
        <w:t>9.4</w:t>
      </w:r>
      <w:r>
        <w:rPr>
          <w:rFonts w:hint="eastAsia" w:eastAsia="宋体"/>
          <w:bCs/>
          <w:color w:val="000000"/>
          <w:sz w:val="24"/>
          <w:szCs w:val="24"/>
          <w:highlight w:val="none"/>
          <w:lang w:val="en-US" w:eastAsia="zh-CN"/>
        </w:rPr>
        <w:t xml:space="preserve"> </w:t>
      </w:r>
      <w:r>
        <w:rPr>
          <w:rFonts w:hint="eastAsia" w:eastAsia="宋体"/>
          <w:bCs/>
          <w:color w:val="000000"/>
          <w:sz w:val="24"/>
          <w:szCs w:val="24"/>
          <w:highlight w:val="none"/>
        </w:rPr>
        <w:t>投标人应对要求提供的资格证明文件</w:t>
      </w:r>
      <w:r>
        <w:rPr>
          <w:rFonts w:hint="eastAsia" w:eastAsia="宋体"/>
          <w:bCs/>
          <w:color w:val="000000"/>
          <w:sz w:val="24"/>
          <w:szCs w:val="24"/>
          <w:highlight w:val="none"/>
          <w:lang w:eastAsia="zh-CN"/>
        </w:rPr>
        <w:t>（</w:t>
      </w:r>
      <w:r>
        <w:rPr>
          <w:rFonts w:hint="eastAsia" w:eastAsia="宋体"/>
          <w:bCs/>
          <w:color w:val="000000"/>
          <w:sz w:val="24"/>
          <w:szCs w:val="24"/>
          <w:highlight w:val="none"/>
        </w:rPr>
        <w:t>如资质证书、资格证书</w:t>
      </w:r>
      <w:r>
        <w:rPr>
          <w:rFonts w:hint="eastAsia" w:eastAsia="宋体"/>
          <w:bCs/>
          <w:color w:val="000000"/>
          <w:sz w:val="24"/>
          <w:szCs w:val="24"/>
          <w:highlight w:val="none"/>
          <w:lang w:eastAsia="zh-CN"/>
        </w:rPr>
        <w:t>）</w:t>
      </w:r>
      <w:r>
        <w:rPr>
          <w:rFonts w:hint="eastAsia" w:eastAsia="宋体"/>
          <w:bCs/>
          <w:color w:val="000000"/>
          <w:sz w:val="24"/>
          <w:szCs w:val="24"/>
          <w:highlight w:val="none"/>
        </w:rPr>
        <w:t>、技术资料</w:t>
      </w:r>
      <w:r>
        <w:rPr>
          <w:rFonts w:hint="eastAsia" w:eastAsia="宋体"/>
          <w:bCs/>
          <w:color w:val="000000"/>
          <w:sz w:val="24"/>
          <w:szCs w:val="24"/>
          <w:highlight w:val="none"/>
          <w:lang w:eastAsia="zh-CN"/>
        </w:rPr>
        <w:t>（</w:t>
      </w:r>
      <w:r>
        <w:rPr>
          <w:rFonts w:hint="eastAsia" w:eastAsia="宋体"/>
          <w:bCs/>
          <w:color w:val="000000"/>
          <w:sz w:val="24"/>
          <w:szCs w:val="24"/>
          <w:highlight w:val="none"/>
        </w:rPr>
        <w:t>如白皮书、彩页、手册、检测报告等</w:t>
      </w:r>
      <w:r>
        <w:rPr>
          <w:rFonts w:hint="eastAsia" w:eastAsia="宋体"/>
          <w:bCs/>
          <w:color w:val="000000"/>
          <w:sz w:val="24"/>
          <w:szCs w:val="24"/>
          <w:highlight w:val="none"/>
          <w:lang w:eastAsia="zh-CN"/>
        </w:rPr>
        <w:t>）</w:t>
      </w:r>
      <w:r>
        <w:rPr>
          <w:rFonts w:hint="eastAsia" w:eastAsia="宋体"/>
          <w:bCs/>
          <w:color w:val="000000"/>
          <w:sz w:val="24"/>
          <w:szCs w:val="24"/>
          <w:highlight w:val="none"/>
        </w:rPr>
        <w:t xml:space="preserve">扫描上传至投标系统。 </w:t>
      </w:r>
    </w:p>
    <w:p w14:paraId="21B81F37">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highlight w:val="none"/>
        </w:rPr>
      </w:pPr>
      <w:r>
        <w:rPr>
          <w:rFonts w:hint="eastAsia" w:eastAsia="宋体"/>
          <w:bCs/>
          <w:color w:val="000000"/>
          <w:sz w:val="24"/>
          <w:szCs w:val="24"/>
          <w:highlight w:val="none"/>
        </w:rPr>
        <w:t>10.投标人应当在招标文件要求提交投标文件的截止时间前，将投标文件提交至“苏采云”系统，逾期提交的投标文件，“苏采云”系统将自动拒收。各投标人应在规定时间内凭CA证书进行网上解密。</w:t>
      </w:r>
    </w:p>
    <w:p w14:paraId="16692DC3">
      <w:pPr>
        <w:keepNext w:val="0"/>
        <w:keepLines w:val="0"/>
        <w:pageBreakBefore w:val="0"/>
        <w:widowControl w:val="0"/>
        <w:kinsoku/>
        <w:wordWrap/>
        <w:overflowPunct/>
        <w:topLinePunct w:val="0"/>
        <w:autoSpaceDE/>
        <w:autoSpaceDN/>
        <w:bidi w:val="0"/>
        <w:adjustRightInd/>
        <w:snapToGrid/>
        <w:spacing w:line="360" w:lineRule="auto"/>
        <w:ind w:firstLine="482" w:firstLineChars="200"/>
        <w:contextualSpacing/>
        <w:textAlignment w:val="auto"/>
        <w:rPr>
          <w:rFonts w:eastAsia="宋体"/>
          <w:color w:val="000000"/>
          <w:sz w:val="24"/>
          <w:szCs w:val="24"/>
          <w:highlight w:val="none"/>
        </w:rPr>
      </w:pPr>
      <w:r>
        <w:rPr>
          <w:rFonts w:hint="eastAsia" w:eastAsia="宋体"/>
          <w:b/>
          <w:bCs/>
          <w:color w:val="000000"/>
          <w:sz w:val="24"/>
          <w:szCs w:val="24"/>
          <w:highlight w:val="none"/>
          <w:lang w:val="en-US" w:eastAsia="zh-CN"/>
        </w:rPr>
        <w:t>四</w:t>
      </w:r>
      <w:r>
        <w:rPr>
          <w:rFonts w:eastAsia="宋体"/>
          <w:b/>
          <w:bCs/>
          <w:color w:val="000000"/>
          <w:sz w:val="24"/>
          <w:szCs w:val="24"/>
          <w:highlight w:val="none"/>
        </w:rPr>
        <w:t>、</w:t>
      </w:r>
      <w:r>
        <w:rPr>
          <w:rFonts w:hint="eastAsia" w:eastAsia="宋体" w:cs="宋体"/>
          <w:b/>
          <w:bCs/>
          <w:color w:val="000000"/>
          <w:sz w:val="24"/>
          <w:szCs w:val="24"/>
          <w:highlight w:val="none"/>
        </w:rPr>
        <w:t>投标文件的提交</w:t>
      </w:r>
    </w:p>
    <w:p w14:paraId="6364F086">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b/>
          <w:bCs/>
          <w:color w:val="000000"/>
          <w:sz w:val="24"/>
          <w:szCs w:val="24"/>
          <w:highlight w:val="none"/>
        </w:rPr>
      </w:pPr>
      <w:r>
        <w:rPr>
          <w:rFonts w:hint="eastAsia" w:eastAsia="宋体"/>
          <w:bCs/>
          <w:color w:val="000000"/>
          <w:sz w:val="24"/>
          <w:szCs w:val="24"/>
          <w:highlight w:val="none"/>
        </w:rPr>
        <w:t>1.投标文件的提交</w:t>
      </w:r>
    </w:p>
    <w:p w14:paraId="3A7CE645">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highlight w:val="none"/>
        </w:rPr>
      </w:pPr>
      <w:r>
        <w:rPr>
          <w:rFonts w:hint="eastAsia" w:eastAsia="宋体"/>
          <w:bCs/>
          <w:color w:val="000000"/>
          <w:sz w:val="24"/>
          <w:szCs w:val="24"/>
          <w:highlight w:val="none"/>
        </w:rPr>
        <w:t>1.1</w:t>
      </w:r>
      <w:r>
        <w:rPr>
          <w:rFonts w:hint="eastAsia" w:eastAsia="宋体"/>
          <w:bCs/>
          <w:color w:val="000000"/>
          <w:sz w:val="24"/>
          <w:szCs w:val="24"/>
          <w:highlight w:val="none"/>
          <w:lang w:val="en-US" w:eastAsia="zh-CN"/>
        </w:rPr>
        <w:t xml:space="preserve"> </w:t>
      </w:r>
      <w:r>
        <w:rPr>
          <w:rFonts w:hint="eastAsia" w:eastAsia="宋体"/>
          <w:bCs/>
          <w:color w:val="000000"/>
          <w:sz w:val="24"/>
          <w:szCs w:val="24"/>
          <w:highlight w:val="none"/>
        </w:rPr>
        <w:t>线上提交与接收地点：投标人应当通过“苏采云”系统提交数据电文形式的投标文件</w:t>
      </w:r>
      <w:r>
        <w:rPr>
          <w:rFonts w:hint="eastAsia" w:eastAsia="宋体"/>
          <w:bCs/>
          <w:color w:val="000000"/>
          <w:sz w:val="24"/>
          <w:szCs w:val="24"/>
          <w:highlight w:val="none"/>
          <w:lang w:eastAsia="zh-CN"/>
        </w:rPr>
        <w:t>（</w:t>
      </w:r>
      <w:r>
        <w:rPr>
          <w:rFonts w:hint="eastAsia" w:eastAsia="宋体"/>
          <w:bCs/>
          <w:color w:val="000000"/>
          <w:sz w:val="24"/>
          <w:szCs w:val="24"/>
          <w:highlight w:val="none"/>
        </w:rPr>
        <w:t>即电子投标</w:t>
      </w:r>
      <w:r>
        <w:rPr>
          <w:rFonts w:hint="eastAsia" w:eastAsia="宋体"/>
          <w:bCs/>
          <w:color w:val="000000"/>
          <w:sz w:val="24"/>
          <w:szCs w:val="24"/>
          <w:highlight w:val="none"/>
          <w:lang w:eastAsia="zh-CN"/>
        </w:rPr>
        <w:t>）</w:t>
      </w:r>
      <w:r>
        <w:rPr>
          <w:rFonts w:hint="eastAsia" w:eastAsia="宋体"/>
          <w:bCs/>
          <w:color w:val="000000"/>
          <w:sz w:val="24"/>
          <w:szCs w:val="24"/>
          <w:highlight w:val="none"/>
        </w:rPr>
        <w:t>，“苏采云”系统自动接收。</w:t>
      </w:r>
    </w:p>
    <w:p w14:paraId="42F06644">
      <w:pPr>
        <w:keepNext w:val="0"/>
        <w:keepLines w:val="0"/>
        <w:pageBreakBefore w:val="0"/>
        <w:widowControl w:val="0"/>
        <w:kinsoku/>
        <w:wordWrap/>
        <w:overflowPunct/>
        <w:topLinePunct w:val="0"/>
        <w:autoSpaceDE/>
        <w:autoSpaceDN/>
        <w:bidi w:val="0"/>
        <w:adjustRightInd/>
        <w:snapToGrid/>
        <w:spacing w:line="360" w:lineRule="auto"/>
        <w:ind w:firstLine="482" w:firstLineChars="200"/>
        <w:contextualSpacing/>
        <w:textAlignment w:val="auto"/>
        <w:rPr>
          <w:rFonts w:eastAsia="宋体"/>
          <w:b/>
          <w:bCs/>
          <w:color w:val="000000"/>
          <w:sz w:val="24"/>
          <w:szCs w:val="24"/>
          <w:highlight w:val="none"/>
        </w:rPr>
      </w:pPr>
      <w:r>
        <w:rPr>
          <w:rFonts w:hint="eastAsia" w:eastAsia="宋体"/>
          <w:b/>
          <w:bCs/>
          <w:color w:val="000000"/>
          <w:sz w:val="24"/>
          <w:szCs w:val="24"/>
          <w:highlight w:val="none"/>
        </w:rPr>
        <w:t>说明：电子投标文件应由其法定代表人或被授权人在规定的网上投标时间内，凭CA证书登录“苏采云”系统在线编制投标文件</w:t>
      </w:r>
      <w:r>
        <w:rPr>
          <w:rFonts w:hint="eastAsia" w:eastAsia="宋体"/>
          <w:b/>
          <w:bCs/>
          <w:color w:val="000000"/>
          <w:sz w:val="24"/>
          <w:szCs w:val="24"/>
          <w:highlight w:val="none"/>
          <w:lang w:eastAsia="zh-CN"/>
        </w:rPr>
        <w:t>（</w:t>
      </w:r>
      <w:r>
        <w:rPr>
          <w:rFonts w:hint="eastAsia" w:eastAsia="宋体"/>
          <w:b/>
          <w:bCs/>
          <w:color w:val="000000"/>
          <w:sz w:val="24"/>
          <w:szCs w:val="24"/>
          <w:highlight w:val="none"/>
        </w:rPr>
        <w:t>电子数据</w:t>
      </w:r>
      <w:r>
        <w:rPr>
          <w:rFonts w:hint="eastAsia" w:eastAsia="宋体"/>
          <w:b/>
          <w:bCs/>
          <w:color w:val="000000"/>
          <w:sz w:val="24"/>
          <w:szCs w:val="24"/>
          <w:highlight w:val="none"/>
          <w:lang w:eastAsia="zh-CN"/>
        </w:rPr>
        <w:t>）</w:t>
      </w:r>
      <w:r>
        <w:rPr>
          <w:rFonts w:hint="eastAsia" w:eastAsia="宋体"/>
          <w:b/>
          <w:bCs/>
          <w:color w:val="000000"/>
          <w:sz w:val="24"/>
          <w:szCs w:val="24"/>
          <w:highlight w:val="none"/>
        </w:rPr>
        <w:t>，并在投标截止时间之前上传投标文件。投标人应在达到开标时间后，使用CA数字证书解密各自投标文件。</w:t>
      </w:r>
    </w:p>
    <w:p w14:paraId="161E80E4">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highlight w:val="none"/>
        </w:rPr>
      </w:pPr>
      <w:r>
        <w:rPr>
          <w:rFonts w:hint="eastAsia" w:eastAsia="宋体"/>
          <w:bCs/>
          <w:color w:val="000000"/>
          <w:sz w:val="24"/>
          <w:szCs w:val="24"/>
          <w:highlight w:val="none"/>
        </w:rPr>
        <w:t>2.提交投标文件截止日期</w:t>
      </w:r>
    </w:p>
    <w:p w14:paraId="507DE07F">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highlight w:val="none"/>
        </w:rPr>
      </w:pPr>
      <w:r>
        <w:rPr>
          <w:rFonts w:hint="eastAsia" w:eastAsia="宋体"/>
          <w:bCs/>
          <w:color w:val="000000"/>
          <w:sz w:val="24"/>
          <w:szCs w:val="24"/>
          <w:highlight w:val="none"/>
        </w:rPr>
        <w:t>2.1 投标人上传电子投标文件的时间不得迟于公开招标公告中规定的投标文件提交截止时间。</w:t>
      </w:r>
    </w:p>
    <w:p w14:paraId="19050DDB">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highlight w:val="none"/>
        </w:rPr>
      </w:pPr>
      <w:r>
        <w:rPr>
          <w:rFonts w:hint="eastAsia" w:eastAsia="宋体"/>
          <w:bCs/>
          <w:color w:val="000000"/>
          <w:sz w:val="24"/>
          <w:szCs w:val="24"/>
          <w:highlight w:val="none"/>
        </w:rPr>
        <w:t>投标人应充分考虑到网络环境、网络带宽等风险因素，如因投标人自身原因造成的电子投标文件上传不成功由投标人自行承担全部责任。</w:t>
      </w:r>
    </w:p>
    <w:p w14:paraId="36688EFA">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highlight w:val="none"/>
        </w:rPr>
      </w:pPr>
      <w:r>
        <w:rPr>
          <w:rFonts w:hint="eastAsia" w:eastAsia="宋体"/>
          <w:bCs/>
          <w:color w:val="000000"/>
          <w:sz w:val="24"/>
          <w:szCs w:val="24"/>
          <w:highlight w:val="none"/>
        </w:rPr>
        <w:t>2.2 招标人或招标代理机构可以按照规定，通过修改投标文件酌情延长投标文件提交截止日期，在此情况下，投标人的所有权利和义务以及投标人受制的截止日期均应以延长后新的截止日期为准。</w:t>
      </w:r>
    </w:p>
    <w:p w14:paraId="17ED74B3">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highlight w:val="none"/>
        </w:rPr>
      </w:pPr>
      <w:r>
        <w:rPr>
          <w:rFonts w:hint="eastAsia" w:eastAsia="宋体"/>
          <w:bCs/>
          <w:color w:val="000000"/>
          <w:sz w:val="24"/>
          <w:szCs w:val="24"/>
          <w:highlight w:val="none"/>
        </w:rPr>
        <w:t>3.投标文件的密封</w:t>
      </w:r>
      <w:r>
        <w:rPr>
          <w:rFonts w:hint="eastAsia" w:eastAsia="宋体"/>
          <w:bCs/>
          <w:color w:val="000000"/>
          <w:sz w:val="24"/>
          <w:szCs w:val="24"/>
          <w:highlight w:val="none"/>
          <w:lang w:eastAsia="zh-CN"/>
        </w:rPr>
        <w:t>（</w:t>
      </w:r>
      <w:r>
        <w:rPr>
          <w:rFonts w:hint="eastAsia" w:eastAsia="宋体"/>
          <w:bCs/>
          <w:color w:val="000000"/>
          <w:sz w:val="24"/>
          <w:szCs w:val="24"/>
          <w:highlight w:val="none"/>
        </w:rPr>
        <w:t>加密</w:t>
      </w:r>
      <w:r>
        <w:rPr>
          <w:rFonts w:hint="eastAsia" w:eastAsia="宋体"/>
          <w:bCs/>
          <w:color w:val="000000"/>
          <w:sz w:val="24"/>
          <w:szCs w:val="24"/>
          <w:highlight w:val="none"/>
          <w:lang w:eastAsia="zh-CN"/>
        </w:rPr>
        <w:t>）</w:t>
      </w:r>
      <w:r>
        <w:rPr>
          <w:rFonts w:hint="eastAsia" w:eastAsia="宋体"/>
          <w:bCs/>
          <w:color w:val="000000"/>
          <w:sz w:val="24"/>
          <w:szCs w:val="24"/>
          <w:highlight w:val="none"/>
        </w:rPr>
        <w:t>要求：</w:t>
      </w:r>
    </w:p>
    <w:p w14:paraId="01F1B682">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highlight w:val="none"/>
        </w:rPr>
      </w:pPr>
      <w:r>
        <w:rPr>
          <w:rFonts w:hint="eastAsia" w:eastAsia="宋体"/>
          <w:bCs/>
          <w:color w:val="000000"/>
          <w:sz w:val="24"/>
          <w:szCs w:val="24"/>
          <w:highlight w:val="none"/>
        </w:rPr>
        <w:t>3.1</w:t>
      </w:r>
      <w:r>
        <w:rPr>
          <w:rFonts w:hint="eastAsia" w:eastAsia="宋体"/>
          <w:bCs/>
          <w:color w:val="000000"/>
          <w:sz w:val="24"/>
          <w:szCs w:val="24"/>
          <w:highlight w:val="none"/>
          <w:lang w:val="en-US" w:eastAsia="zh-CN"/>
        </w:rPr>
        <w:t xml:space="preserve"> </w:t>
      </w:r>
      <w:r>
        <w:rPr>
          <w:rFonts w:hint="eastAsia" w:eastAsia="宋体"/>
          <w:bCs/>
          <w:color w:val="000000"/>
          <w:sz w:val="24"/>
          <w:szCs w:val="24"/>
          <w:highlight w:val="none"/>
        </w:rPr>
        <w:t>投标人应当按照招标文件和“苏采云”系统的要求编制并加密投标文件。本项目投标人须通过“苏采云”系统提供的政府采购客户端工具</w:t>
      </w:r>
      <w:r>
        <w:rPr>
          <w:rFonts w:hint="eastAsia" w:eastAsia="宋体"/>
          <w:bCs/>
          <w:color w:val="000000"/>
          <w:sz w:val="24"/>
          <w:szCs w:val="24"/>
          <w:highlight w:val="none"/>
          <w:lang w:eastAsia="zh-CN"/>
        </w:rPr>
        <w:t>（</w:t>
      </w:r>
      <w:r>
        <w:rPr>
          <w:rFonts w:hint="eastAsia" w:eastAsia="宋体"/>
          <w:bCs/>
          <w:color w:val="000000"/>
          <w:sz w:val="24"/>
          <w:szCs w:val="24"/>
          <w:highlight w:val="none"/>
        </w:rPr>
        <w:t>使用“CA数字证书”</w:t>
      </w:r>
      <w:r>
        <w:rPr>
          <w:rFonts w:hint="eastAsia" w:eastAsia="宋体"/>
          <w:bCs/>
          <w:color w:val="000000"/>
          <w:sz w:val="24"/>
          <w:szCs w:val="24"/>
          <w:highlight w:val="none"/>
          <w:lang w:eastAsia="zh-CN"/>
        </w:rPr>
        <w:t>）</w:t>
      </w:r>
      <w:r>
        <w:rPr>
          <w:rFonts w:hint="eastAsia" w:eastAsia="宋体"/>
          <w:bCs/>
          <w:color w:val="000000"/>
          <w:sz w:val="24"/>
          <w:szCs w:val="24"/>
          <w:highlight w:val="none"/>
        </w:rPr>
        <w:t>对其数据电文形式的投标文件加密。</w:t>
      </w:r>
    </w:p>
    <w:p w14:paraId="778683FC">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highlight w:val="none"/>
        </w:rPr>
      </w:pPr>
      <w:r>
        <w:rPr>
          <w:rFonts w:hint="eastAsia" w:eastAsia="宋体"/>
          <w:bCs/>
          <w:color w:val="000000"/>
          <w:sz w:val="24"/>
          <w:szCs w:val="24"/>
          <w:highlight w:val="none"/>
        </w:rPr>
        <w:t>3.2</w:t>
      </w:r>
      <w:r>
        <w:rPr>
          <w:rFonts w:hint="eastAsia" w:eastAsia="宋体"/>
          <w:bCs/>
          <w:color w:val="000000"/>
          <w:sz w:val="24"/>
          <w:szCs w:val="24"/>
          <w:highlight w:val="none"/>
          <w:lang w:val="en-US" w:eastAsia="zh-CN"/>
        </w:rPr>
        <w:t xml:space="preserve"> </w:t>
      </w:r>
      <w:r>
        <w:rPr>
          <w:rFonts w:hint="eastAsia" w:eastAsia="宋体"/>
          <w:bCs/>
          <w:color w:val="000000"/>
          <w:sz w:val="24"/>
          <w:szCs w:val="24"/>
          <w:highlight w:val="none"/>
        </w:rPr>
        <w:t>投标人须通过“苏采云”系统提供的政府采购客户端工具</w:t>
      </w:r>
      <w:r>
        <w:rPr>
          <w:rFonts w:hint="eastAsia" w:eastAsia="宋体"/>
          <w:bCs/>
          <w:color w:val="000000"/>
          <w:sz w:val="24"/>
          <w:szCs w:val="24"/>
          <w:highlight w:val="none"/>
          <w:lang w:eastAsia="zh-CN"/>
        </w:rPr>
        <w:t>（</w:t>
      </w:r>
      <w:r>
        <w:rPr>
          <w:rFonts w:hint="eastAsia" w:eastAsia="宋体"/>
          <w:bCs/>
          <w:color w:val="000000"/>
          <w:sz w:val="24"/>
          <w:szCs w:val="24"/>
          <w:highlight w:val="none"/>
        </w:rPr>
        <w:t>使用“CA数字证书”</w:t>
      </w:r>
      <w:r>
        <w:rPr>
          <w:rFonts w:hint="eastAsia" w:eastAsia="宋体"/>
          <w:bCs/>
          <w:color w:val="000000"/>
          <w:sz w:val="24"/>
          <w:szCs w:val="24"/>
          <w:highlight w:val="none"/>
          <w:lang w:eastAsia="zh-CN"/>
        </w:rPr>
        <w:t>）</w:t>
      </w:r>
      <w:r>
        <w:rPr>
          <w:rFonts w:hint="eastAsia" w:eastAsia="宋体"/>
          <w:bCs/>
          <w:color w:val="000000"/>
          <w:sz w:val="24"/>
          <w:szCs w:val="24"/>
          <w:highlight w:val="none"/>
        </w:rPr>
        <w:t>加盖电子签章。</w:t>
      </w:r>
    </w:p>
    <w:p w14:paraId="316D15A3">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highlight w:val="none"/>
        </w:rPr>
      </w:pPr>
      <w:r>
        <w:rPr>
          <w:rFonts w:hint="eastAsia" w:eastAsia="宋体"/>
          <w:bCs/>
          <w:color w:val="000000"/>
          <w:sz w:val="24"/>
          <w:szCs w:val="24"/>
          <w:highlight w:val="none"/>
        </w:rPr>
        <w:t>说明：投标人应在用CA数字证书以及自备的能够登录“苏采云”系统的电脑，在达到开标时间后，使用CA数字证书解密各自投标文件。</w:t>
      </w:r>
    </w:p>
    <w:p w14:paraId="104DE687">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highlight w:val="none"/>
        </w:rPr>
      </w:pPr>
      <w:r>
        <w:rPr>
          <w:rFonts w:hint="eastAsia" w:eastAsia="宋体"/>
          <w:bCs/>
          <w:color w:val="000000"/>
          <w:sz w:val="24"/>
          <w:szCs w:val="24"/>
          <w:highlight w:val="none"/>
        </w:rPr>
        <w:t>3.3</w:t>
      </w:r>
      <w:r>
        <w:rPr>
          <w:rFonts w:hint="eastAsia" w:eastAsia="宋体"/>
          <w:bCs/>
          <w:color w:val="000000"/>
          <w:sz w:val="24"/>
          <w:szCs w:val="24"/>
          <w:highlight w:val="none"/>
          <w:lang w:val="en-US" w:eastAsia="zh-CN"/>
        </w:rPr>
        <w:t xml:space="preserve"> </w:t>
      </w:r>
      <w:r>
        <w:rPr>
          <w:rFonts w:hint="eastAsia" w:eastAsia="宋体"/>
          <w:bCs/>
          <w:color w:val="000000"/>
          <w:sz w:val="24"/>
          <w:szCs w:val="24"/>
          <w:highlight w:val="none"/>
        </w:rPr>
        <w:t>投标人未按规定加密的投标文件，“苏采云”系统将拒收并提示。</w:t>
      </w:r>
    </w:p>
    <w:p w14:paraId="4FFB0A7E">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highlight w:val="none"/>
        </w:rPr>
      </w:pPr>
      <w:r>
        <w:rPr>
          <w:rFonts w:hint="eastAsia" w:eastAsia="宋体"/>
          <w:bCs/>
          <w:color w:val="000000"/>
          <w:sz w:val="24"/>
          <w:szCs w:val="24"/>
          <w:highlight w:val="none"/>
        </w:rPr>
        <w:t>4.投标文件的拒收</w:t>
      </w:r>
    </w:p>
    <w:p w14:paraId="6E35748F">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highlight w:val="none"/>
        </w:rPr>
      </w:pPr>
      <w:r>
        <w:rPr>
          <w:rFonts w:hint="eastAsia" w:eastAsia="宋体"/>
          <w:bCs/>
          <w:color w:val="000000"/>
          <w:sz w:val="24"/>
          <w:szCs w:val="24"/>
          <w:highlight w:val="none"/>
        </w:rPr>
        <w:t>4.1 招标代理机构拒绝接收在其规定的投标文件提交截止时间后上传的任何投标文件。</w:t>
      </w:r>
    </w:p>
    <w:p w14:paraId="75ECDE4F">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highlight w:val="none"/>
        </w:rPr>
      </w:pPr>
      <w:r>
        <w:rPr>
          <w:rFonts w:hint="eastAsia" w:eastAsia="宋体"/>
          <w:bCs/>
          <w:color w:val="000000"/>
          <w:sz w:val="24"/>
          <w:szCs w:val="24"/>
          <w:highlight w:val="none"/>
        </w:rPr>
        <w:t>5.投标文件的撤回和修改</w:t>
      </w:r>
    </w:p>
    <w:p w14:paraId="0872E968">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highlight w:val="none"/>
        </w:rPr>
      </w:pPr>
      <w:r>
        <w:rPr>
          <w:rFonts w:hint="eastAsia" w:eastAsia="宋体"/>
          <w:bCs/>
          <w:color w:val="000000"/>
          <w:sz w:val="24"/>
          <w:szCs w:val="24"/>
          <w:highlight w:val="none"/>
        </w:rPr>
        <w:t>5.1 投标文件的撤回</w:t>
      </w:r>
    </w:p>
    <w:p w14:paraId="407E59C5">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highlight w:val="none"/>
        </w:rPr>
      </w:pPr>
      <w:r>
        <w:rPr>
          <w:rFonts w:hint="eastAsia" w:eastAsia="宋体"/>
          <w:bCs/>
          <w:color w:val="000000"/>
          <w:sz w:val="24"/>
          <w:szCs w:val="24"/>
          <w:highlight w:val="none"/>
        </w:rPr>
        <w:t>5.1.1 电子投标文件的撤回</w:t>
      </w:r>
    </w:p>
    <w:p w14:paraId="26298696">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highlight w:val="none"/>
        </w:rPr>
      </w:pPr>
      <w:r>
        <w:rPr>
          <w:rFonts w:hint="eastAsia" w:eastAsia="宋体"/>
          <w:bCs/>
          <w:color w:val="000000"/>
          <w:sz w:val="24"/>
          <w:szCs w:val="24"/>
          <w:highlight w:val="none"/>
        </w:rPr>
        <w:t>投标人可在投标文件提交截止时间前，撤回其电子投标文件，具体操作方法见“苏采云”系统供应商操作手册。</w:t>
      </w:r>
    </w:p>
    <w:p w14:paraId="4A826B75">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highlight w:val="none"/>
        </w:rPr>
      </w:pPr>
      <w:r>
        <w:rPr>
          <w:rFonts w:hint="eastAsia" w:eastAsia="宋体"/>
          <w:bCs/>
          <w:color w:val="000000"/>
          <w:sz w:val="24"/>
          <w:szCs w:val="24"/>
          <w:highlight w:val="none"/>
        </w:rPr>
        <w:t>5.1.2 投标人撤回电子投标文件，则认为其不再参与本项目投标活动。</w:t>
      </w:r>
    </w:p>
    <w:p w14:paraId="4A493E59">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highlight w:val="none"/>
        </w:rPr>
      </w:pPr>
      <w:r>
        <w:rPr>
          <w:rFonts w:hint="eastAsia" w:eastAsia="宋体"/>
          <w:bCs/>
          <w:color w:val="000000"/>
          <w:sz w:val="24"/>
          <w:szCs w:val="24"/>
          <w:highlight w:val="none"/>
        </w:rPr>
        <w:t>5.2 投标文件的修改</w:t>
      </w:r>
    </w:p>
    <w:p w14:paraId="2C5F5DDF">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highlight w:val="none"/>
        </w:rPr>
      </w:pPr>
      <w:r>
        <w:rPr>
          <w:rFonts w:hint="eastAsia" w:eastAsia="宋体"/>
          <w:bCs/>
          <w:color w:val="000000"/>
          <w:sz w:val="24"/>
          <w:szCs w:val="24"/>
          <w:highlight w:val="none"/>
        </w:rPr>
        <w:t>投标人可在投标文件提交截止时间前，对其电子投标文件进行修改。具体操作方法见“苏采云”系统供应商操作手册。</w:t>
      </w:r>
    </w:p>
    <w:p w14:paraId="20CEE1BA">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highlight w:val="none"/>
        </w:rPr>
      </w:pPr>
      <w:r>
        <w:rPr>
          <w:rFonts w:hint="eastAsia" w:eastAsia="宋体"/>
          <w:bCs/>
          <w:color w:val="000000"/>
          <w:sz w:val="24"/>
          <w:szCs w:val="24"/>
          <w:highlight w:val="none"/>
        </w:rPr>
        <w:t>5.3 在投标文件提交截止时间之后，投标人不得对其电子投标文件作任何修改。</w:t>
      </w:r>
    </w:p>
    <w:p w14:paraId="0E750E20">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highlight w:val="none"/>
        </w:rPr>
      </w:pPr>
      <w:r>
        <w:rPr>
          <w:rFonts w:hint="eastAsia" w:eastAsia="宋体"/>
          <w:bCs/>
          <w:color w:val="000000"/>
          <w:sz w:val="24"/>
          <w:szCs w:val="24"/>
          <w:highlight w:val="none"/>
        </w:rPr>
        <w:t>5.4 在投标文件提交截止时间至招标文件中规定的投标有效期满之间的这段时间内，投标人不得撤回其投标文件。</w:t>
      </w:r>
    </w:p>
    <w:p w14:paraId="77639B2E">
      <w:pPr>
        <w:keepNext w:val="0"/>
        <w:keepLines w:val="0"/>
        <w:pageBreakBefore w:val="0"/>
        <w:widowControl w:val="0"/>
        <w:kinsoku/>
        <w:wordWrap/>
        <w:overflowPunct/>
        <w:topLinePunct w:val="0"/>
        <w:autoSpaceDE/>
        <w:autoSpaceDN/>
        <w:bidi w:val="0"/>
        <w:adjustRightInd/>
        <w:snapToGrid/>
        <w:spacing w:line="360" w:lineRule="auto"/>
        <w:ind w:firstLine="482" w:firstLineChars="200"/>
        <w:contextualSpacing/>
        <w:textAlignment w:val="auto"/>
        <w:rPr>
          <w:rFonts w:eastAsia="宋体"/>
          <w:b/>
          <w:bCs/>
          <w:color w:val="000000"/>
          <w:sz w:val="24"/>
          <w:szCs w:val="24"/>
          <w:highlight w:val="none"/>
        </w:rPr>
      </w:pPr>
      <w:r>
        <w:rPr>
          <w:rFonts w:hint="eastAsia" w:eastAsia="宋体"/>
          <w:b/>
          <w:bCs/>
          <w:color w:val="000000"/>
          <w:sz w:val="24"/>
          <w:szCs w:val="24"/>
          <w:highlight w:val="none"/>
        </w:rPr>
        <w:t>6.投标文件线上格式要求</w:t>
      </w:r>
    </w:p>
    <w:p w14:paraId="0EDF9F36">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highlight w:val="none"/>
        </w:rPr>
      </w:pPr>
      <w:r>
        <w:rPr>
          <w:rFonts w:hint="eastAsia" w:eastAsia="宋体"/>
          <w:bCs/>
          <w:color w:val="000000"/>
          <w:sz w:val="24"/>
          <w:szCs w:val="24"/>
          <w:highlight w:val="none"/>
        </w:rPr>
        <w:t>6.1 供应商应当通过“苏采云”系统提交数据电文形式的投标文件</w:t>
      </w:r>
      <w:r>
        <w:rPr>
          <w:rFonts w:hint="eastAsia" w:eastAsia="宋体"/>
          <w:bCs/>
          <w:color w:val="000000"/>
          <w:sz w:val="24"/>
          <w:szCs w:val="24"/>
          <w:highlight w:val="none"/>
          <w:lang w:eastAsia="zh-CN"/>
        </w:rPr>
        <w:t>（</w:t>
      </w:r>
      <w:r>
        <w:rPr>
          <w:rFonts w:hint="eastAsia" w:eastAsia="宋体"/>
          <w:bCs/>
          <w:color w:val="000000"/>
          <w:sz w:val="24"/>
          <w:szCs w:val="24"/>
          <w:highlight w:val="none"/>
        </w:rPr>
        <w:t>即电子投标</w:t>
      </w:r>
      <w:r>
        <w:rPr>
          <w:rFonts w:hint="eastAsia" w:eastAsia="宋体"/>
          <w:bCs/>
          <w:color w:val="000000"/>
          <w:sz w:val="24"/>
          <w:szCs w:val="24"/>
          <w:highlight w:val="none"/>
          <w:lang w:eastAsia="zh-CN"/>
        </w:rPr>
        <w:t>）</w:t>
      </w:r>
      <w:r>
        <w:rPr>
          <w:rFonts w:hint="eastAsia" w:eastAsia="宋体"/>
          <w:bCs/>
          <w:color w:val="000000"/>
          <w:sz w:val="24"/>
          <w:szCs w:val="24"/>
          <w:highlight w:val="none"/>
        </w:rPr>
        <w:t>。</w:t>
      </w:r>
    </w:p>
    <w:p w14:paraId="4E74CDD4">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highlight w:val="none"/>
        </w:rPr>
      </w:pPr>
      <w:r>
        <w:rPr>
          <w:rFonts w:hint="eastAsia" w:eastAsia="宋体"/>
          <w:bCs/>
          <w:color w:val="000000"/>
          <w:sz w:val="24"/>
          <w:szCs w:val="24"/>
          <w:highlight w:val="none"/>
        </w:rPr>
        <w:t>6.2 通过“苏采云”系统提交政府采购客户端工具导出加密的投标文件</w:t>
      </w:r>
      <w:r>
        <w:rPr>
          <w:rFonts w:hint="eastAsia" w:eastAsia="宋体"/>
          <w:bCs/>
          <w:color w:val="000000"/>
          <w:sz w:val="24"/>
          <w:szCs w:val="24"/>
          <w:highlight w:val="none"/>
          <w:lang w:eastAsia="zh-CN"/>
        </w:rPr>
        <w:t>（</w:t>
      </w:r>
      <w:r>
        <w:rPr>
          <w:rFonts w:hint="eastAsia" w:eastAsia="宋体"/>
          <w:bCs/>
          <w:color w:val="000000"/>
          <w:sz w:val="24"/>
          <w:szCs w:val="24"/>
          <w:highlight w:val="none"/>
        </w:rPr>
        <w:t>后缀名为zip</w:t>
      </w:r>
      <w:r>
        <w:rPr>
          <w:rFonts w:hint="eastAsia" w:eastAsia="宋体"/>
          <w:bCs/>
          <w:color w:val="000000"/>
          <w:sz w:val="24"/>
          <w:szCs w:val="24"/>
          <w:highlight w:val="none"/>
          <w:lang w:eastAsia="zh-CN"/>
        </w:rPr>
        <w:t>）</w:t>
      </w:r>
      <w:r>
        <w:rPr>
          <w:rFonts w:hint="eastAsia" w:eastAsia="宋体"/>
          <w:bCs/>
          <w:color w:val="000000"/>
          <w:sz w:val="24"/>
          <w:szCs w:val="24"/>
          <w:highlight w:val="none"/>
        </w:rPr>
        <w:t>。响应文件不得超过150M!</w:t>
      </w:r>
    </w:p>
    <w:p w14:paraId="2CC5DF52">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highlight w:val="none"/>
        </w:rPr>
      </w:pPr>
      <w:r>
        <w:rPr>
          <w:rFonts w:hint="eastAsia" w:eastAsia="宋体"/>
          <w:bCs/>
          <w:color w:val="000000"/>
          <w:sz w:val="24"/>
          <w:szCs w:val="24"/>
          <w:highlight w:val="none"/>
        </w:rPr>
        <w:t>6.3 本项目采用线上投标，即供应商投标文件从政府采购客户端工具制作通过“苏采云”系统提交，未提供线上投标文件的，投标无效。</w:t>
      </w:r>
    </w:p>
    <w:p w14:paraId="706948EE">
      <w:pPr>
        <w:keepNext w:val="0"/>
        <w:keepLines w:val="0"/>
        <w:pageBreakBefore w:val="0"/>
        <w:widowControl w:val="0"/>
        <w:kinsoku/>
        <w:wordWrap/>
        <w:overflowPunct/>
        <w:topLinePunct w:val="0"/>
        <w:autoSpaceDE/>
        <w:autoSpaceDN/>
        <w:bidi w:val="0"/>
        <w:adjustRightInd/>
        <w:snapToGrid/>
        <w:spacing w:line="360" w:lineRule="auto"/>
        <w:ind w:firstLine="482" w:firstLineChars="200"/>
        <w:contextualSpacing/>
        <w:textAlignment w:val="auto"/>
        <w:rPr>
          <w:rFonts w:eastAsia="宋体"/>
          <w:b/>
          <w:bCs/>
          <w:color w:val="000000"/>
          <w:sz w:val="24"/>
          <w:szCs w:val="24"/>
          <w:highlight w:val="none"/>
        </w:rPr>
      </w:pPr>
      <w:r>
        <w:rPr>
          <w:rFonts w:hint="eastAsia" w:eastAsia="宋体"/>
          <w:b/>
          <w:bCs/>
          <w:color w:val="000000"/>
          <w:sz w:val="24"/>
          <w:szCs w:val="24"/>
          <w:highlight w:val="none"/>
          <w:lang w:val="en-US" w:eastAsia="zh-CN"/>
        </w:rPr>
        <w:t>五</w:t>
      </w:r>
      <w:r>
        <w:rPr>
          <w:rFonts w:eastAsia="宋体"/>
          <w:b/>
          <w:bCs/>
          <w:color w:val="000000"/>
          <w:sz w:val="24"/>
          <w:szCs w:val="24"/>
          <w:highlight w:val="none"/>
        </w:rPr>
        <w:t>、</w:t>
      </w:r>
      <w:r>
        <w:rPr>
          <w:rFonts w:hint="eastAsia" w:eastAsia="宋体"/>
          <w:b/>
          <w:bCs/>
          <w:color w:val="000000"/>
          <w:sz w:val="24"/>
          <w:szCs w:val="24"/>
          <w:highlight w:val="none"/>
        </w:rPr>
        <w:t>开标与评标</w:t>
      </w:r>
    </w:p>
    <w:p w14:paraId="519147A9">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highlight w:val="none"/>
        </w:rPr>
      </w:pPr>
      <w:r>
        <w:rPr>
          <w:rFonts w:hint="eastAsia" w:eastAsia="宋体"/>
          <w:bCs/>
          <w:color w:val="000000"/>
          <w:sz w:val="24"/>
          <w:szCs w:val="24"/>
          <w:highlight w:val="none"/>
        </w:rPr>
        <w:t>1.开标</w:t>
      </w:r>
    </w:p>
    <w:p w14:paraId="4F8E7406">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highlight w:val="none"/>
        </w:rPr>
      </w:pPr>
      <w:r>
        <w:rPr>
          <w:rFonts w:hint="eastAsia" w:eastAsia="宋体"/>
          <w:bCs/>
          <w:color w:val="000000"/>
          <w:sz w:val="24"/>
          <w:szCs w:val="24"/>
          <w:highlight w:val="none"/>
        </w:rPr>
        <w:t>1.1</w:t>
      </w:r>
      <w:r>
        <w:rPr>
          <w:rFonts w:hint="eastAsia" w:eastAsia="宋体"/>
          <w:bCs/>
          <w:color w:val="000000"/>
          <w:sz w:val="24"/>
          <w:szCs w:val="24"/>
          <w:highlight w:val="none"/>
          <w:lang w:val="en-US" w:eastAsia="zh-CN"/>
        </w:rPr>
        <w:t xml:space="preserve"> </w:t>
      </w:r>
      <w:r>
        <w:rPr>
          <w:rFonts w:hint="eastAsia" w:eastAsia="宋体"/>
          <w:b/>
          <w:bCs w:val="0"/>
          <w:color w:val="000000"/>
          <w:sz w:val="24"/>
          <w:szCs w:val="24"/>
          <w:highlight w:val="none"/>
          <w:lang w:val="en-US" w:eastAsia="en-US"/>
        </w:rPr>
        <w:t>开标当天各</w:t>
      </w:r>
      <w:r>
        <w:rPr>
          <w:rFonts w:hint="eastAsia" w:eastAsia="宋体"/>
          <w:b/>
          <w:bCs w:val="0"/>
          <w:color w:val="000000"/>
          <w:sz w:val="24"/>
          <w:szCs w:val="24"/>
          <w:highlight w:val="none"/>
          <w:lang w:val="en-US" w:eastAsia="zh-CN"/>
        </w:rPr>
        <w:t>投标人</w:t>
      </w:r>
      <w:r>
        <w:rPr>
          <w:rFonts w:hint="eastAsia" w:eastAsia="宋体"/>
          <w:b/>
          <w:bCs w:val="0"/>
          <w:color w:val="000000"/>
          <w:sz w:val="24"/>
          <w:szCs w:val="24"/>
          <w:highlight w:val="none"/>
          <w:lang w:val="en-US" w:eastAsia="en-US"/>
        </w:rPr>
        <w:t>及时登录不见面开标大厅，响应文件提交截止时间后，</w:t>
      </w:r>
      <w:r>
        <w:rPr>
          <w:rFonts w:hint="eastAsia" w:eastAsia="宋体"/>
          <w:b/>
          <w:bCs w:val="0"/>
          <w:color w:val="000000"/>
          <w:sz w:val="24"/>
          <w:szCs w:val="24"/>
          <w:highlight w:val="none"/>
          <w:lang w:val="en-US" w:eastAsia="zh-CN"/>
        </w:rPr>
        <w:t>招标</w:t>
      </w:r>
      <w:r>
        <w:rPr>
          <w:rFonts w:hint="eastAsia" w:eastAsia="宋体"/>
          <w:b/>
          <w:bCs w:val="0"/>
          <w:color w:val="000000"/>
          <w:sz w:val="24"/>
          <w:szCs w:val="24"/>
          <w:highlight w:val="none"/>
          <w:lang w:val="en-US" w:eastAsia="en-US"/>
        </w:rPr>
        <w:t>代理机构将在系统内公布</w:t>
      </w:r>
      <w:r>
        <w:rPr>
          <w:rFonts w:hint="eastAsia" w:eastAsia="宋体"/>
          <w:b/>
          <w:bCs w:val="0"/>
          <w:color w:val="000000"/>
          <w:sz w:val="24"/>
          <w:szCs w:val="24"/>
          <w:highlight w:val="none"/>
          <w:lang w:val="en-US" w:eastAsia="zh-CN"/>
        </w:rPr>
        <w:t>投标人</w:t>
      </w:r>
      <w:r>
        <w:rPr>
          <w:rFonts w:hint="eastAsia" w:eastAsia="宋体"/>
          <w:b/>
          <w:bCs w:val="0"/>
          <w:color w:val="000000"/>
          <w:sz w:val="24"/>
          <w:szCs w:val="24"/>
          <w:highlight w:val="none"/>
          <w:lang w:val="en-US" w:eastAsia="en-US"/>
        </w:rPr>
        <w:t>名单，然后通过开标会议区发出响应文件解密的指令，</w:t>
      </w:r>
      <w:r>
        <w:rPr>
          <w:rFonts w:hint="eastAsia" w:eastAsia="宋体"/>
          <w:b/>
          <w:bCs w:val="0"/>
          <w:color w:val="000000"/>
          <w:sz w:val="24"/>
          <w:szCs w:val="24"/>
          <w:highlight w:val="none"/>
          <w:lang w:val="en-US" w:eastAsia="zh-CN"/>
        </w:rPr>
        <w:t>投标人</w:t>
      </w:r>
      <w:r>
        <w:rPr>
          <w:rFonts w:hint="eastAsia" w:eastAsia="宋体"/>
          <w:b/>
          <w:bCs w:val="0"/>
          <w:color w:val="000000"/>
          <w:sz w:val="24"/>
          <w:szCs w:val="24"/>
          <w:highlight w:val="none"/>
          <w:lang w:val="en-US" w:eastAsia="en-US"/>
        </w:rPr>
        <w:t>按规定时间自行实施远程解密，</w:t>
      </w:r>
      <w:r>
        <w:rPr>
          <w:rFonts w:hint="eastAsia" w:eastAsia="宋体"/>
          <w:b/>
          <w:bCs w:val="0"/>
          <w:color w:val="000000"/>
          <w:sz w:val="24"/>
          <w:szCs w:val="24"/>
          <w:highlight w:val="none"/>
          <w:lang w:val="en-US" w:eastAsia="zh-CN"/>
        </w:rPr>
        <w:t>投标人</w:t>
      </w:r>
      <w:r>
        <w:rPr>
          <w:rFonts w:hint="eastAsia" w:eastAsia="宋体"/>
          <w:b/>
          <w:bCs w:val="0"/>
          <w:color w:val="000000"/>
          <w:sz w:val="24"/>
          <w:szCs w:val="24"/>
          <w:highlight w:val="none"/>
          <w:lang w:val="en-US" w:eastAsia="en-US"/>
        </w:rPr>
        <w:t>解密限定在开标后30分钟之内完成。</w:t>
      </w:r>
    </w:p>
    <w:p w14:paraId="1B192AA1">
      <w:pPr>
        <w:keepNext w:val="0"/>
        <w:keepLines w:val="0"/>
        <w:pageBreakBefore w:val="0"/>
        <w:widowControl w:val="0"/>
        <w:kinsoku/>
        <w:wordWrap/>
        <w:overflowPunct/>
        <w:topLinePunct w:val="0"/>
        <w:autoSpaceDE/>
        <w:autoSpaceDN/>
        <w:bidi w:val="0"/>
        <w:adjustRightInd/>
        <w:snapToGrid/>
        <w:spacing w:line="360" w:lineRule="auto"/>
        <w:ind w:firstLine="482" w:firstLineChars="200"/>
        <w:contextualSpacing/>
        <w:textAlignment w:val="auto"/>
        <w:rPr>
          <w:rFonts w:eastAsia="宋体"/>
          <w:b/>
          <w:color w:val="000000"/>
          <w:sz w:val="24"/>
          <w:szCs w:val="24"/>
          <w:highlight w:val="none"/>
        </w:rPr>
      </w:pPr>
      <w:r>
        <w:rPr>
          <w:rFonts w:hint="eastAsia" w:eastAsia="宋体"/>
          <w:b/>
          <w:color w:val="000000"/>
          <w:sz w:val="24"/>
          <w:szCs w:val="24"/>
          <w:highlight w:val="none"/>
          <w:u w:val="single"/>
        </w:rPr>
        <w:t>因投标人网络与电源不稳定、未按操作手册要求配置软硬件、解密锁发生故障或用错、故意不在要求时限内完成解密等自身原因，导致投标文件在规定时间内未能解密、解密失败或解密超时，视为投标人撤销其投标文件，系统内投标文件将被退回；</w:t>
      </w:r>
      <w:r>
        <w:rPr>
          <w:rFonts w:hint="eastAsia" w:eastAsia="宋体"/>
          <w:b/>
          <w:color w:val="000000"/>
          <w:sz w:val="24"/>
          <w:szCs w:val="24"/>
          <w:highlight w:val="none"/>
        </w:rPr>
        <w:t>因招标人</w:t>
      </w:r>
      <w:r>
        <w:rPr>
          <w:rFonts w:hint="eastAsia" w:eastAsia="宋体"/>
          <w:b/>
          <w:color w:val="000000"/>
          <w:sz w:val="24"/>
          <w:szCs w:val="24"/>
          <w:highlight w:val="none"/>
          <w:lang w:eastAsia="zh-CN"/>
        </w:rPr>
        <w:t>（</w:t>
      </w:r>
      <w:r>
        <w:rPr>
          <w:rFonts w:hint="eastAsia" w:eastAsia="宋体"/>
          <w:b/>
          <w:color w:val="000000"/>
          <w:sz w:val="24"/>
          <w:szCs w:val="24"/>
          <w:highlight w:val="none"/>
        </w:rPr>
        <w:t>或招标代理机构</w:t>
      </w:r>
      <w:r>
        <w:rPr>
          <w:rFonts w:hint="eastAsia" w:eastAsia="宋体"/>
          <w:b/>
          <w:color w:val="000000"/>
          <w:sz w:val="24"/>
          <w:szCs w:val="24"/>
          <w:highlight w:val="none"/>
          <w:lang w:eastAsia="zh-CN"/>
        </w:rPr>
        <w:t>）</w:t>
      </w:r>
      <w:r>
        <w:rPr>
          <w:rFonts w:hint="eastAsia" w:eastAsia="宋体"/>
          <w:b/>
          <w:color w:val="000000"/>
          <w:sz w:val="24"/>
          <w:szCs w:val="24"/>
          <w:highlight w:val="none"/>
        </w:rPr>
        <w:t>原因或网上招投标平台发生故障，导致无法按时完成投标文件解密或开、评标工作无法进行的，可根据实际情况相应延迟解密时间或调整开、评标时间。</w:t>
      </w:r>
    </w:p>
    <w:p w14:paraId="592CFFC7">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color w:val="000000"/>
          <w:sz w:val="24"/>
          <w:szCs w:val="24"/>
          <w:highlight w:val="none"/>
        </w:rPr>
      </w:pPr>
      <w:r>
        <w:rPr>
          <w:rFonts w:hint="eastAsia" w:eastAsia="宋体"/>
          <w:bCs/>
          <w:color w:val="000000"/>
          <w:sz w:val="24"/>
          <w:szCs w:val="24"/>
          <w:highlight w:val="none"/>
        </w:rPr>
        <w:t>1.2</w:t>
      </w:r>
      <w:r>
        <w:rPr>
          <w:rFonts w:hint="eastAsia" w:eastAsia="宋体"/>
          <w:bCs/>
          <w:color w:val="000000"/>
          <w:sz w:val="24"/>
          <w:szCs w:val="24"/>
          <w:highlight w:val="none"/>
          <w:lang w:val="en-US" w:eastAsia="zh-CN"/>
        </w:rPr>
        <w:t xml:space="preserve"> </w:t>
      </w:r>
      <w:r>
        <w:rPr>
          <w:rFonts w:hint="eastAsia" w:eastAsia="宋体"/>
          <w:color w:val="000000"/>
          <w:sz w:val="24"/>
          <w:szCs w:val="24"/>
          <w:highlight w:val="none"/>
        </w:rPr>
        <w:t>开标仪式由</w:t>
      </w:r>
      <w:r>
        <w:rPr>
          <w:rFonts w:hint="eastAsia" w:eastAsia="宋体"/>
          <w:bCs/>
          <w:color w:val="000000"/>
          <w:sz w:val="24"/>
          <w:szCs w:val="24"/>
          <w:highlight w:val="none"/>
        </w:rPr>
        <w:t>招标代理机构</w:t>
      </w:r>
      <w:r>
        <w:rPr>
          <w:rFonts w:hint="eastAsia" w:eastAsia="宋体"/>
          <w:color w:val="000000"/>
          <w:sz w:val="24"/>
          <w:szCs w:val="24"/>
          <w:highlight w:val="none"/>
        </w:rPr>
        <w:t>组织。苏采云系统将自动对项目进行开标，并宣布各投标人名称和投标价格。</w:t>
      </w:r>
    </w:p>
    <w:p w14:paraId="3748FF47">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color w:val="000000"/>
          <w:sz w:val="24"/>
          <w:szCs w:val="24"/>
          <w:highlight w:val="none"/>
        </w:rPr>
      </w:pPr>
      <w:r>
        <w:rPr>
          <w:rFonts w:hint="eastAsia" w:eastAsia="宋体"/>
          <w:bCs/>
          <w:color w:val="000000"/>
          <w:sz w:val="24"/>
          <w:szCs w:val="24"/>
          <w:highlight w:val="none"/>
        </w:rPr>
        <w:t>1.3</w:t>
      </w:r>
      <w:r>
        <w:rPr>
          <w:rFonts w:hint="eastAsia" w:eastAsia="宋体"/>
          <w:bCs/>
          <w:color w:val="000000"/>
          <w:sz w:val="24"/>
          <w:szCs w:val="24"/>
          <w:highlight w:val="none"/>
          <w:lang w:val="en-US" w:eastAsia="zh-CN"/>
        </w:rPr>
        <w:t xml:space="preserve"> </w:t>
      </w:r>
      <w:r>
        <w:rPr>
          <w:rFonts w:hint="eastAsia" w:eastAsia="宋体"/>
          <w:bCs/>
          <w:color w:val="000000"/>
          <w:sz w:val="24"/>
          <w:szCs w:val="24"/>
          <w:highlight w:val="none"/>
        </w:rPr>
        <w:t>投标人在开标过程中涉及到的投标文件解密、开标结果确认等工作，应按照“苏采云”系统供应商操作手册规定执行。</w:t>
      </w:r>
    </w:p>
    <w:p w14:paraId="2AC68DB5">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b/>
          <w:color w:val="000000"/>
          <w:sz w:val="24"/>
          <w:szCs w:val="24"/>
          <w:highlight w:val="none"/>
        </w:rPr>
      </w:pPr>
      <w:r>
        <w:rPr>
          <w:rFonts w:hint="eastAsia" w:eastAsia="宋体"/>
          <w:color w:val="000000"/>
          <w:sz w:val="24"/>
          <w:szCs w:val="24"/>
          <w:highlight w:val="none"/>
        </w:rPr>
        <w:t>1.4</w:t>
      </w:r>
      <w:r>
        <w:rPr>
          <w:rFonts w:hint="eastAsia" w:eastAsia="宋体"/>
          <w:color w:val="000000"/>
          <w:sz w:val="24"/>
          <w:szCs w:val="24"/>
          <w:highlight w:val="none"/>
          <w:lang w:val="en-US" w:eastAsia="zh-CN"/>
        </w:rPr>
        <w:t xml:space="preserve"> </w:t>
      </w:r>
      <w:r>
        <w:rPr>
          <w:rFonts w:hint="eastAsia" w:eastAsia="宋体"/>
          <w:color w:val="000000"/>
          <w:sz w:val="24"/>
          <w:szCs w:val="24"/>
          <w:highlight w:val="none"/>
        </w:rPr>
        <w:t>投标人如果对开标过程和开标记录有疑义，应当根据</w:t>
      </w:r>
      <w:r>
        <w:rPr>
          <w:rFonts w:hint="eastAsia" w:eastAsia="宋体"/>
          <w:bCs/>
          <w:color w:val="000000"/>
          <w:sz w:val="24"/>
          <w:szCs w:val="24"/>
          <w:highlight w:val="none"/>
        </w:rPr>
        <w:t>“苏采云”系统供应商操作手册</w:t>
      </w:r>
      <w:r>
        <w:rPr>
          <w:rFonts w:hint="eastAsia" w:eastAsia="宋体"/>
          <w:color w:val="000000"/>
          <w:sz w:val="24"/>
          <w:szCs w:val="24"/>
          <w:highlight w:val="none"/>
        </w:rPr>
        <w:t>规定提出，如苏采云系统中《开标记录表》宣布后5分钟内未提出的，视同认可开标结果。</w:t>
      </w:r>
    </w:p>
    <w:p w14:paraId="47621E43">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color w:val="000000"/>
          <w:sz w:val="24"/>
          <w:szCs w:val="24"/>
          <w:highlight w:val="none"/>
        </w:rPr>
      </w:pPr>
      <w:r>
        <w:rPr>
          <w:rFonts w:hint="eastAsia" w:eastAsia="宋体"/>
          <w:color w:val="000000"/>
          <w:sz w:val="24"/>
          <w:szCs w:val="24"/>
          <w:highlight w:val="none"/>
        </w:rPr>
        <w:t>2.评标委员会</w:t>
      </w:r>
    </w:p>
    <w:p w14:paraId="0E28E45F">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color w:val="000000"/>
          <w:sz w:val="24"/>
          <w:szCs w:val="24"/>
          <w:highlight w:val="none"/>
        </w:rPr>
      </w:pPr>
      <w:r>
        <w:rPr>
          <w:rFonts w:hint="eastAsia" w:eastAsia="宋体"/>
          <w:color w:val="000000"/>
          <w:sz w:val="24"/>
          <w:szCs w:val="24"/>
          <w:highlight w:val="none"/>
        </w:rPr>
        <w:t>2.1</w:t>
      </w:r>
      <w:r>
        <w:rPr>
          <w:rFonts w:hint="eastAsia" w:eastAsia="宋体"/>
          <w:color w:val="000000"/>
          <w:sz w:val="24"/>
          <w:szCs w:val="24"/>
          <w:highlight w:val="none"/>
          <w:lang w:val="en-US" w:eastAsia="zh-CN"/>
        </w:rPr>
        <w:t xml:space="preserve"> </w:t>
      </w:r>
      <w:r>
        <w:rPr>
          <w:rFonts w:hint="eastAsia" w:eastAsia="宋体"/>
          <w:color w:val="000000"/>
          <w:sz w:val="24"/>
          <w:szCs w:val="24"/>
          <w:highlight w:val="none"/>
        </w:rPr>
        <w:t>开标后，招标代理机构将立即组织评标委员会</w:t>
      </w:r>
      <w:r>
        <w:rPr>
          <w:rFonts w:hint="eastAsia" w:eastAsia="宋体"/>
          <w:color w:val="000000"/>
          <w:sz w:val="24"/>
          <w:szCs w:val="24"/>
          <w:highlight w:val="none"/>
          <w:lang w:eastAsia="zh-CN"/>
        </w:rPr>
        <w:t>（</w:t>
      </w:r>
      <w:r>
        <w:rPr>
          <w:rFonts w:hint="eastAsia" w:eastAsia="宋体"/>
          <w:color w:val="000000"/>
          <w:sz w:val="24"/>
          <w:szCs w:val="24"/>
          <w:highlight w:val="none"/>
        </w:rPr>
        <w:t>以下简称评委会</w:t>
      </w:r>
      <w:r>
        <w:rPr>
          <w:rFonts w:hint="eastAsia" w:eastAsia="宋体"/>
          <w:color w:val="000000"/>
          <w:sz w:val="24"/>
          <w:szCs w:val="24"/>
          <w:highlight w:val="none"/>
          <w:lang w:eastAsia="zh-CN"/>
        </w:rPr>
        <w:t>）</w:t>
      </w:r>
      <w:r>
        <w:rPr>
          <w:rFonts w:hint="eastAsia" w:eastAsia="宋体"/>
          <w:color w:val="000000"/>
          <w:sz w:val="24"/>
          <w:szCs w:val="24"/>
          <w:highlight w:val="none"/>
        </w:rPr>
        <w:t>进行评审。</w:t>
      </w:r>
    </w:p>
    <w:p w14:paraId="7D295DA4">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color w:val="000000"/>
          <w:sz w:val="24"/>
          <w:szCs w:val="24"/>
          <w:highlight w:val="none"/>
        </w:rPr>
      </w:pPr>
      <w:r>
        <w:rPr>
          <w:rFonts w:hint="eastAsia" w:eastAsia="宋体"/>
          <w:color w:val="000000"/>
          <w:sz w:val="24"/>
          <w:szCs w:val="24"/>
          <w:highlight w:val="none"/>
        </w:rPr>
        <w:t>2.2</w:t>
      </w:r>
      <w:r>
        <w:rPr>
          <w:rFonts w:hint="eastAsia" w:eastAsia="宋体"/>
          <w:color w:val="000000"/>
          <w:sz w:val="24"/>
          <w:szCs w:val="24"/>
          <w:highlight w:val="none"/>
          <w:lang w:val="en-US" w:eastAsia="zh-CN"/>
        </w:rPr>
        <w:t xml:space="preserve"> </w:t>
      </w:r>
      <w:r>
        <w:rPr>
          <w:rFonts w:hint="eastAsia" w:eastAsia="宋体"/>
          <w:color w:val="000000"/>
          <w:sz w:val="24"/>
          <w:szCs w:val="24"/>
          <w:highlight w:val="none"/>
        </w:rPr>
        <w:t>评委会由招标人代表和有关技术、经济等方面的专家组成，且人员构成符合政府采购有关规定。</w:t>
      </w:r>
    </w:p>
    <w:p w14:paraId="3C50CEA5">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color w:val="000000"/>
          <w:sz w:val="24"/>
          <w:szCs w:val="24"/>
          <w:highlight w:val="none"/>
        </w:rPr>
      </w:pPr>
      <w:r>
        <w:rPr>
          <w:rFonts w:hint="eastAsia" w:eastAsia="宋体"/>
          <w:color w:val="000000"/>
          <w:sz w:val="24"/>
          <w:szCs w:val="24"/>
          <w:highlight w:val="none"/>
        </w:rPr>
        <w:t>2.3</w:t>
      </w:r>
      <w:r>
        <w:rPr>
          <w:rFonts w:hint="eastAsia" w:eastAsia="宋体"/>
          <w:color w:val="000000"/>
          <w:sz w:val="24"/>
          <w:szCs w:val="24"/>
          <w:highlight w:val="none"/>
          <w:lang w:val="en-US" w:eastAsia="zh-CN"/>
        </w:rPr>
        <w:t xml:space="preserve"> </w:t>
      </w:r>
      <w:r>
        <w:rPr>
          <w:rFonts w:hint="eastAsia" w:eastAsia="宋体"/>
          <w:color w:val="000000"/>
          <w:sz w:val="24"/>
          <w:szCs w:val="24"/>
          <w:highlight w:val="none"/>
        </w:rPr>
        <w:t>评标委员会独立工作，负责评审所有投标文件并确定中标候选人。</w:t>
      </w:r>
    </w:p>
    <w:p w14:paraId="571DFCB9">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color w:val="000000"/>
          <w:sz w:val="24"/>
          <w:szCs w:val="24"/>
          <w:highlight w:val="none"/>
        </w:rPr>
      </w:pPr>
      <w:r>
        <w:rPr>
          <w:rFonts w:hint="eastAsia" w:eastAsia="宋体"/>
          <w:color w:val="000000"/>
          <w:sz w:val="24"/>
          <w:szCs w:val="24"/>
          <w:highlight w:val="none"/>
        </w:rPr>
        <w:t>3.评审过程的保密与公正</w:t>
      </w:r>
    </w:p>
    <w:p w14:paraId="14FED674">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color w:val="000000"/>
          <w:sz w:val="24"/>
          <w:szCs w:val="24"/>
          <w:highlight w:val="none"/>
        </w:rPr>
      </w:pPr>
      <w:r>
        <w:rPr>
          <w:rFonts w:hint="eastAsia" w:eastAsia="宋体"/>
          <w:color w:val="000000"/>
          <w:sz w:val="24"/>
          <w:szCs w:val="24"/>
          <w:highlight w:val="none"/>
        </w:rPr>
        <w:t>3.1</w:t>
      </w:r>
      <w:r>
        <w:rPr>
          <w:rFonts w:hint="eastAsia" w:eastAsia="宋体"/>
          <w:color w:val="000000"/>
          <w:sz w:val="24"/>
          <w:szCs w:val="24"/>
          <w:highlight w:val="none"/>
          <w:lang w:val="en-US" w:eastAsia="zh-CN"/>
        </w:rPr>
        <w:t xml:space="preserve"> </w:t>
      </w:r>
      <w:r>
        <w:rPr>
          <w:rFonts w:hint="eastAsia" w:eastAsia="宋体"/>
          <w:color w:val="000000"/>
          <w:sz w:val="24"/>
          <w:szCs w:val="24"/>
          <w:highlight w:val="none"/>
        </w:rPr>
        <w:t>评标委员会、招标人或招标代理机构、相关监督人员等与评审工作有关的人员，对评审情况以及在评审过程中获悉的国家秘密、商业秘密负有保密责任。</w:t>
      </w:r>
    </w:p>
    <w:p w14:paraId="44A11A3E">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color w:val="000000"/>
          <w:sz w:val="24"/>
          <w:szCs w:val="24"/>
          <w:highlight w:val="none"/>
        </w:rPr>
      </w:pPr>
      <w:r>
        <w:rPr>
          <w:rFonts w:hint="eastAsia" w:eastAsia="宋体"/>
          <w:color w:val="000000"/>
          <w:sz w:val="24"/>
          <w:szCs w:val="24"/>
          <w:highlight w:val="none"/>
        </w:rPr>
        <w:t>3.2</w:t>
      </w:r>
      <w:r>
        <w:rPr>
          <w:rFonts w:hint="eastAsia" w:eastAsia="宋体"/>
          <w:color w:val="000000"/>
          <w:sz w:val="24"/>
          <w:szCs w:val="24"/>
          <w:highlight w:val="none"/>
          <w:lang w:val="en-US" w:eastAsia="zh-CN"/>
        </w:rPr>
        <w:t xml:space="preserve"> </w:t>
      </w:r>
      <w:r>
        <w:rPr>
          <w:rFonts w:hint="eastAsia" w:eastAsia="宋体"/>
          <w:color w:val="000000"/>
          <w:sz w:val="24"/>
          <w:szCs w:val="24"/>
          <w:highlight w:val="none"/>
        </w:rPr>
        <w:t>在评审过程中，投标人不得以任何行为影响评审过程，否则其投标文件将被作为无效投标文件。</w:t>
      </w:r>
    </w:p>
    <w:p w14:paraId="2EE221BF">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color w:val="000000"/>
          <w:sz w:val="24"/>
          <w:szCs w:val="24"/>
          <w:highlight w:val="none"/>
        </w:rPr>
      </w:pPr>
      <w:r>
        <w:rPr>
          <w:rFonts w:hint="eastAsia" w:eastAsia="宋体"/>
          <w:color w:val="000000"/>
          <w:sz w:val="24"/>
          <w:szCs w:val="24"/>
          <w:highlight w:val="none"/>
        </w:rPr>
        <w:t>3.3</w:t>
      </w:r>
      <w:r>
        <w:rPr>
          <w:rFonts w:hint="eastAsia" w:eastAsia="宋体"/>
          <w:color w:val="000000"/>
          <w:sz w:val="24"/>
          <w:szCs w:val="24"/>
          <w:highlight w:val="none"/>
          <w:lang w:val="en-US" w:eastAsia="zh-CN"/>
        </w:rPr>
        <w:t xml:space="preserve"> </w:t>
      </w:r>
      <w:r>
        <w:rPr>
          <w:rFonts w:hint="eastAsia" w:eastAsia="宋体"/>
          <w:color w:val="000000"/>
          <w:sz w:val="24"/>
          <w:szCs w:val="24"/>
          <w:highlight w:val="none"/>
        </w:rPr>
        <w:t>评标委员会成员应当按照客观、公正、审慎的原则，根据招标文件规定的评审程序、评审方法和评审标准进行独立评审。未实质性响应招标文件的投标文件按无效投标处理，评标委员会应当告知提交投标文件的投标人。</w:t>
      </w:r>
    </w:p>
    <w:p w14:paraId="505B52F3">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color w:val="000000"/>
          <w:sz w:val="24"/>
          <w:szCs w:val="24"/>
          <w:highlight w:val="none"/>
        </w:rPr>
      </w:pPr>
      <w:r>
        <w:rPr>
          <w:rFonts w:hint="eastAsia" w:eastAsia="宋体"/>
          <w:color w:val="000000"/>
          <w:sz w:val="24"/>
          <w:szCs w:val="24"/>
          <w:highlight w:val="none"/>
        </w:rPr>
        <w:t>3.4</w:t>
      </w:r>
      <w:r>
        <w:rPr>
          <w:rFonts w:hint="eastAsia" w:eastAsia="宋体"/>
          <w:color w:val="000000"/>
          <w:sz w:val="24"/>
          <w:szCs w:val="24"/>
          <w:highlight w:val="none"/>
          <w:lang w:val="en-US" w:eastAsia="zh-CN"/>
        </w:rPr>
        <w:t xml:space="preserve"> </w:t>
      </w:r>
      <w:r>
        <w:rPr>
          <w:rFonts w:hint="eastAsia" w:eastAsia="宋体"/>
          <w:color w:val="000000"/>
          <w:sz w:val="24"/>
          <w:szCs w:val="24"/>
          <w:highlight w:val="none"/>
        </w:rPr>
        <w:t>凡是与审查、澄清、评价和比较投标的有关资料以及授标建议等，招标人、评标委员会、招标代理机构均不得向投标人或与评标无关的其他人员透露。</w:t>
      </w:r>
    </w:p>
    <w:p w14:paraId="52AB8948">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color w:val="000000"/>
          <w:sz w:val="24"/>
          <w:szCs w:val="24"/>
          <w:highlight w:val="none"/>
        </w:rPr>
      </w:pPr>
      <w:r>
        <w:rPr>
          <w:rFonts w:hint="eastAsia" w:eastAsia="宋体"/>
          <w:color w:val="000000"/>
          <w:sz w:val="24"/>
          <w:szCs w:val="24"/>
          <w:highlight w:val="none"/>
        </w:rPr>
        <w:t>3.5</w:t>
      </w:r>
      <w:r>
        <w:rPr>
          <w:rFonts w:hint="eastAsia" w:eastAsia="宋体"/>
          <w:color w:val="000000"/>
          <w:sz w:val="24"/>
          <w:szCs w:val="24"/>
          <w:highlight w:val="none"/>
          <w:lang w:val="en-US" w:eastAsia="zh-CN"/>
        </w:rPr>
        <w:t xml:space="preserve"> </w:t>
      </w:r>
      <w:r>
        <w:rPr>
          <w:rFonts w:hint="eastAsia" w:eastAsia="宋体"/>
          <w:color w:val="000000"/>
          <w:sz w:val="24"/>
          <w:szCs w:val="24"/>
          <w:highlight w:val="none"/>
        </w:rPr>
        <w:t>在评审期间，招标代理机构将设专门人员与投标人联系。</w:t>
      </w:r>
    </w:p>
    <w:p w14:paraId="228C85B0">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color w:val="000000"/>
          <w:sz w:val="24"/>
          <w:szCs w:val="24"/>
          <w:highlight w:val="none"/>
        </w:rPr>
      </w:pPr>
      <w:r>
        <w:rPr>
          <w:rFonts w:hint="eastAsia" w:eastAsia="宋体"/>
          <w:color w:val="000000"/>
          <w:sz w:val="24"/>
          <w:szCs w:val="24"/>
          <w:highlight w:val="none"/>
        </w:rPr>
        <w:t>3.6</w:t>
      </w:r>
      <w:r>
        <w:rPr>
          <w:rFonts w:hint="eastAsia" w:eastAsia="宋体"/>
          <w:color w:val="000000"/>
          <w:sz w:val="24"/>
          <w:szCs w:val="24"/>
          <w:highlight w:val="none"/>
          <w:lang w:val="en-US" w:eastAsia="zh-CN"/>
        </w:rPr>
        <w:t xml:space="preserve"> </w:t>
      </w:r>
      <w:r>
        <w:rPr>
          <w:rFonts w:hint="eastAsia" w:eastAsia="宋体"/>
          <w:color w:val="000000"/>
          <w:sz w:val="24"/>
          <w:szCs w:val="24"/>
          <w:highlight w:val="none"/>
        </w:rPr>
        <w:t>招标人、招标代理机构和评标委员会不向未中标的投标人解释未中标原因，也不公布评审过程中的相关细节。</w:t>
      </w:r>
    </w:p>
    <w:p w14:paraId="2C15ED12">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color w:val="000000"/>
          <w:sz w:val="24"/>
          <w:szCs w:val="24"/>
          <w:highlight w:val="none"/>
        </w:rPr>
      </w:pPr>
      <w:r>
        <w:rPr>
          <w:rFonts w:hint="eastAsia" w:eastAsia="宋体"/>
          <w:color w:val="000000"/>
          <w:sz w:val="24"/>
          <w:szCs w:val="24"/>
          <w:highlight w:val="none"/>
        </w:rPr>
        <w:t>3.7</w:t>
      </w:r>
      <w:r>
        <w:rPr>
          <w:rFonts w:hint="eastAsia" w:eastAsia="宋体"/>
          <w:color w:val="000000"/>
          <w:sz w:val="24"/>
          <w:szCs w:val="24"/>
          <w:highlight w:val="none"/>
          <w:lang w:val="en-US" w:eastAsia="zh-CN"/>
        </w:rPr>
        <w:t xml:space="preserve"> </w:t>
      </w:r>
      <w:r>
        <w:rPr>
          <w:rFonts w:hint="eastAsia" w:eastAsia="宋体"/>
          <w:color w:val="000000"/>
          <w:sz w:val="24"/>
          <w:szCs w:val="24"/>
          <w:highlight w:val="none"/>
        </w:rPr>
        <w:t>采用综合评分法的项目，未中标的投标人可于中标结果公告期限届满之日起通过苏采云系统查看自己的评审得分及排序情况。</w:t>
      </w:r>
    </w:p>
    <w:p w14:paraId="2416277A">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color w:val="000000"/>
          <w:sz w:val="24"/>
          <w:szCs w:val="24"/>
          <w:highlight w:val="none"/>
        </w:rPr>
      </w:pPr>
      <w:r>
        <w:rPr>
          <w:rFonts w:hint="eastAsia" w:eastAsia="宋体"/>
          <w:color w:val="000000"/>
          <w:sz w:val="24"/>
          <w:szCs w:val="24"/>
          <w:highlight w:val="none"/>
        </w:rPr>
        <w:t>4.投标文件的澄清</w:t>
      </w:r>
    </w:p>
    <w:p w14:paraId="0C78C1D3">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color w:val="000000"/>
          <w:sz w:val="24"/>
          <w:szCs w:val="24"/>
          <w:highlight w:val="none"/>
        </w:rPr>
      </w:pPr>
      <w:r>
        <w:rPr>
          <w:rFonts w:hint="eastAsia" w:eastAsia="宋体"/>
          <w:color w:val="000000"/>
          <w:sz w:val="24"/>
          <w:szCs w:val="24"/>
          <w:highlight w:val="none"/>
        </w:rPr>
        <w:t>4.1</w:t>
      </w:r>
      <w:r>
        <w:rPr>
          <w:rFonts w:hint="eastAsia" w:eastAsia="宋体"/>
          <w:color w:val="000000"/>
          <w:sz w:val="24"/>
          <w:szCs w:val="24"/>
          <w:highlight w:val="none"/>
          <w:lang w:val="en-US" w:eastAsia="zh-CN"/>
        </w:rPr>
        <w:t xml:space="preserve"> </w:t>
      </w:r>
      <w:r>
        <w:rPr>
          <w:rFonts w:hint="eastAsia" w:eastAsia="宋体"/>
          <w:color w:val="000000"/>
          <w:sz w:val="24"/>
          <w:szCs w:val="24"/>
          <w:highlight w:val="none"/>
        </w:rPr>
        <w:t>项目评审期间，评标委员会有权要求投标人对投标文件中含义不明确、同类问题表述不一致或者有明显文字和计算错误的内容等作出必要的澄清、说明或者更正。投标人的澄清、说明或者更正不得超出投标文件的范围或者改变投标文件的实质性内容。评标委员会并非对每个投标人都作澄清要求。</w:t>
      </w:r>
    </w:p>
    <w:p w14:paraId="723D73DA">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color w:val="000000"/>
          <w:sz w:val="24"/>
          <w:szCs w:val="24"/>
          <w:highlight w:val="none"/>
        </w:rPr>
      </w:pPr>
      <w:r>
        <w:rPr>
          <w:rFonts w:hint="eastAsia" w:eastAsia="宋体"/>
          <w:color w:val="000000"/>
          <w:sz w:val="24"/>
          <w:szCs w:val="24"/>
          <w:highlight w:val="none"/>
        </w:rPr>
        <w:t>4.2</w:t>
      </w:r>
      <w:r>
        <w:rPr>
          <w:rFonts w:hint="eastAsia" w:eastAsia="宋体"/>
          <w:color w:val="000000"/>
          <w:sz w:val="24"/>
          <w:szCs w:val="24"/>
          <w:highlight w:val="none"/>
          <w:lang w:val="en-US" w:eastAsia="zh-CN"/>
        </w:rPr>
        <w:t xml:space="preserve"> </w:t>
      </w:r>
      <w:r>
        <w:rPr>
          <w:rFonts w:hint="eastAsia" w:eastAsia="宋体"/>
          <w:color w:val="000000"/>
          <w:sz w:val="24"/>
          <w:szCs w:val="24"/>
          <w:highlight w:val="none"/>
        </w:rPr>
        <w:t>需要投标人进行澄清、说明和更正的，评标委员会将通过苏采云系统向投标人发布“澄清要求函”，接到“澄清要求函”的投标人应当按照要求在苏采云系统中提交“澄清响应函”并加盖CA电子公章。澄清、说明和更正的内容作为投标文件的补充部分，具体操作方式见《操作手册》。</w:t>
      </w:r>
    </w:p>
    <w:p w14:paraId="35B4F5FA">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color w:val="000000"/>
          <w:sz w:val="24"/>
          <w:szCs w:val="24"/>
          <w:highlight w:val="none"/>
        </w:rPr>
      </w:pPr>
      <w:r>
        <w:rPr>
          <w:rFonts w:hint="eastAsia" w:eastAsia="宋体"/>
          <w:color w:val="000000"/>
          <w:sz w:val="24"/>
          <w:szCs w:val="24"/>
          <w:highlight w:val="none"/>
        </w:rPr>
        <w:t>4.3 接到评标委员会澄清、说明和更正要求的投标人如未按规定做出澄清、说明和 更正，其风险由投标人自行承担。</w:t>
      </w:r>
    </w:p>
    <w:p w14:paraId="4E55B46E">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highlight w:val="none"/>
        </w:rPr>
      </w:pPr>
      <w:r>
        <w:rPr>
          <w:rFonts w:hint="eastAsia" w:eastAsia="宋体"/>
          <w:bCs/>
          <w:color w:val="000000"/>
          <w:sz w:val="24"/>
          <w:szCs w:val="24"/>
          <w:highlight w:val="none"/>
        </w:rPr>
        <w:t>5.对投标文件的审查</w:t>
      </w:r>
    </w:p>
    <w:p w14:paraId="22F95E31">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highlight w:val="none"/>
        </w:rPr>
      </w:pPr>
      <w:r>
        <w:rPr>
          <w:rFonts w:hint="eastAsia" w:eastAsia="宋体"/>
          <w:bCs/>
          <w:color w:val="000000"/>
          <w:sz w:val="24"/>
          <w:szCs w:val="24"/>
          <w:highlight w:val="none"/>
        </w:rPr>
        <w:t>5.1</w:t>
      </w:r>
      <w:r>
        <w:rPr>
          <w:rFonts w:hint="eastAsia" w:eastAsia="宋体"/>
          <w:bCs/>
          <w:color w:val="000000"/>
          <w:sz w:val="24"/>
          <w:szCs w:val="24"/>
          <w:highlight w:val="none"/>
          <w:lang w:val="en-US" w:eastAsia="zh-CN"/>
        </w:rPr>
        <w:t xml:space="preserve"> </w:t>
      </w:r>
      <w:r>
        <w:rPr>
          <w:rFonts w:hint="eastAsia" w:eastAsia="宋体"/>
          <w:bCs/>
          <w:color w:val="000000"/>
          <w:sz w:val="24"/>
          <w:szCs w:val="24"/>
          <w:highlight w:val="none"/>
        </w:rPr>
        <w:t>投标文件初审分为资格性审查和符合性审查。</w:t>
      </w:r>
    </w:p>
    <w:p w14:paraId="71DF6B6D">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highlight w:val="none"/>
        </w:rPr>
      </w:pPr>
      <w:r>
        <w:rPr>
          <w:rFonts w:hint="eastAsia" w:eastAsia="宋体"/>
          <w:bCs/>
          <w:color w:val="000000"/>
          <w:sz w:val="24"/>
          <w:szCs w:val="24"/>
          <w:highlight w:val="none"/>
        </w:rPr>
        <w:t>5.1.1</w:t>
      </w:r>
      <w:r>
        <w:rPr>
          <w:rFonts w:hint="eastAsia" w:eastAsia="宋体"/>
          <w:bCs/>
          <w:color w:val="000000"/>
          <w:sz w:val="24"/>
          <w:szCs w:val="24"/>
          <w:highlight w:val="none"/>
          <w:lang w:val="en-US" w:eastAsia="zh-CN"/>
        </w:rPr>
        <w:t xml:space="preserve"> </w:t>
      </w:r>
      <w:r>
        <w:rPr>
          <w:rFonts w:hint="eastAsia" w:eastAsia="宋体"/>
          <w:bCs/>
          <w:color w:val="000000"/>
          <w:sz w:val="24"/>
          <w:szCs w:val="24"/>
          <w:highlight w:val="none"/>
        </w:rPr>
        <w:t>资格性检查：依据法律法规和招标文件的规定，由招标人对投标文件中的资格证明文件进行审查。资格审查的结论，招标人以书面形式向评委会进行反馈。</w:t>
      </w:r>
    </w:p>
    <w:p w14:paraId="35F1F517">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highlight w:val="none"/>
        </w:rPr>
      </w:pPr>
      <w:r>
        <w:rPr>
          <w:rFonts w:hint="eastAsia" w:eastAsia="宋体"/>
          <w:bCs/>
          <w:color w:val="000000"/>
          <w:sz w:val="24"/>
          <w:szCs w:val="24"/>
          <w:highlight w:val="none"/>
        </w:rPr>
        <w:t>招标人在进行资格性审查的同时，将在“信用中国”网站查询投标人的信用记录，以确定投标人是否具备投标资格，查询结果留存并归档。</w:t>
      </w:r>
    </w:p>
    <w:p w14:paraId="311A7705">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highlight w:val="none"/>
        </w:rPr>
      </w:pPr>
      <w:r>
        <w:rPr>
          <w:rFonts w:hint="eastAsia" w:eastAsia="宋体"/>
          <w:bCs/>
          <w:color w:val="000000"/>
          <w:sz w:val="24"/>
          <w:szCs w:val="24"/>
          <w:highlight w:val="none"/>
        </w:rPr>
        <w:t>接受联合体的项目，两个以上的自然人、法人或者其他组织组成一个联合体，以一个投标人的身份共同参加政府采购活动的，联合体成员中任何一方存在不良信用记录的，视同联合体存在不良应用记录。</w:t>
      </w:r>
    </w:p>
    <w:p w14:paraId="55C4C6A3">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highlight w:val="none"/>
        </w:rPr>
      </w:pPr>
      <w:r>
        <w:rPr>
          <w:rFonts w:hint="eastAsia" w:eastAsia="宋体"/>
          <w:bCs/>
          <w:color w:val="000000"/>
          <w:sz w:val="24"/>
          <w:szCs w:val="24"/>
          <w:highlight w:val="none"/>
        </w:rPr>
        <w:t>5.1.2</w:t>
      </w:r>
      <w:r>
        <w:rPr>
          <w:rFonts w:hint="eastAsia" w:eastAsia="宋体"/>
          <w:bCs/>
          <w:color w:val="000000"/>
          <w:sz w:val="24"/>
          <w:szCs w:val="24"/>
          <w:highlight w:val="none"/>
          <w:lang w:val="en-US" w:eastAsia="zh-CN"/>
        </w:rPr>
        <w:t xml:space="preserve"> </w:t>
      </w:r>
      <w:r>
        <w:rPr>
          <w:rFonts w:hint="eastAsia" w:eastAsia="宋体"/>
          <w:bCs/>
          <w:color w:val="000000"/>
          <w:sz w:val="24"/>
          <w:szCs w:val="24"/>
          <w:highlight w:val="none"/>
        </w:rPr>
        <w:t>符合性审查：依据招标文件的规定，由评标委员会从投标文件的有效性、完整性和对招标文件的响应程度进行审查，以确定是否对招标文件的实质性要求作出响应。</w:t>
      </w:r>
    </w:p>
    <w:p w14:paraId="1EB66364">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highlight w:val="none"/>
        </w:rPr>
      </w:pPr>
      <w:r>
        <w:rPr>
          <w:rFonts w:hint="eastAsia" w:eastAsia="宋体"/>
          <w:bCs/>
          <w:color w:val="000000"/>
          <w:sz w:val="24"/>
          <w:szCs w:val="24"/>
          <w:highlight w:val="none"/>
        </w:rPr>
        <w:t>5.1.3</w:t>
      </w:r>
      <w:r>
        <w:rPr>
          <w:rFonts w:hint="eastAsia" w:eastAsia="宋体"/>
          <w:bCs/>
          <w:color w:val="000000"/>
          <w:sz w:val="24"/>
          <w:szCs w:val="24"/>
          <w:highlight w:val="none"/>
          <w:lang w:val="en-US" w:eastAsia="zh-CN"/>
        </w:rPr>
        <w:t xml:space="preserve"> </w:t>
      </w:r>
      <w:r>
        <w:rPr>
          <w:rFonts w:hint="eastAsia" w:eastAsia="宋体"/>
          <w:bCs/>
          <w:color w:val="000000"/>
          <w:sz w:val="24"/>
          <w:szCs w:val="24"/>
          <w:highlight w:val="none"/>
        </w:rPr>
        <w:t>未通过资格审查或符合性审查的投标人，招标代理机构将在</w:t>
      </w:r>
      <w:r>
        <w:rPr>
          <w:rFonts w:hint="eastAsia" w:eastAsia="宋体"/>
          <w:color w:val="000000"/>
          <w:sz w:val="24"/>
          <w:szCs w:val="24"/>
          <w:highlight w:val="none"/>
        </w:rPr>
        <w:t>苏采云系统</w:t>
      </w:r>
      <w:r>
        <w:rPr>
          <w:rFonts w:hint="eastAsia" w:eastAsia="宋体"/>
          <w:bCs/>
          <w:color w:val="000000"/>
          <w:sz w:val="24"/>
          <w:szCs w:val="24"/>
          <w:highlight w:val="none"/>
        </w:rPr>
        <w:t>中告知未通过资格审查或符合性审查的原因，评审结束后，招标代理机构将不再告知未通过资格审查或符合性审查的原因。</w:t>
      </w:r>
    </w:p>
    <w:p w14:paraId="3044E9BE">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highlight w:val="none"/>
        </w:rPr>
      </w:pPr>
      <w:r>
        <w:rPr>
          <w:rFonts w:hint="eastAsia" w:eastAsia="宋体"/>
          <w:bCs/>
          <w:color w:val="000000"/>
          <w:sz w:val="24"/>
          <w:szCs w:val="24"/>
          <w:highlight w:val="none"/>
        </w:rPr>
        <w:t>5.2</w:t>
      </w:r>
      <w:r>
        <w:rPr>
          <w:rFonts w:hint="eastAsia" w:eastAsia="宋体"/>
          <w:bCs/>
          <w:color w:val="000000"/>
          <w:sz w:val="24"/>
          <w:szCs w:val="24"/>
          <w:highlight w:val="none"/>
          <w:lang w:val="en-US" w:eastAsia="zh-CN"/>
        </w:rPr>
        <w:t xml:space="preserve"> </w:t>
      </w:r>
      <w:r>
        <w:rPr>
          <w:rFonts w:hint="eastAsia" w:eastAsia="宋体"/>
          <w:color w:val="000000"/>
          <w:sz w:val="24"/>
          <w:szCs w:val="24"/>
          <w:highlight w:val="none"/>
        </w:rPr>
        <w:t>在详细评审之前</w:t>
      </w:r>
      <w:r>
        <w:rPr>
          <w:rFonts w:hint="eastAsia" w:eastAsia="宋体"/>
          <w:bCs/>
          <w:color w:val="000000"/>
          <w:sz w:val="24"/>
          <w:szCs w:val="24"/>
          <w:highlight w:val="none"/>
        </w:rPr>
        <w:t>，评标委员会将首先审查每份投标文件是否实质性响应了招标文件的要求。实质性响应的投标文件应该是与招标文件要求的全部条款、条件和规格相符，没有重大负偏离或保留。</w:t>
      </w:r>
    </w:p>
    <w:p w14:paraId="143EC9BD">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highlight w:val="none"/>
        </w:rPr>
      </w:pPr>
      <w:r>
        <w:rPr>
          <w:rFonts w:hint="eastAsia" w:eastAsia="宋体"/>
          <w:bCs/>
          <w:color w:val="000000"/>
          <w:sz w:val="24"/>
          <w:szCs w:val="24"/>
          <w:highlight w:val="none"/>
        </w:rPr>
        <w:t>所谓重大负偏离或保留是指与招标文件规定的实质性要求存在负偏离，或者在实质上与招标文件不一致，而且限制了合同中买方和见证方的权利或投标人的义务，纠正这些偏离或保留将会对其他实质性响应要求的投标人的竞争地位产生不公正的影响。</w:t>
      </w:r>
      <w:r>
        <w:rPr>
          <w:rFonts w:hint="eastAsia" w:eastAsia="宋体"/>
          <w:color w:val="000000"/>
          <w:sz w:val="24"/>
          <w:szCs w:val="24"/>
          <w:highlight w:val="none"/>
        </w:rPr>
        <w:t>重大偏离的认定需经过评委会以少数服从多数的原则作出结论</w:t>
      </w:r>
      <w:r>
        <w:rPr>
          <w:rFonts w:hint="eastAsia" w:eastAsia="宋体"/>
          <w:bCs/>
          <w:color w:val="000000"/>
          <w:sz w:val="24"/>
          <w:szCs w:val="24"/>
          <w:highlight w:val="none"/>
        </w:rPr>
        <w:t>。评标委员会决定投标文件的响应性只根据投标文件本身的内容，而不寻求外部的证据。</w:t>
      </w:r>
    </w:p>
    <w:p w14:paraId="3B34B87E">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highlight w:val="none"/>
        </w:rPr>
      </w:pPr>
      <w:r>
        <w:rPr>
          <w:rFonts w:hint="eastAsia" w:eastAsia="宋体"/>
          <w:bCs/>
          <w:color w:val="000000"/>
          <w:sz w:val="24"/>
          <w:szCs w:val="24"/>
          <w:highlight w:val="none"/>
        </w:rPr>
        <w:t>5.3</w:t>
      </w:r>
      <w:r>
        <w:rPr>
          <w:rFonts w:hint="eastAsia" w:eastAsia="宋体"/>
          <w:bCs/>
          <w:color w:val="000000"/>
          <w:sz w:val="24"/>
          <w:szCs w:val="24"/>
          <w:highlight w:val="none"/>
          <w:lang w:val="en-US" w:eastAsia="zh-CN"/>
        </w:rPr>
        <w:t xml:space="preserve"> </w:t>
      </w:r>
      <w:r>
        <w:rPr>
          <w:rFonts w:hint="eastAsia" w:eastAsia="宋体"/>
          <w:bCs/>
          <w:color w:val="000000"/>
          <w:sz w:val="24"/>
          <w:szCs w:val="24"/>
          <w:highlight w:val="none"/>
        </w:rPr>
        <w:t>如果投标文件实质上没有响应招标文件的要求，评标委员会将予以拒绝，投标人不得通过修改或撤销</w:t>
      </w:r>
      <w:r>
        <w:rPr>
          <w:rFonts w:hint="eastAsia" w:eastAsia="宋体"/>
          <w:bCs/>
          <w:color w:val="000000"/>
          <w:sz w:val="24"/>
          <w:szCs w:val="24"/>
          <w:highlight w:val="none"/>
          <w:lang w:eastAsia="zh-CN"/>
        </w:rPr>
        <w:t>不符</w:t>
      </w:r>
      <w:r>
        <w:rPr>
          <w:rFonts w:hint="eastAsia" w:eastAsia="宋体"/>
          <w:bCs/>
          <w:color w:val="000000"/>
          <w:sz w:val="24"/>
          <w:szCs w:val="24"/>
          <w:highlight w:val="none"/>
        </w:rPr>
        <w:t>合要求的偏离或保留而使其投标文件成为实质性响应的文件。</w:t>
      </w:r>
    </w:p>
    <w:p w14:paraId="7186D3F6">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highlight w:val="none"/>
        </w:rPr>
      </w:pPr>
      <w:r>
        <w:rPr>
          <w:rFonts w:hint="eastAsia" w:eastAsia="宋体"/>
          <w:bCs/>
          <w:color w:val="000000"/>
          <w:sz w:val="24"/>
          <w:szCs w:val="24"/>
          <w:highlight w:val="none"/>
        </w:rPr>
        <w:t>5.4</w:t>
      </w:r>
      <w:r>
        <w:rPr>
          <w:rFonts w:hint="eastAsia" w:eastAsia="宋体"/>
          <w:bCs/>
          <w:color w:val="000000"/>
          <w:sz w:val="24"/>
          <w:szCs w:val="24"/>
          <w:highlight w:val="none"/>
          <w:lang w:val="en-US" w:eastAsia="zh-CN"/>
        </w:rPr>
        <w:t xml:space="preserve"> </w:t>
      </w:r>
      <w:r>
        <w:rPr>
          <w:rFonts w:hint="eastAsia" w:eastAsia="宋体"/>
          <w:bCs/>
          <w:color w:val="000000"/>
          <w:sz w:val="24"/>
          <w:szCs w:val="24"/>
          <w:highlight w:val="none"/>
        </w:rPr>
        <w:t>评标委员会将对确定为实质性响应的文件进行进一步审核，看其是否有计算上或累加上的算术错误，修正错误的原则如下：</w:t>
      </w:r>
    </w:p>
    <w:p w14:paraId="7E5C6CDD">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highlight w:val="none"/>
        </w:rPr>
      </w:pPr>
      <w:r>
        <w:rPr>
          <w:rFonts w:hint="eastAsia" w:eastAsia="宋体"/>
          <w:bCs/>
          <w:color w:val="000000"/>
          <w:sz w:val="24"/>
          <w:szCs w:val="24"/>
          <w:highlight w:val="none"/>
          <w:lang w:eastAsia="zh-CN"/>
        </w:rPr>
        <w:t>（</w:t>
      </w:r>
      <w:r>
        <w:rPr>
          <w:rFonts w:hint="eastAsia" w:eastAsia="宋体"/>
          <w:bCs/>
          <w:color w:val="000000"/>
          <w:sz w:val="24"/>
          <w:szCs w:val="24"/>
          <w:highlight w:val="none"/>
        </w:rPr>
        <w:t>1</w:t>
      </w:r>
      <w:r>
        <w:rPr>
          <w:rFonts w:hint="eastAsia" w:eastAsia="宋体"/>
          <w:bCs/>
          <w:color w:val="000000"/>
          <w:sz w:val="24"/>
          <w:szCs w:val="24"/>
          <w:highlight w:val="none"/>
          <w:lang w:eastAsia="zh-CN"/>
        </w:rPr>
        <w:t>）</w:t>
      </w:r>
      <w:r>
        <w:rPr>
          <w:rFonts w:hint="eastAsia" w:eastAsia="宋体"/>
          <w:bCs/>
          <w:color w:val="000000"/>
          <w:sz w:val="24"/>
          <w:szCs w:val="24"/>
          <w:highlight w:val="none"/>
        </w:rPr>
        <w:t>投标文件中开标一览表内容与投标文件中相应内容不一致的，以开标一览表为准。</w:t>
      </w:r>
    </w:p>
    <w:p w14:paraId="0FA0765C">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highlight w:val="none"/>
        </w:rPr>
      </w:pPr>
      <w:r>
        <w:rPr>
          <w:rFonts w:hint="eastAsia" w:eastAsia="宋体"/>
          <w:bCs/>
          <w:color w:val="000000"/>
          <w:sz w:val="24"/>
          <w:szCs w:val="24"/>
          <w:highlight w:val="none"/>
          <w:lang w:eastAsia="zh-CN"/>
        </w:rPr>
        <w:t>（</w:t>
      </w:r>
      <w:r>
        <w:rPr>
          <w:rFonts w:hint="eastAsia" w:eastAsia="宋体"/>
          <w:bCs/>
          <w:color w:val="000000"/>
          <w:sz w:val="24"/>
          <w:szCs w:val="24"/>
          <w:highlight w:val="none"/>
        </w:rPr>
        <w:t>2</w:t>
      </w:r>
      <w:r>
        <w:rPr>
          <w:rFonts w:hint="eastAsia" w:eastAsia="宋体"/>
          <w:bCs/>
          <w:color w:val="000000"/>
          <w:sz w:val="24"/>
          <w:szCs w:val="24"/>
          <w:highlight w:val="none"/>
          <w:lang w:eastAsia="zh-CN"/>
        </w:rPr>
        <w:t>）</w:t>
      </w:r>
      <w:r>
        <w:rPr>
          <w:rFonts w:hint="eastAsia" w:eastAsia="宋体"/>
          <w:bCs/>
          <w:color w:val="000000"/>
          <w:sz w:val="24"/>
          <w:szCs w:val="24"/>
          <w:highlight w:val="none"/>
        </w:rPr>
        <w:t>大写金额和小写金额不一致的，以大写金额为准。</w:t>
      </w:r>
    </w:p>
    <w:p w14:paraId="3F432105">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highlight w:val="none"/>
        </w:rPr>
      </w:pPr>
      <w:r>
        <w:rPr>
          <w:rFonts w:hint="eastAsia" w:eastAsia="宋体"/>
          <w:bCs/>
          <w:color w:val="000000"/>
          <w:sz w:val="24"/>
          <w:szCs w:val="24"/>
          <w:highlight w:val="none"/>
          <w:lang w:eastAsia="zh-CN"/>
        </w:rPr>
        <w:t>（</w:t>
      </w:r>
      <w:r>
        <w:rPr>
          <w:rFonts w:hint="eastAsia" w:eastAsia="宋体"/>
          <w:bCs/>
          <w:color w:val="000000"/>
          <w:sz w:val="24"/>
          <w:szCs w:val="24"/>
          <w:highlight w:val="none"/>
        </w:rPr>
        <w:t>3</w:t>
      </w:r>
      <w:r>
        <w:rPr>
          <w:rFonts w:hint="eastAsia" w:eastAsia="宋体"/>
          <w:bCs/>
          <w:color w:val="000000"/>
          <w:sz w:val="24"/>
          <w:szCs w:val="24"/>
          <w:highlight w:val="none"/>
          <w:lang w:eastAsia="zh-CN"/>
        </w:rPr>
        <w:t>）</w:t>
      </w:r>
      <w:r>
        <w:rPr>
          <w:rFonts w:hint="eastAsia" w:eastAsia="宋体"/>
          <w:bCs/>
          <w:color w:val="000000"/>
          <w:sz w:val="24"/>
          <w:szCs w:val="24"/>
          <w:highlight w:val="none"/>
        </w:rPr>
        <w:t>单价金额小数点或者百分比有明显错位的，以开标一览表的总价为准，并修改单价。</w:t>
      </w:r>
    </w:p>
    <w:p w14:paraId="744176E9">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highlight w:val="none"/>
        </w:rPr>
      </w:pPr>
      <w:r>
        <w:rPr>
          <w:rFonts w:hint="eastAsia" w:eastAsia="宋体"/>
          <w:bCs/>
          <w:color w:val="000000"/>
          <w:sz w:val="24"/>
          <w:szCs w:val="24"/>
          <w:highlight w:val="none"/>
          <w:lang w:eastAsia="zh-CN"/>
        </w:rPr>
        <w:t>（</w:t>
      </w:r>
      <w:r>
        <w:rPr>
          <w:rFonts w:hint="eastAsia" w:eastAsia="宋体"/>
          <w:bCs/>
          <w:color w:val="000000"/>
          <w:sz w:val="24"/>
          <w:szCs w:val="24"/>
          <w:highlight w:val="none"/>
        </w:rPr>
        <w:t>4</w:t>
      </w:r>
      <w:r>
        <w:rPr>
          <w:rFonts w:hint="eastAsia" w:eastAsia="宋体"/>
          <w:bCs/>
          <w:color w:val="000000"/>
          <w:sz w:val="24"/>
          <w:szCs w:val="24"/>
          <w:highlight w:val="none"/>
          <w:lang w:eastAsia="zh-CN"/>
        </w:rPr>
        <w:t>）</w:t>
      </w:r>
      <w:r>
        <w:rPr>
          <w:rFonts w:hint="eastAsia" w:eastAsia="宋体"/>
          <w:bCs/>
          <w:color w:val="000000"/>
          <w:sz w:val="24"/>
          <w:szCs w:val="24"/>
          <w:highlight w:val="none"/>
        </w:rPr>
        <w:t>总价金额与按单价汇总金额不一致的，以单价金额计算结果为准。</w:t>
      </w:r>
    </w:p>
    <w:p w14:paraId="7F885CD1">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highlight w:val="none"/>
        </w:rPr>
      </w:pPr>
      <w:r>
        <w:rPr>
          <w:rFonts w:hint="eastAsia" w:eastAsia="宋体"/>
          <w:bCs/>
          <w:color w:val="000000"/>
          <w:sz w:val="24"/>
          <w:szCs w:val="24"/>
          <w:highlight w:val="none"/>
        </w:rPr>
        <w:t>同时出现两种以上错误的，按照前款规定的顺序修正。</w:t>
      </w:r>
    </w:p>
    <w:p w14:paraId="5D989EC3">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highlight w:val="none"/>
        </w:rPr>
      </w:pPr>
      <w:r>
        <w:rPr>
          <w:rFonts w:hint="eastAsia" w:eastAsia="宋体"/>
          <w:bCs/>
          <w:color w:val="000000"/>
          <w:sz w:val="24"/>
          <w:szCs w:val="24"/>
          <w:highlight w:val="none"/>
        </w:rPr>
        <w:t>5.5</w:t>
      </w:r>
      <w:r>
        <w:rPr>
          <w:rFonts w:hint="eastAsia" w:eastAsia="宋体"/>
          <w:bCs/>
          <w:color w:val="000000"/>
          <w:sz w:val="24"/>
          <w:szCs w:val="24"/>
          <w:highlight w:val="none"/>
          <w:lang w:val="en-US" w:eastAsia="zh-CN"/>
        </w:rPr>
        <w:t xml:space="preserve"> </w:t>
      </w:r>
      <w:r>
        <w:rPr>
          <w:rFonts w:hint="eastAsia" w:eastAsia="宋体"/>
          <w:bCs/>
          <w:color w:val="000000"/>
          <w:sz w:val="24"/>
          <w:szCs w:val="24"/>
          <w:highlight w:val="none"/>
        </w:rPr>
        <w:t>评标委员会将按上述修正错误的方法调整投标文件中的报价，通过“苏采云系统”告知投标人，调整后的价格应对投标人具有约束力。如果投标人不接受修正后的价格，则其投标文件将被拒绝。</w:t>
      </w:r>
    </w:p>
    <w:p w14:paraId="4526D3D6">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highlight w:val="none"/>
        </w:rPr>
      </w:pPr>
      <w:r>
        <w:rPr>
          <w:rFonts w:hint="eastAsia" w:eastAsia="宋体"/>
          <w:bCs/>
          <w:color w:val="000000"/>
          <w:sz w:val="24"/>
          <w:szCs w:val="24"/>
          <w:highlight w:val="none"/>
        </w:rPr>
        <w:t>5.6</w:t>
      </w:r>
      <w:r>
        <w:rPr>
          <w:rFonts w:hint="eastAsia" w:eastAsia="宋体"/>
          <w:bCs/>
          <w:color w:val="000000"/>
          <w:sz w:val="24"/>
          <w:szCs w:val="24"/>
          <w:highlight w:val="none"/>
          <w:lang w:val="en-US" w:eastAsia="zh-CN"/>
        </w:rPr>
        <w:t xml:space="preserve"> </w:t>
      </w:r>
      <w:r>
        <w:rPr>
          <w:rFonts w:hint="eastAsia" w:eastAsia="宋体"/>
          <w:bCs/>
          <w:color w:val="000000"/>
          <w:sz w:val="24"/>
          <w:szCs w:val="24"/>
          <w:highlight w:val="none"/>
        </w:rPr>
        <w:t>评标委员会将允许修正投标文件中不构成重大偏离的、微小的、非正规的、不一致的或不规则的地方，但这些修改不能影响任何投标人相应的名次排列。</w:t>
      </w:r>
    </w:p>
    <w:p w14:paraId="10AC0658">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eastAsia="宋体"/>
          <w:bCs/>
          <w:color w:val="000000"/>
          <w:sz w:val="24"/>
          <w:szCs w:val="24"/>
          <w:highlight w:val="none"/>
          <w:lang w:val="en-US" w:eastAsia="zh-CN"/>
        </w:rPr>
      </w:pPr>
      <w:r>
        <w:rPr>
          <w:rFonts w:hint="eastAsia" w:eastAsia="宋体"/>
          <w:bCs/>
          <w:color w:val="000000"/>
          <w:sz w:val="24"/>
          <w:szCs w:val="24"/>
          <w:highlight w:val="none"/>
        </w:rPr>
        <w:t xml:space="preserve">5.7 </w:t>
      </w:r>
      <w:r>
        <w:rPr>
          <w:rFonts w:hint="eastAsia" w:eastAsia="宋体"/>
          <w:bCs/>
          <w:color w:val="000000"/>
          <w:sz w:val="24"/>
          <w:szCs w:val="24"/>
          <w:highlight w:val="none"/>
          <w:lang w:val="en-US" w:eastAsia="zh-CN"/>
        </w:rPr>
        <w:t>采用最低评标价法的采购项目，提供相同品牌产品的不同投标人参加同一合同项下投标的，以其中通过资格审查、符合性审查且报价最低的参加评标；报价相同的，由评标委员会按照招标文件规定的方式（招标文件未规定的通过随机抽取的方式）确定一个参加评标的投标人，其他投标无效。</w:t>
      </w:r>
    </w:p>
    <w:p w14:paraId="1BDE5C3E">
      <w:pPr>
        <w:keepNext w:val="0"/>
        <w:keepLines w:val="0"/>
        <w:pageBreakBefore w:val="0"/>
        <w:widowControl w:val="0"/>
        <w:kinsoku/>
        <w:wordWrap/>
        <w:overflowPunct/>
        <w:topLinePunct w:val="0"/>
        <w:autoSpaceDE/>
        <w:autoSpaceDN/>
        <w:bidi w:val="0"/>
        <w:adjustRightInd/>
        <w:snapToGrid/>
        <w:spacing w:line="360" w:lineRule="auto"/>
        <w:ind w:firstLine="482" w:firstLineChars="200"/>
        <w:contextualSpacing/>
        <w:textAlignment w:val="auto"/>
        <w:rPr>
          <w:rFonts w:hint="eastAsia" w:eastAsia="宋体"/>
          <w:b/>
          <w:bCs w:val="0"/>
          <w:color w:val="000000"/>
          <w:sz w:val="24"/>
          <w:szCs w:val="24"/>
          <w:highlight w:val="none"/>
          <w:lang w:val="en-US" w:eastAsia="zh-CN"/>
        </w:rPr>
      </w:pPr>
      <w:r>
        <w:rPr>
          <w:rFonts w:hint="eastAsia" w:eastAsia="宋体"/>
          <w:b/>
          <w:bCs w:val="0"/>
          <w:color w:val="000000"/>
          <w:sz w:val="24"/>
          <w:szCs w:val="24"/>
          <w:highlight w:val="none"/>
          <w:lang w:val="en-US" w:eastAsia="zh-CN"/>
        </w:rPr>
        <w:t>使用综合评分法的采购项目，提供相同品牌产品且通过资格审查、符合性审查的不同投标人参加同一合同项下投标的，按一家投标人计算，评审后得分最高的同品牌投标人获得中标人推荐资格；评审得分相同的，由评标委员会根据招标文件规定的方式（招标文件未规定的采取随机抽取的方式）确定一个中标候选人，其他同品牌投标人不作为中标候选人。</w:t>
      </w:r>
    </w:p>
    <w:p w14:paraId="3C6618D7">
      <w:pPr>
        <w:keepNext w:val="0"/>
        <w:keepLines w:val="0"/>
        <w:pageBreakBefore w:val="0"/>
        <w:widowControl w:val="0"/>
        <w:kinsoku/>
        <w:wordWrap/>
        <w:overflowPunct/>
        <w:topLinePunct w:val="0"/>
        <w:autoSpaceDE/>
        <w:autoSpaceDN/>
        <w:bidi w:val="0"/>
        <w:adjustRightInd/>
        <w:snapToGrid/>
        <w:spacing w:line="360" w:lineRule="auto"/>
        <w:ind w:firstLine="482" w:firstLineChars="200"/>
        <w:contextualSpacing/>
        <w:textAlignment w:val="auto"/>
        <w:rPr>
          <w:rFonts w:hint="eastAsia" w:eastAsia="宋体"/>
          <w:b/>
          <w:bCs w:val="0"/>
          <w:color w:val="000000"/>
          <w:sz w:val="24"/>
          <w:szCs w:val="24"/>
          <w:highlight w:val="none"/>
        </w:rPr>
      </w:pPr>
      <w:r>
        <w:rPr>
          <w:rFonts w:hint="eastAsia" w:eastAsia="宋体"/>
          <w:b/>
          <w:bCs w:val="0"/>
          <w:color w:val="000000"/>
          <w:sz w:val="24"/>
          <w:szCs w:val="24"/>
          <w:highlight w:val="none"/>
          <w:lang w:val="en-US" w:eastAsia="zh-CN"/>
        </w:rPr>
        <w:t>非单一产品采购项目，招标文件中将载明其中的核心产品。多家投标人提供的核心产品品牌相同的，按前两款规定处理。</w:t>
      </w:r>
    </w:p>
    <w:p w14:paraId="1B5BD9EA">
      <w:pPr>
        <w:keepNext w:val="0"/>
        <w:keepLines w:val="0"/>
        <w:pageBreakBefore w:val="0"/>
        <w:widowControl w:val="0"/>
        <w:kinsoku/>
        <w:wordWrap/>
        <w:overflowPunct/>
        <w:topLinePunct w:val="0"/>
        <w:autoSpaceDE/>
        <w:autoSpaceDN/>
        <w:bidi w:val="0"/>
        <w:adjustRightInd/>
        <w:snapToGrid/>
        <w:spacing w:line="360" w:lineRule="auto"/>
        <w:ind w:firstLine="482" w:firstLineChars="200"/>
        <w:contextualSpacing/>
        <w:textAlignment w:val="auto"/>
        <w:rPr>
          <w:rFonts w:hint="eastAsia" w:ascii="Times New Roman" w:hAnsi="Times New Roman" w:eastAsia="宋体" w:cs="Times New Roman"/>
          <w:b/>
          <w:bCs w:val="0"/>
          <w:color w:val="000000"/>
          <w:sz w:val="24"/>
          <w:szCs w:val="24"/>
          <w:highlight w:val="none"/>
          <w:lang w:val="en-US" w:eastAsia="zh-CN"/>
        </w:rPr>
      </w:pPr>
      <w:r>
        <w:rPr>
          <w:rFonts w:hint="eastAsia" w:ascii="Times New Roman" w:hAnsi="Times New Roman" w:eastAsia="宋体" w:cs="Times New Roman"/>
          <w:b/>
          <w:bCs w:val="0"/>
          <w:color w:val="000000"/>
          <w:sz w:val="24"/>
          <w:szCs w:val="24"/>
          <w:highlight w:val="none"/>
          <w:lang w:val="en-US" w:eastAsia="zh-CN"/>
        </w:rPr>
        <w:t>5.8 评审委员会启动异常低价投标</w:t>
      </w:r>
      <w:r>
        <w:rPr>
          <w:rFonts w:hint="eastAsia" w:eastAsia="宋体" w:cs="Times New Roman"/>
          <w:b/>
          <w:bCs w:val="0"/>
          <w:color w:val="000000"/>
          <w:sz w:val="24"/>
          <w:szCs w:val="24"/>
          <w:highlight w:val="none"/>
          <w:lang w:val="en-US" w:eastAsia="zh-CN"/>
        </w:rPr>
        <w:t>（</w:t>
      </w:r>
      <w:r>
        <w:rPr>
          <w:rFonts w:hint="eastAsia" w:ascii="Times New Roman" w:hAnsi="Times New Roman" w:eastAsia="宋体" w:cs="Times New Roman"/>
          <w:b/>
          <w:bCs w:val="0"/>
          <w:color w:val="000000"/>
          <w:sz w:val="24"/>
          <w:szCs w:val="24"/>
          <w:highlight w:val="none"/>
          <w:lang w:val="en-US" w:eastAsia="zh-CN"/>
        </w:rPr>
        <w:t>响应</w:t>
      </w:r>
      <w:r>
        <w:rPr>
          <w:rFonts w:hint="eastAsia" w:eastAsia="宋体" w:cs="Times New Roman"/>
          <w:b/>
          <w:bCs w:val="0"/>
          <w:color w:val="000000"/>
          <w:sz w:val="24"/>
          <w:szCs w:val="24"/>
          <w:highlight w:val="none"/>
          <w:lang w:val="en-US" w:eastAsia="zh-CN"/>
        </w:rPr>
        <w:t>）</w:t>
      </w:r>
      <w:r>
        <w:rPr>
          <w:rFonts w:hint="eastAsia" w:ascii="Times New Roman" w:hAnsi="Times New Roman" w:eastAsia="宋体" w:cs="Times New Roman"/>
          <w:b/>
          <w:bCs w:val="0"/>
          <w:color w:val="000000"/>
          <w:sz w:val="24"/>
          <w:szCs w:val="24"/>
          <w:highlight w:val="none"/>
          <w:lang w:val="en-US" w:eastAsia="zh-CN"/>
        </w:rPr>
        <w:t>审查的情形和具体要求：</w:t>
      </w:r>
    </w:p>
    <w:p w14:paraId="649EC987">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Times New Roman" w:hAnsi="Times New Roman" w:eastAsia="宋体" w:cs="Times New Roman"/>
          <w:bCs/>
          <w:color w:val="000000"/>
          <w:sz w:val="24"/>
          <w:szCs w:val="24"/>
          <w:highlight w:val="none"/>
          <w:lang w:val="en-US" w:eastAsia="zh-CN"/>
        </w:rPr>
      </w:pPr>
      <w:r>
        <w:rPr>
          <w:rFonts w:hint="eastAsia" w:eastAsia="宋体" w:cs="Times New Roman"/>
          <w:bCs/>
          <w:color w:val="000000"/>
          <w:sz w:val="24"/>
          <w:szCs w:val="24"/>
          <w:highlight w:val="none"/>
          <w:lang w:val="en-US" w:eastAsia="zh-CN"/>
        </w:rPr>
        <w:t>（</w:t>
      </w:r>
      <w:r>
        <w:rPr>
          <w:rFonts w:hint="eastAsia" w:ascii="Times New Roman" w:hAnsi="Times New Roman" w:eastAsia="宋体" w:cs="Times New Roman"/>
          <w:bCs/>
          <w:color w:val="000000"/>
          <w:sz w:val="24"/>
          <w:szCs w:val="24"/>
          <w:highlight w:val="none"/>
          <w:lang w:val="en-US" w:eastAsia="zh-CN"/>
        </w:rPr>
        <w:t>一</w:t>
      </w:r>
      <w:r>
        <w:rPr>
          <w:rFonts w:hint="eastAsia" w:eastAsia="宋体" w:cs="Times New Roman"/>
          <w:bCs/>
          <w:color w:val="000000"/>
          <w:sz w:val="24"/>
          <w:szCs w:val="24"/>
          <w:highlight w:val="none"/>
          <w:lang w:val="en-US" w:eastAsia="zh-CN"/>
        </w:rPr>
        <w:t>）</w:t>
      </w:r>
      <w:r>
        <w:rPr>
          <w:rFonts w:hint="eastAsia" w:ascii="Times New Roman" w:hAnsi="Times New Roman" w:eastAsia="宋体" w:cs="Times New Roman"/>
          <w:bCs/>
          <w:color w:val="000000"/>
          <w:sz w:val="24"/>
          <w:szCs w:val="24"/>
          <w:highlight w:val="none"/>
          <w:lang w:val="en-US" w:eastAsia="zh-CN"/>
        </w:rPr>
        <w:t>根据财政部财库〔2026〕2号《关于推动解决政府采购异常低价问题的通知》文件精神，评审中出现下列情形之一的，评审委员会应当启动异常低价投标</w:t>
      </w:r>
      <w:r>
        <w:rPr>
          <w:rFonts w:hint="eastAsia" w:eastAsia="宋体" w:cs="Times New Roman"/>
          <w:bCs/>
          <w:color w:val="000000"/>
          <w:sz w:val="24"/>
          <w:szCs w:val="24"/>
          <w:highlight w:val="none"/>
          <w:lang w:val="en-US" w:eastAsia="zh-CN"/>
        </w:rPr>
        <w:t>（</w:t>
      </w:r>
      <w:r>
        <w:rPr>
          <w:rFonts w:hint="eastAsia" w:ascii="Times New Roman" w:hAnsi="Times New Roman" w:eastAsia="宋体" w:cs="Times New Roman"/>
          <w:bCs/>
          <w:color w:val="000000"/>
          <w:sz w:val="24"/>
          <w:szCs w:val="24"/>
          <w:highlight w:val="none"/>
          <w:lang w:val="en-US" w:eastAsia="zh-CN"/>
        </w:rPr>
        <w:t>响应</w:t>
      </w:r>
      <w:r>
        <w:rPr>
          <w:rFonts w:hint="eastAsia" w:eastAsia="宋体" w:cs="Times New Roman"/>
          <w:bCs/>
          <w:color w:val="000000"/>
          <w:sz w:val="24"/>
          <w:szCs w:val="24"/>
          <w:highlight w:val="none"/>
          <w:lang w:val="en-US" w:eastAsia="zh-CN"/>
        </w:rPr>
        <w:t>）</w:t>
      </w:r>
      <w:r>
        <w:rPr>
          <w:rFonts w:hint="eastAsia" w:ascii="Times New Roman" w:hAnsi="Times New Roman" w:eastAsia="宋体" w:cs="Times New Roman"/>
          <w:bCs/>
          <w:color w:val="000000"/>
          <w:sz w:val="24"/>
          <w:szCs w:val="24"/>
          <w:highlight w:val="none"/>
          <w:lang w:val="en-US" w:eastAsia="zh-CN"/>
        </w:rPr>
        <w:t>审查程序：</w:t>
      </w:r>
    </w:p>
    <w:p w14:paraId="0ED2C86B">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Times New Roman" w:hAnsi="Times New Roman" w:eastAsia="宋体" w:cs="Times New Roman"/>
          <w:bCs/>
          <w:color w:val="000000"/>
          <w:sz w:val="24"/>
          <w:szCs w:val="24"/>
          <w:highlight w:val="none"/>
          <w:lang w:val="en-US" w:eastAsia="zh-CN"/>
        </w:rPr>
      </w:pPr>
      <w:r>
        <w:rPr>
          <w:rFonts w:hint="eastAsia" w:ascii="Times New Roman" w:hAnsi="Times New Roman" w:eastAsia="宋体" w:cs="Times New Roman"/>
          <w:bCs/>
          <w:color w:val="000000"/>
          <w:sz w:val="24"/>
          <w:szCs w:val="24"/>
          <w:highlight w:val="none"/>
          <w:lang w:val="en-US" w:eastAsia="zh-CN"/>
        </w:rPr>
        <w:t>1.投标</w:t>
      </w:r>
      <w:r>
        <w:rPr>
          <w:rFonts w:hint="eastAsia" w:eastAsia="宋体" w:cs="Times New Roman"/>
          <w:bCs/>
          <w:color w:val="000000"/>
          <w:sz w:val="24"/>
          <w:szCs w:val="24"/>
          <w:highlight w:val="none"/>
          <w:lang w:val="en-US" w:eastAsia="zh-CN"/>
        </w:rPr>
        <w:t>（</w:t>
      </w:r>
      <w:r>
        <w:rPr>
          <w:rFonts w:hint="eastAsia" w:ascii="Times New Roman" w:hAnsi="Times New Roman" w:eastAsia="宋体" w:cs="Times New Roman"/>
          <w:bCs/>
          <w:color w:val="000000"/>
          <w:sz w:val="24"/>
          <w:szCs w:val="24"/>
          <w:highlight w:val="none"/>
          <w:lang w:val="en-US" w:eastAsia="zh-CN"/>
        </w:rPr>
        <w:t>响应</w:t>
      </w:r>
      <w:r>
        <w:rPr>
          <w:rFonts w:hint="eastAsia" w:eastAsia="宋体" w:cs="Times New Roman"/>
          <w:bCs/>
          <w:color w:val="000000"/>
          <w:sz w:val="24"/>
          <w:szCs w:val="24"/>
          <w:highlight w:val="none"/>
          <w:lang w:val="en-US" w:eastAsia="zh-CN"/>
        </w:rPr>
        <w:t>）</w:t>
      </w:r>
      <w:r>
        <w:rPr>
          <w:rFonts w:hint="eastAsia" w:ascii="Times New Roman" w:hAnsi="Times New Roman" w:eastAsia="宋体" w:cs="Times New Roman"/>
          <w:bCs/>
          <w:color w:val="000000"/>
          <w:sz w:val="24"/>
          <w:szCs w:val="24"/>
          <w:highlight w:val="none"/>
          <w:lang w:val="en-US" w:eastAsia="zh-CN"/>
        </w:rPr>
        <w:t>报价低于全部通过符合性审查供应商投标</w:t>
      </w:r>
      <w:r>
        <w:rPr>
          <w:rFonts w:hint="eastAsia" w:eastAsia="宋体" w:cs="Times New Roman"/>
          <w:bCs/>
          <w:color w:val="000000"/>
          <w:sz w:val="24"/>
          <w:szCs w:val="24"/>
          <w:highlight w:val="none"/>
          <w:lang w:val="en-US" w:eastAsia="zh-CN"/>
        </w:rPr>
        <w:t>（</w:t>
      </w:r>
      <w:r>
        <w:rPr>
          <w:rFonts w:hint="eastAsia" w:ascii="Times New Roman" w:hAnsi="Times New Roman" w:eastAsia="宋体" w:cs="Times New Roman"/>
          <w:bCs/>
          <w:color w:val="000000"/>
          <w:sz w:val="24"/>
          <w:szCs w:val="24"/>
          <w:highlight w:val="none"/>
          <w:lang w:val="en-US" w:eastAsia="zh-CN"/>
        </w:rPr>
        <w:t>响应</w:t>
      </w:r>
      <w:r>
        <w:rPr>
          <w:rFonts w:hint="eastAsia" w:eastAsia="宋体" w:cs="Times New Roman"/>
          <w:bCs/>
          <w:color w:val="000000"/>
          <w:sz w:val="24"/>
          <w:szCs w:val="24"/>
          <w:highlight w:val="none"/>
          <w:lang w:val="en-US" w:eastAsia="zh-CN"/>
        </w:rPr>
        <w:t>）</w:t>
      </w:r>
      <w:r>
        <w:rPr>
          <w:rFonts w:hint="eastAsia" w:ascii="Times New Roman" w:hAnsi="Times New Roman" w:eastAsia="宋体" w:cs="Times New Roman"/>
          <w:bCs/>
          <w:color w:val="000000"/>
          <w:sz w:val="24"/>
          <w:szCs w:val="24"/>
          <w:highlight w:val="none"/>
          <w:lang w:val="en-US" w:eastAsia="zh-CN"/>
        </w:rPr>
        <w:t>报价平均值50%的，即投标</w:t>
      </w:r>
      <w:r>
        <w:rPr>
          <w:rFonts w:hint="eastAsia" w:eastAsia="宋体" w:cs="Times New Roman"/>
          <w:bCs/>
          <w:color w:val="000000"/>
          <w:sz w:val="24"/>
          <w:szCs w:val="24"/>
          <w:highlight w:val="none"/>
          <w:lang w:val="en-US" w:eastAsia="zh-CN"/>
        </w:rPr>
        <w:t>（</w:t>
      </w:r>
      <w:r>
        <w:rPr>
          <w:rFonts w:hint="eastAsia" w:ascii="Times New Roman" w:hAnsi="Times New Roman" w:eastAsia="宋体" w:cs="Times New Roman"/>
          <w:bCs/>
          <w:color w:val="000000"/>
          <w:sz w:val="24"/>
          <w:szCs w:val="24"/>
          <w:highlight w:val="none"/>
          <w:lang w:val="en-US" w:eastAsia="zh-CN"/>
        </w:rPr>
        <w:t>响应</w:t>
      </w:r>
      <w:r>
        <w:rPr>
          <w:rFonts w:hint="eastAsia" w:eastAsia="宋体" w:cs="Times New Roman"/>
          <w:bCs/>
          <w:color w:val="000000"/>
          <w:sz w:val="24"/>
          <w:szCs w:val="24"/>
          <w:highlight w:val="none"/>
          <w:lang w:val="en-US" w:eastAsia="zh-CN"/>
        </w:rPr>
        <w:t>）</w:t>
      </w:r>
      <w:r>
        <w:rPr>
          <w:rFonts w:hint="eastAsia" w:ascii="Times New Roman" w:hAnsi="Times New Roman" w:eastAsia="宋体" w:cs="Times New Roman"/>
          <w:bCs/>
          <w:color w:val="000000"/>
          <w:sz w:val="24"/>
          <w:szCs w:val="24"/>
          <w:highlight w:val="none"/>
          <w:lang w:val="en-US" w:eastAsia="zh-CN"/>
        </w:rPr>
        <w:t>报价&lt;全部通过符合性审查供应商投标</w:t>
      </w:r>
      <w:r>
        <w:rPr>
          <w:rFonts w:hint="eastAsia" w:eastAsia="宋体" w:cs="Times New Roman"/>
          <w:bCs/>
          <w:color w:val="000000"/>
          <w:sz w:val="24"/>
          <w:szCs w:val="24"/>
          <w:highlight w:val="none"/>
          <w:lang w:val="en-US" w:eastAsia="zh-CN"/>
        </w:rPr>
        <w:t>（</w:t>
      </w:r>
      <w:r>
        <w:rPr>
          <w:rFonts w:hint="eastAsia" w:ascii="Times New Roman" w:hAnsi="Times New Roman" w:eastAsia="宋体" w:cs="Times New Roman"/>
          <w:bCs/>
          <w:color w:val="000000"/>
          <w:sz w:val="24"/>
          <w:szCs w:val="24"/>
          <w:highlight w:val="none"/>
          <w:lang w:val="en-US" w:eastAsia="zh-CN"/>
        </w:rPr>
        <w:t>响应</w:t>
      </w:r>
      <w:r>
        <w:rPr>
          <w:rFonts w:hint="eastAsia" w:eastAsia="宋体" w:cs="Times New Roman"/>
          <w:bCs/>
          <w:color w:val="000000"/>
          <w:sz w:val="24"/>
          <w:szCs w:val="24"/>
          <w:highlight w:val="none"/>
          <w:lang w:val="en-US" w:eastAsia="zh-CN"/>
        </w:rPr>
        <w:t>）</w:t>
      </w:r>
      <w:r>
        <w:rPr>
          <w:rFonts w:hint="eastAsia" w:ascii="Times New Roman" w:hAnsi="Times New Roman" w:eastAsia="宋体" w:cs="Times New Roman"/>
          <w:bCs/>
          <w:color w:val="000000"/>
          <w:sz w:val="24"/>
          <w:szCs w:val="24"/>
          <w:highlight w:val="none"/>
          <w:lang w:val="en-US" w:eastAsia="zh-CN"/>
        </w:rPr>
        <w:t>报价平均值×50%；</w:t>
      </w:r>
    </w:p>
    <w:p w14:paraId="43EBA3A5">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Times New Roman" w:hAnsi="Times New Roman" w:eastAsia="宋体" w:cs="Times New Roman"/>
          <w:bCs/>
          <w:color w:val="000000"/>
          <w:sz w:val="24"/>
          <w:szCs w:val="24"/>
          <w:highlight w:val="none"/>
          <w:lang w:val="en-US" w:eastAsia="zh-CN"/>
        </w:rPr>
      </w:pPr>
      <w:r>
        <w:rPr>
          <w:rFonts w:hint="eastAsia" w:ascii="Times New Roman" w:hAnsi="Times New Roman" w:eastAsia="宋体" w:cs="Times New Roman"/>
          <w:bCs/>
          <w:color w:val="000000"/>
          <w:sz w:val="24"/>
          <w:szCs w:val="24"/>
          <w:highlight w:val="none"/>
          <w:lang w:val="en-US" w:eastAsia="zh-CN"/>
        </w:rPr>
        <w:t>2.投标</w:t>
      </w:r>
      <w:r>
        <w:rPr>
          <w:rFonts w:hint="eastAsia" w:eastAsia="宋体" w:cs="Times New Roman"/>
          <w:bCs/>
          <w:color w:val="000000"/>
          <w:sz w:val="24"/>
          <w:szCs w:val="24"/>
          <w:highlight w:val="none"/>
          <w:lang w:val="en-US" w:eastAsia="zh-CN"/>
        </w:rPr>
        <w:t>（</w:t>
      </w:r>
      <w:r>
        <w:rPr>
          <w:rFonts w:hint="eastAsia" w:ascii="Times New Roman" w:hAnsi="Times New Roman" w:eastAsia="宋体" w:cs="Times New Roman"/>
          <w:bCs/>
          <w:color w:val="000000"/>
          <w:sz w:val="24"/>
          <w:szCs w:val="24"/>
          <w:highlight w:val="none"/>
          <w:lang w:val="en-US" w:eastAsia="zh-CN"/>
        </w:rPr>
        <w:t>响应</w:t>
      </w:r>
      <w:r>
        <w:rPr>
          <w:rFonts w:hint="eastAsia" w:eastAsia="宋体" w:cs="Times New Roman"/>
          <w:bCs/>
          <w:color w:val="000000"/>
          <w:sz w:val="24"/>
          <w:szCs w:val="24"/>
          <w:highlight w:val="none"/>
          <w:lang w:val="en-US" w:eastAsia="zh-CN"/>
        </w:rPr>
        <w:t>）</w:t>
      </w:r>
      <w:r>
        <w:rPr>
          <w:rFonts w:hint="eastAsia" w:ascii="Times New Roman" w:hAnsi="Times New Roman" w:eastAsia="宋体" w:cs="Times New Roman"/>
          <w:bCs/>
          <w:color w:val="000000"/>
          <w:sz w:val="24"/>
          <w:szCs w:val="24"/>
          <w:highlight w:val="none"/>
          <w:lang w:val="en-US" w:eastAsia="zh-CN"/>
        </w:rPr>
        <w:t>报价低于通过符合性审查的次低报价供应商投标</w:t>
      </w:r>
      <w:r>
        <w:rPr>
          <w:rFonts w:hint="eastAsia" w:eastAsia="宋体" w:cs="Times New Roman"/>
          <w:bCs/>
          <w:color w:val="000000"/>
          <w:sz w:val="24"/>
          <w:szCs w:val="24"/>
          <w:highlight w:val="none"/>
          <w:lang w:val="en-US" w:eastAsia="zh-CN"/>
        </w:rPr>
        <w:t>（</w:t>
      </w:r>
      <w:r>
        <w:rPr>
          <w:rFonts w:hint="eastAsia" w:ascii="Times New Roman" w:hAnsi="Times New Roman" w:eastAsia="宋体" w:cs="Times New Roman"/>
          <w:bCs/>
          <w:color w:val="000000"/>
          <w:sz w:val="24"/>
          <w:szCs w:val="24"/>
          <w:highlight w:val="none"/>
          <w:lang w:val="en-US" w:eastAsia="zh-CN"/>
        </w:rPr>
        <w:t>响应</w:t>
      </w:r>
      <w:r>
        <w:rPr>
          <w:rFonts w:hint="eastAsia" w:eastAsia="宋体" w:cs="Times New Roman"/>
          <w:bCs/>
          <w:color w:val="000000"/>
          <w:sz w:val="24"/>
          <w:szCs w:val="24"/>
          <w:highlight w:val="none"/>
          <w:lang w:val="en-US" w:eastAsia="zh-CN"/>
        </w:rPr>
        <w:t>）</w:t>
      </w:r>
      <w:r>
        <w:rPr>
          <w:rFonts w:hint="eastAsia" w:ascii="Times New Roman" w:hAnsi="Times New Roman" w:eastAsia="宋体" w:cs="Times New Roman"/>
          <w:bCs/>
          <w:color w:val="000000"/>
          <w:sz w:val="24"/>
          <w:szCs w:val="24"/>
          <w:highlight w:val="none"/>
          <w:lang w:val="en-US" w:eastAsia="zh-CN"/>
        </w:rPr>
        <w:t>报价50%的，即投标</w:t>
      </w:r>
      <w:r>
        <w:rPr>
          <w:rFonts w:hint="eastAsia" w:eastAsia="宋体" w:cs="Times New Roman"/>
          <w:bCs/>
          <w:color w:val="000000"/>
          <w:sz w:val="24"/>
          <w:szCs w:val="24"/>
          <w:highlight w:val="none"/>
          <w:lang w:val="en-US" w:eastAsia="zh-CN"/>
        </w:rPr>
        <w:t>（</w:t>
      </w:r>
      <w:r>
        <w:rPr>
          <w:rFonts w:hint="eastAsia" w:ascii="Times New Roman" w:hAnsi="Times New Roman" w:eastAsia="宋体" w:cs="Times New Roman"/>
          <w:bCs/>
          <w:color w:val="000000"/>
          <w:sz w:val="24"/>
          <w:szCs w:val="24"/>
          <w:highlight w:val="none"/>
          <w:lang w:val="en-US" w:eastAsia="zh-CN"/>
        </w:rPr>
        <w:t>响应</w:t>
      </w:r>
      <w:r>
        <w:rPr>
          <w:rFonts w:hint="eastAsia" w:eastAsia="宋体" w:cs="Times New Roman"/>
          <w:bCs/>
          <w:color w:val="000000"/>
          <w:sz w:val="24"/>
          <w:szCs w:val="24"/>
          <w:highlight w:val="none"/>
          <w:lang w:val="en-US" w:eastAsia="zh-CN"/>
        </w:rPr>
        <w:t>）</w:t>
      </w:r>
      <w:r>
        <w:rPr>
          <w:rFonts w:hint="eastAsia" w:ascii="Times New Roman" w:hAnsi="Times New Roman" w:eastAsia="宋体" w:cs="Times New Roman"/>
          <w:bCs/>
          <w:color w:val="000000"/>
          <w:sz w:val="24"/>
          <w:szCs w:val="24"/>
          <w:highlight w:val="none"/>
          <w:lang w:val="en-US" w:eastAsia="zh-CN"/>
        </w:rPr>
        <w:t>报价&lt;通过符合性审查的次低报价供应商投标</w:t>
      </w:r>
      <w:r>
        <w:rPr>
          <w:rFonts w:hint="eastAsia" w:eastAsia="宋体" w:cs="Times New Roman"/>
          <w:bCs/>
          <w:color w:val="000000"/>
          <w:sz w:val="24"/>
          <w:szCs w:val="24"/>
          <w:highlight w:val="none"/>
          <w:lang w:val="en-US" w:eastAsia="zh-CN"/>
        </w:rPr>
        <w:t>（</w:t>
      </w:r>
      <w:r>
        <w:rPr>
          <w:rFonts w:hint="eastAsia" w:ascii="Times New Roman" w:hAnsi="Times New Roman" w:eastAsia="宋体" w:cs="Times New Roman"/>
          <w:bCs/>
          <w:color w:val="000000"/>
          <w:sz w:val="24"/>
          <w:szCs w:val="24"/>
          <w:highlight w:val="none"/>
          <w:lang w:val="en-US" w:eastAsia="zh-CN"/>
        </w:rPr>
        <w:t>响应</w:t>
      </w:r>
      <w:r>
        <w:rPr>
          <w:rFonts w:hint="eastAsia" w:eastAsia="宋体" w:cs="Times New Roman"/>
          <w:bCs/>
          <w:color w:val="000000"/>
          <w:sz w:val="24"/>
          <w:szCs w:val="24"/>
          <w:highlight w:val="none"/>
          <w:lang w:val="en-US" w:eastAsia="zh-CN"/>
        </w:rPr>
        <w:t>）</w:t>
      </w:r>
      <w:r>
        <w:rPr>
          <w:rFonts w:hint="eastAsia" w:ascii="Times New Roman" w:hAnsi="Times New Roman" w:eastAsia="宋体" w:cs="Times New Roman"/>
          <w:bCs/>
          <w:color w:val="000000"/>
          <w:sz w:val="24"/>
          <w:szCs w:val="24"/>
          <w:highlight w:val="none"/>
          <w:lang w:val="en-US" w:eastAsia="zh-CN"/>
        </w:rPr>
        <w:t>报价×50%；</w:t>
      </w:r>
    </w:p>
    <w:p w14:paraId="68DB67D6">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Times New Roman" w:hAnsi="Times New Roman" w:eastAsia="宋体" w:cs="Times New Roman"/>
          <w:bCs/>
          <w:color w:val="000000"/>
          <w:sz w:val="24"/>
          <w:szCs w:val="24"/>
          <w:highlight w:val="none"/>
          <w:lang w:val="en-US" w:eastAsia="zh-CN"/>
        </w:rPr>
      </w:pPr>
      <w:r>
        <w:rPr>
          <w:rFonts w:hint="eastAsia" w:ascii="Times New Roman" w:hAnsi="Times New Roman" w:eastAsia="宋体" w:cs="Times New Roman"/>
          <w:bCs/>
          <w:color w:val="000000"/>
          <w:sz w:val="24"/>
          <w:szCs w:val="24"/>
          <w:highlight w:val="none"/>
          <w:lang w:val="en-US" w:eastAsia="zh-CN"/>
        </w:rPr>
        <w:t>3.投标</w:t>
      </w:r>
      <w:r>
        <w:rPr>
          <w:rFonts w:hint="eastAsia" w:eastAsia="宋体" w:cs="Times New Roman"/>
          <w:bCs/>
          <w:color w:val="000000"/>
          <w:sz w:val="24"/>
          <w:szCs w:val="24"/>
          <w:highlight w:val="none"/>
          <w:lang w:val="en-US" w:eastAsia="zh-CN"/>
        </w:rPr>
        <w:t>（</w:t>
      </w:r>
      <w:r>
        <w:rPr>
          <w:rFonts w:hint="eastAsia" w:ascii="Times New Roman" w:hAnsi="Times New Roman" w:eastAsia="宋体" w:cs="Times New Roman"/>
          <w:bCs/>
          <w:color w:val="000000"/>
          <w:sz w:val="24"/>
          <w:szCs w:val="24"/>
          <w:highlight w:val="none"/>
          <w:lang w:val="en-US" w:eastAsia="zh-CN"/>
        </w:rPr>
        <w:t>响应</w:t>
      </w:r>
      <w:r>
        <w:rPr>
          <w:rFonts w:hint="eastAsia" w:eastAsia="宋体" w:cs="Times New Roman"/>
          <w:bCs/>
          <w:color w:val="000000"/>
          <w:sz w:val="24"/>
          <w:szCs w:val="24"/>
          <w:highlight w:val="none"/>
          <w:lang w:val="en-US" w:eastAsia="zh-CN"/>
        </w:rPr>
        <w:t>）</w:t>
      </w:r>
      <w:r>
        <w:rPr>
          <w:rFonts w:hint="eastAsia" w:ascii="Times New Roman" w:hAnsi="Times New Roman" w:eastAsia="宋体" w:cs="Times New Roman"/>
          <w:bCs/>
          <w:color w:val="000000"/>
          <w:sz w:val="24"/>
          <w:szCs w:val="24"/>
          <w:highlight w:val="none"/>
          <w:lang w:val="en-US" w:eastAsia="zh-CN"/>
        </w:rPr>
        <w:t>报价低于采购项目最高限价45%的，即投标</w:t>
      </w:r>
      <w:r>
        <w:rPr>
          <w:rFonts w:hint="eastAsia" w:eastAsia="宋体" w:cs="Times New Roman"/>
          <w:bCs/>
          <w:color w:val="000000"/>
          <w:sz w:val="24"/>
          <w:szCs w:val="24"/>
          <w:highlight w:val="none"/>
          <w:lang w:val="en-US" w:eastAsia="zh-CN"/>
        </w:rPr>
        <w:t>（</w:t>
      </w:r>
      <w:r>
        <w:rPr>
          <w:rFonts w:hint="eastAsia" w:ascii="Times New Roman" w:hAnsi="Times New Roman" w:eastAsia="宋体" w:cs="Times New Roman"/>
          <w:bCs/>
          <w:color w:val="000000"/>
          <w:sz w:val="24"/>
          <w:szCs w:val="24"/>
          <w:highlight w:val="none"/>
          <w:lang w:val="en-US" w:eastAsia="zh-CN"/>
        </w:rPr>
        <w:t>响应</w:t>
      </w:r>
      <w:r>
        <w:rPr>
          <w:rFonts w:hint="eastAsia" w:eastAsia="宋体" w:cs="Times New Roman"/>
          <w:bCs/>
          <w:color w:val="000000"/>
          <w:sz w:val="24"/>
          <w:szCs w:val="24"/>
          <w:highlight w:val="none"/>
          <w:lang w:val="en-US" w:eastAsia="zh-CN"/>
        </w:rPr>
        <w:t>）</w:t>
      </w:r>
      <w:r>
        <w:rPr>
          <w:rFonts w:hint="eastAsia" w:ascii="Times New Roman" w:hAnsi="Times New Roman" w:eastAsia="宋体" w:cs="Times New Roman"/>
          <w:bCs/>
          <w:color w:val="000000"/>
          <w:sz w:val="24"/>
          <w:szCs w:val="24"/>
          <w:highlight w:val="none"/>
          <w:lang w:val="en-US" w:eastAsia="zh-CN"/>
        </w:rPr>
        <w:t>报价&lt;采购项目最高限价×45%；</w:t>
      </w:r>
    </w:p>
    <w:p w14:paraId="2B83AE03">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Times New Roman" w:hAnsi="Times New Roman" w:eastAsia="宋体" w:cs="Times New Roman"/>
          <w:bCs/>
          <w:color w:val="000000"/>
          <w:sz w:val="24"/>
          <w:szCs w:val="24"/>
          <w:highlight w:val="none"/>
          <w:lang w:val="en-US" w:eastAsia="zh-CN"/>
        </w:rPr>
      </w:pPr>
      <w:r>
        <w:rPr>
          <w:rFonts w:hint="eastAsia" w:ascii="Times New Roman" w:hAnsi="Times New Roman" w:eastAsia="宋体" w:cs="Times New Roman"/>
          <w:bCs/>
          <w:color w:val="000000"/>
          <w:sz w:val="24"/>
          <w:szCs w:val="24"/>
          <w:highlight w:val="none"/>
          <w:lang w:val="en-US" w:eastAsia="zh-CN"/>
        </w:rPr>
        <w:t>4.评审委员会基于专业判断，认为供应商报价过低，有可能影响产品质量或者不能诚信履约的其他情形。</w:t>
      </w:r>
    </w:p>
    <w:p w14:paraId="3E2C1D86">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Times New Roman" w:hAnsi="Times New Roman" w:eastAsia="宋体" w:cs="Times New Roman"/>
          <w:bCs/>
          <w:color w:val="000000"/>
          <w:sz w:val="24"/>
          <w:szCs w:val="24"/>
          <w:highlight w:val="none"/>
          <w:lang w:val="en-US" w:eastAsia="zh-CN"/>
        </w:rPr>
      </w:pPr>
      <w:r>
        <w:rPr>
          <w:rFonts w:hint="eastAsia" w:ascii="Times New Roman" w:hAnsi="Times New Roman" w:eastAsia="宋体" w:cs="Times New Roman"/>
          <w:bCs/>
          <w:color w:val="000000"/>
          <w:sz w:val="24"/>
          <w:szCs w:val="24"/>
          <w:highlight w:val="none"/>
          <w:lang w:val="en-US" w:eastAsia="zh-CN"/>
        </w:rPr>
        <w:t>相关法律法规对供应商报价有规定的，从其规定。</w:t>
      </w:r>
    </w:p>
    <w:p w14:paraId="543C0F15">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Times New Roman" w:hAnsi="Times New Roman" w:eastAsia="宋体" w:cs="Times New Roman"/>
          <w:bCs/>
          <w:color w:val="000000"/>
          <w:sz w:val="24"/>
          <w:szCs w:val="24"/>
          <w:highlight w:val="none"/>
          <w:lang w:val="en-US" w:eastAsia="zh-CN"/>
        </w:rPr>
      </w:pPr>
      <w:r>
        <w:rPr>
          <w:rFonts w:hint="eastAsia" w:eastAsia="宋体" w:cs="Times New Roman"/>
          <w:bCs/>
          <w:color w:val="000000"/>
          <w:sz w:val="24"/>
          <w:szCs w:val="24"/>
          <w:highlight w:val="none"/>
          <w:lang w:val="en-US" w:eastAsia="zh-CN"/>
        </w:rPr>
        <w:t>（</w:t>
      </w:r>
      <w:r>
        <w:rPr>
          <w:rFonts w:hint="eastAsia" w:ascii="Times New Roman" w:hAnsi="Times New Roman" w:eastAsia="宋体" w:cs="Times New Roman"/>
          <w:bCs/>
          <w:color w:val="000000"/>
          <w:sz w:val="24"/>
          <w:szCs w:val="24"/>
          <w:highlight w:val="none"/>
          <w:lang w:val="en-US" w:eastAsia="zh-CN"/>
        </w:rPr>
        <w:t>二</w:t>
      </w:r>
      <w:r>
        <w:rPr>
          <w:rFonts w:hint="eastAsia" w:eastAsia="宋体" w:cs="Times New Roman"/>
          <w:bCs/>
          <w:color w:val="000000"/>
          <w:sz w:val="24"/>
          <w:szCs w:val="24"/>
          <w:highlight w:val="none"/>
          <w:lang w:val="en-US" w:eastAsia="zh-CN"/>
        </w:rPr>
        <w:t>）</w:t>
      </w:r>
      <w:r>
        <w:rPr>
          <w:rFonts w:hint="eastAsia" w:ascii="Times New Roman" w:hAnsi="Times New Roman" w:eastAsia="宋体" w:cs="Times New Roman"/>
          <w:bCs/>
          <w:color w:val="000000"/>
          <w:sz w:val="24"/>
          <w:szCs w:val="24"/>
          <w:highlight w:val="none"/>
          <w:lang w:val="en-US" w:eastAsia="zh-CN"/>
        </w:rPr>
        <w:t>评审委员会启动异常低价投标</w:t>
      </w:r>
      <w:r>
        <w:rPr>
          <w:rFonts w:hint="eastAsia" w:eastAsia="宋体" w:cs="Times New Roman"/>
          <w:bCs/>
          <w:color w:val="000000"/>
          <w:sz w:val="24"/>
          <w:szCs w:val="24"/>
          <w:highlight w:val="none"/>
          <w:lang w:val="en-US" w:eastAsia="zh-CN"/>
        </w:rPr>
        <w:t>（</w:t>
      </w:r>
      <w:r>
        <w:rPr>
          <w:rFonts w:hint="eastAsia" w:ascii="Times New Roman" w:hAnsi="Times New Roman" w:eastAsia="宋体" w:cs="Times New Roman"/>
          <w:bCs/>
          <w:color w:val="000000"/>
          <w:sz w:val="24"/>
          <w:szCs w:val="24"/>
          <w:highlight w:val="none"/>
          <w:lang w:val="en-US" w:eastAsia="zh-CN"/>
        </w:rPr>
        <w:t>响应</w:t>
      </w:r>
      <w:r>
        <w:rPr>
          <w:rFonts w:hint="eastAsia" w:eastAsia="宋体" w:cs="Times New Roman"/>
          <w:bCs/>
          <w:color w:val="000000"/>
          <w:sz w:val="24"/>
          <w:szCs w:val="24"/>
          <w:highlight w:val="none"/>
          <w:lang w:val="en-US" w:eastAsia="zh-CN"/>
        </w:rPr>
        <w:t>）</w:t>
      </w:r>
      <w:r>
        <w:rPr>
          <w:rFonts w:hint="eastAsia" w:ascii="Times New Roman" w:hAnsi="Times New Roman" w:eastAsia="宋体" w:cs="Times New Roman"/>
          <w:bCs/>
          <w:color w:val="000000"/>
          <w:sz w:val="24"/>
          <w:szCs w:val="24"/>
          <w:highlight w:val="none"/>
          <w:lang w:val="en-US" w:eastAsia="zh-CN"/>
        </w:rPr>
        <w:t>审查后，属于前述第1项至第4项情形的，应当要求相关供应商在评审现场合理的时间内对投标</w:t>
      </w:r>
      <w:r>
        <w:rPr>
          <w:rFonts w:hint="eastAsia" w:eastAsia="宋体" w:cs="Times New Roman"/>
          <w:bCs/>
          <w:color w:val="000000"/>
          <w:sz w:val="24"/>
          <w:szCs w:val="24"/>
          <w:highlight w:val="none"/>
          <w:lang w:val="en-US" w:eastAsia="zh-CN"/>
        </w:rPr>
        <w:t>（</w:t>
      </w:r>
      <w:r>
        <w:rPr>
          <w:rFonts w:hint="eastAsia" w:ascii="Times New Roman" w:hAnsi="Times New Roman" w:eastAsia="宋体" w:cs="Times New Roman"/>
          <w:bCs/>
          <w:color w:val="000000"/>
          <w:sz w:val="24"/>
          <w:szCs w:val="24"/>
          <w:highlight w:val="none"/>
          <w:lang w:val="en-US" w:eastAsia="zh-CN"/>
        </w:rPr>
        <w:t>响应</w:t>
      </w:r>
      <w:r>
        <w:rPr>
          <w:rFonts w:hint="eastAsia" w:eastAsia="宋体" w:cs="Times New Roman"/>
          <w:bCs/>
          <w:color w:val="000000"/>
          <w:sz w:val="24"/>
          <w:szCs w:val="24"/>
          <w:highlight w:val="none"/>
          <w:lang w:val="en-US" w:eastAsia="zh-CN"/>
        </w:rPr>
        <w:t>）</w:t>
      </w:r>
      <w:r>
        <w:rPr>
          <w:rFonts w:hint="eastAsia" w:ascii="Times New Roman" w:hAnsi="Times New Roman" w:eastAsia="宋体" w:cs="Times New Roman"/>
          <w:bCs/>
          <w:color w:val="000000"/>
          <w:sz w:val="24"/>
          <w:szCs w:val="24"/>
          <w:highlight w:val="none"/>
          <w:lang w:val="en-US" w:eastAsia="zh-CN"/>
        </w:rPr>
        <w:t>价格作出解释，提供项目具体成本测算等与报价合理性相关的书面说明及必要的证明材料，包括但不限于原材料成本、人工成本、制造费用等，给予相关供应商的合理时间一般不少于30分钟。其中，属于第3项情形，供应商已随投标</w:t>
      </w:r>
      <w:r>
        <w:rPr>
          <w:rFonts w:hint="eastAsia" w:eastAsia="宋体" w:cs="Times New Roman"/>
          <w:bCs/>
          <w:color w:val="000000"/>
          <w:sz w:val="24"/>
          <w:szCs w:val="24"/>
          <w:highlight w:val="none"/>
          <w:lang w:val="en-US" w:eastAsia="zh-CN"/>
        </w:rPr>
        <w:t>（</w:t>
      </w:r>
      <w:r>
        <w:rPr>
          <w:rFonts w:hint="eastAsia" w:ascii="Times New Roman" w:hAnsi="Times New Roman" w:eastAsia="宋体" w:cs="Times New Roman"/>
          <w:bCs/>
          <w:color w:val="000000"/>
          <w:sz w:val="24"/>
          <w:szCs w:val="24"/>
          <w:highlight w:val="none"/>
          <w:lang w:val="en-US" w:eastAsia="zh-CN"/>
        </w:rPr>
        <w:t>响应</w:t>
      </w:r>
      <w:r>
        <w:rPr>
          <w:rFonts w:hint="eastAsia" w:eastAsia="宋体" w:cs="Times New Roman"/>
          <w:bCs/>
          <w:color w:val="000000"/>
          <w:sz w:val="24"/>
          <w:szCs w:val="24"/>
          <w:highlight w:val="none"/>
          <w:lang w:val="en-US" w:eastAsia="zh-CN"/>
        </w:rPr>
        <w:t>）</w:t>
      </w:r>
      <w:r>
        <w:rPr>
          <w:rFonts w:hint="eastAsia" w:ascii="Times New Roman" w:hAnsi="Times New Roman" w:eastAsia="宋体" w:cs="Times New Roman"/>
          <w:bCs/>
          <w:color w:val="000000"/>
          <w:sz w:val="24"/>
          <w:szCs w:val="24"/>
          <w:highlight w:val="none"/>
          <w:lang w:val="en-US" w:eastAsia="zh-CN"/>
        </w:rPr>
        <w:t>文件一并提交相关书面说明及必要的证明材料的，在评审现场可不再重复提交。</w:t>
      </w:r>
    </w:p>
    <w:p w14:paraId="1DF6BE69">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Times New Roman" w:hAnsi="Times New Roman" w:eastAsia="宋体" w:cs="Times New Roman"/>
          <w:bCs/>
          <w:color w:val="000000"/>
          <w:sz w:val="24"/>
          <w:szCs w:val="24"/>
          <w:highlight w:val="none"/>
          <w:lang w:val="en-US" w:eastAsia="zh-CN"/>
        </w:rPr>
      </w:pPr>
      <w:r>
        <w:rPr>
          <w:rFonts w:hint="eastAsia" w:ascii="Times New Roman" w:hAnsi="Times New Roman" w:eastAsia="宋体" w:cs="Times New Roman"/>
          <w:bCs/>
          <w:color w:val="000000"/>
          <w:sz w:val="24"/>
          <w:szCs w:val="24"/>
          <w:highlight w:val="none"/>
          <w:lang w:val="en-US" w:eastAsia="zh-CN"/>
        </w:rPr>
        <w:t>评审委员会依据专业经验，参考同类项目中标</w:t>
      </w:r>
      <w:r>
        <w:rPr>
          <w:rFonts w:hint="eastAsia" w:eastAsia="宋体" w:cs="Times New Roman"/>
          <w:bCs/>
          <w:color w:val="000000"/>
          <w:sz w:val="24"/>
          <w:szCs w:val="24"/>
          <w:highlight w:val="none"/>
          <w:lang w:val="en-US" w:eastAsia="zh-CN"/>
        </w:rPr>
        <w:t>（</w:t>
      </w:r>
      <w:r>
        <w:rPr>
          <w:rFonts w:hint="eastAsia" w:ascii="Times New Roman" w:hAnsi="Times New Roman" w:eastAsia="宋体" w:cs="Times New Roman"/>
          <w:bCs/>
          <w:color w:val="000000"/>
          <w:sz w:val="24"/>
          <w:szCs w:val="24"/>
          <w:highlight w:val="none"/>
          <w:lang w:val="en-US" w:eastAsia="zh-CN"/>
        </w:rPr>
        <w:t>成交</w:t>
      </w:r>
      <w:r>
        <w:rPr>
          <w:rFonts w:hint="eastAsia" w:eastAsia="宋体" w:cs="Times New Roman"/>
          <w:bCs/>
          <w:color w:val="000000"/>
          <w:sz w:val="24"/>
          <w:szCs w:val="24"/>
          <w:highlight w:val="none"/>
          <w:lang w:val="en-US" w:eastAsia="zh-CN"/>
        </w:rPr>
        <w:t>）</w:t>
      </w:r>
      <w:r>
        <w:rPr>
          <w:rFonts w:hint="eastAsia" w:ascii="Times New Roman" w:hAnsi="Times New Roman" w:eastAsia="宋体" w:cs="Times New Roman"/>
          <w:bCs/>
          <w:color w:val="000000"/>
          <w:sz w:val="24"/>
          <w:szCs w:val="24"/>
          <w:highlight w:val="none"/>
          <w:lang w:val="en-US" w:eastAsia="zh-CN"/>
        </w:rPr>
        <w:t>价格、类似产品市场价格水平、行业人工费用标准、国家有关部门指导行业协会发布的行业平均成本等情况，对报价合理性进行判断。投标</w:t>
      </w:r>
      <w:r>
        <w:rPr>
          <w:rFonts w:hint="eastAsia" w:eastAsia="宋体" w:cs="Times New Roman"/>
          <w:bCs/>
          <w:color w:val="000000"/>
          <w:sz w:val="24"/>
          <w:szCs w:val="24"/>
          <w:highlight w:val="none"/>
          <w:lang w:val="en-US" w:eastAsia="zh-CN"/>
        </w:rPr>
        <w:t>（</w:t>
      </w:r>
      <w:r>
        <w:rPr>
          <w:rFonts w:hint="eastAsia" w:ascii="Times New Roman" w:hAnsi="Times New Roman" w:eastAsia="宋体" w:cs="Times New Roman"/>
          <w:bCs/>
          <w:color w:val="000000"/>
          <w:sz w:val="24"/>
          <w:szCs w:val="24"/>
          <w:highlight w:val="none"/>
          <w:lang w:val="en-US" w:eastAsia="zh-CN"/>
        </w:rPr>
        <w:t>响应</w:t>
      </w:r>
      <w:r>
        <w:rPr>
          <w:rFonts w:hint="eastAsia" w:eastAsia="宋体" w:cs="Times New Roman"/>
          <w:bCs/>
          <w:color w:val="000000"/>
          <w:sz w:val="24"/>
          <w:szCs w:val="24"/>
          <w:highlight w:val="none"/>
          <w:lang w:val="en-US" w:eastAsia="zh-CN"/>
        </w:rPr>
        <w:t>）</w:t>
      </w:r>
      <w:r>
        <w:rPr>
          <w:rFonts w:hint="eastAsia" w:ascii="Times New Roman" w:hAnsi="Times New Roman" w:eastAsia="宋体" w:cs="Times New Roman"/>
          <w:bCs/>
          <w:color w:val="000000"/>
          <w:sz w:val="24"/>
          <w:szCs w:val="24"/>
          <w:highlight w:val="none"/>
          <w:lang w:val="en-US" w:eastAsia="zh-CN"/>
        </w:rPr>
        <w:t>供应商不能提供书面说明、证明材料，或者提供的书面说明、证明材料不能证明其报价合理性的，评审委员会应当将其作为无效投标</w:t>
      </w:r>
      <w:r>
        <w:rPr>
          <w:rFonts w:hint="eastAsia" w:eastAsia="宋体" w:cs="Times New Roman"/>
          <w:bCs/>
          <w:color w:val="000000"/>
          <w:sz w:val="24"/>
          <w:szCs w:val="24"/>
          <w:highlight w:val="none"/>
          <w:lang w:val="en-US" w:eastAsia="zh-CN"/>
        </w:rPr>
        <w:t>（</w:t>
      </w:r>
      <w:r>
        <w:rPr>
          <w:rFonts w:hint="eastAsia" w:ascii="Times New Roman" w:hAnsi="Times New Roman" w:eastAsia="宋体" w:cs="Times New Roman"/>
          <w:bCs/>
          <w:color w:val="000000"/>
          <w:sz w:val="24"/>
          <w:szCs w:val="24"/>
          <w:highlight w:val="none"/>
          <w:lang w:val="en-US" w:eastAsia="zh-CN"/>
        </w:rPr>
        <w:t>响应</w:t>
      </w:r>
      <w:r>
        <w:rPr>
          <w:rFonts w:hint="eastAsia" w:eastAsia="宋体" w:cs="Times New Roman"/>
          <w:bCs/>
          <w:color w:val="000000"/>
          <w:sz w:val="24"/>
          <w:szCs w:val="24"/>
          <w:highlight w:val="none"/>
          <w:lang w:val="en-US" w:eastAsia="zh-CN"/>
        </w:rPr>
        <w:t>）</w:t>
      </w:r>
      <w:r>
        <w:rPr>
          <w:rFonts w:hint="eastAsia" w:ascii="Times New Roman" w:hAnsi="Times New Roman" w:eastAsia="宋体" w:cs="Times New Roman"/>
          <w:bCs/>
          <w:color w:val="000000"/>
          <w:sz w:val="24"/>
          <w:szCs w:val="24"/>
          <w:highlight w:val="none"/>
          <w:lang w:val="en-US" w:eastAsia="zh-CN"/>
        </w:rPr>
        <w:t>处理。</w:t>
      </w:r>
    </w:p>
    <w:p w14:paraId="65C6F097">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Times New Roman" w:hAnsi="Times New Roman" w:eastAsia="宋体" w:cs="Times New Roman"/>
          <w:bCs/>
          <w:color w:val="000000"/>
          <w:sz w:val="24"/>
          <w:szCs w:val="24"/>
          <w:highlight w:val="none"/>
          <w:lang w:val="en-US" w:eastAsia="zh-CN"/>
        </w:rPr>
      </w:pPr>
      <w:r>
        <w:rPr>
          <w:rFonts w:hint="eastAsia" w:ascii="Times New Roman" w:hAnsi="Times New Roman" w:eastAsia="宋体" w:cs="Times New Roman"/>
          <w:bCs/>
          <w:color w:val="000000"/>
          <w:sz w:val="24"/>
          <w:szCs w:val="24"/>
          <w:highlight w:val="none"/>
          <w:lang w:val="en-US" w:eastAsia="zh-CN"/>
        </w:rPr>
        <w:t>采购人、采购代理机构应当为评审委员会在评审现场及时获取同类项目中标</w:t>
      </w:r>
      <w:r>
        <w:rPr>
          <w:rFonts w:hint="eastAsia" w:eastAsia="宋体" w:cs="Times New Roman"/>
          <w:bCs/>
          <w:color w:val="000000"/>
          <w:sz w:val="24"/>
          <w:szCs w:val="24"/>
          <w:highlight w:val="none"/>
          <w:lang w:val="en-US" w:eastAsia="zh-CN"/>
        </w:rPr>
        <w:t>（</w:t>
      </w:r>
      <w:r>
        <w:rPr>
          <w:rFonts w:hint="eastAsia" w:ascii="Times New Roman" w:hAnsi="Times New Roman" w:eastAsia="宋体" w:cs="Times New Roman"/>
          <w:bCs/>
          <w:color w:val="000000"/>
          <w:sz w:val="24"/>
          <w:szCs w:val="24"/>
          <w:highlight w:val="none"/>
          <w:lang w:val="en-US" w:eastAsia="zh-CN"/>
        </w:rPr>
        <w:t>成交</w:t>
      </w:r>
      <w:r>
        <w:rPr>
          <w:rFonts w:hint="eastAsia" w:eastAsia="宋体" w:cs="Times New Roman"/>
          <w:bCs/>
          <w:color w:val="000000"/>
          <w:sz w:val="24"/>
          <w:szCs w:val="24"/>
          <w:highlight w:val="none"/>
          <w:lang w:val="en-US" w:eastAsia="zh-CN"/>
        </w:rPr>
        <w:t>）</w:t>
      </w:r>
      <w:r>
        <w:rPr>
          <w:rFonts w:hint="eastAsia" w:ascii="Times New Roman" w:hAnsi="Times New Roman" w:eastAsia="宋体" w:cs="Times New Roman"/>
          <w:bCs/>
          <w:color w:val="000000"/>
          <w:sz w:val="24"/>
          <w:szCs w:val="24"/>
          <w:highlight w:val="none"/>
          <w:lang w:val="en-US" w:eastAsia="zh-CN"/>
        </w:rPr>
        <w:t>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31FED0BC">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Times New Roman" w:hAnsi="Times New Roman" w:eastAsia="宋体" w:cs="Times New Roman"/>
          <w:bCs/>
          <w:color w:val="000000"/>
          <w:sz w:val="24"/>
          <w:szCs w:val="24"/>
          <w:highlight w:val="none"/>
          <w:lang w:val="en-US" w:eastAsia="zh-CN"/>
        </w:rPr>
      </w:pPr>
      <w:r>
        <w:rPr>
          <w:rFonts w:hint="eastAsia" w:ascii="Times New Roman" w:hAnsi="Times New Roman" w:eastAsia="宋体" w:cs="Times New Roman"/>
          <w:bCs/>
          <w:color w:val="000000"/>
          <w:sz w:val="24"/>
          <w:szCs w:val="24"/>
          <w:highlight w:val="none"/>
          <w:lang w:val="en-US" w:eastAsia="zh-CN"/>
        </w:rPr>
        <w:t>异常低价投标</w:t>
      </w:r>
      <w:r>
        <w:rPr>
          <w:rFonts w:hint="eastAsia" w:eastAsia="宋体" w:cs="Times New Roman"/>
          <w:bCs/>
          <w:color w:val="000000"/>
          <w:sz w:val="24"/>
          <w:szCs w:val="24"/>
          <w:highlight w:val="none"/>
          <w:lang w:val="en-US" w:eastAsia="zh-CN"/>
        </w:rPr>
        <w:t>（</w:t>
      </w:r>
      <w:r>
        <w:rPr>
          <w:rFonts w:hint="eastAsia" w:ascii="Times New Roman" w:hAnsi="Times New Roman" w:eastAsia="宋体" w:cs="Times New Roman"/>
          <w:bCs/>
          <w:color w:val="000000"/>
          <w:sz w:val="24"/>
          <w:szCs w:val="24"/>
          <w:highlight w:val="none"/>
          <w:lang w:val="en-US" w:eastAsia="zh-CN"/>
        </w:rPr>
        <w:t>响应</w:t>
      </w:r>
      <w:r>
        <w:rPr>
          <w:rFonts w:hint="eastAsia" w:eastAsia="宋体" w:cs="Times New Roman"/>
          <w:bCs/>
          <w:color w:val="000000"/>
          <w:sz w:val="24"/>
          <w:szCs w:val="24"/>
          <w:highlight w:val="none"/>
          <w:lang w:val="en-US" w:eastAsia="zh-CN"/>
        </w:rPr>
        <w:t>）</w:t>
      </w:r>
      <w:r>
        <w:rPr>
          <w:rFonts w:hint="eastAsia" w:ascii="Times New Roman" w:hAnsi="Times New Roman" w:eastAsia="宋体" w:cs="Times New Roman"/>
          <w:bCs/>
          <w:color w:val="000000"/>
          <w:sz w:val="24"/>
          <w:szCs w:val="24"/>
          <w:highlight w:val="none"/>
          <w:lang w:val="en-US" w:eastAsia="zh-CN"/>
        </w:rPr>
        <w:t>审查的启动原因、审查意见和审查结果应当在评审报告中记录，并随供应商提供的相关书面说明及证明材料，以及评审委员会有关互联网浏览、查询历史一并归档。</w:t>
      </w:r>
    </w:p>
    <w:p w14:paraId="44C457D2">
      <w:pPr>
        <w:keepNext w:val="0"/>
        <w:keepLines w:val="0"/>
        <w:pageBreakBefore w:val="0"/>
        <w:widowControl w:val="0"/>
        <w:shd w:val="clear"/>
        <w:kinsoku/>
        <w:wordWrap/>
        <w:overflowPunct/>
        <w:topLinePunct w:val="0"/>
        <w:autoSpaceDE/>
        <w:autoSpaceDN/>
        <w:bidi w:val="0"/>
        <w:adjustRightInd/>
        <w:snapToGrid/>
        <w:spacing w:line="360" w:lineRule="auto"/>
        <w:ind w:firstLine="480"/>
        <w:textAlignment w:val="auto"/>
        <w:rPr>
          <w:rFonts w:hint="eastAsia" w:ascii="宋体" w:hAnsi="宋体" w:eastAsia="宋体" w:cs="宋体"/>
          <w:b w:val="0"/>
          <w:bCs/>
          <w:color w:val="000000"/>
          <w:sz w:val="24"/>
          <w:szCs w:val="24"/>
          <w:highlight w:val="none"/>
        </w:rPr>
      </w:pPr>
      <w:r>
        <w:rPr>
          <w:rFonts w:hint="eastAsia" w:ascii="宋体" w:hAnsi="宋体" w:eastAsia="宋体" w:cs="宋体"/>
          <w:b w:val="0"/>
          <w:bCs/>
          <w:color w:val="000000"/>
          <w:sz w:val="24"/>
          <w:szCs w:val="24"/>
          <w:highlight w:val="none"/>
          <w:lang w:eastAsia="zh-CN"/>
        </w:rPr>
        <w:t>（三）</w:t>
      </w:r>
      <w:r>
        <w:rPr>
          <w:rFonts w:hint="eastAsia" w:ascii="宋体" w:hAnsi="宋体" w:eastAsia="宋体" w:cs="宋体"/>
          <w:b w:val="0"/>
          <w:bCs/>
          <w:color w:val="000000"/>
          <w:sz w:val="24"/>
          <w:szCs w:val="24"/>
          <w:highlight w:val="none"/>
        </w:rPr>
        <w:t>针对投标价格合理性的评审</w:t>
      </w:r>
    </w:p>
    <w:p w14:paraId="16920AE8">
      <w:pPr>
        <w:keepNext w:val="0"/>
        <w:keepLines w:val="0"/>
        <w:pageBreakBefore w:val="0"/>
        <w:widowControl w:val="0"/>
        <w:shd w:val="clear"/>
        <w:kinsoku/>
        <w:wordWrap/>
        <w:overflowPunct/>
        <w:topLinePunct w:val="0"/>
        <w:autoSpaceDE/>
        <w:autoSpaceDN/>
        <w:bidi w:val="0"/>
        <w:adjustRightInd/>
        <w:snapToGrid/>
        <w:spacing w:line="360" w:lineRule="auto"/>
        <w:ind w:firstLine="480"/>
        <w:textAlignment w:val="auto"/>
        <w:rPr>
          <w:rFonts w:hint="eastAsia" w:ascii="宋体" w:hAnsi="宋体" w:eastAsia="宋体" w:cs="宋体"/>
          <w:b w:val="0"/>
          <w:bCs/>
          <w:color w:val="000000"/>
          <w:sz w:val="24"/>
          <w:szCs w:val="24"/>
          <w:highlight w:val="none"/>
        </w:rPr>
      </w:pPr>
      <w:r>
        <w:rPr>
          <w:rFonts w:hint="eastAsia" w:ascii="宋体" w:hAnsi="宋体" w:eastAsia="宋体" w:cs="宋体"/>
          <w:b w:val="0"/>
          <w:bCs/>
          <w:color w:val="000000"/>
          <w:sz w:val="24"/>
          <w:szCs w:val="24"/>
          <w:highlight w:val="none"/>
        </w:rPr>
        <w:t>评标委员会认为投标人的报价明显低于其他通过符合性审查投标人的报价，有可能影响产品质量或者不能诚信履约的，应当要求其在30分钟内提供书面说明，必要时提交相关证明材料；投标人不能证明其报价合理性的，评标委员会应当将其作为无效投标处理。</w:t>
      </w:r>
    </w:p>
    <w:p w14:paraId="797DBBAF">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color w:val="000000"/>
          <w:sz w:val="24"/>
          <w:szCs w:val="24"/>
          <w:highlight w:val="none"/>
        </w:rPr>
      </w:pPr>
      <w:r>
        <w:rPr>
          <w:rFonts w:hint="eastAsia" w:eastAsia="宋体"/>
          <w:color w:val="000000"/>
          <w:sz w:val="24"/>
          <w:szCs w:val="24"/>
          <w:highlight w:val="none"/>
          <w:lang w:val="en-US" w:eastAsia="zh-CN"/>
        </w:rPr>
        <w:t xml:space="preserve">5.9 </w:t>
      </w:r>
      <w:r>
        <w:rPr>
          <w:rFonts w:hint="eastAsia" w:eastAsia="宋体"/>
          <w:color w:val="000000"/>
          <w:sz w:val="24"/>
          <w:szCs w:val="24"/>
          <w:highlight w:val="none"/>
        </w:rPr>
        <w:t>投标人在开、评标全过程中应保持通讯畅通，及时登录苏采云系统查阅、答复相关信息</w:t>
      </w:r>
      <w:r>
        <w:rPr>
          <w:rFonts w:hint="eastAsia" w:eastAsia="宋体"/>
          <w:bCs/>
          <w:color w:val="000000"/>
          <w:sz w:val="24"/>
          <w:szCs w:val="24"/>
          <w:highlight w:val="none"/>
        </w:rPr>
        <w:t>，并安排专人与招标人或招标代理机构及评标委员会联系</w:t>
      </w:r>
      <w:r>
        <w:rPr>
          <w:rFonts w:hint="eastAsia" w:eastAsia="宋体"/>
          <w:color w:val="000000"/>
          <w:sz w:val="24"/>
          <w:szCs w:val="24"/>
          <w:highlight w:val="none"/>
        </w:rPr>
        <w:t>。</w:t>
      </w:r>
    </w:p>
    <w:p w14:paraId="2EFDEF79">
      <w:pPr>
        <w:keepNext w:val="0"/>
        <w:keepLines w:val="0"/>
        <w:pageBreakBefore w:val="0"/>
        <w:widowControl w:val="0"/>
        <w:kinsoku/>
        <w:wordWrap/>
        <w:overflowPunct/>
        <w:topLinePunct w:val="0"/>
        <w:autoSpaceDE/>
        <w:autoSpaceDN/>
        <w:bidi w:val="0"/>
        <w:adjustRightInd/>
        <w:snapToGrid/>
        <w:spacing w:line="360" w:lineRule="auto"/>
        <w:ind w:firstLine="482" w:firstLineChars="200"/>
        <w:contextualSpacing/>
        <w:textAlignment w:val="auto"/>
        <w:rPr>
          <w:rFonts w:hint="eastAsia" w:eastAsia="宋体"/>
          <w:b/>
          <w:bCs/>
          <w:color w:val="000000"/>
          <w:sz w:val="24"/>
          <w:szCs w:val="24"/>
          <w:highlight w:val="none"/>
        </w:rPr>
      </w:pPr>
      <w:r>
        <w:rPr>
          <w:rFonts w:hint="eastAsia" w:eastAsia="宋体"/>
          <w:b/>
          <w:bCs/>
          <w:color w:val="000000"/>
          <w:sz w:val="24"/>
          <w:szCs w:val="24"/>
          <w:highlight w:val="none"/>
          <w:lang w:val="en-US" w:eastAsia="zh-CN"/>
        </w:rPr>
        <w:t>六</w:t>
      </w:r>
      <w:r>
        <w:rPr>
          <w:rFonts w:eastAsia="宋体"/>
          <w:b/>
          <w:bCs/>
          <w:color w:val="000000"/>
          <w:sz w:val="24"/>
          <w:szCs w:val="24"/>
          <w:highlight w:val="none"/>
        </w:rPr>
        <w:t>、</w:t>
      </w:r>
      <w:r>
        <w:rPr>
          <w:rFonts w:hint="eastAsia" w:eastAsia="宋体"/>
          <w:b/>
          <w:bCs/>
          <w:color w:val="000000"/>
          <w:sz w:val="24"/>
          <w:szCs w:val="24"/>
          <w:highlight w:val="none"/>
        </w:rPr>
        <w:t>无效投标条款</w:t>
      </w:r>
    </w:p>
    <w:p w14:paraId="47DCC027">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eastAsia="宋体"/>
          <w:bCs/>
          <w:color w:val="000000"/>
          <w:sz w:val="24"/>
          <w:szCs w:val="24"/>
          <w:highlight w:val="none"/>
        </w:rPr>
      </w:pPr>
      <w:r>
        <w:rPr>
          <w:rFonts w:hint="eastAsia" w:eastAsia="宋体"/>
          <w:bCs/>
          <w:color w:val="000000"/>
          <w:sz w:val="24"/>
          <w:szCs w:val="24"/>
          <w:highlight w:val="none"/>
          <w:lang w:val="en-US" w:eastAsia="zh-CN"/>
        </w:rPr>
        <w:t>1.</w:t>
      </w:r>
      <w:r>
        <w:rPr>
          <w:rFonts w:hint="eastAsia" w:eastAsia="宋体"/>
          <w:bCs/>
          <w:color w:val="000000"/>
          <w:sz w:val="24"/>
          <w:szCs w:val="24"/>
          <w:highlight w:val="none"/>
        </w:rPr>
        <w:t>投标人在苏采云系统规定的时间内未成功解密电子投标文件的，或上传的文件打不开的。</w:t>
      </w:r>
    </w:p>
    <w:p w14:paraId="5F48099A">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eastAsia="宋体"/>
          <w:bCs/>
          <w:color w:val="000000"/>
          <w:sz w:val="24"/>
          <w:szCs w:val="24"/>
          <w:highlight w:val="none"/>
        </w:rPr>
      </w:pPr>
      <w:r>
        <w:rPr>
          <w:rFonts w:hint="eastAsia" w:eastAsia="宋体"/>
          <w:bCs/>
          <w:color w:val="000000"/>
          <w:sz w:val="24"/>
          <w:szCs w:val="24"/>
          <w:highlight w:val="none"/>
          <w:lang w:val="en-US" w:eastAsia="zh-CN"/>
        </w:rPr>
        <w:t>2.</w:t>
      </w:r>
      <w:r>
        <w:rPr>
          <w:rFonts w:hint="eastAsia" w:eastAsia="宋体"/>
          <w:bCs/>
          <w:color w:val="000000"/>
          <w:sz w:val="24"/>
          <w:szCs w:val="24"/>
          <w:highlight w:val="none"/>
        </w:rPr>
        <w:t>投标人未按照招标文件要求上传电子投标文件的。</w:t>
      </w:r>
    </w:p>
    <w:p w14:paraId="35BB7504">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eastAsia="宋体"/>
          <w:bCs/>
          <w:color w:val="000000"/>
          <w:sz w:val="24"/>
          <w:szCs w:val="24"/>
          <w:highlight w:val="none"/>
        </w:rPr>
      </w:pPr>
      <w:r>
        <w:rPr>
          <w:rFonts w:hint="eastAsia" w:eastAsia="宋体"/>
          <w:bCs/>
          <w:color w:val="000000"/>
          <w:sz w:val="24"/>
          <w:szCs w:val="24"/>
          <w:highlight w:val="none"/>
          <w:lang w:val="en-US" w:eastAsia="zh-CN"/>
        </w:rPr>
        <w:t>3.</w:t>
      </w:r>
      <w:r>
        <w:rPr>
          <w:rFonts w:hint="eastAsia" w:eastAsia="宋体"/>
          <w:bCs/>
          <w:color w:val="000000"/>
          <w:sz w:val="24"/>
          <w:szCs w:val="24"/>
          <w:highlight w:val="none"/>
        </w:rPr>
        <w:t>同一投标人提交两个</w:t>
      </w:r>
      <w:r>
        <w:rPr>
          <w:rFonts w:hint="eastAsia" w:eastAsia="宋体"/>
          <w:bCs/>
          <w:color w:val="000000"/>
          <w:sz w:val="24"/>
          <w:szCs w:val="24"/>
          <w:highlight w:val="none"/>
          <w:lang w:eastAsia="zh-CN"/>
        </w:rPr>
        <w:t>（</w:t>
      </w:r>
      <w:r>
        <w:rPr>
          <w:rFonts w:hint="eastAsia" w:eastAsia="宋体"/>
          <w:bCs/>
          <w:color w:val="000000"/>
          <w:sz w:val="24"/>
          <w:szCs w:val="24"/>
          <w:highlight w:val="none"/>
        </w:rPr>
        <w:t>含两个</w:t>
      </w:r>
      <w:r>
        <w:rPr>
          <w:rFonts w:hint="eastAsia" w:eastAsia="宋体"/>
          <w:bCs/>
          <w:color w:val="000000"/>
          <w:sz w:val="24"/>
          <w:szCs w:val="24"/>
          <w:highlight w:val="none"/>
          <w:lang w:eastAsia="zh-CN"/>
        </w:rPr>
        <w:t>）</w:t>
      </w:r>
      <w:r>
        <w:rPr>
          <w:rFonts w:hint="eastAsia" w:eastAsia="宋体"/>
          <w:bCs/>
          <w:color w:val="000000"/>
          <w:sz w:val="24"/>
          <w:szCs w:val="24"/>
          <w:highlight w:val="none"/>
        </w:rPr>
        <w:t>以上不同的投标报价的。</w:t>
      </w:r>
    </w:p>
    <w:p w14:paraId="5378FAAA">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eastAsia="宋体"/>
          <w:bCs/>
          <w:color w:val="000000"/>
          <w:sz w:val="24"/>
          <w:szCs w:val="24"/>
          <w:highlight w:val="none"/>
        </w:rPr>
      </w:pPr>
      <w:r>
        <w:rPr>
          <w:rFonts w:hint="eastAsia" w:eastAsia="宋体"/>
          <w:bCs/>
          <w:color w:val="000000"/>
          <w:sz w:val="24"/>
          <w:szCs w:val="24"/>
          <w:highlight w:val="none"/>
          <w:lang w:val="en-US" w:eastAsia="zh-CN"/>
        </w:rPr>
        <w:t>4.</w:t>
      </w:r>
      <w:r>
        <w:rPr>
          <w:rFonts w:hint="eastAsia" w:eastAsia="宋体"/>
          <w:bCs/>
          <w:color w:val="000000"/>
          <w:sz w:val="24"/>
          <w:szCs w:val="24"/>
          <w:highlight w:val="none"/>
        </w:rPr>
        <w:t>投标人不具备招标文件中规定资格要求的。</w:t>
      </w:r>
    </w:p>
    <w:p w14:paraId="72D69AC0">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eastAsia="宋体"/>
          <w:bCs/>
          <w:color w:val="000000"/>
          <w:sz w:val="24"/>
          <w:szCs w:val="24"/>
          <w:highlight w:val="none"/>
        </w:rPr>
      </w:pPr>
      <w:r>
        <w:rPr>
          <w:rFonts w:hint="eastAsia" w:eastAsia="宋体"/>
          <w:bCs/>
          <w:color w:val="000000"/>
          <w:sz w:val="24"/>
          <w:szCs w:val="24"/>
          <w:highlight w:val="none"/>
          <w:lang w:val="en-US" w:eastAsia="zh-CN"/>
        </w:rPr>
        <w:t>5.</w:t>
      </w:r>
      <w:r>
        <w:rPr>
          <w:rFonts w:hint="eastAsia" w:eastAsia="宋体"/>
          <w:bCs/>
          <w:color w:val="000000"/>
          <w:sz w:val="24"/>
          <w:szCs w:val="24"/>
          <w:highlight w:val="none"/>
        </w:rPr>
        <w:t>投标人的报价超过了采购预算或最高限价的。</w:t>
      </w:r>
    </w:p>
    <w:p w14:paraId="3F144798">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eastAsia="宋体"/>
          <w:bCs/>
          <w:color w:val="000000"/>
          <w:sz w:val="24"/>
          <w:szCs w:val="24"/>
          <w:highlight w:val="none"/>
        </w:rPr>
      </w:pPr>
      <w:r>
        <w:rPr>
          <w:rFonts w:hint="eastAsia" w:eastAsia="宋体"/>
          <w:bCs/>
          <w:color w:val="000000"/>
          <w:sz w:val="24"/>
          <w:szCs w:val="24"/>
          <w:highlight w:val="none"/>
          <w:lang w:val="en-US" w:eastAsia="zh-CN"/>
        </w:rPr>
        <w:t>6.</w:t>
      </w:r>
      <w:r>
        <w:rPr>
          <w:rFonts w:hint="eastAsia" w:eastAsia="宋体"/>
          <w:bCs/>
          <w:color w:val="000000"/>
          <w:sz w:val="24"/>
          <w:szCs w:val="24"/>
          <w:highlight w:val="none"/>
        </w:rPr>
        <w:t>未通过符合性检查的。</w:t>
      </w:r>
    </w:p>
    <w:p w14:paraId="32E6A503">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eastAsia="宋体"/>
          <w:bCs/>
          <w:color w:val="000000"/>
          <w:sz w:val="24"/>
          <w:szCs w:val="24"/>
          <w:highlight w:val="none"/>
        </w:rPr>
      </w:pPr>
      <w:r>
        <w:rPr>
          <w:rFonts w:hint="eastAsia" w:eastAsia="宋体"/>
          <w:bCs/>
          <w:color w:val="000000"/>
          <w:sz w:val="24"/>
          <w:szCs w:val="24"/>
          <w:highlight w:val="none"/>
          <w:lang w:val="en-US" w:eastAsia="zh-CN"/>
        </w:rPr>
        <w:t>7.</w:t>
      </w:r>
      <w:r>
        <w:rPr>
          <w:rFonts w:hint="eastAsia" w:eastAsia="宋体"/>
          <w:bCs/>
          <w:color w:val="000000"/>
          <w:sz w:val="24"/>
          <w:szCs w:val="24"/>
          <w:highlight w:val="none"/>
        </w:rPr>
        <w:t>不符合招标文件中规定的其他实质性要求和条件的。</w:t>
      </w:r>
    </w:p>
    <w:p w14:paraId="58F05607">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eastAsia="宋体"/>
          <w:bCs/>
          <w:color w:val="000000"/>
          <w:sz w:val="24"/>
          <w:szCs w:val="24"/>
          <w:highlight w:val="none"/>
        </w:rPr>
      </w:pPr>
      <w:r>
        <w:rPr>
          <w:rFonts w:hint="eastAsia" w:eastAsia="宋体"/>
          <w:bCs/>
          <w:color w:val="000000"/>
          <w:sz w:val="24"/>
          <w:szCs w:val="24"/>
          <w:highlight w:val="none"/>
          <w:lang w:val="en-US" w:eastAsia="zh-CN"/>
        </w:rPr>
        <w:t>8.</w:t>
      </w:r>
      <w:r>
        <w:rPr>
          <w:rFonts w:hint="eastAsia" w:eastAsia="宋体"/>
          <w:bCs/>
          <w:color w:val="000000"/>
          <w:sz w:val="24"/>
          <w:szCs w:val="24"/>
          <w:highlight w:val="none"/>
        </w:rPr>
        <w:t>投标人被 “信用中国”网站列入失信被执行人或重大税收违法案件当事人名单或政府采购严重失信行为记录名单。或查询“信用中国”网站后发现投标人存在其他不符合《中华人民共和国政府采购法》第二十二条规定条件的信用记录。</w:t>
      </w:r>
    </w:p>
    <w:p w14:paraId="3B188CCA">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eastAsia="宋体"/>
          <w:bCs/>
          <w:color w:val="000000"/>
          <w:sz w:val="24"/>
          <w:szCs w:val="24"/>
          <w:highlight w:val="none"/>
        </w:rPr>
      </w:pPr>
      <w:r>
        <w:rPr>
          <w:rFonts w:hint="eastAsia" w:eastAsia="宋体"/>
          <w:bCs/>
          <w:color w:val="000000"/>
          <w:sz w:val="24"/>
          <w:szCs w:val="24"/>
          <w:highlight w:val="none"/>
          <w:lang w:val="en-US" w:eastAsia="zh-CN"/>
        </w:rPr>
        <w:t>9.</w:t>
      </w:r>
      <w:r>
        <w:rPr>
          <w:rFonts w:hint="eastAsia" w:eastAsia="宋体"/>
          <w:bCs/>
          <w:color w:val="000000"/>
          <w:sz w:val="24"/>
          <w:szCs w:val="24"/>
          <w:highlight w:val="none"/>
        </w:rPr>
        <w:t>投标文件含有采购人不能接受的附加条件的。</w:t>
      </w:r>
    </w:p>
    <w:p w14:paraId="76DF5B40">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eastAsia="宋体"/>
          <w:bCs/>
          <w:color w:val="000000"/>
          <w:sz w:val="24"/>
          <w:szCs w:val="24"/>
          <w:highlight w:val="none"/>
          <w:lang w:eastAsia="zh-CN"/>
        </w:rPr>
      </w:pPr>
      <w:r>
        <w:rPr>
          <w:rFonts w:hint="eastAsia" w:eastAsia="宋体"/>
          <w:bCs/>
          <w:color w:val="000000"/>
          <w:sz w:val="24"/>
          <w:szCs w:val="24"/>
          <w:highlight w:val="none"/>
          <w:lang w:val="en-US" w:eastAsia="zh-CN"/>
        </w:rPr>
        <w:t>10.</w:t>
      </w:r>
      <w:r>
        <w:rPr>
          <w:rFonts w:hint="eastAsia" w:eastAsia="宋体"/>
          <w:bCs/>
          <w:color w:val="000000"/>
          <w:sz w:val="24"/>
          <w:szCs w:val="24"/>
          <w:highlight w:val="none"/>
        </w:rPr>
        <w:t>评标委员会认为投标人的报价明显低于其他通过符合性审查投标人的报价，有可能影响产品质量或者不能诚信履约的，将通过苏采云系统要求其在30分钟内提供书面说明，必要时提交相关证明材料；投标人不能证明其报价合理性的，评标委员会应当将其作为无效投标处理。</w:t>
      </w:r>
    </w:p>
    <w:p w14:paraId="6265FE4F">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eastAsia="宋体"/>
          <w:b w:val="0"/>
          <w:bCs/>
          <w:color w:val="000000"/>
          <w:sz w:val="24"/>
          <w:szCs w:val="24"/>
          <w:highlight w:val="none"/>
          <w:lang w:eastAsia="zh-CN"/>
        </w:rPr>
      </w:pPr>
      <w:r>
        <w:rPr>
          <w:rFonts w:hint="eastAsia" w:eastAsia="宋体"/>
          <w:b w:val="0"/>
          <w:bCs/>
          <w:color w:val="000000"/>
          <w:sz w:val="24"/>
          <w:szCs w:val="24"/>
          <w:highlight w:val="none"/>
          <w:lang w:val="en-US" w:eastAsia="zh-CN"/>
        </w:rPr>
        <w:t>11.</w:t>
      </w:r>
      <w:r>
        <w:rPr>
          <w:rFonts w:hint="eastAsia" w:eastAsia="宋体"/>
          <w:b w:val="0"/>
          <w:bCs/>
          <w:color w:val="000000"/>
          <w:sz w:val="24"/>
          <w:szCs w:val="24"/>
          <w:highlight w:val="none"/>
        </w:rPr>
        <w:t>本项目采购产品被财政部、国家发展和改革委员会、生态环境部等列入“节能产品品目清单”、“环境标志产品品目清单”强制采购范围，而投标人所投标产品不在强制采购范围内的。</w:t>
      </w:r>
      <w:r>
        <w:rPr>
          <w:rFonts w:hint="eastAsia" w:eastAsia="宋体"/>
          <w:b w:val="0"/>
          <w:bCs/>
          <w:color w:val="000000"/>
          <w:sz w:val="24"/>
          <w:szCs w:val="24"/>
          <w:highlight w:val="none"/>
          <w:lang w:eastAsia="zh-CN"/>
        </w:rPr>
        <w:t>（</w:t>
      </w:r>
      <w:r>
        <w:rPr>
          <w:rFonts w:hint="eastAsia" w:eastAsia="宋体"/>
          <w:b w:val="0"/>
          <w:bCs/>
          <w:color w:val="000000"/>
          <w:sz w:val="24"/>
          <w:szCs w:val="24"/>
          <w:highlight w:val="none"/>
        </w:rPr>
        <w:t>投标产品如属于政府强制采购节能产品品目清单范围内，投标文件中必须提供国家确定的认证机构出具的、处于有效期之内的该节能产品认证证书扫描件</w:t>
      </w:r>
      <w:r>
        <w:rPr>
          <w:rFonts w:hint="eastAsia" w:eastAsia="宋体"/>
          <w:b w:val="0"/>
          <w:bCs/>
          <w:color w:val="000000"/>
          <w:sz w:val="24"/>
          <w:szCs w:val="24"/>
          <w:highlight w:val="none"/>
          <w:lang w:eastAsia="zh-CN"/>
        </w:rPr>
        <w:t>）</w:t>
      </w:r>
    </w:p>
    <w:p w14:paraId="2222264F">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eastAsia="宋体"/>
          <w:bCs/>
          <w:color w:val="000000"/>
          <w:sz w:val="24"/>
          <w:szCs w:val="24"/>
          <w:highlight w:val="none"/>
        </w:rPr>
      </w:pPr>
      <w:r>
        <w:rPr>
          <w:rFonts w:hint="eastAsia" w:eastAsia="宋体"/>
          <w:bCs/>
          <w:color w:val="000000"/>
          <w:sz w:val="24"/>
          <w:szCs w:val="24"/>
          <w:highlight w:val="none"/>
          <w:lang w:val="en-US" w:eastAsia="zh-CN"/>
        </w:rPr>
        <w:t>12.</w:t>
      </w:r>
      <w:r>
        <w:rPr>
          <w:rFonts w:hint="eastAsia" w:eastAsia="宋体"/>
          <w:bCs/>
          <w:color w:val="000000"/>
          <w:sz w:val="24"/>
          <w:szCs w:val="24"/>
          <w:highlight w:val="none"/>
        </w:rPr>
        <w:t>投标文件未按照招标文件要求加盖电子签章。</w:t>
      </w:r>
    </w:p>
    <w:p w14:paraId="27CFB177">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eastAsia="宋体"/>
          <w:bCs/>
          <w:color w:val="000000"/>
          <w:sz w:val="24"/>
          <w:szCs w:val="24"/>
          <w:highlight w:val="none"/>
        </w:rPr>
      </w:pPr>
      <w:r>
        <w:rPr>
          <w:rFonts w:hint="eastAsia" w:eastAsia="宋体"/>
          <w:bCs/>
          <w:color w:val="000000"/>
          <w:sz w:val="24"/>
          <w:szCs w:val="24"/>
          <w:highlight w:val="none"/>
          <w:lang w:val="en-US" w:eastAsia="zh-CN"/>
        </w:rPr>
        <w:t>13.</w:t>
      </w:r>
      <w:r>
        <w:rPr>
          <w:rFonts w:hint="eastAsia" w:eastAsia="宋体"/>
          <w:bCs/>
          <w:color w:val="000000"/>
          <w:sz w:val="24"/>
          <w:szCs w:val="24"/>
          <w:highlight w:val="none"/>
        </w:rPr>
        <w:t>投标人的商务技术部分得分相差异常悬殊，评标委员会一致认为得分畸低者有可能影响产品质量或者不能诚信履约的。</w:t>
      </w:r>
    </w:p>
    <w:p w14:paraId="51F7BCAA">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eastAsia="宋体"/>
          <w:bCs/>
          <w:color w:val="000000"/>
          <w:sz w:val="24"/>
          <w:szCs w:val="24"/>
          <w:highlight w:val="none"/>
        </w:rPr>
      </w:pPr>
      <w:r>
        <w:rPr>
          <w:rFonts w:hint="eastAsia" w:eastAsia="宋体"/>
          <w:bCs/>
          <w:color w:val="000000"/>
          <w:sz w:val="24"/>
          <w:szCs w:val="24"/>
          <w:highlight w:val="none"/>
          <w:lang w:val="en-US" w:eastAsia="zh-CN"/>
        </w:rPr>
        <w:t>14.投标人的商务技术标得分低于本采购文件商务技术标评分分值的50%的，视为未实质性响应采购文件要求。</w:t>
      </w:r>
    </w:p>
    <w:p w14:paraId="2AB94D35">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eastAsia="宋体"/>
          <w:bCs/>
          <w:color w:val="000000"/>
          <w:sz w:val="24"/>
          <w:szCs w:val="24"/>
          <w:highlight w:val="none"/>
          <w:lang w:val="en-US" w:eastAsia="zh-CN"/>
        </w:rPr>
      </w:pPr>
      <w:r>
        <w:rPr>
          <w:rFonts w:hint="eastAsia" w:eastAsia="宋体"/>
          <w:bCs/>
          <w:color w:val="000000"/>
          <w:sz w:val="24"/>
          <w:szCs w:val="24"/>
          <w:highlight w:val="none"/>
          <w:lang w:val="en-US" w:eastAsia="zh-CN"/>
        </w:rPr>
        <w:t>15.</w:t>
      </w:r>
      <w:r>
        <w:rPr>
          <w:rFonts w:hint="eastAsia" w:eastAsia="宋体"/>
          <w:bCs/>
          <w:color w:val="000000"/>
          <w:sz w:val="24"/>
          <w:szCs w:val="24"/>
          <w:highlight w:val="none"/>
        </w:rPr>
        <w:t>不同的投标人投标文件制作机器码、文件创建标识码一致的。</w:t>
      </w:r>
    </w:p>
    <w:p w14:paraId="5246A8A8">
      <w:pPr>
        <w:keepNext w:val="0"/>
        <w:keepLines w:val="0"/>
        <w:pageBreakBefore w:val="0"/>
        <w:widowControl w:val="0"/>
        <w:kinsoku/>
        <w:wordWrap/>
        <w:overflowPunct/>
        <w:topLinePunct w:val="0"/>
        <w:autoSpaceDE/>
        <w:autoSpaceDN/>
        <w:bidi w:val="0"/>
        <w:adjustRightInd/>
        <w:snapToGrid/>
        <w:spacing w:line="360" w:lineRule="auto"/>
        <w:ind w:firstLine="482" w:firstLineChars="200"/>
        <w:contextualSpacing/>
        <w:textAlignment w:val="auto"/>
        <w:rPr>
          <w:rFonts w:hint="eastAsia" w:eastAsia="宋体"/>
          <w:b/>
          <w:bCs w:val="0"/>
          <w:color w:val="000000"/>
          <w:sz w:val="24"/>
          <w:szCs w:val="24"/>
          <w:highlight w:val="none"/>
          <w:lang w:val="en-US" w:eastAsia="zh-CN"/>
        </w:rPr>
      </w:pPr>
      <w:r>
        <w:rPr>
          <w:rFonts w:hint="eastAsia" w:eastAsia="宋体"/>
          <w:b/>
          <w:bCs w:val="0"/>
          <w:color w:val="000000"/>
          <w:sz w:val="24"/>
          <w:szCs w:val="24"/>
          <w:highlight w:val="none"/>
          <w:lang w:val="en-US" w:eastAsia="zh-CN"/>
        </w:rPr>
        <w:t>16.投标文件中已标价工程量清单与招标文件规定的专业工程暂估价（含税）、材料暂估价、暂列金、发包人供应材料价格、增值税税率、安全生产措施费费率、计算基础不一致的。</w:t>
      </w:r>
    </w:p>
    <w:p w14:paraId="3D290D8B">
      <w:pPr>
        <w:keepNext w:val="0"/>
        <w:keepLines w:val="0"/>
        <w:pageBreakBefore w:val="0"/>
        <w:widowControl w:val="0"/>
        <w:kinsoku/>
        <w:wordWrap/>
        <w:overflowPunct/>
        <w:topLinePunct w:val="0"/>
        <w:autoSpaceDE/>
        <w:autoSpaceDN/>
        <w:bidi w:val="0"/>
        <w:adjustRightInd/>
        <w:snapToGrid/>
        <w:spacing w:line="360" w:lineRule="auto"/>
        <w:ind w:firstLine="482" w:firstLineChars="200"/>
        <w:contextualSpacing/>
        <w:textAlignment w:val="auto"/>
        <w:rPr>
          <w:rFonts w:hint="eastAsia" w:eastAsia="宋体"/>
          <w:b/>
          <w:bCs w:val="0"/>
          <w:color w:val="000000"/>
          <w:sz w:val="24"/>
          <w:szCs w:val="24"/>
          <w:highlight w:val="none"/>
          <w:lang w:val="en-US" w:eastAsia="zh-CN"/>
        </w:rPr>
      </w:pPr>
      <w:r>
        <w:rPr>
          <w:rFonts w:hint="eastAsia" w:eastAsia="宋体"/>
          <w:b/>
          <w:bCs w:val="0"/>
          <w:color w:val="000000"/>
          <w:sz w:val="24"/>
          <w:szCs w:val="24"/>
          <w:highlight w:val="none"/>
          <w:lang w:val="en-US" w:eastAsia="zh-CN"/>
        </w:rPr>
        <w:t>17.投标文件中已标价工程量清单与招标文件明确列出的不可竞争费用项目或费率或计算基础不一致的。</w:t>
      </w:r>
    </w:p>
    <w:p w14:paraId="5B8FD2CC">
      <w:pPr>
        <w:keepNext w:val="0"/>
        <w:keepLines w:val="0"/>
        <w:pageBreakBefore w:val="0"/>
        <w:widowControl w:val="0"/>
        <w:kinsoku/>
        <w:wordWrap/>
        <w:overflowPunct/>
        <w:topLinePunct w:val="0"/>
        <w:autoSpaceDE/>
        <w:autoSpaceDN/>
        <w:bidi w:val="0"/>
        <w:adjustRightInd/>
        <w:snapToGrid/>
        <w:spacing w:line="360" w:lineRule="auto"/>
        <w:ind w:firstLine="482" w:firstLineChars="200"/>
        <w:contextualSpacing/>
        <w:textAlignment w:val="auto"/>
        <w:rPr>
          <w:rFonts w:hint="eastAsia" w:eastAsia="宋体"/>
          <w:b/>
          <w:bCs w:val="0"/>
          <w:color w:val="000000"/>
          <w:sz w:val="24"/>
          <w:szCs w:val="24"/>
          <w:highlight w:val="none"/>
          <w:lang w:val="en-US" w:eastAsia="zh-CN"/>
        </w:rPr>
      </w:pPr>
      <w:r>
        <w:rPr>
          <w:rFonts w:hint="eastAsia" w:eastAsia="宋体"/>
          <w:b/>
          <w:bCs w:val="0"/>
          <w:color w:val="000000"/>
          <w:sz w:val="24"/>
          <w:szCs w:val="24"/>
          <w:highlight w:val="none"/>
          <w:lang w:val="en-US" w:eastAsia="zh-CN"/>
        </w:rPr>
        <w:t>18.投标文件的已标价工程量清单与招标文件提供的工程量清单中的项目编码、项目名称、项目特征、计量单位、工程量不一致的。</w:t>
      </w:r>
    </w:p>
    <w:p w14:paraId="77DCE3EE">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eastAsia="宋体"/>
          <w:bCs/>
          <w:color w:val="000000"/>
          <w:sz w:val="24"/>
          <w:szCs w:val="24"/>
          <w:highlight w:val="none"/>
        </w:rPr>
      </w:pPr>
      <w:r>
        <w:rPr>
          <w:rFonts w:hint="eastAsia" w:eastAsia="宋体"/>
          <w:bCs/>
          <w:color w:val="000000"/>
          <w:sz w:val="24"/>
          <w:szCs w:val="24"/>
          <w:highlight w:val="none"/>
          <w:lang w:val="en-US" w:eastAsia="zh-CN"/>
        </w:rPr>
        <w:t>19.</w:t>
      </w:r>
      <w:r>
        <w:rPr>
          <w:rFonts w:hint="eastAsia" w:eastAsia="宋体"/>
          <w:bCs/>
          <w:color w:val="000000"/>
          <w:sz w:val="24"/>
          <w:szCs w:val="24"/>
          <w:highlight w:val="none"/>
        </w:rPr>
        <w:t>其他法律、法规及本招标文件规定的属无效投标的情形。</w:t>
      </w:r>
    </w:p>
    <w:p w14:paraId="4DACCDDC">
      <w:pPr>
        <w:keepNext w:val="0"/>
        <w:keepLines w:val="0"/>
        <w:pageBreakBefore w:val="0"/>
        <w:widowControl w:val="0"/>
        <w:kinsoku/>
        <w:wordWrap/>
        <w:overflowPunct/>
        <w:topLinePunct w:val="0"/>
        <w:autoSpaceDE/>
        <w:autoSpaceDN/>
        <w:bidi w:val="0"/>
        <w:adjustRightInd/>
        <w:snapToGrid/>
        <w:spacing w:line="360" w:lineRule="auto"/>
        <w:ind w:firstLine="482" w:firstLineChars="200"/>
        <w:contextualSpacing/>
        <w:textAlignment w:val="auto"/>
        <w:rPr>
          <w:rFonts w:hint="eastAsia" w:eastAsia="宋体" w:cs="宋体"/>
          <w:b/>
          <w:bCs/>
          <w:color w:val="000000"/>
          <w:sz w:val="24"/>
          <w:szCs w:val="24"/>
          <w:highlight w:val="none"/>
          <w:lang w:val="en-US" w:eastAsia="zh-CN"/>
        </w:rPr>
      </w:pPr>
      <w:r>
        <w:rPr>
          <w:rFonts w:hint="eastAsia" w:eastAsia="宋体"/>
          <w:b/>
          <w:bCs w:val="0"/>
          <w:color w:val="000000"/>
          <w:sz w:val="24"/>
          <w:szCs w:val="24"/>
          <w:highlight w:val="none"/>
        </w:rPr>
        <w:t>凡是</w:t>
      </w:r>
      <w:r>
        <w:rPr>
          <w:rFonts w:hint="eastAsia" w:eastAsia="宋体"/>
          <w:b/>
          <w:bCs w:val="0"/>
          <w:color w:val="000000"/>
          <w:sz w:val="24"/>
          <w:szCs w:val="24"/>
          <w:highlight w:val="none"/>
          <w:lang w:val="en-US" w:eastAsia="zh-CN"/>
        </w:rPr>
        <w:t>投标</w:t>
      </w:r>
      <w:r>
        <w:rPr>
          <w:rFonts w:hint="eastAsia" w:eastAsia="宋体"/>
          <w:b/>
          <w:bCs w:val="0"/>
          <w:color w:val="000000"/>
          <w:sz w:val="24"/>
          <w:szCs w:val="24"/>
          <w:highlight w:val="none"/>
        </w:rPr>
        <w:t>文件中涉及供应商资信认证、人员证书、业绩荣誉等</w:t>
      </w:r>
      <w:r>
        <w:rPr>
          <w:rFonts w:hint="eastAsia" w:eastAsia="宋体"/>
          <w:b/>
          <w:bCs w:val="0"/>
          <w:color w:val="000000"/>
          <w:sz w:val="24"/>
          <w:szCs w:val="24"/>
          <w:highlight w:val="none"/>
          <w:lang w:eastAsia="zh-CN"/>
        </w:rPr>
        <w:t>扫描件</w:t>
      </w:r>
      <w:r>
        <w:rPr>
          <w:rFonts w:hint="eastAsia" w:eastAsia="宋体"/>
          <w:b/>
          <w:bCs w:val="0"/>
          <w:color w:val="000000"/>
          <w:sz w:val="24"/>
          <w:szCs w:val="24"/>
          <w:highlight w:val="none"/>
        </w:rPr>
        <w:t>，和要求法定代表人或授权委托人签字，和以供应商名称落款并注明需要盖章的，均需相应盖章或签字。</w:t>
      </w:r>
    </w:p>
    <w:p w14:paraId="1AD1EB93">
      <w:pPr>
        <w:keepNext w:val="0"/>
        <w:keepLines w:val="0"/>
        <w:pageBreakBefore w:val="0"/>
        <w:widowControl w:val="0"/>
        <w:kinsoku/>
        <w:wordWrap/>
        <w:overflowPunct/>
        <w:topLinePunct w:val="0"/>
        <w:autoSpaceDE/>
        <w:autoSpaceDN/>
        <w:bidi w:val="0"/>
        <w:adjustRightInd/>
        <w:snapToGrid/>
        <w:spacing w:line="360" w:lineRule="auto"/>
        <w:ind w:firstLine="482" w:firstLineChars="200"/>
        <w:contextualSpacing/>
        <w:textAlignment w:val="auto"/>
        <w:rPr>
          <w:rFonts w:eastAsia="宋体" w:cs="宋体"/>
          <w:b/>
          <w:bCs/>
          <w:color w:val="000000"/>
          <w:sz w:val="24"/>
          <w:szCs w:val="24"/>
          <w:highlight w:val="none"/>
        </w:rPr>
      </w:pPr>
      <w:r>
        <w:rPr>
          <w:rFonts w:hint="eastAsia" w:eastAsia="宋体" w:cs="宋体"/>
          <w:b/>
          <w:bCs/>
          <w:color w:val="000000"/>
          <w:sz w:val="24"/>
          <w:szCs w:val="24"/>
          <w:highlight w:val="none"/>
          <w:lang w:val="en-US" w:eastAsia="zh-CN"/>
        </w:rPr>
        <w:t>七</w:t>
      </w:r>
      <w:r>
        <w:rPr>
          <w:rFonts w:eastAsia="宋体" w:cs="宋体"/>
          <w:b/>
          <w:bCs/>
          <w:color w:val="000000"/>
          <w:sz w:val="24"/>
          <w:szCs w:val="24"/>
          <w:highlight w:val="none"/>
        </w:rPr>
        <w:t>、</w:t>
      </w:r>
      <w:r>
        <w:rPr>
          <w:rFonts w:hint="eastAsia" w:eastAsia="宋体" w:cs="宋体"/>
          <w:b/>
          <w:bCs/>
          <w:color w:val="000000"/>
          <w:sz w:val="24"/>
          <w:szCs w:val="24"/>
          <w:highlight w:val="none"/>
        </w:rPr>
        <w:t>废标条款</w:t>
      </w:r>
    </w:p>
    <w:p w14:paraId="04534525">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color w:val="000000"/>
          <w:sz w:val="24"/>
          <w:szCs w:val="24"/>
          <w:highlight w:val="none"/>
        </w:rPr>
      </w:pPr>
      <w:r>
        <w:rPr>
          <w:rFonts w:hint="eastAsia" w:eastAsia="宋体"/>
          <w:color w:val="000000"/>
          <w:sz w:val="24"/>
          <w:szCs w:val="24"/>
          <w:highlight w:val="none"/>
        </w:rPr>
        <w:t>1.符合专业条件的供应商或者对招标文件作实质响应的供应商不足三家的</w:t>
      </w:r>
      <w:r>
        <w:rPr>
          <w:rFonts w:hint="eastAsia" w:eastAsia="宋体"/>
          <w:color w:val="000000"/>
          <w:sz w:val="24"/>
          <w:szCs w:val="24"/>
          <w:highlight w:val="none"/>
          <w:lang w:eastAsia="zh-CN"/>
        </w:rPr>
        <w:t>（</w:t>
      </w:r>
      <w:r>
        <w:rPr>
          <w:rFonts w:hint="eastAsia" w:eastAsia="宋体"/>
          <w:color w:val="000000"/>
          <w:sz w:val="24"/>
          <w:szCs w:val="24"/>
          <w:highlight w:val="none"/>
        </w:rPr>
        <w:t>含不同投标人提供</w:t>
      </w:r>
      <w:r>
        <w:rPr>
          <w:rFonts w:hint="eastAsia" w:eastAsia="宋体"/>
          <w:color w:val="000000"/>
          <w:sz w:val="24"/>
          <w:szCs w:val="24"/>
          <w:highlight w:val="none"/>
          <w:lang w:val="en-US" w:eastAsia="zh-CN"/>
        </w:rPr>
        <w:t>的核心产品</w:t>
      </w:r>
      <w:r>
        <w:rPr>
          <w:rFonts w:hint="eastAsia" w:eastAsia="宋体"/>
          <w:color w:val="000000"/>
          <w:sz w:val="24"/>
          <w:szCs w:val="24"/>
          <w:highlight w:val="none"/>
        </w:rPr>
        <w:t>品牌不足三个的</w:t>
      </w:r>
      <w:r>
        <w:rPr>
          <w:rFonts w:hint="eastAsia" w:eastAsia="宋体"/>
          <w:color w:val="000000"/>
          <w:sz w:val="24"/>
          <w:szCs w:val="24"/>
          <w:highlight w:val="none"/>
          <w:lang w:eastAsia="zh-CN"/>
        </w:rPr>
        <w:t>）</w:t>
      </w:r>
      <w:r>
        <w:rPr>
          <w:rFonts w:hint="eastAsia" w:eastAsia="宋体"/>
          <w:color w:val="000000"/>
          <w:sz w:val="24"/>
          <w:szCs w:val="24"/>
          <w:highlight w:val="none"/>
        </w:rPr>
        <w:t>。</w:t>
      </w:r>
    </w:p>
    <w:p w14:paraId="65E467BB">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color w:val="000000"/>
          <w:sz w:val="24"/>
          <w:szCs w:val="24"/>
          <w:highlight w:val="none"/>
        </w:rPr>
      </w:pPr>
      <w:r>
        <w:rPr>
          <w:rFonts w:hint="eastAsia" w:eastAsia="宋体"/>
          <w:color w:val="000000"/>
          <w:sz w:val="24"/>
          <w:szCs w:val="24"/>
          <w:highlight w:val="none"/>
        </w:rPr>
        <w:t>2.出现影响采购公正的违法、违规行为的。</w:t>
      </w:r>
    </w:p>
    <w:p w14:paraId="5C3379BF">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color w:val="000000"/>
          <w:sz w:val="24"/>
          <w:szCs w:val="24"/>
          <w:highlight w:val="none"/>
        </w:rPr>
      </w:pPr>
      <w:r>
        <w:rPr>
          <w:rFonts w:hint="eastAsia" w:eastAsia="宋体"/>
          <w:color w:val="000000"/>
          <w:sz w:val="24"/>
          <w:szCs w:val="24"/>
          <w:highlight w:val="none"/>
        </w:rPr>
        <w:t>3.因重大变故，采购任务取消的。</w:t>
      </w:r>
    </w:p>
    <w:p w14:paraId="28DA2669">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color w:val="000000"/>
          <w:sz w:val="24"/>
          <w:szCs w:val="24"/>
          <w:highlight w:val="none"/>
        </w:rPr>
      </w:pPr>
      <w:r>
        <w:rPr>
          <w:rFonts w:hint="eastAsia" w:eastAsia="宋体"/>
          <w:color w:val="000000"/>
          <w:sz w:val="24"/>
          <w:szCs w:val="24"/>
          <w:highlight w:val="none"/>
        </w:rPr>
        <w:t>4.评标委员会认定招标文件存在歧义、重大缺陷导致评审工作无法进行。</w:t>
      </w:r>
    </w:p>
    <w:p w14:paraId="6C389506">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color w:val="000000"/>
          <w:sz w:val="24"/>
          <w:szCs w:val="24"/>
          <w:highlight w:val="none"/>
        </w:rPr>
      </w:pPr>
      <w:r>
        <w:rPr>
          <w:rFonts w:hint="eastAsia" w:eastAsia="宋体"/>
          <w:color w:val="000000"/>
          <w:sz w:val="24"/>
          <w:szCs w:val="24"/>
          <w:highlight w:val="none"/>
        </w:rPr>
        <w:t>5.因苏采云系统系统故障原因造成开标不成功的。</w:t>
      </w:r>
    </w:p>
    <w:p w14:paraId="5D28B04C">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color w:val="000000"/>
          <w:sz w:val="24"/>
          <w:szCs w:val="24"/>
          <w:highlight w:val="none"/>
        </w:rPr>
      </w:pPr>
      <w:r>
        <w:rPr>
          <w:rFonts w:hint="eastAsia" w:eastAsia="宋体"/>
          <w:color w:val="000000"/>
          <w:sz w:val="24"/>
          <w:szCs w:val="24"/>
          <w:highlight w:val="none"/>
        </w:rPr>
        <w:t>6.投标截止时间结束后参加投标的供应商不足三家的处理：</w:t>
      </w:r>
    </w:p>
    <w:p w14:paraId="2605695E">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eastAsia="宋体"/>
          <w:b/>
          <w:bCs/>
          <w:color w:val="000000"/>
          <w:sz w:val="24"/>
          <w:szCs w:val="24"/>
          <w:highlight w:val="none"/>
          <w:lang w:val="en-US" w:eastAsia="zh-CN"/>
        </w:rPr>
      </w:pPr>
      <w:r>
        <w:rPr>
          <w:rFonts w:hint="eastAsia" w:eastAsia="宋体"/>
          <w:color w:val="000000"/>
          <w:sz w:val="24"/>
          <w:szCs w:val="24"/>
          <w:highlight w:val="none"/>
        </w:rPr>
        <w:t>6.1如出现投标截止时间结束后参加投标的供应商或者在评标期间对招标文件做出实质响应的供应商不足三家情况，按政府采购相关规定执行。</w:t>
      </w:r>
    </w:p>
    <w:p w14:paraId="190EC45F">
      <w:pPr>
        <w:keepNext w:val="0"/>
        <w:keepLines w:val="0"/>
        <w:pageBreakBefore w:val="0"/>
        <w:widowControl w:val="0"/>
        <w:kinsoku/>
        <w:wordWrap/>
        <w:overflowPunct/>
        <w:topLinePunct w:val="0"/>
        <w:autoSpaceDE/>
        <w:autoSpaceDN/>
        <w:bidi w:val="0"/>
        <w:adjustRightInd/>
        <w:snapToGrid/>
        <w:spacing w:line="360" w:lineRule="auto"/>
        <w:ind w:firstLine="482" w:firstLineChars="200"/>
        <w:contextualSpacing/>
        <w:textAlignment w:val="auto"/>
        <w:rPr>
          <w:rFonts w:eastAsia="宋体"/>
          <w:b/>
          <w:bCs/>
          <w:color w:val="000000"/>
          <w:sz w:val="24"/>
          <w:szCs w:val="24"/>
          <w:highlight w:val="none"/>
        </w:rPr>
      </w:pPr>
      <w:r>
        <w:rPr>
          <w:rFonts w:hint="eastAsia" w:eastAsia="宋体"/>
          <w:b/>
          <w:bCs/>
          <w:color w:val="000000"/>
          <w:sz w:val="24"/>
          <w:szCs w:val="24"/>
          <w:highlight w:val="none"/>
          <w:lang w:val="en-US" w:eastAsia="zh-CN"/>
        </w:rPr>
        <w:t>八</w:t>
      </w:r>
      <w:r>
        <w:rPr>
          <w:rFonts w:eastAsia="宋体"/>
          <w:b/>
          <w:bCs/>
          <w:color w:val="000000"/>
          <w:sz w:val="24"/>
          <w:szCs w:val="24"/>
          <w:highlight w:val="none"/>
          <w:lang w:val="zh-CN"/>
        </w:rPr>
        <w:t>、</w:t>
      </w:r>
      <w:r>
        <w:rPr>
          <w:rFonts w:hint="eastAsia" w:eastAsia="宋体" w:cs="宋体"/>
          <w:b/>
          <w:bCs/>
          <w:color w:val="000000"/>
          <w:sz w:val="24"/>
          <w:szCs w:val="24"/>
          <w:highlight w:val="none"/>
        </w:rPr>
        <w:t>定标</w:t>
      </w:r>
    </w:p>
    <w:p w14:paraId="13752F88">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highlight w:val="none"/>
        </w:rPr>
      </w:pPr>
      <w:r>
        <w:rPr>
          <w:rFonts w:hint="eastAsia" w:eastAsia="宋体"/>
          <w:bCs/>
          <w:color w:val="000000"/>
          <w:sz w:val="24"/>
          <w:szCs w:val="24"/>
          <w:highlight w:val="none"/>
        </w:rPr>
        <w:t>1.确定中标单位</w:t>
      </w:r>
    </w:p>
    <w:p w14:paraId="2ABF756F">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highlight w:val="none"/>
        </w:rPr>
      </w:pPr>
      <w:r>
        <w:rPr>
          <w:rFonts w:hint="eastAsia" w:eastAsia="宋体"/>
          <w:bCs/>
          <w:color w:val="000000"/>
          <w:sz w:val="24"/>
          <w:szCs w:val="24"/>
          <w:highlight w:val="none"/>
        </w:rPr>
        <w:t>1.1</w:t>
      </w:r>
      <w:r>
        <w:rPr>
          <w:rFonts w:hint="eastAsia" w:eastAsia="宋体"/>
          <w:bCs/>
          <w:color w:val="000000"/>
          <w:sz w:val="24"/>
          <w:szCs w:val="24"/>
          <w:highlight w:val="none"/>
          <w:lang w:val="en-US" w:eastAsia="zh-CN"/>
        </w:rPr>
        <w:t xml:space="preserve"> </w:t>
      </w:r>
      <w:r>
        <w:rPr>
          <w:rFonts w:hint="eastAsia" w:eastAsia="宋体"/>
          <w:bCs/>
          <w:color w:val="000000"/>
          <w:sz w:val="24"/>
          <w:szCs w:val="24"/>
          <w:highlight w:val="none"/>
        </w:rPr>
        <w:t>中标候选人的选取原则和数量见招标文件第四章规定。</w:t>
      </w:r>
    </w:p>
    <w:p w14:paraId="3E606BFD">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highlight w:val="none"/>
        </w:rPr>
      </w:pPr>
      <w:r>
        <w:rPr>
          <w:rFonts w:hint="eastAsia" w:eastAsia="宋体"/>
          <w:bCs/>
          <w:color w:val="000000"/>
          <w:sz w:val="24"/>
          <w:szCs w:val="24"/>
          <w:highlight w:val="none"/>
        </w:rPr>
        <w:t>1.2</w:t>
      </w:r>
      <w:r>
        <w:rPr>
          <w:rFonts w:hint="eastAsia" w:eastAsia="宋体"/>
          <w:bCs/>
          <w:color w:val="000000"/>
          <w:sz w:val="24"/>
          <w:szCs w:val="24"/>
          <w:highlight w:val="none"/>
          <w:lang w:val="en-US" w:eastAsia="zh-CN"/>
        </w:rPr>
        <w:t xml:space="preserve"> </w:t>
      </w:r>
      <w:r>
        <w:rPr>
          <w:rFonts w:hint="eastAsia" w:eastAsia="宋体"/>
          <w:bCs/>
          <w:color w:val="000000"/>
          <w:sz w:val="24"/>
          <w:szCs w:val="24"/>
          <w:highlight w:val="none"/>
        </w:rPr>
        <w:t>招标人应根据评委会推荐的中标候选人确定中标人。</w:t>
      </w:r>
    </w:p>
    <w:p w14:paraId="46147AC5">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highlight w:val="none"/>
        </w:rPr>
      </w:pPr>
      <w:r>
        <w:rPr>
          <w:rFonts w:hint="eastAsia" w:eastAsia="宋体"/>
          <w:bCs/>
          <w:color w:val="000000"/>
          <w:sz w:val="24"/>
          <w:szCs w:val="24"/>
          <w:highlight w:val="none"/>
        </w:rPr>
        <w:t>1.3 招标代理机构将在“江苏政府采购网”发布中标结果公告，公告期限为1个工作日。</w:t>
      </w:r>
    </w:p>
    <w:p w14:paraId="2D25EC12">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highlight w:val="none"/>
        </w:rPr>
      </w:pPr>
      <w:r>
        <w:rPr>
          <w:rFonts w:hint="eastAsia" w:eastAsia="宋体"/>
          <w:bCs/>
          <w:color w:val="000000"/>
          <w:sz w:val="24"/>
          <w:szCs w:val="24"/>
          <w:highlight w:val="none"/>
        </w:rPr>
        <w:t>1.4 若有充分证据证明，中标人出现下列情况之一的，一经查实，将被取消中标资格：</w:t>
      </w:r>
    </w:p>
    <w:p w14:paraId="3B323B73">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highlight w:val="none"/>
        </w:rPr>
      </w:pPr>
      <w:r>
        <w:rPr>
          <w:rFonts w:hint="eastAsia" w:eastAsia="宋体"/>
          <w:bCs/>
          <w:color w:val="000000"/>
          <w:sz w:val="24"/>
          <w:szCs w:val="24"/>
          <w:highlight w:val="none"/>
        </w:rPr>
        <w:t>1.4.1</w:t>
      </w:r>
      <w:r>
        <w:rPr>
          <w:rFonts w:hint="eastAsia" w:eastAsia="宋体"/>
          <w:bCs/>
          <w:color w:val="000000"/>
          <w:sz w:val="24"/>
          <w:szCs w:val="24"/>
          <w:highlight w:val="none"/>
          <w:lang w:val="en-US" w:eastAsia="zh-CN"/>
        </w:rPr>
        <w:t xml:space="preserve"> </w:t>
      </w:r>
      <w:r>
        <w:rPr>
          <w:rFonts w:hint="eastAsia" w:eastAsia="宋体"/>
          <w:bCs/>
          <w:color w:val="000000"/>
          <w:sz w:val="24"/>
          <w:szCs w:val="24"/>
          <w:highlight w:val="none"/>
        </w:rPr>
        <w:t>提供虚假材料谋取中标的。</w:t>
      </w:r>
    </w:p>
    <w:p w14:paraId="2E87ACEA">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highlight w:val="none"/>
        </w:rPr>
      </w:pPr>
      <w:r>
        <w:rPr>
          <w:rFonts w:hint="eastAsia" w:eastAsia="宋体"/>
          <w:bCs/>
          <w:color w:val="000000"/>
          <w:sz w:val="24"/>
          <w:szCs w:val="24"/>
          <w:highlight w:val="none"/>
        </w:rPr>
        <w:t>1.4.2</w:t>
      </w:r>
      <w:r>
        <w:rPr>
          <w:rFonts w:hint="eastAsia" w:eastAsia="宋体"/>
          <w:bCs/>
          <w:color w:val="000000"/>
          <w:sz w:val="24"/>
          <w:szCs w:val="24"/>
          <w:highlight w:val="none"/>
          <w:lang w:val="en-US" w:eastAsia="zh-CN"/>
        </w:rPr>
        <w:t xml:space="preserve"> </w:t>
      </w:r>
      <w:r>
        <w:rPr>
          <w:rFonts w:hint="eastAsia" w:eastAsia="宋体"/>
          <w:bCs/>
          <w:color w:val="000000"/>
          <w:sz w:val="24"/>
          <w:szCs w:val="24"/>
          <w:highlight w:val="none"/>
        </w:rPr>
        <w:t>向招标人或招标代理机构行贿或者评审专家提供其他不正当利益的。</w:t>
      </w:r>
    </w:p>
    <w:p w14:paraId="13A293E1">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highlight w:val="none"/>
        </w:rPr>
      </w:pPr>
      <w:r>
        <w:rPr>
          <w:rFonts w:hint="eastAsia" w:eastAsia="宋体"/>
          <w:bCs/>
          <w:color w:val="000000"/>
          <w:sz w:val="24"/>
          <w:szCs w:val="24"/>
          <w:highlight w:val="none"/>
        </w:rPr>
        <w:t>1.4.3</w:t>
      </w:r>
      <w:r>
        <w:rPr>
          <w:rFonts w:hint="eastAsia" w:eastAsia="宋体"/>
          <w:bCs/>
          <w:color w:val="000000"/>
          <w:sz w:val="24"/>
          <w:szCs w:val="24"/>
          <w:highlight w:val="none"/>
          <w:lang w:val="en-US" w:eastAsia="zh-CN"/>
        </w:rPr>
        <w:t xml:space="preserve"> </w:t>
      </w:r>
      <w:r>
        <w:rPr>
          <w:rFonts w:hint="eastAsia" w:eastAsia="宋体"/>
          <w:bCs/>
          <w:color w:val="000000"/>
          <w:sz w:val="24"/>
          <w:szCs w:val="24"/>
          <w:highlight w:val="none"/>
        </w:rPr>
        <w:t>恶意竞争，报价明显低于其自身合理成本且又无法提供证明的。</w:t>
      </w:r>
    </w:p>
    <w:p w14:paraId="3B839530">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highlight w:val="none"/>
        </w:rPr>
      </w:pPr>
      <w:r>
        <w:rPr>
          <w:rFonts w:hint="eastAsia" w:eastAsia="宋体"/>
          <w:bCs/>
          <w:color w:val="000000"/>
          <w:sz w:val="24"/>
          <w:szCs w:val="24"/>
          <w:highlight w:val="none"/>
        </w:rPr>
        <w:t>1.4.4</w:t>
      </w:r>
      <w:r>
        <w:rPr>
          <w:rFonts w:hint="eastAsia" w:eastAsia="宋体"/>
          <w:bCs/>
          <w:color w:val="000000"/>
          <w:sz w:val="24"/>
          <w:szCs w:val="24"/>
          <w:highlight w:val="none"/>
          <w:lang w:val="en-US" w:eastAsia="zh-CN"/>
        </w:rPr>
        <w:t xml:space="preserve"> </w:t>
      </w:r>
      <w:r>
        <w:rPr>
          <w:rFonts w:hint="eastAsia" w:eastAsia="宋体"/>
          <w:bCs/>
          <w:color w:val="000000"/>
          <w:sz w:val="24"/>
          <w:szCs w:val="24"/>
          <w:highlight w:val="none"/>
        </w:rPr>
        <w:t>属于本文件规定的无效条件，但在评审过程中又未被评标委员会发现的。</w:t>
      </w:r>
    </w:p>
    <w:p w14:paraId="5D3170B8">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highlight w:val="none"/>
        </w:rPr>
      </w:pPr>
      <w:r>
        <w:rPr>
          <w:rFonts w:hint="eastAsia" w:eastAsia="宋体"/>
          <w:bCs/>
          <w:color w:val="000000"/>
          <w:sz w:val="24"/>
          <w:szCs w:val="24"/>
          <w:highlight w:val="none"/>
        </w:rPr>
        <w:t>1.4.5</w:t>
      </w:r>
      <w:r>
        <w:rPr>
          <w:rFonts w:hint="eastAsia" w:eastAsia="宋体"/>
          <w:bCs/>
          <w:color w:val="000000"/>
          <w:sz w:val="24"/>
          <w:szCs w:val="24"/>
          <w:highlight w:val="none"/>
          <w:lang w:val="en-US" w:eastAsia="zh-CN"/>
        </w:rPr>
        <w:t xml:space="preserve"> </w:t>
      </w:r>
      <w:r>
        <w:rPr>
          <w:rFonts w:hint="eastAsia" w:eastAsia="宋体"/>
          <w:bCs/>
          <w:color w:val="000000"/>
          <w:sz w:val="24"/>
          <w:szCs w:val="24"/>
          <w:highlight w:val="none"/>
        </w:rPr>
        <w:t>与评审专家、招标人、其他投标人或者招标代理机构工作人员恶意串通的。</w:t>
      </w:r>
    </w:p>
    <w:p w14:paraId="18B32DE8">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highlight w:val="none"/>
        </w:rPr>
      </w:pPr>
      <w:r>
        <w:rPr>
          <w:rFonts w:hint="eastAsia" w:eastAsia="宋体"/>
          <w:bCs/>
          <w:color w:val="000000"/>
          <w:sz w:val="24"/>
          <w:szCs w:val="24"/>
          <w:highlight w:val="none"/>
        </w:rPr>
        <w:t>1.4.6</w:t>
      </w:r>
      <w:r>
        <w:rPr>
          <w:rFonts w:hint="eastAsia" w:eastAsia="宋体"/>
          <w:bCs/>
          <w:color w:val="000000"/>
          <w:sz w:val="24"/>
          <w:szCs w:val="24"/>
          <w:highlight w:val="none"/>
          <w:lang w:val="en-US" w:eastAsia="zh-CN"/>
        </w:rPr>
        <w:t xml:space="preserve"> </w:t>
      </w:r>
      <w:r>
        <w:rPr>
          <w:rFonts w:hint="eastAsia" w:eastAsia="宋体"/>
          <w:bCs/>
          <w:color w:val="000000"/>
          <w:sz w:val="24"/>
          <w:szCs w:val="24"/>
          <w:highlight w:val="none"/>
        </w:rPr>
        <w:t>采取不正当手段诋毁、排挤其他投标人的。</w:t>
      </w:r>
    </w:p>
    <w:p w14:paraId="71EAFD03">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highlight w:val="none"/>
        </w:rPr>
      </w:pPr>
      <w:r>
        <w:rPr>
          <w:rFonts w:hint="eastAsia" w:eastAsia="宋体"/>
          <w:bCs/>
          <w:color w:val="000000"/>
          <w:sz w:val="24"/>
          <w:szCs w:val="24"/>
          <w:highlight w:val="none"/>
        </w:rPr>
        <w:t>1.4.7</w:t>
      </w:r>
      <w:r>
        <w:rPr>
          <w:rFonts w:hint="eastAsia" w:eastAsia="宋体"/>
          <w:bCs/>
          <w:color w:val="000000"/>
          <w:sz w:val="24"/>
          <w:szCs w:val="24"/>
          <w:highlight w:val="none"/>
          <w:lang w:val="en-US" w:eastAsia="zh-CN"/>
        </w:rPr>
        <w:t xml:space="preserve"> </w:t>
      </w:r>
      <w:r>
        <w:rPr>
          <w:rFonts w:hint="eastAsia" w:eastAsia="宋体"/>
          <w:bCs/>
          <w:color w:val="000000"/>
          <w:sz w:val="24"/>
          <w:szCs w:val="24"/>
          <w:highlight w:val="none"/>
        </w:rPr>
        <w:t>中标后无正当理由拒不与招标人签订政府采购合同或者未按照招标文件确定的事项签订政府采购合同的。</w:t>
      </w:r>
    </w:p>
    <w:p w14:paraId="4195EB0C">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highlight w:val="none"/>
        </w:rPr>
      </w:pPr>
      <w:r>
        <w:rPr>
          <w:rFonts w:hint="eastAsia" w:eastAsia="宋体"/>
          <w:bCs/>
          <w:color w:val="000000"/>
          <w:sz w:val="24"/>
          <w:szCs w:val="24"/>
          <w:highlight w:val="none"/>
        </w:rPr>
        <w:t>1.4.8</w:t>
      </w:r>
      <w:r>
        <w:rPr>
          <w:rFonts w:hint="eastAsia" w:eastAsia="宋体"/>
          <w:bCs/>
          <w:color w:val="000000"/>
          <w:sz w:val="24"/>
          <w:szCs w:val="24"/>
          <w:highlight w:val="none"/>
          <w:lang w:val="en-US" w:eastAsia="zh-CN"/>
        </w:rPr>
        <w:t xml:space="preserve"> </w:t>
      </w:r>
      <w:r>
        <w:rPr>
          <w:rFonts w:hint="eastAsia" w:eastAsia="宋体"/>
          <w:bCs/>
          <w:color w:val="000000"/>
          <w:sz w:val="24"/>
          <w:szCs w:val="24"/>
          <w:highlight w:val="none"/>
        </w:rPr>
        <w:t>将政府采购合同转包的。</w:t>
      </w:r>
    </w:p>
    <w:p w14:paraId="6ADE1801">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highlight w:val="none"/>
        </w:rPr>
      </w:pPr>
      <w:r>
        <w:rPr>
          <w:rFonts w:hint="eastAsia" w:eastAsia="宋体"/>
          <w:bCs/>
          <w:color w:val="000000"/>
          <w:sz w:val="24"/>
          <w:szCs w:val="24"/>
          <w:highlight w:val="none"/>
        </w:rPr>
        <w:t>1.5</w:t>
      </w:r>
      <w:r>
        <w:rPr>
          <w:rFonts w:hint="eastAsia" w:eastAsia="宋体"/>
          <w:bCs/>
          <w:color w:val="000000"/>
          <w:sz w:val="24"/>
          <w:szCs w:val="24"/>
          <w:highlight w:val="none"/>
          <w:lang w:val="en-US" w:eastAsia="zh-CN"/>
        </w:rPr>
        <w:t xml:space="preserve"> </w:t>
      </w:r>
      <w:r>
        <w:rPr>
          <w:rFonts w:hint="eastAsia" w:eastAsia="宋体"/>
          <w:bCs/>
          <w:color w:val="000000"/>
          <w:sz w:val="24"/>
          <w:szCs w:val="24"/>
          <w:highlight w:val="none"/>
        </w:rPr>
        <w:t>有下列情形之一的，视为投标人串通参与投标，投标无效：</w:t>
      </w:r>
    </w:p>
    <w:p w14:paraId="63D307C7">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highlight w:val="none"/>
        </w:rPr>
      </w:pPr>
      <w:r>
        <w:rPr>
          <w:rFonts w:hint="eastAsia" w:eastAsia="宋体"/>
          <w:bCs/>
          <w:color w:val="000000"/>
          <w:sz w:val="24"/>
          <w:szCs w:val="24"/>
          <w:highlight w:val="none"/>
        </w:rPr>
        <w:t>1.5.1</w:t>
      </w:r>
      <w:r>
        <w:rPr>
          <w:rFonts w:hint="eastAsia" w:eastAsia="宋体"/>
          <w:bCs/>
          <w:color w:val="000000"/>
          <w:sz w:val="24"/>
          <w:szCs w:val="24"/>
          <w:highlight w:val="none"/>
          <w:lang w:val="en-US" w:eastAsia="zh-CN"/>
        </w:rPr>
        <w:t xml:space="preserve"> </w:t>
      </w:r>
      <w:r>
        <w:rPr>
          <w:rFonts w:hint="eastAsia" w:eastAsia="宋体"/>
          <w:bCs/>
          <w:color w:val="000000"/>
          <w:sz w:val="24"/>
          <w:szCs w:val="24"/>
          <w:highlight w:val="none"/>
        </w:rPr>
        <w:t>不同投标人的投标文件由同一单位或者个人编制；</w:t>
      </w:r>
    </w:p>
    <w:p w14:paraId="62997AA7">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highlight w:val="none"/>
        </w:rPr>
      </w:pPr>
      <w:r>
        <w:rPr>
          <w:rFonts w:hint="eastAsia" w:eastAsia="宋体"/>
          <w:bCs/>
          <w:color w:val="000000"/>
          <w:sz w:val="24"/>
          <w:szCs w:val="24"/>
          <w:highlight w:val="none"/>
        </w:rPr>
        <w:t>1.5.2</w:t>
      </w:r>
      <w:r>
        <w:rPr>
          <w:rFonts w:hint="eastAsia" w:eastAsia="宋体"/>
          <w:bCs/>
          <w:color w:val="000000"/>
          <w:sz w:val="24"/>
          <w:szCs w:val="24"/>
          <w:highlight w:val="none"/>
          <w:lang w:val="en-US" w:eastAsia="zh-CN"/>
        </w:rPr>
        <w:t xml:space="preserve"> </w:t>
      </w:r>
      <w:r>
        <w:rPr>
          <w:rFonts w:hint="eastAsia" w:eastAsia="宋体"/>
          <w:bCs/>
          <w:color w:val="000000"/>
          <w:sz w:val="24"/>
          <w:szCs w:val="24"/>
          <w:highlight w:val="none"/>
        </w:rPr>
        <w:t>不同投标人委托同一单位或者个人办理投标事宜；</w:t>
      </w:r>
    </w:p>
    <w:p w14:paraId="448839BB">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highlight w:val="none"/>
        </w:rPr>
      </w:pPr>
      <w:r>
        <w:rPr>
          <w:rFonts w:hint="eastAsia" w:eastAsia="宋体"/>
          <w:bCs/>
          <w:color w:val="000000"/>
          <w:sz w:val="24"/>
          <w:szCs w:val="24"/>
          <w:highlight w:val="none"/>
        </w:rPr>
        <w:t>1.5.3</w:t>
      </w:r>
      <w:r>
        <w:rPr>
          <w:rFonts w:hint="eastAsia" w:eastAsia="宋体"/>
          <w:bCs/>
          <w:color w:val="000000"/>
          <w:sz w:val="24"/>
          <w:szCs w:val="24"/>
          <w:highlight w:val="none"/>
          <w:lang w:val="en-US" w:eastAsia="zh-CN"/>
        </w:rPr>
        <w:t xml:space="preserve"> </w:t>
      </w:r>
      <w:r>
        <w:rPr>
          <w:rFonts w:hint="eastAsia" w:eastAsia="宋体"/>
          <w:bCs/>
          <w:color w:val="000000"/>
          <w:sz w:val="24"/>
          <w:szCs w:val="24"/>
          <w:highlight w:val="none"/>
        </w:rPr>
        <w:t>不同投标人的投标文件载明的项目管理成员或者联系人员为同一人；</w:t>
      </w:r>
    </w:p>
    <w:p w14:paraId="7220BBB4">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highlight w:val="none"/>
        </w:rPr>
      </w:pPr>
      <w:r>
        <w:rPr>
          <w:rFonts w:hint="eastAsia" w:eastAsia="宋体"/>
          <w:bCs/>
          <w:color w:val="000000"/>
          <w:sz w:val="24"/>
          <w:szCs w:val="24"/>
          <w:highlight w:val="none"/>
        </w:rPr>
        <w:t>1.5.4</w:t>
      </w:r>
      <w:r>
        <w:rPr>
          <w:rFonts w:hint="eastAsia" w:eastAsia="宋体"/>
          <w:bCs/>
          <w:color w:val="000000"/>
          <w:sz w:val="24"/>
          <w:szCs w:val="24"/>
          <w:highlight w:val="none"/>
          <w:lang w:val="en-US" w:eastAsia="zh-CN"/>
        </w:rPr>
        <w:t xml:space="preserve"> </w:t>
      </w:r>
      <w:r>
        <w:rPr>
          <w:rFonts w:hint="eastAsia" w:eastAsia="宋体"/>
          <w:bCs/>
          <w:color w:val="000000"/>
          <w:sz w:val="24"/>
          <w:szCs w:val="24"/>
          <w:highlight w:val="none"/>
        </w:rPr>
        <w:t>不同投标人的投标文件异常一致或者响应报价呈规律性差异；</w:t>
      </w:r>
    </w:p>
    <w:p w14:paraId="006A9A99">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highlight w:val="none"/>
        </w:rPr>
      </w:pPr>
      <w:r>
        <w:rPr>
          <w:rFonts w:hint="eastAsia" w:eastAsia="宋体"/>
          <w:bCs/>
          <w:color w:val="000000"/>
          <w:sz w:val="24"/>
          <w:szCs w:val="24"/>
          <w:highlight w:val="none"/>
        </w:rPr>
        <w:t>1.5.5</w:t>
      </w:r>
      <w:r>
        <w:rPr>
          <w:rFonts w:hint="eastAsia" w:eastAsia="宋体"/>
          <w:bCs/>
          <w:color w:val="000000"/>
          <w:sz w:val="24"/>
          <w:szCs w:val="24"/>
          <w:highlight w:val="none"/>
          <w:lang w:val="en-US" w:eastAsia="zh-CN"/>
        </w:rPr>
        <w:t xml:space="preserve"> </w:t>
      </w:r>
      <w:r>
        <w:rPr>
          <w:rFonts w:hint="eastAsia" w:eastAsia="宋体"/>
          <w:bCs/>
          <w:color w:val="000000"/>
          <w:sz w:val="24"/>
          <w:szCs w:val="24"/>
          <w:highlight w:val="none"/>
        </w:rPr>
        <w:t>不同投标人的投标文件相互混装。</w:t>
      </w:r>
    </w:p>
    <w:p w14:paraId="7F1EFA68">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highlight w:val="none"/>
        </w:rPr>
      </w:pPr>
      <w:r>
        <w:rPr>
          <w:rFonts w:hint="eastAsia" w:eastAsia="宋体"/>
          <w:bCs/>
          <w:color w:val="000000"/>
          <w:sz w:val="24"/>
          <w:szCs w:val="24"/>
          <w:highlight w:val="none"/>
        </w:rPr>
        <w:t>2.质疑处理</w:t>
      </w:r>
    </w:p>
    <w:p w14:paraId="3AD5D599">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highlight w:val="none"/>
        </w:rPr>
      </w:pPr>
      <w:r>
        <w:rPr>
          <w:rFonts w:hint="eastAsia" w:eastAsia="宋体"/>
          <w:bCs/>
          <w:color w:val="000000"/>
          <w:sz w:val="24"/>
          <w:szCs w:val="24"/>
          <w:highlight w:val="none"/>
        </w:rPr>
        <w:t>2.1 提出质疑的投标人应当是参与所质疑项目采购活动的投标人。潜在投标人依法获取其可质疑的招标文件的，可以对招标文件提出质疑。</w:t>
      </w:r>
    </w:p>
    <w:p w14:paraId="641565C8">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highlight w:val="none"/>
        </w:rPr>
      </w:pPr>
      <w:r>
        <w:rPr>
          <w:rFonts w:hint="eastAsia" w:eastAsia="宋体"/>
          <w:bCs/>
          <w:color w:val="000000"/>
          <w:sz w:val="24"/>
          <w:szCs w:val="24"/>
          <w:highlight w:val="none"/>
        </w:rPr>
        <w:t>2.2</w:t>
      </w:r>
      <w:r>
        <w:rPr>
          <w:rFonts w:hint="eastAsia" w:eastAsia="宋体"/>
          <w:bCs/>
          <w:color w:val="000000"/>
          <w:sz w:val="24"/>
          <w:szCs w:val="24"/>
          <w:highlight w:val="none"/>
          <w:lang w:val="en-US" w:eastAsia="zh-CN"/>
        </w:rPr>
        <w:t xml:space="preserve"> </w:t>
      </w:r>
      <w:r>
        <w:rPr>
          <w:rFonts w:hint="eastAsia" w:eastAsia="宋体"/>
          <w:bCs/>
          <w:color w:val="000000"/>
          <w:sz w:val="24"/>
          <w:szCs w:val="24"/>
          <w:highlight w:val="none"/>
        </w:rPr>
        <w:t>投标人认为招标文件、采购过程和采购结果使自己的权益受到损害的，可以在知道或应知其权益受到损害之日起七个工作日内，以书面形式向招标人或招标代理机构提出质疑。上述应知其权益受到损害之日，是指：</w:t>
      </w:r>
    </w:p>
    <w:p w14:paraId="6B26E9B2">
      <w:pPr>
        <w:keepNext w:val="0"/>
        <w:keepLines w:val="0"/>
        <w:pageBreakBefore w:val="0"/>
        <w:widowControl w:val="0"/>
        <w:kinsoku/>
        <w:wordWrap/>
        <w:overflowPunct/>
        <w:topLinePunct w:val="0"/>
        <w:autoSpaceDE/>
        <w:autoSpaceDN/>
        <w:bidi w:val="0"/>
        <w:adjustRightInd/>
        <w:snapToGrid/>
        <w:spacing w:line="360" w:lineRule="auto"/>
        <w:ind w:firstLine="482" w:firstLineChars="200"/>
        <w:contextualSpacing/>
        <w:textAlignment w:val="auto"/>
        <w:rPr>
          <w:rFonts w:eastAsia="宋体"/>
          <w:b/>
          <w:bCs w:val="0"/>
          <w:color w:val="000000"/>
          <w:sz w:val="24"/>
          <w:szCs w:val="24"/>
          <w:highlight w:val="none"/>
        </w:rPr>
      </w:pPr>
      <w:r>
        <w:rPr>
          <w:rFonts w:hint="eastAsia" w:eastAsia="宋体"/>
          <w:b/>
          <w:bCs w:val="0"/>
          <w:color w:val="000000"/>
          <w:sz w:val="24"/>
          <w:szCs w:val="24"/>
          <w:highlight w:val="none"/>
        </w:rPr>
        <w:t>2.2.1</w:t>
      </w:r>
      <w:r>
        <w:rPr>
          <w:rFonts w:hint="eastAsia" w:eastAsia="宋体"/>
          <w:b/>
          <w:bCs w:val="0"/>
          <w:color w:val="000000"/>
          <w:sz w:val="24"/>
          <w:szCs w:val="24"/>
          <w:highlight w:val="none"/>
          <w:lang w:val="en-US" w:eastAsia="zh-CN"/>
        </w:rPr>
        <w:t xml:space="preserve"> </w:t>
      </w:r>
      <w:r>
        <w:rPr>
          <w:rFonts w:hint="eastAsia" w:eastAsia="宋体"/>
          <w:b/>
          <w:bCs w:val="0"/>
          <w:color w:val="000000"/>
          <w:sz w:val="24"/>
          <w:szCs w:val="24"/>
          <w:highlight w:val="none"/>
        </w:rPr>
        <w:t>对可以质疑的招标文件提出质疑的，为收到招标文件之日或者招标文件公告期限届满之日；</w:t>
      </w:r>
    </w:p>
    <w:p w14:paraId="521F63BC">
      <w:pPr>
        <w:keepNext w:val="0"/>
        <w:keepLines w:val="0"/>
        <w:pageBreakBefore w:val="0"/>
        <w:widowControl w:val="0"/>
        <w:kinsoku/>
        <w:wordWrap/>
        <w:overflowPunct/>
        <w:topLinePunct w:val="0"/>
        <w:autoSpaceDE/>
        <w:autoSpaceDN/>
        <w:bidi w:val="0"/>
        <w:adjustRightInd/>
        <w:snapToGrid/>
        <w:spacing w:line="360" w:lineRule="auto"/>
        <w:ind w:firstLine="482" w:firstLineChars="200"/>
        <w:contextualSpacing/>
        <w:textAlignment w:val="auto"/>
        <w:rPr>
          <w:rFonts w:eastAsia="宋体"/>
          <w:b/>
          <w:bCs w:val="0"/>
          <w:color w:val="000000"/>
          <w:sz w:val="24"/>
          <w:szCs w:val="24"/>
          <w:highlight w:val="none"/>
        </w:rPr>
      </w:pPr>
      <w:r>
        <w:rPr>
          <w:rFonts w:hint="eastAsia" w:eastAsia="宋体"/>
          <w:b/>
          <w:bCs w:val="0"/>
          <w:color w:val="000000"/>
          <w:sz w:val="24"/>
          <w:szCs w:val="24"/>
          <w:highlight w:val="none"/>
        </w:rPr>
        <w:t>2.2.2</w:t>
      </w:r>
      <w:r>
        <w:rPr>
          <w:rFonts w:hint="eastAsia" w:eastAsia="宋体"/>
          <w:b/>
          <w:bCs w:val="0"/>
          <w:color w:val="000000"/>
          <w:sz w:val="24"/>
          <w:szCs w:val="24"/>
          <w:highlight w:val="none"/>
          <w:lang w:val="en-US" w:eastAsia="zh-CN"/>
        </w:rPr>
        <w:t xml:space="preserve"> </w:t>
      </w:r>
      <w:r>
        <w:rPr>
          <w:rFonts w:hint="eastAsia" w:eastAsia="宋体"/>
          <w:b/>
          <w:bCs w:val="0"/>
          <w:color w:val="000000"/>
          <w:sz w:val="24"/>
          <w:szCs w:val="24"/>
          <w:highlight w:val="none"/>
        </w:rPr>
        <w:t>对采购过程提出质疑的，为各采购程序环节结束之日；</w:t>
      </w:r>
    </w:p>
    <w:p w14:paraId="078AB702">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highlight w:val="none"/>
        </w:rPr>
      </w:pPr>
      <w:r>
        <w:rPr>
          <w:rFonts w:hint="eastAsia" w:eastAsia="宋体"/>
          <w:bCs/>
          <w:color w:val="000000"/>
          <w:sz w:val="24"/>
          <w:szCs w:val="24"/>
          <w:highlight w:val="none"/>
        </w:rPr>
        <w:t>2.2.3</w:t>
      </w:r>
      <w:r>
        <w:rPr>
          <w:rFonts w:hint="eastAsia" w:eastAsia="宋体"/>
          <w:bCs/>
          <w:color w:val="000000"/>
          <w:sz w:val="24"/>
          <w:szCs w:val="24"/>
          <w:highlight w:val="none"/>
          <w:lang w:val="en-US" w:eastAsia="zh-CN"/>
        </w:rPr>
        <w:t xml:space="preserve"> </w:t>
      </w:r>
      <w:r>
        <w:rPr>
          <w:rFonts w:hint="eastAsia" w:eastAsia="宋体"/>
          <w:bCs/>
          <w:color w:val="000000"/>
          <w:sz w:val="24"/>
          <w:szCs w:val="24"/>
          <w:highlight w:val="none"/>
        </w:rPr>
        <w:t>对中标结果提出质疑的，为中标结果公告期限届满之日。</w:t>
      </w:r>
    </w:p>
    <w:p w14:paraId="2E8920B1">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highlight w:val="none"/>
        </w:rPr>
      </w:pPr>
      <w:r>
        <w:rPr>
          <w:rFonts w:hint="eastAsia" w:eastAsia="宋体"/>
          <w:bCs/>
          <w:color w:val="000000"/>
          <w:sz w:val="24"/>
          <w:szCs w:val="24"/>
          <w:highlight w:val="none"/>
        </w:rPr>
        <w:t>投标人应当在法定质疑期内一次性提出针对同一采购程序环节的质疑。投标人如在法定期限内对同一采购程序环节提出多次质疑的，招标人、招标代理机构将只对投标人第一次质疑作出答复。</w:t>
      </w:r>
    </w:p>
    <w:p w14:paraId="2778D3DF">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highlight w:val="none"/>
        </w:rPr>
      </w:pPr>
      <w:r>
        <w:rPr>
          <w:rFonts w:hint="eastAsia" w:eastAsia="宋体"/>
          <w:bCs/>
          <w:color w:val="000000"/>
          <w:sz w:val="24"/>
          <w:szCs w:val="24"/>
          <w:highlight w:val="none"/>
        </w:rPr>
        <w:t>2.3</w:t>
      </w:r>
      <w:r>
        <w:rPr>
          <w:rFonts w:hint="eastAsia" w:eastAsia="宋体"/>
          <w:bCs/>
          <w:color w:val="000000"/>
          <w:sz w:val="24"/>
          <w:szCs w:val="24"/>
          <w:highlight w:val="none"/>
          <w:lang w:val="en-US" w:eastAsia="zh-CN"/>
        </w:rPr>
        <w:t xml:space="preserve"> </w:t>
      </w:r>
      <w:r>
        <w:rPr>
          <w:rFonts w:hint="eastAsia" w:eastAsia="宋体"/>
          <w:bCs/>
          <w:color w:val="000000"/>
          <w:sz w:val="24"/>
          <w:szCs w:val="24"/>
          <w:highlight w:val="none"/>
        </w:rPr>
        <w:t>质疑函必须按照本招标文件中《质疑函范本》要求的格式和内容进行填写。投标人如组成联合体参加投标，则《质疑函范本》中要求签字、盖章、加盖公章之处，联合体各方均须按要求签字、盖章、加盖公章。</w:t>
      </w:r>
    </w:p>
    <w:p w14:paraId="2454CD7F">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highlight w:val="none"/>
        </w:rPr>
      </w:pPr>
      <w:r>
        <w:rPr>
          <w:rFonts w:hint="eastAsia" w:eastAsia="宋体"/>
          <w:bCs/>
          <w:color w:val="000000"/>
          <w:sz w:val="24"/>
          <w:szCs w:val="24"/>
          <w:highlight w:val="none"/>
        </w:rPr>
        <w:t>2.4</w:t>
      </w:r>
      <w:r>
        <w:rPr>
          <w:rFonts w:hint="eastAsia" w:eastAsia="宋体"/>
          <w:bCs/>
          <w:color w:val="000000"/>
          <w:sz w:val="24"/>
          <w:szCs w:val="24"/>
          <w:highlight w:val="none"/>
          <w:lang w:val="en-US" w:eastAsia="zh-CN"/>
        </w:rPr>
        <w:t xml:space="preserve"> </w:t>
      </w:r>
      <w:r>
        <w:rPr>
          <w:rFonts w:hint="eastAsia" w:eastAsia="宋体"/>
          <w:bCs/>
          <w:color w:val="000000"/>
          <w:sz w:val="24"/>
          <w:szCs w:val="24"/>
          <w:highlight w:val="none"/>
        </w:rPr>
        <w:t>质疑答复依据《政府采购质疑和投诉办法》</w:t>
      </w:r>
      <w:r>
        <w:rPr>
          <w:rFonts w:hint="eastAsia" w:eastAsia="宋体"/>
          <w:bCs/>
          <w:color w:val="000000"/>
          <w:sz w:val="24"/>
          <w:szCs w:val="24"/>
          <w:highlight w:val="none"/>
          <w:lang w:eastAsia="zh-CN"/>
        </w:rPr>
        <w:t>（</w:t>
      </w:r>
      <w:r>
        <w:rPr>
          <w:rFonts w:hint="eastAsia" w:eastAsia="宋体"/>
          <w:bCs/>
          <w:color w:val="000000"/>
          <w:sz w:val="24"/>
          <w:szCs w:val="24"/>
          <w:highlight w:val="none"/>
        </w:rPr>
        <w:t>财政部令第94号</w:t>
      </w:r>
      <w:r>
        <w:rPr>
          <w:rFonts w:hint="eastAsia" w:eastAsia="宋体"/>
          <w:bCs/>
          <w:color w:val="000000"/>
          <w:sz w:val="24"/>
          <w:szCs w:val="24"/>
          <w:highlight w:val="none"/>
          <w:lang w:eastAsia="zh-CN"/>
        </w:rPr>
        <w:t>）</w:t>
      </w:r>
      <w:r>
        <w:rPr>
          <w:rFonts w:hint="eastAsia" w:eastAsia="宋体"/>
          <w:bCs/>
          <w:color w:val="000000"/>
          <w:sz w:val="24"/>
          <w:szCs w:val="24"/>
          <w:highlight w:val="none"/>
        </w:rPr>
        <w:t>。</w:t>
      </w:r>
    </w:p>
    <w:p w14:paraId="3B5A5A9E">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highlight w:val="none"/>
        </w:rPr>
      </w:pPr>
      <w:r>
        <w:rPr>
          <w:rFonts w:hint="eastAsia" w:eastAsia="宋体"/>
          <w:bCs/>
          <w:color w:val="000000"/>
          <w:sz w:val="24"/>
          <w:szCs w:val="24"/>
          <w:highlight w:val="none"/>
        </w:rPr>
        <w:t>招标人或招标代理机构质疑接收人及联系方式，见招标文件第一章。</w:t>
      </w:r>
    </w:p>
    <w:p w14:paraId="1EBBDBF5">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highlight w:val="none"/>
        </w:rPr>
      </w:pPr>
      <w:r>
        <w:rPr>
          <w:rFonts w:hint="eastAsia" w:eastAsia="宋体"/>
          <w:bCs/>
          <w:color w:val="000000"/>
          <w:sz w:val="24"/>
          <w:szCs w:val="24"/>
          <w:highlight w:val="none"/>
        </w:rPr>
        <w:t>2.5 以下情形的质疑不予受理</w:t>
      </w:r>
    </w:p>
    <w:p w14:paraId="02D826E1">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highlight w:val="none"/>
        </w:rPr>
      </w:pPr>
      <w:r>
        <w:rPr>
          <w:rFonts w:hint="eastAsia" w:eastAsia="宋体"/>
          <w:bCs/>
          <w:color w:val="000000"/>
          <w:sz w:val="24"/>
          <w:szCs w:val="24"/>
          <w:highlight w:val="none"/>
        </w:rPr>
        <w:t>2.5.1 内容不符合《政府采购质疑和投诉办法》第十二条规定的质疑。</w:t>
      </w:r>
    </w:p>
    <w:p w14:paraId="53116CF6">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highlight w:val="none"/>
        </w:rPr>
      </w:pPr>
      <w:r>
        <w:rPr>
          <w:rFonts w:hint="eastAsia" w:eastAsia="宋体"/>
          <w:bCs/>
          <w:color w:val="000000"/>
          <w:sz w:val="24"/>
          <w:szCs w:val="24"/>
          <w:highlight w:val="none"/>
        </w:rPr>
        <w:t>2.5.2 超出政府采购法定期限的质疑。</w:t>
      </w:r>
    </w:p>
    <w:p w14:paraId="5592EB9B">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highlight w:val="none"/>
        </w:rPr>
      </w:pPr>
      <w:r>
        <w:rPr>
          <w:rFonts w:hint="eastAsia" w:eastAsia="宋体"/>
          <w:bCs/>
          <w:color w:val="000000"/>
          <w:sz w:val="24"/>
          <w:szCs w:val="24"/>
          <w:highlight w:val="none"/>
        </w:rPr>
        <w:t>2.5.3 未参加投标活动的投标人或在投标活动中自身权益未受到损害的投标人所提出的质疑。</w:t>
      </w:r>
    </w:p>
    <w:p w14:paraId="71846C10">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highlight w:val="none"/>
        </w:rPr>
      </w:pPr>
      <w:r>
        <w:rPr>
          <w:rFonts w:hint="eastAsia" w:eastAsia="宋体"/>
          <w:bCs/>
          <w:color w:val="000000"/>
          <w:sz w:val="24"/>
          <w:szCs w:val="24"/>
          <w:highlight w:val="none"/>
        </w:rPr>
        <w:t>2.5.4</w:t>
      </w:r>
      <w:r>
        <w:rPr>
          <w:rFonts w:hint="eastAsia" w:eastAsia="宋体"/>
          <w:bCs/>
          <w:color w:val="000000"/>
          <w:sz w:val="24"/>
          <w:szCs w:val="24"/>
          <w:highlight w:val="none"/>
          <w:lang w:val="en-US" w:eastAsia="zh-CN"/>
        </w:rPr>
        <w:t xml:space="preserve"> </w:t>
      </w:r>
      <w:r>
        <w:rPr>
          <w:rFonts w:hint="eastAsia" w:eastAsia="宋体"/>
          <w:bCs/>
          <w:color w:val="000000"/>
          <w:sz w:val="24"/>
          <w:szCs w:val="24"/>
          <w:highlight w:val="none"/>
        </w:rPr>
        <w:t>投标人组成联合体参加投标，联合体中任何一方或多方未按要求签字、盖章、加盖公章的质疑。</w:t>
      </w:r>
    </w:p>
    <w:p w14:paraId="1D6ABB65">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highlight w:val="none"/>
        </w:rPr>
      </w:pPr>
      <w:r>
        <w:rPr>
          <w:rFonts w:hint="eastAsia" w:eastAsia="宋体"/>
          <w:bCs/>
          <w:color w:val="000000"/>
          <w:sz w:val="24"/>
          <w:szCs w:val="24"/>
          <w:highlight w:val="none"/>
        </w:rPr>
        <w:t>2.6 投标人提出书面质疑必须有理、有据，不得捏造事实、提供虚假材料进行恶意质疑。否则，一经查实，招标人或招标代理机构有权依据政府采购的有关规定，报请政府采购监管部门对该投标人进行相应的行政处罚和记录该投标人的失信信息。</w:t>
      </w:r>
    </w:p>
    <w:p w14:paraId="10B33D65">
      <w:pPr>
        <w:keepNext w:val="0"/>
        <w:keepLines w:val="0"/>
        <w:pageBreakBefore w:val="0"/>
        <w:widowControl w:val="0"/>
        <w:kinsoku/>
        <w:wordWrap/>
        <w:overflowPunct/>
        <w:topLinePunct w:val="0"/>
        <w:autoSpaceDE/>
        <w:autoSpaceDN/>
        <w:bidi w:val="0"/>
        <w:adjustRightInd/>
        <w:snapToGrid/>
        <w:spacing w:line="360" w:lineRule="auto"/>
        <w:ind w:firstLine="482" w:firstLineChars="200"/>
        <w:contextualSpacing/>
        <w:textAlignment w:val="auto"/>
        <w:rPr>
          <w:rFonts w:eastAsia="宋体"/>
          <w:b/>
          <w:bCs/>
          <w:color w:val="000000"/>
          <w:sz w:val="24"/>
          <w:szCs w:val="24"/>
          <w:highlight w:val="none"/>
        </w:rPr>
      </w:pPr>
      <w:r>
        <w:rPr>
          <w:rFonts w:hint="eastAsia" w:eastAsia="宋体"/>
          <w:b/>
          <w:bCs/>
          <w:color w:val="000000"/>
          <w:sz w:val="24"/>
          <w:szCs w:val="24"/>
          <w:highlight w:val="none"/>
          <w:lang w:val="en-US" w:eastAsia="zh-CN"/>
        </w:rPr>
        <w:t>九</w:t>
      </w:r>
      <w:r>
        <w:rPr>
          <w:rFonts w:eastAsia="宋体"/>
          <w:b/>
          <w:bCs/>
          <w:color w:val="000000"/>
          <w:sz w:val="24"/>
          <w:szCs w:val="24"/>
          <w:highlight w:val="none"/>
          <w:lang w:val="zh-CN"/>
        </w:rPr>
        <w:t>、</w:t>
      </w:r>
      <w:r>
        <w:rPr>
          <w:rFonts w:hint="eastAsia" w:eastAsia="宋体"/>
          <w:b/>
          <w:bCs/>
          <w:color w:val="000000"/>
          <w:sz w:val="24"/>
          <w:szCs w:val="24"/>
          <w:highlight w:val="none"/>
        </w:rPr>
        <w:t>中标通知书</w:t>
      </w:r>
    </w:p>
    <w:p w14:paraId="3AFAD2EF">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highlight w:val="none"/>
        </w:rPr>
      </w:pPr>
      <w:r>
        <w:rPr>
          <w:rFonts w:hint="eastAsia" w:eastAsia="宋体"/>
          <w:bCs/>
          <w:color w:val="000000"/>
          <w:sz w:val="24"/>
          <w:szCs w:val="24"/>
          <w:highlight w:val="none"/>
        </w:rPr>
        <w:t>1.中标结果确定后，招标人或者招标代理机构将向中标人发出中标通知书。请中标人在中标结果公告届满之日起30日内，使用CA数字证书登录苏采云系统及时下载中标通知书。因系统存储空间有限，自中标结果公告届满之日起30日后，苏采云系统不再保证提供下载中标通知书服务，因未及时下载而造成的不利后果由中标人自行承担。</w:t>
      </w:r>
    </w:p>
    <w:p w14:paraId="0273EB20">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highlight w:val="none"/>
        </w:rPr>
      </w:pPr>
      <w:r>
        <w:rPr>
          <w:rFonts w:hint="eastAsia" w:eastAsia="宋体"/>
          <w:bCs/>
          <w:color w:val="000000"/>
          <w:sz w:val="24"/>
          <w:szCs w:val="24"/>
          <w:highlight w:val="none"/>
        </w:rPr>
        <w:t>2.中标通知书将是合同的一个组成部分。对招标人和中标人均具有法律效力。中标通知书发出后，招标人改变中标结果的，或者中标人放弃中标项目的，应当依法承担法律责任。</w:t>
      </w:r>
    </w:p>
    <w:p w14:paraId="42C62ECA">
      <w:pPr>
        <w:keepNext w:val="0"/>
        <w:keepLines w:val="0"/>
        <w:pageBreakBefore w:val="0"/>
        <w:widowControl w:val="0"/>
        <w:kinsoku/>
        <w:wordWrap/>
        <w:overflowPunct/>
        <w:topLinePunct w:val="0"/>
        <w:autoSpaceDE/>
        <w:autoSpaceDN/>
        <w:bidi w:val="0"/>
        <w:adjustRightInd/>
        <w:snapToGrid/>
        <w:spacing w:line="360" w:lineRule="auto"/>
        <w:ind w:firstLine="482" w:firstLineChars="200"/>
        <w:contextualSpacing/>
        <w:textAlignment w:val="auto"/>
        <w:rPr>
          <w:rFonts w:eastAsia="宋体"/>
          <w:b/>
          <w:bCs/>
          <w:color w:val="000000"/>
          <w:sz w:val="24"/>
          <w:szCs w:val="24"/>
          <w:highlight w:val="none"/>
        </w:rPr>
      </w:pPr>
      <w:r>
        <w:rPr>
          <w:rFonts w:hint="eastAsia" w:eastAsia="宋体"/>
          <w:b/>
          <w:bCs/>
          <w:color w:val="000000"/>
          <w:sz w:val="24"/>
          <w:szCs w:val="24"/>
          <w:highlight w:val="none"/>
        </w:rPr>
        <w:t>特别说明：中标人在下载或收到中标通知书后须提供3套加盖</w:t>
      </w:r>
      <w:r>
        <w:rPr>
          <w:rFonts w:hint="eastAsia" w:eastAsia="宋体"/>
          <w:b/>
          <w:bCs/>
          <w:color w:val="000000"/>
          <w:sz w:val="24"/>
          <w:szCs w:val="24"/>
          <w:highlight w:val="none"/>
          <w:lang w:eastAsia="zh-CN"/>
        </w:rPr>
        <w:t>公章</w:t>
      </w:r>
      <w:r>
        <w:rPr>
          <w:rFonts w:hint="eastAsia" w:eastAsia="宋体"/>
          <w:b/>
          <w:bCs/>
          <w:color w:val="000000"/>
          <w:sz w:val="24"/>
          <w:szCs w:val="24"/>
          <w:highlight w:val="none"/>
        </w:rPr>
        <w:t>的系统内打印的纸质投标文件交给招标代理机构存档。</w:t>
      </w:r>
    </w:p>
    <w:p w14:paraId="6CDA91B2">
      <w:pPr>
        <w:keepNext w:val="0"/>
        <w:keepLines w:val="0"/>
        <w:pageBreakBefore w:val="0"/>
        <w:widowControl w:val="0"/>
        <w:kinsoku/>
        <w:wordWrap/>
        <w:overflowPunct/>
        <w:topLinePunct w:val="0"/>
        <w:autoSpaceDE/>
        <w:autoSpaceDN/>
        <w:bidi w:val="0"/>
        <w:adjustRightInd/>
        <w:snapToGrid/>
        <w:spacing w:line="360" w:lineRule="auto"/>
        <w:ind w:firstLine="482" w:firstLineChars="200"/>
        <w:contextualSpacing/>
        <w:textAlignment w:val="auto"/>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十、</w:t>
      </w:r>
      <w:r>
        <w:rPr>
          <w:rFonts w:hint="eastAsia" w:ascii="宋体" w:hAnsi="宋体" w:eastAsia="宋体" w:cs="宋体"/>
          <w:b/>
          <w:bCs/>
          <w:color w:val="000000"/>
          <w:sz w:val="24"/>
          <w:szCs w:val="24"/>
          <w:highlight w:val="none"/>
          <w:lang w:val="zh-CN"/>
        </w:rPr>
        <w:t>履约保证金</w:t>
      </w:r>
    </w:p>
    <w:p w14:paraId="27DD19D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u w:val="single"/>
        </w:rPr>
      </w:pPr>
      <w:r>
        <w:rPr>
          <w:rFonts w:hint="eastAsia" w:ascii="宋体" w:hAnsi="宋体" w:eastAsia="宋体" w:cs="宋体"/>
          <w:sz w:val="24"/>
          <w:szCs w:val="24"/>
        </w:rPr>
        <w:t>1.履约保证金是否收取：</w:t>
      </w:r>
      <w:r>
        <w:rPr>
          <w:rFonts w:hint="eastAsia" w:ascii="宋体" w:hAnsi="宋体" w:eastAsia="宋体" w:cs="宋体"/>
          <w:sz w:val="24"/>
          <w:szCs w:val="24"/>
          <w:u w:val="single"/>
        </w:rPr>
        <w:t>是</w:t>
      </w:r>
    </w:p>
    <w:p w14:paraId="27DCB4F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3D4B64"/>
          <w:sz w:val="24"/>
          <w:szCs w:val="24"/>
        </w:rPr>
      </w:pPr>
      <w:r>
        <w:rPr>
          <w:rFonts w:hint="eastAsia" w:ascii="宋体" w:hAnsi="宋体" w:eastAsia="宋体" w:cs="宋体"/>
          <w:sz w:val="24"/>
          <w:szCs w:val="24"/>
        </w:rPr>
        <w:t>2.履约保证金的数额：本项目中标后的履约保证金为项目中标价的</w:t>
      </w:r>
      <w:r>
        <w:rPr>
          <w:rFonts w:hint="eastAsia" w:ascii="宋体" w:hAnsi="宋体" w:eastAsia="宋体" w:cs="宋体"/>
          <w:sz w:val="24"/>
          <w:szCs w:val="24"/>
          <w:u w:val="single"/>
        </w:rPr>
        <w:t xml:space="preserve"> 10%</w:t>
      </w:r>
      <w:r>
        <w:rPr>
          <w:rFonts w:hint="eastAsia" w:ascii="宋体" w:hAnsi="宋体" w:eastAsia="宋体" w:cs="宋体"/>
          <w:sz w:val="24"/>
          <w:szCs w:val="24"/>
        </w:rPr>
        <w:t>。</w:t>
      </w:r>
    </w:p>
    <w:p w14:paraId="3042F3C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shd w:val="clear" w:fill="FFFF00"/>
        </w:rPr>
      </w:pPr>
      <w:r>
        <w:rPr>
          <w:rFonts w:hint="eastAsia" w:ascii="宋体" w:hAnsi="宋体" w:eastAsia="宋体" w:cs="宋体"/>
          <w:sz w:val="24"/>
          <w:szCs w:val="24"/>
        </w:rPr>
        <w:t>3.缴纳履约保证金时间：中标供应商在中标通知书发出之日起</w:t>
      </w:r>
      <w:r>
        <w:rPr>
          <w:rFonts w:hint="eastAsia" w:ascii="宋体" w:hAnsi="宋体" w:eastAsia="宋体" w:cs="宋体"/>
          <w:sz w:val="24"/>
          <w:szCs w:val="24"/>
          <w:u w:val="single"/>
          <w:lang w:val="en-US" w:eastAsia="zh-CN"/>
        </w:rPr>
        <w:t>7</w:t>
      </w:r>
      <w:r>
        <w:rPr>
          <w:rFonts w:hint="eastAsia" w:ascii="宋体" w:hAnsi="宋体" w:eastAsia="宋体" w:cs="宋体"/>
          <w:sz w:val="24"/>
          <w:szCs w:val="24"/>
        </w:rPr>
        <w:t>日内。</w:t>
      </w:r>
    </w:p>
    <w:p w14:paraId="66751C8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4.缴纳履约保证金形式：</w:t>
      </w:r>
      <w:r>
        <w:rPr>
          <w:rFonts w:hint="eastAsia" w:ascii="宋体" w:hAnsi="宋体" w:eastAsia="宋体" w:cs="宋体"/>
          <w:sz w:val="24"/>
          <w:szCs w:val="24"/>
          <w:u w:val="single"/>
        </w:rPr>
        <w:t>支票、汇票、本票或者金融机构、担保机构出具的保函、履约保证金保险</w:t>
      </w:r>
      <w:r>
        <w:rPr>
          <w:rFonts w:hint="eastAsia" w:ascii="宋体" w:hAnsi="宋体" w:eastAsia="宋体" w:cs="宋体"/>
          <w:sz w:val="24"/>
          <w:szCs w:val="24"/>
        </w:rPr>
        <w:t>等非现金形式。如选择担保机构出具的保函、履约保证金保险等形式，有效期须与履约时间一致。</w:t>
      </w:r>
    </w:p>
    <w:p w14:paraId="6EDF44D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采购人的账户：</w:t>
      </w:r>
    </w:p>
    <w:p w14:paraId="5CD1F57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单位名称：江苏航运职业技术学院</w:t>
      </w:r>
      <w:r>
        <w:rPr>
          <w:rFonts w:hint="eastAsia" w:ascii="宋体" w:hAnsi="宋体" w:eastAsia="宋体" w:cs="宋体"/>
          <w:sz w:val="24"/>
          <w:szCs w:val="24"/>
          <w:lang w:eastAsia="zh-CN"/>
        </w:rPr>
        <w:t>；</w:t>
      </w:r>
    </w:p>
    <w:p w14:paraId="45A2C44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开户行：中国建设银行南通经济技术开发区支行；</w:t>
      </w:r>
    </w:p>
    <w:p w14:paraId="31D9194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账号：32001642336052515609；</w:t>
      </w:r>
    </w:p>
    <w:p w14:paraId="56132D8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统一社会信用代码：123200004660042577。</w:t>
      </w:r>
    </w:p>
    <w:p w14:paraId="288059E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5.退还履约保证金时间：中标供应商全部履约合同义务，质保期满后无质量、进度等问题的，采购人凭中标供应商提交的申请，在三十个工作日内一次性退还履约保证金</w:t>
      </w:r>
      <w:r>
        <w:rPr>
          <w:rFonts w:hint="eastAsia" w:ascii="宋体" w:hAnsi="宋体" w:eastAsia="宋体" w:cs="宋体"/>
          <w:sz w:val="24"/>
          <w:szCs w:val="24"/>
          <w:lang w:eastAsia="zh-CN"/>
        </w:rPr>
        <w:t>（</w:t>
      </w:r>
      <w:r>
        <w:rPr>
          <w:rFonts w:hint="eastAsia" w:ascii="宋体" w:hAnsi="宋体" w:eastAsia="宋体" w:cs="宋体"/>
          <w:sz w:val="24"/>
          <w:szCs w:val="24"/>
        </w:rPr>
        <w:t>不计息</w:t>
      </w:r>
      <w:r>
        <w:rPr>
          <w:rFonts w:hint="eastAsia" w:ascii="宋体" w:hAnsi="宋体" w:eastAsia="宋体" w:cs="宋体"/>
          <w:sz w:val="24"/>
          <w:szCs w:val="24"/>
          <w:lang w:eastAsia="zh-CN"/>
        </w:rPr>
        <w:t>）</w:t>
      </w:r>
      <w:r>
        <w:rPr>
          <w:rFonts w:hint="eastAsia" w:ascii="宋体" w:hAnsi="宋体" w:eastAsia="宋体" w:cs="宋体"/>
          <w:color w:val="000000"/>
          <w:sz w:val="24"/>
          <w:szCs w:val="24"/>
        </w:rPr>
        <w:t>或者退还履约保证金保函</w:t>
      </w:r>
      <w:r>
        <w:rPr>
          <w:rFonts w:hint="eastAsia" w:ascii="宋体" w:hAnsi="宋体" w:eastAsia="宋体" w:cs="宋体"/>
          <w:sz w:val="24"/>
          <w:szCs w:val="24"/>
        </w:rPr>
        <w:t>，采购人若逾期退还履约保证金的，按照逾期部分的每日</w:t>
      </w:r>
      <w:r>
        <w:rPr>
          <w:rFonts w:hint="eastAsia" w:ascii="宋体" w:hAnsi="宋体" w:eastAsia="宋体" w:cs="宋体"/>
          <w:sz w:val="24"/>
          <w:szCs w:val="24"/>
          <w:u w:val="single"/>
        </w:rPr>
        <w:t>0.05%</w:t>
      </w:r>
      <w:r>
        <w:rPr>
          <w:rFonts w:hint="eastAsia" w:ascii="宋体" w:hAnsi="宋体" w:eastAsia="宋体" w:cs="宋体"/>
          <w:sz w:val="24"/>
          <w:szCs w:val="24"/>
        </w:rPr>
        <w:t xml:space="preserve">支付违约金。   </w:t>
      </w:r>
    </w:p>
    <w:p w14:paraId="738A709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6.退还履约保证金方式：同缴纳方式。   </w:t>
      </w:r>
    </w:p>
    <w:p w14:paraId="3E2F542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7.退还履约保证金条件：中标供应商全部履约合同义务，质保期满后无质量、进度等问题的，采购人凭中标供应商提交的申请，在三十个工作日内一次性退还履约保证金</w:t>
      </w:r>
      <w:r>
        <w:rPr>
          <w:rFonts w:hint="eastAsia" w:ascii="宋体" w:hAnsi="宋体" w:eastAsia="宋体" w:cs="宋体"/>
          <w:sz w:val="24"/>
          <w:szCs w:val="24"/>
          <w:lang w:eastAsia="zh-CN"/>
        </w:rPr>
        <w:t>（</w:t>
      </w:r>
      <w:r>
        <w:rPr>
          <w:rFonts w:hint="eastAsia" w:ascii="宋体" w:hAnsi="宋体" w:eastAsia="宋体" w:cs="宋体"/>
          <w:sz w:val="24"/>
          <w:szCs w:val="24"/>
        </w:rPr>
        <w:t>不计息</w:t>
      </w:r>
      <w:r>
        <w:rPr>
          <w:rFonts w:hint="eastAsia" w:ascii="宋体" w:hAnsi="宋体" w:eastAsia="宋体" w:cs="宋体"/>
          <w:sz w:val="24"/>
          <w:szCs w:val="24"/>
          <w:lang w:eastAsia="zh-CN"/>
        </w:rPr>
        <w:t>）</w:t>
      </w:r>
      <w:r>
        <w:rPr>
          <w:rFonts w:hint="eastAsia" w:ascii="宋体" w:hAnsi="宋体" w:eastAsia="宋体" w:cs="宋体"/>
          <w:color w:val="000000"/>
          <w:sz w:val="24"/>
          <w:szCs w:val="24"/>
        </w:rPr>
        <w:t>或者退还履约保证金保函</w:t>
      </w:r>
      <w:r>
        <w:rPr>
          <w:rFonts w:hint="eastAsia" w:ascii="宋体" w:hAnsi="宋体" w:eastAsia="宋体" w:cs="宋体"/>
          <w:sz w:val="24"/>
          <w:szCs w:val="24"/>
        </w:rPr>
        <w:t xml:space="preserve">。 </w:t>
      </w:r>
    </w:p>
    <w:p w14:paraId="0B8C0AD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8.不予退还履约保证金的情形：</w:t>
      </w:r>
    </w:p>
    <w:p w14:paraId="7A13069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a.签订合同后，中标人不履行合同义务的，采购单位有权全额扣除履约保证金，全额不予退还，同时采购单位亦有权终止合同，中标人还须承担相应的法律赔偿责任。</w:t>
      </w:r>
    </w:p>
    <w:p w14:paraId="1A81B9D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sz w:val="24"/>
          <w:szCs w:val="24"/>
        </w:rPr>
        <w:t>b.中标人在履约过程中发生违约行为，给采购人造成损失的，采购人有权在中标人缴纳的履约保证金中予以扣款，以弥补采购人经济损失，不足的部分中标人另外补齐。</w:t>
      </w:r>
    </w:p>
    <w:p w14:paraId="60EEE32F">
      <w:pPr>
        <w:keepNext w:val="0"/>
        <w:keepLines w:val="0"/>
        <w:pageBreakBefore w:val="0"/>
        <w:widowControl w:val="0"/>
        <w:kinsoku/>
        <w:wordWrap/>
        <w:overflowPunct/>
        <w:topLinePunct w:val="0"/>
        <w:autoSpaceDE/>
        <w:autoSpaceDN/>
        <w:bidi w:val="0"/>
        <w:adjustRightInd/>
        <w:snapToGrid/>
        <w:spacing w:line="360" w:lineRule="auto"/>
        <w:ind w:firstLine="482" w:firstLineChars="200"/>
        <w:contextualSpacing/>
        <w:jc w:val="left"/>
        <w:textAlignment w:val="auto"/>
        <w:rPr>
          <w:rFonts w:eastAsia="宋体"/>
          <w:b/>
          <w:bCs/>
          <w:color w:val="000000"/>
          <w:sz w:val="24"/>
          <w:szCs w:val="24"/>
          <w:highlight w:val="none"/>
        </w:rPr>
      </w:pPr>
      <w:r>
        <w:rPr>
          <w:rFonts w:hint="eastAsia" w:eastAsia="宋体"/>
          <w:b/>
          <w:bCs/>
          <w:color w:val="000000"/>
          <w:sz w:val="24"/>
          <w:szCs w:val="24"/>
          <w:highlight w:val="none"/>
          <w:lang w:val="en-US" w:eastAsia="zh-CN"/>
        </w:rPr>
        <w:t>9.</w:t>
      </w:r>
      <w:r>
        <w:rPr>
          <w:rFonts w:hint="eastAsia" w:eastAsia="宋体"/>
          <w:b/>
          <w:bCs/>
          <w:color w:val="000000"/>
          <w:sz w:val="24"/>
          <w:szCs w:val="24"/>
          <w:highlight w:val="none"/>
        </w:rPr>
        <w:t>以履约保函</w:t>
      </w:r>
      <w:r>
        <w:rPr>
          <w:rFonts w:hint="eastAsia" w:eastAsia="宋体"/>
          <w:b/>
          <w:bCs/>
          <w:color w:val="000000"/>
          <w:sz w:val="24"/>
          <w:szCs w:val="24"/>
          <w:highlight w:val="none"/>
          <w:lang w:eastAsia="zh-CN"/>
        </w:rPr>
        <w:t>（</w:t>
      </w:r>
      <w:r>
        <w:rPr>
          <w:rFonts w:hint="eastAsia" w:eastAsia="宋体"/>
          <w:b/>
          <w:bCs/>
          <w:color w:val="000000"/>
          <w:sz w:val="24"/>
          <w:szCs w:val="24"/>
          <w:highlight w:val="none"/>
        </w:rPr>
        <w:t>保险</w:t>
      </w:r>
      <w:r>
        <w:rPr>
          <w:rFonts w:hint="eastAsia" w:eastAsia="宋体"/>
          <w:b/>
          <w:bCs/>
          <w:color w:val="000000"/>
          <w:sz w:val="24"/>
          <w:szCs w:val="24"/>
          <w:highlight w:val="none"/>
          <w:lang w:eastAsia="zh-CN"/>
        </w:rPr>
        <w:t>）</w:t>
      </w:r>
      <w:r>
        <w:rPr>
          <w:rFonts w:hint="eastAsia" w:eastAsia="宋体"/>
          <w:b/>
          <w:bCs/>
          <w:color w:val="000000"/>
          <w:sz w:val="24"/>
          <w:szCs w:val="24"/>
          <w:highlight w:val="none"/>
        </w:rPr>
        <w:t>形式向采购人缴纳的，按照《关于在全省政府采购领域推行电子履约保函</w:t>
      </w:r>
      <w:r>
        <w:rPr>
          <w:rFonts w:hint="eastAsia" w:eastAsia="宋体"/>
          <w:b/>
          <w:bCs/>
          <w:color w:val="000000"/>
          <w:sz w:val="24"/>
          <w:szCs w:val="24"/>
          <w:highlight w:val="none"/>
          <w:lang w:eastAsia="zh-CN"/>
        </w:rPr>
        <w:t>（</w:t>
      </w:r>
      <w:r>
        <w:rPr>
          <w:rFonts w:hint="eastAsia" w:eastAsia="宋体"/>
          <w:b/>
          <w:bCs/>
          <w:color w:val="000000"/>
          <w:sz w:val="24"/>
          <w:szCs w:val="24"/>
          <w:highlight w:val="none"/>
        </w:rPr>
        <w:t>保险</w:t>
      </w:r>
      <w:r>
        <w:rPr>
          <w:rFonts w:hint="eastAsia" w:eastAsia="宋体"/>
          <w:b/>
          <w:bCs/>
          <w:color w:val="000000"/>
          <w:sz w:val="24"/>
          <w:szCs w:val="24"/>
          <w:highlight w:val="none"/>
          <w:lang w:eastAsia="zh-CN"/>
        </w:rPr>
        <w:t>）</w:t>
      </w:r>
      <w:r>
        <w:rPr>
          <w:rFonts w:hint="eastAsia" w:eastAsia="宋体"/>
          <w:b/>
          <w:bCs/>
          <w:color w:val="000000"/>
          <w:sz w:val="24"/>
          <w:szCs w:val="24"/>
          <w:highlight w:val="none"/>
        </w:rPr>
        <w:t>的通知》，登录江苏政府采购网，选择“保险保函”模块，进行相关操作。供应商可登陆江苏政府采购网“资料下载”栏目下载“政府采购电子履约</w:t>
      </w:r>
      <w:r>
        <w:rPr>
          <w:rFonts w:hint="eastAsia" w:eastAsia="宋体"/>
          <w:b/>
          <w:bCs/>
          <w:color w:val="000000"/>
          <w:sz w:val="24"/>
          <w:szCs w:val="24"/>
          <w:highlight w:val="none"/>
          <w:lang w:eastAsia="zh-CN"/>
        </w:rPr>
        <w:t>（</w:t>
      </w:r>
      <w:r>
        <w:rPr>
          <w:rFonts w:hint="eastAsia" w:eastAsia="宋体"/>
          <w:b/>
          <w:bCs/>
          <w:color w:val="000000"/>
          <w:sz w:val="24"/>
          <w:szCs w:val="24"/>
          <w:highlight w:val="none"/>
        </w:rPr>
        <w:t>保函</w:t>
      </w:r>
      <w:r>
        <w:rPr>
          <w:rFonts w:hint="eastAsia" w:eastAsia="宋体"/>
          <w:b/>
          <w:bCs/>
          <w:color w:val="000000"/>
          <w:sz w:val="24"/>
          <w:szCs w:val="24"/>
          <w:highlight w:val="none"/>
          <w:lang w:eastAsia="zh-CN"/>
        </w:rPr>
        <w:t>）</w:t>
      </w:r>
      <w:r>
        <w:rPr>
          <w:rFonts w:hint="eastAsia" w:eastAsia="宋体"/>
          <w:b/>
          <w:bCs/>
          <w:color w:val="000000"/>
          <w:sz w:val="24"/>
          <w:szCs w:val="24"/>
          <w:highlight w:val="none"/>
        </w:rPr>
        <w:t>保险操作手册</w:t>
      </w:r>
      <w:r>
        <w:rPr>
          <w:rFonts w:hint="eastAsia" w:eastAsia="宋体"/>
          <w:b/>
          <w:bCs/>
          <w:color w:val="000000"/>
          <w:sz w:val="24"/>
          <w:szCs w:val="24"/>
          <w:highlight w:val="none"/>
          <w:lang w:eastAsia="zh-CN"/>
        </w:rPr>
        <w:t>（</w:t>
      </w:r>
      <w:r>
        <w:rPr>
          <w:rFonts w:hint="eastAsia" w:eastAsia="宋体"/>
          <w:b/>
          <w:bCs/>
          <w:color w:val="000000"/>
          <w:sz w:val="24"/>
          <w:szCs w:val="24"/>
          <w:highlight w:val="none"/>
        </w:rPr>
        <w:t>网址：www.ccgp-jiangsu.gov.cn/jisngsu/zlxz/</w:t>
      </w:r>
      <w:r>
        <w:rPr>
          <w:rFonts w:hint="eastAsia" w:eastAsia="宋体"/>
          <w:b/>
          <w:bCs/>
          <w:color w:val="000000"/>
          <w:sz w:val="24"/>
          <w:szCs w:val="24"/>
          <w:highlight w:val="none"/>
          <w:lang w:eastAsia="zh-CN"/>
        </w:rPr>
        <w:t>）</w:t>
      </w:r>
      <w:r>
        <w:rPr>
          <w:rFonts w:hint="eastAsia" w:eastAsia="宋体"/>
          <w:b/>
          <w:bCs/>
          <w:color w:val="000000"/>
          <w:sz w:val="24"/>
          <w:szCs w:val="24"/>
          <w:highlight w:val="none"/>
        </w:rPr>
        <w:t>。</w:t>
      </w:r>
    </w:p>
    <w:p w14:paraId="13CA3816">
      <w:pPr>
        <w:keepNext w:val="0"/>
        <w:keepLines w:val="0"/>
        <w:pageBreakBefore w:val="0"/>
        <w:widowControl w:val="0"/>
        <w:kinsoku/>
        <w:wordWrap/>
        <w:overflowPunct/>
        <w:topLinePunct w:val="0"/>
        <w:autoSpaceDE/>
        <w:autoSpaceDN/>
        <w:bidi w:val="0"/>
        <w:adjustRightInd/>
        <w:snapToGrid/>
        <w:spacing w:line="360" w:lineRule="auto"/>
        <w:ind w:firstLine="482" w:firstLineChars="200"/>
        <w:contextualSpacing/>
        <w:textAlignment w:val="auto"/>
        <w:rPr>
          <w:rFonts w:eastAsia="宋体"/>
          <w:b/>
          <w:bCs/>
          <w:color w:val="000000"/>
          <w:sz w:val="24"/>
          <w:szCs w:val="24"/>
          <w:highlight w:val="none"/>
        </w:rPr>
      </w:pPr>
      <w:r>
        <w:rPr>
          <w:rFonts w:hint="eastAsia" w:eastAsia="宋体"/>
          <w:b/>
          <w:bCs/>
          <w:color w:val="000000"/>
          <w:sz w:val="24"/>
          <w:szCs w:val="24"/>
          <w:highlight w:val="none"/>
        </w:rPr>
        <w:t>十</w:t>
      </w:r>
      <w:r>
        <w:rPr>
          <w:rFonts w:hint="eastAsia" w:eastAsia="宋体"/>
          <w:b/>
          <w:bCs/>
          <w:color w:val="000000"/>
          <w:sz w:val="24"/>
          <w:szCs w:val="24"/>
          <w:highlight w:val="none"/>
          <w:lang w:val="en-US" w:eastAsia="zh-CN"/>
        </w:rPr>
        <w:t>一</w:t>
      </w:r>
      <w:r>
        <w:rPr>
          <w:rFonts w:hint="eastAsia" w:eastAsia="宋体"/>
          <w:b/>
          <w:bCs/>
          <w:color w:val="000000"/>
          <w:sz w:val="24"/>
          <w:szCs w:val="24"/>
          <w:highlight w:val="none"/>
        </w:rPr>
        <w:t>、授予合同</w:t>
      </w:r>
    </w:p>
    <w:p w14:paraId="13C1205B">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highlight w:val="none"/>
        </w:rPr>
      </w:pPr>
      <w:r>
        <w:rPr>
          <w:rFonts w:hint="eastAsia" w:eastAsia="宋体"/>
          <w:bCs/>
          <w:color w:val="000000"/>
          <w:sz w:val="24"/>
          <w:szCs w:val="24"/>
          <w:highlight w:val="none"/>
        </w:rPr>
        <w:t>1.签订合同</w:t>
      </w:r>
    </w:p>
    <w:p w14:paraId="1ED9A62A">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highlight w:val="none"/>
        </w:rPr>
      </w:pPr>
      <w:r>
        <w:rPr>
          <w:rFonts w:hint="eastAsia" w:eastAsia="宋体"/>
          <w:bCs/>
          <w:color w:val="000000"/>
          <w:sz w:val="24"/>
          <w:szCs w:val="24"/>
          <w:highlight w:val="none"/>
        </w:rPr>
        <w:t>1.l</w:t>
      </w:r>
      <w:r>
        <w:rPr>
          <w:rFonts w:hint="eastAsia" w:eastAsia="宋体"/>
          <w:bCs/>
          <w:color w:val="000000"/>
          <w:sz w:val="24"/>
          <w:szCs w:val="24"/>
          <w:highlight w:val="none"/>
          <w:lang w:val="en-US" w:eastAsia="zh-CN"/>
        </w:rPr>
        <w:t xml:space="preserve"> </w:t>
      </w:r>
      <w:r>
        <w:rPr>
          <w:rFonts w:hint="eastAsia" w:eastAsia="宋体"/>
          <w:bCs/>
          <w:color w:val="000000"/>
          <w:sz w:val="24"/>
          <w:szCs w:val="24"/>
          <w:highlight w:val="none"/>
        </w:rPr>
        <w:t>中标人应当在中标通知书发出之日起三十日内，按照招标文件确定的事项与招标人签订政府采购合同。</w:t>
      </w:r>
    </w:p>
    <w:p w14:paraId="01DF3077">
      <w:pPr>
        <w:keepNext w:val="0"/>
        <w:keepLines w:val="0"/>
        <w:pageBreakBefore w:val="0"/>
        <w:widowControl w:val="0"/>
        <w:kinsoku/>
        <w:wordWrap/>
        <w:overflowPunct/>
        <w:topLinePunct w:val="0"/>
        <w:autoSpaceDE/>
        <w:autoSpaceDN/>
        <w:bidi w:val="0"/>
        <w:adjustRightInd/>
        <w:snapToGrid/>
        <w:spacing w:line="360" w:lineRule="auto"/>
        <w:ind w:firstLine="482" w:firstLineChars="200"/>
        <w:contextualSpacing/>
        <w:textAlignment w:val="auto"/>
        <w:rPr>
          <w:rFonts w:hint="eastAsia" w:eastAsia="宋体"/>
          <w:b/>
          <w:bCs w:val="0"/>
          <w:color w:val="000000"/>
          <w:sz w:val="24"/>
          <w:szCs w:val="24"/>
          <w:highlight w:val="none"/>
        </w:rPr>
      </w:pPr>
      <w:r>
        <w:rPr>
          <w:rFonts w:hint="eastAsia" w:eastAsia="宋体"/>
          <w:b/>
          <w:bCs w:val="0"/>
          <w:color w:val="000000"/>
          <w:sz w:val="24"/>
          <w:szCs w:val="24"/>
          <w:highlight w:val="none"/>
        </w:rPr>
        <w:t>签订合同时需做好提交各类声明函、承诺函、业绩证明、资质、职称证书等相应原件的核查准备；核查后发现虚假或违背承诺的，依照相关法律法规规定处理。</w:t>
      </w:r>
    </w:p>
    <w:p w14:paraId="5E693CFB">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highlight w:val="none"/>
        </w:rPr>
      </w:pPr>
      <w:r>
        <w:rPr>
          <w:rFonts w:hint="eastAsia" w:eastAsia="宋体"/>
          <w:bCs/>
          <w:color w:val="000000"/>
          <w:sz w:val="24"/>
          <w:szCs w:val="24"/>
          <w:highlight w:val="none"/>
        </w:rPr>
        <w:t>1.2</w:t>
      </w:r>
      <w:r>
        <w:rPr>
          <w:rFonts w:hint="eastAsia" w:eastAsia="宋体"/>
          <w:bCs/>
          <w:color w:val="000000"/>
          <w:sz w:val="24"/>
          <w:szCs w:val="24"/>
          <w:highlight w:val="none"/>
          <w:lang w:val="en-US" w:eastAsia="zh-CN"/>
        </w:rPr>
        <w:t xml:space="preserve"> </w:t>
      </w:r>
      <w:r>
        <w:rPr>
          <w:rFonts w:hint="eastAsia" w:eastAsia="宋体"/>
          <w:bCs/>
          <w:color w:val="000000"/>
          <w:sz w:val="24"/>
          <w:szCs w:val="24"/>
          <w:highlight w:val="none"/>
        </w:rPr>
        <w:t>招标文件、中标人的投标文件及投标过程中有关澄清、承诺文件均应作为合同附件。</w:t>
      </w:r>
    </w:p>
    <w:p w14:paraId="633A9A70">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highlight w:val="none"/>
        </w:rPr>
      </w:pPr>
      <w:r>
        <w:rPr>
          <w:rFonts w:hint="eastAsia" w:eastAsia="宋体"/>
          <w:bCs/>
          <w:color w:val="000000"/>
          <w:sz w:val="24"/>
          <w:szCs w:val="24"/>
          <w:highlight w:val="none"/>
        </w:rPr>
        <w:t>1.3</w:t>
      </w:r>
      <w:r>
        <w:rPr>
          <w:rFonts w:hint="eastAsia" w:eastAsia="宋体"/>
          <w:bCs/>
          <w:color w:val="000000"/>
          <w:sz w:val="24"/>
          <w:szCs w:val="24"/>
          <w:highlight w:val="none"/>
          <w:lang w:val="en-US" w:eastAsia="zh-CN"/>
        </w:rPr>
        <w:t xml:space="preserve"> </w:t>
      </w:r>
      <w:r>
        <w:rPr>
          <w:rFonts w:hint="eastAsia" w:eastAsia="宋体"/>
          <w:bCs/>
          <w:color w:val="000000"/>
          <w:sz w:val="24"/>
          <w:szCs w:val="24"/>
          <w:highlight w:val="none"/>
        </w:rPr>
        <w:t>签订合同后，</w:t>
      </w:r>
      <w:r>
        <w:rPr>
          <w:rFonts w:hint="eastAsia" w:eastAsia="宋体"/>
          <w:bCs/>
          <w:color w:val="000000"/>
          <w:sz w:val="24"/>
          <w:szCs w:val="24"/>
          <w:highlight w:val="none"/>
          <w:u w:val="single"/>
        </w:rPr>
        <w:t>中标人不得将合同标的进行转包</w:t>
      </w:r>
      <w:r>
        <w:rPr>
          <w:rFonts w:hint="eastAsia" w:eastAsia="宋体"/>
          <w:bCs/>
          <w:color w:val="000000"/>
          <w:sz w:val="24"/>
          <w:szCs w:val="24"/>
          <w:highlight w:val="none"/>
        </w:rPr>
        <w:t>。未经招标人同意，中标人也不得采用分包形式履行合同，否则招标人有权终止合同。转包或分包造成招标人损失的，中标人应承担相应赔偿责任。</w:t>
      </w:r>
    </w:p>
    <w:p w14:paraId="4C2B8642">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highlight w:val="none"/>
        </w:rPr>
      </w:pPr>
      <w:r>
        <w:rPr>
          <w:rFonts w:hint="eastAsia" w:eastAsia="宋体"/>
          <w:bCs/>
          <w:color w:val="000000"/>
          <w:sz w:val="24"/>
          <w:szCs w:val="24"/>
          <w:highlight w:val="none"/>
        </w:rPr>
        <w:t>2.标的物的追加</w:t>
      </w:r>
    </w:p>
    <w:p w14:paraId="5FAD4135">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highlight w:val="none"/>
        </w:rPr>
      </w:pPr>
      <w:r>
        <w:rPr>
          <w:rFonts w:hint="eastAsia" w:eastAsia="宋体"/>
          <w:bCs/>
          <w:color w:val="000000"/>
          <w:sz w:val="24"/>
          <w:szCs w:val="24"/>
          <w:highlight w:val="none"/>
        </w:rPr>
        <w:t>2.1</w:t>
      </w:r>
      <w:r>
        <w:rPr>
          <w:rFonts w:hint="eastAsia" w:eastAsia="宋体"/>
          <w:bCs/>
          <w:color w:val="000000"/>
          <w:sz w:val="24"/>
          <w:szCs w:val="24"/>
          <w:highlight w:val="none"/>
          <w:lang w:val="en-US" w:eastAsia="zh-CN"/>
        </w:rPr>
        <w:t xml:space="preserve"> </w:t>
      </w:r>
      <w:r>
        <w:rPr>
          <w:rFonts w:hint="eastAsia" w:eastAsia="宋体"/>
          <w:bCs/>
          <w:color w:val="000000"/>
          <w:sz w:val="24"/>
          <w:szCs w:val="24"/>
          <w:highlight w:val="none"/>
        </w:rPr>
        <w:t>政府采购合同履行中，招标人需追加与合同标的相同的货物、服务</w:t>
      </w:r>
      <w:r>
        <w:rPr>
          <w:rFonts w:hint="eastAsia" w:eastAsia="宋体"/>
          <w:bCs/>
          <w:color w:val="000000"/>
          <w:sz w:val="24"/>
          <w:szCs w:val="24"/>
          <w:highlight w:val="none"/>
          <w:lang w:eastAsia="zh-CN"/>
        </w:rPr>
        <w:t>（</w:t>
      </w:r>
      <w:r>
        <w:rPr>
          <w:rFonts w:hint="eastAsia" w:eastAsia="宋体"/>
          <w:bCs/>
          <w:color w:val="000000"/>
          <w:sz w:val="24"/>
          <w:szCs w:val="24"/>
          <w:highlight w:val="none"/>
        </w:rPr>
        <w:t>包含与货物相关的服务及与服务相关的货物</w:t>
      </w:r>
      <w:r>
        <w:rPr>
          <w:rFonts w:hint="eastAsia" w:eastAsia="宋体"/>
          <w:bCs/>
          <w:color w:val="000000"/>
          <w:sz w:val="24"/>
          <w:szCs w:val="24"/>
          <w:highlight w:val="none"/>
          <w:lang w:eastAsia="zh-CN"/>
        </w:rPr>
        <w:t>）</w:t>
      </w:r>
      <w:r>
        <w:rPr>
          <w:rFonts w:hint="eastAsia" w:eastAsia="宋体"/>
          <w:bCs/>
          <w:color w:val="000000"/>
          <w:sz w:val="24"/>
          <w:szCs w:val="24"/>
          <w:highlight w:val="none"/>
        </w:rPr>
        <w:t>的，在不改变合同其他条款的前提下，可以与中标人协商签订补充合同，但所有补充合同的采购金额不超过原合同金额10%。</w:t>
      </w:r>
    </w:p>
    <w:p w14:paraId="46EBF83C">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highlight w:val="none"/>
        </w:rPr>
      </w:pPr>
      <w:r>
        <w:rPr>
          <w:rFonts w:hint="eastAsia" w:eastAsia="宋体"/>
          <w:bCs/>
          <w:color w:val="000000"/>
          <w:sz w:val="24"/>
          <w:szCs w:val="24"/>
          <w:highlight w:val="none"/>
        </w:rPr>
        <w:t>2.2</w:t>
      </w:r>
      <w:r>
        <w:rPr>
          <w:rFonts w:hint="eastAsia" w:eastAsia="宋体"/>
          <w:bCs/>
          <w:color w:val="000000"/>
          <w:sz w:val="24"/>
          <w:szCs w:val="24"/>
          <w:highlight w:val="none"/>
          <w:lang w:val="en-US" w:eastAsia="zh-CN"/>
        </w:rPr>
        <w:t xml:space="preserve"> </w:t>
      </w:r>
      <w:r>
        <w:rPr>
          <w:rFonts w:hint="eastAsia" w:eastAsia="宋体"/>
          <w:bCs/>
          <w:color w:val="000000"/>
          <w:sz w:val="24"/>
          <w:szCs w:val="24"/>
          <w:highlight w:val="none"/>
        </w:rPr>
        <w:t>采购结束后，招标人若由于各种客观原因，必须对采购项目所牵涉的货物和服务进行适当的减少时，在双方协商一致的前提下，可以按照招标采购时的价格水平做相应的调减，并据此签订补充合同。</w:t>
      </w:r>
    </w:p>
    <w:p w14:paraId="4BFECF1C">
      <w:pPr>
        <w:keepNext w:val="0"/>
        <w:keepLines w:val="0"/>
        <w:pageBreakBefore w:val="0"/>
        <w:widowControl w:val="0"/>
        <w:kinsoku/>
        <w:wordWrap/>
        <w:overflowPunct/>
        <w:topLinePunct w:val="0"/>
        <w:autoSpaceDE/>
        <w:autoSpaceDN/>
        <w:bidi w:val="0"/>
        <w:adjustRightInd/>
        <w:snapToGrid/>
        <w:spacing w:line="360" w:lineRule="auto"/>
        <w:ind w:firstLine="482" w:firstLineChars="200"/>
        <w:contextualSpacing/>
        <w:textAlignment w:val="auto"/>
        <w:rPr>
          <w:rFonts w:eastAsia="宋体"/>
          <w:b/>
          <w:bCs/>
          <w:color w:val="000000"/>
          <w:sz w:val="24"/>
          <w:szCs w:val="24"/>
          <w:highlight w:val="none"/>
        </w:rPr>
      </w:pPr>
      <w:r>
        <w:rPr>
          <w:rFonts w:hint="eastAsia" w:eastAsia="宋体"/>
          <w:b/>
          <w:bCs/>
          <w:color w:val="000000"/>
          <w:sz w:val="24"/>
          <w:szCs w:val="24"/>
          <w:highlight w:val="none"/>
        </w:rPr>
        <w:t>3. 政府采购合同信用融资扶持政策</w:t>
      </w:r>
    </w:p>
    <w:p w14:paraId="3A222CE4">
      <w:pPr>
        <w:keepNext w:val="0"/>
        <w:keepLines w:val="0"/>
        <w:pageBreakBefore w:val="0"/>
        <w:widowControl w:val="0"/>
        <w:kinsoku/>
        <w:wordWrap/>
        <w:overflowPunct/>
        <w:topLinePunct w:val="0"/>
        <w:autoSpaceDE/>
        <w:autoSpaceDN/>
        <w:bidi w:val="0"/>
        <w:adjustRightInd/>
        <w:snapToGrid/>
        <w:spacing w:line="360" w:lineRule="auto"/>
        <w:ind w:firstLine="482" w:firstLineChars="200"/>
        <w:contextualSpacing/>
        <w:textAlignment w:val="auto"/>
        <w:rPr>
          <w:rFonts w:eastAsia="宋体"/>
          <w:b/>
          <w:bCs/>
          <w:color w:val="000000"/>
          <w:sz w:val="24"/>
          <w:szCs w:val="24"/>
          <w:highlight w:val="none"/>
        </w:rPr>
      </w:pPr>
      <w:r>
        <w:rPr>
          <w:rFonts w:hint="eastAsia" w:eastAsia="宋体"/>
          <w:b/>
          <w:bCs/>
          <w:color w:val="000000"/>
          <w:sz w:val="24"/>
          <w:szCs w:val="24"/>
          <w:highlight w:val="none"/>
        </w:rPr>
        <w:t>根据《关于深入开展南通市政府采购线上合同信用融资工作的通知》</w:t>
      </w:r>
      <w:r>
        <w:rPr>
          <w:rFonts w:hint="eastAsia" w:eastAsia="宋体"/>
          <w:b/>
          <w:bCs/>
          <w:color w:val="000000"/>
          <w:sz w:val="24"/>
          <w:szCs w:val="24"/>
          <w:highlight w:val="none"/>
          <w:lang w:eastAsia="zh-CN"/>
        </w:rPr>
        <w:t>（</w:t>
      </w:r>
      <w:r>
        <w:rPr>
          <w:rFonts w:hint="eastAsia" w:eastAsia="宋体"/>
          <w:b/>
          <w:bCs/>
          <w:color w:val="000000"/>
          <w:sz w:val="24"/>
          <w:szCs w:val="24"/>
          <w:highlight w:val="none"/>
        </w:rPr>
        <w:t>通财购〔2022〕68号</w:t>
      </w:r>
      <w:r>
        <w:rPr>
          <w:rFonts w:hint="eastAsia" w:eastAsia="宋体"/>
          <w:b/>
          <w:bCs/>
          <w:color w:val="000000"/>
          <w:sz w:val="24"/>
          <w:szCs w:val="24"/>
          <w:highlight w:val="none"/>
          <w:lang w:eastAsia="zh-CN"/>
        </w:rPr>
        <w:t>）</w:t>
      </w:r>
      <w:r>
        <w:rPr>
          <w:rFonts w:hint="eastAsia" w:eastAsia="宋体"/>
          <w:b/>
          <w:bCs/>
          <w:color w:val="000000"/>
          <w:sz w:val="24"/>
          <w:szCs w:val="24"/>
          <w:highlight w:val="none"/>
        </w:rPr>
        <w:t>，对政府采购成交供应商提出“政采贷”融资申请的，采购人应当依法按时在“苏采云”系统中录入并公开政府采购合同信息，勾选“融资贷款”选项，并在合同签订、验收付款、账号维护等环节提供必要便利，持续降低参与政府采购的中小企业融资成本。成交供应商如需获得合同信用融资支持，可凭政府采购合同办理“政采贷”融资贷款，详情请见江苏省政府采购网-政采贷专栏。</w:t>
      </w:r>
    </w:p>
    <w:p w14:paraId="01DB17B8">
      <w:pPr>
        <w:keepNext w:val="0"/>
        <w:keepLines w:val="0"/>
        <w:pageBreakBefore w:val="0"/>
        <w:widowControl w:val="0"/>
        <w:kinsoku/>
        <w:wordWrap/>
        <w:overflowPunct/>
        <w:topLinePunct w:val="0"/>
        <w:autoSpaceDE/>
        <w:autoSpaceDN/>
        <w:bidi w:val="0"/>
        <w:adjustRightInd/>
        <w:snapToGrid/>
        <w:spacing w:line="360" w:lineRule="auto"/>
        <w:ind w:firstLine="482" w:firstLineChars="200"/>
        <w:contextualSpacing/>
        <w:textAlignment w:val="auto"/>
        <w:rPr>
          <w:rFonts w:hint="eastAsia" w:eastAsia="宋体"/>
          <w:b/>
          <w:bCs/>
          <w:color w:val="000000"/>
          <w:sz w:val="24"/>
          <w:szCs w:val="24"/>
          <w:highlight w:val="none"/>
          <w:lang w:val="en-US" w:eastAsia="zh-CN"/>
        </w:rPr>
      </w:pPr>
      <w:r>
        <w:rPr>
          <w:rFonts w:hint="eastAsia" w:eastAsia="宋体"/>
          <w:b/>
          <w:bCs/>
          <w:color w:val="000000"/>
          <w:sz w:val="24"/>
          <w:szCs w:val="24"/>
          <w:highlight w:val="none"/>
        </w:rPr>
        <w:t>十</w:t>
      </w:r>
      <w:r>
        <w:rPr>
          <w:rFonts w:hint="eastAsia" w:eastAsia="宋体"/>
          <w:b/>
          <w:bCs/>
          <w:color w:val="000000"/>
          <w:sz w:val="24"/>
          <w:szCs w:val="24"/>
          <w:highlight w:val="none"/>
          <w:lang w:val="en-US" w:eastAsia="zh-CN"/>
        </w:rPr>
        <w:t>二</w:t>
      </w:r>
      <w:r>
        <w:rPr>
          <w:rFonts w:hint="eastAsia" w:eastAsia="宋体"/>
          <w:b/>
          <w:bCs/>
          <w:color w:val="000000"/>
          <w:sz w:val="24"/>
          <w:szCs w:val="24"/>
          <w:highlight w:val="none"/>
        </w:rPr>
        <w:t>、</w:t>
      </w:r>
      <w:r>
        <w:rPr>
          <w:rFonts w:hint="eastAsia" w:eastAsia="宋体"/>
          <w:b/>
          <w:bCs/>
          <w:color w:val="000000"/>
          <w:sz w:val="24"/>
          <w:szCs w:val="24"/>
          <w:highlight w:val="none"/>
          <w:lang w:val="en-US" w:eastAsia="zh-CN"/>
        </w:rPr>
        <w:t>验收</w:t>
      </w:r>
    </w:p>
    <w:p w14:paraId="29F053CB">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eastAsia="宋体"/>
          <w:b w:val="0"/>
          <w:bCs w:val="0"/>
          <w:color w:val="000000"/>
          <w:sz w:val="24"/>
          <w:szCs w:val="24"/>
          <w:highlight w:val="none"/>
          <w:lang w:val="en-US" w:eastAsia="zh-CN"/>
        </w:rPr>
      </w:pPr>
      <w:r>
        <w:rPr>
          <w:rFonts w:hint="eastAsia" w:eastAsia="宋体"/>
          <w:b w:val="0"/>
          <w:bCs w:val="0"/>
          <w:color w:val="000000"/>
          <w:sz w:val="24"/>
          <w:szCs w:val="24"/>
          <w:highlight w:val="none"/>
          <w:lang w:val="en-US" w:eastAsia="zh-CN"/>
        </w:rPr>
        <w:t>1.采购人应当根据采购项目的具体情况，自行组织项目验收或者委托采购代理机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1A12F42D">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eastAsia="宋体"/>
          <w:b w:val="0"/>
          <w:bCs w:val="0"/>
          <w:color w:val="000000"/>
          <w:sz w:val="24"/>
          <w:szCs w:val="24"/>
          <w:highlight w:val="none"/>
          <w:lang w:val="en-US" w:eastAsia="zh-CN"/>
        </w:rPr>
      </w:pPr>
      <w:r>
        <w:rPr>
          <w:rFonts w:hint="eastAsia" w:eastAsia="宋体"/>
          <w:b w:val="0"/>
          <w:bCs w:val="0"/>
          <w:color w:val="000000"/>
          <w:sz w:val="24"/>
          <w:szCs w:val="24"/>
          <w:highlight w:val="none"/>
          <w:lang w:val="en-US" w:eastAsia="zh-CN"/>
        </w:rPr>
        <w:t>2.采购人可以邀请参加本项目的其他投标人或者第三方机构参与验收。参与验收的投标人或者第三方机构的意见作为验收书的参考资料一并存档。</w:t>
      </w:r>
    </w:p>
    <w:p w14:paraId="72C1A93A">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eastAsia="宋体"/>
          <w:b w:val="0"/>
          <w:bCs w:val="0"/>
          <w:color w:val="000000"/>
          <w:sz w:val="24"/>
          <w:szCs w:val="24"/>
          <w:highlight w:val="none"/>
          <w:lang w:val="en-US" w:eastAsia="zh-CN"/>
        </w:rPr>
      </w:pPr>
      <w:r>
        <w:rPr>
          <w:rFonts w:hint="eastAsia" w:eastAsia="宋体"/>
          <w:b w:val="0"/>
          <w:bCs w:val="0"/>
          <w:color w:val="000000"/>
          <w:sz w:val="24"/>
          <w:szCs w:val="24"/>
          <w:highlight w:val="none"/>
          <w:lang w:val="en-US" w:eastAsia="zh-CN"/>
        </w:rPr>
        <w:t>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57748029">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eastAsia="宋体"/>
          <w:b w:val="0"/>
          <w:bCs w:val="0"/>
          <w:color w:val="000000"/>
          <w:sz w:val="24"/>
          <w:szCs w:val="24"/>
          <w:highlight w:val="none"/>
          <w:lang w:val="en-US" w:eastAsia="zh-CN"/>
        </w:rPr>
      </w:pPr>
      <w:r>
        <w:rPr>
          <w:rFonts w:hint="eastAsia" w:eastAsia="宋体"/>
          <w:b w:val="0"/>
          <w:bCs w:val="0"/>
          <w:color w:val="000000"/>
          <w:sz w:val="24"/>
          <w:szCs w:val="24"/>
          <w:highlight w:val="none"/>
          <w:lang w:val="en-US" w:eastAsia="zh-CN"/>
        </w:rPr>
        <w:t>4.验收合格的项目，采购人将根据采购合同的约定及时向供应商支付采购资金、退还履约保证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6B88832D">
      <w:pPr>
        <w:keepNext w:val="0"/>
        <w:keepLines w:val="0"/>
        <w:pageBreakBefore w:val="0"/>
        <w:widowControl w:val="0"/>
        <w:kinsoku/>
        <w:wordWrap/>
        <w:overflowPunct/>
        <w:topLinePunct w:val="0"/>
        <w:autoSpaceDE/>
        <w:autoSpaceDN/>
        <w:bidi w:val="0"/>
        <w:adjustRightInd/>
        <w:snapToGrid/>
        <w:spacing w:line="360" w:lineRule="auto"/>
        <w:ind w:firstLine="482" w:firstLineChars="200"/>
        <w:contextualSpacing/>
        <w:textAlignment w:val="auto"/>
        <w:rPr>
          <w:rFonts w:eastAsia="宋体"/>
          <w:b/>
          <w:bCs/>
          <w:color w:val="000000"/>
          <w:sz w:val="24"/>
          <w:szCs w:val="24"/>
          <w:highlight w:val="none"/>
        </w:rPr>
      </w:pPr>
      <w:r>
        <w:rPr>
          <w:rFonts w:hint="eastAsia" w:eastAsia="宋体"/>
          <w:b/>
          <w:bCs/>
          <w:color w:val="000000"/>
          <w:sz w:val="24"/>
          <w:szCs w:val="24"/>
          <w:highlight w:val="none"/>
          <w:lang w:val="en-US" w:eastAsia="zh-CN"/>
        </w:rPr>
        <w:t>十三、</w:t>
      </w:r>
      <w:r>
        <w:rPr>
          <w:rFonts w:hint="eastAsia" w:eastAsia="宋体"/>
          <w:b/>
          <w:bCs/>
          <w:color w:val="000000"/>
          <w:sz w:val="24"/>
          <w:szCs w:val="24"/>
          <w:highlight w:val="none"/>
        </w:rPr>
        <w:t>电子招标投标交易平台</w:t>
      </w:r>
    </w:p>
    <w:p w14:paraId="1E22A077">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eastAsia="宋体"/>
          <w:bCs/>
          <w:color w:val="000000"/>
          <w:sz w:val="24"/>
          <w:szCs w:val="24"/>
          <w:highlight w:val="none"/>
          <w:lang w:val="en-US" w:eastAsia="zh-CN"/>
        </w:rPr>
      </w:pPr>
      <w:r>
        <w:rPr>
          <w:rFonts w:hint="eastAsia" w:eastAsia="宋体"/>
          <w:bCs/>
          <w:color w:val="000000"/>
          <w:sz w:val="24"/>
          <w:szCs w:val="24"/>
          <w:highlight w:val="none"/>
        </w:rPr>
        <w:t>电子招标投标交易平台</w:t>
      </w:r>
      <w:r>
        <w:rPr>
          <w:rFonts w:hint="eastAsia" w:eastAsia="宋体"/>
          <w:bCs/>
          <w:color w:val="000000"/>
          <w:sz w:val="24"/>
          <w:szCs w:val="24"/>
          <w:highlight w:val="none"/>
          <w:lang w:eastAsia="zh-CN"/>
        </w:rPr>
        <w:t>（</w:t>
      </w:r>
      <w:r>
        <w:rPr>
          <w:rFonts w:hint="eastAsia" w:eastAsia="宋体"/>
          <w:bCs/>
          <w:color w:val="000000"/>
          <w:sz w:val="24"/>
          <w:szCs w:val="24"/>
          <w:highlight w:val="none"/>
        </w:rPr>
        <w:t>即“苏采云”系统，网址：</w:t>
      </w:r>
      <w:r>
        <w:rPr>
          <w:color w:val="000000"/>
          <w:sz w:val="24"/>
          <w:szCs w:val="24"/>
          <w:highlight w:val="none"/>
        </w:rPr>
        <w:fldChar w:fldCharType="begin"/>
      </w:r>
      <w:r>
        <w:rPr>
          <w:color w:val="000000"/>
          <w:sz w:val="24"/>
          <w:szCs w:val="24"/>
          <w:highlight w:val="none"/>
        </w:rPr>
        <w:instrText xml:space="preserve"> HYPERLINK "http://jszfcg.jsczt.cn/）相关要求是本招标文件的组成部分。" \o "http://jszfcg.jsczt.cn/）相关要求是本招标文件的组成部分。" </w:instrText>
      </w:r>
      <w:r>
        <w:rPr>
          <w:color w:val="000000"/>
          <w:sz w:val="24"/>
          <w:szCs w:val="24"/>
          <w:highlight w:val="none"/>
        </w:rPr>
        <w:fldChar w:fldCharType="separate"/>
      </w:r>
      <w:r>
        <w:rPr>
          <w:rStyle w:val="22"/>
          <w:rFonts w:hint="eastAsia" w:eastAsia="宋体"/>
          <w:bCs/>
          <w:color w:val="000000"/>
          <w:sz w:val="24"/>
          <w:szCs w:val="24"/>
          <w:highlight w:val="none"/>
        </w:rPr>
        <w:t>http</w:t>
      </w:r>
      <w:r>
        <w:rPr>
          <w:rStyle w:val="22"/>
          <w:rFonts w:hint="eastAsia" w:eastAsia="宋体"/>
          <w:bCs/>
          <w:color w:val="000000"/>
          <w:sz w:val="24"/>
          <w:szCs w:val="24"/>
          <w:highlight w:val="none"/>
          <w:lang w:eastAsia="zh-CN"/>
        </w:rPr>
        <w:t>：</w:t>
      </w:r>
      <w:r>
        <w:rPr>
          <w:rStyle w:val="22"/>
          <w:rFonts w:hint="eastAsia" w:eastAsia="宋体"/>
          <w:bCs/>
          <w:color w:val="000000"/>
          <w:sz w:val="24"/>
          <w:szCs w:val="24"/>
          <w:highlight w:val="none"/>
        </w:rPr>
        <w:t>//jszfcg.jsczt.cn/）相关要求是本招标文件的组成部分。</w:t>
      </w:r>
      <w:r>
        <w:rPr>
          <w:rStyle w:val="22"/>
          <w:rFonts w:hint="eastAsia" w:eastAsia="宋体"/>
          <w:bCs/>
          <w:color w:val="000000"/>
          <w:sz w:val="24"/>
          <w:szCs w:val="24"/>
          <w:highlight w:val="none"/>
        </w:rPr>
        <w:fldChar w:fldCharType="end"/>
      </w:r>
    </w:p>
    <w:p w14:paraId="603B62F6">
      <w:pPr>
        <w:keepNext w:val="0"/>
        <w:keepLines w:val="0"/>
        <w:pageBreakBefore w:val="0"/>
        <w:widowControl w:val="0"/>
        <w:kinsoku/>
        <w:wordWrap/>
        <w:overflowPunct/>
        <w:topLinePunct w:val="0"/>
        <w:autoSpaceDE/>
        <w:autoSpaceDN/>
        <w:bidi w:val="0"/>
        <w:adjustRightInd/>
        <w:snapToGrid/>
        <w:spacing w:line="360" w:lineRule="auto"/>
        <w:ind w:firstLine="482" w:firstLineChars="200"/>
        <w:contextualSpacing/>
        <w:textAlignment w:val="auto"/>
        <w:rPr>
          <w:rFonts w:eastAsia="宋体"/>
          <w:b/>
          <w:bCs/>
          <w:color w:val="000000"/>
          <w:sz w:val="24"/>
          <w:szCs w:val="24"/>
          <w:highlight w:val="none"/>
        </w:rPr>
      </w:pPr>
      <w:r>
        <w:rPr>
          <w:rFonts w:hint="eastAsia" w:eastAsia="宋体"/>
          <w:b/>
          <w:bCs/>
          <w:color w:val="000000"/>
          <w:sz w:val="24"/>
          <w:szCs w:val="24"/>
          <w:highlight w:val="none"/>
        </w:rPr>
        <w:t>十</w:t>
      </w:r>
      <w:r>
        <w:rPr>
          <w:rFonts w:hint="eastAsia" w:eastAsia="宋体"/>
          <w:b/>
          <w:bCs/>
          <w:color w:val="000000"/>
          <w:sz w:val="24"/>
          <w:szCs w:val="24"/>
          <w:highlight w:val="none"/>
          <w:lang w:val="en-US" w:eastAsia="zh-CN"/>
        </w:rPr>
        <w:t>四</w:t>
      </w:r>
      <w:r>
        <w:rPr>
          <w:rFonts w:hint="eastAsia" w:eastAsia="宋体"/>
          <w:b/>
          <w:bCs/>
          <w:color w:val="000000"/>
          <w:sz w:val="24"/>
          <w:szCs w:val="24"/>
          <w:highlight w:val="none"/>
        </w:rPr>
        <w:t>、</w:t>
      </w:r>
      <w:r>
        <w:rPr>
          <w:rFonts w:eastAsia="宋体"/>
          <w:b/>
          <w:bCs/>
          <w:color w:val="000000"/>
          <w:sz w:val="24"/>
          <w:szCs w:val="24"/>
          <w:highlight w:val="none"/>
        </w:rPr>
        <w:t>未尽事宜</w:t>
      </w:r>
    </w:p>
    <w:p w14:paraId="1BCB6043">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jc w:val="left"/>
        <w:textAlignment w:val="auto"/>
        <w:rPr>
          <w:rFonts w:eastAsia="宋体"/>
          <w:b/>
          <w:bCs/>
          <w:color w:val="000000"/>
          <w:sz w:val="21"/>
          <w:szCs w:val="21"/>
          <w:highlight w:val="none"/>
        </w:rPr>
        <w:sectPr>
          <w:headerReference r:id="rId8" w:type="default"/>
          <w:pgSz w:w="11906" w:h="16838"/>
          <w:pgMar w:top="1588" w:right="1418" w:bottom="1418" w:left="1701" w:header="851" w:footer="850" w:gutter="0"/>
          <w:cols w:space="1701" w:num="1"/>
          <w:docGrid w:linePitch="360" w:charSpace="0"/>
        </w:sectPr>
      </w:pPr>
      <w:r>
        <w:rPr>
          <w:rFonts w:hint="eastAsia" w:eastAsia="宋体"/>
          <w:color w:val="000000"/>
          <w:sz w:val="24"/>
          <w:szCs w:val="24"/>
          <w:highlight w:val="none"/>
        </w:rPr>
        <w:t>按《中华人民共和国政府采购法》及其他有关法律法规的规定执行。</w:t>
      </w:r>
    </w:p>
    <w:p w14:paraId="23D3FC90">
      <w:pPr>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color w:val="000000"/>
          <w:sz w:val="36"/>
          <w:szCs w:val="36"/>
          <w:highlight w:val="none"/>
        </w:rPr>
      </w:pPr>
      <w:r>
        <w:rPr>
          <w:rFonts w:hint="eastAsia" w:ascii="宋体" w:hAnsi="宋体" w:eastAsia="宋体" w:cs="宋体"/>
          <w:b/>
          <w:color w:val="000000"/>
          <w:sz w:val="36"/>
          <w:szCs w:val="36"/>
          <w:highlight w:val="none"/>
        </w:rPr>
        <w:t>第三章</w:t>
      </w:r>
      <w:r>
        <w:rPr>
          <w:rFonts w:hint="eastAsia" w:ascii="宋体" w:hAnsi="宋体" w:eastAsia="宋体" w:cs="宋体"/>
          <w:b/>
          <w:color w:val="000000"/>
          <w:sz w:val="36"/>
          <w:szCs w:val="36"/>
          <w:highlight w:val="none"/>
          <w:lang w:val="en-US" w:eastAsia="zh-CN"/>
        </w:rPr>
        <w:t xml:space="preserve">  </w:t>
      </w:r>
      <w:r>
        <w:rPr>
          <w:rFonts w:hint="eastAsia" w:ascii="宋体" w:hAnsi="宋体" w:eastAsia="宋体" w:cs="宋体"/>
          <w:b/>
          <w:color w:val="000000"/>
          <w:sz w:val="36"/>
          <w:szCs w:val="36"/>
          <w:highlight w:val="none"/>
        </w:rPr>
        <w:t>项目需求</w:t>
      </w:r>
    </w:p>
    <w:p w14:paraId="349B8025">
      <w:pPr>
        <w:pStyle w:val="23"/>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color w:val="000000"/>
          <w:sz w:val="24"/>
          <w:szCs w:val="24"/>
          <w:highlight w:val="none"/>
          <w:lang w:val="zh-CN"/>
        </w:rPr>
      </w:pPr>
      <w:bookmarkStart w:id="8" w:name="_Toc182848996"/>
    </w:p>
    <w:p w14:paraId="022EDCF0">
      <w:pPr>
        <w:pStyle w:val="23"/>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color w:val="000000"/>
          <w:sz w:val="24"/>
          <w:szCs w:val="24"/>
          <w:highlight w:val="none"/>
        </w:rPr>
      </w:pPr>
      <w:r>
        <w:rPr>
          <w:rFonts w:hint="eastAsia" w:ascii="宋体" w:hAnsi="宋体" w:eastAsia="宋体" w:cs="宋体"/>
          <w:b w:val="0"/>
          <w:color w:val="000000"/>
          <w:sz w:val="24"/>
          <w:szCs w:val="24"/>
          <w:highlight w:val="none"/>
          <w:lang w:val="zh-CN"/>
        </w:rPr>
        <w:t>供应商在制作投标文件时仔细研究项目需求说明。项目需求包括技术要求和商务要求：技术要求是指对采购标的功能和质量要求，包括服务内容和标准等；商务要求是指取得采购标的的时间、地点、财务和服务要求，包括交付</w:t>
      </w:r>
      <w:r>
        <w:rPr>
          <w:rFonts w:hint="eastAsia" w:eastAsia="宋体" w:cs="宋体"/>
          <w:b w:val="0"/>
          <w:color w:val="000000"/>
          <w:sz w:val="24"/>
          <w:szCs w:val="24"/>
          <w:highlight w:val="none"/>
          <w:lang w:val="zh-CN"/>
        </w:rPr>
        <w:t>（</w:t>
      </w:r>
      <w:r>
        <w:rPr>
          <w:rFonts w:hint="eastAsia" w:ascii="宋体" w:hAnsi="宋体" w:eastAsia="宋体" w:cs="宋体"/>
          <w:b w:val="0"/>
          <w:color w:val="000000"/>
          <w:sz w:val="24"/>
          <w:szCs w:val="24"/>
          <w:highlight w:val="none"/>
          <w:lang w:val="zh-CN"/>
        </w:rPr>
        <w:t>实施</w:t>
      </w:r>
      <w:r>
        <w:rPr>
          <w:rFonts w:hint="eastAsia" w:eastAsia="宋体" w:cs="宋体"/>
          <w:b w:val="0"/>
          <w:color w:val="000000"/>
          <w:sz w:val="24"/>
          <w:szCs w:val="24"/>
          <w:highlight w:val="none"/>
          <w:lang w:val="zh-CN"/>
        </w:rPr>
        <w:t>）</w:t>
      </w:r>
      <w:r>
        <w:rPr>
          <w:rFonts w:hint="eastAsia" w:ascii="宋体" w:hAnsi="宋体" w:eastAsia="宋体" w:cs="宋体"/>
          <w:b w:val="0"/>
          <w:color w:val="000000"/>
          <w:sz w:val="24"/>
          <w:szCs w:val="24"/>
          <w:highlight w:val="none"/>
          <w:lang w:val="zh-CN"/>
        </w:rPr>
        <w:t>的时间</w:t>
      </w:r>
      <w:r>
        <w:rPr>
          <w:rFonts w:hint="eastAsia" w:eastAsia="宋体" w:cs="宋体"/>
          <w:b w:val="0"/>
          <w:color w:val="000000"/>
          <w:sz w:val="24"/>
          <w:szCs w:val="24"/>
          <w:highlight w:val="none"/>
          <w:lang w:val="zh-CN"/>
        </w:rPr>
        <w:t>（</w:t>
      </w:r>
      <w:r>
        <w:rPr>
          <w:rFonts w:hint="eastAsia" w:ascii="宋体" w:hAnsi="宋体" w:eastAsia="宋体" w:cs="宋体"/>
          <w:b w:val="0"/>
          <w:color w:val="000000"/>
          <w:sz w:val="24"/>
          <w:szCs w:val="24"/>
          <w:highlight w:val="none"/>
          <w:lang w:val="zh-CN"/>
        </w:rPr>
        <w:t>期限</w:t>
      </w:r>
      <w:r>
        <w:rPr>
          <w:rFonts w:hint="eastAsia" w:eastAsia="宋体" w:cs="宋体"/>
          <w:b w:val="0"/>
          <w:color w:val="000000"/>
          <w:sz w:val="24"/>
          <w:szCs w:val="24"/>
          <w:highlight w:val="none"/>
          <w:lang w:val="zh-CN"/>
        </w:rPr>
        <w:t>）</w:t>
      </w:r>
      <w:r>
        <w:rPr>
          <w:rFonts w:hint="eastAsia" w:ascii="宋体" w:hAnsi="宋体" w:eastAsia="宋体" w:cs="宋体"/>
          <w:b w:val="0"/>
          <w:color w:val="000000"/>
          <w:sz w:val="24"/>
          <w:szCs w:val="24"/>
          <w:highlight w:val="none"/>
          <w:lang w:val="zh-CN"/>
        </w:rPr>
        <w:t>和地点</w:t>
      </w:r>
      <w:r>
        <w:rPr>
          <w:rFonts w:hint="eastAsia" w:eastAsia="宋体" w:cs="宋体"/>
          <w:b w:val="0"/>
          <w:color w:val="000000"/>
          <w:sz w:val="24"/>
          <w:szCs w:val="24"/>
          <w:highlight w:val="none"/>
          <w:lang w:val="zh-CN"/>
        </w:rPr>
        <w:t>（</w:t>
      </w:r>
      <w:r>
        <w:rPr>
          <w:rFonts w:hint="eastAsia" w:ascii="宋体" w:hAnsi="宋体" w:eastAsia="宋体" w:cs="宋体"/>
          <w:b w:val="0"/>
          <w:color w:val="000000"/>
          <w:sz w:val="24"/>
          <w:szCs w:val="24"/>
          <w:highlight w:val="none"/>
          <w:lang w:val="zh-CN"/>
        </w:rPr>
        <w:t>范围</w:t>
      </w:r>
      <w:r>
        <w:rPr>
          <w:rFonts w:hint="eastAsia" w:eastAsia="宋体" w:cs="宋体"/>
          <w:b w:val="0"/>
          <w:color w:val="000000"/>
          <w:sz w:val="24"/>
          <w:szCs w:val="24"/>
          <w:highlight w:val="none"/>
          <w:lang w:val="zh-CN"/>
        </w:rPr>
        <w:t>）</w:t>
      </w:r>
      <w:r>
        <w:rPr>
          <w:rFonts w:hint="eastAsia" w:ascii="宋体" w:hAnsi="宋体" w:eastAsia="宋体" w:cs="宋体"/>
          <w:b w:val="0"/>
          <w:color w:val="000000"/>
          <w:sz w:val="24"/>
          <w:szCs w:val="24"/>
          <w:highlight w:val="none"/>
          <w:lang w:val="zh-CN"/>
        </w:rPr>
        <w:t>，付款条件</w:t>
      </w:r>
      <w:r>
        <w:rPr>
          <w:rFonts w:hint="eastAsia" w:eastAsia="宋体" w:cs="宋体"/>
          <w:b w:val="0"/>
          <w:color w:val="000000"/>
          <w:sz w:val="24"/>
          <w:szCs w:val="24"/>
          <w:highlight w:val="none"/>
          <w:lang w:val="zh-CN"/>
        </w:rPr>
        <w:t>（</w:t>
      </w:r>
      <w:r>
        <w:rPr>
          <w:rFonts w:hint="eastAsia" w:ascii="宋体" w:hAnsi="宋体" w:eastAsia="宋体" w:cs="宋体"/>
          <w:b w:val="0"/>
          <w:color w:val="000000"/>
          <w:sz w:val="24"/>
          <w:szCs w:val="24"/>
          <w:highlight w:val="none"/>
          <w:lang w:val="zh-CN"/>
        </w:rPr>
        <w:t>进度和方法</w:t>
      </w:r>
      <w:r>
        <w:rPr>
          <w:rFonts w:hint="eastAsia" w:eastAsia="宋体" w:cs="宋体"/>
          <w:b w:val="0"/>
          <w:color w:val="000000"/>
          <w:sz w:val="24"/>
          <w:szCs w:val="24"/>
          <w:highlight w:val="none"/>
          <w:lang w:val="zh-CN"/>
        </w:rPr>
        <w:t>）</w:t>
      </w:r>
      <w:r>
        <w:rPr>
          <w:rFonts w:hint="eastAsia" w:ascii="宋体" w:hAnsi="宋体" w:eastAsia="宋体" w:cs="宋体"/>
          <w:b w:val="0"/>
          <w:color w:val="000000"/>
          <w:sz w:val="24"/>
          <w:szCs w:val="24"/>
          <w:highlight w:val="none"/>
          <w:lang w:val="zh-CN"/>
        </w:rPr>
        <w:t>等。</w:t>
      </w:r>
    </w:p>
    <w:p w14:paraId="2AAA809A">
      <w:pPr>
        <w:pStyle w:val="23"/>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color w:val="000000"/>
          <w:sz w:val="24"/>
          <w:szCs w:val="24"/>
          <w:highlight w:val="none"/>
        </w:rPr>
      </w:pPr>
      <w:r>
        <w:rPr>
          <w:rFonts w:hint="eastAsia" w:ascii="宋体" w:hAnsi="宋体" w:eastAsia="宋体" w:cs="宋体"/>
          <w:b w:val="0"/>
          <w:color w:val="000000"/>
          <w:sz w:val="24"/>
          <w:szCs w:val="24"/>
          <w:highlight w:val="none"/>
          <w:lang w:val="zh-CN"/>
        </w:rPr>
        <w:t>供应商不能简单照搬照抄采购文件项目需求说明中的技术、商务要求，必须作实事求是的响应。如供应商提供的货物和服务同采购人提出的项目需求说明中的技术、商务要求不同的，必须在进行必要的说明。</w:t>
      </w:r>
    </w:p>
    <w:p w14:paraId="0C40C7A2">
      <w:pPr>
        <w:pageBreakBefore w:val="0"/>
        <w:widowControl w:val="0"/>
        <w:kinsoku/>
        <w:wordWrap/>
        <w:overflowPunct/>
        <w:topLinePunct w:val="0"/>
        <w:autoSpaceDE/>
        <w:autoSpaceDN/>
        <w:bidi w:val="0"/>
        <w:adjustRightInd/>
        <w:snapToGrid/>
        <w:spacing w:line="360" w:lineRule="auto"/>
        <w:ind w:firstLine="482" w:firstLineChars="200"/>
        <w:contextualSpacing/>
        <w:textAlignment w:val="auto"/>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一、需求总则</w:t>
      </w:r>
    </w:p>
    <w:p w14:paraId="19359C45">
      <w:pPr>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1.关于优先采购：</w:t>
      </w:r>
    </w:p>
    <w:p w14:paraId="710F9183">
      <w:pPr>
        <w:pageBreakBefore w:val="0"/>
        <w:widowControl w:val="0"/>
        <w:kinsoku/>
        <w:wordWrap/>
        <w:overflowPunct/>
        <w:topLinePunct w:val="0"/>
        <w:autoSpaceDE/>
        <w:autoSpaceDN/>
        <w:bidi w:val="0"/>
        <w:adjustRightInd/>
        <w:snapToGrid/>
        <w:spacing w:line="360" w:lineRule="auto"/>
        <w:ind w:firstLine="482" w:firstLineChars="200"/>
        <w:contextualSpacing/>
        <w:textAlignment w:val="auto"/>
        <w:rPr>
          <w:rFonts w:hint="eastAsia" w:ascii="宋体" w:hAnsi="宋体" w:eastAsia="宋体" w:cs="宋体"/>
          <w:b/>
          <w:bCs w:val="0"/>
          <w:color w:val="000000"/>
          <w:sz w:val="24"/>
          <w:szCs w:val="24"/>
          <w:highlight w:val="none"/>
        </w:rPr>
      </w:pPr>
      <w:r>
        <w:rPr>
          <w:rFonts w:hint="eastAsia" w:ascii="宋体" w:hAnsi="宋体" w:eastAsia="宋体" w:cs="宋体"/>
          <w:b/>
          <w:bCs w:val="0"/>
          <w:color w:val="000000"/>
          <w:sz w:val="24"/>
          <w:szCs w:val="24"/>
          <w:highlight w:val="none"/>
          <w:lang w:eastAsia="zh-CN"/>
        </w:rPr>
        <w:t>（</w:t>
      </w:r>
      <w:r>
        <w:rPr>
          <w:rFonts w:hint="eastAsia" w:ascii="宋体" w:hAnsi="宋体" w:eastAsia="宋体" w:cs="宋体"/>
          <w:b/>
          <w:bCs w:val="0"/>
          <w:color w:val="000000"/>
          <w:sz w:val="24"/>
          <w:szCs w:val="24"/>
          <w:highlight w:val="none"/>
        </w:rPr>
        <w:t>1</w:t>
      </w:r>
      <w:r>
        <w:rPr>
          <w:rFonts w:hint="eastAsia" w:ascii="宋体" w:hAnsi="宋体" w:eastAsia="宋体" w:cs="宋体"/>
          <w:b/>
          <w:bCs w:val="0"/>
          <w:color w:val="000000"/>
          <w:sz w:val="24"/>
          <w:szCs w:val="24"/>
          <w:highlight w:val="none"/>
          <w:lang w:eastAsia="zh-CN"/>
        </w:rPr>
        <w:t>）</w:t>
      </w:r>
      <w:r>
        <w:rPr>
          <w:rFonts w:hint="eastAsia" w:ascii="宋体" w:hAnsi="宋体" w:eastAsia="宋体" w:cs="宋体"/>
          <w:b/>
          <w:bCs w:val="0"/>
          <w:color w:val="000000"/>
          <w:sz w:val="24"/>
          <w:szCs w:val="24"/>
          <w:highlight w:val="none"/>
        </w:rPr>
        <w:t>政府采购优先采购节能产品和环境标志产品。节能产品是指列入财政部、国家发展和改革委员会制定的《节能产品政府采购清单》。环境标志产品是指财政部、国家环保总局制定的《环境标志产品政府采购清单》。</w:t>
      </w:r>
    </w:p>
    <w:p w14:paraId="5365067A">
      <w:pPr>
        <w:pageBreakBefore w:val="0"/>
        <w:widowControl w:val="0"/>
        <w:kinsoku/>
        <w:wordWrap/>
        <w:overflowPunct/>
        <w:topLinePunct w:val="0"/>
        <w:autoSpaceDE/>
        <w:autoSpaceDN/>
        <w:bidi w:val="0"/>
        <w:adjustRightInd/>
        <w:snapToGrid/>
        <w:spacing w:line="360" w:lineRule="auto"/>
        <w:ind w:firstLine="482" w:firstLineChars="200"/>
        <w:contextualSpacing/>
        <w:textAlignment w:val="auto"/>
        <w:rPr>
          <w:rFonts w:hint="eastAsia" w:ascii="宋体" w:hAnsi="宋体" w:eastAsia="宋体" w:cs="宋体"/>
          <w:bCs/>
          <w:color w:val="000000"/>
          <w:sz w:val="24"/>
          <w:szCs w:val="24"/>
          <w:highlight w:val="none"/>
        </w:rPr>
      </w:pPr>
      <w:r>
        <w:rPr>
          <w:rFonts w:hint="eastAsia" w:ascii="宋体" w:hAnsi="宋体" w:eastAsia="宋体" w:cs="宋体"/>
          <w:b/>
          <w:bCs w:val="0"/>
          <w:color w:val="000000"/>
          <w:sz w:val="24"/>
          <w:szCs w:val="24"/>
          <w:highlight w:val="none"/>
          <w:lang w:eastAsia="zh-CN"/>
        </w:rPr>
        <w:t>（</w:t>
      </w:r>
      <w:r>
        <w:rPr>
          <w:rFonts w:hint="eastAsia" w:ascii="宋体" w:hAnsi="宋体" w:eastAsia="宋体" w:cs="宋体"/>
          <w:b/>
          <w:bCs w:val="0"/>
          <w:color w:val="000000"/>
          <w:sz w:val="24"/>
          <w:szCs w:val="24"/>
          <w:highlight w:val="none"/>
        </w:rPr>
        <w:t>2</w:t>
      </w:r>
      <w:r>
        <w:rPr>
          <w:rFonts w:hint="eastAsia" w:ascii="宋体" w:hAnsi="宋体" w:eastAsia="宋体" w:cs="宋体"/>
          <w:b/>
          <w:bCs w:val="0"/>
          <w:color w:val="000000"/>
          <w:sz w:val="24"/>
          <w:szCs w:val="24"/>
          <w:highlight w:val="none"/>
          <w:lang w:eastAsia="zh-CN"/>
        </w:rPr>
        <w:t>）</w:t>
      </w:r>
      <w:r>
        <w:rPr>
          <w:rFonts w:hint="eastAsia" w:ascii="宋体" w:hAnsi="宋体" w:eastAsia="宋体" w:cs="宋体"/>
          <w:b/>
          <w:bCs w:val="0"/>
          <w:color w:val="000000"/>
          <w:sz w:val="24"/>
          <w:szCs w:val="24"/>
          <w:highlight w:val="none"/>
        </w:rPr>
        <w:t>本次招标采购涉及产品如列入节能产品、环境标志产品实施品目清单的，各公开招标响应供应商应提供国家确定的认证机构出具的、处于有效期之内的节能产品、环境标志产品认证证书。</w:t>
      </w:r>
    </w:p>
    <w:p w14:paraId="1C493589">
      <w:pPr>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2.绿色采购</w:t>
      </w:r>
    </w:p>
    <w:p w14:paraId="11F53783">
      <w:pPr>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1.本次采购需切实履行绿色采购。</w:t>
      </w:r>
    </w:p>
    <w:p w14:paraId="6031114E">
      <w:pPr>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1.1商品包装环保要求：应当按《关于印发〈商品包装政府采购需求标准（试行）〉、〈快递包装政府采购需求标准（试行）〉的通知》（财办库〔2020〕123号）文件执行。</w:t>
      </w:r>
    </w:p>
    <w:p w14:paraId="6A72964A">
      <w:pPr>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（1）商品包装层数不得超过 3 层，空隙率不大于40%；</w:t>
      </w:r>
    </w:p>
    <w:p w14:paraId="54F98625">
      <w:pPr>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（2）商品包装尽可能使用单一材质的包装材料，如因功能需求必需使用不同材质，不同材质间应便于分离；</w:t>
      </w:r>
    </w:p>
    <w:p w14:paraId="4C242D32">
      <w:pPr>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（3）商品包装中铅、汞、镉、六价铬的总含量应不大于100mg/kg；</w:t>
      </w:r>
    </w:p>
    <w:p w14:paraId="69C04DB3">
      <w:pPr>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（4）商品包装印刷使用的油墨中挥发性有机化合物（VOCs）含量应不大于 5%（以重量计）；</w:t>
      </w:r>
    </w:p>
    <w:p w14:paraId="5083224F">
      <w:pPr>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（5）塑料材质商品包装上呈现的印刷颜色不得超过 6 色；</w:t>
      </w:r>
    </w:p>
    <w:p w14:paraId="0DD617E3">
      <w:pPr>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（6）纸质商品包装应使用 75%以上的可再生纤维原料生产；</w:t>
      </w:r>
    </w:p>
    <w:p w14:paraId="0A9441CD">
      <w:pPr>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（7）木质商品包装的原料应来源于可持续性森林。</w:t>
      </w:r>
    </w:p>
    <w:p w14:paraId="6309DF99">
      <w:pPr>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1.2快递包装环保要求：</w:t>
      </w:r>
    </w:p>
    <w:p w14:paraId="2C175191">
      <w:pPr>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（1）快递包装中重金属（铅、汞、镉、六价铬）总量应不大于 100mg/kg；</w:t>
      </w:r>
    </w:p>
    <w:p w14:paraId="5B6012D7">
      <w:pPr>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（2）快递包装印刷使用的油墨中不应添加邻苯二甲酸酯，其挥发性有机化合物（VOCs）含量应不大于5%（以重量计）；</w:t>
      </w:r>
    </w:p>
    <w:p w14:paraId="7B0D6E40">
      <w:pPr>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（3）快递包装中使用纸基材的包装材料，纸基材中的有机氯的含量应不大于 150 mg/kg；</w:t>
      </w:r>
    </w:p>
    <w:p w14:paraId="79A030D7">
      <w:pPr>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（4）快递包装中使用塑料基材的包装材料不得使用邻苯二甲酸二异壬酯、邻苯二甲酸二正辛酯、邻苯二甲酸二（2-乙基）己酯、邻苯二甲酸二异癸酯、邻苯二甲酸丁基苄基酯、邻苯二甲酸二丁酯等作为增塑剂；</w:t>
      </w:r>
    </w:p>
    <w:p w14:paraId="737B462B">
      <w:pPr>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（5）快递中使用的塑料包装袋不得使用聚氯乙烯作为原料，且原料应为单一材质制成，生物分解率大于60%；</w:t>
      </w:r>
    </w:p>
    <w:p w14:paraId="4171FC19">
      <w:pPr>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（6）快递中使用的充气类填充物不得使用聚氯乙烯作为原料，且原料为单一材质制成，生物分解率大于60%；</w:t>
      </w:r>
    </w:p>
    <w:p w14:paraId="2B091680">
      <w:pPr>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（7）快递中使用的集装袋应为单一材质制成，其重复使用次数应不小于 80 次；</w:t>
      </w:r>
    </w:p>
    <w:p w14:paraId="7AE1B735">
      <w:pPr>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（8）快递中应使用幅宽不大于45mm 的生物降解胶带；</w:t>
      </w:r>
    </w:p>
    <w:p w14:paraId="2A608149">
      <w:pPr>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（9）快递包装中不得使用溶剂型胶粘剂；</w:t>
      </w:r>
    </w:p>
    <w:p w14:paraId="2FAACE8F">
      <w:pPr>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（10）快递应使用电子面单；</w:t>
      </w:r>
    </w:p>
    <w:p w14:paraId="050FCA75">
      <w:pPr>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（11）直接使用商品包装作为快递包装的商品，其商品包装满足《商品包装政府采购需求标准（试行）》即可；</w:t>
      </w:r>
    </w:p>
    <w:p w14:paraId="08B3EB01">
      <w:pPr>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000000"/>
          <w:sz w:val="24"/>
          <w:szCs w:val="24"/>
          <w:highlight w:val="none"/>
          <w:lang w:val="en-US" w:eastAsia="zh-CN"/>
        </w:rPr>
      </w:pPr>
      <w:r>
        <w:rPr>
          <w:rFonts w:hint="eastAsia" w:ascii="宋体" w:hAnsi="宋体" w:eastAsia="宋体" w:cs="宋体"/>
          <w:bCs/>
          <w:color w:val="000000"/>
          <w:sz w:val="24"/>
          <w:szCs w:val="24"/>
          <w:highlight w:val="none"/>
          <w:lang w:val="en-US" w:eastAsia="zh-CN"/>
        </w:rPr>
        <w:t>（12）快递包装产品质量和封装方式应符合相关国家或行业标准技术指标要求。</w:t>
      </w:r>
    </w:p>
    <w:p w14:paraId="524DBCBE">
      <w:pPr>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lang w:val="en-US" w:eastAsia="zh-CN"/>
        </w:rPr>
        <w:t>3.</w:t>
      </w:r>
      <w:r>
        <w:rPr>
          <w:rFonts w:hint="eastAsia" w:ascii="宋体" w:hAnsi="宋体" w:eastAsia="宋体" w:cs="宋体"/>
          <w:bCs/>
          <w:color w:val="000000"/>
          <w:sz w:val="24"/>
          <w:szCs w:val="24"/>
          <w:highlight w:val="none"/>
        </w:rPr>
        <w:t>关于招标项目涉及产品：</w:t>
      </w:r>
    </w:p>
    <w:p w14:paraId="501FB485">
      <w:pPr>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
          <w:bCs/>
          <w:color w:val="000000"/>
          <w:sz w:val="24"/>
          <w:szCs w:val="24"/>
          <w:highlight w:val="none"/>
        </w:rPr>
      </w:pPr>
      <w:r>
        <w:rPr>
          <w:rFonts w:hint="eastAsia" w:ascii="宋体" w:hAnsi="宋体" w:eastAsia="宋体" w:cs="宋体"/>
          <w:bCs/>
          <w:color w:val="000000"/>
          <w:sz w:val="24"/>
          <w:szCs w:val="24"/>
          <w:highlight w:val="none"/>
          <w:lang w:eastAsia="zh-CN"/>
        </w:rPr>
        <w:t>（</w:t>
      </w:r>
      <w:r>
        <w:rPr>
          <w:rFonts w:hint="eastAsia" w:ascii="宋体" w:hAnsi="宋体" w:eastAsia="宋体" w:cs="宋体"/>
          <w:bCs/>
          <w:color w:val="000000"/>
          <w:sz w:val="24"/>
          <w:szCs w:val="24"/>
          <w:highlight w:val="none"/>
        </w:rPr>
        <w:t>1</w:t>
      </w:r>
      <w:r>
        <w:rPr>
          <w:rFonts w:hint="eastAsia" w:ascii="宋体" w:hAnsi="宋体" w:eastAsia="宋体" w:cs="宋体"/>
          <w:bCs/>
          <w:color w:val="000000"/>
          <w:sz w:val="24"/>
          <w:szCs w:val="24"/>
          <w:highlight w:val="none"/>
          <w:lang w:eastAsia="zh-CN"/>
        </w:rPr>
        <w:t>）</w:t>
      </w:r>
      <w:r>
        <w:rPr>
          <w:rFonts w:hint="eastAsia" w:ascii="宋体" w:hAnsi="宋体" w:eastAsia="宋体" w:cs="宋体"/>
          <w:bCs/>
          <w:color w:val="000000"/>
          <w:sz w:val="24"/>
          <w:szCs w:val="24"/>
          <w:highlight w:val="none"/>
        </w:rPr>
        <w:t>产品必须是全新、未使用过的原装合格正品，完全符合采购文件规定的质量、规格和性能的要求，达到国家或行业规定的标准，实行生产许可证制度的，应提供生产许可证；属于国家强制认证的产品，必须通过认证。</w:t>
      </w:r>
    </w:p>
    <w:p w14:paraId="3025B0DE">
      <w:pPr>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lang w:eastAsia="zh-CN"/>
        </w:rPr>
        <w:t>（</w:t>
      </w:r>
      <w:r>
        <w:rPr>
          <w:rFonts w:hint="eastAsia" w:ascii="宋体" w:hAnsi="宋体" w:eastAsia="宋体" w:cs="宋体"/>
          <w:bCs/>
          <w:color w:val="000000"/>
          <w:sz w:val="24"/>
          <w:szCs w:val="24"/>
          <w:highlight w:val="none"/>
        </w:rPr>
        <w:t>2</w:t>
      </w:r>
      <w:r>
        <w:rPr>
          <w:rFonts w:hint="eastAsia" w:ascii="宋体" w:hAnsi="宋体" w:eastAsia="宋体" w:cs="宋体"/>
          <w:bCs/>
          <w:color w:val="000000"/>
          <w:sz w:val="24"/>
          <w:szCs w:val="24"/>
          <w:highlight w:val="none"/>
          <w:lang w:eastAsia="zh-CN"/>
        </w:rPr>
        <w:t>）</w:t>
      </w:r>
      <w:r>
        <w:rPr>
          <w:rFonts w:hint="eastAsia" w:ascii="宋体" w:hAnsi="宋体" w:eastAsia="宋体" w:cs="宋体"/>
          <w:bCs/>
          <w:color w:val="000000"/>
          <w:sz w:val="24"/>
          <w:szCs w:val="24"/>
          <w:highlight w:val="none"/>
        </w:rPr>
        <w:t>若竞标产品涉及政府采购协议供货目录内的产品则必须选择目录内产品</w:t>
      </w:r>
      <w:r>
        <w:rPr>
          <w:rFonts w:hint="eastAsia" w:ascii="宋体" w:hAnsi="宋体" w:eastAsia="宋体" w:cs="宋体"/>
          <w:bCs/>
          <w:color w:val="000000"/>
          <w:sz w:val="24"/>
          <w:szCs w:val="24"/>
          <w:highlight w:val="none"/>
          <w:lang w:eastAsia="zh-CN"/>
        </w:rPr>
        <w:t>（</w:t>
      </w:r>
      <w:r>
        <w:rPr>
          <w:rFonts w:hint="eastAsia" w:ascii="宋体" w:hAnsi="宋体" w:eastAsia="宋体" w:cs="宋体"/>
          <w:bCs/>
          <w:color w:val="000000"/>
          <w:sz w:val="24"/>
          <w:szCs w:val="24"/>
          <w:highlight w:val="none"/>
        </w:rPr>
        <w:t>型号及参数</w:t>
      </w:r>
      <w:r>
        <w:rPr>
          <w:rFonts w:hint="eastAsia" w:ascii="宋体" w:hAnsi="宋体" w:eastAsia="宋体" w:cs="宋体"/>
          <w:bCs/>
          <w:color w:val="000000"/>
          <w:sz w:val="24"/>
          <w:szCs w:val="24"/>
          <w:highlight w:val="none"/>
          <w:lang w:eastAsia="zh-CN"/>
        </w:rPr>
        <w:t>）</w:t>
      </w:r>
      <w:r>
        <w:rPr>
          <w:rFonts w:hint="eastAsia" w:ascii="宋体" w:hAnsi="宋体" w:eastAsia="宋体" w:cs="宋体"/>
          <w:bCs/>
          <w:color w:val="000000"/>
          <w:sz w:val="24"/>
          <w:szCs w:val="24"/>
          <w:highlight w:val="none"/>
        </w:rPr>
        <w:t>，产品报价不得超过江苏省省级或南通市最新一期的政府采购协议供货价格。</w:t>
      </w:r>
    </w:p>
    <w:p w14:paraId="0DF4805F">
      <w:pPr>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
          <w:bCs/>
          <w:color w:val="000000"/>
          <w:sz w:val="24"/>
          <w:szCs w:val="24"/>
          <w:highlight w:val="none"/>
        </w:rPr>
      </w:pPr>
      <w:r>
        <w:rPr>
          <w:rFonts w:hint="eastAsia" w:ascii="宋体" w:hAnsi="宋体" w:eastAsia="宋体" w:cs="宋体"/>
          <w:bCs/>
          <w:color w:val="000000"/>
          <w:sz w:val="24"/>
          <w:szCs w:val="24"/>
          <w:highlight w:val="none"/>
          <w:lang w:eastAsia="zh-CN"/>
        </w:rPr>
        <w:t>（</w:t>
      </w:r>
      <w:r>
        <w:rPr>
          <w:rFonts w:hint="eastAsia" w:ascii="宋体" w:hAnsi="宋体" w:eastAsia="宋体" w:cs="宋体"/>
          <w:bCs/>
          <w:color w:val="000000"/>
          <w:sz w:val="24"/>
          <w:szCs w:val="24"/>
          <w:highlight w:val="none"/>
        </w:rPr>
        <w:t>3</w:t>
      </w:r>
      <w:r>
        <w:rPr>
          <w:rFonts w:hint="eastAsia" w:ascii="宋体" w:hAnsi="宋体" w:eastAsia="宋体" w:cs="宋体"/>
          <w:bCs/>
          <w:color w:val="000000"/>
          <w:sz w:val="24"/>
          <w:szCs w:val="24"/>
          <w:highlight w:val="none"/>
          <w:lang w:eastAsia="zh-CN"/>
        </w:rPr>
        <w:t>）</w:t>
      </w:r>
      <w:r>
        <w:rPr>
          <w:rFonts w:hint="eastAsia" w:ascii="宋体" w:hAnsi="宋体" w:eastAsia="宋体" w:cs="宋体"/>
          <w:bCs/>
          <w:color w:val="000000"/>
          <w:sz w:val="24"/>
          <w:szCs w:val="24"/>
          <w:highlight w:val="none"/>
        </w:rPr>
        <w:t>本项目采购不接受全</w:t>
      </w:r>
      <w:r>
        <w:rPr>
          <w:rFonts w:hint="eastAsia" w:ascii="宋体" w:hAnsi="宋体" w:eastAsia="宋体" w:cs="宋体"/>
          <w:bCs/>
          <w:color w:val="000000"/>
          <w:sz w:val="24"/>
          <w:szCs w:val="24"/>
          <w:highlight w:val="none"/>
          <w:lang w:eastAsia="zh-CN"/>
        </w:rPr>
        <w:t>套</w:t>
      </w:r>
      <w:r>
        <w:rPr>
          <w:rFonts w:hint="eastAsia" w:ascii="宋体" w:hAnsi="宋体" w:eastAsia="宋体" w:cs="宋体"/>
          <w:bCs/>
          <w:color w:val="000000"/>
          <w:sz w:val="24"/>
          <w:szCs w:val="24"/>
          <w:highlight w:val="none"/>
        </w:rPr>
        <w:t>进口设备的投标。进口产品的定义为：指通过中国海关报关验收进入中国境内且产自境外的产品，具体按照苏财购〔2008〕14号江苏省财政厅转发财政部办公厅关于政府采购进口产品管理有关问题的通知的规定。</w:t>
      </w:r>
    </w:p>
    <w:p w14:paraId="4CA7648B">
      <w:pPr>
        <w:pageBreakBefore w:val="0"/>
        <w:widowControl w:val="0"/>
        <w:kinsoku/>
        <w:wordWrap/>
        <w:overflowPunct/>
        <w:topLinePunct w:val="0"/>
        <w:autoSpaceDE/>
        <w:autoSpaceDN/>
        <w:bidi w:val="0"/>
        <w:adjustRightInd/>
        <w:snapToGrid/>
        <w:spacing w:line="360" w:lineRule="auto"/>
        <w:ind w:firstLine="482" w:firstLineChars="200"/>
        <w:contextualSpacing/>
        <w:textAlignment w:val="auto"/>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二、项目公开招标响应说明</w:t>
      </w:r>
    </w:p>
    <w:p w14:paraId="56AB4928">
      <w:pPr>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公开招标响应供应商不能简单照搬照抄招标项目需求说明中的技术要求，必须作实事求是的响应：</w:t>
      </w:r>
    </w:p>
    <w:p w14:paraId="056D6730">
      <w:pPr>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1.照搬照抄项目需求说明中的技术要求，一旦中标，在与采购人签订合同和履约环节中不得提出异议，一切后果和损失由中标人承担。</w:t>
      </w:r>
    </w:p>
    <w:p w14:paraId="3B24A96B">
      <w:pPr>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2.公开招标响应供应商提供的货物和服务与采购人提出的项目需求说明中的技术要求不同，必</w:t>
      </w:r>
      <w:bookmarkStart w:id="9" w:name="_Hlk69896050"/>
      <w:r>
        <w:rPr>
          <w:rFonts w:hint="eastAsia" w:ascii="宋体" w:hAnsi="宋体" w:eastAsia="宋体" w:cs="宋体"/>
          <w:bCs/>
          <w:color w:val="000000"/>
          <w:sz w:val="24"/>
          <w:szCs w:val="24"/>
          <w:highlight w:val="none"/>
        </w:rPr>
        <w:t>须在逐一逐条响应的《技术条款响应正负偏离表》上明示偏离的部分。</w:t>
      </w:r>
      <w:bookmarkEnd w:id="9"/>
    </w:p>
    <w:p w14:paraId="27CECDFA">
      <w:pPr>
        <w:pageBreakBefore w:val="0"/>
        <w:widowControl w:val="0"/>
        <w:kinsoku/>
        <w:wordWrap/>
        <w:overflowPunct/>
        <w:topLinePunct w:val="0"/>
        <w:autoSpaceDE/>
        <w:autoSpaceDN/>
        <w:bidi w:val="0"/>
        <w:adjustRightInd/>
        <w:snapToGrid/>
        <w:spacing w:line="360" w:lineRule="auto"/>
        <w:ind w:firstLine="482" w:firstLineChars="200"/>
        <w:contextualSpacing/>
        <w:textAlignment w:val="auto"/>
        <w:rPr>
          <w:rFonts w:hint="eastAsia" w:ascii="宋体" w:hAnsi="宋体" w:eastAsia="宋体" w:cs="宋体"/>
          <w:b/>
          <w:bCs w:val="0"/>
          <w:color w:val="000000"/>
          <w:sz w:val="24"/>
          <w:szCs w:val="24"/>
          <w:highlight w:val="none"/>
        </w:rPr>
      </w:pPr>
      <w:r>
        <w:rPr>
          <w:rFonts w:hint="eastAsia" w:ascii="宋体" w:hAnsi="宋体" w:eastAsia="宋体" w:cs="宋体"/>
          <w:b/>
          <w:bCs w:val="0"/>
          <w:color w:val="000000"/>
          <w:sz w:val="24"/>
          <w:szCs w:val="24"/>
          <w:highlight w:val="none"/>
        </w:rPr>
        <w:t>3.项目需求产品的技术参数响应：</w:t>
      </w:r>
    </w:p>
    <w:p w14:paraId="15E4E991">
      <w:pPr>
        <w:pageBreakBefore w:val="0"/>
        <w:widowControl w:val="0"/>
        <w:kinsoku/>
        <w:wordWrap/>
        <w:overflowPunct/>
        <w:topLinePunct w:val="0"/>
        <w:autoSpaceDE/>
        <w:autoSpaceDN/>
        <w:bidi w:val="0"/>
        <w:adjustRightInd/>
        <w:snapToGrid/>
        <w:spacing w:line="360" w:lineRule="auto"/>
        <w:ind w:firstLine="482" w:firstLineChars="200"/>
        <w:contextualSpacing/>
        <w:textAlignment w:val="auto"/>
        <w:rPr>
          <w:rFonts w:hint="eastAsia" w:ascii="宋体" w:hAnsi="宋体" w:eastAsia="宋体" w:cs="宋体"/>
          <w:b/>
          <w:bCs w:val="0"/>
          <w:color w:val="000000"/>
          <w:sz w:val="24"/>
          <w:szCs w:val="24"/>
          <w:highlight w:val="none"/>
        </w:rPr>
      </w:pPr>
      <w:r>
        <w:rPr>
          <w:rFonts w:hint="eastAsia" w:ascii="宋体" w:hAnsi="宋体" w:eastAsia="宋体" w:cs="宋体"/>
          <w:b/>
          <w:bCs w:val="0"/>
          <w:color w:val="000000"/>
          <w:sz w:val="24"/>
          <w:szCs w:val="24"/>
          <w:highlight w:val="none"/>
        </w:rPr>
        <w:t>为鼓励不同品牌的充分竞争，如某主要技术参数属于个别品牌专有，则该主要技术参数不具有限制性，供应商可以自行调整，但必须保证“正偏离”。公开招标响应供应商可对提供的竞标产品涉及的技术参数进行对比参照，并具体提供以下材料：</w:t>
      </w:r>
    </w:p>
    <w:p w14:paraId="2A29F997">
      <w:pPr>
        <w:keepNext w:val="0"/>
        <w:keepLines w:val="0"/>
        <w:pageBreakBefore w:val="0"/>
        <w:widowControl w:val="0"/>
        <w:kinsoku/>
        <w:wordWrap/>
        <w:overflowPunct/>
        <w:topLinePunct w:val="0"/>
        <w:autoSpaceDE/>
        <w:autoSpaceDN/>
        <w:bidi w:val="0"/>
        <w:adjustRightInd/>
        <w:snapToGrid/>
        <w:spacing w:line="360" w:lineRule="auto"/>
        <w:ind w:firstLine="482" w:firstLineChars="200"/>
        <w:contextualSpacing/>
        <w:textAlignment w:val="auto"/>
        <w:rPr>
          <w:rFonts w:hint="eastAsia" w:ascii="宋体" w:hAnsi="宋体" w:eastAsia="宋体" w:cs="宋体"/>
          <w:b/>
          <w:bCs w:val="0"/>
          <w:color w:val="000000"/>
          <w:sz w:val="24"/>
          <w:szCs w:val="24"/>
          <w:highlight w:val="none"/>
        </w:rPr>
      </w:pPr>
      <w:r>
        <w:rPr>
          <w:rFonts w:hint="eastAsia" w:ascii="宋体" w:hAnsi="宋体" w:eastAsia="宋体" w:cs="宋体"/>
          <w:b/>
          <w:bCs w:val="0"/>
          <w:color w:val="000000"/>
          <w:sz w:val="24"/>
          <w:szCs w:val="24"/>
          <w:highlight w:val="none"/>
          <w:lang w:eastAsia="zh-CN"/>
        </w:rPr>
        <w:t>（</w:t>
      </w:r>
      <w:r>
        <w:rPr>
          <w:rFonts w:hint="eastAsia" w:ascii="宋体" w:hAnsi="宋体" w:eastAsia="宋体" w:cs="宋体"/>
          <w:b/>
          <w:bCs w:val="0"/>
          <w:color w:val="000000"/>
          <w:sz w:val="24"/>
          <w:szCs w:val="24"/>
          <w:highlight w:val="none"/>
        </w:rPr>
        <w:t>1</w:t>
      </w:r>
      <w:r>
        <w:rPr>
          <w:rFonts w:hint="eastAsia" w:ascii="宋体" w:hAnsi="宋体" w:eastAsia="宋体" w:cs="宋体"/>
          <w:b/>
          <w:bCs w:val="0"/>
          <w:color w:val="000000"/>
          <w:sz w:val="24"/>
          <w:szCs w:val="24"/>
          <w:highlight w:val="none"/>
          <w:lang w:eastAsia="zh-CN"/>
        </w:rPr>
        <w:t>）</w:t>
      </w:r>
      <w:r>
        <w:rPr>
          <w:rFonts w:hint="eastAsia" w:ascii="宋体" w:hAnsi="宋体" w:eastAsia="宋体" w:cs="宋体"/>
          <w:b/>
          <w:bCs w:val="0"/>
          <w:color w:val="000000"/>
          <w:sz w:val="24"/>
          <w:szCs w:val="24"/>
          <w:highlight w:val="none"/>
        </w:rPr>
        <w:t>指标排它性的证明材料；</w:t>
      </w:r>
    </w:p>
    <w:p w14:paraId="7980B735">
      <w:pPr>
        <w:keepNext w:val="0"/>
        <w:keepLines w:val="0"/>
        <w:pageBreakBefore w:val="0"/>
        <w:widowControl w:val="0"/>
        <w:kinsoku/>
        <w:wordWrap/>
        <w:overflowPunct/>
        <w:topLinePunct w:val="0"/>
        <w:autoSpaceDE/>
        <w:autoSpaceDN/>
        <w:bidi w:val="0"/>
        <w:adjustRightInd/>
        <w:snapToGrid/>
        <w:spacing w:line="360" w:lineRule="auto"/>
        <w:ind w:firstLine="482" w:firstLineChars="200"/>
        <w:contextualSpacing/>
        <w:textAlignment w:val="auto"/>
        <w:rPr>
          <w:rFonts w:hint="eastAsia" w:ascii="宋体" w:hAnsi="宋体" w:eastAsia="宋体" w:cs="宋体"/>
          <w:b/>
          <w:bCs w:val="0"/>
          <w:color w:val="000000"/>
          <w:sz w:val="24"/>
          <w:szCs w:val="24"/>
          <w:highlight w:val="none"/>
        </w:rPr>
      </w:pPr>
      <w:r>
        <w:rPr>
          <w:rFonts w:hint="eastAsia" w:ascii="宋体" w:hAnsi="宋体" w:eastAsia="宋体" w:cs="宋体"/>
          <w:b/>
          <w:bCs w:val="0"/>
          <w:color w:val="000000"/>
          <w:sz w:val="24"/>
          <w:szCs w:val="24"/>
          <w:highlight w:val="none"/>
          <w:lang w:eastAsia="zh-CN"/>
        </w:rPr>
        <w:t>（</w:t>
      </w:r>
      <w:r>
        <w:rPr>
          <w:rFonts w:hint="eastAsia" w:ascii="宋体" w:hAnsi="宋体" w:eastAsia="宋体" w:cs="宋体"/>
          <w:b/>
          <w:bCs w:val="0"/>
          <w:color w:val="000000"/>
          <w:sz w:val="24"/>
          <w:szCs w:val="24"/>
          <w:highlight w:val="none"/>
        </w:rPr>
        <w:t>2</w:t>
      </w:r>
      <w:r>
        <w:rPr>
          <w:rFonts w:hint="eastAsia" w:ascii="宋体" w:hAnsi="宋体" w:eastAsia="宋体" w:cs="宋体"/>
          <w:b/>
          <w:bCs w:val="0"/>
          <w:color w:val="000000"/>
          <w:sz w:val="24"/>
          <w:szCs w:val="24"/>
          <w:highlight w:val="none"/>
          <w:lang w:eastAsia="zh-CN"/>
        </w:rPr>
        <w:t>）</w:t>
      </w:r>
      <w:r>
        <w:rPr>
          <w:rFonts w:hint="eastAsia" w:ascii="宋体" w:hAnsi="宋体" w:eastAsia="宋体" w:cs="宋体"/>
          <w:b/>
          <w:bCs w:val="0"/>
          <w:color w:val="000000"/>
          <w:sz w:val="24"/>
          <w:szCs w:val="24"/>
          <w:highlight w:val="none"/>
        </w:rPr>
        <w:t>产品调整对比表；</w:t>
      </w:r>
    </w:p>
    <w:p w14:paraId="7FE549D0">
      <w:pPr>
        <w:keepNext w:val="0"/>
        <w:keepLines w:val="0"/>
        <w:pageBreakBefore w:val="0"/>
        <w:widowControl w:val="0"/>
        <w:kinsoku/>
        <w:wordWrap/>
        <w:overflowPunct/>
        <w:topLinePunct w:val="0"/>
        <w:autoSpaceDE/>
        <w:autoSpaceDN/>
        <w:bidi w:val="0"/>
        <w:adjustRightInd/>
        <w:snapToGrid/>
        <w:spacing w:line="360" w:lineRule="auto"/>
        <w:ind w:firstLine="482" w:firstLineChars="200"/>
        <w:contextualSpacing/>
        <w:textAlignment w:val="auto"/>
        <w:rPr>
          <w:rFonts w:hint="eastAsia" w:ascii="宋体" w:hAnsi="宋体" w:eastAsia="宋体" w:cs="宋体"/>
          <w:b/>
          <w:bCs w:val="0"/>
          <w:color w:val="000000"/>
          <w:sz w:val="24"/>
          <w:szCs w:val="24"/>
          <w:highlight w:val="none"/>
        </w:rPr>
      </w:pPr>
      <w:r>
        <w:rPr>
          <w:rFonts w:hint="eastAsia" w:ascii="宋体" w:hAnsi="宋体" w:eastAsia="宋体" w:cs="宋体"/>
          <w:b/>
          <w:bCs w:val="0"/>
          <w:color w:val="000000"/>
          <w:sz w:val="24"/>
          <w:szCs w:val="24"/>
          <w:highlight w:val="none"/>
          <w:lang w:eastAsia="zh-CN"/>
        </w:rPr>
        <w:t>（</w:t>
      </w:r>
      <w:r>
        <w:rPr>
          <w:rFonts w:hint="eastAsia" w:ascii="宋体" w:hAnsi="宋体" w:eastAsia="宋体" w:cs="宋体"/>
          <w:b/>
          <w:bCs w:val="0"/>
          <w:color w:val="000000"/>
          <w:sz w:val="24"/>
          <w:szCs w:val="24"/>
          <w:highlight w:val="none"/>
        </w:rPr>
        <w:t>3</w:t>
      </w:r>
      <w:r>
        <w:rPr>
          <w:rFonts w:hint="eastAsia" w:ascii="宋体" w:hAnsi="宋体" w:eastAsia="宋体" w:cs="宋体"/>
          <w:b/>
          <w:bCs w:val="0"/>
          <w:color w:val="000000"/>
          <w:sz w:val="24"/>
          <w:szCs w:val="24"/>
          <w:highlight w:val="none"/>
          <w:lang w:eastAsia="zh-CN"/>
        </w:rPr>
        <w:t>）</w:t>
      </w:r>
      <w:r>
        <w:rPr>
          <w:rFonts w:hint="eastAsia" w:ascii="宋体" w:hAnsi="宋体" w:eastAsia="宋体" w:cs="宋体"/>
          <w:b/>
          <w:bCs w:val="0"/>
          <w:color w:val="000000"/>
          <w:sz w:val="24"/>
          <w:szCs w:val="24"/>
          <w:highlight w:val="none"/>
        </w:rPr>
        <w:t>调整后产品的详细技术参数；</w:t>
      </w:r>
    </w:p>
    <w:p w14:paraId="734F3006">
      <w:pPr>
        <w:keepNext w:val="0"/>
        <w:keepLines w:val="0"/>
        <w:pageBreakBefore w:val="0"/>
        <w:widowControl w:val="0"/>
        <w:kinsoku/>
        <w:wordWrap/>
        <w:overflowPunct/>
        <w:topLinePunct w:val="0"/>
        <w:autoSpaceDE/>
        <w:autoSpaceDN/>
        <w:bidi w:val="0"/>
        <w:adjustRightInd/>
        <w:snapToGrid/>
        <w:spacing w:line="360" w:lineRule="auto"/>
        <w:ind w:firstLine="482" w:firstLineChars="200"/>
        <w:contextualSpacing/>
        <w:textAlignment w:val="auto"/>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lang w:eastAsia="zh-CN"/>
        </w:rPr>
        <w:t>三、</w:t>
      </w:r>
      <w:r>
        <w:rPr>
          <w:rFonts w:hint="eastAsia" w:ascii="宋体" w:hAnsi="宋体" w:eastAsia="宋体" w:cs="宋体"/>
          <w:b/>
          <w:bCs/>
          <w:color w:val="000000"/>
          <w:sz w:val="24"/>
          <w:szCs w:val="24"/>
          <w:highlight w:val="none"/>
        </w:rPr>
        <w:t>采购标的数量、采购项目交付或者实施的时间和地点</w:t>
      </w:r>
    </w:p>
    <w:p w14:paraId="099F3C4A">
      <w:pPr>
        <w:keepNext w:val="0"/>
        <w:keepLines w:val="0"/>
        <w:pageBreakBefore w:val="0"/>
        <w:widowControl w:val="0"/>
        <w:kinsoku/>
        <w:wordWrap/>
        <w:overflowPunct/>
        <w:topLinePunct w:val="0"/>
        <w:autoSpaceDE/>
        <w:autoSpaceDN/>
        <w:bidi w:val="0"/>
        <w:adjustRightInd/>
        <w:snapToGrid/>
        <w:spacing w:line="360" w:lineRule="auto"/>
        <w:ind w:firstLine="482" w:firstLineChars="200"/>
        <w:contextualSpacing/>
        <w:textAlignment w:val="auto"/>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lang w:eastAsia="zh-CN"/>
        </w:rPr>
        <w:t>（</w:t>
      </w:r>
      <w:r>
        <w:rPr>
          <w:rFonts w:hint="eastAsia" w:ascii="宋体" w:hAnsi="宋体" w:eastAsia="宋体" w:cs="宋体"/>
          <w:b/>
          <w:bCs/>
          <w:color w:val="000000"/>
          <w:sz w:val="24"/>
          <w:szCs w:val="24"/>
          <w:highlight w:val="none"/>
        </w:rPr>
        <w:t>一</w:t>
      </w:r>
      <w:r>
        <w:rPr>
          <w:rFonts w:hint="eastAsia" w:ascii="宋体" w:hAnsi="宋体" w:eastAsia="宋体" w:cs="宋体"/>
          <w:b/>
          <w:bCs/>
          <w:color w:val="000000"/>
          <w:sz w:val="24"/>
          <w:szCs w:val="24"/>
          <w:highlight w:val="none"/>
          <w:lang w:eastAsia="zh-CN"/>
        </w:rPr>
        <w:t>）</w:t>
      </w:r>
      <w:r>
        <w:rPr>
          <w:rFonts w:hint="eastAsia" w:ascii="宋体" w:hAnsi="宋体" w:eastAsia="宋体" w:cs="宋体"/>
          <w:b/>
          <w:bCs/>
          <w:color w:val="000000"/>
          <w:sz w:val="24"/>
          <w:szCs w:val="24"/>
          <w:highlight w:val="none"/>
        </w:rPr>
        <w:t>采购标的需实现的功能或者目标，以及为落实政府采购政策需满足的要求</w:t>
      </w:r>
    </w:p>
    <w:p w14:paraId="6ECC9E53">
      <w:pPr>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000000"/>
          <w:sz w:val="24"/>
          <w:szCs w:val="24"/>
          <w:highlight w:val="none"/>
          <w:lang w:eastAsia="zh-CN"/>
        </w:rPr>
      </w:pPr>
      <w:r>
        <w:rPr>
          <w:rFonts w:hint="eastAsia" w:ascii="宋体" w:hAnsi="宋体" w:eastAsia="宋体" w:cs="宋体"/>
          <w:bCs/>
          <w:color w:val="000000"/>
          <w:sz w:val="24"/>
          <w:szCs w:val="24"/>
          <w:highlight w:val="none"/>
        </w:rPr>
        <w:t>在焊接中心原有高效焊接实训室的基础上建设智能焊接实训中心，为智能焊接专业的技能人才培养服务。主要设备有焊接机器人工作站、焊接实训中心物联网及MES系统等</w:t>
      </w:r>
      <w:r>
        <w:rPr>
          <w:rFonts w:hint="eastAsia" w:ascii="宋体" w:hAnsi="宋体" w:eastAsia="宋体" w:cs="宋体"/>
          <w:bCs/>
          <w:color w:val="000000"/>
          <w:sz w:val="24"/>
          <w:szCs w:val="24"/>
          <w:highlight w:val="none"/>
          <w:lang w:eastAsia="zh-CN"/>
        </w:rPr>
        <w:t>。</w:t>
      </w:r>
    </w:p>
    <w:p w14:paraId="5E8B767A">
      <w:pPr>
        <w:keepNext w:val="0"/>
        <w:keepLines w:val="0"/>
        <w:pageBreakBefore w:val="0"/>
        <w:widowControl w:val="0"/>
        <w:kinsoku/>
        <w:wordWrap/>
        <w:overflowPunct/>
        <w:topLinePunct w:val="0"/>
        <w:autoSpaceDE/>
        <w:autoSpaceDN/>
        <w:bidi w:val="0"/>
        <w:adjustRightInd/>
        <w:snapToGrid/>
        <w:spacing w:line="360" w:lineRule="auto"/>
        <w:ind w:firstLine="482" w:firstLineChars="200"/>
        <w:contextualSpacing/>
        <w:textAlignment w:val="auto"/>
        <w:rPr>
          <w:rFonts w:hint="eastAsia" w:ascii="宋体" w:hAnsi="宋体" w:eastAsia="宋体" w:cs="宋体"/>
          <w:b/>
          <w:bCs/>
          <w:sz w:val="24"/>
          <w:szCs w:val="24"/>
        </w:rPr>
      </w:pPr>
      <w:r>
        <w:rPr>
          <w:rFonts w:hint="eastAsia" w:ascii="宋体" w:hAnsi="宋体" w:eastAsia="宋体" w:cs="宋体"/>
          <w:b/>
          <w:bCs/>
          <w:sz w:val="24"/>
          <w:szCs w:val="24"/>
          <w:lang w:eastAsia="zh-CN"/>
        </w:rPr>
        <w:t>（</w:t>
      </w:r>
      <w:r>
        <w:rPr>
          <w:rFonts w:hint="eastAsia" w:ascii="宋体" w:hAnsi="宋体" w:eastAsia="宋体" w:cs="宋体"/>
          <w:b/>
          <w:bCs/>
          <w:sz w:val="24"/>
          <w:szCs w:val="24"/>
        </w:rPr>
        <w:t>二</w:t>
      </w:r>
      <w:r>
        <w:rPr>
          <w:rFonts w:hint="eastAsia" w:ascii="宋体" w:hAnsi="宋体" w:eastAsia="宋体" w:cs="宋体"/>
          <w:b/>
          <w:bCs/>
          <w:sz w:val="24"/>
          <w:szCs w:val="24"/>
          <w:lang w:eastAsia="zh-CN"/>
        </w:rPr>
        <w:t>）</w:t>
      </w:r>
      <w:r>
        <w:rPr>
          <w:rFonts w:hint="eastAsia" w:ascii="宋体" w:hAnsi="宋体" w:eastAsia="宋体" w:cs="宋体"/>
          <w:b/>
          <w:bCs/>
          <w:sz w:val="24"/>
          <w:szCs w:val="24"/>
        </w:rPr>
        <w:t>采购标的需执行的国家相关标准、行业标准、地方标准或者其他标准、规范</w:t>
      </w:r>
    </w:p>
    <w:p w14:paraId="0DFCD081">
      <w:pPr>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本采购标的需执行的技术标准按国家标准执行，无国家标准的，按行业标准执行，无国家和行业标准的，按企业标准执行。</w:t>
      </w:r>
    </w:p>
    <w:p w14:paraId="18A0BF3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contextualSpacing/>
        <w:textAlignment w:val="auto"/>
        <w:rPr>
          <w:rFonts w:hint="eastAsia" w:ascii="宋体" w:hAnsi="宋体" w:eastAsia="宋体" w:cs="宋体"/>
          <w:b/>
          <w:bCs/>
          <w:sz w:val="24"/>
          <w:szCs w:val="24"/>
        </w:rPr>
      </w:pPr>
      <w:r>
        <w:rPr>
          <w:rFonts w:hint="eastAsia" w:ascii="宋体" w:hAnsi="宋体" w:eastAsia="宋体" w:cs="宋体"/>
          <w:b/>
          <w:bCs/>
          <w:sz w:val="24"/>
          <w:szCs w:val="24"/>
          <w:lang w:val="en-US" w:eastAsia="zh-CN" w:bidi="ar-SA"/>
        </w:rPr>
        <w:t>（三）</w:t>
      </w:r>
      <w:r>
        <w:rPr>
          <w:rFonts w:hint="eastAsia" w:ascii="宋体" w:hAnsi="宋体" w:eastAsia="宋体" w:cs="宋体"/>
          <w:b/>
          <w:bCs/>
          <w:sz w:val="24"/>
          <w:szCs w:val="24"/>
        </w:rPr>
        <w:t>采购标的需满足的质量、安全、技术规格、物理特性等要求</w:t>
      </w:r>
    </w:p>
    <w:p w14:paraId="7C7DE4FC">
      <w:pPr>
        <w:keepNext w:val="0"/>
        <w:keepLines w:val="0"/>
        <w:pageBreakBefore w:val="0"/>
        <w:widowControl w:val="0"/>
        <w:kinsoku/>
        <w:wordWrap/>
        <w:overflowPunct/>
        <w:topLinePunct w:val="0"/>
        <w:autoSpaceDE/>
        <w:autoSpaceDN/>
        <w:bidi w:val="0"/>
        <w:adjustRightInd/>
        <w:snapToGrid/>
        <w:spacing w:line="300" w:lineRule="exact"/>
        <w:ind w:firstLine="482" w:firstLineChars="200"/>
        <w:contextualSpacing/>
        <w:textAlignment w:val="auto"/>
        <w:rPr>
          <w:rFonts w:hint="default" w:ascii="宋体" w:hAnsi="宋体" w:eastAsia="宋体" w:cs="宋体"/>
          <w:b/>
          <w:bCs w:val="0"/>
          <w:color w:val="000000"/>
          <w:sz w:val="24"/>
          <w:szCs w:val="24"/>
          <w:highlight w:val="none"/>
          <w:lang w:val="en-US" w:eastAsia="zh-CN"/>
        </w:rPr>
      </w:pPr>
      <w:r>
        <w:rPr>
          <w:rFonts w:hint="eastAsia" w:ascii="宋体" w:hAnsi="宋体" w:eastAsia="宋体" w:cs="宋体"/>
          <w:b/>
          <w:bCs w:val="0"/>
          <w:color w:val="000000"/>
          <w:sz w:val="24"/>
          <w:szCs w:val="24"/>
          <w:highlight w:val="none"/>
          <w:lang w:val="en-US" w:eastAsia="zh-CN"/>
        </w:rPr>
        <w:t>1.技术参数</w:t>
      </w:r>
    </w:p>
    <w:tbl>
      <w:tblPr>
        <w:tblStyle w:val="13"/>
        <w:tblW w:w="535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6"/>
        <w:gridCol w:w="1180"/>
        <w:gridCol w:w="6880"/>
        <w:gridCol w:w="585"/>
        <w:gridCol w:w="531"/>
      </w:tblGrid>
      <w:tr w14:paraId="4A58A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 w:type="pct"/>
            <w:noWrap w:val="0"/>
            <w:vAlign w:val="center"/>
          </w:tcPr>
          <w:p w14:paraId="1CACDA06">
            <w:pPr>
              <w:keepNext w:val="0"/>
              <w:keepLines w:val="0"/>
              <w:pageBreakBefore w:val="0"/>
              <w:widowControl w:val="0"/>
              <w:kinsoku/>
              <w:wordWrap w:val="0"/>
              <w:overflowPunct/>
              <w:topLinePunct w:val="0"/>
              <w:autoSpaceDE/>
              <w:autoSpaceDN/>
              <w:bidi w:val="0"/>
              <w:adjustRightInd/>
              <w:snapToGrid/>
              <w:spacing w:after="0" w:line="300" w:lineRule="exact"/>
              <w:ind w:firstLine="0" w:firstLineChars="0"/>
              <w:jc w:val="center"/>
              <w:textAlignment w:val="auto"/>
              <w:rPr>
                <w:rFonts w:hint="eastAsia" w:ascii="宋体" w:hAnsi="宋体" w:eastAsia="宋体" w:cs="宋体"/>
                <w:b/>
                <w:bCs/>
                <w:color w:val="000000" w:themeColor="text1"/>
                <w:sz w:val="21"/>
                <w:szCs w:val="21"/>
                <w:highlight w:val="none"/>
                <w:vertAlign w:val="baseli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序号</w:t>
            </w:r>
          </w:p>
        </w:tc>
        <w:tc>
          <w:tcPr>
            <w:tcW w:w="612" w:type="pct"/>
            <w:noWrap w:val="0"/>
            <w:vAlign w:val="center"/>
          </w:tcPr>
          <w:p w14:paraId="2AAD7717">
            <w:pPr>
              <w:keepNext w:val="0"/>
              <w:keepLines w:val="0"/>
              <w:pageBreakBefore w:val="0"/>
              <w:widowControl w:val="0"/>
              <w:kinsoku/>
              <w:wordWrap w:val="0"/>
              <w:overflowPunct/>
              <w:topLinePunct w:val="0"/>
              <w:autoSpaceDE/>
              <w:autoSpaceDN/>
              <w:bidi w:val="0"/>
              <w:adjustRightInd/>
              <w:snapToGrid/>
              <w:spacing w:after="0" w:line="300" w:lineRule="exact"/>
              <w:ind w:firstLineChars="0"/>
              <w:jc w:val="center"/>
              <w:textAlignment w:val="auto"/>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采购</w:t>
            </w:r>
          </w:p>
          <w:p w14:paraId="21976441">
            <w:pPr>
              <w:keepNext w:val="0"/>
              <w:keepLines w:val="0"/>
              <w:pageBreakBefore w:val="0"/>
              <w:widowControl w:val="0"/>
              <w:kinsoku/>
              <w:wordWrap w:val="0"/>
              <w:overflowPunct/>
              <w:topLinePunct w:val="0"/>
              <w:autoSpaceDE/>
              <w:autoSpaceDN/>
              <w:bidi w:val="0"/>
              <w:adjustRightInd/>
              <w:snapToGrid/>
              <w:spacing w:after="0" w:line="300" w:lineRule="exact"/>
              <w:ind w:firstLine="0" w:firstLineChars="0"/>
              <w:jc w:val="center"/>
              <w:textAlignment w:val="auto"/>
              <w:rPr>
                <w:rFonts w:hint="eastAsia" w:ascii="宋体" w:hAnsi="宋体" w:eastAsia="宋体" w:cs="宋体"/>
                <w:b/>
                <w:bCs/>
                <w:color w:val="000000" w:themeColor="text1"/>
                <w:sz w:val="21"/>
                <w:szCs w:val="21"/>
                <w:highlight w:val="none"/>
                <w:vertAlign w:val="baseline"/>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标的</w:t>
            </w:r>
          </w:p>
        </w:tc>
        <w:tc>
          <w:tcPr>
            <w:tcW w:w="3566" w:type="pct"/>
            <w:noWrap w:val="0"/>
            <w:vAlign w:val="center"/>
          </w:tcPr>
          <w:p w14:paraId="75271AC8">
            <w:pPr>
              <w:keepNext w:val="0"/>
              <w:keepLines w:val="0"/>
              <w:pageBreakBefore w:val="0"/>
              <w:widowControl w:val="0"/>
              <w:kinsoku/>
              <w:wordWrap w:val="0"/>
              <w:overflowPunct/>
              <w:topLinePunct w:val="0"/>
              <w:autoSpaceDE/>
              <w:autoSpaceDN/>
              <w:bidi w:val="0"/>
              <w:adjustRightInd/>
              <w:snapToGrid/>
              <w:spacing w:after="0" w:line="300" w:lineRule="exact"/>
              <w:ind w:firstLine="0" w:firstLineChars="0"/>
              <w:jc w:val="center"/>
              <w:textAlignment w:val="auto"/>
              <w:rPr>
                <w:rFonts w:hint="eastAsia" w:ascii="宋体" w:hAnsi="宋体" w:eastAsia="宋体" w:cs="宋体"/>
                <w:b/>
                <w:bCs/>
                <w:color w:val="000000" w:themeColor="text1"/>
                <w:sz w:val="21"/>
                <w:szCs w:val="21"/>
                <w:highlight w:val="none"/>
                <w:vertAlign w:val="baseli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技术参数</w:t>
            </w:r>
          </w:p>
        </w:tc>
        <w:tc>
          <w:tcPr>
            <w:tcW w:w="303" w:type="pct"/>
            <w:noWrap w:val="0"/>
            <w:vAlign w:val="center"/>
          </w:tcPr>
          <w:p w14:paraId="4F6EBBF6">
            <w:pPr>
              <w:keepNext w:val="0"/>
              <w:keepLines w:val="0"/>
              <w:pageBreakBefore w:val="0"/>
              <w:widowControl w:val="0"/>
              <w:kinsoku/>
              <w:wordWrap w:val="0"/>
              <w:overflowPunct/>
              <w:topLinePunct w:val="0"/>
              <w:autoSpaceDE/>
              <w:autoSpaceDN/>
              <w:bidi w:val="0"/>
              <w:adjustRightInd/>
              <w:snapToGrid/>
              <w:spacing w:after="0" w:line="300" w:lineRule="exact"/>
              <w:ind w:firstLine="0" w:firstLineChars="0"/>
              <w:jc w:val="center"/>
              <w:textAlignment w:val="auto"/>
              <w:rPr>
                <w:rFonts w:hint="eastAsia" w:ascii="宋体" w:hAnsi="宋体" w:eastAsia="宋体" w:cs="宋体"/>
                <w:b/>
                <w:bCs/>
                <w:color w:val="000000" w:themeColor="text1"/>
                <w:sz w:val="21"/>
                <w:szCs w:val="21"/>
                <w:highlight w:val="none"/>
                <w:vertAlign w:val="baseli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数量</w:t>
            </w:r>
          </w:p>
        </w:tc>
        <w:tc>
          <w:tcPr>
            <w:tcW w:w="275" w:type="pct"/>
            <w:shd w:val="clear" w:color="auto" w:fill="auto"/>
            <w:noWrap w:val="0"/>
            <w:vAlign w:val="center"/>
          </w:tcPr>
          <w:p w14:paraId="73B7D172">
            <w:pPr>
              <w:keepNext w:val="0"/>
              <w:keepLines w:val="0"/>
              <w:pageBreakBefore w:val="0"/>
              <w:widowControl w:val="0"/>
              <w:kinsoku/>
              <w:wordWrap w:val="0"/>
              <w:overflowPunct/>
              <w:topLinePunct w:val="0"/>
              <w:autoSpaceDE/>
              <w:autoSpaceDN/>
              <w:bidi w:val="0"/>
              <w:adjustRightInd/>
              <w:snapToGrid/>
              <w:spacing w:after="0" w:line="300" w:lineRule="exact"/>
              <w:ind w:firstLine="0" w:firstLineChars="0"/>
              <w:jc w:val="center"/>
              <w:textAlignment w:val="auto"/>
              <w:rPr>
                <w:rFonts w:hint="eastAsia" w:ascii="宋体" w:hAnsi="宋体" w:eastAsia="宋体" w:cs="宋体"/>
                <w:b/>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bCs/>
                <w:color w:val="000000" w:themeColor="text1"/>
                <w:sz w:val="21"/>
                <w:szCs w:val="21"/>
                <w:highlight w:val="none"/>
                <w:lang w:eastAsia="zh-CN"/>
                <w14:textFill>
                  <w14:solidFill>
                    <w14:schemeClr w14:val="tx1"/>
                  </w14:solidFill>
                </w14:textFill>
              </w:rPr>
              <w:t>单位</w:t>
            </w:r>
          </w:p>
        </w:tc>
      </w:tr>
      <w:tr w14:paraId="4AD98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2" w:hRule="atLeast"/>
          <w:jc w:val="center"/>
        </w:trPr>
        <w:tc>
          <w:tcPr>
            <w:tcW w:w="242" w:type="pct"/>
            <w:noWrap w:val="0"/>
            <w:vAlign w:val="center"/>
          </w:tcPr>
          <w:p w14:paraId="549B45E9">
            <w:pPr>
              <w:keepNext w:val="0"/>
              <w:keepLines w:val="0"/>
              <w:pageBreakBefore w:val="0"/>
              <w:widowControl w:val="0"/>
              <w:kinsoku/>
              <w:wordWrap w:val="0"/>
              <w:overflowPunct/>
              <w:topLinePunct w:val="0"/>
              <w:autoSpaceDE/>
              <w:autoSpaceDN/>
              <w:bidi w:val="0"/>
              <w:adjustRightInd/>
              <w:snapToGrid/>
              <w:spacing w:after="0" w:line="300" w:lineRule="exact"/>
              <w:ind w:firstLine="0" w:firstLineChars="0"/>
              <w:jc w:val="center"/>
              <w:textAlignment w:val="auto"/>
              <w:rPr>
                <w:rFonts w:hint="eastAsia" w:ascii="宋体" w:hAnsi="宋体" w:eastAsia="宋体" w:cs="宋体"/>
                <w:b/>
                <w:bCs/>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1</w:t>
            </w:r>
          </w:p>
        </w:tc>
        <w:tc>
          <w:tcPr>
            <w:tcW w:w="612" w:type="pct"/>
            <w:noWrap w:val="0"/>
            <w:vAlign w:val="center"/>
          </w:tcPr>
          <w:p w14:paraId="1612585C">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b/>
                <w:bCs/>
                <w:color w:val="000000" w:themeColor="text1"/>
                <w:sz w:val="21"/>
                <w:szCs w:val="21"/>
                <w:highlight w:val="none"/>
                <w:vertAlign w:val="baseline"/>
                <w14:textFill>
                  <w14:solidFill>
                    <w14:schemeClr w14:val="tx1"/>
                  </w14:solidFill>
                </w14:textFill>
              </w:rPr>
            </w:pPr>
            <w:r>
              <w:rPr>
                <w:rFonts w:hint="eastAsia" w:ascii="宋体" w:hAnsi="宋体" w:eastAsia="宋体" w:cs="宋体"/>
                <w:b/>
                <w:bCs/>
                <w:color w:val="000000"/>
                <w:sz w:val="21"/>
                <w:szCs w:val="21"/>
                <w:highlight w:val="none"/>
                <w:shd w:val="clear"/>
                <w:lang w:val="en-US" w:eastAsia="zh-CN"/>
              </w:rPr>
              <w:t>☆</w:t>
            </w:r>
            <w:r>
              <w:rPr>
                <w:rFonts w:hint="eastAsia" w:ascii="宋体" w:hAnsi="宋体" w:eastAsia="宋体" w:cs="宋体"/>
                <w:b/>
                <w:bCs/>
                <w:sz w:val="21"/>
                <w:szCs w:val="21"/>
                <w:highlight w:val="none"/>
                <w:shd w:val="clear"/>
              </w:rPr>
              <w:t>焊接机器人工作站A型</w:t>
            </w:r>
          </w:p>
        </w:tc>
        <w:tc>
          <w:tcPr>
            <w:tcW w:w="3566" w:type="pct"/>
            <w:noWrap w:val="0"/>
            <w:vAlign w:val="center"/>
          </w:tcPr>
          <w:p w14:paraId="2E016D40">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焊接机器人工作站A型由工业机器人、焊接电源、清枪器、烟雾净化器、变位机、智能产线规划数字孪生仿真软件、焊道跟踪相机、安全围栏等组成，结合真实的弧焊等加工设备，完成碳钢板型、管型等零件的自动焊接。</w:t>
            </w:r>
          </w:p>
          <w:p w14:paraId="4A1A6DFC">
            <w:pPr>
              <w:pStyle w:val="3"/>
              <w:pageBreakBefore w:val="0"/>
              <w:kinsoku/>
              <w:wordWrap/>
              <w:overflowPunct/>
              <w:topLinePunct w:val="0"/>
              <w:autoSpaceDE/>
              <w:autoSpaceDN/>
              <w:bidi w:val="0"/>
              <w:snapToGrid/>
              <w:spacing w:before="0" w:after="0" w:line="300" w:lineRule="exact"/>
              <w:textAlignment w:val="auto"/>
              <w:rPr>
                <w:rFonts w:hint="eastAsia" w:ascii="宋体" w:hAnsi="宋体" w:eastAsia="宋体" w:cs="宋体"/>
                <w:sz w:val="21"/>
                <w:szCs w:val="21"/>
                <w:highlight w:val="none"/>
              </w:rPr>
            </w:pPr>
            <w:r>
              <w:rPr>
                <w:rFonts w:hint="eastAsia" w:ascii="宋体" w:hAnsi="宋体" w:eastAsia="宋体" w:cs="宋体"/>
                <w:b/>
                <w:bCs/>
                <w:sz w:val="21"/>
                <w:szCs w:val="21"/>
                <w:highlight w:val="none"/>
              </w:rPr>
              <w:t>1.工业机器人</w:t>
            </w:r>
          </w:p>
          <w:p w14:paraId="404F73EA">
            <w:pPr>
              <w:pageBreakBefore w:val="0"/>
              <w:kinsoku/>
              <w:wordWrap/>
              <w:overflowPunct/>
              <w:topLinePunct w:val="0"/>
              <w:autoSpaceDE/>
              <w:autoSpaceDN/>
              <w:bidi w:val="0"/>
              <w:snapToGrid/>
              <w:spacing w:after="0" w:line="300" w:lineRule="exact"/>
              <w:textAlignment w:val="auto"/>
              <w:rPr>
                <w:rFonts w:hint="eastAsia" w:ascii="宋体" w:hAnsi="宋体" w:eastAsia="宋体" w:cs="宋体"/>
                <w:sz w:val="21"/>
                <w:szCs w:val="21"/>
                <w:highlight w:val="none"/>
              </w:rPr>
            </w:pPr>
            <w:r>
              <w:rPr>
                <w:rFonts w:hint="eastAsia" w:ascii="宋体" w:hAnsi="宋体" w:eastAsia="宋体" w:cs="宋体"/>
                <w:b/>
                <w:bCs/>
                <w:sz w:val="21"/>
                <w:szCs w:val="21"/>
                <w:highlight w:val="none"/>
              </w:rPr>
              <w:t>1.1 工业机器人本体</w:t>
            </w:r>
          </w:p>
          <w:p w14:paraId="71689B9B">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负载能力：</w:t>
            </w:r>
            <w:bookmarkStart w:id="10" w:name="_Hlk200095601"/>
            <w:r>
              <w:rPr>
                <w:rFonts w:hint="eastAsia" w:ascii="宋体" w:hAnsi="宋体" w:eastAsia="宋体" w:cs="宋体"/>
                <w:sz w:val="21"/>
                <w:szCs w:val="21"/>
                <w:highlight w:val="none"/>
              </w:rPr>
              <w:t>≥</w:t>
            </w:r>
            <w:bookmarkEnd w:id="10"/>
            <w:r>
              <w:rPr>
                <w:rFonts w:hint="eastAsia" w:ascii="宋体" w:hAnsi="宋体" w:eastAsia="宋体" w:cs="宋体"/>
                <w:sz w:val="21"/>
                <w:szCs w:val="21"/>
                <w:highlight w:val="none"/>
              </w:rPr>
              <w:t>1</w:t>
            </w: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rPr>
              <w:t>kg</w:t>
            </w:r>
            <w:r>
              <w:rPr>
                <w:rFonts w:hint="eastAsia" w:ascii="宋体" w:hAnsi="宋体" w:eastAsia="宋体" w:cs="宋体"/>
                <w:sz w:val="21"/>
                <w:szCs w:val="21"/>
                <w:highlight w:val="none"/>
                <w:lang w:eastAsia="zh-CN"/>
              </w:rPr>
              <w:t>；</w:t>
            </w:r>
          </w:p>
          <w:p w14:paraId="515CD9E6">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最大工作半径：≥14</w:t>
            </w:r>
            <w:r>
              <w:rPr>
                <w:rFonts w:hint="eastAsia" w:ascii="宋体" w:hAnsi="宋体" w:eastAsia="宋体" w:cs="宋体"/>
                <w:sz w:val="21"/>
                <w:szCs w:val="21"/>
                <w:highlight w:val="none"/>
                <w:lang w:val="en-US" w:eastAsia="zh-CN"/>
              </w:rPr>
              <w:t>70</w:t>
            </w:r>
            <w:r>
              <w:rPr>
                <w:rFonts w:hint="eastAsia" w:ascii="宋体" w:hAnsi="宋体" w:eastAsia="宋体" w:cs="宋体"/>
                <w:sz w:val="21"/>
                <w:szCs w:val="21"/>
                <w:highlight w:val="none"/>
              </w:rPr>
              <w:t>mm</w:t>
            </w:r>
            <w:r>
              <w:rPr>
                <w:rFonts w:hint="eastAsia" w:ascii="宋体" w:hAnsi="宋体" w:eastAsia="宋体" w:cs="宋体"/>
                <w:sz w:val="21"/>
                <w:szCs w:val="21"/>
                <w:highlight w:val="none"/>
                <w:lang w:eastAsia="zh-CN"/>
              </w:rPr>
              <w:t>；</w:t>
            </w:r>
          </w:p>
          <w:p w14:paraId="29FE7780">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重复定位精度：≤±0.03mm</w:t>
            </w:r>
            <w:r>
              <w:rPr>
                <w:rFonts w:hint="eastAsia" w:ascii="宋体" w:hAnsi="宋体" w:eastAsia="宋体" w:cs="宋体"/>
                <w:sz w:val="21"/>
                <w:szCs w:val="21"/>
                <w:highlight w:val="none"/>
                <w:lang w:eastAsia="zh-CN"/>
              </w:rPr>
              <w:t>；</w:t>
            </w:r>
          </w:p>
          <w:p w14:paraId="5A787944">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轴数：≥6；</w:t>
            </w:r>
          </w:p>
          <w:p w14:paraId="63328C99">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5</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本体防护等级：≥IP54</w:t>
            </w:r>
            <w:r>
              <w:rPr>
                <w:rFonts w:hint="eastAsia" w:ascii="宋体" w:hAnsi="宋体" w:eastAsia="宋体" w:cs="宋体"/>
                <w:sz w:val="21"/>
                <w:szCs w:val="21"/>
                <w:highlight w:val="none"/>
                <w:lang w:eastAsia="zh-CN"/>
              </w:rPr>
              <w:t>；</w:t>
            </w:r>
          </w:p>
          <w:p w14:paraId="70BD064A">
            <w:pPr>
              <w:pageBreakBefore w:val="0"/>
              <w:kinsoku/>
              <w:wordWrap/>
              <w:overflowPunct/>
              <w:topLinePunct w:val="0"/>
              <w:autoSpaceDE/>
              <w:autoSpaceDN/>
              <w:bidi w:val="0"/>
              <w:snapToGrid/>
              <w:spacing w:after="0" w:line="300" w:lineRule="exact"/>
              <w:textAlignment w:val="auto"/>
              <w:rPr>
                <w:rFonts w:hint="eastAsia" w:ascii="宋体" w:hAnsi="宋体" w:eastAsia="宋体" w:cs="宋体"/>
                <w:sz w:val="21"/>
                <w:szCs w:val="21"/>
                <w:highlight w:val="none"/>
              </w:rPr>
            </w:pPr>
            <w:r>
              <w:rPr>
                <w:rFonts w:hint="eastAsia" w:ascii="宋体" w:hAnsi="宋体" w:eastAsia="宋体" w:cs="宋体"/>
                <w:b/>
                <w:bCs/>
                <w:sz w:val="21"/>
                <w:szCs w:val="21"/>
                <w:highlight w:val="none"/>
              </w:rPr>
              <w:t>1.2 工业机器人控制柜：</w:t>
            </w:r>
          </w:p>
          <w:p w14:paraId="1AAC8599">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安装方式：</w:t>
            </w:r>
            <w:r>
              <w:rPr>
                <w:rFonts w:hint="eastAsia" w:ascii="宋体" w:hAnsi="宋体" w:eastAsia="宋体" w:cs="宋体"/>
                <w:sz w:val="21"/>
                <w:szCs w:val="21"/>
                <w:highlight w:val="none"/>
                <w:lang w:val="en-US" w:eastAsia="zh-CN"/>
              </w:rPr>
              <w:t>落地式</w:t>
            </w:r>
            <w:r>
              <w:rPr>
                <w:rFonts w:hint="eastAsia" w:ascii="宋体" w:hAnsi="宋体" w:eastAsia="宋体" w:cs="宋体"/>
                <w:sz w:val="21"/>
                <w:szCs w:val="21"/>
                <w:highlight w:val="none"/>
              </w:rPr>
              <w:t>安装；</w:t>
            </w:r>
          </w:p>
          <w:p w14:paraId="096B07CE">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防护等级：≥IP54；</w:t>
            </w:r>
          </w:p>
          <w:p w14:paraId="33AEC385">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输入输出信号：</w:t>
            </w:r>
          </w:p>
          <w:p w14:paraId="187D0096">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①</w:t>
            </w:r>
            <w:r>
              <w:rPr>
                <w:rFonts w:hint="eastAsia" w:ascii="宋体" w:hAnsi="宋体" w:eastAsia="宋体" w:cs="宋体"/>
                <w:sz w:val="21"/>
                <w:szCs w:val="21"/>
                <w:highlight w:val="none"/>
              </w:rPr>
              <w:t>数字量输出≥16路；</w:t>
            </w:r>
          </w:p>
          <w:p w14:paraId="4BCCA24B">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②</w:t>
            </w:r>
            <w:r>
              <w:rPr>
                <w:rFonts w:hint="eastAsia" w:ascii="宋体" w:hAnsi="宋体" w:eastAsia="宋体" w:cs="宋体"/>
                <w:sz w:val="21"/>
                <w:szCs w:val="21"/>
                <w:highlight w:val="none"/>
              </w:rPr>
              <w:t>数字量输入≥16路；</w:t>
            </w:r>
          </w:p>
          <w:p w14:paraId="32A60890">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rPr>
              <w:t>③</w:t>
            </w:r>
            <w:r>
              <w:rPr>
                <w:rFonts w:hint="eastAsia" w:ascii="宋体" w:hAnsi="宋体" w:eastAsia="宋体" w:cs="宋体"/>
                <w:sz w:val="21"/>
                <w:szCs w:val="21"/>
                <w:highlight w:val="none"/>
                <w:lang w:val="en-US" w:eastAsia="zh-CN"/>
              </w:rPr>
              <w:t>可与外围设备（变位机、焊机、送丝机、清枪器等）匹配。</w:t>
            </w:r>
          </w:p>
          <w:p w14:paraId="10701B57">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安全</w:t>
            </w:r>
            <w:r>
              <w:rPr>
                <w:rFonts w:hint="eastAsia" w:ascii="宋体" w:hAnsi="宋体" w:eastAsia="宋体" w:cs="宋体"/>
                <w:sz w:val="21"/>
                <w:szCs w:val="21"/>
                <w:highlight w:val="none"/>
              </w:rPr>
              <w:t>接口：外部急停输入、急停输出干触点、安全门输入；</w:t>
            </w:r>
          </w:p>
          <w:p w14:paraId="36EBDF53">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5</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接地：机器人专用接地系。</w:t>
            </w:r>
          </w:p>
          <w:p w14:paraId="0F6B75F9">
            <w:pPr>
              <w:pageBreakBefore w:val="0"/>
              <w:kinsoku/>
              <w:wordWrap/>
              <w:overflowPunct/>
              <w:topLinePunct w:val="0"/>
              <w:autoSpaceDE/>
              <w:autoSpaceDN/>
              <w:bidi w:val="0"/>
              <w:snapToGrid/>
              <w:spacing w:after="0" w:line="300" w:lineRule="exact"/>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1.3 工业机器人示教器：</w:t>
            </w:r>
          </w:p>
          <w:p w14:paraId="329DA509">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便携式示教器，具备键盘、触摸式、彩色显示，USB接口。</w:t>
            </w:r>
          </w:p>
          <w:p w14:paraId="57251074">
            <w:pPr>
              <w:pageBreakBefore w:val="0"/>
              <w:widowControl/>
              <w:kinsoku/>
              <w:wordWrap/>
              <w:overflowPunct/>
              <w:topLinePunct w:val="0"/>
              <w:autoSpaceDE/>
              <w:autoSpaceDN/>
              <w:bidi w:val="0"/>
              <w:snapToGrid/>
              <w:spacing w:after="0" w:line="300" w:lineRule="exact"/>
              <w:jc w:val="left"/>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1.4配套机器人附件</w:t>
            </w:r>
          </w:p>
          <w:p w14:paraId="5008A06D">
            <w:pPr>
              <w:pageBreakBefore w:val="0"/>
              <w:widowControl/>
              <w:kinsoku/>
              <w:wordWrap/>
              <w:overflowPunct/>
              <w:topLinePunct w:val="0"/>
              <w:autoSpaceDE/>
              <w:autoSpaceDN/>
              <w:bidi w:val="0"/>
              <w:snapToGrid/>
              <w:spacing w:after="0" w:line="300" w:lineRule="exact"/>
              <w:ind w:firstLine="210" w:firstLineChars="1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配套机器人底座；</w:t>
            </w:r>
          </w:p>
          <w:p w14:paraId="1FDA1CBB">
            <w:pPr>
              <w:pageBreakBefore w:val="0"/>
              <w:widowControl/>
              <w:kinsoku/>
              <w:wordWrap/>
              <w:overflowPunct/>
              <w:topLinePunct w:val="0"/>
              <w:autoSpaceDE/>
              <w:autoSpaceDN/>
              <w:bidi w:val="0"/>
              <w:snapToGrid/>
              <w:spacing w:after="0" w:line="300" w:lineRule="exact"/>
              <w:ind w:firstLine="210" w:firstLineChars="1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配套机器人控制柜支架。</w:t>
            </w:r>
          </w:p>
          <w:p w14:paraId="31CF1EA2">
            <w:pPr>
              <w:pStyle w:val="3"/>
              <w:pageBreakBefore w:val="0"/>
              <w:kinsoku/>
              <w:wordWrap/>
              <w:overflowPunct/>
              <w:topLinePunct w:val="0"/>
              <w:autoSpaceDE/>
              <w:autoSpaceDN/>
              <w:bidi w:val="0"/>
              <w:snapToGrid/>
              <w:spacing w:before="0" w:after="0" w:line="300" w:lineRule="exact"/>
              <w:textAlignment w:val="auto"/>
              <w:rPr>
                <w:rFonts w:hint="eastAsia" w:ascii="宋体" w:hAnsi="宋体" w:eastAsia="宋体" w:cs="宋体"/>
                <w:b/>
                <w:bCs/>
                <w:sz w:val="21"/>
                <w:szCs w:val="21"/>
                <w:highlight w:val="none"/>
              </w:rPr>
            </w:pPr>
          </w:p>
          <w:p w14:paraId="0C0E93C9">
            <w:pPr>
              <w:pStyle w:val="3"/>
              <w:pageBreakBefore w:val="0"/>
              <w:kinsoku/>
              <w:wordWrap/>
              <w:overflowPunct/>
              <w:topLinePunct w:val="0"/>
              <w:autoSpaceDE/>
              <w:autoSpaceDN/>
              <w:bidi w:val="0"/>
              <w:snapToGrid/>
              <w:spacing w:before="0" w:after="0" w:line="300" w:lineRule="exact"/>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2.</w:t>
            </w:r>
            <w:r>
              <w:rPr>
                <w:rFonts w:hint="eastAsia" w:ascii="宋体" w:hAnsi="宋体" w:eastAsia="宋体" w:cs="宋体"/>
                <w:b/>
                <w:bCs/>
                <w:sz w:val="21"/>
                <w:szCs w:val="21"/>
                <w:highlight w:val="none"/>
                <w:lang w:val="en-US" w:eastAsia="zh-CN"/>
              </w:rPr>
              <w:t>MIG/MAG</w:t>
            </w:r>
            <w:r>
              <w:rPr>
                <w:rFonts w:hint="eastAsia" w:ascii="宋体" w:hAnsi="宋体" w:eastAsia="宋体" w:cs="宋体"/>
                <w:b/>
                <w:bCs/>
                <w:sz w:val="21"/>
                <w:szCs w:val="21"/>
                <w:highlight w:val="none"/>
              </w:rPr>
              <w:t>焊接电源</w:t>
            </w:r>
          </w:p>
          <w:p w14:paraId="43E34C47">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技术参数：</w:t>
            </w:r>
          </w:p>
          <w:p w14:paraId="0955CF6A">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额定输入电压/频率：三相380/50</w:t>
            </w:r>
          </w:p>
          <w:p w14:paraId="7459F0E9">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2</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额定输入容量</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KVA</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sz w:val="21"/>
                <w:szCs w:val="21"/>
                <w:highlight w:val="none"/>
              </w:rPr>
              <w:t>≥</w:t>
            </w:r>
            <w:r>
              <w:rPr>
                <w:rFonts w:hint="eastAsia" w:ascii="宋体" w:hAnsi="宋体" w:eastAsia="宋体" w:cs="宋体"/>
                <w:color w:val="000000" w:themeColor="text1"/>
                <w:sz w:val="21"/>
                <w:szCs w:val="21"/>
                <w:highlight w:val="none"/>
                <w14:textFill>
                  <w14:solidFill>
                    <w14:schemeClr w14:val="tx1"/>
                  </w14:solidFill>
                </w14:textFill>
              </w:rPr>
              <w:t>14</w:t>
            </w:r>
          </w:p>
          <w:p w14:paraId="2978CEE9">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3</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额定输入电流</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A</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sz w:val="21"/>
                <w:szCs w:val="21"/>
                <w:highlight w:val="none"/>
              </w:rPr>
              <w:t>≥</w:t>
            </w:r>
            <w:r>
              <w:rPr>
                <w:rFonts w:hint="eastAsia" w:ascii="宋体" w:hAnsi="宋体" w:eastAsia="宋体" w:cs="宋体"/>
                <w:color w:val="000000" w:themeColor="text1"/>
                <w:sz w:val="21"/>
                <w:szCs w:val="21"/>
                <w:highlight w:val="none"/>
                <w14:textFill>
                  <w14:solidFill>
                    <w14:schemeClr w14:val="tx1"/>
                  </w14:solidFill>
                </w14:textFill>
              </w:rPr>
              <w:t>21</w:t>
            </w:r>
          </w:p>
          <w:p w14:paraId="50686FBF">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4</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额定输出电压</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V</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sz w:val="21"/>
                <w:szCs w:val="21"/>
                <w:highlight w:val="none"/>
              </w:rPr>
              <w:t>≥</w:t>
            </w:r>
            <w:r>
              <w:rPr>
                <w:rFonts w:hint="eastAsia" w:ascii="宋体" w:hAnsi="宋体" w:eastAsia="宋体" w:cs="宋体"/>
                <w:color w:val="000000" w:themeColor="text1"/>
                <w:sz w:val="21"/>
                <w:szCs w:val="21"/>
                <w:highlight w:val="none"/>
                <w14:textFill>
                  <w14:solidFill>
                    <w14:schemeClr w14:val="tx1"/>
                  </w14:solidFill>
                </w14:textFill>
              </w:rPr>
              <w:t>31.5</w:t>
            </w:r>
          </w:p>
          <w:p w14:paraId="3E4540FD">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5</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额定负载持续率</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sz w:val="21"/>
                <w:szCs w:val="21"/>
                <w:highlight w:val="none"/>
              </w:rPr>
              <w:t>≥</w:t>
            </w:r>
            <w:r>
              <w:rPr>
                <w:rFonts w:hint="eastAsia" w:ascii="宋体" w:hAnsi="宋体" w:eastAsia="宋体" w:cs="宋体"/>
                <w:color w:val="000000" w:themeColor="text1"/>
                <w:sz w:val="21"/>
                <w:szCs w:val="21"/>
                <w:highlight w:val="none"/>
                <w14:textFill>
                  <w14:solidFill>
                    <w14:schemeClr w14:val="tx1"/>
                  </w14:solidFill>
                </w14:textFill>
              </w:rPr>
              <w:t>60</w:t>
            </w:r>
          </w:p>
          <w:p w14:paraId="27D8BAB0">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6</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输出空载电压</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V</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sz w:val="21"/>
                <w:szCs w:val="21"/>
                <w:highlight w:val="none"/>
              </w:rPr>
              <w:t>≥</w:t>
            </w:r>
            <w:r>
              <w:rPr>
                <w:rFonts w:hint="eastAsia" w:ascii="宋体" w:hAnsi="宋体" w:eastAsia="宋体" w:cs="宋体"/>
                <w:color w:val="000000" w:themeColor="text1"/>
                <w:sz w:val="21"/>
                <w:szCs w:val="21"/>
                <w:highlight w:val="none"/>
                <w14:textFill>
                  <w14:solidFill>
                    <w14:schemeClr w14:val="tx1"/>
                  </w14:solidFill>
                </w14:textFill>
              </w:rPr>
              <w:t>96</w:t>
            </w:r>
          </w:p>
          <w:p w14:paraId="65BF2F68">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7</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输出电流/电压范围</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A/V</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：60/17</w:t>
            </w:r>
            <w:r>
              <w:rPr>
                <w:rFonts w:hint="eastAsia" w:ascii="宋体" w:hAnsi="宋体" w:eastAsia="宋体" w:cs="宋体"/>
                <w:sz w:val="21"/>
                <w:szCs w:val="21"/>
                <w:highlight w:val="none"/>
              </w:rPr>
              <w:t>～</w:t>
            </w:r>
            <w:r>
              <w:rPr>
                <w:rFonts w:hint="eastAsia" w:ascii="宋体" w:hAnsi="宋体" w:eastAsia="宋体" w:cs="宋体"/>
                <w:color w:val="000000" w:themeColor="text1"/>
                <w:sz w:val="21"/>
                <w:szCs w:val="21"/>
                <w:highlight w:val="none"/>
                <w14:textFill>
                  <w14:solidFill>
                    <w14:schemeClr w14:val="tx1"/>
                  </w14:solidFill>
                </w14:textFill>
              </w:rPr>
              <w:t>350/31.5</w:t>
            </w:r>
          </w:p>
          <w:p w14:paraId="6A6FDE70">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8</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气体流程</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L/min</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sz w:val="21"/>
                <w:szCs w:val="21"/>
                <w:highlight w:val="none"/>
              </w:rPr>
              <w:t>≥</w:t>
            </w:r>
            <w:r>
              <w:rPr>
                <w:rFonts w:hint="eastAsia" w:ascii="宋体" w:hAnsi="宋体" w:eastAsia="宋体" w:cs="宋体"/>
                <w:color w:val="000000" w:themeColor="text1"/>
                <w:sz w:val="21"/>
                <w:szCs w:val="21"/>
                <w:highlight w:val="none"/>
                <w14:textFill>
                  <w14:solidFill>
                    <w14:schemeClr w14:val="tx1"/>
                  </w14:solidFill>
                </w14:textFill>
              </w:rPr>
              <w:t>15-20</w:t>
            </w:r>
          </w:p>
          <w:p w14:paraId="173867D3">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9</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送丝类型：推丝</w:t>
            </w:r>
          </w:p>
          <w:p w14:paraId="5830A716">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10</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焊枪冷却方式：气冷</w:t>
            </w:r>
          </w:p>
          <w:p w14:paraId="4BDCD96B">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11</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防护等级：IP23</w:t>
            </w:r>
          </w:p>
          <w:p w14:paraId="111DA6DF">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12</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具有与机器人通过数字/模拟接口完成通讯功能</w:t>
            </w:r>
          </w:p>
          <w:p w14:paraId="5AEF17AD">
            <w:pPr>
              <w:pStyle w:val="3"/>
              <w:pageBreakBefore w:val="0"/>
              <w:kinsoku/>
              <w:wordWrap/>
              <w:overflowPunct/>
              <w:topLinePunct w:val="0"/>
              <w:autoSpaceDE/>
              <w:autoSpaceDN/>
              <w:bidi w:val="0"/>
              <w:snapToGrid/>
              <w:spacing w:before="0" w:after="0" w:line="300" w:lineRule="exact"/>
              <w:textAlignment w:val="auto"/>
              <w:rPr>
                <w:rFonts w:hint="eastAsia" w:ascii="宋体" w:hAnsi="宋体" w:eastAsia="宋体" w:cs="宋体"/>
                <w:b/>
                <w:bCs/>
                <w:sz w:val="21"/>
                <w:szCs w:val="21"/>
                <w:highlight w:val="none"/>
              </w:rPr>
            </w:pPr>
          </w:p>
          <w:p w14:paraId="61E6B922">
            <w:pPr>
              <w:pStyle w:val="3"/>
              <w:pageBreakBefore w:val="0"/>
              <w:kinsoku/>
              <w:wordWrap/>
              <w:overflowPunct/>
              <w:topLinePunct w:val="0"/>
              <w:autoSpaceDE/>
              <w:autoSpaceDN/>
              <w:bidi w:val="0"/>
              <w:snapToGrid/>
              <w:spacing w:before="0" w:after="0" w:line="300" w:lineRule="exact"/>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3.焊枪</w:t>
            </w:r>
          </w:p>
          <w:p w14:paraId="6A08A8FD">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焊枪</w:t>
            </w:r>
          </w:p>
          <w:p w14:paraId="55EE7E4A">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①</w:t>
            </w:r>
            <w:r>
              <w:rPr>
                <w:rFonts w:hint="eastAsia" w:ascii="宋体" w:hAnsi="宋体" w:eastAsia="宋体" w:cs="宋体"/>
                <w:color w:val="000000" w:themeColor="text1"/>
                <w:sz w:val="21"/>
                <w:szCs w:val="21"/>
                <w:highlight w:val="none"/>
                <w14:textFill>
                  <w14:solidFill>
                    <w14:schemeClr w14:val="tx1"/>
                  </w14:solidFill>
                </w14:textFill>
              </w:rPr>
              <w:t>形式：MIG机器人焊枪 空冷 内置</w:t>
            </w:r>
          </w:p>
          <w:p w14:paraId="49181DD1">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②</w:t>
            </w:r>
            <w:r>
              <w:rPr>
                <w:rFonts w:hint="eastAsia" w:ascii="宋体" w:hAnsi="宋体" w:eastAsia="宋体" w:cs="宋体"/>
                <w:color w:val="000000" w:themeColor="text1"/>
                <w:sz w:val="21"/>
                <w:szCs w:val="21"/>
                <w:highlight w:val="none"/>
                <w14:textFill>
                  <w14:solidFill>
                    <w14:schemeClr w14:val="tx1"/>
                  </w14:solidFill>
                </w14:textFill>
              </w:rPr>
              <w:t>额定电流</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A</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：MIG 350A</w:t>
            </w:r>
          </w:p>
          <w:p w14:paraId="332F8221">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③</w:t>
            </w:r>
            <w:r>
              <w:rPr>
                <w:rFonts w:hint="eastAsia" w:ascii="宋体" w:hAnsi="宋体" w:eastAsia="宋体" w:cs="宋体"/>
                <w:color w:val="000000" w:themeColor="text1"/>
                <w:sz w:val="21"/>
                <w:szCs w:val="21"/>
                <w:highlight w:val="none"/>
                <w14:textFill>
                  <w14:solidFill>
                    <w14:schemeClr w14:val="tx1"/>
                  </w14:solidFill>
                </w14:textFill>
              </w:rPr>
              <w:t>额定负载持续率</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sz w:val="21"/>
                <w:szCs w:val="21"/>
                <w:highlight w:val="none"/>
              </w:rPr>
              <w:t>≥</w:t>
            </w:r>
            <w:r>
              <w:rPr>
                <w:rFonts w:hint="eastAsia" w:ascii="宋体" w:hAnsi="宋体" w:eastAsia="宋体" w:cs="宋体"/>
                <w:color w:val="000000" w:themeColor="text1"/>
                <w:sz w:val="21"/>
                <w:szCs w:val="21"/>
                <w:highlight w:val="none"/>
                <w14:textFill>
                  <w14:solidFill>
                    <w14:schemeClr w14:val="tx1"/>
                  </w14:solidFill>
                </w14:textFill>
              </w:rPr>
              <w:t>60</w:t>
            </w:r>
          </w:p>
          <w:p w14:paraId="59521C9E">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④</w:t>
            </w:r>
            <w:r>
              <w:rPr>
                <w:rFonts w:hint="eastAsia" w:ascii="宋体" w:hAnsi="宋体" w:eastAsia="宋体" w:cs="宋体"/>
                <w:color w:val="000000" w:themeColor="text1"/>
                <w:sz w:val="21"/>
                <w:szCs w:val="21"/>
                <w:highlight w:val="none"/>
                <w14:textFill>
                  <w14:solidFill>
                    <w14:schemeClr w14:val="tx1"/>
                  </w14:solidFill>
                </w14:textFill>
              </w:rPr>
              <w:t>适合焊丝直径</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mm</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：0.8</w:t>
            </w:r>
            <w:r>
              <w:rPr>
                <w:rFonts w:hint="eastAsia" w:ascii="宋体" w:hAnsi="宋体" w:eastAsia="宋体" w:cs="宋体"/>
                <w:sz w:val="21"/>
                <w:szCs w:val="21"/>
                <w:highlight w:val="none"/>
              </w:rPr>
              <w:t>～</w:t>
            </w:r>
            <w:r>
              <w:rPr>
                <w:rFonts w:hint="eastAsia" w:ascii="宋体" w:hAnsi="宋体" w:eastAsia="宋体" w:cs="宋体"/>
                <w:color w:val="000000" w:themeColor="text1"/>
                <w:sz w:val="21"/>
                <w:szCs w:val="21"/>
                <w:highlight w:val="none"/>
                <w14:textFill>
                  <w14:solidFill>
                    <w14:schemeClr w14:val="tx1"/>
                  </w14:solidFill>
                </w14:textFill>
              </w:rPr>
              <w:t>1.2mm</w:t>
            </w:r>
          </w:p>
          <w:p w14:paraId="3D51412C">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配套防撞传感器</w:t>
            </w:r>
          </w:p>
          <w:p w14:paraId="1C5739AC">
            <w:pPr>
              <w:pStyle w:val="3"/>
              <w:pageBreakBefore w:val="0"/>
              <w:kinsoku/>
              <w:wordWrap/>
              <w:overflowPunct/>
              <w:topLinePunct w:val="0"/>
              <w:autoSpaceDE/>
              <w:autoSpaceDN/>
              <w:bidi w:val="0"/>
              <w:snapToGrid/>
              <w:spacing w:before="0" w:after="0" w:line="300" w:lineRule="exact"/>
              <w:textAlignment w:val="auto"/>
              <w:rPr>
                <w:rFonts w:hint="eastAsia" w:ascii="宋体" w:hAnsi="宋体" w:eastAsia="宋体" w:cs="宋体"/>
                <w:b/>
                <w:bCs/>
                <w:sz w:val="21"/>
                <w:szCs w:val="21"/>
                <w:highlight w:val="none"/>
              </w:rPr>
            </w:pPr>
          </w:p>
          <w:p w14:paraId="3BB03F8A">
            <w:pPr>
              <w:pStyle w:val="3"/>
              <w:pageBreakBefore w:val="0"/>
              <w:kinsoku/>
              <w:wordWrap/>
              <w:overflowPunct/>
              <w:topLinePunct w:val="0"/>
              <w:autoSpaceDE/>
              <w:autoSpaceDN/>
              <w:bidi w:val="0"/>
              <w:snapToGrid/>
              <w:spacing w:before="0" w:after="0" w:line="300" w:lineRule="exact"/>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4.清枪器</w:t>
            </w:r>
          </w:p>
          <w:p w14:paraId="23983B9B">
            <w:pPr>
              <w:pageBreakBefore w:val="0"/>
              <w:kinsoku/>
              <w:wordWrap/>
              <w:overflowPunct/>
              <w:topLinePunct w:val="0"/>
              <w:autoSpaceDE/>
              <w:autoSpaceDN/>
              <w:bidi w:val="0"/>
              <w:snapToGrid/>
              <w:spacing w:after="0" w:line="300" w:lineRule="exact"/>
              <w:ind w:firstLine="630" w:firstLineChars="3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（1）控制电压：DC24V</w:t>
            </w:r>
            <w:r>
              <w:rPr>
                <w:rFonts w:hint="eastAsia" w:ascii="宋体" w:hAnsi="宋体" w:eastAsia="宋体" w:cs="宋体"/>
                <w:sz w:val="21"/>
                <w:szCs w:val="21"/>
                <w:highlight w:val="none"/>
              </w:rPr>
              <w:t>；</w:t>
            </w:r>
          </w:p>
          <w:p w14:paraId="397D8084">
            <w:pPr>
              <w:pageBreakBefore w:val="0"/>
              <w:kinsoku/>
              <w:wordWrap/>
              <w:overflowPunct/>
              <w:topLinePunct w:val="0"/>
              <w:autoSpaceDE/>
              <w:autoSpaceDN/>
              <w:bidi w:val="0"/>
              <w:snapToGrid/>
              <w:spacing w:after="0" w:line="300" w:lineRule="exact"/>
              <w:ind w:firstLine="630" w:firstLineChars="3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2</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防飞溅剂容量：≥500ml；</w:t>
            </w:r>
          </w:p>
          <w:p w14:paraId="00431E57">
            <w:pPr>
              <w:pageBreakBefore w:val="0"/>
              <w:kinsoku/>
              <w:wordWrap/>
              <w:overflowPunct/>
              <w:topLinePunct w:val="0"/>
              <w:autoSpaceDE/>
              <w:autoSpaceDN/>
              <w:bidi w:val="0"/>
              <w:snapToGrid/>
              <w:spacing w:after="0" w:line="300" w:lineRule="exact"/>
              <w:ind w:firstLine="630" w:firstLineChars="3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3</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具有对焊枪进行清枪、自动修剪焊丝功能、喷涂</w:t>
            </w:r>
            <w:r>
              <w:rPr>
                <w:rFonts w:hint="eastAsia" w:ascii="宋体" w:hAnsi="宋体" w:eastAsia="宋体" w:cs="宋体"/>
                <w:sz w:val="21"/>
                <w:szCs w:val="21"/>
                <w:highlight w:val="none"/>
              </w:rPr>
              <w:t>防飞溅剂</w:t>
            </w:r>
            <w:r>
              <w:rPr>
                <w:rFonts w:hint="eastAsia" w:ascii="宋体" w:hAnsi="宋体" w:eastAsia="宋体" w:cs="宋体"/>
                <w:sz w:val="21"/>
                <w:szCs w:val="21"/>
                <w:highlight w:val="none"/>
                <w:lang w:val="en-US" w:eastAsia="zh-CN"/>
              </w:rPr>
              <w:t>功能</w:t>
            </w:r>
          </w:p>
          <w:p w14:paraId="353A7835">
            <w:pPr>
              <w:pageBreakBefore w:val="0"/>
              <w:kinsoku/>
              <w:wordWrap/>
              <w:overflowPunct/>
              <w:topLinePunct w:val="0"/>
              <w:autoSpaceDE/>
              <w:autoSpaceDN/>
              <w:bidi w:val="0"/>
              <w:snapToGrid/>
              <w:spacing w:after="0" w:line="300" w:lineRule="exact"/>
              <w:ind w:firstLine="630" w:firstLineChars="300"/>
              <w:textAlignment w:val="auto"/>
              <w:rPr>
                <w:rFonts w:hint="eastAsia" w:ascii="宋体" w:hAnsi="宋体" w:eastAsia="宋体" w:cs="宋体"/>
                <w:sz w:val="21"/>
                <w:szCs w:val="21"/>
                <w:highlight w:val="none"/>
              </w:rPr>
            </w:pPr>
          </w:p>
          <w:p w14:paraId="61420771">
            <w:pPr>
              <w:pStyle w:val="3"/>
              <w:pageBreakBefore w:val="0"/>
              <w:kinsoku/>
              <w:wordWrap/>
              <w:overflowPunct/>
              <w:topLinePunct w:val="0"/>
              <w:autoSpaceDE/>
              <w:autoSpaceDN/>
              <w:bidi w:val="0"/>
              <w:snapToGrid/>
              <w:spacing w:before="0" w:after="0" w:line="300" w:lineRule="exact"/>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5.烟雾净化器</w:t>
            </w:r>
          </w:p>
          <w:p w14:paraId="7F6059EF">
            <w:pPr>
              <w:spacing w:after="0" w:line="300" w:lineRule="exact"/>
              <w:ind w:firstLine="630" w:firstLineChars="300"/>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1</w:t>
            </w:r>
            <w:r>
              <w:rPr>
                <w:rFonts w:hint="eastAsia" w:ascii="宋体" w:hAnsi="宋体" w:eastAsia="宋体" w:cs="宋体"/>
                <w:sz w:val="21"/>
                <w:szCs w:val="21"/>
                <w:lang w:eastAsia="zh-CN"/>
              </w:rPr>
              <w:t>）</w:t>
            </w:r>
            <w:r>
              <w:rPr>
                <w:rFonts w:hint="eastAsia" w:ascii="宋体" w:hAnsi="宋体" w:eastAsia="宋体" w:cs="宋体"/>
                <w:sz w:val="21"/>
                <w:szCs w:val="21"/>
              </w:rPr>
              <w:t>处理风量：≥3000m³/h；</w:t>
            </w:r>
          </w:p>
          <w:p w14:paraId="7348129C">
            <w:pPr>
              <w:spacing w:after="0" w:line="300" w:lineRule="exact"/>
              <w:ind w:firstLine="630" w:firstLineChars="300"/>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2</w:t>
            </w:r>
            <w:r>
              <w:rPr>
                <w:rFonts w:hint="eastAsia" w:ascii="宋体" w:hAnsi="宋体" w:eastAsia="宋体" w:cs="宋体"/>
                <w:sz w:val="21"/>
                <w:szCs w:val="21"/>
                <w:lang w:eastAsia="zh-CN"/>
              </w:rPr>
              <w:t>）</w:t>
            </w:r>
            <w:r>
              <w:rPr>
                <w:rFonts w:hint="eastAsia" w:ascii="宋体" w:hAnsi="宋体" w:eastAsia="宋体" w:cs="宋体"/>
                <w:sz w:val="21"/>
                <w:szCs w:val="21"/>
              </w:rPr>
              <w:t>电机功率：≥3.0KW；</w:t>
            </w:r>
          </w:p>
          <w:p w14:paraId="3DF5FBF6">
            <w:pPr>
              <w:spacing w:after="0" w:line="300" w:lineRule="exact"/>
              <w:ind w:firstLine="630" w:firstLineChars="300"/>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3</w:t>
            </w:r>
            <w:r>
              <w:rPr>
                <w:rFonts w:hint="eastAsia" w:ascii="宋体" w:hAnsi="宋体" w:eastAsia="宋体" w:cs="宋体"/>
                <w:sz w:val="21"/>
                <w:szCs w:val="21"/>
                <w:lang w:eastAsia="zh-CN"/>
              </w:rPr>
              <w:t>）</w:t>
            </w:r>
            <w:r>
              <w:rPr>
                <w:rFonts w:hint="eastAsia" w:ascii="宋体" w:hAnsi="宋体" w:eastAsia="宋体" w:cs="宋体"/>
                <w:sz w:val="21"/>
                <w:szCs w:val="21"/>
              </w:rPr>
              <w:t>电压：≥380V；</w:t>
            </w:r>
          </w:p>
          <w:p w14:paraId="04219ECA">
            <w:pPr>
              <w:spacing w:after="0" w:line="300" w:lineRule="exact"/>
              <w:ind w:firstLine="630" w:firstLineChars="300"/>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4</w:t>
            </w:r>
            <w:r>
              <w:rPr>
                <w:rFonts w:hint="eastAsia" w:ascii="宋体" w:hAnsi="宋体" w:eastAsia="宋体" w:cs="宋体"/>
                <w:sz w:val="21"/>
                <w:szCs w:val="21"/>
                <w:lang w:eastAsia="zh-CN"/>
              </w:rPr>
              <w:t>）</w:t>
            </w:r>
            <w:r>
              <w:rPr>
                <w:rFonts w:hint="eastAsia" w:ascii="宋体" w:hAnsi="宋体" w:eastAsia="宋体" w:cs="宋体"/>
                <w:sz w:val="21"/>
                <w:szCs w:val="21"/>
              </w:rPr>
              <w:t>过滤面积：≥20㎡；</w:t>
            </w:r>
          </w:p>
          <w:p w14:paraId="336A94F6">
            <w:pPr>
              <w:spacing w:after="0" w:line="300" w:lineRule="exact"/>
              <w:ind w:firstLine="630" w:firstLineChars="300"/>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5</w:t>
            </w:r>
            <w:r>
              <w:rPr>
                <w:rFonts w:hint="eastAsia" w:ascii="宋体" w:hAnsi="宋体" w:eastAsia="宋体" w:cs="宋体"/>
                <w:sz w:val="21"/>
                <w:szCs w:val="21"/>
                <w:lang w:eastAsia="zh-CN"/>
              </w:rPr>
              <w:t>）</w:t>
            </w:r>
            <w:r>
              <w:rPr>
                <w:rFonts w:hint="eastAsia" w:ascii="宋体" w:hAnsi="宋体" w:eastAsia="宋体" w:cs="宋体"/>
                <w:sz w:val="21"/>
                <w:szCs w:val="21"/>
              </w:rPr>
              <w:t>噪音：＜70dB；</w:t>
            </w:r>
          </w:p>
          <w:p w14:paraId="67C13AEE">
            <w:pPr>
              <w:spacing w:after="0" w:line="300" w:lineRule="exact"/>
              <w:ind w:firstLine="630" w:firstLineChars="300"/>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6</w:t>
            </w:r>
            <w:r>
              <w:rPr>
                <w:rFonts w:hint="eastAsia" w:ascii="宋体" w:hAnsi="宋体" w:eastAsia="宋体" w:cs="宋体"/>
                <w:sz w:val="21"/>
                <w:szCs w:val="21"/>
                <w:lang w:eastAsia="zh-CN"/>
              </w:rPr>
              <w:t>）</w:t>
            </w:r>
            <w:r>
              <w:rPr>
                <w:rFonts w:hint="eastAsia" w:ascii="宋体" w:hAnsi="宋体" w:eastAsia="宋体" w:cs="宋体"/>
                <w:sz w:val="21"/>
                <w:szCs w:val="21"/>
              </w:rPr>
              <w:t>吸尘管路直径：≥160mm；</w:t>
            </w:r>
          </w:p>
          <w:p w14:paraId="50CBADCD">
            <w:pPr>
              <w:spacing w:after="0" w:line="300" w:lineRule="exact"/>
              <w:ind w:firstLine="630" w:firstLineChars="300"/>
              <w:rPr>
                <w:rFonts w:hint="eastAsia" w:ascii="宋体" w:hAnsi="宋体" w:eastAsia="宋体" w:cs="宋体"/>
                <w:sz w:val="21"/>
                <w:szCs w:val="21"/>
                <w:highlight w:val="cyan"/>
              </w:rPr>
            </w:pPr>
            <w:r>
              <w:rPr>
                <w:rFonts w:hint="eastAsia" w:ascii="宋体" w:hAnsi="宋体" w:eastAsia="宋体" w:cs="宋体"/>
                <w:sz w:val="21"/>
                <w:szCs w:val="21"/>
                <w:lang w:eastAsia="zh-CN"/>
              </w:rPr>
              <w:t>（</w:t>
            </w:r>
            <w:r>
              <w:rPr>
                <w:rFonts w:hint="eastAsia" w:ascii="宋体" w:hAnsi="宋体" w:eastAsia="宋体" w:cs="宋体"/>
                <w:sz w:val="21"/>
                <w:szCs w:val="21"/>
              </w:rPr>
              <w:t>7</w:t>
            </w:r>
            <w:r>
              <w:rPr>
                <w:rFonts w:hint="eastAsia" w:ascii="宋体" w:hAnsi="宋体" w:eastAsia="宋体" w:cs="宋体"/>
                <w:sz w:val="21"/>
                <w:szCs w:val="21"/>
                <w:lang w:eastAsia="zh-CN"/>
              </w:rPr>
              <w:t>）</w:t>
            </w:r>
            <w:r>
              <w:rPr>
                <w:rFonts w:hint="eastAsia" w:ascii="宋体" w:hAnsi="宋体" w:eastAsia="宋体" w:cs="宋体"/>
                <w:sz w:val="21"/>
                <w:szCs w:val="21"/>
              </w:rPr>
              <w:t>脉冲自动清灰。</w:t>
            </w:r>
          </w:p>
          <w:p w14:paraId="09827DDB">
            <w:pPr>
              <w:pStyle w:val="3"/>
              <w:pageBreakBefore w:val="0"/>
              <w:kinsoku/>
              <w:wordWrap/>
              <w:overflowPunct/>
              <w:topLinePunct w:val="0"/>
              <w:autoSpaceDE/>
              <w:autoSpaceDN/>
              <w:bidi w:val="0"/>
              <w:snapToGrid/>
              <w:spacing w:before="0" w:after="0" w:line="300" w:lineRule="exact"/>
              <w:textAlignment w:val="auto"/>
              <w:rPr>
                <w:rFonts w:hint="eastAsia" w:ascii="宋体" w:hAnsi="宋体" w:eastAsia="宋体" w:cs="宋体"/>
                <w:b/>
                <w:bCs/>
                <w:sz w:val="21"/>
                <w:szCs w:val="21"/>
                <w:highlight w:val="none"/>
              </w:rPr>
            </w:pPr>
          </w:p>
          <w:p w14:paraId="06FC5B22">
            <w:pPr>
              <w:pStyle w:val="3"/>
              <w:pageBreakBefore w:val="0"/>
              <w:kinsoku/>
              <w:wordWrap/>
              <w:overflowPunct/>
              <w:topLinePunct w:val="0"/>
              <w:autoSpaceDE/>
              <w:autoSpaceDN/>
              <w:bidi w:val="0"/>
              <w:snapToGrid/>
              <w:spacing w:before="0" w:after="0" w:line="300" w:lineRule="exact"/>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6.变位机</w:t>
            </w:r>
          </w:p>
          <w:p w14:paraId="6CF65341">
            <w:pPr>
              <w:pageBreakBefore w:val="0"/>
              <w:kinsoku/>
              <w:wordWrap/>
              <w:overflowPunct/>
              <w:topLinePunct w:val="0"/>
              <w:autoSpaceDE/>
              <w:autoSpaceDN/>
              <w:bidi w:val="0"/>
              <w:snapToGrid/>
              <w:spacing w:after="0" w:line="300" w:lineRule="exact"/>
              <w:ind w:firstLine="42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两轴</w:t>
            </w:r>
            <w:r>
              <w:rPr>
                <w:rFonts w:hint="eastAsia" w:ascii="宋体" w:hAnsi="宋体" w:eastAsia="宋体" w:cs="宋体"/>
                <w:sz w:val="21"/>
                <w:szCs w:val="21"/>
                <w:highlight w:val="none"/>
              </w:rPr>
              <w:t>伺服变位机由安装底板、钣金壳、伺服电机、定位工装等组成，配合机器人完成各种工件的多角度焊接。</w:t>
            </w:r>
          </w:p>
          <w:p w14:paraId="33C61654">
            <w:pPr>
              <w:pageBreakBefore w:val="0"/>
              <w:kinsoku/>
              <w:wordWrap/>
              <w:overflowPunct/>
              <w:topLinePunct w:val="0"/>
              <w:autoSpaceDE/>
              <w:autoSpaceDN/>
              <w:bidi w:val="0"/>
              <w:snapToGrid/>
              <w:spacing w:after="0" w:line="300" w:lineRule="exact"/>
              <w:ind w:firstLine="42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1</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负载：≥300KG；</w:t>
            </w:r>
          </w:p>
          <w:p w14:paraId="2557A169">
            <w:pPr>
              <w:pageBreakBefore w:val="0"/>
              <w:kinsoku/>
              <w:wordWrap/>
              <w:overflowPunct/>
              <w:topLinePunct w:val="0"/>
              <w:autoSpaceDE/>
              <w:autoSpaceDN/>
              <w:bidi w:val="0"/>
              <w:snapToGrid/>
              <w:spacing w:after="0" w:line="300" w:lineRule="exact"/>
              <w:ind w:firstLine="42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2</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圆盘直径：≥500mm；</w:t>
            </w:r>
          </w:p>
          <w:p w14:paraId="3697D66F">
            <w:pPr>
              <w:pageBreakBefore w:val="0"/>
              <w:kinsoku/>
              <w:wordWrap/>
              <w:overflowPunct/>
              <w:topLinePunct w:val="0"/>
              <w:autoSpaceDE/>
              <w:autoSpaceDN/>
              <w:bidi w:val="0"/>
              <w:snapToGrid/>
              <w:spacing w:after="0" w:line="300" w:lineRule="exact"/>
              <w:ind w:firstLine="42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3</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翻转角度：≥±90°；</w:t>
            </w:r>
          </w:p>
          <w:p w14:paraId="6CDC40DA">
            <w:pPr>
              <w:pageBreakBefore w:val="0"/>
              <w:kinsoku/>
              <w:wordWrap/>
              <w:overflowPunct/>
              <w:topLinePunct w:val="0"/>
              <w:autoSpaceDE/>
              <w:autoSpaceDN/>
              <w:bidi w:val="0"/>
              <w:snapToGrid/>
              <w:spacing w:after="0" w:line="300" w:lineRule="exact"/>
              <w:ind w:firstLine="42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4</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翻转速度：≥10r/min；</w:t>
            </w:r>
          </w:p>
          <w:p w14:paraId="281ED376">
            <w:pPr>
              <w:pageBreakBefore w:val="0"/>
              <w:kinsoku/>
              <w:wordWrap/>
              <w:overflowPunct/>
              <w:topLinePunct w:val="0"/>
              <w:autoSpaceDE/>
              <w:autoSpaceDN/>
              <w:bidi w:val="0"/>
              <w:snapToGrid/>
              <w:spacing w:after="0" w:line="300" w:lineRule="exact"/>
              <w:ind w:firstLine="42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5</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回转角度：≥360°；</w:t>
            </w:r>
          </w:p>
          <w:p w14:paraId="445ADAB6">
            <w:pPr>
              <w:pageBreakBefore w:val="0"/>
              <w:kinsoku/>
              <w:wordWrap/>
              <w:overflowPunct/>
              <w:topLinePunct w:val="0"/>
              <w:autoSpaceDE/>
              <w:autoSpaceDN/>
              <w:bidi w:val="0"/>
              <w:snapToGrid/>
              <w:spacing w:after="0" w:line="300" w:lineRule="exact"/>
              <w:ind w:firstLine="42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6</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回转速度：≥12r/min。</w:t>
            </w:r>
          </w:p>
          <w:p w14:paraId="7854D5B8">
            <w:pPr>
              <w:pStyle w:val="3"/>
              <w:pageBreakBefore w:val="0"/>
              <w:kinsoku/>
              <w:wordWrap/>
              <w:overflowPunct/>
              <w:topLinePunct w:val="0"/>
              <w:autoSpaceDE/>
              <w:autoSpaceDN/>
              <w:bidi w:val="0"/>
              <w:snapToGrid/>
              <w:spacing w:before="0" w:after="0" w:line="300" w:lineRule="exact"/>
              <w:textAlignment w:val="auto"/>
              <w:rPr>
                <w:rFonts w:hint="eastAsia" w:ascii="宋体" w:hAnsi="宋体" w:eastAsia="宋体" w:cs="宋体"/>
                <w:b/>
                <w:bCs/>
                <w:sz w:val="21"/>
                <w:szCs w:val="21"/>
                <w:highlight w:val="none"/>
              </w:rPr>
            </w:pPr>
          </w:p>
          <w:p w14:paraId="6551B0D6">
            <w:pPr>
              <w:pStyle w:val="3"/>
              <w:pageBreakBefore w:val="0"/>
              <w:kinsoku/>
              <w:wordWrap/>
              <w:overflowPunct/>
              <w:topLinePunct w:val="0"/>
              <w:autoSpaceDE/>
              <w:autoSpaceDN/>
              <w:bidi w:val="0"/>
              <w:snapToGrid/>
              <w:spacing w:before="0" w:after="0" w:line="300" w:lineRule="exact"/>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7.焊接工艺软件包</w:t>
            </w:r>
          </w:p>
          <w:p w14:paraId="708D9D02">
            <w:pPr>
              <w:pageBreakBefore w:val="0"/>
              <w:tabs>
                <w:tab w:val="left" w:pos="5400"/>
              </w:tabs>
              <w:kinsoku/>
              <w:wordWrap/>
              <w:overflowPunct/>
              <w:topLinePunct w:val="0"/>
              <w:autoSpaceDE/>
              <w:autoSpaceDN/>
              <w:bidi w:val="0"/>
              <w:adjustRightInd w:val="0"/>
              <w:snapToGrid/>
              <w:spacing w:after="0" w:line="300" w:lineRule="exact"/>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1</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弧焊基础：摆焊形式有正弦/三角/圆弧/8字型/立体三角/立体V型等6种，自带间断焊功能，指定段数或间距焊接。</w:t>
            </w:r>
          </w:p>
          <w:p w14:paraId="6B7EBE87">
            <w:pPr>
              <w:pageBreakBefore w:val="0"/>
              <w:tabs>
                <w:tab w:val="left" w:pos="5400"/>
              </w:tabs>
              <w:kinsoku/>
              <w:wordWrap/>
              <w:overflowPunct/>
              <w:topLinePunct w:val="0"/>
              <w:autoSpaceDE/>
              <w:autoSpaceDN/>
              <w:bidi w:val="0"/>
              <w:adjustRightInd w:val="0"/>
              <w:snapToGrid/>
              <w:spacing w:after="0" w:line="300" w:lineRule="exact"/>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2</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接触寻位：通过焊丝与工件的碰触，实现工件定位。</w:t>
            </w:r>
          </w:p>
          <w:p w14:paraId="294B71BF">
            <w:pPr>
              <w:pageBreakBefore w:val="0"/>
              <w:tabs>
                <w:tab w:val="left" w:pos="5400"/>
              </w:tabs>
              <w:kinsoku/>
              <w:wordWrap/>
              <w:overflowPunct/>
              <w:topLinePunct w:val="0"/>
              <w:autoSpaceDE/>
              <w:autoSpaceDN/>
              <w:bidi w:val="0"/>
              <w:adjustRightInd w:val="0"/>
              <w:snapToGrid/>
              <w:spacing w:after="0" w:line="300" w:lineRule="exact"/>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3</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电弧跟踪：通过焊接实时电流反馈从而对焊缝偏差进行实时调整。</w:t>
            </w:r>
          </w:p>
          <w:p w14:paraId="7F4208C0">
            <w:pPr>
              <w:pageBreakBefore w:val="0"/>
              <w:tabs>
                <w:tab w:val="left" w:pos="5400"/>
              </w:tabs>
              <w:kinsoku/>
              <w:wordWrap/>
              <w:overflowPunct/>
              <w:topLinePunct w:val="0"/>
              <w:autoSpaceDE/>
              <w:autoSpaceDN/>
              <w:bidi w:val="0"/>
              <w:adjustRightInd w:val="0"/>
              <w:snapToGrid/>
              <w:spacing w:after="0" w:line="300" w:lineRule="exact"/>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4</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激光寻位/跟踪：通过激光传感器实现非接触式工件定位和高精度的焊缝跟踪。</w:t>
            </w:r>
          </w:p>
          <w:p w14:paraId="492476EF">
            <w:pPr>
              <w:pageBreakBefore w:val="0"/>
              <w:tabs>
                <w:tab w:val="left" w:pos="5400"/>
              </w:tabs>
              <w:kinsoku/>
              <w:wordWrap/>
              <w:overflowPunct/>
              <w:topLinePunct w:val="0"/>
              <w:autoSpaceDE/>
              <w:autoSpaceDN/>
              <w:bidi w:val="0"/>
              <w:adjustRightInd w:val="0"/>
              <w:snapToGrid/>
              <w:spacing w:after="0" w:line="300" w:lineRule="exact"/>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5</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多层多道焊缝焊接：适应多种焊缝形式，角焊、对接和多种坡口形式的焊缝。</w:t>
            </w:r>
          </w:p>
          <w:p w14:paraId="1898BDD4">
            <w:pPr>
              <w:pageBreakBefore w:val="0"/>
              <w:tabs>
                <w:tab w:val="left" w:pos="5400"/>
              </w:tabs>
              <w:kinsoku/>
              <w:wordWrap/>
              <w:overflowPunct/>
              <w:topLinePunct w:val="0"/>
              <w:autoSpaceDE/>
              <w:autoSpaceDN/>
              <w:bidi w:val="0"/>
              <w:adjustRightInd w:val="0"/>
              <w:snapToGrid/>
              <w:spacing w:after="0" w:line="300" w:lineRule="exact"/>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6</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附加轴变位协同：龙门地轨插补运动实现大范围焊接，变位机协同实现复杂工况。</w:t>
            </w:r>
          </w:p>
          <w:p w14:paraId="741A3E56">
            <w:pPr>
              <w:pStyle w:val="3"/>
              <w:pageBreakBefore w:val="0"/>
              <w:kinsoku/>
              <w:wordWrap/>
              <w:overflowPunct/>
              <w:topLinePunct w:val="0"/>
              <w:autoSpaceDE/>
              <w:autoSpaceDN/>
              <w:bidi w:val="0"/>
              <w:snapToGrid/>
              <w:spacing w:before="0" w:after="0" w:line="300" w:lineRule="exact"/>
              <w:textAlignment w:val="auto"/>
              <w:rPr>
                <w:rFonts w:hint="eastAsia" w:ascii="宋体" w:hAnsi="宋体" w:eastAsia="宋体" w:cs="宋体"/>
                <w:b/>
                <w:bCs/>
                <w:sz w:val="21"/>
                <w:szCs w:val="21"/>
                <w:highlight w:val="none"/>
              </w:rPr>
            </w:pPr>
          </w:p>
          <w:p w14:paraId="480C8F56">
            <w:pPr>
              <w:pStyle w:val="3"/>
              <w:pageBreakBefore w:val="0"/>
              <w:kinsoku/>
              <w:wordWrap/>
              <w:overflowPunct/>
              <w:topLinePunct w:val="0"/>
              <w:autoSpaceDE/>
              <w:autoSpaceDN/>
              <w:bidi w:val="0"/>
              <w:snapToGrid/>
              <w:spacing w:before="0" w:after="0" w:line="300" w:lineRule="exact"/>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8.工业安全围栏</w:t>
            </w:r>
          </w:p>
          <w:p w14:paraId="5EF6A34E">
            <w:pPr>
              <w:pageBreakBefore w:val="0"/>
              <w:tabs>
                <w:tab w:val="left" w:pos="5400"/>
              </w:tabs>
              <w:kinsoku/>
              <w:wordWrap/>
              <w:overflowPunct/>
              <w:topLinePunct w:val="0"/>
              <w:autoSpaceDE/>
              <w:autoSpaceDN/>
              <w:bidi w:val="0"/>
              <w:adjustRightInd w:val="0"/>
              <w:snapToGrid/>
              <w:spacing w:after="0" w:line="300" w:lineRule="exact"/>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rPr>
              <w:t>配套</w:t>
            </w:r>
            <w:r>
              <w:rPr>
                <w:rFonts w:hint="eastAsia" w:ascii="宋体" w:hAnsi="宋体" w:eastAsia="宋体" w:cs="宋体"/>
                <w:color w:val="000000" w:themeColor="text1"/>
                <w:sz w:val="21"/>
                <w:szCs w:val="21"/>
                <w:highlight w:val="none"/>
                <w14:textFill>
                  <w14:solidFill>
                    <w14:schemeClr w14:val="tx1"/>
                  </w14:solidFill>
                </w14:textFill>
              </w:rPr>
              <w:t>设备</w:t>
            </w:r>
            <w:r>
              <w:rPr>
                <w:rFonts w:hint="eastAsia" w:ascii="宋体" w:hAnsi="宋体" w:eastAsia="宋体" w:cs="宋体"/>
                <w:sz w:val="21"/>
                <w:szCs w:val="21"/>
                <w:highlight w:val="none"/>
              </w:rPr>
              <w:t>安全围栏，围栏由立柱、围网、挡弧耐力板组成，围栏上半部分为≥3mmPC耐力板，下半部分为丝网；围栏整体高度≥2000mm；</w:t>
            </w:r>
            <w:r>
              <w:rPr>
                <w:rFonts w:hint="eastAsia" w:ascii="宋体" w:hAnsi="宋体" w:eastAsia="宋体" w:cs="宋体"/>
                <w:sz w:val="21"/>
                <w:szCs w:val="21"/>
                <w:highlight w:val="none"/>
                <w:lang w:val="en-US" w:eastAsia="zh-CN"/>
              </w:rPr>
              <w:t>配联锁保护开关或安全光栅。</w:t>
            </w:r>
          </w:p>
          <w:p w14:paraId="421A4C98">
            <w:pPr>
              <w:pStyle w:val="3"/>
              <w:pageBreakBefore w:val="0"/>
              <w:kinsoku/>
              <w:wordWrap/>
              <w:overflowPunct/>
              <w:topLinePunct w:val="0"/>
              <w:autoSpaceDE/>
              <w:autoSpaceDN/>
              <w:bidi w:val="0"/>
              <w:snapToGrid/>
              <w:spacing w:before="0" w:after="0" w:line="300" w:lineRule="exact"/>
              <w:textAlignment w:val="auto"/>
              <w:rPr>
                <w:rFonts w:hint="eastAsia" w:ascii="宋体" w:hAnsi="宋体" w:eastAsia="宋体" w:cs="宋体"/>
                <w:b/>
                <w:bCs/>
                <w:sz w:val="21"/>
                <w:szCs w:val="21"/>
                <w:highlight w:val="none"/>
              </w:rPr>
            </w:pPr>
          </w:p>
          <w:p w14:paraId="439D6BC5">
            <w:pPr>
              <w:pStyle w:val="3"/>
              <w:pageBreakBefore w:val="0"/>
              <w:kinsoku/>
              <w:wordWrap/>
              <w:overflowPunct/>
              <w:topLinePunct w:val="0"/>
              <w:autoSpaceDE/>
              <w:autoSpaceDN/>
              <w:bidi w:val="0"/>
              <w:snapToGrid/>
              <w:spacing w:before="0" w:after="0" w:line="300" w:lineRule="exact"/>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9.焊道跟踪相机</w:t>
            </w:r>
          </w:p>
          <w:p w14:paraId="109E02D0">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1</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分辨率：≥1440*1080MP</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1.6M</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w:t>
            </w:r>
          </w:p>
          <w:p w14:paraId="78CDFFFA">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2</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工作距离范围：≥400~1000mm；</w:t>
            </w:r>
          </w:p>
          <w:p w14:paraId="5848D11E">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3</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近视野：≥350*220</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rPr>
              <w:t>FOV@400mm；</w:t>
            </w:r>
          </w:p>
          <w:p w14:paraId="24FCBED5">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4</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远视野：≥860*650 FOV@1000mm；</w:t>
            </w:r>
          </w:p>
          <w:p w14:paraId="34ADFEFC">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5</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XY方向分辨率：≤0.25 mm @400 mm</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0.7 mm @1000mm；</w:t>
            </w:r>
          </w:p>
          <w:p w14:paraId="5AFB2FB1">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6</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Z轴单点重复精度：≤0.27mm@1000mm；</w:t>
            </w:r>
          </w:p>
          <w:p w14:paraId="4F383E60">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7</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Z轴区域重复精度：≤0.05 mm@1000mm；</w:t>
            </w:r>
          </w:p>
          <w:p w14:paraId="3106960C">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8</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普通模式拍摄时间：≤0.98~2.26</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秒/帧</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w:t>
            </w:r>
          </w:p>
          <w:p w14:paraId="31D2B6E5">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9</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抗环境光强度：&gt;600000</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固定线扫模式、摆动线扫模式</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w:t>
            </w:r>
          </w:p>
          <w:p w14:paraId="662FD100">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10</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软件功能：应支持3D自动标定功能，可连接主控机器人，支持相机一键启动、停止，逆向建模、提取焊缝和开始焊接；</w:t>
            </w:r>
          </w:p>
          <w:p w14:paraId="77D09407">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①</w:t>
            </w:r>
            <w:r>
              <w:rPr>
                <w:rFonts w:hint="eastAsia" w:ascii="宋体" w:hAnsi="宋体" w:eastAsia="宋体" w:cs="宋体"/>
                <w:sz w:val="21"/>
                <w:szCs w:val="21"/>
                <w:highlight w:val="none"/>
              </w:rPr>
              <w:t>应支持在工作站中设置3D相机品牌型号、虚拟基准点Z值、安装角度、X向数据方向、Y向数据方向、Z向数据方向，相机IP端口，是否使用保护罩、开光保护罩IO号等参数，实现相机与机器人的通信；</w:t>
            </w:r>
          </w:p>
          <w:p w14:paraId="495D287D">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②</w:t>
            </w:r>
            <w:r>
              <w:rPr>
                <w:rFonts w:hint="eastAsia" w:ascii="宋体" w:hAnsi="宋体" w:eastAsia="宋体" w:cs="宋体"/>
                <w:sz w:val="21"/>
                <w:szCs w:val="21"/>
                <w:highlight w:val="none"/>
              </w:rPr>
              <w:t>应支持型钢参数的设置，可设定计算次数、全景采集模式、是否精扫、是否循环等属性；可设定清枪等待、清枪控制、全自动控制等属性，根据不同工件自动完成扫描定位、加工、清枪，并实现全自动、稳定、重复运行；</w:t>
            </w:r>
          </w:p>
          <w:p w14:paraId="2E5A3DD7">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③</w:t>
            </w:r>
            <w:r>
              <w:rPr>
                <w:rFonts w:hint="eastAsia" w:ascii="宋体" w:hAnsi="宋体" w:eastAsia="宋体" w:cs="宋体"/>
                <w:sz w:val="21"/>
                <w:szCs w:val="21"/>
                <w:highlight w:val="none"/>
              </w:rPr>
              <w:t>应支持焊接工艺包的导入，包括焊接参数、偏移值、过渡控制、立焊参数控制、摆弧参数、跟踪参数、焊缝形态、焊炬姿态、包角焊参数的设定，优化焊接姿态以及路径；</w:t>
            </w:r>
          </w:p>
          <w:p w14:paraId="366172FC">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④</w:t>
            </w:r>
            <w:r>
              <w:rPr>
                <w:rFonts w:hint="eastAsia" w:ascii="宋体" w:hAnsi="宋体" w:eastAsia="宋体" w:cs="宋体"/>
                <w:sz w:val="21"/>
                <w:szCs w:val="21"/>
                <w:highlight w:val="none"/>
              </w:rPr>
              <w:t>应支持在软件中连接主控机器人，实现3D自动标定功能，支持相机自动找平、自动找中，可支持对图像采集后的点云进行裁剪；</w:t>
            </w:r>
          </w:p>
          <w:p w14:paraId="57EF26F1">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⑤</w:t>
            </w:r>
            <w:r>
              <w:rPr>
                <w:rFonts w:hint="eastAsia" w:ascii="宋体" w:hAnsi="宋体" w:eastAsia="宋体" w:cs="宋体"/>
                <w:sz w:val="21"/>
                <w:szCs w:val="21"/>
                <w:highlight w:val="none"/>
              </w:rPr>
              <w:t>应支持相机参数、打开文件、保存点云、连续扫描、停止扫描、获取单帧、读取线激光、保存线激光的操作，采集计算可支持单次采集、F1P4、六面体计算、F1P3、线扫六面体计算，可获取工件3D点云模型；</w:t>
            </w:r>
          </w:p>
          <w:p w14:paraId="04A37C30">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⑥</w:t>
            </w:r>
            <w:r>
              <w:rPr>
                <w:rFonts w:hint="eastAsia" w:ascii="宋体" w:hAnsi="宋体" w:eastAsia="宋体" w:cs="宋体"/>
                <w:sz w:val="21"/>
                <w:szCs w:val="21"/>
                <w:highlight w:val="none"/>
              </w:rPr>
              <w:t>应支持记录起点、记录末点生成点表，可根据构件情况自定义设置分割距离、横向扫描次数、横向距离设置，生成坐标点表，规划最优扫描路径；</w:t>
            </w:r>
          </w:p>
          <w:p w14:paraId="6C4BCDB8">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⑦</w:t>
            </w:r>
            <w:r>
              <w:rPr>
                <w:rFonts w:hint="eastAsia" w:ascii="宋体" w:hAnsi="宋体" w:eastAsia="宋体" w:cs="宋体"/>
                <w:sz w:val="21"/>
                <w:szCs w:val="21"/>
                <w:highlight w:val="none"/>
              </w:rPr>
              <w:t>应支持不同工件节点模板的导入，支持机器人程序的创建、上传、加载、运行；</w:t>
            </w:r>
          </w:p>
          <w:p w14:paraId="0AE3E39E">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⑧</w:t>
            </w:r>
            <w:r>
              <w:rPr>
                <w:rFonts w:hint="eastAsia" w:ascii="宋体" w:hAnsi="宋体" w:eastAsia="宋体" w:cs="宋体"/>
                <w:sz w:val="21"/>
                <w:szCs w:val="21"/>
                <w:highlight w:val="none"/>
              </w:rPr>
              <w:t>应支持基于点云数据的逆向三维建模，可自动识别并提取焊缝特征，自动生成精扫点表，同时支持焊缝位置的人工辅助标定；</w:t>
            </w:r>
          </w:p>
          <w:p w14:paraId="265D50FB">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⑨</w:t>
            </w:r>
            <w:r>
              <w:rPr>
                <w:rFonts w:hint="eastAsia" w:ascii="宋体" w:hAnsi="宋体" w:eastAsia="宋体" w:cs="宋体"/>
                <w:sz w:val="21"/>
                <w:szCs w:val="21"/>
                <w:highlight w:val="none"/>
              </w:rPr>
              <w:t>应支持依据节点内容自动生成机器人焊接作业路径程序</w:t>
            </w:r>
            <w:r>
              <w:rPr>
                <w:rFonts w:hint="eastAsia" w:ascii="宋体" w:hAnsi="宋体" w:eastAsia="宋体" w:cs="宋体"/>
                <w:sz w:val="21"/>
                <w:szCs w:val="21"/>
                <w:highlight w:val="none"/>
                <w:lang w:eastAsia="zh-CN"/>
              </w:rPr>
              <w:t>。</w:t>
            </w:r>
          </w:p>
          <w:p w14:paraId="63EC6EA1">
            <w:pPr>
              <w:pStyle w:val="3"/>
              <w:pageBreakBefore w:val="0"/>
              <w:kinsoku/>
              <w:wordWrap/>
              <w:overflowPunct/>
              <w:topLinePunct w:val="0"/>
              <w:autoSpaceDE/>
              <w:autoSpaceDN/>
              <w:bidi w:val="0"/>
              <w:snapToGrid/>
              <w:spacing w:before="0" w:after="0" w:line="300" w:lineRule="exact"/>
              <w:textAlignment w:val="auto"/>
              <w:rPr>
                <w:rFonts w:hint="eastAsia" w:ascii="宋体" w:hAnsi="宋体" w:eastAsia="宋体" w:cs="宋体"/>
                <w:b/>
                <w:bCs/>
                <w:sz w:val="21"/>
                <w:szCs w:val="21"/>
                <w:highlight w:val="none"/>
              </w:rPr>
            </w:pPr>
          </w:p>
          <w:p w14:paraId="2831F91C">
            <w:pPr>
              <w:pStyle w:val="3"/>
              <w:pageBreakBefore w:val="0"/>
              <w:kinsoku/>
              <w:wordWrap/>
              <w:overflowPunct/>
              <w:topLinePunct w:val="0"/>
              <w:autoSpaceDE/>
              <w:autoSpaceDN/>
              <w:bidi w:val="0"/>
              <w:snapToGrid/>
              <w:spacing w:before="0" w:after="0" w:line="300" w:lineRule="exact"/>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10.气瓶柜</w:t>
            </w:r>
          </w:p>
          <w:p w14:paraId="292E85E9">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rPr>
              <w:t>柜体尺寸：≥500*450*1900mm</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宽*深*高</w:t>
            </w:r>
            <w:r>
              <w:rPr>
                <w:rFonts w:hint="eastAsia" w:ascii="宋体" w:hAnsi="宋体" w:eastAsia="宋体" w:cs="宋体"/>
                <w:sz w:val="21"/>
                <w:szCs w:val="21"/>
                <w:highlight w:val="none"/>
                <w:lang w:eastAsia="zh-CN"/>
              </w:rPr>
              <w:t>）；</w:t>
            </w:r>
          </w:p>
          <w:p w14:paraId="7EE98169">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2）需有排风功能</w:t>
            </w:r>
          </w:p>
        </w:tc>
        <w:tc>
          <w:tcPr>
            <w:tcW w:w="303" w:type="pct"/>
            <w:noWrap w:val="0"/>
            <w:vAlign w:val="center"/>
          </w:tcPr>
          <w:p w14:paraId="49C4710B">
            <w:pPr>
              <w:keepNext w:val="0"/>
              <w:keepLines w:val="0"/>
              <w:pageBreakBefore w:val="0"/>
              <w:widowControl w:val="0"/>
              <w:kinsoku/>
              <w:wordWrap w:val="0"/>
              <w:overflowPunct/>
              <w:topLinePunct w:val="0"/>
              <w:autoSpaceDE/>
              <w:autoSpaceDN/>
              <w:bidi w:val="0"/>
              <w:adjustRightInd/>
              <w:snapToGrid/>
              <w:spacing w:after="0" w:line="300" w:lineRule="exact"/>
              <w:ind w:firstLine="0" w:firstLineChars="0"/>
              <w:jc w:val="center"/>
              <w:textAlignment w:val="auto"/>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1</w:t>
            </w:r>
          </w:p>
        </w:tc>
        <w:tc>
          <w:tcPr>
            <w:tcW w:w="275" w:type="pct"/>
            <w:shd w:val="clear" w:color="auto" w:fill="auto"/>
            <w:noWrap w:val="0"/>
            <w:vAlign w:val="center"/>
          </w:tcPr>
          <w:p w14:paraId="3AB44D44">
            <w:pPr>
              <w:keepNext w:val="0"/>
              <w:keepLines w:val="0"/>
              <w:pageBreakBefore w:val="0"/>
              <w:widowControl w:val="0"/>
              <w:kinsoku/>
              <w:wordWrap w:val="0"/>
              <w:overflowPunct/>
              <w:topLinePunct w:val="0"/>
              <w:autoSpaceDE/>
              <w:autoSpaceDN/>
              <w:bidi w:val="0"/>
              <w:adjustRightInd/>
              <w:snapToGrid/>
              <w:spacing w:after="0" w:line="300" w:lineRule="exact"/>
              <w:ind w:firstLine="0" w:firstLineChars="0"/>
              <w:jc w:val="center"/>
              <w:textAlignment w:val="auto"/>
              <w:rPr>
                <w:rFonts w:hint="eastAsia" w:ascii="宋体" w:hAnsi="宋体" w:eastAsia="宋体" w:cs="宋体"/>
                <w:color w:val="000000" w:themeColor="text1"/>
                <w:sz w:val="21"/>
                <w:szCs w:val="21"/>
                <w:highlight w:val="none"/>
                <w:vertAlign w:val="baseli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套</w:t>
            </w:r>
          </w:p>
        </w:tc>
      </w:tr>
      <w:tr w14:paraId="69A50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242" w:type="pct"/>
            <w:noWrap w:val="0"/>
            <w:vAlign w:val="center"/>
          </w:tcPr>
          <w:p w14:paraId="33429729">
            <w:pPr>
              <w:keepNext w:val="0"/>
              <w:keepLines w:val="0"/>
              <w:pageBreakBefore w:val="0"/>
              <w:widowControl w:val="0"/>
              <w:kinsoku/>
              <w:wordWrap w:val="0"/>
              <w:overflowPunct/>
              <w:topLinePunct w:val="0"/>
              <w:autoSpaceDE/>
              <w:autoSpaceDN/>
              <w:bidi w:val="0"/>
              <w:adjustRightInd/>
              <w:snapToGrid/>
              <w:spacing w:after="0" w:line="300" w:lineRule="exact"/>
              <w:ind w:firstLine="0" w:firstLineChars="0"/>
              <w:jc w:val="center"/>
              <w:textAlignment w:val="auto"/>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2</w:t>
            </w:r>
          </w:p>
        </w:tc>
        <w:tc>
          <w:tcPr>
            <w:tcW w:w="612" w:type="pct"/>
            <w:noWrap w:val="0"/>
            <w:vAlign w:val="center"/>
          </w:tcPr>
          <w:p w14:paraId="7FC64EC6">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auto"/>
                <w:sz w:val="21"/>
                <w:szCs w:val="21"/>
                <w:highlight w:val="none"/>
              </w:rPr>
              <w:t>焊接机器人工作站B型</w:t>
            </w:r>
          </w:p>
        </w:tc>
        <w:tc>
          <w:tcPr>
            <w:tcW w:w="3566" w:type="pct"/>
            <w:noWrap w:val="0"/>
            <w:vAlign w:val="center"/>
          </w:tcPr>
          <w:p w14:paraId="2ACE7003">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焊接机器人工作站B型由两台工业机器人、焊接电源、清枪器、烟雾净化器、智能产线规划数字孪生仿真软件、焊道跟踪相机、安全围栏等组成，结合真实的弧焊等加工设备，完成碳钢板型、管型等零件的自动焊接。</w:t>
            </w:r>
          </w:p>
          <w:p w14:paraId="55F8A30B">
            <w:pPr>
              <w:pStyle w:val="3"/>
              <w:pageBreakBefore w:val="0"/>
              <w:kinsoku/>
              <w:wordWrap/>
              <w:overflowPunct/>
              <w:topLinePunct w:val="0"/>
              <w:autoSpaceDE/>
              <w:autoSpaceDN/>
              <w:bidi w:val="0"/>
              <w:snapToGrid/>
              <w:spacing w:before="0" w:after="0" w:line="300" w:lineRule="exact"/>
              <w:textAlignment w:val="auto"/>
              <w:rPr>
                <w:rFonts w:hint="eastAsia" w:ascii="宋体" w:hAnsi="宋体" w:eastAsia="宋体" w:cs="宋体"/>
                <w:sz w:val="21"/>
                <w:szCs w:val="21"/>
                <w:highlight w:val="none"/>
              </w:rPr>
            </w:pPr>
            <w:r>
              <w:rPr>
                <w:rFonts w:hint="eastAsia" w:ascii="宋体" w:hAnsi="宋体" w:eastAsia="宋体" w:cs="宋体"/>
                <w:b/>
                <w:bCs/>
                <w:sz w:val="21"/>
                <w:szCs w:val="21"/>
                <w:highlight w:val="none"/>
              </w:rPr>
              <w:t>1.工业机器人</w:t>
            </w:r>
          </w:p>
          <w:p w14:paraId="11273CFC">
            <w:pPr>
              <w:pageBreakBefore w:val="0"/>
              <w:kinsoku/>
              <w:wordWrap/>
              <w:overflowPunct/>
              <w:topLinePunct w:val="0"/>
              <w:autoSpaceDE/>
              <w:autoSpaceDN/>
              <w:bidi w:val="0"/>
              <w:snapToGrid/>
              <w:spacing w:after="0" w:line="300" w:lineRule="exact"/>
              <w:textAlignment w:val="auto"/>
              <w:rPr>
                <w:rFonts w:hint="eastAsia" w:ascii="宋体" w:hAnsi="宋体" w:eastAsia="宋体" w:cs="宋体"/>
                <w:sz w:val="21"/>
                <w:szCs w:val="21"/>
                <w:highlight w:val="none"/>
              </w:rPr>
            </w:pPr>
            <w:r>
              <w:rPr>
                <w:rFonts w:hint="eastAsia" w:ascii="宋体" w:hAnsi="宋体" w:eastAsia="宋体" w:cs="宋体"/>
                <w:b/>
                <w:bCs/>
                <w:sz w:val="21"/>
                <w:szCs w:val="21"/>
                <w:highlight w:val="none"/>
              </w:rPr>
              <w:t>▲1.1 工业机器人本体</w:t>
            </w:r>
          </w:p>
          <w:p w14:paraId="32E6C568">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负载能力：≥1</w:t>
            </w: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rPr>
              <w:t>kg</w:t>
            </w:r>
            <w:r>
              <w:rPr>
                <w:rFonts w:hint="eastAsia" w:ascii="宋体" w:hAnsi="宋体" w:eastAsia="宋体" w:cs="宋体"/>
                <w:sz w:val="21"/>
                <w:szCs w:val="21"/>
                <w:highlight w:val="none"/>
                <w:lang w:eastAsia="zh-CN"/>
              </w:rPr>
              <w:t>；</w:t>
            </w:r>
          </w:p>
          <w:p w14:paraId="7DE3D385">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最大工作半径：≥14</w:t>
            </w:r>
            <w:r>
              <w:rPr>
                <w:rFonts w:hint="eastAsia" w:ascii="宋体" w:hAnsi="宋体" w:eastAsia="宋体" w:cs="宋体"/>
                <w:sz w:val="21"/>
                <w:szCs w:val="21"/>
                <w:highlight w:val="none"/>
                <w:lang w:val="en-US" w:eastAsia="zh-CN"/>
              </w:rPr>
              <w:t>70</w:t>
            </w:r>
            <w:r>
              <w:rPr>
                <w:rFonts w:hint="eastAsia" w:ascii="宋体" w:hAnsi="宋体" w:eastAsia="宋体" w:cs="宋体"/>
                <w:sz w:val="21"/>
                <w:szCs w:val="21"/>
                <w:highlight w:val="none"/>
              </w:rPr>
              <w:t>mm</w:t>
            </w:r>
            <w:r>
              <w:rPr>
                <w:rFonts w:hint="eastAsia" w:ascii="宋体" w:hAnsi="宋体" w:eastAsia="宋体" w:cs="宋体"/>
                <w:sz w:val="21"/>
                <w:szCs w:val="21"/>
                <w:highlight w:val="none"/>
                <w:lang w:eastAsia="zh-CN"/>
              </w:rPr>
              <w:t>；</w:t>
            </w:r>
          </w:p>
          <w:p w14:paraId="5A6642AE">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重复定位精度：≤±0.03mm</w:t>
            </w:r>
            <w:r>
              <w:rPr>
                <w:rFonts w:hint="eastAsia" w:ascii="宋体" w:hAnsi="宋体" w:eastAsia="宋体" w:cs="宋体"/>
                <w:sz w:val="21"/>
                <w:szCs w:val="21"/>
                <w:highlight w:val="none"/>
                <w:lang w:eastAsia="zh-CN"/>
              </w:rPr>
              <w:t>；</w:t>
            </w:r>
          </w:p>
          <w:p w14:paraId="478444DA">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轴数：≥6；</w:t>
            </w:r>
          </w:p>
          <w:p w14:paraId="77D5003F">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5</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本体防护等级：≥IP54</w:t>
            </w:r>
            <w:r>
              <w:rPr>
                <w:rFonts w:hint="eastAsia" w:ascii="宋体" w:hAnsi="宋体" w:eastAsia="宋体" w:cs="宋体"/>
                <w:sz w:val="21"/>
                <w:szCs w:val="21"/>
                <w:highlight w:val="none"/>
                <w:lang w:eastAsia="zh-CN"/>
              </w:rPr>
              <w:t>；</w:t>
            </w:r>
          </w:p>
          <w:p w14:paraId="7B5EC40E">
            <w:pPr>
              <w:pageBreakBefore w:val="0"/>
              <w:kinsoku/>
              <w:wordWrap/>
              <w:overflowPunct/>
              <w:topLinePunct w:val="0"/>
              <w:autoSpaceDE/>
              <w:autoSpaceDN/>
              <w:bidi w:val="0"/>
              <w:snapToGrid/>
              <w:spacing w:after="0" w:line="300" w:lineRule="exact"/>
              <w:ind w:firstLine="422" w:firstLineChars="200"/>
              <w:textAlignment w:val="auto"/>
              <w:rPr>
                <w:rFonts w:hint="eastAsia" w:ascii="宋体" w:hAnsi="宋体" w:eastAsia="宋体" w:cs="宋体"/>
                <w:b/>
                <w:bCs/>
                <w:color w:val="000000" w:themeColor="text1"/>
                <w:sz w:val="21"/>
                <w:szCs w:val="21"/>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u w:val="single"/>
                <w:lang w:val="en-US" w:eastAsia="zh-CN"/>
                <w14:textFill>
                  <w14:solidFill>
                    <w14:schemeClr w14:val="tx1"/>
                  </w14:solidFill>
                </w14:textFill>
              </w:rPr>
              <w:t>需提供权威机构出具的检测报告扫描件或技术性能指标承诺书，并加盖投标人公章。</w:t>
            </w:r>
          </w:p>
          <w:p w14:paraId="2D9C9503">
            <w:pPr>
              <w:pageBreakBefore w:val="0"/>
              <w:kinsoku/>
              <w:wordWrap/>
              <w:overflowPunct/>
              <w:topLinePunct w:val="0"/>
              <w:autoSpaceDE/>
              <w:autoSpaceDN/>
              <w:bidi w:val="0"/>
              <w:snapToGrid/>
              <w:spacing w:after="0" w:line="300" w:lineRule="exact"/>
              <w:textAlignment w:val="auto"/>
              <w:rPr>
                <w:rFonts w:hint="eastAsia" w:ascii="宋体" w:hAnsi="宋体" w:eastAsia="宋体" w:cs="宋体"/>
                <w:sz w:val="21"/>
                <w:szCs w:val="21"/>
                <w:highlight w:val="none"/>
              </w:rPr>
            </w:pPr>
            <w:r>
              <w:rPr>
                <w:rFonts w:hint="eastAsia" w:ascii="宋体" w:hAnsi="宋体" w:eastAsia="宋体" w:cs="宋体"/>
                <w:b/>
                <w:bCs/>
                <w:sz w:val="21"/>
                <w:szCs w:val="21"/>
                <w:highlight w:val="none"/>
              </w:rPr>
              <w:t>▲1.2 工业机器人控制柜：</w:t>
            </w:r>
          </w:p>
          <w:p w14:paraId="401FC1F2">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安装方式：</w:t>
            </w:r>
            <w:r>
              <w:rPr>
                <w:rFonts w:hint="eastAsia" w:ascii="宋体" w:hAnsi="宋体" w:eastAsia="宋体" w:cs="宋体"/>
                <w:sz w:val="21"/>
                <w:szCs w:val="21"/>
                <w:highlight w:val="none"/>
                <w:lang w:val="en-US" w:eastAsia="zh-CN"/>
              </w:rPr>
              <w:t>落地式</w:t>
            </w:r>
            <w:r>
              <w:rPr>
                <w:rFonts w:hint="eastAsia" w:ascii="宋体" w:hAnsi="宋体" w:eastAsia="宋体" w:cs="宋体"/>
                <w:sz w:val="21"/>
                <w:szCs w:val="21"/>
                <w:highlight w:val="none"/>
              </w:rPr>
              <w:t>安装；</w:t>
            </w:r>
          </w:p>
          <w:p w14:paraId="29BBF0EC">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防护等级：≥IP54；</w:t>
            </w:r>
          </w:p>
          <w:p w14:paraId="6EB7AB2D">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输入输出信号：</w:t>
            </w:r>
          </w:p>
          <w:p w14:paraId="76ACCBEF">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①</w:t>
            </w:r>
            <w:r>
              <w:rPr>
                <w:rFonts w:hint="eastAsia" w:ascii="宋体" w:hAnsi="宋体" w:eastAsia="宋体" w:cs="宋体"/>
                <w:sz w:val="21"/>
                <w:szCs w:val="21"/>
                <w:highlight w:val="none"/>
              </w:rPr>
              <w:t>数字量输出≥16路；</w:t>
            </w:r>
          </w:p>
          <w:p w14:paraId="06D3BA4C">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②</w:t>
            </w:r>
            <w:r>
              <w:rPr>
                <w:rFonts w:hint="eastAsia" w:ascii="宋体" w:hAnsi="宋体" w:eastAsia="宋体" w:cs="宋体"/>
                <w:sz w:val="21"/>
                <w:szCs w:val="21"/>
                <w:highlight w:val="none"/>
              </w:rPr>
              <w:t>数字量输入≥16路；</w:t>
            </w:r>
          </w:p>
          <w:p w14:paraId="72D8EE48">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rPr>
              <w:t>③</w:t>
            </w:r>
            <w:r>
              <w:rPr>
                <w:rFonts w:hint="eastAsia" w:ascii="宋体" w:hAnsi="宋体" w:eastAsia="宋体" w:cs="宋体"/>
                <w:sz w:val="21"/>
                <w:szCs w:val="21"/>
                <w:highlight w:val="none"/>
                <w:lang w:val="en-US" w:eastAsia="zh-CN"/>
              </w:rPr>
              <w:t>可与外围设备（变位机、焊机、送丝机、清枪器等）匹配。</w:t>
            </w:r>
          </w:p>
          <w:p w14:paraId="21D8620E">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安全</w:t>
            </w:r>
            <w:r>
              <w:rPr>
                <w:rFonts w:hint="eastAsia" w:ascii="宋体" w:hAnsi="宋体" w:eastAsia="宋体" w:cs="宋体"/>
                <w:sz w:val="21"/>
                <w:szCs w:val="21"/>
                <w:highlight w:val="none"/>
              </w:rPr>
              <w:t>接口：外部急停输入、急停输出干触点、安全门输入；</w:t>
            </w:r>
          </w:p>
          <w:p w14:paraId="0CFA9C5B">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5</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接地：机器人专用接地系。</w:t>
            </w:r>
          </w:p>
          <w:p w14:paraId="458F7E37">
            <w:pPr>
              <w:pageBreakBefore w:val="0"/>
              <w:kinsoku/>
              <w:wordWrap/>
              <w:overflowPunct/>
              <w:topLinePunct w:val="0"/>
              <w:autoSpaceDE/>
              <w:autoSpaceDN/>
              <w:bidi w:val="0"/>
              <w:snapToGrid/>
              <w:spacing w:after="0" w:line="300" w:lineRule="exact"/>
              <w:ind w:firstLine="422" w:firstLineChars="200"/>
              <w:textAlignment w:val="auto"/>
              <w:rPr>
                <w:rFonts w:hint="eastAsia" w:ascii="宋体" w:hAnsi="宋体" w:eastAsia="宋体" w:cs="宋体"/>
                <w:b/>
                <w:bCs/>
                <w:color w:val="000000" w:themeColor="text1"/>
                <w:sz w:val="21"/>
                <w:szCs w:val="21"/>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u w:val="single"/>
                <w:lang w:val="en-US" w:eastAsia="zh-CN"/>
                <w14:textFill>
                  <w14:solidFill>
                    <w14:schemeClr w14:val="tx1"/>
                  </w14:solidFill>
                </w14:textFill>
              </w:rPr>
              <w:t>需提供权威机构出具的检测报告扫描件或技术性能指标承诺书，并加盖投标人公章。</w:t>
            </w:r>
          </w:p>
          <w:p w14:paraId="5B14BE2C">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rPr>
            </w:pPr>
          </w:p>
          <w:p w14:paraId="0063B9FA">
            <w:pPr>
              <w:pageBreakBefore w:val="0"/>
              <w:kinsoku/>
              <w:wordWrap/>
              <w:overflowPunct/>
              <w:topLinePunct w:val="0"/>
              <w:autoSpaceDE/>
              <w:autoSpaceDN/>
              <w:bidi w:val="0"/>
              <w:snapToGrid/>
              <w:spacing w:after="0" w:line="300" w:lineRule="exact"/>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1.3 工业机器人示教器：</w:t>
            </w:r>
          </w:p>
          <w:p w14:paraId="297788B4">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便携式示教器，具备键盘、触摸式、彩色显示，USB接口。</w:t>
            </w:r>
          </w:p>
          <w:p w14:paraId="258EFE16">
            <w:pPr>
              <w:pageBreakBefore w:val="0"/>
              <w:widowControl/>
              <w:kinsoku/>
              <w:wordWrap/>
              <w:overflowPunct/>
              <w:topLinePunct w:val="0"/>
              <w:autoSpaceDE/>
              <w:autoSpaceDN/>
              <w:bidi w:val="0"/>
              <w:snapToGrid/>
              <w:spacing w:after="0" w:line="300" w:lineRule="exact"/>
              <w:jc w:val="left"/>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1.4配套机器人附件</w:t>
            </w:r>
          </w:p>
          <w:p w14:paraId="46F0DB0B">
            <w:pPr>
              <w:pageBreakBefore w:val="0"/>
              <w:widowControl/>
              <w:kinsoku/>
              <w:wordWrap/>
              <w:overflowPunct/>
              <w:topLinePunct w:val="0"/>
              <w:autoSpaceDE/>
              <w:autoSpaceDN/>
              <w:bidi w:val="0"/>
              <w:snapToGrid/>
              <w:spacing w:after="0" w:line="300" w:lineRule="exact"/>
              <w:ind w:firstLine="210" w:firstLineChars="1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配套机器人底座；</w:t>
            </w:r>
          </w:p>
          <w:p w14:paraId="39278982">
            <w:pPr>
              <w:pageBreakBefore w:val="0"/>
              <w:widowControl/>
              <w:kinsoku/>
              <w:wordWrap/>
              <w:overflowPunct/>
              <w:topLinePunct w:val="0"/>
              <w:autoSpaceDE/>
              <w:autoSpaceDN/>
              <w:bidi w:val="0"/>
              <w:snapToGrid/>
              <w:spacing w:after="0" w:line="300" w:lineRule="exact"/>
              <w:ind w:firstLine="210" w:firstLineChars="1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配套机器人控制柜支架。</w:t>
            </w:r>
          </w:p>
          <w:p w14:paraId="71CE1F7B">
            <w:pPr>
              <w:pStyle w:val="3"/>
              <w:pageBreakBefore w:val="0"/>
              <w:kinsoku/>
              <w:wordWrap/>
              <w:overflowPunct/>
              <w:topLinePunct w:val="0"/>
              <w:autoSpaceDE/>
              <w:autoSpaceDN/>
              <w:bidi w:val="0"/>
              <w:snapToGrid/>
              <w:spacing w:before="0" w:after="0" w:line="300" w:lineRule="exact"/>
              <w:textAlignment w:val="auto"/>
              <w:rPr>
                <w:rFonts w:hint="eastAsia" w:ascii="宋体" w:hAnsi="宋体" w:eastAsia="宋体" w:cs="宋体"/>
                <w:sz w:val="21"/>
                <w:szCs w:val="21"/>
                <w:highlight w:val="none"/>
              </w:rPr>
            </w:pPr>
          </w:p>
          <w:p w14:paraId="01799A34">
            <w:pPr>
              <w:pStyle w:val="3"/>
              <w:pageBreakBefore w:val="0"/>
              <w:kinsoku/>
              <w:wordWrap/>
              <w:overflowPunct/>
              <w:topLinePunct w:val="0"/>
              <w:autoSpaceDE/>
              <w:autoSpaceDN/>
              <w:bidi w:val="0"/>
              <w:snapToGrid/>
              <w:spacing w:before="0" w:after="0" w:line="300" w:lineRule="exact"/>
              <w:textAlignment w:val="auto"/>
              <w:rPr>
                <w:rFonts w:hint="eastAsia" w:ascii="宋体" w:hAnsi="宋体" w:eastAsia="宋体" w:cs="宋体"/>
                <w:sz w:val="21"/>
                <w:szCs w:val="21"/>
                <w:highlight w:val="none"/>
              </w:rPr>
            </w:pPr>
            <w:r>
              <w:rPr>
                <w:rFonts w:hint="eastAsia" w:ascii="宋体" w:hAnsi="宋体" w:eastAsia="宋体" w:cs="宋体"/>
                <w:b/>
                <w:bCs/>
                <w:sz w:val="21"/>
                <w:szCs w:val="21"/>
                <w:highlight w:val="none"/>
                <w:lang w:val="en-US" w:eastAsia="zh-CN"/>
              </w:rPr>
              <w:t>2</w:t>
            </w:r>
            <w:r>
              <w:rPr>
                <w:rFonts w:hint="eastAsia" w:ascii="宋体" w:hAnsi="宋体" w:eastAsia="宋体" w:cs="宋体"/>
                <w:b/>
                <w:bCs/>
                <w:sz w:val="21"/>
                <w:szCs w:val="21"/>
                <w:highlight w:val="none"/>
              </w:rPr>
              <w:t>.工业机器人</w:t>
            </w:r>
          </w:p>
          <w:p w14:paraId="1ECE0B8E">
            <w:pPr>
              <w:pageBreakBefore w:val="0"/>
              <w:kinsoku/>
              <w:wordWrap/>
              <w:overflowPunct/>
              <w:topLinePunct w:val="0"/>
              <w:autoSpaceDE/>
              <w:autoSpaceDN/>
              <w:bidi w:val="0"/>
              <w:snapToGrid/>
              <w:spacing w:after="0" w:line="300" w:lineRule="exact"/>
              <w:textAlignment w:val="auto"/>
              <w:rPr>
                <w:rFonts w:hint="eastAsia" w:ascii="宋体" w:hAnsi="宋体" w:eastAsia="宋体" w:cs="宋体"/>
                <w:sz w:val="21"/>
                <w:szCs w:val="21"/>
                <w:highlight w:val="none"/>
              </w:rPr>
            </w:pPr>
            <w:r>
              <w:rPr>
                <w:rFonts w:hint="eastAsia" w:ascii="宋体" w:hAnsi="宋体" w:eastAsia="宋体" w:cs="宋体"/>
                <w:b/>
                <w:bCs/>
                <w:sz w:val="21"/>
                <w:szCs w:val="21"/>
                <w:highlight w:val="none"/>
                <w:lang w:val="en-US" w:eastAsia="zh-CN"/>
              </w:rPr>
              <w:t>2</w:t>
            </w:r>
            <w:r>
              <w:rPr>
                <w:rFonts w:hint="eastAsia" w:ascii="宋体" w:hAnsi="宋体" w:eastAsia="宋体" w:cs="宋体"/>
                <w:b/>
                <w:bCs/>
                <w:sz w:val="21"/>
                <w:szCs w:val="21"/>
                <w:highlight w:val="none"/>
              </w:rPr>
              <w:t>.1 工业机器人本体</w:t>
            </w:r>
          </w:p>
          <w:p w14:paraId="613FF350">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负载能力：≥1</w:t>
            </w: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rPr>
              <w:t>kg</w:t>
            </w:r>
            <w:r>
              <w:rPr>
                <w:rFonts w:hint="eastAsia" w:ascii="宋体" w:hAnsi="宋体" w:eastAsia="宋体" w:cs="宋体"/>
                <w:sz w:val="21"/>
                <w:szCs w:val="21"/>
                <w:highlight w:val="none"/>
                <w:lang w:eastAsia="zh-CN"/>
              </w:rPr>
              <w:t>；</w:t>
            </w:r>
          </w:p>
          <w:p w14:paraId="3EE26AB3">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最大工作半径：≥14</w:t>
            </w:r>
            <w:r>
              <w:rPr>
                <w:rFonts w:hint="eastAsia" w:ascii="宋体" w:hAnsi="宋体" w:eastAsia="宋体" w:cs="宋体"/>
                <w:sz w:val="21"/>
                <w:szCs w:val="21"/>
                <w:highlight w:val="none"/>
                <w:lang w:val="en-US" w:eastAsia="zh-CN"/>
              </w:rPr>
              <w:t>70</w:t>
            </w:r>
            <w:r>
              <w:rPr>
                <w:rFonts w:hint="eastAsia" w:ascii="宋体" w:hAnsi="宋体" w:eastAsia="宋体" w:cs="宋体"/>
                <w:sz w:val="21"/>
                <w:szCs w:val="21"/>
                <w:highlight w:val="none"/>
              </w:rPr>
              <w:t>mm</w:t>
            </w:r>
            <w:r>
              <w:rPr>
                <w:rFonts w:hint="eastAsia" w:ascii="宋体" w:hAnsi="宋体" w:eastAsia="宋体" w:cs="宋体"/>
                <w:sz w:val="21"/>
                <w:szCs w:val="21"/>
                <w:highlight w:val="none"/>
                <w:lang w:eastAsia="zh-CN"/>
              </w:rPr>
              <w:t>；</w:t>
            </w:r>
          </w:p>
          <w:p w14:paraId="1EB07CD1">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重复定位精度：≤±0.03mm</w:t>
            </w:r>
            <w:r>
              <w:rPr>
                <w:rFonts w:hint="eastAsia" w:ascii="宋体" w:hAnsi="宋体" w:eastAsia="宋体" w:cs="宋体"/>
                <w:sz w:val="21"/>
                <w:szCs w:val="21"/>
                <w:highlight w:val="none"/>
                <w:lang w:eastAsia="zh-CN"/>
              </w:rPr>
              <w:t>；</w:t>
            </w:r>
          </w:p>
          <w:p w14:paraId="3A240012">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轴数：≥6；</w:t>
            </w:r>
          </w:p>
          <w:p w14:paraId="3EB72B08">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5</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本体防护等级：≥IP54</w:t>
            </w:r>
            <w:r>
              <w:rPr>
                <w:rFonts w:hint="eastAsia" w:ascii="宋体" w:hAnsi="宋体" w:eastAsia="宋体" w:cs="宋体"/>
                <w:sz w:val="21"/>
                <w:szCs w:val="21"/>
                <w:highlight w:val="none"/>
                <w:lang w:eastAsia="zh-CN"/>
              </w:rPr>
              <w:t>；</w:t>
            </w:r>
          </w:p>
          <w:p w14:paraId="0EFBF38F">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rPr>
            </w:pPr>
          </w:p>
          <w:p w14:paraId="4D20177C">
            <w:pPr>
              <w:pageBreakBefore w:val="0"/>
              <w:kinsoku/>
              <w:wordWrap/>
              <w:overflowPunct/>
              <w:topLinePunct w:val="0"/>
              <w:autoSpaceDE/>
              <w:autoSpaceDN/>
              <w:bidi w:val="0"/>
              <w:snapToGrid/>
              <w:spacing w:after="0" w:line="300" w:lineRule="exact"/>
              <w:textAlignment w:val="auto"/>
              <w:rPr>
                <w:rFonts w:hint="eastAsia" w:ascii="宋体" w:hAnsi="宋体" w:eastAsia="宋体" w:cs="宋体"/>
                <w:sz w:val="21"/>
                <w:szCs w:val="21"/>
                <w:highlight w:val="none"/>
              </w:rPr>
            </w:pPr>
            <w:r>
              <w:rPr>
                <w:rFonts w:hint="eastAsia" w:ascii="宋体" w:hAnsi="宋体" w:eastAsia="宋体" w:cs="宋体"/>
                <w:b/>
                <w:bCs/>
                <w:sz w:val="21"/>
                <w:szCs w:val="21"/>
                <w:highlight w:val="none"/>
                <w:lang w:val="en-US" w:eastAsia="zh-CN"/>
              </w:rPr>
              <w:t>2</w:t>
            </w:r>
            <w:r>
              <w:rPr>
                <w:rFonts w:hint="eastAsia" w:ascii="宋体" w:hAnsi="宋体" w:eastAsia="宋体" w:cs="宋体"/>
                <w:b/>
                <w:bCs/>
                <w:sz w:val="21"/>
                <w:szCs w:val="21"/>
                <w:highlight w:val="none"/>
              </w:rPr>
              <w:t>.2 工业机器人控制柜：</w:t>
            </w:r>
          </w:p>
          <w:p w14:paraId="3067299E">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安装方式：</w:t>
            </w:r>
            <w:r>
              <w:rPr>
                <w:rFonts w:hint="eastAsia" w:ascii="宋体" w:hAnsi="宋体" w:eastAsia="宋体" w:cs="宋体"/>
                <w:sz w:val="21"/>
                <w:szCs w:val="21"/>
                <w:highlight w:val="none"/>
                <w:lang w:val="en-US" w:eastAsia="zh-CN"/>
              </w:rPr>
              <w:t>落地式</w:t>
            </w:r>
            <w:r>
              <w:rPr>
                <w:rFonts w:hint="eastAsia" w:ascii="宋体" w:hAnsi="宋体" w:eastAsia="宋体" w:cs="宋体"/>
                <w:sz w:val="21"/>
                <w:szCs w:val="21"/>
                <w:highlight w:val="none"/>
              </w:rPr>
              <w:t>安装；</w:t>
            </w:r>
          </w:p>
          <w:p w14:paraId="61D2B120">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防护等级：≥IP54；</w:t>
            </w:r>
          </w:p>
          <w:p w14:paraId="3013CC96">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输入输出信号：</w:t>
            </w:r>
          </w:p>
          <w:p w14:paraId="06DC3536">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①</w:t>
            </w:r>
            <w:r>
              <w:rPr>
                <w:rFonts w:hint="eastAsia" w:ascii="宋体" w:hAnsi="宋体" w:eastAsia="宋体" w:cs="宋体"/>
                <w:sz w:val="21"/>
                <w:szCs w:val="21"/>
                <w:highlight w:val="none"/>
              </w:rPr>
              <w:t>数字量输出≥16路；</w:t>
            </w:r>
          </w:p>
          <w:p w14:paraId="147284F7">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②</w:t>
            </w:r>
            <w:r>
              <w:rPr>
                <w:rFonts w:hint="eastAsia" w:ascii="宋体" w:hAnsi="宋体" w:eastAsia="宋体" w:cs="宋体"/>
                <w:sz w:val="21"/>
                <w:szCs w:val="21"/>
                <w:highlight w:val="none"/>
              </w:rPr>
              <w:t>数字量输入≥16路；</w:t>
            </w:r>
          </w:p>
          <w:p w14:paraId="6E485413">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rPr>
              <w:t>③</w:t>
            </w:r>
            <w:r>
              <w:rPr>
                <w:rFonts w:hint="eastAsia" w:ascii="宋体" w:hAnsi="宋体" w:eastAsia="宋体" w:cs="宋体"/>
                <w:sz w:val="21"/>
                <w:szCs w:val="21"/>
                <w:highlight w:val="none"/>
                <w:lang w:val="en-US" w:eastAsia="zh-CN"/>
              </w:rPr>
              <w:t>可与外围设备（变位机、焊机、送丝机、清枪器等）匹配。</w:t>
            </w:r>
          </w:p>
          <w:p w14:paraId="2B143364">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安全</w:t>
            </w:r>
            <w:r>
              <w:rPr>
                <w:rFonts w:hint="eastAsia" w:ascii="宋体" w:hAnsi="宋体" w:eastAsia="宋体" w:cs="宋体"/>
                <w:sz w:val="21"/>
                <w:szCs w:val="21"/>
                <w:highlight w:val="none"/>
              </w:rPr>
              <w:t>接口：外部急停输入、急停输出干触点、安全门输入；</w:t>
            </w:r>
          </w:p>
          <w:p w14:paraId="2084EC12">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5</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接地：机器人专用接地系。</w:t>
            </w:r>
          </w:p>
          <w:p w14:paraId="396A55CD">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rPr>
            </w:pPr>
          </w:p>
          <w:p w14:paraId="472DB458">
            <w:pPr>
              <w:pageBreakBefore w:val="0"/>
              <w:kinsoku/>
              <w:wordWrap/>
              <w:overflowPunct/>
              <w:topLinePunct w:val="0"/>
              <w:autoSpaceDE/>
              <w:autoSpaceDN/>
              <w:bidi w:val="0"/>
              <w:snapToGrid/>
              <w:spacing w:after="0" w:line="300" w:lineRule="exact"/>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lang w:val="en-US" w:eastAsia="zh-CN"/>
              </w:rPr>
              <w:t>2</w:t>
            </w:r>
            <w:r>
              <w:rPr>
                <w:rFonts w:hint="eastAsia" w:ascii="宋体" w:hAnsi="宋体" w:eastAsia="宋体" w:cs="宋体"/>
                <w:b/>
                <w:bCs/>
                <w:sz w:val="21"/>
                <w:szCs w:val="21"/>
                <w:highlight w:val="none"/>
              </w:rPr>
              <w:t>.3 工业机器人示教器：</w:t>
            </w:r>
          </w:p>
          <w:p w14:paraId="78C76B95">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便携式示教器，具备键盘、触摸式、彩色显示，USB接口。</w:t>
            </w:r>
          </w:p>
          <w:p w14:paraId="2E3343DA">
            <w:pPr>
              <w:pageBreakBefore w:val="0"/>
              <w:widowControl/>
              <w:kinsoku/>
              <w:wordWrap/>
              <w:overflowPunct/>
              <w:topLinePunct w:val="0"/>
              <w:autoSpaceDE/>
              <w:autoSpaceDN/>
              <w:bidi w:val="0"/>
              <w:snapToGrid/>
              <w:spacing w:after="0" w:line="300" w:lineRule="exact"/>
              <w:jc w:val="left"/>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lang w:val="en-US" w:eastAsia="zh-CN"/>
              </w:rPr>
              <w:t>2</w:t>
            </w:r>
            <w:r>
              <w:rPr>
                <w:rFonts w:hint="eastAsia" w:ascii="宋体" w:hAnsi="宋体" w:eastAsia="宋体" w:cs="宋体"/>
                <w:b/>
                <w:bCs/>
                <w:sz w:val="21"/>
                <w:szCs w:val="21"/>
                <w:highlight w:val="none"/>
              </w:rPr>
              <w:t>.4配套机器人附件</w:t>
            </w:r>
          </w:p>
          <w:p w14:paraId="137EA52B">
            <w:pPr>
              <w:pageBreakBefore w:val="0"/>
              <w:widowControl/>
              <w:kinsoku/>
              <w:wordWrap/>
              <w:overflowPunct/>
              <w:topLinePunct w:val="0"/>
              <w:autoSpaceDE/>
              <w:autoSpaceDN/>
              <w:bidi w:val="0"/>
              <w:snapToGrid/>
              <w:spacing w:after="0" w:line="300" w:lineRule="exact"/>
              <w:ind w:firstLine="210" w:firstLineChars="1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配套机器人底座；</w:t>
            </w:r>
          </w:p>
          <w:p w14:paraId="5D6B9062">
            <w:pPr>
              <w:pageBreakBefore w:val="0"/>
              <w:widowControl/>
              <w:kinsoku/>
              <w:wordWrap/>
              <w:overflowPunct/>
              <w:topLinePunct w:val="0"/>
              <w:autoSpaceDE/>
              <w:autoSpaceDN/>
              <w:bidi w:val="0"/>
              <w:snapToGrid/>
              <w:spacing w:after="0" w:line="300" w:lineRule="exact"/>
              <w:ind w:firstLine="210" w:firstLineChars="1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配套机器人控制柜支架。</w:t>
            </w:r>
          </w:p>
          <w:p w14:paraId="1A7A5990">
            <w:pPr>
              <w:pStyle w:val="3"/>
              <w:pageBreakBefore w:val="0"/>
              <w:kinsoku/>
              <w:wordWrap/>
              <w:overflowPunct/>
              <w:topLinePunct w:val="0"/>
              <w:autoSpaceDE/>
              <w:autoSpaceDN/>
              <w:bidi w:val="0"/>
              <w:snapToGrid/>
              <w:spacing w:before="0" w:after="0" w:line="300" w:lineRule="exact"/>
              <w:textAlignment w:val="auto"/>
              <w:rPr>
                <w:rFonts w:hint="eastAsia" w:ascii="宋体" w:hAnsi="宋体" w:eastAsia="宋体" w:cs="宋体"/>
                <w:sz w:val="21"/>
                <w:szCs w:val="21"/>
                <w:highlight w:val="none"/>
              </w:rPr>
            </w:pPr>
          </w:p>
          <w:p w14:paraId="1B8FA108">
            <w:pPr>
              <w:pStyle w:val="3"/>
              <w:pageBreakBefore w:val="0"/>
              <w:kinsoku/>
              <w:wordWrap/>
              <w:overflowPunct/>
              <w:topLinePunct w:val="0"/>
              <w:autoSpaceDE/>
              <w:autoSpaceDN/>
              <w:bidi w:val="0"/>
              <w:snapToGrid/>
              <w:spacing w:before="0" w:after="0" w:line="300" w:lineRule="exact"/>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lang w:val="en-US" w:eastAsia="zh-CN"/>
              </w:rPr>
              <w:t>▲3</w:t>
            </w:r>
            <w:r>
              <w:rPr>
                <w:rFonts w:hint="eastAsia" w:ascii="宋体" w:hAnsi="宋体" w:eastAsia="宋体" w:cs="宋体"/>
                <w:b/>
                <w:bCs/>
                <w:sz w:val="21"/>
                <w:szCs w:val="21"/>
                <w:highlight w:val="none"/>
              </w:rPr>
              <w:t>.</w:t>
            </w:r>
            <w:r>
              <w:rPr>
                <w:rFonts w:hint="eastAsia" w:ascii="宋体" w:hAnsi="宋体" w:eastAsia="宋体" w:cs="宋体"/>
                <w:b/>
                <w:bCs/>
                <w:sz w:val="21"/>
                <w:szCs w:val="21"/>
                <w:highlight w:val="none"/>
                <w:lang w:val="en-US" w:eastAsia="zh-CN"/>
              </w:rPr>
              <w:t>MIG/MAG</w:t>
            </w:r>
            <w:r>
              <w:rPr>
                <w:rFonts w:hint="eastAsia" w:ascii="宋体" w:hAnsi="宋体" w:eastAsia="宋体" w:cs="宋体"/>
                <w:b/>
                <w:bCs/>
                <w:sz w:val="21"/>
                <w:szCs w:val="21"/>
                <w:highlight w:val="none"/>
              </w:rPr>
              <w:t>焊接电源</w:t>
            </w:r>
          </w:p>
          <w:p w14:paraId="62C5E0FF">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技术参数：</w:t>
            </w:r>
          </w:p>
          <w:p w14:paraId="5E1FD61B">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额定输入电压/频率：三相380/50</w:t>
            </w:r>
          </w:p>
          <w:p w14:paraId="46E90B01">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2</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额定输入容量</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KVA</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sz w:val="21"/>
                <w:szCs w:val="21"/>
                <w:highlight w:val="none"/>
              </w:rPr>
              <w:t>≥</w:t>
            </w:r>
            <w:r>
              <w:rPr>
                <w:rFonts w:hint="eastAsia" w:ascii="宋体" w:hAnsi="宋体" w:eastAsia="宋体" w:cs="宋体"/>
                <w:color w:val="000000" w:themeColor="text1"/>
                <w:sz w:val="21"/>
                <w:szCs w:val="21"/>
                <w:highlight w:val="none"/>
                <w14:textFill>
                  <w14:solidFill>
                    <w14:schemeClr w14:val="tx1"/>
                  </w14:solidFill>
                </w14:textFill>
              </w:rPr>
              <w:t>14</w:t>
            </w:r>
          </w:p>
          <w:p w14:paraId="21BBB5F0">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3</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额定输入电流</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A</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sz w:val="21"/>
                <w:szCs w:val="21"/>
                <w:highlight w:val="none"/>
              </w:rPr>
              <w:t>≥</w:t>
            </w:r>
            <w:r>
              <w:rPr>
                <w:rFonts w:hint="eastAsia" w:ascii="宋体" w:hAnsi="宋体" w:eastAsia="宋体" w:cs="宋体"/>
                <w:color w:val="000000" w:themeColor="text1"/>
                <w:sz w:val="21"/>
                <w:szCs w:val="21"/>
                <w:highlight w:val="none"/>
                <w14:textFill>
                  <w14:solidFill>
                    <w14:schemeClr w14:val="tx1"/>
                  </w14:solidFill>
                </w14:textFill>
              </w:rPr>
              <w:t>21</w:t>
            </w:r>
          </w:p>
          <w:p w14:paraId="594C78A2">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4</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额定输出电压</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V</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sz w:val="21"/>
                <w:szCs w:val="21"/>
                <w:highlight w:val="none"/>
              </w:rPr>
              <w:t>≥</w:t>
            </w:r>
            <w:r>
              <w:rPr>
                <w:rFonts w:hint="eastAsia" w:ascii="宋体" w:hAnsi="宋体" w:eastAsia="宋体" w:cs="宋体"/>
                <w:color w:val="000000" w:themeColor="text1"/>
                <w:sz w:val="21"/>
                <w:szCs w:val="21"/>
                <w:highlight w:val="none"/>
                <w14:textFill>
                  <w14:solidFill>
                    <w14:schemeClr w14:val="tx1"/>
                  </w14:solidFill>
                </w14:textFill>
              </w:rPr>
              <w:t>31.5</w:t>
            </w:r>
          </w:p>
          <w:p w14:paraId="529E7EEB">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5</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额定负载持续率</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sz w:val="21"/>
                <w:szCs w:val="21"/>
                <w:highlight w:val="none"/>
              </w:rPr>
              <w:t>≥</w:t>
            </w:r>
            <w:r>
              <w:rPr>
                <w:rFonts w:hint="eastAsia" w:ascii="宋体" w:hAnsi="宋体" w:eastAsia="宋体" w:cs="宋体"/>
                <w:color w:val="000000" w:themeColor="text1"/>
                <w:sz w:val="21"/>
                <w:szCs w:val="21"/>
                <w:highlight w:val="none"/>
                <w14:textFill>
                  <w14:solidFill>
                    <w14:schemeClr w14:val="tx1"/>
                  </w14:solidFill>
                </w14:textFill>
              </w:rPr>
              <w:t>60</w:t>
            </w:r>
          </w:p>
          <w:p w14:paraId="41D6CD58">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6</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输出空载电压</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V</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sz w:val="21"/>
                <w:szCs w:val="21"/>
                <w:highlight w:val="none"/>
              </w:rPr>
              <w:t>≥</w:t>
            </w:r>
            <w:r>
              <w:rPr>
                <w:rFonts w:hint="eastAsia" w:ascii="宋体" w:hAnsi="宋体" w:eastAsia="宋体" w:cs="宋体"/>
                <w:color w:val="000000" w:themeColor="text1"/>
                <w:sz w:val="21"/>
                <w:szCs w:val="21"/>
                <w:highlight w:val="none"/>
                <w14:textFill>
                  <w14:solidFill>
                    <w14:schemeClr w14:val="tx1"/>
                  </w14:solidFill>
                </w14:textFill>
              </w:rPr>
              <w:t>96</w:t>
            </w:r>
          </w:p>
          <w:p w14:paraId="3DE58DA6">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7</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输出电流/电压范围</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A/V</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：60/17</w:t>
            </w:r>
            <w:r>
              <w:rPr>
                <w:rFonts w:hint="eastAsia" w:ascii="宋体" w:hAnsi="宋体" w:eastAsia="宋体" w:cs="宋体"/>
                <w:sz w:val="21"/>
                <w:szCs w:val="21"/>
                <w:highlight w:val="none"/>
              </w:rPr>
              <w:t>～</w:t>
            </w:r>
            <w:r>
              <w:rPr>
                <w:rFonts w:hint="eastAsia" w:ascii="宋体" w:hAnsi="宋体" w:eastAsia="宋体" w:cs="宋体"/>
                <w:color w:val="000000" w:themeColor="text1"/>
                <w:sz w:val="21"/>
                <w:szCs w:val="21"/>
                <w:highlight w:val="none"/>
                <w14:textFill>
                  <w14:solidFill>
                    <w14:schemeClr w14:val="tx1"/>
                  </w14:solidFill>
                </w14:textFill>
              </w:rPr>
              <w:t>350/31.5</w:t>
            </w:r>
          </w:p>
          <w:p w14:paraId="064641CB">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8</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气体流程</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L/min</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sz w:val="21"/>
                <w:szCs w:val="21"/>
                <w:highlight w:val="none"/>
              </w:rPr>
              <w:t>≥</w:t>
            </w:r>
            <w:r>
              <w:rPr>
                <w:rFonts w:hint="eastAsia" w:ascii="宋体" w:hAnsi="宋体" w:eastAsia="宋体" w:cs="宋体"/>
                <w:color w:val="000000" w:themeColor="text1"/>
                <w:sz w:val="21"/>
                <w:szCs w:val="21"/>
                <w:highlight w:val="none"/>
                <w14:textFill>
                  <w14:solidFill>
                    <w14:schemeClr w14:val="tx1"/>
                  </w14:solidFill>
                </w14:textFill>
              </w:rPr>
              <w:t>15-20</w:t>
            </w:r>
          </w:p>
          <w:p w14:paraId="64B57D56">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9</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送丝类型：推丝</w:t>
            </w:r>
          </w:p>
          <w:p w14:paraId="167086F6">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10</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焊枪冷却方式：气冷</w:t>
            </w:r>
          </w:p>
          <w:p w14:paraId="6473D03D">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11</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防护等级：IP23</w:t>
            </w:r>
          </w:p>
          <w:p w14:paraId="0E79C8B4">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（12）具有与机器人通过数字/模拟接口完成通讯功能</w:t>
            </w:r>
          </w:p>
          <w:p w14:paraId="7C64B128">
            <w:pPr>
              <w:pageBreakBefore w:val="0"/>
              <w:kinsoku/>
              <w:wordWrap/>
              <w:overflowPunct/>
              <w:topLinePunct w:val="0"/>
              <w:autoSpaceDE/>
              <w:autoSpaceDN/>
              <w:bidi w:val="0"/>
              <w:snapToGrid/>
              <w:spacing w:after="0" w:line="300" w:lineRule="exact"/>
              <w:ind w:firstLine="422" w:firstLineChars="200"/>
              <w:textAlignment w:val="auto"/>
              <w:rPr>
                <w:rFonts w:hint="eastAsia" w:ascii="宋体" w:hAnsi="宋体" w:eastAsia="宋体" w:cs="宋体"/>
                <w:b/>
                <w:bCs/>
                <w:color w:val="000000" w:themeColor="text1"/>
                <w:sz w:val="21"/>
                <w:szCs w:val="21"/>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u w:val="single"/>
                <w:lang w:val="en-US" w:eastAsia="zh-CN"/>
                <w14:textFill>
                  <w14:solidFill>
                    <w14:schemeClr w14:val="tx1"/>
                  </w14:solidFill>
                </w14:textFill>
              </w:rPr>
              <w:t>需提供权威机构出具的检测报告扫描件或技术性能指标承诺书，并加盖投标人公章。</w:t>
            </w:r>
          </w:p>
          <w:p w14:paraId="441115EF">
            <w:pPr>
              <w:pStyle w:val="3"/>
              <w:pageBreakBefore w:val="0"/>
              <w:kinsoku/>
              <w:wordWrap/>
              <w:overflowPunct/>
              <w:topLinePunct w:val="0"/>
              <w:autoSpaceDE/>
              <w:autoSpaceDN/>
              <w:bidi w:val="0"/>
              <w:snapToGrid/>
              <w:spacing w:before="0" w:after="0" w:line="300" w:lineRule="exact"/>
              <w:textAlignment w:val="auto"/>
              <w:rPr>
                <w:rFonts w:hint="eastAsia" w:ascii="宋体" w:hAnsi="宋体" w:eastAsia="宋体" w:cs="宋体"/>
                <w:b/>
                <w:bCs/>
                <w:sz w:val="21"/>
                <w:szCs w:val="21"/>
                <w:highlight w:val="none"/>
              </w:rPr>
            </w:pPr>
          </w:p>
          <w:p w14:paraId="53761CC3">
            <w:pPr>
              <w:pStyle w:val="3"/>
              <w:pageBreakBefore w:val="0"/>
              <w:kinsoku/>
              <w:wordWrap/>
              <w:overflowPunct/>
              <w:topLinePunct w:val="0"/>
              <w:autoSpaceDE/>
              <w:autoSpaceDN/>
              <w:bidi w:val="0"/>
              <w:snapToGrid/>
              <w:spacing w:before="0" w:after="0" w:line="300" w:lineRule="exact"/>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4.焊枪</w:t>
            </w:r>
          </w:p>
          <w:p w14:paraId="3058BBF5">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1</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焊枪</w:t>
            </w:r>
          </w:p>
          <w:p w14:paraId="4BAC63C6">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①</w:t>
            </w:r>
            <w:r>
              <w:rPr>
                <w:rFonts w:hint="eastAsia" w:ascii="宋体" w:hAnsi="宋体" w:eastAsia="宋体" w:cs="宋体"/>
                <w:sz w:val="21"/>
                <w:szCs w:val="21"/>
                <w:highlight w:val="none"/>
              </w:rPr>
              <w:t>形式：MIG机器人焊枪 空冷 内置</w:t>
            </w:r>
          </w:p>
          <w:p w14:paraId="35A306E1">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②</w:t>
            </w:r>
            <w:r>
              <w:rPr>
                <w:rFonts w:hint="eastAsia" w:ascii="宋体" w:hAnsi="宋体" w:eastAsia="宋体" w:cs="宋体"/>
                <w:sz w:val="21"/>
                <w:szCs w:val="21"/>
                <w:highlight w:val="none"/>
              </w:rPr>
              <w:t>额定电流</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A</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：MIG 350A</w:t>
            </w:r>
          </w:p>
          <w:p w14:paraId="1199F868">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③</w:t>
            </w:r>
            <w:r>
              <w:rPr>
                <w:rFonts w:hint="eastAsia" w:ascii="宋体" w:hAnsi="宋体" w:eastAsia="宋体" w:cs="宋体"/>
                <w:sz w:val="21"/>
                <w:szCs w:val="21"/>
                <w:highlight w:val="none"/>
              </w:rPr>
              <w:t>额定负载持续率</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：≥60</w:t>
            </w:r>
          </w:p>
          <w:p w14:paraId="2E68E5D5">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④</w:t>
            </w:r>
            <w:r>
              <w:rPr>
                <w:rFonts w:hint="eastAsia" w:ascii="宋体" w:hAnsi="宋体" w:eastAsia="宋体" w:cs="宋体"/>
                <w:sz w:val="21"/>
                <w:szCs w:val="21"/>
                <w:highlight w:val="none"/>
              </w:rPr>
              <w:t>适合焊丝直径</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mm</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：0.8~1.2mm</w:t>
            </w:r>
          </w:p>
          <w:p w14:paraId="22F8EDF2">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2</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配套防撞传感器</w:t>
            </w:r>
          </w:p>
          <w:p w14:paraId="30EA5399">
            <w:pPr>
              <w:pStyle w:val="3"/>
              <w:pageBreakBefore w:val="0"/>
              <w:kinsoku/>
              <w:wordWrap/>
              <w:overflowPunct/>
              <w:topLinePunct w:val="0"/>
              <w:autoSpaceDE/>
              <w:autoSpaceDN/>
              <w:bidi w:val="0"/>
              <w:snapToGrid/>
              <w:spacing w:before="0" w:after="0" w:line="300" w:lineRule="exact"/>
              <w:textAlignment w:val="auto"/>
              <w:rPr>
                <w:rFonts w:hint="eastAsia" w:ascii="宋体" w:hAnsi="宋体" w:eastAsia="宋体" w:cs="宋体"/>
                <w:b/>
                <w:bCs/>
                <w:sz w:val="21"/>
                <w:szCs w:val="21"/>
                <w:highlight w:val="none"/>
              </w:rPr>
            </w:pPr>
          </w:p>
          <w:p w14:paraId="7F9F7E76">
            <w:pPr>
              <w:pStyle w:val="3"/>
              <w:pageBreakBefore w:val="0"/>
              <w:kinsoku/>
              <w:wordWrap/>
              <w:overflowPunct/>
              <w:topLinePunct w:val="0"/>
              <w:autoSpaceDE/>
              <w:autoSpaceDN/>
              <w:bidi w:val="0"/>
              <w:snapToGrid/>
              <w:spacing w:before="0" w:after="0" w:line="300" w:lineRule="exact"/>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5.清枪器</w:t>
            </w:r>
          </w:p>
          <w:p w14:paraId="5FF0D251">
            <w:pPr>
              <w:pageBreakBefore w:val="0"/>
              <w:kinsoku/>
              <w:wordWrap/>
              <w:overflowPunct/>
              <w:topLinePunct w:val="0"/>
              <w:autoSpaceDE/>
              <w:autoSpaceDN/>
              <w:bidi w:val="0"/>
              <w:snapToGrid/>
              <w:spacing w:after="0" w:line="300" w:lineRule="exact"/>
              <w:ind w:firstLine="630" w:firstLineChars="3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1</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控制电压：DC24V；</w:t>
            </w:r>
          </w:p>
          <w:p w14:paraId="09EA8F5E">
            <w:pPr>
              <w:pageBreakBefore w:val="0"/>
              <w:kinsoku/>
              <w:wordWrap/>
              <w:overflowPunct/>
              <w:topLinePunct w:val="0"/>
              <w:autoSpaceDE/>
              <w:autoSpaceDN/>
              <w:bidi w:val="0"/>
              <w:snapToGrid/>
              <w:spacing w:after="0" w:line="300" w:lineRule="exact"/>
              <w:ind w:firstLine="630" w:firstLineChars="3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2</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防飞溅剂容量：≥500ml；</w:t>
            </w:r>
          </w:p>
          <w:p w14:paraId="6DD340AA">
            <w:pPr>
              <w:pageBreakBefore w:val="0"/>
              <w:kinsoku/>
              <w:wordWrap/>
              <w:overflowPunct/>
              <w:topLinePunct w:val="0"/>
              <w:autoSpaceDE/>
              <w:autoSpaceDN/>
              <w:bidi w:val="0"/>
              <w:snapToGrid/>
              <w:spacing w:after="0" w:line="300" w:lineRule="exact"/>
              <w:ind w:firstLine="630" w:firstLineChars="3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3</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具有对焊枪进行清枪、自动修剪焊丝功能、喷涂</w:t>
            </w:r>
            <w:r>
              <w:rPr>
                <w:rFonts w:hint="eastAsia" w:ascii="宋体" w:hAnsi="宋体" w:eastAsia="宋体" w:cs="宋体"/>
                <w:sz w:val="21"/>
                <w:szCs w:val="21"/>
                <w:highlight w:val="none"/>
              </w:rPr>
              <w:t>防飞溅剂</w:t>
            </w:r>
            <w:r>
              <w:rPr>
                <w:rFonts w:hint="eastAsia" w:ascii="宋体" w:hAnsi="宋体" w:eastAsia="宋体" w:cs="宋体"/>
                <w:sz w:val="21"/>
                <w:szCs w:val="21"/>
                <w:highlight w:val="none"/>
                <w:lang w:val="en-US" w:eastAsia="zh-CN"/>
              </w:rPr>
              <w:t>功能</w:t>
            </w:r>
          </w:p>
          <w:p w14:paraId="6157FE28">
            <w:pPr>
              <w:pStyle w:val="3"/>
              <w:pageBreakBefore w:val="0"/>
              <w:kinsoku/>
              <w:wordWrap/>
              <w:overflowPunct/>
              <w:topLinePunct w:val="0"/>
              <w:autoSpaceDE/>
              <w:autoSpaceDN/>
              <w:bidi w:val="0"/>
              <w:snapToGrid/>
              <w:spacing w:before="0" w:after="0" w:line="300" w:lineRule="exact"/>
              <w:textAlignment w:val="auto"/>
              <w:rPr>
                <w:rFonts w:hint="eastAsia" w:ascii="宋体" w:hAnsi="宋体" w:eastAsia="宋体" w:cs="宋体"/>
                <w:sz w:val="21"/>
                <w:szCs w:val="21"/>
                <w:highlight w:val="none"/>
              </w:rPr>
            </w:pPr>
          </w:p>
          <w:p w14:paraId="76CA4178">
            <w:pPr>
              <w:pStyle w:val="3"/>
              <w:pageBreakBefore w:val="0"/>
              <w:kinsoku/>
              <w:wordWrap/>
              <w:overflowPunct/>
              <w:topLinePunct w:val="0"/>
              <w:autoSpaceDE/>
              <w:autoSpaceDN/>
              <w:bidi w:val="0"/>
              <w:snapToGrid/>
              <w:spacing w:before="0" w:after="0" w:line="300" w:lineRule="exact"/>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6.烟雾净化器</w:t>
            </w:r>
          </w:p>
          <w:p w14:paraId="357715B7">
            <w:pPr>
              <w:spacing w:after="0"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1</w:t>
            </w:r>
            <w:r>
              <w:rPr>
                <w:rFonts w:hint="eastAsia" w:ascii="宋体" w:hAnsi="宋体" w:eastAsia="宋体" w:cs="宋体"/>
                <w:sz w:val="21"/>
                <w:szCs w:val="21"/>
                <w:lang w:eastAsia="zh-CN"/>
              </w:rPr>
              <w:t>）</w:t>
            </w:r>
            <w:r>
              <w:rPr>
                <w:rFonts w:hint="eastAsia" w:ascii="宋体" w:hAnsi="宋体" w:eastAsia="宋体" w:cs="宋体"/>
                <w:sz w:val="21"/>
                <w:szCs w:val="21"/>
              </w:rPr>
              <w:t>处理风量：≥3000m³/h；</w:t>
            </w:r>
          </w:p>
          <w:p w14:paraId="3F98372D">
            <w:pPr>
              <w:spacing w:after="0"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2</w:t>
            </w:r>
            <w:r>
              <w:rPr>
                <w:rFonts w:hint="eastAsia" w:ascii="宋体" w:hAnsi="宋体" w:eastAsia="宋体" w:cs="宋体"/>
                <w:sz w:val="21"/>
                <w:szCs w:val="21"/>
                <w:lang w:eastAsia="zh-CN"/>
              </w:rPr>
              <w:t>）</w:t>
            </w:r>
            <w:r>
              <w:rPr>
                <w:rFonts w:hint="eastAsia" w:ascii="宋体" w:hAnsi="宋体" w:eastAsia="宋体" w:cs="宋体"/>
                <w:sz w:val="21"/>
                <w:szCs w:val="21"/>
              </w:rPr>
              <w:t>电机功率：≥3.0KW；</w:t>
            </w:r>
          </w:p>
          <w:p w14:paraId="64520835">
            <w:pPr>
              <w:spacing w:after="0"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3</w:t>
            </w:r>
            <w:r>
              <w:rPr>
                <w:rFonts w:hint="eastAsia" w:ascii="宋体" w:hAnsi="宋体" w:eastAsia="宋体" w:cs="宋体"/>
                <w:sz w:val="21"/>
                <w:szCs w:val="21"/>
                <w:lang w:eastAsia="zh-CN"/>
              </w:rPr>
              <w:t>）</w:t>
            </w:r>
            <w:r>
              <w:rPr>
                <w:rFonts w:hint="eastAsia" w:ascii="宋体" w:hAnsi="宋体" w:eastAsia="宋体" w:cs="宋体"/>
                <w:sz w:val="21"/>
                <w:szCs w:val="21"/>
              </w:rPr>
              <w:t>电压：≥380V；</w:t>
            </w:r>
          </w:p>
          <w:p w14:paraId="512FE229">
            <w:pPr>
              <w:spacing w:after="0"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4</w:t>
            </w:r>
            <w:r>
              <w:rPr>
                <w:rFonts w:hint="eastAsia" w:ascii="宋体" w:hAnsi="宋体" w:eastAsia="宋体" w:cs="宋体"/>
                <w:sz w:val="21"/>
                <w:szCs w:val="21"/>
                <w:lang w:eastAsia="zh-CN"/>
              </w:rPr>
              <w:t>）</w:t>
            </w:r>
            <w:r>
              <w:rPr>
                <w:rFonts w:hint="eastAsia" w:ascii="宋体" w:hAnsi="宋体" w:eastAsia="宋体" w:cs="宋体"/>
                <w:sz w:val="21"/>
                <w:szCs w:val="21"/>
              </w:rPr>
              <w:t>过滤面积：≥20㎡；</w:t>
            </w:r>
          </w:p>
          <w:p w14:paraId="63E1740E">
            <w:pPr>
              <w:spacing w:after="0"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5</w:t>
            </w:r>
            <w:r>
              <w:rPr>
                <w:rFonts w:hint="eastAsia" w:ascii="宋体" w:hAnsi="宋体" w:eastAsia="宋体" w:cs="宋体"/>
                <w:sz w:val="21"/>
                <w:szCs w:val="21"/>
                <w:lang w:eastAsia="zh-CN"/>
              </w:rPr>
              <w:t>）</w:t>
            </w:r>
            <w:r>
              <w:rPr>
                <w:rFonts w:hint="eastAsia" w:ascii="宋体" w:hAnsi="宋体" w:eastAsia="宋体" w:cs="宋体"/>
                <w:sz w:val="21"/>
                <w:szCs w:val="21"/>
              </w:rPr>
              <w:t>噪音：＜70dB；</w:t>
            </w:r>
          </w:p>
          <w:p w14:paraId="3E6B0038">
            <w:pPr>
              <w:spacing w:after="0"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6</w:t>
            </w:r>
            <w:r>
              <w:rPr>
                <w:rFonts w:hint="eastAsia" w:ascii="宋体" w:hAnsi="宋体" w:eastAsia="宋体" w:cs="宋体"/>
                <w:sz w:val="21"/>
                <w:szCs w:val="21"/>
                <w:lang w:eastAsia="zh-CN"/>
              </w:rPr>
              <w:t>）</w:t>
            </w:r>
            <w:r>
              <w:rPr>
                <w:rFonts w:hint="eastAsia" w:ascii="宋体" w:hAnsi="宋体" w:eastAsia="宋体" w:cs="宋体"/>
                <w:sz w:val="21"/>
                <w:szCs w:val="21"/>
              </w:rPr>
              <w:t>吸尘管路直径：≥160mm；</w:t>
            </w:r>
          </w:p>
          <w:p w14:paraId="33A274CC">
            <w:pPr>
              <w:spacing w:after="0" w:line="300" w:lineRule="exact"/>
              <w:ind w:firstLine="420" w:firstLineChars="200"/>
              <w:rPr>
                <w:rFonts w:hint="eastAsia" w:ascii="宋体" w:hAnsi="宋体" w:eastAsia="宋体" w:cs="宋体"/>
                <w:sz w:val="21"/>
                <w:szCs w:val="21"/>
                <w:highlight w:val="cyan"/>
              </w:rPr>
            </w:pPr>
            <w:r>
              <w:rPr>
                <w:rFonts w:hint="eastAsia" w:ascii="宋体" w:hAnsi="宋体" w:eastAsia="宋体" w:cs="宋体"/>
                <w:sz w:val="21"/>
                <w:szCs w:val="21"/>
                <w:lang w:eastAsia="zh-CN"/>
              </w:rPr>
              <w:t>（</w:t>
            </w:r>
            <w:r>
              <w:rPr>
                <w:rFonts w:hint="eastAsia" w:ascii="宋体" w:hAnsi="宋体" w:eastAsia="宋体" w:cs="宋体"/>
                <w:sz w:val="21"/>
                <w:szCs w:val="21"/>
              </w:rPr>
              <w:t>7</w:t>
            </w:r>
            <w:r>
              <w:rPr>
                <w:rFonts w:hint="eastAsia" w:ascii="宋体" w:hAnsi="宋体" w:eastAsia="宋体" w:cs="宋体"/>
                <w:sz w:val="21"/>
                <w:szCs w:val="21"/>
                <w:lang w:eastAsia="zh-CN"/>
              </w:rPr>
              <w:t>）</w:t>
            </w:r>
            <w:r>
              <w:rPr>
                <w:rFonts w:hint="eastAsia" w:ascii="宋体" w:hAnsi="宋体" w:eastAsia="宋体" w:cs="宋体"/>
                <w:sz w:val="21"/>
                <w:szCs w:val="21"/>
              </w:rPr>
              <w:t>脉冲自动清灰。</w:t>
            </w:r>
          </w:p>
          <w:p w14:paraId="62C7CA64">
            <w:pPr>
              <w:pStyle w:val="3"/>
              <w:pageBreakBefore w:val="0"/>
              <w:kinsoku/>
              <w:wordWrap/>
              <w:overflowPunct/>
              <w:topLinePunct w:val="0"/>
              <w:autoSpaceDE/>
              <w:autoSpaceDN/>
              <w:bidi w:val="0"/>
              <w:snapToGrid/>
              <w:spacing w:before="0" w:after="0" w:line="300" w:lineRule="exact"/>
              <w:textAlignment w:val="auto"/>
              <w:rPr>
                <w:rFonts w:hint="eastAsia" w:ascii="宋体" w:hAnsi="宋体" w:eastAsia="宋体" w:cs="宋体"/>
                <w:sz w:val="21"/>
                <w:szCs w:val="21"/>
                <w:highlight w:val="none"/>
              </w:rPr>
            </w:pPr>
          </w:p>
          <w:p w14:paraId="4344E1B6">
            <w:pPr>
              <w:pStyle w:val="3"/>
              <w:pageBreakBefore w:val="0"/>
              <w:kinsoku/>
              <w:wordWrap/>
              <w:overflowPunct/>
              <w:topLinePunct w:val="0"/>
              <w:autoSpaceDE/>
              <w:autoSpaceDN/>
              <w:bidi w:val="0"/>
              <w:snapToGrid/>
              <w:spacing w:before="0" w:after="0" w:line="300" w:lineRule="exact"/>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▲7.焊接工艺软件包</w:t>
            </w:r>
          </w:p>
          <w:p w14:paraId="2F92E3E1">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1</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弧焊基础：摆焊形式有正弦/三角/圆弧/8字型/立体三角/立体V型等6 种，自带间断焊功能，指定段数或间距焊接。</w:t>
            </w:r>
          </w:p>
          <w:p w14:paraId="0A4AAF61">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2</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接触寻位：通过焊丝与工件的碰触，实现工件定位。</w:t>
            </w:r>
          </w:p>
          <w:p w14:paraId="781A09F3">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3</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电弧跟踪：通过焊接实时电流反馈从而对焊缝偏差进行实时调整。</w:t>
            </w:r>
          </w:p>
          <w:p w14:paraId="0884C1B1">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4</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激光寻位/跟踪：通过激光传感器实现非接触式工件定位和高精度的焊缝跟踪。</w:t>
            </w:r>
          </w:p>
          <w:p w14:paraId="57045EA9">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5</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多层多道焊缝焊接：适应多种焊缝形式，角焊、对接和多种坡口形式的焊缝。</w:t>
            </w:r>
          </w:p>
          <w:p w14:paraId="4D197DE6">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6</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 xml:space="preserve">附加轴变位协同：龙门地轨插补运动实现大范围焊接，变位机协同实现复杂工况。 </w:t>
            </w:r>
          </w:p>
          <w:p w14:paraId="387C64A5">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两台机器人</w:t>
            </w:r>
            <w:r>
              <w:rPr>
                <w:rFonts w:hint="eastAsia" w:ascii="宋体" w:hAnsi="宋体" w:eastAsia="宋体" w:cs="宋体"/>
                <w:sz w:val="21"/>
                <w:szCs w:val="21"/>
                <w:highlight w:val="none"/>
                <w:lang w:val="en-US" w:eastAsia="zh-CN"/>
              </w:rPr>
              <w:t>可</w:t>
            </w:r>
            <w:r>
              <w:rPr>
                <w:rFonts w:hint="eastAsia" w:ascii="宋体" w:hAnsi="宋体" w:eastAsia="宋体" w:cs="宋体"/>
                <w:sz w:val="21"/>
                <w:szCs w:val="21"/>
                <w:highlight w:val="none"/>
              </w:rPr>
              <w:t>通过PLC或机器人控制器进行信号交互与节拍配合，实现无缝协作</w:t>
            </w:r>
            <w:r>
              <w:rPr>
                <w:rFonts w:hint="eastAsia" w:ascii="宋体" w:hAnsi="宋体" w:eastAsia="宋体" w:cs="宋体"/>
                <w:sz w:val="21"/>
                <w:szCs w:val="21"/>
                <w:highlight w:val="none"/>
                <w:lang w:val="en-US" w:eastAsia="zh-CN"/>
              </w:rPr>
              <w:t>焊接</w:t>
            </w:r>
            <w:r>
              <w:rPr>
                <w:rFonts w:hint="eastAsia" w:ascii="宋体" w:hAnsi="宋体" w:eastAsia="宋体" w:cs="宋体"/>
                <w:sz w:val="21"/>
                <w:szCs w:val="21"/>
                <w:highlight w:val="none"/>
              </w:rPr>
              <w:t>。</w:t>
            </w:r>
          </w:p>
          <w:p w14:paraId="1E78189A">
            <w:pPr>
              <w:pageBreakBefore w:val="0"/>
              <w:kinsoku/>
              <w:wordWrap/>
              <w:overflowPunct/>
              <w:topLinePunct w:val="0"/>
              <w:autoSpaceDE/>
              <w:autoSpaceDN/>
              <w:bidi w:val="0"/>
              <w:snapToGrid/>
              <w:spacing w:after="0" w:line="300" w:lineRule="exact"/>
              <w:ind w:firstLine="422" w:firstLineChars="200"/>
              <w:textAlignment w:val="auto"/>
              <w:rPr>
                <w:rFonts w:hint="eastAsia" w:ascii="宋体" w:hAnsi="宋体" w:eastAsia="宋体" w:cs="宋体"/>
                <w:b/>
                <w:bCs/>
                <w:color w:val="000000" w:themeColor="text1"/>
                <w:sz w:val="21"/>
                <w:szCs w:val="21"/>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u w:val="single"/>
                <w:lang w:val="en-US" w:eastAsia="zh-CN"/>
                <w14:textFill>
                  <w14:solidFill>
                    <w14:schemeClr w14:val="tx1"/>
                  </w14:solidFill>
                </w14:textFill>
              </w:rPr>
              <w:t>需提供权威机构出具的检测报告扫描件或技术性能指标承诺书，并加盖投标人公章。</w:t>
            </w:r>
          </w:p>
          <w:p w14:paraId="24247EBD">
            <w:pPr>
              <w:pStyle w:val="3"/>
              <w:pageBreakBefore w:val="0"/>
              <w:kinsoku/>
              <w:wordWrap/>
              <w:overflowPunct/>
              <w:topLinePunct w:val="0"/>
              <w:autoSpaceDE/>
              <w:autoSpaceDN/>
              <w:bidi w:val="0"/>
              <w:snapToGrid/>
              <w:spacing w:before="0" w:after="0" w:line="300" w:lineRule="exact"/>
              <w:textAlignment w:val="auto"/>
              <w:rPr>
                <w:rFonts w:hint="eastAsia" w:ascii="宋体" w:hAnsi="宋体" w:eastAsia="宋体" w:cs="宋体"/>
                <w:b/>
                <w:bCs/>
                <w:sz w:val="21"/>
                <w:szCs w:val="21"/>
                <w:highlight w:val="none"/>
              </w:rPr>
            </w:pPr>
          </w:p>
          <w:p w14:paraId="0E0F72EF">
            <w:pPr>
              <w:pStyle w:val="3"/>
              <w:pageBreakBefore w:val="0"/>
              <w:kinsoku/>
              <w:wordWrap/>
              <w:overflowPunct/>
              <w:topLinePunct w:val="0"/>
              <w:autoSpaceDE/>
              <w:autoSpaceDN/>
              <w:bidi w:val="0"/>
              <w:snapToGrid/>
              <w:spacing w:before="0" w:after="0" w:line="300" w:lineRule="exact"/>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8.工业安全围栏</w:t>
            </w:r>
          </w:p>
          <w:p w14:paraId="6F2DEA60">
            <w:pPr>
              <w:pageBreakBefore w:val="0"/>
              <w:tabs>
                <w:tab w:val="left" w:pos="5400"/>
              </w:tabs>
              <w:kinsoku/>
              <w:wordWrap/>
              <w:overflowPunct/>
              <w:topLinePunct w:val="0"/>
              <w:autoSpaceDE/>
              <w:autoSpaceDN/>
              <w:bidi w:val="0"/>
              <w:adjustRightInd w:val="0"/>
              <w:snapToGrid/>
              <w:spacing w:after="0" w:line="300" w:lineRule="exact"/>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rPr>
              <w:t>配套设备安全围栏，围栏由立柱、围网、挡弧耐力板组成，围栏上半部分为≥3mmPC耐力板，下半部分为丝网；围栏整体高度≥2000mm；</w:t>
            </w:r>
            <w:r>
              <w:rPr>
                <w:rFonts w:hint="eastAsia" w:ascii="宋体" w:hAnsi="宋体" w:eastAsia="宋体" w:cs="宋体"/>
                <w:sz w:val="21"/>
                <w:szCs w:val="21"/>
                <w:highlight w:val="none"/>
                <w:lang w:val="en-US" w:eastAsia="zh-CN"/>
              </w:rPr>
              <w:t>配联锁保护开关或安全光栅。</w:t>
            </w:r>
          </w:p>
          <w:p w14:paraId="4C071A41">
            <w:pPr>
              <w:pStyle w:val="3"/>
              <w:pageBreakBefore w:val="0"/>
              <w:kinsoku/>
              <w:wordWrap/>
              <w:overflowPunct/>
              <w:topLinePunct w:val="0"/>
              <w:autoSpaceDE/>
              <w:autoSpaceDN/>
              <w:bidi w:val="0"/>
              <w:snapToGrid/>
              <w:spacing w:before="0" w:after="0" w:line="300" w:lineRule="exact"/>
              <w:textAlignment w:val="auto"/>
              <w:rPr>
                <w:rFonts w:hint="eastAsia" w:ascii="宋体" w:hAnsi="宋体" w:eastAsia="宋体" w:cs="宋体"/>
                <w:sz w:val="21"/>
                <w:szCs w:val="21"/>
                <w:highlight w:val="none"/>
              </w:rPr>
            </w:pPr>
          </w:p>
          <w:p w14:paraId="64E5C820">
            <w:pPr>
              <w:pStyle w:val="3"/>
              <w:pageBreakBefore w:val="0"/>
              <w:kinsoku/>
              <w:wordWrap/>
              <w:overflowPunct/>
              <w:topLinePunct w:val="0"/>
              <w:autoSpaceDE/>
              <w:autoSpaceDN/>
              <w:bidi w:val="0"/>
              <w:snapToGrid/>
              <w:spacing w:before="0" w:after="0" w:line="300" w:lineRule="exact"/>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9.焊道跟踪相机</w:t>
            </w:r>
          </w:p>
          <w:p w14:paraId="6530E24E">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1</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分辨率：≥1440*1080MP</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1.6M</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w:t>
            </w:r>
          </w:p>
          <w:p w14:paraId="54C300D3">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2</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工作距离范围：≥400~1000mm；</w:t>
            </w:r>
          </w:p>
          <w:p w14:paraId="4D7783D2">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3</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近视野：≥350*220FOV@400mm；</w:t>
            </w:r>
          </w:p>
          <w:p w14:paraId="693DE777">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4</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远视野：≥860*650 FOV@1000mm；</w:t>
            </w:r>
          </w:p>
          <w:p w14:paraId="23DB0913">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5</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XY方向分辨率：≤0.25 mm @400 mm</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0.7 mm @1000mm；</w:t>
            </w:r>
          </w:p>
          <w:p w14:paraId="2ED05B13">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6</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Z轴单点重复精度：≤0.27mm@1000mm；</w:t>
            </w:r>
          </w:p>
          <w:p w14:paraId="61565961">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7</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Z轴区域重复精度：≤0.05 mm@1000mm；</w:t>
            </w:r>
          </w:p>
          <w:p w14:paraId="506A3A38">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8</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普通模式拍摄时间：≤0.98~2.26</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秒/帧</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w:t>
            </w:r>
          </w:p>
          <w:p w14:paraId="3D0F4C43">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9</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抗环境光强度：&gt;600000</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固定线扫模式、摆动线扫模式</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w:t>
            </w:r>
          </w:p>
          <w:p w14:paraId="46435F92">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10</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软件功能：</w:t>
            </w:r>
          </w:p>
          <w:p w14:paraId="1CDB5E9A">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①系统须具备焊道跟踪相机拍照扫描、自动识别焊缝特征、一键生成焊接程序、机器人自动引导焊接功能，支持工件在平台任意角度变化后重新扫描，仍能精准定位焊缝并自动调整程序完成焊接；</w:t>
            </w:r>
          </w:p>
          <w:p w14:paraId="467F5804">
            <w:pPr>
              <w:pageBreakBefore w:val="0"/>
              <w:kinsoku/>
              <w:wordWrap/>
              <w:overflowPunct/>
              <w:topLinePunct w:val="0"/>
              <w:autoSpaceDE/>
              <w:autoSpaceDN/>
              <w:bidi w:val="0"/>
              <w:snapToGrid/>
              <w:spacing w:after="0" w:line="300" w:lineRule="exact"/>
              <w:ind w:firstLine="422" w:firstLineChars="200"/>
              <w:textAlignment w:val="auto"/>
              <w:rPr>
                <w:rFonts w:hint="eastAsia" w:ascii="宋体" w:hAnsi="宋体" w:eastAsia="宋体" w:cs="宋体"/>
                <w:b/>
                <w:bCs/>
                <w:color w:val="000000" w:themeColor="text1"/>
                <w:sz w:val="21"/>
                <w:szCs w:val="21"/>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u w:val="single"/>
                <w:lang w:val="en-US" w:eastAsia="zh-CN"/>
                <w14:textFill>
                  <w14:solidFill>
                    <w14:schemeClr w14:val="tx1"/>
                  </w14:solidFill>
                </w14:textFill>
              </w:rPr>
              <w:t>（需提供满足此条功能的演示视频作为佐证材料，要求每个关键环节均需提供实时工作画面，逻辑连贯。视频所有画面均应为真实拍摄的系统实际工作场景，不得使用虚假素材或过度动画代替，技术表述准确，视频中设备标识须与投标产品一致；）</w:t>
            </w:r>
          </w:p>
          <w:p w14:paraId="6F1B917D">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②应支持在工作站中设置3D相机品牌型号、虚拟基准点Z值、安装角度、X向数据方向、Y向数据方向、Z向数据方向，相机IP端口，是否使用保护罩、开光保护罩IO号等参数，实现相机与机器人的通信；</w:t>
            </w:r>
          </w:p>
          <w:p w14:paraId="7EF05F72">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③应支持型钢参数的设置，可设定计算次数、全景采集模式、是否精扫、是否循环等属性；可设定清枪等待、清枪控制、全自动控制等属性，根据不同工件自动完成扫描定位、加工、清枪，并实现全自动、稳定、重复运行；</w:t>
            </w:r>
          </w:p>
          <w:p w14:paraId="00A65A7D">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④应支持焊接工艺包的导入，包括焊接参数、偏移值、过渡控制、立焊参数控制、摆弧参数、跟踪参数、焊缝形态、焊炬姿态、包角焊参数的设定，优化焊接姿态以及路径；</w:t>
            </w:r>
          </w:p>
          <w:p w14:paraId="34A2DD9E">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⑤应支持在软件中连接主控机器人，实现3D自动标定功能，支持相机自动找平、自动找中，可支持对图像采集后的点云进行裁剪；</w:t>
            </w:r>
          </w:p>
          <w:p w14:paraId="3366CB82">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⑥应支持相机参数、打开文件、保存点云、连续扫描、停止扫描、获取单帧、读取线激光、保存线激光的操作，采集计算可支持单次采集、F1P4、六面体计算、F1P3、线扫六面体计算，可获取工件3D点云模型；</w:t>
            </w:r>
          </w:p>
          <w:p w14:paraId="7010ADE0">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⑦应支持记录起点、记录末点生成点表，可根据构件情况自定义设置分割距离、横向扫描次数、横向距离设置，生成坐标点表，规划最优扫描路径；</w:t>
            </w:r>
          </w:p>
          <w:p w14:paraId="46C9CA41">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⑧应支持不同工件节点模板的导入，支持机器人程序的创建、上传、加载、运行；</w:t>
            </w:r>
          </w:p>
          <w:p w14:paraId="25A8E848">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b/>
                <w:bCs/>
                <w:color w:val="000000" w:themeColor="text1"/>
                <w:sz w:val="21"/>
                <w:szCs w:val="21"/>
                <w:highlight w:val="none"/>
                <w:u w:val="single"/>
                <w:lang w:val="en-US" w:eastAsia="zh-CN"/>
                <w14:textFill>
                  <w14:solidFill>
                    <w14:schemeClr w14:val="tx1"/>
                  </w14:solidFill>
                </w14:textFill>
              </w:rPr>
            </w:pPr>
            <w:r>
              <w:rPr>
                <w:rFonts w:hint="eastAsia" w:ascii="宋体" w:hAnsi="宋体" w:eastAsia="宋体" w:cs="宋体"/>
                <w:sz w:val="21"/>
                <w:szCs w:val="21"/>
                <w:highlight w:val="none"/>
                <w:lang w:val="en-US" w:eastAsia="zh-CN"/>
              </w:rPr>
              <w:t>⑨应支持基于点云数据的逆向三维建模，可自动识别并提取焊缝特征，自动生成精扫点表，同时支持焊缝位置的人工辅助标定；</w:t>
            </w:r>
            <w:r>
              <w:rPr>
                <w:rFonts w:hint="eastAsia" w:ascii="宋体" w:hAnsi="宋体" w:eastAsia="宋体" w:cs="宋体"/>
                <w:b/>
                <w:bCs/>
                <w:color w:val="000000" w:themeColor="text1"/>
                <w:sz w:val="21"/>
                <w:szCs w:val="21"/>
                <w:highlight w:val="none"/>
                <w:u w:val="single"/>
                <w:lang w:val="en-US" w:eastAsia="zh-CN"/>
                <w14:textFill>
                  <w14:solidFill>
                    <w14:schemeClr w14:val="tx1"/>
                  </w14:solidFill>
                </w14:textFill>
              </w:rPr>
              <w:t>（需提供满足此条功能的演示视频作为佐证材料）</w:t>
            </w:r>
          </w:p>
          <w:p w14:paraId="4F8C243C">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b/>
                <w:bCs/>
                <w:color w:val="000000" w:themeColor="text1"/>
                <w:sz w:val="21"/>
                <w:szCs w:val="21"/>
                <w:highlight w:val="none"/>
                <w:u w:val="single"/>
                <w:lang w:val="en-US" w:eastAsia="zh-CN"/>
                <w14:textFill>
                  <w14:solidFill>
                    <w14:schemeClr w14:val="tx1"/>
                  </w14:solidFill>
                </w14:textFill>
              </w:rPr>
            </w:pPr>
            <w:r>
              <w:rPr>
                <w:rFonts w:hint="eastAsia" w:ascii="宋体" w:hAnsi="宋体" w:eastAsia="宋体" w:cs="宋体"/>
                <w:sz w:val="21"/>
                <w:szCs w:val="21"/>
                <w:highlight w:val="none"/>
                <w:lang w:val="en-US" w:eastAsia="zh-CN"/>
              </w:rPr>
              <w:t>⑩应支持依据节点内容自动生成机器人焊接作业路径程序。</w:t>
            </w:r>
            <w:r>
              <w:rPr>
                <w:rFonts w:hint="eastAsia" w:ascii="宋体" w:hAnsi="宋体" w:eastAsia="宋体" w:cs="宋体"/>
                <w:b/>
                <w:bCs/>
                <w:color w:val="000000" w:themeColor="text1"/>
                <w:sz w:val="21"/>
                <w:szCs w:val="21"/>
                <w:highlight w:val="none"/>
                <w:u w:val="single"/>
                <w:lang w:val="en-US" w:eastAsia="zh-CN"/>
                <w14:textFill>
                  <w14:solidFill>
                    <w14:schemeClr w14:val="tx1"/>
                  </w14:solidFill>
                </w14:textFill>
              </w:rPr>
              <w:t>（需提供满足此条功能的演示视频作为佐证材料）</w:t>
            </w:r>
          </w:p>
          <w:p w14:paraId="72C0D644">
            <w:pPr>
              <w:pStyle w:val="3"/>
              <w:pageBreakBefore w:val="0"/>
              <w:kinsoku/>
              <w:wordWrap/>
              <w:overflowPunct/>
              <w:topLinePunct w:val="0"/>
              <w:autoSpaceDE/>
              <w:autoSpaceDN/>
              <w:bidi w:val="0"/>
              <w:snapToGrid/>
              <w:spacing w:before="0" w:after="0" w:line="300" w:lineRule="exact"/>
              <w:textAlignment w:val="auto"/>
              <w:rPr>
                <w:rFonts w:hint="eastAsia" w:ascii="宋体" w:hAnsi="宋体" w:eastAsia="宋体" w:cs="宋体"/>
                <w:b/>
                <w:bCs/>
                <w:sz w:val="21"/>
                <w:szCs w:val="21"/>
                <w:highlight w:val="none"/>
              </w:rPr>
            </w:pPr>
          </w:p>
          <w:p w14:paraId="30741EF7">
            <w:pPr>
              <w:pStyle w:val="3"/>
              <w:pageBreakBefore w:val="0"/>
              <w:kinsoku/>
              <w:wordWrap/>
              <w:overflowPunct/>
              <w:topLinePunct w:val="0"/>
              <w:autoSpaceDE/>
              <w:autoSpaceDN/>
              <w:bidi w:val="0"/>
              <w:snapToGrid/>
              <w:spacing w:before="0" w:after="0" w:line="300" w:lineRule="exact"/>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rPr>
              <w:t>▲</w:t>
            </w:r>
            <w:r>
              <w:rPr>
                <w:rFonts w:hint="eastAsia" w:ascii="宋体" w:hAnsi="宋体" w:eastAsia="宋体" w:cs="宋体"/>
                <w:b/>
                <w:bCs/>
                <w:sz w:val="21"/>
                <w:szCs w:val="21"/>
                <w:highlight w:val="none"/>
              </w:rPr>
              <w:t>10.气瓶柜</w:t>
            </w:r>
          </w:p>
          <w:p w14:paraId="1C6A8CD5">
            <w:pPr>
              <w:keepNext w:val="0"/>
              <w:keepLines w:val="0"/>
              <w:pageBreakBefore w:val="0"/>
              <w:kinsoku/>
              <w:wordWrap/>
              <w:overflowPunct/>
              <w:topLinePunct w:val="0"/>
              <w:autoSpaceDE/>
              <w:autoSpaceDN/>
              <w:bidi w:val="0"/>
              <w:adjustRightInd/>
              <w:snapToGrid/>
              <w:spacing w:after="0"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1</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柜体尺寸：≥500*450*1900mm</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宽*深*高</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 xml:space="preserve"> </w:t>
            </w:r>
          </w:p>
          <w:p w14:paraId="02A6BD93">
            <w:pPr>
              <w:keepNext w:val="0"/>
              <w:keepLines w:val="0"/>
              <w:pageBreakBefore w:val="0"/>
              <w:kinsoku/>
              <w:wordWrap/>
              <w:overflowPunct/>
              <w:topLinePunct w:val="0"/>
              <w:autoSpaceDE/>
              <w:autoSpaceDN/>
              <w:bidi w:val="0"/>
              <w:adjustRightInd/>
              <w:snapToGrid/>
              <w:spacing w:after="0" w:line="300" w:lineRule="exact"/>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2）需有排风功能</w:t>
            </w:r>
          </w:p>
          <w:p w14:paraId="193A5276">
            <w:pPr>
              <w:pageBreakBefore w:val="0"/>
              <w:kinsoku/>
              <w:wordWrap/>
              <w:overflowPunct/>
              <w:topLinePunct w:val="0"/>
              <w:autoSpaceDE/>
              <w:autoSpaceDN/>
              <w:bidi w:val="0"/>
              <w:snapToGrid/>
              <w:spacing w:after="0" w:line="300" w:lineRule="exact"/>
              <w:ind w:firstLine="422" w:firstLineChars="200"/>
              <w:textAlignment w:val="auto"/>
              <w:rPr>
                <w:rFonts w:hint="eastAsia" w:ascii="宋体" w:hAnsi="宋体" w:eastAsia="宋体" w:cs="宋体"/>
                <w:sz w:val="21"/>
                <w:szCs w:val="21"/>
                <w:highlight w:val="none"/>
              </w:rPr>
            </w:pPr>
            <w:r>
              <w:rPr>
                <w:rFonts w:hint="eastAsia" w:ascii="宋体" w:hAnsi="宋体" w:eastAsia="宋体" w:cs="宋体"/>
                <w:b/>
                <w:bCs/>
                <w:color w:val="000000" w:themeColor="text1"/>
                <w:sz w:val="21"/>
                <w:szCs w:val="21"/>
                <w:highlight w:val="none"/>
                <w:u w:val="single"/>
                <w:lang w:val="en-US" w:eastAsia="zh-CN"/>
                <w14:textFill>
                  <w14:solidFill>
                    <w14:schemeClr w14:val="tx1"/>
                  </w14:solidFill>
                </w14:textFill>
              </w:rPr>
              <w:t>需提供权威机构出具的检测报告扫描件或技术性能指标承诺书，并加盖投标人公章。</w:t>
            </w:r>
          </w:p>
        </w:tc>
        <w:tc>
          <w:tcPr>
            <w:tcW w:w="303" w:type="pct"/>
            <w:noWrap w:val="0"/>
            <w:vAlign w:val="center"/>
          </w:tcPr>
          <w:p w14:paraId="399846EC">
            <w:pPr>
              <w:keepNext w:val="0"/>
              <w:keepLines w:val="0"/>
              <w:pageBreakBefore w:val="0"/>
              <w:widowControl w:val="0"/>
              <w:kinsoku/>
              <w:wordWrap w:val="0"/>
              <w:overflowPunct/>
              <w:topLinePunct w:val="0"/>
              <w:autoSpaceDE/>
              <w:autoSpaceDN/>
              <w:bidi w:val="0"/>
              <w:adjustRightInd/>
              <w:snapToGrid/>
              <w:spacing w:after="0" w:line="300" w:lineRule="exact"/>
              <w:ind w:firstLine="0" w:firstLineChars="0"/>
              <w:jc w:val="center"/>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p>
        </w:tc>
        <w:tc>
          <w:tcPr>
            <w:tcW w:w="275" w:type="pct"/>
            <w:noWrap w:val="0"/>
            <w:vAlign w:val="center"/>
          </w:tcPr>
          <w:p w14:paraId="3B86409C">
            <w:pPr>
              <w:keepNext w:val="0"/>
              <w:keepLines w:val="0"/>
              <w:pageBreakBefore w:val="0"/>
              <w:widowControl w:val="0"/>
              <w:kinsoku/>
              <w:wordWrap w:val="0"/>
              <w:overflowPunct/>
              <w:topLinePunct w:val="0"/>
              <w:autoSpaceDE/>
              <w:autoSpaceDN/>
              <w:bidi w:val="0"/>
              <w:adjustRightInd/>
              <w:snapToGrid/>
              <w:spacing w:after="0" w:line="300" w:lineRule="exact"/>
              <w:ind w:firstLine="0" w:firstLineChars="0"/>
              <w:jc w:val="center"/>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p>
        </w:tc>
      </w:tr>
      <w:tr w14:paraId="6000F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jc w:val="center"/>
        </w:trPr>
        <w:tc>
          <w:tcPr>
            <w:tcW w:w="242" w:type="pct"/>
            <w:noWrap w:val="0"/>
            <w:vAlign w:val="center"/>
          </w:tcPr>
          <w:p w14:paraId="7468E0B3">
            <w:pPr>
              <w:keepNext w:val="0"/>
              <w:keepLines w:val="0"/>
              <w:pageBreakBefore w:val="0"/>
              <w:widowControl w:val="0"/>
              <w:kinsoku/>
              <w:wordWrap w:val="0"/>
              <w:overflowPunct/>
              <w:topLinePunct w:val="0"/>
              <w:autoSpaceDE/>
              <w:autoSpaceDN/>
              <w:bidi w:val="0"/>
              <w:adjustRightInd/>
              <w:snapToGrid/>
              <w:spacing w:after="0" w:line="300" w:lineRule="exact"/>
              <w:ind w:firstLine="0" w:firstLineChars="0"/>
              <w:jc w:val="center"/>
              <w:textAlignment w:val="auto"/>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3</w:t>
            </w:r>
          </w:p>
        </w:tc>
        <w:tc>
          <w:tcPr>
            <w:tcW w:w="612" w:type="pct"/>
            <w:noWrap w:val="0"/>
            <w:vAlign w:val="center"/>
          </w:tcPr>
          <w:p w14:paraId="3F1A3468">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auto"/>
                <w:kern w:val="44"/>
                <w:sz w:val="21"/>
                <w:szCs w:val="21"/>
                <w:highlight w:val="none"/>
                <w:lang w:val="en-US" w:eastAsia="zh-CN" w:bidi="ar-SA"/>
              </w:rPr>
              <w:t>焊接机器人工作站C型</w:t>
            </w:r>
          </w:p>
        </w:tc>
        <w:tc>
          <w:tcPr>
            <w:tcW w:w="3566" w:type="pct"/>
            <w:noWrap w:val="0"/>
            <w:vAlign w:val="center"/>
          </w:tcPr>
          <w:p w14:paraId="27EF04E9">
            <w:pPr>
              <w:pageBreakBefore w:val="0"/>
              <w:kinsoku/>
              <w:wordWrap/>
              <w:overflowPunct/>
              <w:topLinePunct w:val="0"/>
              <w:autoSpaceDE/>
              <w:autoSpaceDN/>
              <w:bidi w:val="0"/>
              <w:snapToGrid/>
              <w:spacing w:after="0" w:line="300" w:lineRule="exact"/>
              <w:textAlignment w:val="auto"/>
              <w:rPr>
                <w:rFonts w:hint="eastAsia" w:ascii="宋体" w:hAnsi="宋体" w:eastAsia="宋体" w:cs="宋体"/>
                <w:b/>
                <w:bCs/>
                <w:sz w:val="21"/>
                <w:szCs w:val="21"/>
              </w:rPr>
            </w:pPr>
            <w:r>
              <w:rPr>
                <w:rFonts w:hint="eastAsia" w:ascii="宋体" w:hAnsi="宋体" w:eastAsia="宋体" w:cs="宋体"/>
                <w:b/>
                <w:bCs/>
                <w:sz w:val="21"/>
                <w:szCs w:val="21"/>
              </w:rPr>
              <w:t>▲1.工业机器人</w:t>
            </w:r>
          </w:p>
          <w:p w14:paraId="6872AE95">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（1）</w:t>
            </w:r>
            <w:r>
              <w:rPr>
                <w:rFonts w:hint="eastAsia" w:ascii="宋体" w:hAnsi="宋体" w:eastAsia="宋体" w:cs="宋体"/>
                <w:sz w:val="21"/>
                <w:szCs w:val="21"/>
              </w:rPr>
              <w:t>轴数≥6轴</w:t>
            </w:r>
          </w:p>
          <w:p w14:paraId="5F44F6FF">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（2）</w:t>
            </w:r>
            <w:r>
              <w:rPr>
                <w:rFonts w:hint="eastAsia" w:ascii="宋体" w:hAnsi="宋体" w:eastAsia="宋体" w:cs="宋体"/>
                <w:sz w:val="21"/>
                <w:szCs w:val="21"/>
              </w:rPr>
              <w:t>有效负载≥10KG</w:t>
            </w:r>
          </w:p>
          <w:p w14:paraId="734B799D">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（3）</w:t>
            </w:r>
            <w:r>
              <w:rPr>
                <w:rFonts w:hint="eastAsia" w:ascii="宋体" w:hAnsi="宋体" w:eastAsia="宋体" w:cs="宋体"/>
                <w:sz w:val="21"/>
                <w:szCs w:val="21"/>
              </w:rPr>
              <w:t>重复定位精度：±0.05mm</w:t>
            </w:r>
          </w:p>
          <w:p w14:paraId="4AD8EDB5">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（4）</w:t>
            </w:r>
            <w:r>
              <w:rPr>
                <w:rFonts w:hint="eastAsia" w:ascii="宋体" w:hAnsi="宋体" w:eastAsia="宋体" w:cs="宋体"/>
                <w:sz w:val="21"/>
                <w:szCs w:val="21"/>
              </w:rPr>
              <w:t>最大臂展≥1640mm</w:t>
            </w:r>
          </w:p>
          <w:p w14:paraId="148E9BB2">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（5）</w:t>
            </w:r>
            <w:r>
              <w:rPr>
                <w:rFonts w:hint="eastAsia" w:ascii="宋体" w:hAnsi="宋体" w:eastAsia="宋体" w:cs="宋体"/>
                <w:sz w:val="21"/>
                <w:szCs w:val="21"/>
              </w:rPr>
              <w:t>通讯方式：TCP/IP、Modbus-TCP、CANOPEN、ProfibusDP、ProfiNet、EtherCAT</w:t>
            </w:r>
          </w:p>
          <w:p w14:paraId="0359A076">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（6）</w:t>
            </w:r>
            <w:r>
              <w:rPr>
                <w:rFonts w:hint="eastAsia" w:ascii="宋体" w:hAnsi="宋体" w:eastAsia="宋体" w:cs="宋体"/>
                <w:sz w:val="21"/>
                <w:szCs w:val="21"/>
              </w:rPr>
              <w:t>软件包：弧焊专用包</w:t>
            </w:r>
          </w:p>
          <w:p w14:paraId="2A250994">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（7）</w:t>
            </w:r>
            <w:r>
              <w:rPr>
                <w:rFonts w:hint="eastAsia" w:ascii="宋体" w:hAnsi="宋体" w:eastAsia="宋体" w:cs="宋体"/>
                <w:sz w:val="21"/>
                <w:szCs w:val="21"/>
              </w:rPr>
              <w:t>本体防护等级≥IP65</w:t>
            </w:r>
          </w:p>
          <w:p w14:paraId="5A10D065">
            <w:pPr>
              <w:pageBreakBefore w:val="0"/>
              <w:kinsoku/>
              <w:wordWrap/>
              <w:overflowPunct/>
              <w:topLinePunct w:val="0"/>
              <w:autoSpaceDE/>
              <w:autoSpaceDN/>
              <w:bidi w:val="0"/>
              <w:snapToGrid/>
              <w:spacing w:after="0" w:line="300" w:lineRule="exact"/>
              <w:ind w:firstLine="422" w:firstLineChars="200"/>
              <w:textAlignment w:val="auto"/>
              <w:rPr>
                <w:rFonts w:hint="eastAsia" w:ascii="宋体" w:hAnsi="宋体" w:eastAsia="宋体" w:cs="宋体"/>
                <w:b/>
                <w:bCs/>
                <w:color w:val="000000" w:themeColor="text1"/>
                <w:sz w:val="21"/>
                <w:szCs w:val="21"/>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u w:val="single"/>
                <w:lang w:val="en-US" w:eastAsia="zh-CN"/>
                <w14:textFill>
                  <w14:solidFill>
                    <w14:schemeClr w14:val="tx1"/>
                  </w14:solidFill>
                </w14:textFill>
              </w:rPr>
              <w:t>需提供权威机构出具的检测报告扫描件或技术性能指标承诺书，并加盖投标人公章。</w:t>
            </w:r>
          </w:p>
          <w:p w14:paraId="6579A876">
            <w:pPr>
              <w:pageBreakBefore w:val="0"/>
              <w:kinsoku/>
              <w:wordWrap/>
              <w:overflowPunct/>
              <w:topLinePunct w:val="0"/>
              <w:autoSpaceDE/>
              <w:autoSpaceDN/>
              <w:bidi w:val="0"/>
              <w:snapToGrid/>
              <w:spacing w:after="0" w:line="300" w:lineRule="exact"/>
              <w:textAlignment w:val="auto"/>
              <w:rPr>
                <w:rFonts w:hint="eastAsia" w:ascii="宋体" w:hAnsi="宋体" w:eastAsia="宋体" w:cs="宋体"/>
                <w:b/>
                <w:bCs/>
                <w:sz w:val="21"/>
                <w:szCs w:val="21"/>
              </w:rPr>
            </w:pPr>
          </w:p>
          <w:p w14:paraId="28CA6F9F">
            <w:pPr>
              <w:pageBreakBefore w:val="0"/>
              <w:kinsoku/>
              <w:wordWrap/>
              <w:overflowPunct/>
              <w:topLinePunct w:val="0"/>
              <w:autoSpaceDE/>
              <w:autoSpaceDN/>
              <w:bidi w:val="0"/>
              <w:snapToGrid/>
              <w:spacing w:after="0" w:line="300" w:lineRule="exact"/>
              <w:textAlignment w:val="auto"/>
              <w:rPr>
                <w:rFonts w:hint="eastAsia" w:ascii="宋体" w:hAnsi="宋体" w:eastAsia="宋体" w:cs="宋体"/>
                <w:b/>
                <w:bCs/>
                <w:sz w:val="21"/>
                <w:szCs w:val="21"/>
              </w:rPr>
            </w:pPr>
            <w:r>
              <w:rPr>
                <w:rFonts w:hint="eastAsia" w:ascii="宋体" w:hAnsi="宋体" w:eastAsia="宋体" w:cs="宋体"/>
                <w:b/>
                <w:bCs/>
                <w:sz w:val="21"/>
                <w:szCs w:val="21"/>
              </w:rPr>
              <w:t>▲2.机器人焊接电源</w:t>
            </w:r>
          </w:p>
          <w:p w14:paraId="4E82E02C">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（1）</w:t>
            </w:r>
            <w:r>
              <w:rPr>
                <w:rFonts w:hint="eastAsia" w:ascii="宋体" w:hAnsi="宋体" w:eastAsia="宋体" w:cs="宋体"/>
                <w:sz w:val="21"/>
                <w:szCs w:val="21"/>
              </w:rPr>
              <w:t>输入电压：380V±15％ 50/60Hz 三相交流</w:t>
            </w:r>
          </w:p>
          <w:p w14:paraId="6FE18642">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（2）</w:t>
            </w:r>
            <w:r>
              <w:rPr>
                <w:rFonts w:hint="eastAsia" w:ascii="宋体" w:hAnsi="宋体" w:eastAsia="宋体" w:cs="宋体"/>
                <w:sz w:val="21"/>
                <w:szCs w:val="21"/>
              </w:rPr>
              <w:t>额定输入电流：42.0A</w:t>
            </w:r>
          </w:p>
          <w:p w14:paraId="4AC211BF">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（3）</w:t>
            </w:r>
            <w:r>
              <w:rPr>
                <w:rFonts w:hint="eastAsia" w:ascii="宋体" w:hAnsi="宋体" w:eastAsia="宋体" w:cs="宋体"/>
                <w:sz w:val="21"/>
                <w:szCs w:val="21"/>
              </w:rPr>
              <w:t>额定输入功率：23.5kW</w:t>
            </w:r>
          </w:p>
          <w:p w14:paraId="656CAAE3">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（4）</w:t>
            </w:r>
            <w:r>
              <w:rPr>
                <w:rFonts w:hint="eastAsia" w:ascii="宋体" w:hAnsi="宋体" w:eastAsia="宋体" w:cs="宋体"/>
                <w:sz w:val="21"/>
                <w:szCs w:val="21"/>
              </w:rPr>
              <w:t>电压调节范围：10～45V</w:t>
            </w:r>
          </w:p>
          <w:p w14:paraId="7BDF7F07">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（5）</w:t>
            </w:r>
            <w:r>
              <w:rPr>
                <w:rFonts w:hint="eastAsia" w:ascii="宋体" w:hAnsi="宋体" w:eastAsia="宋体" w:cs="宋体"/>
                <w:sz w:val="21"/>
                <w:szCs w:val="21"/>
              </w:rPr>
              <w:t>电流输出范围：30～500A</w:t>
            </w:r>
          </w:p>
          <w:p w14:paraId="6794688C">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（6）</w:t>
            </w:r>
            <w:r>
              <w:rPr>
                <w:rFonts w:hint="eastAsia" w:ascii="宋体" w:hAnsi="宋体" w:eastAsia="宋体" w:cs="宋体"/>
                <w:sz w:val="21"/>
                <w:szCs w:val="21"/>
              </w:rPr>
              <w:t>手工焊接电流范围：30～500A</w:t>
            </w:r>
          </w:p>
          <w:p w14:paraId="79596FA8">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（7）</w:t>
            </w:r>
            <w:r>
              <w:rPr>
                <w:rFonts w:hint="eastAsia" w:ascii="宋体" w:hAnsi="宋体" w:eastAsia="宋体" w:cs="宋体"/>
                <w:sz w:val="21"/>
                <w:szCs w:val="21"/>
              </w:rPr>
              <w:t>适应焊丝直径：Φ1.0/Φ1.2/Φ1.6</w:t>
            </w:r>
          </w:p>
          <w:p w14:paraId="59CEB6C1">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（8）</w:t>
            </w:r>
            <w:r>
              <w:rPr>
                <w:rFonts w:hint="eastAsia" w:ascii="宋体" w:hAnsi="宋体" w:eastAsia="宋体" w:cs="宋体"/>
                <w:sz w:val="21"/>
                <w:szCs w:val="21"/>
              </w:rPr>
              <w:t>适应焊丝材料：碳钢/不锈钢/铝镁合金</w:t>
            </w:r>
          </w:p>
          <w:p w14:paraId="730A5A13">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（9）</w:t>
            </w:r>
            <w:r>
              <w:rPr>
                <w:rFonts w:hint="eastAsia" w:ascii="宋体" w:hAnsi="宋体" w:eastAsia="宋体" w:cs="宋体"/>
                <w:sz w:val="21"/>
                <w:szCs w:val="21"/>
              </w:rPr>
              <w:t>焊接方法：手工焊条电弧焊、脉冲MIG/MAG 焊</w:t>
            </w:r>
          </w:p>
          <w:p w14:paraId="099A252D">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（10）</w:t>
            </w:r>
            <w:r>
              <w:rPr>
                <w:rFonts w:hint="eastAsia" w:ascii="宋体" w:hAnsi="宋体" w:eastAsia="宋体" w:cs="宋体"/>
                <w:sz w:val="21"/>
                <w:szCs w:val="21"/>
              </w:rPr>
              <w:t>负载持续率</w:t>
            </w:r>
            <w:r>
              <w:rPr>
                <w:rFonts w:hint="eastAsia" w:ascii="宋体" w:hAnsi="宋体" w:eastAsia="宋体" w:cs="宋体"/>
                <w:sz w:val="21"/>
                <w:szCs w:val="21"/>
                <w:lang w:eastAsia="zh-CN"/>
              </w:rPr>
              <w:t>（</w:t>
            </w:r>
            <w:r>
              <w:rPr>
                <w:rFonts w:hint="eastAsia" w:ascii="宋体" w:hAnsi="宋体" w:eastAsia="宋体" w:cs="宋体"/>
                <w:sz w:val="21"/>
                <w:szCs w:val="21"/>
              </w:rPr>
              <w:t>40℃</w:t>
            </w:r>
            <w:r>
              <w:rPr>
                <w:rFonts w:hint="eastAsia" w:ascii="宋体" w:hAnsi="宋体" w:eastAsia="宋体" w:cs="宋体"/>
                <w:sz w:val="21"/>
                <w:szCs w:val="21"/>
                <w:lang w:eastAsia="zh-CN"/>
              </w:rPr>
              <w:t>）</w:t>
            </w:r>
            <w:r>
              <w:rPr>
                <w:rFonts w:hint="eastAsia" w:ascii="宋体" w:hAnsi="宋体" w:eastAsia="宋体" w:cs="宋体"/>
                <w:sz w:val="21"/>
                <w:szCs w:val="21"/>
              </w:rPr>
              <w:t>：60％</w:t>
            </w:r>
            <w:r>
              <w:rPr>
                <w:rFonts w:hint="eastAsia" w:ascii="宋体" w:hAnsi="宋体" w:eastAsia="宋体" w:cs="宋体"/>
                <w:sz w:val="21"/>
                <w:szCs w:val="21"/>
                <w:lang w:eastAsia="zh-CN"/>
              </w:rPr>
              <w:t>（</w:t>
            </w:r>
            <w:r>
              <w:rPr>
                <w:rFonts w:hint="eastAsia" w:ascii="宋体" w:hAnsi="宋体" w:eastAsia="宋体" w:cs="宋体"/>
                <w:sz w:val="21"/>
                <w:szCs w:val="21"/>
              </w:rPr>
              <w:t>500A/39V</w:t>
            </w:r>
            <w:r>
              <w:rPr>
                <w:rFonts w:hint="eastAsia" w:ascii="宋体" w:hAnsi="宋体" w:eastAsia="宋体" w:cs="宋体"/>
                <w:sz w:val="21"/>
                <w:szCs w:val="21"/>
                <w:lang w:eastAsia="zh-CN"/>
              </w:rPr>
              <w:t>）</w:t>
            </w:r>
          </w:p>
          <w:p w14:paraId="33F19D92">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（11）</w:t>
            </w:r>
            <w:r>
              <w:rPr>
                <w:rFonts w:hint="eastAsia" w:ascii="宋体" w:hAnsi="宋体" w:eastAsia="宋体" w:cs="宋体"/>
                <w:sz w:val="21"/>
                <w:szCs w:val="21"/>
              </w:rPr>
              <w:t>数据交换盒接口：MODBUS RTU、CAN BUS、数字I/O、模拟量</w:t>
            </w:r>
          </w:p>
          <w:p w14:paraId="3022E287">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（12）</w:t>
            </w:r>
            <w:r>
              <w:rPr>
                <w:rFonts w:hint="eastAsia" w:ascii="宋体" w:hAnsi="宋体" w:eastAsia="宋体" w:cs="宋体"/>
                <w:sz w:val="21"/>
                <w:szCs w:val="21"/>
              </w:rPr>
              <w:t>机器人焊接电源与机器人本体相同品牌</w:t>
            </w:r>
          </w:p>
          <w:p w14:paraId="32603A8C">
            <w:pPr>
              <w:pageBreakBefore w:val="0"/>
              <w:kinsoku/>
              <w:wordWrap/>
              <w:overflowPunct/>
              <w:topLinePunct w:val="0"/>
              <w:autoSpaceDE/>
              <w:autoSpaceDN/>
              <w:bidi w:val="0"/>
              <w:snapToGrid/>
              <w:spacing w:after="0" w:line="300" w:lineRule="exact"/>
              <w:ind w:firstLine="422" w:firstLineChars="200"/>
              <w:textAlignment w:val="auto"/>
              <w:rPr>
                <w:rFonts w:hint="eastAsia" w:ascii="宋体" w:hAnsi="宋体" w:eastAsia="宋体" w:cs="宋体"/>
                <w:b/>
                <w:bCs/>
                <w:color w:val="000000" w:themeColor="text1"/>
                <w:sz w:val="21"/>
                <w:szCs w:val="21"/>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u w:val="single"/>
                <w:lang w:val="en-US" w:eastAsia="zh-CN"/>
                <w14:textFill>
                  <w14:solidFill>
                    <w14:schemeClr w14:val="tx1"/>
                  </w14:solidFill>
                </w14:textFill>
              </w:rPr>
              <w:t>需提供权威机构出具的检测报告扫描件或技术性能指标承诺书，并加盖投标人公章。</w:t>
            </w:r>
          </w:p>
          <w:p w14:paraId="73A32C13">
            <w:pPr>
              <w:pageBreakBefore w:val="0"/>
              <w:kinsoku/>
              <w:wordWrap/>
              <w:overflowPunct/>
              <w:topLinePunct w:val="0"/>
              <w:autoSpaceDE/>
              <w:autoSpaceDN/>
              <w:bidi w:val="0"/>
              <w:snapToGrid/>
              <w:spacing w:after="0" w:line="300" w:lineRule="exact"/>
              <w:textAlignment w:val="auto"/>
              <w:rPr>
                <w:rFonts w:hint="eastAsia" w:ascii="宋体" w:hAnsi="宋体" w:eastAsia="宋体" w:cs="宋体"/>
                <w:b/>
                <w:bCs/>
                <w:sz w:val="21"/>
                <w:szCs w:val="21"/>
              </w:rPr>
            </w:pPr>
          </w:p>
          <w:p w14:paraId="4BE893B6">
            <w:pPr>
              <w:pageBreakBefore w:val="0"/>
              <w:kinsoku/>
              <w:wordWrap/>
              <w:overflowPunct/>
              <w:topLinePunct w:val="0"/>
              <w:autoSpaceDE/>
              <w:autoSpaceDN/>
              <w:bidi w:val="0"/>
              <w:snapToGrid/>
              <w:spacing w:after="0" w:line="300" w:lineRule="exact"/>
              <w:textAlignment w:val="auto"/>
              <w:rPr>
                <w:rFonts w:hint="eastAsia" w:ascii="宋体" w:hAnsi="宋体" w:eastAsia="宋体" w:cs="宋体"/>
                <w:b/>
                <w:bCs/>
                <w:sz w:val="21"/>
                <w:szCs w:val="21"/>
              </w:rPr>
            </w:pPr>
            <w:r>
              <w:rPr>
                <w:rFonts w:hint="eastAsia" w:ascii="宋体" w:hAnsi="宋体" w:eastAsia="宋体" w:cs="宋体"/>
                <w:b/>
                <w:bCs/>
                <w:sz w:val="21"/>
                <w:szCs w:val="21"/>
              </w:rPr>
              <w:t>3.机器人焊枪</w:t>
            </w:r>
            <w:r>
              <w:rPr>
                <w:rFonts w:hint="eastAsia" w:ascii="宋体" w:hAnsi="宋体" w:eastAsia="宋体" w:cs="宋体"/>
                <w:b/>
                <w:bCs/>
                <w:sz w:val="21"/>
                <w:szCs w:val="21"/>
                <w:lang w:eastAsia="zh-CN"/>
              </w:rPr>
              <w:t>（</w:t>
            </w:r>
            <w:r>
              <w:rPr>
                <w:rFonts w:hint="eastAsia" w:ascii="宋体" w:hAnsi="宋体" w:eastAsia="宋体" w:cs="宋体"/>
                <w:b/>
                <w:bCs/>
                <w:sz w:val="21"/>
                <w:szCs w:val="21"/>
              </w:rPr>
              <w:t>水冷</w:t>
            </w:r>
            <w:r>
              <w:rPr>
                <w:rFonts w:hint="eastAsia" w:ascii="宋体" w:hAnsi="宋体" w:eastAsia="宋体" w:cs="宋体"/>
                <w:b/>
                <w:bCs/>
                <w:sz w:val="21"/>
                <w:szCs w:val="21"/>
                <w:lang w:eastAsia="zh-CN"/>
              </w:rPr>
              <w:t>）</w:t>
            </w:r>
            <w:r>
              <w:rPr>
                <w:rFonts w:hint="eastAsia" w:ascii="宋体" w:hAnsi="宋体" w:eastAsia="宋体" w:cs="宋体"/>
                <w:b/>
                <w:bCs/>
                <w:sz w:val="21"/>
                <w:szCs w:val="21"/>
              </w:rPr>
              <w:t>含防碰撞传感装置</w:t>
            </w:r>
          </w:p>
          <w:p w14:paraId="7E7C2FCA">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（1）</w:t>
            </w:r>
            <w:r>
              <w:rPr>
                <w:rFonts w:hint="eastAsia" w:ascii="宋体" w:hAnsi="宋体" w:eastAsia="宋体" w:cs="宋体"/>
                <w:sz w:val="21"/>
                <w:szCs w:val="21"/>
              </w:rPr>
              <w:t>承载电流：500A</w:t>
            </w:r>
          </w:p>
          <w:p w14:paraId="58D5892A">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（2）</w:t>
            </w:r>
            <w:r>
              <w:rPr>
                <w:rFonts w:hint="eastAsia" w:ascii="宋体" w:hAnsi="宋体" w:eastAsia="宋体" w:cs="宋体"/>
                <w:sz w:val="21"/>
                <w:szCs w:val="21"/>
              </w:rPr>
              <w:t>冷却方式：液冷</w:t>
            </w:r>
          </w:p>
          <w:p w14:paraId="200EB6DE">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（3）</w:t>
            </w:r>
            <w:r>
              <w:rPr>
                <w:rFonts w:hint="eastAsia" w:ascii="宋体" w:hAnsi="宋体" w:eastAsia="宋体" w:cs="宋体"/>
                <w:sz w:val="21"/>
                <w:szCs w:val="21"/>
              </w:rPr>
              <w:t>暂载率：100%</w:t>
            </w:r>
          </w:p>
          <w:p w14:paraId="6908B05A">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（4）</w:t>
            </w:r>
            <w:r>
              <w:rPr>
                <w:rFonts w:hint="eastAsia" w:ascii="宋体" w:hAnsi="宋体" w:eastAsia="宋体" w:cs="宋体"/>
                <w:sz w:val="21"/>
                <w:szCs w:val="21"/>
              </w:rPr>
              <w:t>焊丝直径：0.8-1.6</w:t>
            </w:r>
          </w:p>
          <w:p w14:paraId="38C9B419">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（5）</w:t>
            </w:r>
            <w:r>
              <w:rPr>
                <w:rFonts w:hint="eastAsia" w:ascii="宋体" w:hAnsi="宋体" w:eastAsia="宋体" w:cs="宋体"/>
                <w:sz w:val="21"/>
                <w:szCs w:val="21"/>
              </w:rPr>
              <w:t>枪颈角度：45°</w:t>
            </w:r>
          </w:p>
          <w:p w14:paraId="68283D18">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b/>
                <w:bCs/>
                <w:sz w:val="21"/>
                <w:szCs w:val="21"/>
              </w:rPr>
            </w:pPr>
            <w:r>
              <w:rPr>
                <w:rFonts w:hint="eastAsia" w:ascii="宋体" w:hAnsi="宋体" w:eastAsia="宋体" w:cs="宋体"/>
                <w:sz w:val="21"/>
                <w:szCs w:val="21"/>
                <w:lang w:eastAsia="zh-CN"/>
              </w:rPr>
              <w:t>（6）</w:t>
            </w:r>
            <w:r>
              <w:rPr>
                <w:rFonts w:hint="eastAsia" w:ascii="宋体" w:hAnsi="宋体" w:eastAsia="宋体" w:cs="宋体"/>
                <w:sz w:val="21"/>
                <w:szCs w:val="21"/>
              </w:rPr>
              <w:t>鹅颈长度：180mm-220mm</w:t>
            </w:r>
          </w:p>
          <w:p w14:paraId="6C37020C">
            <w:pPr>
              <w:pageBreakBefore w:val="0"/>
              <w:kinsoku/>
              <w:wordWrap/>
              <w:overflowPunct/>
              <w:topLinePunct w:val="0"/>
              <w:autoSpaceDE/>
              <w:autoSpaceDN/>
              <w:bidi w:val="0"/>
              <w:snapToGrid/>
              <w:spacing w:after="0" w:line="300" w:lineRule="exact"/>
              <w:textAlignment w:val="auto"/>
              <w:rPr>
                <w:rFonts w:hint="eastAsia" w:ascii="宋体" w:hAnsi="宋体" w:eastAsia="宋体" w:cs="宋体"/>
                <w:b/>
                <w:bCs/>
                <w:sz w:val="21"/>
                <w:szCs w:val="21"/>
              </w:rPr>
            </w:pPr>
          </w:p>
          <w:p w14:paraId="2D4CD9AB">
            <w:pPr>
              <w:pageBreakBefore w:val="0"/>
              <w:kinsoku/>
              <w:wordWrap/>
              <w:overflowPunct/>
              <w:topLinePunct w:val="0"/>
              <w:autoSpaceDE/>
              <w:autoSpaceDN/>
              <w:bidi w:val="0"/>
              <w:snapToGrid/>
              <w:spacing w:after="0" w:line="300" w:lineRule="exact"/>
              <w:textAlignment w:val="auto"/>
              <w:rPr>
                <w:rFonts w:hint="eastAsia" w:ascii="宋体" w:hAnsi="宋体" w:eastAsia="宋体" w:cs="宋体"/>
                <w:sz w:val="21"/>
                <w:szCs w:val="21"/>
              </w:rPr>
            </w:pPr>
            <w:r>
              <w:rPr>
                <w:rFonts w:hint="eastAsia" w:ascii="宋体" w:hAnsi="宋体" w:eastAsia="宋体" w:cs="宋体"/>
                <w:b/>
                <w:bCs/>
                <w:sz w:val="21"/>
                <w:szCs w:val="21"/>
              </w:rPr>
              <w:t>4.柔性工作平台</w:t>
            </w:r>
          </w:p>
          <w:p w14:paraId="64193613">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（1）</w:t>
            </w:r>
            <w:r>
              <w:rPr>
                <w:rFonts w:hint="eastAsia" w:ascii="宋体" w:hAnsi="宋体" w:eastAsia="宋体" w:cs="宋体"/>
                <w:sz w:val="21"/>
                <w:szCs w:val="21"/>
              </w:rPr>
              <w:t>焊接工作台尺寸≥1000mm×1000mm×750mm</w:t>
            </w:r>
          </w:p>
          <w:p w14:paraId="270CED0E">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（2）</w:t>
            </w:r>
            <w:r>
              <w:rPr>
                <w:rFonts w:hint="eastAsia" w:ascii="宋体" w:hAnsi="宋体" w:eastAsia="宋体" w:cs="宋体"/>
                <w:sz w:val="21"/>
                <w:szCs w:val="21"/>
              </w:rPr>
              <w:t>台面材质：HT300</w:t>
            </w:r>
          </w:p>
          <w:p w14:paraId="537E8651">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（3）</w:t>
            </w:r>
            <w:r>
              <w:rPr>
                <w:rFonts w:hint="eastAsia" w:ascii="宋体" w:hAnsi="宋体" w:eastAsia="宋体" w:cs="宋体"/>
                <w:sz w:val="21"/>
                <w:szCs w:val="21"/>
              </w:rPr>
              <w:t>支撑腿尺寸：直径≥8</w:t>
            </w:r>
            <w:r>
              <w:rPr>
                <w:rFonts w:hint="eastAsia" w:ascii="宋体" w:hAnsi="宋体" w:eastAsia="宋体" w:cs="宋体"/>
                <w:sz w:val="21"/>
                <w:szCs w:val="21"/>
                <w:lang w:val="en-US" w:eastAsia="zh-CN"/>
              </w:rPr>
              <w:t>0</w:t>
            </w:r>
            <w:r>
              <w:rPr>
                <w:rFonts w:hint="eastAsia" w:ascii="宋体" w:hAnsi="宋体" w:eastAsia="宋体" w:cs="宋体"/>
                <w:sz w:val="21"/>
                <w:szCs w:val="21"/>
              </w:rPr>
              <w:t>mm、高≥750mm</w:t>
            </w:r>
          </w:p>
          <w:p w14:paraId="3C7BB098">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（4）</w:t>
            </w:r>
            <w:r>
              <w:rPr>
                <w:rFonts w:hint="eastAsia" w:ascii="宋体" w:hAnsi="宋体" w:eastAsia="宋体" w:cs="宋体"/>
                <w:sz w:val="21"/>
                <w:szCs w:val="21"/>
              </w:rPr>
              <w:t>侧边上下孔距≥50mm</w:t>
            </w:r>
          </w:p>
          <w:p w14:paraId="238709EE">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（5）</w:t>
            </w:r>
            <w:r>
              <w:rPr>
                <w:rFonts w:hint="eastAsia" w:ascii="宋体" w:hAnsi="宋体" w:eastAsia="宋体" w:cs="宋体"/>
                <w:sz w:val="21"/>
                <w:szCs w:val="21"/>
              </w:rPr>
              <w:t>侧表面的孔径≥1</w:t>
            </w:r>
            <w:r>
              <w:rPr>
                <w:rFonts w:hint="eastAsia" w:ascii="宋体" w:hAnsi="宋体" w:eastAsia="宋体" w:cs="宋体"/>
                <w:sz w:val="21"/>
                <w:szCs w:val="21"/>
                <w:lang w:val="en-US" w:eastAsia="zh-CN"/>
              </w:rPr>
              <w:t>5</w:t>
            </w:r>
            <w:r>
              <w:rPr>
                <w:rFonts w:hint="eastAsia" w:ascii="宋体" w:hAnsi="宋体" w:eastAsia="宋体" w:cs="宋体"/>
                <w:sz w:val="21"/>
                <w:szCs w:val="21"/>
              </w:rPr>
              <w:t>mm</w:t>
            </w:r>
          </w:p>
          <w:p w14:paraId="217EBF5D">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（6）</w:t>
            </w:r>
            <w:r>
              <w:rPr>
                <w:rFonts w:hint="eastAsia" w:ascii="宋体" w:hAnsi="宋体" w:eastAsia="宋体" w:cs="宋体"/>
                <w:sz w:val="21"/>
                <w:szCs w:val="21"/>
              </w:rPr>
              <w:t>孔间距≥50m</w:t>
            </w:r>
          </w:p>
          <w:p w14:paraId="08BC8DFC">
            <w:pPr>
              <w:pageBreakBefore w:val="0"/>
              <w:kinsoku/>
              <w:wordWrap/>
              <w:overflowPunct/>
              <w:topLinePunct w:val="0"/>
              <w:autoSpaceDE/>
              <w:autoSpaceDN/>
              <w:bidi w:val="0"/>
              <w:snapToGrid/>
              <w:spacing w:after="0" w:line="300" w:lineRule="exact"/>
              <w:textAlignment w:val="auto"/>
              <w:rPr>
                <w:rFonts w:hint="eastAsia" w:ascii="宋体" w:hAnsi="宋体" w:eastAsia="宋体" w:cs="宋体"/>
                <w:b/>
                <w:bCs/>
                <w:sz w:val="21"/>
                <w:szCs w:val="21"/>
              </w:rPr>
            </w:pPr>
          </w:p>
          <w:p w14:paraId="345FC77D">
            <w:pPr>
              <w:pageBreakBefore w:val="0"/>
              <w:kinsoku/>
              <w:wordWrap/>
              <w:overflowPunct/>
              <w:topLinePunct w:val="0"/>
              <w:autoSpaceDE/>
              <w:autoSpaceDN/>
              <w:bidi w:val="0"/>
              <w:snapToGrid/>
              <w:spacing w:after="0" w:line="300" w:lineRule="exact"/>
              <w:textAlignment w:val="auto"/>
              <w:rPr>
                <w:rFonts w:hint="eastAsia" w:ascii="宋体" w:hAnsi="宋体" w:eastAsia="宋体" w:cs="宋体"/>
                <w:sz w:val="21"/>
                <w:szCs w:val="21"/>
                <w:highlight w:val="none"/>
              </w:rPr>
            </w:pPr>
            <w:r>
              <w:rPr>
                <w:rFonts w:hint="eastAsia" w:ascii="宋体" w:hAnsi="宋体" w:eastAsia="宋体" w:cs="宋体"/>
                <w:b/>
                <w:bCs/>
                <w:sz w:val="21"/>
                <w:szCs w:val="21"/>
              </w:rPr>
              <w:t>5</w:t>
            </w:r>
            <w:r>
              <w:rPr>
                <w:rFonts w:hint="eastAsia" w:ascii="宋体" w:hAnsi="宋体" w:eastAsia="宋体" w:cs="宋体"/>
                <w:b/>
                <w:bCs/>
                <w:sz w:val="21"/>
                <w:szCs w:val="21"/>
                <w:highlight w:val="none"/>
              </w:rPr>
              <w:t>.全数字气保焊机</w:t>
            </w:r>
          </w:p>
          <w:p w14:paraId="77913919">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（1）</w:t>
            </w:r>
            <w:r>
              <w:rPr>
                <w:rFonts w:hint="eastAsia" w:ascii="宋体" w:hAnsi="宋体" w:eastAsia="宋体" w:cs="宋体"/>
                <w:sz w:val="21"/>
                <w:szCs w:val="21"/>
                <w:highlight w:val="none"/>
              </w:rPr>
              <w:t>具备气保焊、手工焊功能</w:t>
            </w:r>
          </w:p>
          <w:p w14:paraId="6FAB0BC3">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（2）</w:t>
            </w:r>
            <w:r>
              <w:rPr>
                <w:rFonts w:hint="eastAsia" w:ascii="宋体" w:hAnsi="宋体" w:eastAsia="宋体" w:cs="宋体"/>
                <w:sz w:val="21"/>
                <w:szCs w:val="21"/>
                <w:highlight w:val="none"/>
              </w:rPr>
              <w:t>采用数字化控制面板</w:t>
            </w:r>
          </w:p>
          <w:p w14:paraId="4C6069AC">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（3）</w:t>
            </w:r>
            <w:r>
              <w:rPr>
                <w:rFonts w:hint="eastAsia" w:ascii="宋体" w:hAnsi="宋体" w:eastAsia="宋体" w:cs="宋体"/>
                <w:sz w:val="21"/>
                <w:szCs w:val="21"/>
                <w:highlight w:val="none"/>
              </w:rPr>
              <w:t>内部储存一元化焊接参数数据库</w:t>
            </w:r>
          </w:p>
          <w:p w14:paraId="399E6159">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（4）</w:t>
            </w:r>
            <w:r>
              <w:rPr>
                <w:rFonts w:hint="eastAsia" w:ascii="宋体" w:hAnsi="宋体" w:eastAsia="宋体" w:cs="宋体"/>
                <w:sz w:val="21"/>
                <w:szCs w:val="21"/>
                <w:highlight w:val="none"/>
              </w:rPr>
              <w:t>使用带编码器的送丝电机</w:t>
            </w:r>
          </w:p>
          <w:p w14:paraId="3DF2D3B0">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（5）</w:t>
            </w:r>
            <w:r>
              <w:rPr>
                <w:rFonts w:hint="eastAsia" w:ascii="宋体" w:hAnsi="宋体" w:eastAsia="宋体" w:cs="宋体"/>
                <w:sz w:val="21"/>
                <w:szCs w:val="21"/>
                <w:highlight w:val="none"/>
              </w:rPr>
              <w:t>输入电压</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V</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：380V±15％ 50/60Hz 三相交流</w:t>
            </w:r>
          </w:p>
          <w:p w14:paraId="547F09F6">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（6）</w:t>
            </w:r>
            <w:r>
              <w:rPr>
                <w:rFonts w:hint="eastAsia" w:ascii="宋体" w:hAnsi="宋体" w:eastAsia="宋体" w:cs="宋体"/>
                <w:sz w:val="21"/>
                <w:szCs w:val="21"/>
                <w:highlight w:val="none"/>
              </w:rPr>
              <w:t>额定输入电流</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A</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：23.5</w:t>
            </w:r>
          </w:p>
          <w:p w14:paraId="503D9E5B">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（7）</w:t>
            </w:r>
            <w:r>
              <w:rPr>
                <w:rFonts w:hint="eastAsia" w:ascii="宋体" w:hAnsi="宋体" w:eastAsia="宋体" w:cs="宋体"/>
                <w:sz w:val="21"/>
                <w:szCs w:val="21"/>
                <w:highlight w:val="none"/>
              </w:rPr>
              <w:t>额定输入功率</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kw</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：14</w:t>
            </w:r>
          </w:p>
          <w:p w14:paraId="697453A4">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（8）</w:t>
            </w:r>
            <w:r>
              <w:rPr>
                <w:rFonts w:hint="eastAsia" w:ascii="宋体" w:hAnsi="宋体" w:eastAsia="宋体" w:cs="宋体"/>
                <w:sz w:val="21"/>
                <w:szCs w:val="21"/>
                <w:highlight w:val="none"/>
              </w:rPr>
              <w:t>适应焊丝直径</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mm</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：Φ0.8/Φ1.0/Φ1.2</w:t>
            </w:r>
          </w:p>
          <w:p w14:paraId="2280AE5B">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（9）</w:t>
            </w:r>
            <w:r>
              <w:rPr>
                <w:rFonts w:hint="eastAsia" w:ascii="宋体" w:hAnsi="宋体" w:eastAsia="宋体" w:cs="宋体"/>
                <w:sz w:val="21"/>
                <w:szCs w:val="21"/>
                <w:highlight w:val="none"/>
              </w:rPr>
              <w:t>适应焊丝材料：碳钢、不锈钢</w:t>
            </w:r>
          </w:p>
          <w:p w14:paraId="336D2C7C">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（10）</w:t>
            </w:r>
            <w:r>
              <w:rPr>
                <w:rFonts w:hint="eastAsia" w:ascii="宋体" w:hAnsi="宋体" w:eastAsia="宋体" w:cs="宋体"/>
                <w:sz w:val="21"/>
                <w:szCs w:val="21"/>
                <w:highlight w:val="none"/>
              </w:rPr>
              <w:t>负载持续率：60％</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350A\31.5V</w:t>
            </w:r>
            <w:r>
              <w:rPr>
                <w:rFonts w:hint="eastAsia" w:ascii="宋体" w:hAnsi="宋体" w:eastAsia="宋体" w:cs="宋体"/>
                <w:sz w:val="21"/>
                <w:szCs w:val="21"/>
                <w:highlight w:val="none"/>
                <w:lang w:eastAsia="zh-CN"/>
              </w:rPr>
              <w:t>）</w:t>
            </w:r>
          </w:p>
          <w:p w14:paraId="3E541C4F">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11）应具有与焊接机器人的通信接口</w:t>
            </w:r>
          </w:p>
          <w:p w14:paraId="7C9323CF">
            <w:pPr>
              <w:pageBreakBefore w:val="0"/>
              <w:kinsoku/>
              <w:wordWrap/>
              <w:overflowPunct/>
              <w:topLinePunct w:val="0"/>
              <w:autoSpaceDE/>
              <w:autoSpaceDN/>
              <w:bidi w:val="0"/>
              <w:snapToGrid/>
              <w:spacing w:after="0" w:line="300" w:lineRule="exact"/>
              <w:textAlignment w:val="auto"/>
              <w:rPr>
                <w:rFonts w:hint="eastAsia" w:ascii="宋体" w:hAnsi="宋体" w:eastAsia="宋体" w:cs="宋体"/>
                <w:kern w:val="0"/>
                <w:sz w:val="21"/>
                <w:szCs w:val="21"/>
              </w:rPr>
            </w:pPr>
          </w:p>
          <w:p w14:paraId="7CB47BBC">
            <w:pPr>
              <w:pageBreakBefore w:val="0"/>
              <w:kinsoku/>
              <w:wordWrap/>
              <w:overflowPunct/>
              <w:topLinePunct w:val="0"/>
              <w:autoSpaceDE/>
              <w:autoSpaceDN/>
              <w:bidi w:val="0"/>
              <w:snapToGrid/>
              <w:spacing w:after="0" w:line="300" w:lineRule="exact"/>
              <w:textAlignment w:val="auto"/>
              <w:rPr>
                <w:rFonts w:hint="eastAsia" w:ascii="宋体" w:hAnsi="宋体" w:eastAsia="宋体" w:cs="宋体"/>
                <w:b/>
                <w:bCs/>
                <w:sz w:val="21"/>
                <w:szCs w:val="21"/>
              </w:rPr>
            </w:pPr>
            <w:r>
              <w:rPr>
                <w:rFonts w:hint="eastAsia" w:ascii="宋体" w:hAnsi="宋体" w:eastAsia="宋体" w:cs="宋体"/>
                <w:b/>
                <w:bCs/>
                <w:kern w:val="0"/>
                <w:sz w:val="21"/>
                <w:szCs w:val="21"/>
              </w:rPr>
              <w:t>6.</w:t>
            </w:r>
            <w:r>
              <w:rPr>
                <w:rFonts w:hint="eastAsia" w:ascii="宋体" w:hAnsi="宋体" w:eastAsia="宋体" w:cs="宋体"/>
                <w:b/>
                <w:bCs/>
                <w:sz w:val="21"/>
                <w:szCs w:val="21"/>
              </w:rPr>
              <w:t>全数字手工/氩弧焊机</w:t>
            </w:r>
          </w:p>
          <w:p w14:paraId="33D367CC">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（1）</w:t>
            </w:r>
            <w:r>
              <w:rPr>
                <w:rFonts w:hint="eastAsia" w:ascii="宋体" w:hAnsi="宋体" w:eastAsia="宋体" w:cs="宋体"/>
                <w:sz w:val="21"/>
                <w:szCs w:val="21"/>
              </w:rPr>
              <w:t>具有手工、直流氩弧、脉冲氩弧焊、氩弧点焊等多功能</w:t>
            </w:r>
          </w:p>
          <w:p w14:paraId="7FA64769">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（2）</w:t>
            </w:r>
            <w:r>
              <w:rPr>
                <w:rFonts w:hint="eastAsia" w:ascii="宋体" w:hAnsi="宋体" w:eastAsia="宋体" w:cs="宋体"/>
                <w:sz w:val="21"/>
                <w:szCs w:val="21"/>
              </w:rPr>
              <w:t>额定输出容量</w:t>
            </w:r>
            <w:r>
              <w:rPr>
                <w:rFonts w:hint="eastAsia" w:ascii="宋体" w:hAnsi="宋体" w:eastAsia="宋体" w:cs="宋体"/>
                <w:sz w:val="21"/>
                <w:szCs w:val="21"/>
                <w:lang w:eastAsia="zh-CN"/>
              </w:rPr>
              <w:t>（</w:t>
            </w:r>
            <w:r>
              <w:rPr>
                <w:rFonts w:hint="eastAsia" w:ascii="宋体" w:hAnsi="宋体" w:eastAsia="宋体" w:cs="宋体"/>
                <w:sz w:val="21"/>
                <w:szCs w:val="21"/>
              </w:rPr>
              <w:t>X=60%</w:t>
            </w:r>
            <w:r>
              <w:rPr>
                <w:rFonts w:hint="eastAsia" w:ascii="宋体" w:hAnsi="宋体" w:eastAsia="宋体" w:cs="宋体"/>
                <w:sz w:val="21"/>
                <w:szCs w:val="21"/>
                <w:lang w:eastAsia="zh-CN"/>
              </w:rPr>
              <w:t>）</w:t>
            </w:r>
            <w:r>
              <w:rPr>
                <w:rFonts w:hint="eastAsia" w:ascii="宋体" w:hAnsi="宋体" w:eastAsia="宋体" w:cs="宋体"/>
                <w:sz w:val="21"/>
                <w:szCs w:val="21"/>
              </w:rPr>
              <w:t>：400A/36V</w:t>
            </w:r>
          </w:p>
          <w:p w14:paraId="565A1CCD">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（3）</w:t>
            </w:r>
            <w:r>
              <w:rPr>
                <w:rFonts w:hint="eastAsia" w:ascii="宋体" w:hAnsi="宋体" w:eastAsia="宋体" w:cs="宋体"/>
                <w:sz w:val="21"/>
                <w:szCs w:val="21"/>
              </w:rPr>
              <w:t>输入电压</w:t>
            </w:r>
            <w:r>
              <w:rPr>
                <w:rFonts w:hint="eastAsia" w:ascii="宋体" w:hAnsi="宋体" w:eastAsia="宋体" w:cs="宋体"/>
                <w:sz w:val="21"/>
                <w:szCs w:val="21"/>
                <w:lang w:eastAsia="zh-CN"/>
              </w:rPr>
              <w:t>（</w:t>
            </w:r>
            <w:r>
              <w:rPr>
                <w:rFonts w:hint="eastAsia" w:ascii="宋体" w:hAnsi="宋体" w:eastAsia="宋体" w:cs="宋体"/>
                <w:sz w:val="21"/>
                <w:szCs w:val="21"/>
              </w:rPr>
              <w:t>V</w:t>
            </w:r>
            <w:r>
              <w:rPr>
                <w:rFonts w:hint="eastAsia" w:ascii="宋体" w:hAnsi="宋体" w:eastAsia="宋体" w:cs="宋体"/>
                <w:sz w:val="21"/>
                <w:szCs w:val="21"/>
                <w:lang w:eastAsia="zh-CN"/>
              </w:rPr>
              <w:t>）</w:t>
            </w:r>
            <w:r>
              <w:rPr>
                <w:rFonts w:hint="eastAsia" w:ascii="宋体" w:hAnsi="宋体" w:eastAsia="宋体" w:cs="宋体"/>
                <w:sz w:val="21"/>
                <w:szCs w:val="21"/>
              </w:rPr>
              <w:t>：380V±15％ 50/60Hz 三相交流</w:t>
            </w:r>
          </w:p>
          <w:p w14:paraId="5ED92901">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（4）</w:t>
            </w:r>
            <w:r>
              <w:rPr>
                <w:rFonts w:hint="eastAsia" w:ascii="宋体" w:hAnsi="宋体" w:eastAsia="宋体" w:cs="宋体"/>
                <w:sz w:val="21"/>
                <w:szCs w:val="21"/>
              </w:rPr>
              <w:t>额定负载持续率</w:t>
            </w:r>
            <w:r>
              <w:rPr>
                <w:rFonts w:hint="eastAsia" w:ascii="宋体" w:hAnsi="宋体" w:eastAsia="宋体" w:cs="宋体"/>
                <w:sz w:val="21"/>
                <w:szCs w:val="21"/>
                <w:lang w:eastAsia="zh-CN"/>
              </w:rPr>
              <w:t>（</w:t>
            </w:r>
            <w:r>
              <w:rPr>
                <w:rFonts w:hint="eastAsia" w:ascii="宋体" w:hAnsi="宋体" w:eastAsia="宋体" w:cs="宋体"/>
                <w:sz w:val="21"/>
                <w:szCs w:val="21"/>
              </w:rPr>
              <w:t>40℃</w:t>
            </w:r>
            <w:r>
              <w:rPr>
                <w:rFonts w:hint="eastAsia" w:ascii="宋体" w:hAnsi="宋体" w:eastAsia="宋体" w:cs="宋体"/>
                <w:sz w:val="21"/>
                <w:szCs w:val="21"/>
                <w:lang w:eastAsia="zh-CN"/>
              </w:rPr>
              <w:t>）</w:t>
            </w:r>
            <w:r>
              <w:rPr>
                <w:rFonts w:hint="eastAsia" w:ascii="宋体" w:hAnsi="宋体" w:eastAsia="宋体" w:cs="宋体"/>
                <w:sz w:val="21"/>
                <w:szCs w:val="21"/>
              </w:rPr>
              <w:t>：60%</w:t>
            </w:r>
          </w:p>
          <w:p w14:paraId="01833773">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lang w:eastAsia="zh-CN"/>
              </w:rPr>
              <w:t>（5）</w:t>
            </w:r>
            <w:r>
              <w:rPr>
                <w:rFonts w:hint="eastAsia" w:ascii="宋体" w:hAnsi="宋体" w:eastAsia="宋体" w:cs="宋体"/>
                <w:sz w:val="21"/>
                <w:szCs w:val="21"/>
                <w:highlight w:val="none"/>
              </w:rPr>
              <w:t>推力</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A</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：0～150</w:t>
            </w:r>
          </w:p>
          <w:p w14:paraId="41854431">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（6）</w:t>
            </w:r>
            <w:r>
              <w:rPr>
                <w:rFonts w:hint="eastAsia" w:ascii="宋体" w:hAnsi="宋体" w:eastAsia="宋体" w:cs="宋体"/>
                <w:sz w:val="21"/>
                <w:szCs w:val="21"/>
                <w:highlight w:val="none"/>
              </w:rPr>
              <w:t>焊接电流</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A</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：10～400</w:t>
            </w:r>
          </w:p>
          <w:p w14:paraId="58EC7C17">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7）应具有与焊接机器人的通信接口</w:t>
            </w:r>
          </w:p>
          <w:p w14:paraId="45D7C4E6">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lang w:val="en-US" w:eastAsia="zh-CN"/>
              </w:rPr>
            </w:pPr>
          </w:p>
          <w:p w14:paraId="745F0A2C">
            <w:pPr>
              <w:pStyle w:val="3"/>
              <w:keepNext w:val="0"/>
              <w:keepLines w:val="0"/>
              <w:pageBreakBefore w:val="0"/>
              <w:widowControl w:val="0"/>
              <w:kinsoku/>
              <w:wordWrap/>
              <w:overflowPunct/>
              <w:topLinePunct w:val="0"/>
              <w:autoSpaceDE/>
              <w:autoSpaceDN/>
              <w:bidi w:val="0"/>
              <w:adjustRightInd/>
              <w:snapToGrid/>
              <w:spacing w:before="181" w:beforeLines="50" w:after="181" w:afterLines="50" w:line="300" w:lineRule="exact"/>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lang w:val="en-US" w:eastAsia="zh-CN"/>
              </w:rPr>
              <w:t>7</w:t>
            </w:r>
            <w:r>
              <w:rPr>
                <w:rFonts w:hint="eastAsia" w:ascii="宋体" w:hAnsi="宋体" w:eastAsia="宋体" w:cs="宋体"/>
                <w:b/>
                <w:bCs/>
                <w:sz w:val="21"/>
                <w:szCs w:val="21"/>
                <w:highlight w:val="none"/>
              </w:rPr>
              <w:t>.气瓶柜</w:t>
            </w:r>
          </w:p>
          <w:p w14:paraId="32A67D10">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1</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柜体尺寸：≥500*450*1900mm</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宽*深*高</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 xml:space="preserve"> </w:t>
            </w:r>
            <w:r>
              <w:rPr>
                <w:rFonts w:hint="eastAsia" w:ascii="宋体" w:hAnsi="宋体" w:eastAsia="宋体" w:cs="宋体"/>
                <w:sz w:val="21"/>
                <w:szCs w:val="21"/>
                <w:highlight w:val="none"/>
                <w:lang w:eastAsia="zh-CN"/>
              </w:rPr>
              <w:t>；</w:t>
            </w:r>
          </w:p>
          <w:p w14:paraId="2A17C56A">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magenta"/>
                <w:lang w:val="en-US" w:eastAsia="zh-CN"/>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2）应具有排风功能。</w:t>
            </w:r>
          </w:p>
        </w:tc>
        <w:tc>
          <w:tcPr>
            <w:tcW w:w="303" w:type="pct"/>
            <w:noWrap w:val="0"/>
            <w:vAlign w:val="center"/>
          </w:tcPr>
          <w:p w14:paraId="71298B40">
            <w:pPr>
              <w:keepNext w:val="0"/>
              <w:keepLines w:val="0"/>
              <w:pageBreakBefore w:val="0"/>
              <w:widowControl w:val="0"/>
              <w:kinsoku/>
              <w:wordWrap w:val="0"/>
              <w:overflowPunct/>
              <w:topLinePunct w:val="0"/>
              <w:autoSpaceDE/>
              <w:autoSpaceDN/>
              <w:bidi w:val="0"/>
              <w:adjustRightInd/>
              <w:snapToGrid/>
              <w:spacing w:after="0" w:line="300" w:lineRule="exact"/>
              <w:ind w:firstLine="0" w:firstLineChars="0"/>
              <w:jc w:val="center"/>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p>
        </w:tc>
        <w:tc>
          <w:tcPr>
            <w:tcW w:w="275" w:type="pct"/>
            <w:noWrap w:val="0"/>
            <w:vAlign w:val="center"/>
          </w:tcPr>
          <w:p w14:paraId="5D381527">
            <w:pPr>
              <w:keepNext w:val="0"/>
              <w:keepLines w:val="0"/>
              <w:pageBreakBefore w:val="0"/>
              <w:widowControl w:val="0"/>
              <w:kinsoku/>
              <w:wordWrap w:val="0"/>
              <w:overflowPunct/>
              <w:topLinePunct w:val="0"/>
              <w:autoSpaceDE/>
              <w:autoSpaceDN/>
              <w:bidi w:val="0"/>
              <w:adjustRightInd/>
              <w:snapToGrid/>
              <w:spacing w:after="0" w:line="300" w:lineRule="exact"/>
              <w:ind w:firstLine="0" w:firstLineChars="0"/>
              <w:jc w:val="center"/>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p>
        </w:tc>
      </w:tr>
      <w:tr w14:paraId="3C67D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242" w:type="pct"/>
            <w:noWrap w:val="0"/>
            <w:vAlign w:val="center"/>
          </w:tcPr>
          <w:p w14:paraId="5303B42A">
            <w:pPr>
              <w:keepNext w:val="0"/>
              <w:keepLines w:val="0"/>
              <w:pageBreakBefore w:val="0"/>
              <w:widowControl w:val="0"/>
              <w:kinsoku/>
              <w:wordWrap w:val="0"/>
              <w:overflowPunct/>
              <w:topLinePunct w:val="0"/>
              <w:autoSpaceDE/>
              <w:autoSpaceDN/>
              <w:bidi w:val="0"/>
              <w:adjustRightInd/>
              <w:snapToGrid/>
              <w:spacing w:after="0" w:line="300" w:lineRule="exact"/>
              <w:ind w:firstLine="0" w:firstLineChars="0"/>
              <w:jc w:val="center"/>
              <w:textAlignment w:val="auto"/>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4</w:t>
            </w:r>
          </w:p>
        </w:tc>
        <w:tc>
          <w:tcPr>
            <w:tcW w:w="612" w:type="pct"/>
            <w:noWrap w:val="0"/>
            <w:vAlign w:val="center"/>
          </w:tcPr>
          <w:p w14:paraId="59540BD2">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auto"/>
                <w:sz w:val="21"/>
                <w:szCs w:val="21"/>
                <w:highlight w:val="none"/>
              </w:rPr>
              <w:t>全数字焊机</w:t>
            </w:r>
          </w:p>
        </w:tc>
        <w:tc>
          <w:tcPr>
            <w:tcW w:w="3566" w:type="pct"/>
            <w:noWrap w:val="0"/>
            <w:vAlign w:val="center"/>
          </w:tcPr>
          <w:p w14:paraId="78900311">
            <w:pPr>
              <w:pageBreakBefore w:val="0"/>
              <w:kinsoku/>
              <w:wordWrap/>
              <w:overflowPunct/>
              <w:topLinePunct w:val="0"/>
              <w:autoSpaceDE/>
              <w:autoSpaceDN/>
              <w:bidi w:val="0"/>
              <w:snapToGrid/>
              <w:spacing w:after="0" w:line="300" w:lineRule="exact"/>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配套焊接电源、焊枪、清枪器、烟雾净化器、变位机、智能产线规划与数字孪生仿真软件，改造学校现有ABB机器人加装上述系统。</w:t>
            </w:r>
          </w:p>
          <w:p w14:paraId="33B7B799">
            <w:pPr>
              <w:pStyle w:val="3"/>
              <w:pageBreakBefore w:val="0"/>
              <w:kinsoku/>
              <w:wordWrap/>
              <w:overflowPunct/>
              <w:topLinePunct w:val="0"/>
              <w:autoSpaceDE/>
              <w:autoSpaceDN/>
              <w:bidi w:val="0"/>
              <w:snapToGrid/>
              <w:spacing w:before="0" w:after="0" w:line="300" w:lineRule="exact"/>
              <w:textAlignment w:val="auto"/>
              <w:rPr>
                <w:rFonts w:hint="eastAsia" w:ascii="宋体" w:hAnsi="宋体" w:eastAsia="宋体" w:cs="宋体"/>
                <w:b/>
                <w:bCs/>
                <w:sz w:val="21"/>
                <w:szCs w:val="21"/>
              </w:rPr>
            </w:pPr>
            <w:r>
              <w:rPr>
                <w:rFonts w:hint="eastAsia" w:ascii="宋体" w:hAnsi="宋体" w:eastAsia="宋体" w:cs="宋体"/>
                <w:sz w:val="21"/>
                <w:szCs w:val="21"/>
              </w:rPr>
              <w:t>▲</w:t>
            </w:r>
            <w:r>
              <w:rPr>
                <w:rFonts w:hint="eastAsia" w:ascii="宋体" w:hAnsi="宋体" w:eastAsia="宋体" w:cs="宋体"/>
                <w:b/>
                <w:bCs/>
                <w:sz w:val="21"/>
                <w:szCs w:val="21"/>
              </w:rPr>
              <w:t>1.焊接电源</w:t>
            </w:r>
          </w:p>
          <w:p w14:paraId="5ABC84BB">
            <w:pPr>
              <w:spacing w:after="0"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技术参数：</w:t>
            </w:r>
          </w:p>
          <w:p w14:paraId="4C7EB53A">
            <w:pPr>
              <w:spacing w:after="0" w:line="300" w:lineRule="exact"/>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1</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额定输入电压/频率：三相380/50</w:t>
            </w:r>
          </w:p>
          <w:p w14:paraId="16867DFC">
            <w:pPr>
              <w:spacing w:after="0" w:line="300" w:lineRule="exact"/>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2</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额定输入容量</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KVA</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w:t>
            </w:r>
            <w:r>
              <w:rPr>
                <w:rFonts w:hint="eastAsia" w:ascii="宋体" w:hAnsi="宋体" w:eastAsia="宋体" w:cs="宋体"/>
                <w:sz w:val="21"/>
                <w:szCs w:val="21"/>
              </w:rPr>
              <w:t>≥</w:t>
            </w:r>
            <w:r>
              <w:rPr>
                <w:rFonts w:hint="eastAsia" w:ascii="宋体" w:hAnsi="宋体" w:eastAsia="宋体" w:cs="宋体"/>
                <w:color w:val="000000" w:themeColor="text1"/>
                <w:sz w:val="21"/>
                <w:szCs w:val="21"/>
                <w14:textFill>
                  <w14:solidFill>
                    <w14:schemeClr w14:val="tx1"/>
                  </w14:solidFill>
                </w14:textFill>
              </w:rPr>
              <w:t>14</w:t>
            </w:r>
          </w:p>
          <w:p w14:paraId="48088F5E">
            <w:pPr>
              <w:spacing w:after="0" w:line="300" w:lineRule="exact"/>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3</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额定输入电流</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A</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w:t>
            </w:r>
            <w:r>
              <w:rPr>
                <w:rFonts w:hint="eastAsia" w:ascii="宋体" w:hAnsi="宋体" w:eastAsia="宋体" w:cs="宋体"/>
                <w:sz w:val="21"/>
                <w:szCs w:val="21"/>
              </w:rPr>
              <w:t>≥</w:t>
            </w:r>
            <w:r>
              <w:rPr>
                <w:rFonts w:hint="eastAsia" w:ascii="宋体" w:hAnsi="宋体" w:eastAsia="宋体" w:cs="宋体"/>
                <w:color w:val="000000" w:themeColor="text1"/>
                <w:sz w:val="21"/>
                <w:szCs w:val="21"/>
                <w14:textFill>
                  <w14:solidFill>
                    <w14:schemeClr w14:val="tx1"/>
                  </w14:solidFill>
                </w14:textFill>
              </w:rPr>
              <w:t>21</w:t>
            </w:r>
          </w:p>
          <w:p w14:paraId="70EEBCE3">
            <w:pPr>
              <w:spacing w:after="0" w:line="300" w:lineRule="exact"/>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4</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额定输出电压</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V</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w:t>
            </w:r>
            <w:r>
              <w:rPr>
                <w:rFonts w:hint="eastAsia" w:ascii="宋体" w:hAnsi="宋体" w:eastAsia="宋体" w:cs="宋体"/>
                <w:sz w:val="21"/>
                <w:szCs w:val="21"/>
              </w:rPr>
              <w:t>≥</w:t>
            </w:r>
            <w:r>
              <w:rPr>
                <w:rFonts w:hint="eastAsia" w:ascii="宋体" w:hAnsi="宋体" w:eastAsia="宋体" w:cs="宋体"/>
                <w:color w:val="000000" w:themeColor="text1"/>
                <w:sz w:val="21"/>
                <w:szCs w:val="21"/>
                <w14:textFill>
                  <w14:solidFill>
                    <w14:schemeClr w14:val="tx1"/>
                  </w14:solidFill>
                </w14:textFill>
              </w:rPr>
              <w:t>31.5</w:t>
            </w:r>
          </w:p>
          <w:p w14:paraId="4F413A15">
            <w:pPr>
              <w:spacing w:after="0" w:line="300" w:lineRule="exact"/>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5</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额定负载持续率</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w:t>
            </w:r>
            <w:r>
              <w:rPr>
                <w:rFonts w:hint="eastAsia" w:ascii="宋体" w:hAnsi="宋体" w:eastAsia="宋体" w:cs="宋体"/>
                <w:sz w:val="21"/>
                <w:szCs w:val="21"/>
              </w:rPr>
              <w:t>≥</w:t>
            </w:r>
            <w:r>
              <w:rPr>
                <w:rFonts w:hint="eastAsia" w:ascii="宋体" w:hAnsi="宋体" w:eastAsia="宋体" w:cs="宋体"/>
                <w:color w:val="000000" w:themeColor="text1"/>
                <w:sz w:val="21"/>
                <w:szCs w:val="21"/>
                <w14:textFill>
                  <w14:solidFill>
                    <w14:schemeClr w14:val="tx1"/>
                  </w14:solidFill>
                </w14:textFill>
              </w:rPr>
              <w:t>60</w:t>
            </w:r>
          </w:p>
          <w:p w14:paraId="5DF2FB4D">
            <w:pPr>
              <w:spacing w:after="0" w:line="300" w:lineRule="exact"/>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6</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输出空载电压</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V</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w:t>
            </w:r>
            <w:r>
              <w:rPr>
                <w:rFonts w:hint="eastAsia" w:ascii="宋体" w:hAnsi="宋体" w:eastAsia="宋体" w:cs="宋体"/>
                <w:sz w:val="21"/>
                <w:szCs w:val="21"/>
              </w:rPr>
              <w:t>≥</w:t>
            </w:r>
            <w:r>
              <w:rPr>
                <w:rFonts w:hint="eastAsia" w:ascii="宋体" w:hAnsi="宋体" w:eastAsia="宋体" w:cs="宋体"/>
                <w:color w:val="000000" w:themeColor="text1"/>
                <w:sz w:val="21"/>
                <w:szCs w:val="21"/>
                <w14:textFill>
                  <w14:solidFill>
                    <w14:schemeClr w14:val="tx1"/>
                  </w14:solidFill>
                </w14:textFill>
              </w:rPr>
              <w:t>96</w:t>
            </w:r>
          </w:p>
          <w:p w14:paraId="5893E429">
            <w:pPr>
              <w:spacing w:after="0" w:line="300" w:lineRule="exact"/>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7</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气体流程</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L/min</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w:t>
            </w:r>
            <w:r>
              <w:rPr>
                <w:rFonts w:hint="eastAsia" w:ascii="宋体" w:hAnsi="宋体" w:eastAsia="宋体" w:cs="宋体"/>
                <w:sz w:val="21"/>
                <w:szCs w:val="21"/>
              </w:rPr>
              <w:t>≥</w:t>
            </w:r>
            <w:r>
              <w:rPr>
                <w:rFonts w:hint="eastAsia" w:ascii="宋体" w:hAnsi="宋体" w:eastAsia="宋体" w:cs="宋体"/>
                <w:color w:val="000000" w:themeColor="text1"/>
                <w:sz w:val="21"/>
                <w:szCs w:val="21"/>
                <w14:textFill>
                  <w14:solidFill>
                    <w14:schemeClr w14:val="tx1"/>
                  </w14:solidFill>
                </w14:textFill>
              </w:rPr>
              <w:t>15-20</w:t>
            </w:r>
          </w:p>
          <w:p w14:paraId="17240EF0">
            <w:pPr>
              <w:spacing w:after="0" w:line="300" w:lineRule="exact"/>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8</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送丝类型：推丝</w:t>
            </w:r>
          </w:p>
          <w:p w14:paraId="688DD921">
            <w:pPr>
              <w:spacing w:after="0" w:line="300" w:lineRule="exact"/>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9</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焊枪冷却方式：气冷</w:t>
            </w:r>
          </w:p>
          <w:p w14:paraId="10C559BB">
            <w:pPr>
              <w:spacing w:after="0" w:line="300" w:lineRule="exact"/>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10</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防护等级：IP23</w:t>
            </w:r>
          </w:p>
          <w:p w14:paraId="7A343AED">
            <w:pPr>
              <w:spacing w:after="0" w:line="3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11</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具有低飞溅、快速点焊、恒压三种焊接模式</w:t>
            </w:r>
          </w:p>
          <w:p w14:paraId="04F2191E">
            <w:pPr>
              <w:spacing w:after="0" w:line="300" w:lineRule="exact"/>
              <w:ind w:firstLine="420" w:firstLineChars="20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12</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可实现1~3mm的碳钢的超低飞溅焊接。焊接飞溅量减小60%</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16DE3C20">
            <w:pPr>
              <w:spacing w:after="0" w:line="300" w:lineRule="exact"/>
              <w:ind w:firstLine="420" w:firstLineChars="20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13</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热输入量降低10%~20%，焊接薄板易控制，变形小</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6EDAEFFB">
            <w:pPr>
              <w:spacing w:after="0" w:line="300" w:lineRule="exact"/>
              <w:ind w:firstLine="420" w:firstLineChars="20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14</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全数字化系统，实现熔滴过渡的精确控制，实现持续稳定的焊接品质</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5DCEF3AA">
            <w:pPr>
              <w:spacing w:after="0" w:line="300" w:lineRule="exact"/>
              <w:ind w:firstLine="420" w:firstLineChars="20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15</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软开关逆变技术，可提高整机可靠性、节能省电</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044944E9">
            <w:pPr>
              <w:spacing w:after="0" w:line="300" w:lineRule="exact"/>
              <w:ind w:firstLine="420" w:firstLineChars="200"/>
              <w:rPr>
                <w:rFonts w:hint="eastAsia" w:ascii="宋体" w:hAnsi="宋体" w:eastAsia="宋体" w:cs="宋体"/>
                <w:sz w:val="21"/>
                <w:szCs w:val="21"/>
                <w:highlight w:val="none"/>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16</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全数字高精度送丝控制系统，二驱二从带编码器全数字控制送丝装置，即使电源电压、送丝阻力等外部因素发生变化，仍能保证送丝的稳定。</w:t>
            </w:r>
          </w:p>
          <w:p w14:paraId="6368BA0A">
            <w:pPr>
              <w:pageBreakBefore w:val="0"/>
              <w:kinsoku/>
              <w:wordWrap/>
              <w:overflowPunct/>
              <w:topLinePunct w:val="0"/>
              <w:autoSpaceDE/>
              <w:autoSpaceDN/>
              <w:bidi w:val="0"/>
              <w:snapToGrid/>
              <w:spacing w:after="0" w:line="300" w:lineRule="exact"/>
              <w:ind w:firstLine="422" w:firstLineChars="200"/>
              <w:textAlignment w:val="auto"/>
              <w:rPr>
                <w:rFonts w:hint="eastAsia" w:ascii="宋体" w:hAnsi="宋体" w:eastAsia="宋体" w:cs="宋体"/>
                <w:b/>
                <w:bCs/>
                <w:color w:val="000000" w:themeColor="text1"/>
                <w:sz w:val="21"/>
                <w:szCs w:val="21"/>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u w:val="single"/>
                <w:lang w:val="en-US" w:eastAsia="zh-CN"/>
                <w14:textFill>
                  <w14:solidFill>
                    <w14:schemeClr w14:val="tx1"/>
                  </w14:solidFill>
                </w14:textFill>
              </w:rPr>
              <w:t>需提供权威机构出具的检测报告扫描件或技术性能指标承诺书，并加盖投标人公章。</w:t>
            </w:r>
          </w:p>
          <w:p w14:paraId="090E2B3D">
            <w:pPr>
              <w:pageBreakBefore w:val="0"/>
              <w:kinsoku/>
              <w:wordWrap/>
              <w:overflowPunct/>
              <w:topLinePunct w:val="0"/>
              <w:autoSpaceDE/>
              <w:autoSpaceDN/>
              <w:bidi w:val="0"/>
              <w:snapToGrid/>
              <w:spacing w:after="0" w:line="300" w:lineRule="exact"/>
              <w:ind w:firstLine="422" w:firstLineChars="200"/>
              <w:textAlignment w:val="auto"/>
              <w:rPr>
                <w:rFonts w:hint="eastAsia" w:ascii="宋体" w:hAnsi="宋体" w:eastAsia="宋体" w:cs="宋体"/>
                <w:b/>
                <w:bCs/>
                <w:sz w:val="21"/>
                <w:szCs w:val="21"/>
              </w:rPr>
            </w:pPr>
          </w:p>
          <w:p w14:paraId="107DDEC8">
            <w:pPr>
              <w:pStyle w:val="3"/>
              <w:pageBreakBefore w:val="0"/>
              <w:kinsoku/>
              <w:wordWrap/>
              <w:overflowPunct/>
              <w:topLinePunct w:val="0"/>
              <w:autoSpaceDE/>
              <w:autoSpaceDN/>
              <w:bidi w:val="0"/>
              <w:snapToGrid/>
              <w:spacing w:before="0" w:after="0" w:line="300" w:lineRule="exact"/>
              <w:textAlignment w:val="auto"/>
              <w:rPr>
                <w:rFonts w:hint="eastAsia" w:ascii="宋体" w:hAnsi="宋体" w:eastAsia="宋体" w:cs="宋体"/>
                <w:b/>
                <w:bCs/>
                <w:sz w:val="21"/>
                <w:szCs w:val="21"/>
              </w:rPr>
            </w:pPr>
            <w:r>
              <w:rPr>
                <w:rFonts w:hint="eastAsia" w:ascii="宋体" w:hAnsi="宋体" w:eastAsia="宋体" w:cs="宋体"/>
                <w:b/>
                <w:bCs/>
                <w:sz w:val="21"/>
                <w:szCs w:val="21"/>
              </w:rPr>
              <w:t>2.焊枪</w:t>
            </w:r>
          </w:p>
          <w:p w14:paraId="5D5FEE12">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1</w:t>
            </w:r>
            <w:r>
              <w:rPr>
                <w:rFonts w:hint="eastAsia" w:ascii="宋体" w:hAnsi="宋体" w:eastAsia="宋体" w:cs="宋体"/>
                <w:sz w:val="21"/>
                <w:szCs w:val="21"/>
                <w:lang w:eastAsia="zh-CN"/>
              </w:rPr>
              <w:t>）</w:t>
            </w:r>
            <w:r>
              <w:rPr>
                <w:rFonts w:hint="eastAsia" w:ascii="宋体" w:hAnsi="宋体" w:eastAsia="宋体" w:cs="宋体"/>
                <w:sz w:val="21"/>
                <w:szCs w:val="21"/>
              </w:rPr>
              <w:t>焊枪</w:t>
            </w:r>
          </w:p>
          <w:p w14:paraId="7BE7FCB8">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①</w:t>
            </w:r>
            <w:r>
              <w:rPr>
                <w:rFonts w:hint="eastAsia" w:ascii="宋体" w:hAnsi="宋体" w:eastAsia="宋体" w:cs="宋体"/>
                <w:sz w:val="21"/>
                <w:szCs w:val="21"/>
              </w:rPr>
              <w:t>形式：MIG机器人焊枪 空冷 内置</w:t>
            </w:r>
          </w:p>
          <w:p w14:paraId="2E2D0EA0">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②</w:t>
            </w:r>
            <w:r>
              <w:rPr>
                <w:rFonts w:hint="eastAsia" w:ascii="宋体" w:hAnsi="宋体" w:eastAsia="宋体" w:cs="宋体"/>
                <w:sz w:val="21"/>
                <w:szCs w:val="21"/>
              </w:rPr>
              <w:t>额定电流</w:t>
            </w:r>
            <w:r>
              <w:rPr>
                <w:rFonts w:hint="eastAsia" w:ascii="宋体" w:hAnsi="宋体" w:eastAsia="宋体" w:cs="宋体"/>
                <w:sz w:val="21"/>
                <w:szCs w:val="21"/>
                <w:lang w:eastAsia="zh-CN"/>
              </w:rPr>
              <w:t>（</w:t>
            </w:r>
            <w:r>
              <w:rPr>
                <w:rFonts w:hint="eastAsia" w:ascii="宋体" w:hAnsi="宋体" w:eastAsia="宋体" w:cs="宋体"/>
                <w:sz w:val="21"/>
                <w:szCs w:val="21"/>
              </w:rPr>
              <w:t>A</w:t>
            </w:r>
            <w:r>
              <w:rPr>
                <w:rFonts w:hint="eastAsia" w:ascii="宋体" w:hAnsi="宋体" w:eastAsia="宋体" w:cs="宋体"/>
                <w:sz w:val="21"/>
                <w:szCs w:val="21"/>
                <w:lang w:eastAsia="zh-CN"/>
              </w:rPr>
              <w:t>）</w:t>
            </w:r>
            <w:r>
              <w:rPr>
                <w:rFonts w:hint="eastAsia" w:ascii="宋体" w:hAnsi="宋体" w:eastAsia="宋体" w:cs="宋体"/>
                <w:sz w:val="21"/>
                <w:szCs w:val="21"/>
              </w:rPr>
              <w:t>：MIG 350A</w:t>
            </w:r>
          </w:p>
          <w:p w14:paraId="6CFEB551">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③</w:t>
            </w:r>
            <w:r>
              <w:rPr>
                <w:rFonts w:hint="eastAsia" w:ascii="宋体" w:hAnsi="宋体" w:eastAsia="宋体" w:cs="宋体"/>
                <w:sz w:val="21"/>
                <w:szCs w:val="21"/>
              </w:rPr>
              <w:t>额定负载持续率</w:t>
            </w:r>
            <w:r>
              <w:rPr>
                <w:rFonts w:hint="eastAsia" w:ascii="宋体" w:hAnsi="宋体" w:eastAsia="宋体" w:cs="宋体"/>
                <w:sz w:val="21"/>
                <w:szCs w:val="21"/>
                <w:lang w:eastAsia="zh-CN"/>
              </w:rPr>
              <w:t>（</w:t>
            </w:r>
            <w:r>
              <w:rPr>
                <w:rFonts w:hint="eastAsia" w:ascii="宋体" w:hAnsi="宋体" w:eastAsia="宋体" w:cs="宋体"/>
                <w:sz w:val="21"/>
                <w:szCs w:val="21"/>
              </w:rPr>
              <w:t>%</w:t>
            </w:r>
            <w:r>
              <w:rPr>
                <w:rFonts w:hint="eastAsia" w:ascii="宋体" w:hAnsi="宋体" w:eastAsia="宋体" w:cs="宋体"/>
                <w:sz w:val="21"/>
                <w:szCs w:val="21"/>
                <w:lang w:eastAsia="zh-CN"/>
              </w:rPr>
              <w:t>）</w:t>
            </w:r>
            <w:r>
              <w:rPr>
                <w:rFonts w:hint="eastAsia" w:ascii="宋体" w:hAnsi="宋体" w:eastAsia="宋体" w:cs="宋体"/>
                <w:sz w:val="21"/>
                <w:szCs w:val="21"/>
              </w:rPr>
              <w:t>：≥60</w:t>
            </w:r>
          </w:p>
          <w:p w14:paraId="1784D63F">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④</w:t>
            </w:r>
            <w:r>
              <w:rPr>
                <w:rFonts w:hint="eastAsia" w:ascii="宋体" w:hAnsi="宋体" w:eastAsia="宋体" w:cs="宋体"/>
                <w:sz w:val="21"/>
                <w:szCs w:val="21"/>
              </w:rPr>
              <w:t>适合焊丝直径</w:t>
            </w:r>
            <w:r>
              <w:rPr>
                <w:rFonts w:hint="eastAsia" w:ascii="宋体" w:hAnsi="宋体" w:eastAsia="宋体" w:cs="宋体"/>
                <w:sz w:val="21"/>
                <w:szCs w:val="21"/>
                <w:lang w:eastAsia="zh-CN"/>
              </w:rPr>
              <w:t>（</w:t>
            </w:r>
            <w:r>
              <w:rPr>
                <w:rFonts w:hint="eastAsia" w:ascii="宋体" w:hAnsi="宋体" w:eastAsia="宋体" w:cs="宋体"/>
                <w:sz w:val="21"/>
                <w:szCs w:val="21"/>
              </w:rPr>
              <w:t>mm</w:t>
            </w:r>
            <w:r>
              <w:rPr>
                <w:rFonts w:hint="eastAsia" w:ascii="宋体" w:hAnsi="宋体" w:eastAsia="宋体" w:cs="宋体"/>
                <w:sz w:val="21"/>
                <w:szCs w:val="21"/>
                <w:lang w:eastAsia="zh-CN"/>
              </w:rPr>
              <w:t>）</w:t>
            </w:r>
            <w:r>
              <w:rPr>
                <w:rFonts w:hint="eastAsia" w:ascii="宋体" w:hAnsi="宋体" w:eastAsia="宋体" w:cs="宋体"/>
                <w:sz w:val="21"/>
                <w:szCs w:val="21"/>
              </w:rPr>
              <w:t>：0.8~1.2mm</w:t>
            </w:r>
          </w:p>
          <w:p w14:paraId="349DE0F5">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2</w:t>
            </w:r>
            <w:r>
              <w:rPr>
                <w:rFonts w:hint="eastAsia" w:ascii="宋体" w:hAnsi="宋体" w:eastAsia="宋体" w:cs="宋体"/>
                <w:sz w:val="21"/>
                <w:szCs w:val="21"/>
                <w:lang w:eastAsia="zh-CN"/>
              </w:rPr>
              <w:t>）</w:t>
            </w:r>
            <w:r>
              <w:rPr>
                <w:rFonts w:hint="eastAsia" w:ascii="宋体" w:hAnsi="宋体" w:eastAsia="宋体" w:cs="宋体"/>
                <w:sz w:val="21"/>
                <w:szCs w:val="21"/>
              </w:rPr>
              <w:t>配套防撞传感器</w:t>
            </w:r>
          </w:p>
          <w:p w14:paraId="45D4CE82">
            <w:pPr>
              <w:pStyle w:val="3"/>
              <w:pageBreakBefore w:val="0"/>
              <w:kinsoku/>
              <w:wordWrap/>
              <w:overflowPunct/>
              <w:topLinePunct w:val="0"/>
              <w:autoSpaceDE/>
              <w:autoSpaceDN/>
              <w:bidi w:val="0"/>
              <w:snapToGrid/>
              <w:spacing w:before="0" w:after="0" w:line="300" w:lineRule="exact"/>
              <w:textAlignment w:val="auto"/>
              <w:rPr>
                <w:rFonts w:hint="eastAsia" w:ascii="宋体" w:hAnsi="宋体" w:eastAsia="宋体" w:cs="宋体"/>
                <w:b/>
                <w:bCs/>
                <w:sz w:val="21"/>
                <w:szCs w:val="21"/>
              </w:rPr>
            </w:pPr>
          </w:p>
          <w:p w14:paraId="6457E123">
            <w:pPr>
              <w:pStyle w:val="3"/>
              <w:pageBreakBefore w:val="0"/>
              <w:kinsoku/>
              <w:wordWrap/>
              <w:overflowPunct/>
              <w:topLinePunct w:val="0"/>
              <w:autoSpaceDE/>
              <w:autoSpaceDN/>
              <w:bidi w:val="0"/>
              <w:snapToGrid/>
              <w:spacing w:before="0" w:after="0" w:line="300" w:lineRule="exact"/>
              <w:textAlignment w:val="auto"/>
              <w:rPr>
                <w:rFonts w:hint="eastAsia" w:ascii="宋体" w:hAnsi="宋体" w:eastAsia="宋体" w:cs="宋体"/>
                <w:b/>
                <w:bCs/>
                <w:sz w:val="21"/>
                <w:szCs w:val="21"/>
              </w:rPr>
            </w:pPr>
            <w:r>
              <w:rPr>
                <w:rFonts w:hint="eastAsia" w:ascii="宋体" w:hAnsi="宋体" w:eastAsia="宋体" w:cs="宋体"/>
                <w:b/>
                <w:bCs/>
                <w:sz w:val="21"/>
                <w:szCs w:val="21"/>
              </w:rPr>
              <w:t>3.清枪器</w:t>
            </w:r>
          </w:p>
          <w:p w14:paraId="5916EFF5">
            <w:pPr>
              <w:pageBreakBefore w:val="0"/>
              <w:kinsoku/>
              <w:wordWrap/>
              <w:overflowPunct/>
              <w:topLinePunct w:val="0"/>
              <w:autoSpaceDE/>
              <w:autoSpaceDN/>
              <w:bidi w:val="0"/>
              <w:snapToGrid/>
              <w:spacing w:after="0" w:line="300" w:lineRule="exact"/>
              <w:ind w:firstLine="630" w:firstLineChars="3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1</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控制电压：DC24V；</w:t>
            </w:r>
          </w:p>
          <w:p w14:paraId="1A6570DB">
            <w:pPr>
              <w:pageBreakBefore w:val="0"/>
              <w:kinsoku/>
              <w:wordWrap/>
              <w:overflowPunct/>
              <w:topLinePunct w:val="0"/>
              <w:autoSpaceDE/>
              <w:autoSpaceDN/>
              <w:bidi w:val="0"/>
              <w:snapToGrid/>
              <w:spacing w:after="0" w:line="300" w:lineRule="exact"/>
              <w:ind w:firstLine="630" w:firstLineChars="300"/>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2</w:t>
            </w:r>
            <w:r>
              <w:rPr>
                <w:rFonts w:hint="eastAsia" w:ascii="宋体" w:hAnsi="宋体" w:eastAsia="宋体" w:cs="宋体"/>
                <w:sz w:val="21"/>
                <w:szCs w:val="21"/>
                <w:lang w:eastAsia="zh-CN"/>
              </w:rPr>
              <w:t>）</w:t>
            </w:r>
            <w:r>
              <w:rPr>
                <w:rFonts w:hint="eastAsia" w:ascii="宋体" w:hAnsi="宋体" w:eastAsia="宋体" w:cs="宋体"/>
                <w:sz w:val="21"/>
                <w:szCs w:val="21"/>
              </w:rPr>
              <w:t>防飞溅剂容量：≥500ml；</w:t>
            </w:r>
          </w:p>
          <w:p w14:paraId="44701538">
            <w:pPr>
              <w:pageBreakBefore w:val="0"/>
              <w:kinsoku/>
              <w:wordWrap/>
              <w:overflowPunct/>
              <w:topLinePunct w:val="0"/>
              <w:autoSpaceDE/>
              <w:autoSpaceDN/>
              <w:bidi w:val="0"/>
              <w:snapToGrid/>
              <w:spacing w:after="0" w:line="300" w:lineRule="exact"/>
              <w:ind w:firstLine="630" w:firstLineChars="300"/>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3</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具有对焊枪进行清枪、自动修剪焊丝功能、喷涂</w:t>
            </w:r>
            <w:r>
              <w:rPr>
                <w:rFonts w:hint="eastAsia" w:ascii="宋体" w:hAnsi="宋体" w:eastAsia="宋体" w:cs="宋体"/>
                <w:sz w:val="21"/>
                <w:szCs w:val="21"/>
              </w:rPr>
              <w:t>防飞溅剂</w:t>
            </w:r>
            <w:r>
              <w:rPr>
                <w:rFonts w:hint="eastAsia" w:ascii="宋体" w:hAnsi="宋体" w:eastAsia="宋体" w:cs="宋体"/>
                <w:sz w:val="21"/>
                <w:szCs w:val="21"/>
                <w:lang w:val="en-US" w:eastAsia="zh-CN"/>
              </w:rPr>
              <w:t>功能</w:t>
            </w:r>
          </w:p>
          <w:p w14:paraId="18ECFD60">
            <w:pPr>
              <w:pStyle w:val="3"/>
              <w:pageBreakBefore w:val="0"/>
              <w:kinsoku/>
              <w:wordWrap/>
              <w:overflowPunct/>
              <w:topLinePunct w:val="0"/>
              <w:autoSpaceDE/>
              <w:autoSpaceDN/>
              <w:bidi w:val="0"/>
              <w:snapToGrid/>
              <w:spacing w:before="0" w:after="0" w:line="300" w:lineRule="exact"/>
              <w:textAlignment w:val="auto"/>
              <w:rPr>
                <w:rFonts w:hint="eastAsia" w:ascii="宋体" w:hAnsi="宋体" w:eastAsia="宋体" w:cs="宋体"/>
                <w:b/>
                <w:bCs/>
                <w:sz w:val="21"/>
                <w:szCs w:val="21"/>
              </w:rPr>
            </w:pPr>
          </w:p>
          <w:p w14:paraId="6939C65C">
            <w:pPr>
              <w:pStyle w:val="3"/>
              <w:pageBreakBefore w:val="0"/>
              <w:kinsoku/>
              <w:wordWrap/>
              <w:overflowPunct/>
              <w:topLinePunct w:val="0"/>
              <w:autoSpaceDE/>
              <w:autoSpaceDN/>
              <w:bidi w:val="0"/>
              <w:snapToGrid/>
              <w:spacing w:before="0" w:after="0" w:line="300" w:lineRule="exact"/>
              <w:textAlignment w:val="auto"/>
              <w:rPr>
                <w:rFonts w:hint="eastAsia" w:ascii="宋体" w:hAnsi="宋体" w:eastAsia="宋体" w:cs="宋体"/>
                <w:b/>
                <w:bCs/>
                <w:sz w:val="21"/>
                <w:szCs w:val="21"/>
              </w:rPr>
            </w:pPr>
            <w:r>
              <w:rPr>
                <w:rFonts w:hint="eastAsia" w:ascii="宋体" w:hAnsi="宋体" w:eastAsia="宋体" w:cs="宋体"/>
                <w:b/>
                <w:bCs/>
                <w:sz w:val="21"/>
                <w:szCs w:val="21"/>
              </w:rPr>
              <w:t>4.烟雾净化器</w:t>
            </w:r>
          </w:p>
          <w:p w14:paraId="463B81A0">
            <w:pPr>
              <w:spacing w:after="0"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1</w:t>
            </w:r>
            <w:r>
              <w:rPr>
                <w:rFonts w:hint="eastAsia" w:ascii="宋体" w:hAnsi="宋体" w:eastAsia="宋体" w:cs="宋体"/>
                <w:sz w:val="21"/>
                <w:szCs w:val="21"/>
                <w:lang w:eastAsia="zh-CN"/>
              </w:rPr>
              <w:t>）</w:t>
            </w:r>
            <w:r>
              <w:rPr>
                <w:rFonts w:hint="eastAsia" w:ascii="宋体" w:hAnsi="宋体" w:eastAsia="宋体" w:cs="宋体"/>
                <w:sz w:val="21"/>
                <w:szCs w:val="21"/>
              </w:rPr>
              <w:t>处理风量：≥3000m³/h；</w:t>
            </w:r>
          </w:p>
          <w:p w14:paraId="528D2EFE">
            <w:pPr>
              <w:spacing w:after="0"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2</w:t>
            </w:r>
            <w:r>
              <w:rPr>
                <w:rFonts w:hint="eastAsia" w:ascii="宋体" w:hAnsi="宋体" w:eastAsia="宋体" w:cs="宋体"/>
                <w:sz w:val="21"/>
                <w:szCs w:val="21"/>
                <w:lang w:eastAsia="zh-CN"/>
              </w:rPr>
              <w:t>）</w:t>
            </w:r>
            <w:r>
              <w:rPr>
                <w:rFonts w:hint="eastAsia" w:ascii="宋体" w:hAnsi="宋体" w:eastAsia="宋体" w:cs="宋体"/>
                <w:sz w:val="21"/>
                <w:szCs w:val="21"/>
              </w:rPr>
              <w:t>电机功率：≥3.0KW；</w:t>
            </w:r>
          </w:p>
          <w:p w14:paraId="7D6A08B4">
            <w:pPr>
              <w:spacing w:after="0"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3</w:t>
            </w:r>
            <w:r>
              <w:rPr>
                <w:rFonts w:hint="eastAsia" w:ascii="宋体" w:hAnsi="宋体" w:eastAsia="宋体" w:cs="宋体"/>
                <w:sz w:val="21"/>
                <w:szCs w:val="21"/>
                <w:lang w:eastAsia="zh-CN"/>
              </w:rPr>
              <w:t>）</w:t>
            </w:r>
            <w:r>
              <w:rPr>
                <w:rFonts w:hint="eastAsia" w:ascii="宋体" w:hAnsi="宋体" w:eastAsia="宋体" w:cs="宋体"/>
                <w:sz w:val="21"/>
                <w:szCs w:val="21"/>
              </w:rPr>
              <w:t>电压：≥380V；</w:t>
            </w:r>
          </w:p>
          <w:p w14:paraId="6BA133B9">
            <w:pPr>
              <w:spacing w:after="0"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4</w:t>
            </w:r>
            <w:r>
              <w:rPr>
                <w:rFonts w:hint="eastAsia" w:ascii="宋体" w:hAnsi="宋体" w:eastAsia="宋体" w:cs="宋体"/>
                <w:sz w:val="21"/>
                <w:szCs w:val="21"/>
                <w:lang w:eastAsia="zh-CN"/>
              </w:rPr>
              <w:t>）</w:t>
            </w:r>
            <w:r>
              <w:rPr>
                <w:rFonts w:hint="eastAsia" w:ascii="宋体" w:hAnsi="宋体" w:eastAsia="宋体" w:cs="宋体"/>
                <w:sz w:val="21"/>
                <w:szCs w:val="21"/>
              </w:rPr>
              <w:t>过滤面积：≥20㎡；</w:t>
            </w:r>
          </w:p>
          <w:p w14:paraId="300EDAF5">
            <w:pPr>
              <w:spacing w:after="0"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5</w:t>
            </w:r>
            <w:r>
              <w:rPr>
                <w:rFonts w:hint="eastAsia" w:ascii="宋体" w:hAnsi="宋体" w:eastAsia="宋体" w:cs="宋体"/>
                <w:sz w:val="21"/>
                <w:szCs w:val="21"/>
                <w:lang w:eastAsia="zh-CN"/>
              </w:rPr>
              <w:t>）</w:t>
            </w:r>
            <w:r>
              <w:rPr>
                <w:rFonts w:hint="eastAsia" w:ascii="宋体" w:hAnsi="宋体" w:eastAsia="宋体" w:cs="宋体"/>
                <w:sz w:val="21"/>
                <w:szCs w:val="21"/>
              </w:rPr>
              <w:t>噪音：＜70dB；</w:t>
            </w:r>
          </w:p>
          <w:p w14:paraId="421F51F8">
            <w:pPr>
              <w:spacing w:after="0"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6</w:t>
            </w:r>
            <w:r>
              <w:rPr>
                <w:rFonts w:hint="eastAsia" w:ascii="宋体" w:hAnsi="宋体" w:eastAsia="宋体" w:cs="宋体"/>
                <w:sz w:val="21"/>
                <w:szCs w:val="21"/>
                <w:lang w:eastAsia="zh-CN"/>
              </w:rPr>
              <w:t>）</w:t>
            </w:r>
            <w:r>
              <w:rPr>
                <w:rFonts w:hint="eastAsia" w:ascii="宋体" w:hAnsi="宋体" w:eastAsia="宋体" w:cs="宋体"/>
                <w:sz w:val="21"/>
                <w:szCs w:val="21"/>
              </w:rPr>
              <w:t>吸尘管路直径：≥160mm；</w:t>
            </w:r>
          </w:p>
          <w:p w14:paraId="231EEC47">
            <w:pPr>
              <w:spacing w:after="0" w:line="300" w:lineRule="exact"/>
              <w:ind w:firstLine="420" w:firstLineChars="200"/>
              <w:rPr>
                <w:rFonts w:hint="eastAsia" w:ascii="宋体" w:hAnsi="宋体" w:eastAsia="宋体" w:cs="宋体"/>
                <w:sz w:val="21"/>
                <w:szCs w:val="21"/>
                <w:highlight w:val="cyan"/>
              </w:rPr>
            </w:pPr>
            <w:r>
              <w:rPr>
                <w:rFonts w:hint="eastAsia" w:ascii="宋体" w:hAnsi="宋体" w:eastAsia="宋体" w:cs="宋体"/>
                <w:sz w:val="21"/>
                <w:szCs w:val="21"/>
                <w:lang w:eastAsia="zh-CN"/>
              </w:rPr>
              <w:t>（</w:t>
            </w:r>
            <w:r>
              <w:rPr>
                <w:rFonts w:hint="eastAsia" w:ascii="宋体" w:hAnsi="宋体" w:eastAsia="宋体" w:cs="宋体"/>
                <w:sz w:val="21"/>
                <w:szCs w:val="21"/>
              </w:rPr>
              <w:t>7</w:t>
            </w:r>
            <w:r>
              <w:rPr>
                <w:rFonts w:hint="eastAsia" w:ascii="宋体" w:hAnsi="宋体" w:eastAsia="宋体" w:cs="宋体"/>
                <w:sz w:val="21"/>
                <w:szCs w:val="21"/>
                <w:lang w:eastAsia="zh-CN"/>
              </w:rPr>
              <w:t>）</w:t>
            </w:r>
            <w:r>
              <w:rPr>
                <w:rFonts w:hint="eastAsia" w:ascii="宋体" w:hAnsi="宋体" w:eastAsia="宋体" w:cs="宋体"/>
                <w:sz w:val="21"/>
                <w:szCs w:val="21"/>
              </w:rPr>
              <w:t>脉冲自动清灰。</w:t>
            </w:r>
          </w:p>
          <w:p w14:paraId="4E142B26">
            <w:pPr>
              <w:pStyle w:val="3"/>
              <w:pageBreakBefore w:val="0"/>
              <w:kinsoku/>
              <w:wordWrap/>
              <w:overflowPunct/>
              <w:topLinePunct w:val="0"/>
              <w:autoSpaceDE/>
              <w:autoSpaceDN/>
              <w:bidi w:val="0"/>
              <w:snapToGrid/>
              <w:spacing w:before="0" w:after="0" w:line="300" w:lineRule="exact"/>
              <w:textAlignment w:val="auto"/>
              <w:rPr>
                <w:rFonts w:hint="eastAsia" w:ascii="宋体" w:hAnsi="宋体" w:eastAsia="宋体" w:cs="宋体"/>
                <w:b/>
                <w:bCs/>
                <w:sz w:val="21"/>
                <w:szCs w:val="21"/>
              </w:rPr>
            </w:pPr>
          </w:p>
          <w:p w14:paraId="33681BB3">
            <w:pPr>
              <w:pStyle w:val="3"/>
              <w:pageBreakBefore w:val="0"/>
              <w:kinsoku/>
              <w:wordWrap/>
              <w:overflowPunct/>
              <w:topLinePunct w:val="0"/>
              <w:autoSpaceDE/>
              <w:autoSpaceDN/>
              <w:bidi w:val="0"/>
              <w:snapToGrid/>
              <w:spacing w:before="0" w:after="0" w:line="300" w:lineRule="exact"/>
              <w:textAlignment w:val="auto"/>
              <w:rPr>
                <w:rFonts w:hint="eastAsia" w:ascii="宋体" w:hAnsi="宋体" w:eastAsia="宋体" w:cs="宋体"/>
                <w:sz w:val="21"/>
                <w:szCs w:val="21"/>
              </w:rPr>
            </w:pPr>
            <w:r>
              <w:rPr>
                <w:rFonts w:hint="eastAsia" w:ascii="宋体" w:hAnsi="宋体" w:eastAsia="宋体" w:cs="宋体"/>
                <w:b/>
                <w:bCs/>
                <w:sz w:val="21"/>
                <w:szCs w:val="21"/>
              </w:rPr>
              <w:t>5.变位机</w:t>
            </w:r>
          </w:p>
          <w:p w14:paraId="048312FB">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伺服变位机由安装底板、钣金壳、伺服电机、定位工装等组成，配合机器人完成各种工件的多角度焊接。配套PLC控制柜，通过PLC控制伺服变位机轴动作。</w:t>
            </w:r>
          </w:p>
          <w:p w14:paraId="13BA8681">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1</w:t>
            </w:r>
            <w:r>
              <w:rPr>
                <w:rFonts w:hint="eastAsia" w:ascii="宋体" w:hAnsi="宋体" w:eastAsia="宋体" w:cs="宋体"/>
                <w:sz w:val="21"/>
                <w:szCs w:val="21"/>
                <w:lang w:eastAsia="zh-CN"/>
              </w:rPr>
              <w:t>）</w:t>
            </w:r>
            <w:r>
              <w:rPr>
                <w:rFonts w:hint="eastAsia" w:ascii="宋体" w:hAnsi="宋体" w:eastAsia="宋体" w:cs="宋体"/>
                <w:sz w:val="21"/>
                <w:szCs w:val="21"/>
              </w:rPr>
              <w:t>负载：≥300KG；</w:t>
            </w:r>
          </w:p>
          <w:p w14:paraId="6324EBF3">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2</w:t>
            </w:r>
            <w:r>
              <w:rPr>
                <w:rFonts w:hint="eastAsia" w:ascii="宋体" w:hAnsi="宋体" w:eastAsia="宋体" w:cs="宋体"/>
                <w:sz w:val="21"/>
                <w:szCs w:val="21"/>
                <w:lang w:eastAsia="zh-CN"/>
              </w:rPr>
              <w:t>）</w:t>
            </w:r>
            <w:r>
              <w:rPr>
                <w:rFonts w:hint="eastAsia" w:ascii="宋体" w:hAnsi="宋体" w:eastAsia="宋体" w:cs="宋体"/>
                <w:sz w:val="21"/>
                <w:szCs w:val="21"/>
              </w:rPr>
              <w:t>圆盘直径：≥500mm；</w:t>
            </w:r>
          </w:p>
          <w:p w14:paraId="61F5FE51">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3</w:t>
            </w:r>
            <w:r>
              <w:rPr>
                <w:rFonts w:hint="eastAsia" w:ascii="宋体" w:hAnsi="宋体" w:eastAsia="宋体" w:cs="宋体"/>
                <w:sz w:val="21"/>
                <w:szCs w:val="21"/>
                <w:lang w:eastAsia="zh-CN"/>
              </w:rPr>
              <w:t>）</w:t>
            </w:r>
            <w:r>
              <w:rPr>
                <w:rFonts w:hint="eastAsia" w:ascii="宋体" w:hAnsi="宋体" w:eastAsia="宋体" w:cs="宋体"/>
                <w:sz w:val="21"/>
                <w:szCs w:val="21"/>
              </w:rPr>
              <w:t>翻转角度：≥±90°；</w:t>
            </w:r>
          </w:p>
          <w:p w14:paraId="43C4B216">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4</w:t>
            </w:r>
            <w:r>
              <w:rPr>
                <w:rFonts w:hint="eastAsia" w:ascii="宋体" w:hAnsi="宋体" w:eastAsia="宋体" w:cs="宋体"/>
                <w:sz w:val="21"/>
                <w:szCs w:val="21"/>
                <w:lang w:eastAsia="zh-CN"/>
              </w:rPr>
              <w:t>）</w:t>
            </w:r>
            <w:r>
              <w:rPr>
                <w:rFonts w:hint="eastAsia" w:ascii="宋体" w:hAnsi="宋体" w:eastAsia="宋体" w:cs="宋体"/>
                <w:sz w:val="21"/>
                <w:szCs w:val="21"/>
              </w:rPr>
              <w:t>回转角度：≥360°。</w:t>
            </w:r>
          </w:p>
          <w:p w14:paraId="401EC620">
            <w:pPr>
              <w:pStyle w:val="3"/>
              <w:pageBreakBefore w:val="0"/>
              <w:kinsoku/>
              <w:wordWrap/>
              <w:overflowPunct/>
              <w:topLinePunct w:val="0"/>
              <w:autoSpaceDE/>
              <w:autoSpaceDN/>
              <w:bidi w:val="0"/>
              <w:snapToGrid/>
              <w:spacing w:before="0" w:after="0" w:line="300" w:lineRule="exact"/>
              <w:textAlignment w:val="auto"/>
              <w:rPr>
                <w:rFonts w:hint="eastAsia" w:ascii="宋体" w:hAnsi="宋体" w:eastAsia="宋体" w:cs="宋体"/>
                <w:sz w:val="21"/>
                <w:szCs w:val="21"/>
              </w:rPr>
            </w:pPr>
          </w:p>
          <w:p w14:paraId="2A790CC6">
            <w:pPr>
              <w:pStyle w:val="3"/>
              <w:pageBreakBefore w:val="0"/>
              <w:kinsoku/>
              <w:wordWrap/>
              <w:overflowPunct/>
              <w:topLinePunct w:val="0"/>
              <w:autoSpaceDE/>
              <w:autoSpaceDN/>
              <w:bidi w:val="0"/>
              <w:snapToGrid/>
              <w:spacing w:before="0" w:after="0" w:line="300" w:lineRule="exact"/>
              <w:textAlignment w:val="auto"/>
              <w:rPr>
                <w:rFonts w:hint="eastAsia" w:ascii="宋体" w:hAnsi="宋体" w:eastAsia="宋体" w:cs="宋体"/>
                <w:b/>
                <w:bCs/>
                <w:sz w:val="21"/>
                <w:szCs w:val="21"/>
              </w:rPr>
            </w:pPr>
            <w:r>
              <w:rPr>
                <w:rFonts w:hint="eastAsia" w:ascii="宋体" w:hAnsi="宋体" w:eastAsia="宋体" w:cs="宋体"/>
                <w:b/>
                <w:bCs/>
                <w:sz w:val="21"/>
                <w:szCs w:val="21"/>
              </w:rPr>
              <w:t>6.变位机控制柜</w:t>
            </w:r>
          </w:p>
          <w:p w14:paraId="342686B2">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1</w:t>
            </w:r>
            <w:r>
              <w:rPr>
                <w:rFonts w:hint="eastAsia" w:ascii="宋体" w:hAnsi="宋体" w:eastAsia="宋体" w:cs="宋体"/>
                <w:sz w:val="21"/>
                <w:szCs w:val="21"/>
                <w:lang w:eastAsia="zh-CN"/>
              </w:rPr>
              <w:t>）</w:t>
            </w:r>
            <w:r>
              <w:rPr>
                <w:rFonts w:hint="eastAsia" w:ascii="宋体" w:hAnsi="宋体" w:eastAsia="宋体" w:cs="宋体"/>
                <w:sz w:val="21"/>
                <w:szCs w:val="21"/>
              </w:rPr>
              <w:t>主控制器：</w:t>
            </w:r>
          </w:p>
          <w:p w14:paraId="2C9E0B87">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eastAsia="zh-CN"/>
              </w:rPr>
              <w:t>）</w:t>
            </w:r>
            <w:r>
              <w:rPr>
                <w:rFonts w:hint="eastAsia" w:ascii="宋体" w:hAnsi="宋体" w:eastAsia="宋体" w:cs="宋体"/>
                <w:sz w:val="21"/>
                <w:szCs w:val="21"/>
              </w:rPr>
              <w:t>用户存储器：150KB工作存储器，4MB装载存储器；</w:t>
            </w:r>
          </w:p>
          <w:p w14:paraId="57D71520">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lang w:eastAsia="zh-CN"/>
              </w:rPr>
              <w:t>）</w:t>
            </w:r>
            <w:r>
              <w:rPr>
                <w:rFonts w:hint="eastAsia" w:ascii="宋体" w:hAnsi="宋体" w:eastAsia="宋体" w:cs="宋体"/>
                <w:sz w:val="21"/>
                <w:szCs w:val="21"/>
              </w:rPr>
              <w:t>板载数字I/O：≥14路输入/10路输出；</w:t>
            </w:r>
          </w:p>
          <w:p w14:paraId="7172F37A">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eastAsia="宋体" w:cs="宋体"/>
                <w:sz w:val="21"/>
                <w:szCs w:val="21"/>
                <w:lang w:eastAsia="zh-CN"/>
              </w:rPr>
              <w:t>）</w:t>
            </w:r>
            <w:r>
              <w:rPr>
                <w:rFonts w:hint="eastAsia" w:ascii="宋体" w:hAnsi="宋体" w:eastAsia="宋体" w:cs="宋体"/>
                <w:sz w:val="21"/>
                <w:szCs w:val="21"/>
              </w:rPr>
              <w:t>板载模拟I/O：≥2路输入；</w:t>
            </w:r>
          </w:p>
          <w:p w14:paraId="0956010D">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w:t>
            </w:r>
            <w:r>
              <w:rPr>
                <w:rFonts w:hint="eastAsia" w:ascii="宋体" w:hAnsi="宋体" w:eastAsia="宋体" w:cs="宋体"/>
                <w:sz w:val="21"/>
                <w:szCs w:val="21"/>
                <w:lang w:eastAsia="zh-CN"/>
              </w:rPr>
              <w:t>）</w:t>
            </w:r>
            <w:r>
              <w:rPr>
                <w:rFonts w:hint="eastAsia" w:ascii="宋体" w:hAnsi="宋体" w:eastAsia="宋体" w:cs="宋体"/>
                <w:sz w:val="21"/>
                <w:szCs w:val="21"/>
              </w:rPr>
              <w:t>过程映像大小：≥1024字节输入，1024字节输出；</w:t>
            </w:r>
          </w:p>
          <w:p w14:paraId="6570C5A4">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5</w:t>
            </w:r>
            <w:r>
              <w:rPr>
                <w:rFonts w:hint="eastAsia" w:ascii="宋体" w:hAnsi="宋体" w:eastAsia="宋体" w:cs="宋体"/>
                <w:sz w:val="21"/>
                <w:szCs w:val="21"/>
                <w:lang w:eastAsia="zh-CN"/>
              </w:rPr>
              <w:t>）</w:t>
            </w:r>
            <w:r>
              <w:rPr>
                <w:rFonts w:hint="eastAsia" w:ascii="宋体" w:hAnsi="宋体" w:eastAsia="宋体" w:cs="宋体"/>
                <w:sz w:val="21"/>
                <w:szCs w:val="21"/>
              </w:rPr>
              <w:t>高速计数器：≥6个，单相：3个100KHZ以及3个30KHZ的时钟频率；</w:t>
            </w:r>
          </w:p>
          <w:p w14:paraId="4E331136">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6</w:t>
            </w:r>
            <w:r>
              <w:rPr>
                <w:rFonts w:hint="eastAsia" w:ascii="宋体" w:hAnsi="宋体" w:eastAsia="宋体" w:cs="宋体"/>
                <w:sz w:val="21"/>
                <w:szCs w:val="21"/>
                <w:lang w:eastAsia="zh-CN"/>
              </w:rPr>
              <w:t>）</w:t>
            </w:r>
            <w:r>
              <w:rPr>
                <w:rFonts w:hint="eastAsia" w:ascii="宋体" w:hAnsi="宋体" w:eastAsia="宋体" w:cs="宋体"/>
                <w:sz w:val="21"/>
                <w:szCs w:val="21"/>
              </w:rPr>
              <w:t>脉冲输出：≥4路；</w:t>
            </w:r>
          </w:p>
          <w:p w14:paraId="5560654F">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7</w:t>
            </w:r>
            <w:r>
              <w:rPr>
                <w:rFonts w:hint="eastAsia" w:ascii="宋体" w:hAnsi="宋体" w:eastAsia="宋体" w:cs="宋体"/>
                <w:sz w:val="21"/>
                <w:szCs w:val="21"/>
                <w:lang w:eastAsia="zh-CN"/>
              </w:rPr>
              <w:t>）</w:t>
            </w:r>
            <w:r>
              <w:rPr>
                <w:rFonts w:hint="eastAsia" w:ascii="宋体" w:hAnsi="宋体" w:eastAsia="宋体" w:cs="宋体"/>
                <w:sz w:val="21"/>
                <w:szCs w:val="21"/>
              </w:rPr>
              <w:t>网口：≥1个，类型：以太网，支持PROFNET通信。</w:t>
            </w:r>
          </w:p>
          <w:p w14:paraId="2B3FF0C2">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8</w:t>
            </w:r>
            <w:r>
              <w:rPr>
                <w:rFonts w:hint="eastAsia" w:ascii="宋体" w:hAnsi="宋体" w:eastAsia="宋体" w:cs="宋体"/>
                <w:sz w:val="21"/>
                <w:szCs w:val="21"/>
                <w:lang w:eastAsia="zh-CN"/>
              </w:rPr>
              <w:t>）</w:t>
            </w:r>
            <w:r>
              <w:rPr>
                <w:rFonts w:hint="eastAsia" w:ascii="宋体" w:hAnsi="宋体" w:eastAsia="宋体" w:cs="宋体"/>
                <w:sz w:val="21"/>
                <w:szCs w:val="21"/>
              </w:rPr>
              <w:t>配套智能编程助手</w:t>
            </w:r>
          </w:p>
          <w:p w14:paraId="4A157D2F">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协助主控制器进行编程，便于快速生成平台控制程序。</w:t>
            </w:r>
          </w:p>
          <w:p w14:paraId="45B21DEF">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①需支持集成本地化部署的大语言模型集群，涵盖 deepseek-R1、qwen3、llama3.1、llama3.2、qwen2.5等主流模型；</w:t>
            </w:r>
          </w:p>
          <w:p w14:paraId="47EF8142">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②系统需支持高级对话参数的动态微调，包括是否以流式返回对话响应、种子、温度、Mirostat Eta、Mirostat Tau、Top K、Top P、Min P、频率惩罚等，使模型的输出更加精准；</w:t>
            </w:r>
          </w:p>
          <w:p w14:paraId="71314C99">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③需支持提供二次开发接口，包含：获取模型列表、对话问答、知识库文件解析等；</w:t>
            </w:r>
          </w:p>
          <w:p w14:paraId="5A72A03E">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b/>
                <w:bCs/>
                <w:sz w:val="21"/>
                <w:szCs w:val="21"/>
                <w:shd w:val="clear"/>
              </w:rPr>
            </w:pPr>
            <w:r>
              <w:rPr>
                <w:rFonts w:hint="eastAsia" w:ascii="宋体" w:hAnsi="宋体" w:eastAsia="宋体" w:cs="宋体"/>
                <w:sz w:val="21"/>
                <w:szCs w:val="21"/>
              </w:rPr>
              <w:t>④需支持系统自动拼接提示词来实现PLC代码的自动生成，生成的程序需支持以.st、.xml、.XPL等格式下载到本地路径下，程序生成的同时可自动生成对应的I/O表</w:t>
            </w:r>
            <w:r>
              <w:rPr>
                <w:rFonts w:hint="eastAsia" w:ascii="宋体" w:hAnsi="宋体" w:eastAsia="宋体" w:cs="宋体"/>
                <w:sz w:val="21"/>
                <w:szCs w:val="21"/>
                <w:lang w:eastAsia="zh-CN"/>
              </w:rPr>
              <w:t>（</w:t>
            </w:r>
            <w:r>
              <w:rPr>
                <w:rFonts w:hint="eastAsia" w:ascii="宋体" w:hAnsi="宋体" w:eastAsia="宋体" w:cs="宋体"/>
                <w:sz w:val="21"/>
                <w:szCs w:val="21"/>
              </w:rPr>
              <w:t>I/O表支持以Excel的方式导出到本地路径下</w:t>
            </w:r>
            <w:r>
              <w:rPr>
                <w:rFonts w:hint="eastAsia" w:ascii="宋体" w:hAnsi="宋体" w:eastAsia="宋体" w:cs="宋体"/>
                <w:sz w:val="21"/>
                <w:szCs w:val="21"/>
                <w:lang w:eastAsia="zh-CN"/>
              </w:rPr>
              <w:t>）</w:t>
            </w:r>
            <w:r>
              <w:rPr>
                <w:rFonts w:hint="eastAsia" w:ascii="宋体" w:hAnsi="宋体" w:eastAsia="宋体" w:cs="宋体"/>
                <w:sz w:val="21"/>
                <w:szCs w:val="21"/>
              </w:rPr>
              <w:t>，导出的I/O表可再导入到可编程控制器的编程软件中，通过微调程序完成平台代码的编写；</w:t>
            </w:r>
          </w:p>
          <w:p w14:paraId="154B3633">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u w:val="single"/>
                <w:lang w:eastAsia="zh-CN"/>
              </w:rPr>
            </w:pPr>
            <w:r>
              <w:rPr>
                <w:rFonts w:hint="eastAsia" w:ascii="宋体" w:hAnsi="宋体" w:eastAsia="宋体" w:cs="宋体"/>
                <w:sz w:val="21"/>
                <w:szCs w:val="21"/>
              </w:rPr>
              <w:t>⑤需支持进行知识库的创建，可创建编程知识库，创建过程中应具备知识库的权限分配功能，已创建的知识库应具备上传文件</w:t>
            </w:r>
            <w:r>
              <w:rPr>
                <w:rFonts w:hint="eastAsia" w:ascii="宋体" w:hAnsi="宋体" w:eastAsia="宋体" w:cs="宋体"/>
                <w:sz w:val="21"/>
                <w:szCs w:val="21"/>
                <w:lang w:eastAsia="zh-CN"/>
              </w:rPr>
              <w:t>（</w:t>
            </w:r>
            <w:r>
              <w:rPr>
                <w:rFonts w:hint="eastAsia" w:ascii="宋体" w:hAnsi="宋体" w:eastAsia="宋体" w:cs="宋体"/>
                <w:sz w:val="21"/>
                <w:szCs w:val="21"/>
              </w:rPr>
              <w:t>支持PDF、Word等</w:t>
            </w:r>
            <w:r>
              <w:rPr>
                <w:rFonts w:hint="eastAsia" w:ascii="宋体" w:hAnsi="宋体" w:eastAsia="宋体" w:cs="宋体"/>
                <w:sz w:val="21"/>
                <w:szCs w:val="21"/>
                <w:lang w:eastAsia="zh-CN"/>
              </w:rPr>
              <w:t>）</w:t>
            </w:r>
            <w:r>
              <w:rPr>
                <w:rFonts w:hint="eastAsia" w:ascii="宋体" w:hAnsi="宋体" w:eastAsia="宋体" w:cs="宋体"/>
                <w:sz w:val="21"/>
                <w:szCs w:val="21"/>
              </w:rPr>
              <w:t>、上传目录、添加文本内容等功能，同时系统可对上传文件的内容进行自动解析，解析后的文件内容支持编辑与再次保存；</w:t>
            </w:r>
          </w:p>
          <w:p w14:paraId="36FFE4CC">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b/>
                <w:bCs/>
                <w:sz w:val="21"/>
                <w:szCs w:val="21"/>
                <w:u w:val="single"/>
              </w:rPr>
            </w:pPr>
            <w:r>
              <w:rPr>
                <w:rFonts w:hint="eastAsia" w:ascii="宋体" w:hAnsi="宋体" w:eastAsia="宋体" w:cs="宋体"/>
                <w:sz w:val="21"/>
                <w:szCs w:val="21"/>
              </w:rPr>
              <w:t>⑥需支持自定义多个提示词，创建后的每个提示词都应具备权限分配功能，同时应具备提示词的导入、导出、编辑、删除等功能，在聊天界面可快速调用提示词；</w:t>
            </w:r>
          </w:p>
          <w:p w14:paraId="4301D842">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⑦需支持以字符或Token的方式设置文本切分器中的块大小和块重叠数量，可自定义语义向量模型，支持混合搜索，在混合搜索模式下，支持重排模型、前K个检索结果、最低分等参数的自定义，在问答时，可通过知识库检索得到在最低分之上的内容，同时支持文件最大上传大小和最大上传数量的设置；</w:t>
            </w:r>
          </w:p>
          <w:p w14:paraId="0A218FB8">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b/>
                <w:bCs/>
                <w:sz w:val="21"/>
                <w:szCs w:val="21"/>
              </w:rPr>
            </w:pPr>
            <w:r>
              <w:rPr>
                <w:rFonts w:hint="eastAsia" w:ascii="宋体" w:hAnsi="宋体" w:eastAsia="宋体" w:cs="宋体"/>
                <w:sz w:val="21"/>
                <w:szCs w:val="21"/>
              </w:rPr>
              <w:t>⑧需支持对大模型回答后的内容进行选中，选中后系统自动弹出询问和解释按钮，点击解释按钮系统自动完成对选中部分内容的解释，点击询问按钮后可对选中的内容进行进一步提问，解释和进一步询问后回答的内容需以中文显示；</w:t>
            </w:r>
          </w:p>
          <w:p w14:paraId="49B5C8F9">
            <w:pPr>
              <w:pageBreakBefore w:val="0"/>
              <w:kinsoku/>
              <w:wordWrap/>
              <w:overflowPunct/>
              <w:topLinePunct w:val="0"/>
              <w:autoSpaceDE/>
              <w:autoSpaceDN/>
              <w:bidi w:val="0"/>
              <w:snapToGrid/>
              <w:spacing w:after="0" w:line="300" w:lineRule="exact"/>
              <w:ind w:firstLine="422" w:firstLineChars="200"/>
              <w:textAlignment w:val="auto"/>
              <w:rPr>
                <w:rFonts w:hint="eastAsia" w:ascii="宋体" w:hAnsi="宋体" w:eastAsia="宋体" w:cs="宋体"/>
                <w:b/>
                <w:bCs/>
                <w:color w:val="000000" w:themeColor="text1"/>
                <w:sz w:val="21"/>
                <w:szCs w:val="21"/>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u w:val="single"/>
                <w:lang w:val="en-US" w:eastAsia="zh-CN"/>
                <w14:textFill>
                  <w14:solidFill>
                    <w14:schemeClr w14:val="tx1"/>
                  </w14:solidFill>
                </w14:textFill>
              </w:rPr>
              <w:t>▲投标文件中提供由中华人民共和国国家版权局出具的《智能助手》相关知识产权证书扫描件和版权保护中心官网的查询截图作为辅助证明材料。</w:t>
            </w:r>
          </w:p>
          <w:p w14:paraId="58239F4E">
            <w:pPr>
              <w:pageBreakBefore w:val="0"/>
              <w:kinsoku/>
              <w:wordWrap/>
              <w:overflowPunct/>
              <w:topLinePunct w:val="0"/>
              <w:autoSpaceDE/>
              <w:autoSpaceDN/>
              <w:bidi w:val="0"/>
              <w:snapToGrid/>
              <w:spacing w:after="0" w:line="300" w:lineRule="exact"/>
              <w:ind w:firstLine="422" w:firstLineChars="200"/>
              <w:textAlignment w:val="auto"/>
              <w:rPr>
                <w:rFonts w:hint="eastAsia" w:ascii="宋体" w:hAnsi="宋体" w:eastAsia="宋体" w:cs="宋体"/>
                <w:b/>
                <w:bCs/>
                <w:color w:val="000000" w:themeColor="text1"/>
                <w:sz w:val="21"/>
                <w:szCs w:val="21"/>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u w:val="single"/>
                <w:lang w:val="en-US" w:eastAsia="zh-CN"/>
                <w14:textFill>
                  <w14:solidFill>
                    <w14:schemeClr w14:val="tx1"/>
                  </w14:solidFill>
                </w14:textFill>
              </w:rPr>
              <w:t>▲投标文件中提供与《智能助手》相关软件测试报告扫描件作为佐证材料，并加盖投标人公章。</w:t>
            </w:r>
          </w:p>
          <w:p w14:paraId="7AD3B485">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2</w:t>
            </w:r>
            <w:r>
              <w:rPr>
                <w:rFonts w:hint="eastAsia" w:ascii="宋体" w:hAnsi="宋体" w:eastAsia="宋体" w:cs="宋体"/>
                <w:sz w:val="21"/>
                <w:szCs w:val="21"/>
                <w:lang w:eastAsia="zh-CN"/>
              </w:rPr>
              <w:t>）</w:t>
            </w:r>
            <w:r>
              <w:rPr>
                <w:rFonts w:hint="eastAsia" w:ascii="宋体" w:hAnsi="宋体" w:eastAsia="宋体" w:cs="宋体"/>
                <w:sz w:val="21"/>
                <w:szCs w:val="21"/>
              </w:rPr>
              <w:t>触摸屏：</w:t>
            </w:r>
          </w:p>
          <w:p w14:paraId="51176816">
            <w:pPr>
              <w:pageBreakBefore w:val="0"/>
              <w:kinsoku/>
              <w:wordWrap/>
              <w:overflowPunct/>
              <w:topLinePunct w:val="0"/>
              <w:autoSpaceDE/>
              <w:autoSpaceDN/>
              <w:bidi w:val="0"/>
              <w:snapToGrid/>
              <w:spacing w:after="0" w:line="300" w:lineRule="exact"/>
              <w:ind w:leftChars="100" w:firstLine="420" w:firstLineChars="200"/>
              <w:textAlignment w:val="auto"/>
              <w:rPr>
                <w:rFonts w:hint="eastAsia" w:ascii="宋体" w:hAnsi="宋体" w:eastAsia="宋体" w:cs="宋体"/>
                <w:sz w:val="21"/>
                <w:szCs w:val="21"/>
              </w:rPr>
            </w:pPr>
            <w:bookmarkStart w:id="11" w:name="OLE_LINK2"/>
            <w:r>
              <w:rPr>
                <w:rFonts w:hint="eastAsia" w:ascii="宋体" w:hAnsi="宋体" w:eastAsia="宋体" w:cs="宋体"/>
                <w:sz w:val="21"/>
                <w:szCs w:val="21"/>
              </w:rPr>
              <w:t>1</w:t>
            </w:r>
            <w:r>
              <w:rPr>
                <w:rFonts w:hint="eastAsia" w:ascii="宋体" w:hAnsi="宋体" w:eastAsia="宋体" w:cs="宋体"/>
                <w:sz w:val="21"/>
                <w:szCs w:val="21"/>
                <w:lang w:eastAsia="zh-CN"/>
              </w:rPr>
              <w:t>）</w:t>
            </w:r>
            <w:r>
              <w:rPr>
                <w:rFonts w:hint="eastAsia" w:ascii="宋体" w:hAnsi="宋体" w:eastAsia="宋体" w:cs="宋体"/>
                <w:sz w:val="21"/>
                <w:szCs w:val="21"/>
              </w:rPr>
              <w:t>屏幕：TFT真彩液晶屏，64K色；</w:t>
            </w:r>
          </w:p>
          <w:p w14:paraId="2CF1257C">
            <w:pPr>
              <w:pageBreakBefore w:val="0"/>
              <w:kinsoku/>
              <w:wordWrap/>
              <w:overflowPunct/>
              <w:topLinePunct w:val="0"/>
              <w:autoSpaceDE/>
              <w:autoSpaceDN/>
              <w:bidi w:val="0"/>
              <w:snapToGrid/>
              <w:spacing w:after="0" w:line="300" w:lineRule="exact"/>
              <w:ind w:leftChars="10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lang w:eastAsia="zh-CN"/>
              </w:rPr>
              <w:t>）</w:t>
            </w:r>
            <w:r>
              <w:rPr>
                <w:rFonts w:hint="eastAsia" w:ascii="宋体" w:hAnsi="宋体" w:eastAsia="宋体" w:cs="宋体"/>
                <w:sz w:val="21"/>
                <w:szCs w:val="21"/>
              </w:rPr>
              <w:t>尺寸</w:t>
            </w:r>
            <w:r>
              <w:rPr>
                <w:rFonts w:hint="eastAsia" w:ascii="宋体" w:hAnsi="宋体" w:eastAsia="宋体" w:cs="宋体"/>
                <w:sz w:val="21"/>
                <w:szCs w:val="21"/>
                <w:lang w:eastAsia="zh-CN"/>
              </w:rPr>
              <w:t>（</w:t>
            </w:r>
            <w:r>
              <w:rPr>
                <w:rFonts w:hint="eastAsia" w:ascii="宋体" w:hAnsi="宋体" w:eastAsia="宋体" w:cs="宋体"/>
                <w:sz w:val="21"/>
                <w:szCs w:val="21"/>
              </w:rPr>
              <w:t>英寸</w:t>
            </w:r>
            <w:r>
              <w:rPr>
                <w:rFonts w:hint="eastAsia" w:ascii="宋体" w:hAnsi="宋体" w:eastAsia="宋体" w:cs="宋体"/>
                <w:sz w:val="21"/>
                <w:szCs w:val="21"/>
                <w:lang w:eastAsia="zh-CN"/>
              </w:rPr>
              <w:t>）</w:t>
            </w:r>
            <w:r>
              <w:rPr>
                <w:rFonts w:hint="eastAsia" w:ascii="宋体" w:hAnsi="宋体" w:eastAsia="宋体" w:cs="宋体"/>
                <w:sz w:val="21"/>
                <w:szCs w:val="21"/>
              </w:rPr>
              <w:t>：≥7.0；</w:t>
            </w:r>
          </w:p>
          <w:p w14:paraId="4025048E">
            <w:pPr>
              <w:pageBreakBefore w:val="0"/>
              <w:kinsoku/>
              <w:wordWrap/>
              <w:overflowPunct/>
              <w:topLinePunct w:val="0"/>
              <w:autoSpaceDE/>
              <w:autoSpaceDN/>
              <w:bidi w:val="0"/>
              <w:snapToGrid/>
              <w:spacing w:after="0" w:line="300" w:lineRule="exact"/>
              <w:ind w:leftChars="10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eastAsia="宋体" w:cs="宋体"/>
                <w:sz w:val="21"/>
                <w:szCs w:val="21"/>
                <w:lang w:eastAsia="zh-CN"/>
              </w:rPr>
              <w:t>）</w:t>
            </w:r>
            <w:r>
              <w:rPr>
                <w:rFonts w:hint="eastAsia" w:ascii="宋体" w:hAnsi="宋体" w:eastAsia="宋体" w:cs="宋体"/>
                <w:sz w:val="21"/>
                <w:szCs w:val="21"/>
              </w:rPr>
              <w:t>分辨率：≥800×480；</w:t>
            </w:r>
          </w:p>
          <w:p w14:paraId="28E4AD20">
            <w:pPr>
              <w:pageBreakBefore w:val="0"/>
              <w:kinsoku/>
              <w:wordWrap/>
              <w:overflowPunct/>
              <w:topLinePunct w:val="0"/>
              <w:autoSpaceDE/>
              <w:autoSpaceDN/>
              <w:bidi w:val="0"/>
              <w:snapToGrid/>
              <w:spacing w:after="0" w:line="300" w:lineRule="exact"/>
              <w:ind w:leftChars="10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w:t>
            </w:r>
            <w:r>
              <w:rPr>
                <w:rFonts w:hint="eastAsia" w:ascii="宋体" w:hAnsi="宋体" w:eastAsia="宋体" w:cs="宋体"/>
                <w:sz w:val="21"/>
                <w:szCs w:val="21"/>
                <w:lang w:eastAsia="zh-CN"/>
              </w:rPr>
              <w:t>）</w:t>
            </w:r>
            <w:r>
              <w:rPr>
                <w:rFonts w:hint="eastAsia" w:ascii="宋体" w:hAnsi="宋体" w:eastAsia="宋体" w:cs="宋体"/>
                <w:sz w:val="21"/>
                <w:szCs w:val="21"/>
              </w:rPr>
              <w:t>接口：≥1×PROFINET；</w:t>
            </w:r>
          </w:p>
          <w:p w14:paraId="4FBFBDB5">
            <w:pPr>
              <w:pageBreakBefore w:val="0"/>
              <w:kinsoku/>
              <w:wordWrap/>
              <w:overflowPunct/>
              <w:topLinePunct w:val="0"/>
              <w:autoSpaceDE/>
              <w:autoSpaceDN/>
              <w:bidi w:val="0"/>
              <w:snapToGrid/>
              <w:spacing w:after="0" w:line="300" w:lineRule="exact"/>
              <w:ind w:leftChars="10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5</w:t>
            </w:r>
            <w:r>
              <w:rPr>
                <w:rFonts w:hint="eastAsia" w:ascii="宋体" w:hAnsi="宋体" w:eastAsia="宋体" w:cs="宋体"/>
                <w:sz w:val="21"/>
                <w:szCs w:val="21"/>
                <w:lang w:eastAsia="zh-CN"/>
              </w:rPr>
              <w:t>）</w:t>
            </w:r>
            <w:r>
              <w:rPr>
                <w:rFonts w:hint="eastAsia" w:ascii="宋体" w:hAnsi="宋体" w:eastAsia="宋体" w:cs="宋体"/>
                <w:sz w:val="21"/>
                <w:szCs w:val="21"/>
              </w:rPr>
              <w:t>画面数：≥100；</w:t>
            </w:r>
          </w:p>
          <w:p w14:paraId="700EC80F">
            <w:pPr>
              <w:pageBreakBefore w:val="0"/>
              <w:kinsoku/>
              <w:wordWrap/>
              <w:overflowPunct/>
              <w:topLinePunct w:val="0"/>
              <w:autoSpaceDE/>
              <w:autoSpaceDN/>
              <w:bidi w:val="0"/>
              <w:snapToGrid/>
              <w:spacing w:after="0" w:line="300" w:lineRule="exact"/>
              <w:ind w:leftChars="10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6</w:t>
            </w:r>
            <w:r>
              <w:rPr>
                <w:rFonts w:hint="eastAsia" w:ascii="宋体" w:hAnsi="宋体" w:eastAsia="宋体" w:cs="宋体"/>
                <w:sz w:val="21"/>
                <w:szCs w:val="21"/>
                <w:lang w:eastAsia="zh-CN"/>
              </w:rPr>
              <w:t>）</w:t>
            </w:r>
            <w:r>
              <w:rPr>
                <w:rFonts w:hint="eastAsia" w:ascii="宋体" w:hAnsi="宋体" w:eastAsia="宋体" w:cs="宋体"/>
                <w:sz w:val="21"/>
                <w:szCs w:val="21"/>
              </w:rPr>
              <w:t>变量：≥800；</w:t>
            </w:r>
          </w:p>
          <w:bookmarkEnd w:id="11"/>
          <w:p w14:paraId="0BD79E23">
            <w:pPr>
              <w:pageBreakBefore w:val="0"/>
              <w:kinsoku/>
              <w:wordWrap/>
              <w:overflowPunct/>
              <w:topLinePunct w:val="0"/>
              <w:autoSpaceDE/>
              <w:autoSpaceDN/>
              <w:bidi w:val="0"/>
              <w:snapToGrid/>
              <w:spacing w:after="0" w:line="300" w:lineRule="exact"/>
              <w:ind w:leftChars="10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7</w:t>
            </w:r>
            <w:r>
              <w:rPr>
                <w:rFonts w:hint="eastAsia" w:ascii="宋体" w:hAnsi="宋体" w:eastAsia="宋体" w:cs="宋体"/>
                <w:sz w:val="21"/>
                <w:szCs w:val="21"/>
                <w:lang w:eastAsia="zh-CN"/>
              </w:rPr>
              <w:t>）</w:t>
            </w:r>
            <w:r>
              <w:rPr>
                <w:rFonts w:hint="eastAsia" w:ascii="宋体" w:hAnsi="宋体" w:eastAsia="宋体" w:cs="宋体"/>
                <w:sz w:val="21"/>
                <w:szCs w:val="21"/>
              </w:rPr>
              <w:t>按键数：≥8。</w:t>
            </w:r>
          </w:p>
          <w:p w14:paraId="77D66584">
            <w:pPr>
              <w:pageBreakBefore w:val="0"/>
              <w:kinsoku/>
              <w:wordWrap/>
              <w:overflowPunct/>
              <w:topLinePunct w:val="0"/>
              <w:autoSpaceDE/>
              <w:autoSpaceDN/>
              <w:bidi w:val="0"/>
              <w:snapToGrid/>
              <w:spacing w:after="0" w:line="300" w:lineRule="exact"/>
              <w:ind w:firstLine="420"/>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3</w:t>
            </w:r>
            <w:r>
              <w:rPr>
                <w:rFonts w:hint="eastAsia" w:ascii="宋体" w:hAnsi="宋体" w:eastAsia="宋体" w:cs="宋体"/>
                <w:sz w:val="21"/>
                <w:szCs w:val="21"/>
                <w:lang w:eastAsia="zh-CN"/>
              </w:rPr>
              <w:t>）</w:t>
            </w:r>
            <w:r>
              <w:rPr>
                <w:rFonts w:hint="eastAsia" w:ascii="宋体" w:hAnsi="宋体" w:eastAsia="宋体" w:cs="宋体"/>
                <w:sz w:val="21"/>
                <w:szCs w:val="21"/>
              </w:rPr>
              <w:t>配套伺服驱动器：≥2套。</w:t>
            </w:r>
          </w:p>
          <w:p w14:paraId="5A169138">
            <w:pPr>
              <w:pStyle w:val="3"/>
              <w:pageBreakBefore w:val="0"/>
              <w:kinsoku/>
              <w:wordWrap/>
              <w:overflowPunct/>
              <w:topLinePunct w:val="0"/>
              <w:autoSpaceDE/>
              <w:autoSpaceDN/>
              <w:bidi w:val="0"/>
              <w:snapToGrid/>
              <w:spacing w:before="0" w:after="0" w:line="300" w:lineRule="exact"/>
              <w:textAlignment w:val="auto"/>
              <w:rPr>
                <w:rFonts w:hint="eastAsia" w:ascii="宋体" w:hAnsi="宋体" w:eastAsia="宋体" w:cs="宋体"/>
                <w:b/>
                <w:bCs/>
                <w:sz w:val="21"/>
                <w:szCs w:val="21"/>
              </w:rPr>
            </w:pPr>
          </w:p>
          <w:p w14:paraId="600BEDC4">
            <w:pPr>
              <w:pStyle w:val="3"/>
              <w:pageBreakBefore w:val="0"/>
              <w:kinsoku/>
              <w:wordWrap/>
              <w:overflowPunct/>
              <w:topLinePunct w:val="0"/>
              <w:autoSpaceDE/>
              <w:autoSpaceDN/>
              <w:bidi w:val="0"/>
              <w:snapToGrid/>
              <w:spacing w:before="0" w:after="0" w:line="300" w:lineRule="exact"/>
              <w:textAlignment w:val="auto"/>
              <w:rPr>
                <w:rFonts w:hint="eastAsia" w:ascii="宋体" w:hAnsi="宋体" w:eastAsia="宋体" w:cs="宋体"/>
                <w:sz w:val="21"/>
                <w:szCs w:val="21"/>
              </w:rPr>
            </w:pPr>
            <w:r>
              <w:rPr>
                <w:rFonts w:hint="eastAsia" w:ascii="宋体" w:hAnsi="宋体" w:eastAsia="宋体" w:cs="宋体"/>
                <w:b/>
                <w:bCs/>
                <w:sz w:val="21"/>
                <w:szCs w:val="21"/>
              </w:rPr>
              <w:t>7.工业安全围栏</w:t>
            </w:r>
          </w:p>
          <w:p w14:paraId="34E9BFA9">
            <w:pPr>
              <w:pageBreakBefore w:val="0"/>
              <w:tabs>
                <w:tab w:val="left" w:pos="5400"/>
              </w:tabs>
              <w:kinsoku/>
              <w:wordWrap/>
              <w:overflowPunct/>
              <w:topLinePunct w:val="0"/>
              <w:autoSpaceDE/>
              <w:autoSpaceDN/>
              <w:bidi w:val="0"/>
              <w:adjustRightInd w:val="0"/>
              <w:snapToGrid/>
              <w:spacing w:after="0" w:line="30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配套设备安全围栏，围栏由立柱、围网、挡弧耐力板组成，围栏上半部分为≥3mmPC耐力板，下半部分为丝网；围栏整体高度≥2000mm；</w:t>
            </w:r>
            <w:r>
              <w:rPr>
                <w:rFonts w:hint="eastAsia" w:ascii="宋体" w:hAnsi="宋体" w:eastAsia="宋体" w:cs="宋体"/>
                <w:sz w:val="21"/>
                <w:szCs w:val="21"/>
                <w:lang w:val="en-US" w:eastAsia="zh-CN"/>
              </w:rPr>
              <w:t>配联锁保护开关或安全光栅。</w:t>
            </w:r>
          </w:p>
          <w:p w14:paraId="0E1A6416">
            <w:pPr>
              <w:pStyle w:val="3"/>
              <w:pageBreakBefore w:val="0"/>
              <w:kinsoku/>
              <w:wordWrap/>
              <w:overflowPunct/>
              <w:topLinePunct w:val="0"/>
              <w:autoSpaceDE/>
              <w:autoSpaceDN/>
              <w:bidi w:val="0"/>
              <w:snapToGrid/>
              <w:spacing w:before="0" w:after="0" w:line="300" w:lineRule="exact"/>
              <w:textAlignment w:val="auto"/>
              <w:rPr>
                <w:rFonts w:hint="eastAsia" w:ascii="宋体" w:hAnsi="宋体" w:eastAsia="宋体" w:cs="宋体"/>
                <w:b/>
                <w:bCs/>
                <w:sz w:val="21"/>
                <w:szCs w:val="21"/>
              </w:rPr>
            </w:pPr>
          </w:p>
          <w:p w14:paraId="033C4297">
            <w:pPr>
              <w:pStyle w:val="3"/>
              <w:pageBreakBefore w:val="0"/>
              <w:kinsoku/>
              <w:wordWrap/>
              <w:overflowPunct/>
              <w:topLinePunct w:val="0"/>
              <w:autoSpaceDE/>
              <w:autoSpaceDN/>
              <w:bidi w:val="0"/>
              <w:snapToGrid/>
              <w:spacing w:before="0" w:after="0" w:line="300" w:lineRule="exact"/>
              <w:textAlignment w:val="auto"/>
              <w:rPr>
                <w:rFonts w:hint="eastAsia" w:ascii="宋体" w:hAnsi="宋体" w:eastAsia="宋体" w:cs="宋体"/>
                <w:sz w:val="21"/>
                <w:szCs w:val="21"/>
              </w:rPr>
            </w:pPr>
            <w:r>
              <w:rPr>
                <w:rFonts w:hint="eastAsia" w:ascii="宋体" w:hAnsi="宋体" w:eastAsia="宋体" w:cs="宋体"/>
                <w:b/>
                <w:bCs/>
                <w:sz w:val="21"/>
                <w:szCs w:val="21"/>
              </w:rPr>
              <w:t>8.气瓶柜</w:t>
            </w:r>
          </w:p>
          <w:p w14:paraId="175C6975">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sz w:val="21"/>
                <w:szCs w:val="21"/>
                <w:lang w:eastAsia="zh-CN"/>
              </w:rPr>
              <w:t>（</w:t>
            </w:r>
            <w:r>
              <w:rPr>
                <w:rFonts w:hint="eastAsia" w:ascii="宋体" w:hAnsi="宋体" w:eastAsia="宋体" w:cs="宋体"/>
                <w:sz w:val="21"/>
                <w:szCs w:val="21"/>
              </w:rPr>
              <w:t>1</w:t>
            </w:r>
            <w:r>
              <w:rPr>
                <w:rFonts w:hint="eastAsia" w:ascii="宋体" w:hAnsi="宋体" w:eastAsia="宋体" w:cs="宋体"/>
                <w:sz w:val="21"/>
                <w:szCs w:val="21"/>
                <w:lang w:eastAsia="zh-CN"/>
              </w:rPr>
              <w:t>）</w:t>
            </w:r>
            <w:r>
              <w:rPr>
                <w:rFonts w:hint="eastAsia" w:ascii="宋体" w:hAnsi="宋体" w:eastAsia="宋体" w:cs="宋体"/>
                <w:sz w:val="21"/>
                <w:szCs w:val="21"/>
              </w:rPr>
              <w:t>柜体尺寸：≥500*450*1900mm</w:t>
            </w:r>
            <w:r>
              <w:rPr>
                <w:rFonts w:hint="eastAsia" w:ascii="宋体" w:hAnsi="宋体" w:eastAsia="宋体" w:cs="宋体"/>
                <w:sz w:val="21"/>
                <w:szCs w:val="21"/>
                <w:lang w:eastAsia="zh-CN"/>
              </w:rPr>
              <w:t>（</w:t>
            </w:r>
            <w:r>
              <w:rPr>
                <w:rFonts w:hint="eastAsia" w:ascii="宋体" w:hAnsi="宋体" w:eastAsia="宋体" w:cs="宋体"/>
                <w:sz w:val="21"/>
                <w:szCs w:val="21"/>
              </w:rPr>
              <w:t>宽*深*高</w:t>
            </w:r>
            <w:r>
              <w:rPr>
                <w:rFonts w:hint="eastAsia" w:ascii="宋体" w:hAnsi="宋体" w:eastAsia="宋体" w:cs="宋体"/>
                <w:sz w:val="21"/>
                <w:szCs w:val="21"/>
                <w:lang w:eastAsia="zh-CN"/>
              </w:rPr>
              <w:t>）；</w:t>
            </w:r>
          </w:p>
        </w:tc>
        <w:tc>
          <w:tcPr>
            <w:tcW w:w="303" w:type="pct"/>
            <w:noWrap w:val="0"/>
            <w:vAlign w:val="center"/>
          </w:tcPr>
          <w:p w14:paraId="19050C48">
            <w:pPr>
              <w:keepNext w:val="0"/>
              <w:keepLines w:val="0"/>
              <w:pageBreakBefore w:val="0"/>
              <w:widowControl w:val="0"/>
              <w:kinsoku/>
              <w:wordWrap w:val="0"/>
              <w:overflowPunct/>
              <w:topLinePunct w:val="0"/>
              <w:autoSpaceDE/>
              <w:autoSpaceDN/>
              <w:bidi w:val="0"/>
              <w:adjustRightInd/>
              <w:snapToGrid/>
              <w:spacing w:after="0" w:line="300" w:lineRule="exact"/>
              <w:ind w:firstLine="0" w:firstLineChars="0"/>
              <w:jc w:val="center"/>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p>
        </w:tc>
        <w:tc>
          <w:tcPr>
            <w:tcW w:w="275" w:type="pct"/>
            <w:noWrap w:val="0"/>
            <w:vAlign w:val="center"/>
          </w:tcPr>
          <w:p w14:paraId="22602455">
            <w:pPr>
              <w:keepNext w:val="0"/>
              <w:keepLines w:val="0"/>
              <w:pageBreakBefore w:val="0"/>
              <w:widowControl w:val="0"/>
              <w:kinsoku/>
              <w:wordWrap w:val="0"/>
              <w:overflowPunct/>
              <w:topLinePunct w:val="0"/>
              <w:autoSpaceDE/>
              <w:autoSpaceDN/>
              <w:bidi w:val="0"/>
              <w:adjustRightInd/>
              <w:snapToGrid/>
              <w:spacing w:after="0" w:line="300" w:lineRule="exact"/>
              <w:ind w:firstLine="0" w:firstLineChars="0"/>
              <w:jc w:val="center"/>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p>
        </w:tc>
      </w:tr>
      <w:tr w14:paraId="458BA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242" w:type="pct"/>
            <w:noWrap w:val="0"/>
            <w:vAlign w:val="center"/>
          </w:tcPr>
          <w:p w14:paraId="17ECF69C">
            <w:pPr>
              <w:keepNext w:val="0"/>
              <w:keepLines w:val="0"/>
              <w:pageBreakBefore w:val="0"/>
              <w:widowControl w:val="0"/>
              <w:kinsoku/>
              <w:wordWrap w:val="0"/>
              <w:overflowPunct/>
              <w:topLinePunct w:val="0"/>
              <w:autoSpaceDE/>
              <w:autoSpaceDN/>
              <w:bidi w:val="0"/>
              <w:adjustRightInd/>
              <w:snapToGrid/>
              <w:spacing w:after="0" w:line="300" w:lineRule="exact"/>
              <w:ind w:firstLine="0" w:firstLineChars="0"/>
              <w:jc w:val="center"/>
              <w:textAlignment w:val="auto"/>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5</w:t>
            </w:r>
          </w:p>
        </w:tc>
        <w:tc>
          <w:tcPr>
            <w:tcW w:w="612" w:type="pct"/>
            <w:noWrap w:val="0"/>
            <w:vAlign w:val="center"/>
          </w:tcPr>
          <w:p w14:paraId="446F833A">
            <w:pPr>
              <w:pStyle w:val="2"/>
              <w:keepNext w:val="0"/>
              <w:keepLines w:val="0"/>
              <w:pageBreakBefore w:val="0"/>
              <w:widowControl w:val="0"/>
              <w:kinsoku/>
              <w:wordWrap/>
              <w:overflowPunct/>
              <w:topLinePunct w:val="0"/>
              <w:autoSpaceDE/>
              <w:autoSpaceDN/>
              <w:bidi w:val="0"/>
              <w:adjustRightInd/>
              <w:snapToGrid/>
              <w:spacing w:before="0" w:after="0" w:line="300" w:lineRule="exact"/>
              <w:jc w:val="center"/>
              <w:textAlignment w:val="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auto"/>
                <w:sz w:val="21"/>
                <w:szCs w:val="21"/>
                <w:highlight w:val="none"/>
              </w:rPr>
              <w:t>气动智能化焊接压具工装</w:t>
            </w:r>
          </w:p>
        </w:tc>
        <w:tc>
          <w:tcPr>
            <w:tcW w:w="3566" w:type="pct"/>
            <w:noWrap w:val="0"/>
            <w:vAlign w:val="center"/>
          </w:tcPr>
          <w:p w14:paraId="1BED6C4E">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1</w:t>
            </w:r>
            <w:r>
              <w:rPr>
                <w:rFonts w:hint="eastAsia" w:ascii="宋体" w:hAnsi="宋体" w:eastAsia="宋体" w:cs="宋体"/>
                <w:sz w:val="21"/>
                <w:szCs w:val="21"/>
                <w:lang w:eastAsia="zh-CN"/>
              </w:rPr>
              <w:t>）</w:t>
            </w:r>
            <w:r>
              <w:rPr>
                <w:rFonts w:hint="eastAsia" w:ascii="宋体" w:hAnsi="宋体" w:eastAsia="宋体" w:cs="宋体"/>
                <w:sz w:val="21"/>
                <w:szCs w:val="21"/>
              </w:rPr>
              <w:t>结构刚性与精度指标</w:t>
            </w:r>
          </w:p>
          <w:p w14:paraId="727DB85E">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①</w:t>
            </w:r>
            <w:r>
              <w:rPr>
                <w:rFonts w:hint="eastAsia" w:ascii="宋体" w:hAnsi="宋体" w:eastAsia="宋体" w:cs="宋体"/>
                <w:sz w:val="21"/>
                <w:szCs w:val="21"/>
              </w:rPr>
              <w:t>承载与尺寸：适用于最大外形尺寸</w:t>
            </w:r>
            <w:r>
              <w:rPr>
                <w:rFonts w:hint="eastAsia" w:ascii="宋体" w:hAnsi="宋体" w:eastAsia="宋体" w:cs="宋体"/>
                <w:sz w:val="21"/>
                <w:szCs w:val="21"/>
                <w:lang w:eastAsia="zh-CN"/>
              </w:rPr>
              <w:t>（</w:t>
            </w:r>
            <w:r>
              <w:rPr>
                <w:rFonts w:hint="eastAsia" w:ascii="宋体" w:hAnsi="宋体" w:eastAsia="宋体" w:cs="宋体"/>
                <w:sz w:val="21"/>
                <w:szCs w:val="21"/>
              </w:rPr>
              <w:t>长×宽×高</w:t>
            </w:r>
            <w:r>
              <w:rPr>
                <w:rFonts w:hint="eastAsia" w:ascii="宋体" w:hAnsi="宋体" w:eastAsia="宋体" w:cs="宋体"/>
                <w:sz w:val="21"/>
                <w:szCs w:val="21"/>
                <w:lang w:eastAsia="zh-CN"/>
              </w:rPr>
              <w:t>）</w:t>
            </w:r>
            <w:r>
              <w:rPr>
                <w:rFonts w:hint="eastAsia" w:ascii="宋体" w:hAnsi="宋体" w:eastAsia="宋体" w:cs="宋体"/>
                <w:sz w:val="21"/>
                <w:szCs w:val="21"/>
              </w:rPr>
              <w:t>不超过1500mm×800mm×700mm、单件重量≤500kg的钢结构小组立件</w:t>
            </w:r>
            <w:r>
              <w:rPr>
                <w:rFonts w:hint="eastAsia" w:ascii="宋体" w:hAnsi="宋体" w:eastAsia="宋体" w:cs="宋体"/>
                <w:sz w:val="21"/>
                <w:szCs w:val="21"/>
                <w:lang w:eastAsia="zh-CN"/>
              </w:rPr>
              <w:t>（</w:t>
            </w:r>
            <w:r>
              <w:rPr>
                <w:rFonts w:hint="eastAsia" w:ascii="宋体" w:hAnsi="宋体" w:eastAsia="宋体" w:cs="宋体"/>
                <w:sz w:val="21"/>
                <w:szCs w:val="21"/>
              </w:rPr>
              <w:t>如肋板、隔板、小框架等</w:t>
            </w:r>
            <w:r>
              <w:rPr>
                <w:rFonts w:hint="eastAsia" w:ascii="宋体" w:hAnsi="宋体" w:eastAsia="宋体" w:cs="宋体"/>
                <w:sz w:val="21"/>
                <w:szCs w:val="21"/>
                <w:lang w:eastAsia="zh-CN"/>
              </w:rPr>
              <w:t>）</w:t>
            </w:r>
            <w:r>
              <w:rPr>
                <w:rFonts w:hint="eastAsia" w:ascii="宋体" w:hAnsi="宋体" w:eastAsia="宋体" w:cs="宋体"/>
                <w:sz w:val="21"/>
                <w:szCs w:val="21"/>
              </w:rPr>
              <w:t>。</w:t>
            </w:r>
          </w:p>
          <w:p w14:paraId="19EB26C7">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②</w:t>
            </w:r>
            <w:r>
              <w:rPr>
                <w:rFonts w:hint="eastAsia" w:ascii="宋体" w:hAnsi="宋体" w:eastAsia="宋体" w:cs="宋体"/>
                <w:sz w:val="21"/>
                <w:szCs w:val="21"/>
              </w:rPr>
              <w:t>基础刚性：工装底座整体刚度需满足，在额定夹紧力下，最大变形量≤0.2mm/m。</w:t>
            </w:r>
          </w:p>
          <w:p w14:paraId="53D2CC45">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2</w:t>
            </w:r>
            <w:r>
              <w:rPr>
                <w:rFonts w:hint="eastAsia" w:ascii="宋体" w:hAnsi="宋体" w:eastAsia="宋体" w:cs="宋体"/>
                <w:sz w:val="21"/>
                <w:szCs w:val="21"/>
                <w:lang w:eastAsia="zh-CN"/>
              </w:rPr>
              <w:t>）</w:t>
            </w:r>
            <w:r>
              <w:rPr>
                <w:rFonts w:hint="eastAsia" w:ascii="宋体" w:hAnsi="宋体" w:eastAsia="宋体" w:cs="宋体"/>
                <w:sz w:val="21"/>
                <w:szCs w:val="21"/>
              </w:rPr>
              <w:t xml:space="preserve">气动夹紧系统指标 </w:t>
            </w:r>
          </w:p>
          <w:p w14:paraId="746429C9">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①</w:t>
            </w:r>
            <w:r>
              <w:rPr>
                <w:rFonts w:hint="eastAsia" w:ascii="宋体" w:hAnsi="宋体" w:eastAsia="宋体" w:cs="宋体"/>
                <w:sz w:val="21"/>
                <w:szCs w:val="21"/>
              </w:rPr>
              <w:t>夹紧单元：配置模块化气动夹紧器</w:t>
            </w:r>
            <w:r>
              <w:rPr>
                <w:rFonts w:hint="eastAsia" w:ascii="宋体" w:hAnsi="宋体" w:eastAsia="宋体" w:cs="宋体"/>
                <w:sz w:val="21"/>
                <w:szCs w:val="21"/>
                <w:lang w:eastAsia="zh-CN"/>
              </w:rPr>
              <w:t>（</w:t>
            </w:r>
            <w:r>
              <w:rPr>
                <w:rFonts w:hint="eastAsia" w:ascii="宋体" w:hAnsi="宋体" w:eastAsia="宋体" w:cs="宋体"/>
                <w:sz w:val="21"/>
                <w:szCs w:val="21"/>
              </w:rPr>
              <w:t>如摆动缸、直线缸</w:t>
            </w:r>
            <w:r>
              <w:rPr>
                <w:rFonts w:hint="eastAsia" w:ascii="宋体" w:hAnsi="宋体" w:eastAsia="宋体" w:cs="宋体"/>
                <w:sz w:val="21"/>
                <w:szCs w:val="21"/>
                <w:lang w:eastAsia="zh-CN"/>
              </w:rPr>
              <w:t>）</w:t>
            </w:r>
            <w:r>
              <w:rPr>
                <w:rFonts w:hint="eastAsia" w:ascii="宋体" w:hAnsi="宋体" w:eastAsia="宋体" w:cs="宋体"/>
                <w:sz w:val="21"/>
                <w:szCs w:val="21"/>
              </w:rPr>
              <w:t>，夹紧力可调范围100-1000N，且具有自锁功能，断电断气后保持夹紧状态。</w:t>
            </w:r>
          </w:p>
          <w:p w14:paraId="05637687">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②</w:t>
            </w:r>
            <w:r>
              <w:rPr>
                <w:rFonts w:hint="eastAsia" w:ascii="宋体" w:hAnsi="宋体" w:eastAsia="宋体" w:cs="宋体"/>
                <w:sz w:val="21"/>
                <w:szCs w:val="21"/>
              </w:rPr>
              <w:t>动作时间：单个夹紧器从触发到夹紧到位的全程时间≤2秒。</w:t>
            </w:r>
          </w:p>
          <w:p w14:paraId="2923E5D8">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③</w:t>
            </w:r>
            <w:r>
              <w:rPr>
                <w:rFonts w:hint="eastAsia" w:ascii="宋体" w:hAnsi="宋体" w:eastAsia="宋体" w:cs="宋体"/>
                <w:sz w:val="21"/>
                <w:szCs w:val="21"/>
              </w:rPr>
              <w:t>系统压力：标准工作气源压力为0.4-0.6MPa，配置气压稳定与过滤装置。</w:t>
            </w:r>
          </w:p>
          <w:p w14:paraId="1DFA5592">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④</w:t>
            </w:r>
            <w:r>
              <w:rPr>
                <w:rFonts w:hint="eastAsia" w:ascii="宋体" w:hAnsi="宋体" w:eastAsia="宋体" w:cs="宋体"/>
                <w:sz w:val="21"/>
                <w:szCs w:val="21"/>
              </w:rPr>
              <w:t>安全互锁：具备夹紧状态检测传感器</w:t>
            </w:r>
            <w:r>
              <w:rPr>
                <w:rFonts w:hint="eastAsia" w:ascii="宋体" w:hAnsi="宋体" w:eastAsia="宋体" w:cs="宋体"/>
                <w:sz w:val="21"/>
                <w:szCs w:val="21"/>
                <w:lang w:eastAsia="zh-CN"/>
              </w:rPr>
              <w:t>（</w:t>
            </w:r>
            <w:r>
              <w:rPr>
                <w:rFonts w:hint="eastAsia" w:ascii="宋体" w:hAnsi="宋体" w:eastAsia="宋体" w:cs="宋体"/>
                <w:sz w:val="21"/>
                <w:szCs w:val="21"/>
              </w:rPr>
              <w:t>如磁性开关</w:t>
            </w:r>
            <w:r>
              <w:rPr>
                <w:rFonts w:hint="eastAsia" w:ascii="宋体" w:hAnsi="宋体" w:eastAsia="宋体" w:cs="宋体"/>
                <w:sz w:val="21"/>
                <w:szCs w:val="21"/>
                <w:lang w:eastAsia="zh-CN"/>
              </w:rPr>
              <w:t>）</w:t>
            </w:r>
            <w:r>
              <w:rPr>
                <w:rFonts w:hint="eastAsia" w:ascii="宋体" w:hAnsi="宋体" w:eastAsia="宋体" w:cs="宋体"/>
                <w:sz w:val="21"/>
                <w:szCs w:val="21"/>
              </w:rPr>
              <w:t>，所有夹紧点确认到位后，方可向焊接机器人发送“允许焊接”信号。</w:t>
            </w:r>
          </w:p>
          <w:p w14:paraId="0A2E68D8">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3</w:t>
            </w:r>
            <w:r>
              <w:rPr>
                <w:rFonts w:hint="eastAsia" w:ascii="宋体" w:hAnsi="宋体" w:eastAsia="宋体" w:cs="宋体"/>
                <w:sz w:val="21"/>
                <w:szCs w:val="21"/>
                <w:lang w:eastAsia="zh-CN"/>
              </w:rPr>
              <w:t>）</w:t>
            </w:r>
            <w:r>
              <w:rPr>
                <w:rFonts w:hint="eastAsia" w:ascii="宋体" w:hAnsi="宋体" w:eastAsia="宋体" w:cs="宋体"/>
                <w:sz w:val="21"/>
                <w:szCs w:val="21"/>
              </w:rPr>
              <w:t xml:space="preserve">智能化与控制指标 </w:t>
            </w:r>
          </w:p>
          <w:p w14:paraId="6A6EDDFB">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①</w:t>
            </w:r>
            <w:r>
              <w:rPr>
                <w:rFonts w:hint="eastAsia" w:ascii="宋体" w:hAnsi="宋体" w:eastAsia="宋体" w:cs="宋体"/>
                <w:sz w:val="21"/>
                <w:szCs w:val="21"/>
              </w:rPr>
              <w:t>通信集成：支持标准工业以太网</w:t>
            </w:r>
            <w:r>
              <w:rPr>
                <w:rFonts w:hint="eastAsia" w:ascii="宋体" w:hAnsi="宋体" w:eastAsia="宋体" w:cs="宋体"/>
                <w:sz w:val="21"/>
                <w:szCs w:val="21"/>
                <w:lang w:eastAsia="zh-CN"/>
              </w:rPr>
              <w:t>（</w:t>
            </w:r>
            <w:r>
              <w:rPr>
                <w:rFonts w:hint="eastAsia" w:ascii="宋体" w:hAnsi="宋体" w:eastAsia="宋体" w:cs="宋体"/>
                <w:sz w:val="21"/>
                <w:szCs w:val="21"/>
              </w:rPr>
              <w:t>如Profinet、Ethernet/IP</w:t>
            </w:r>
            <w:r>
              <w:rPr>
                <w:rFonts w:hint="eastAsia" w:ascii="宋体" w:hAnsi="宋体" w:eastAsia="宋体" w:cs="宋体"/>
                <w:sz w:val="21"/>
                <w:szCs w:val="21"/>
                <w:lang w:eastAsia="zh-CN"/>
              </w:rPr>
              <w:t>）</w:t>
            </w:r>
            <w:r>
              <w:rPr>
                <w:rFonts w:hint="eastAsia" w:ascii="宋体" w:hAnsi="宋体" w:eastAsia="宋体" w:cs="宋体"/>
                <w:sz w:val="21"/>
                <w:szCs w:val="21"/>
              </w:rPr>
              <w:t>或现场总线，能够与主流焊接机器人控制系统</w:t>
            </w:r>
            <w:r>
              <w:rPr>
                <w:rFonts w:hint="eastAsia" w:ascii="宋体" w:hAnsi="宋体" w:eastAsia="宋体" w:cs="宋体"/>
                <w:sz w:val="21"/>
                <w:szCs w:val="21"/>
                <w:lang w:eastAsia="zh-CN"/>
              </w:rPr>
              <w:t>（</w:t>
            </w:r>
            <w:r>
              <w:rPr>
                <w:rFonts w:hint="eastAsia" w:ascii="宋体" w:hAnsi="宋体" w:eastAsia="宋体" w:cs="宋体"/>
                <w:sz w:val="21"/>
                <w:szCs w:val="21"/>
              </w:rPr>
              <w:t>如发那科、库卡、安川等</w:t>
            </w:r>
            <w:r>
              <w:rPr>
                <w:rFonts w:hint="eastAsia" w:ascii="宋体" w:hAnsi="宋体" w:eastAsia="宋体" w:cs="宋体"/>
                <w:sz w:val="21"/>
                <w:szCs w:val="21"/>
                <w:lang w:eastAsia="zh-CN"/>
              </w:rPr>
              <w:t>）</w:t>
            </w:r>
            <w:r>
              <w:rPr>
                <w:rFonts w:hint="eastAsia" w:ascii="宋体" w:hAnsi="宋体" w:eastAsia="宋体" w:cs="宋体"/>
                <w:sz w:val="21"/>
                <w:szCs w:val="21"/>
              </w:rPr>
              <w:t>进行实时通信。</w:t>
            </w:r>
          </w:p>
          <w:p w14:paraId="4DE30F0C">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②</w:t>
            </w:r>
            <w:r>
              <w:rPr>
                <w:rFonts w:hint="eastAsia" w:ascii="宋体" w:hAnsi="宋体" w:eastAsia="宋体" w:cs="宋体"/>
                <w:sz w:val="21"/>
                <w:szCs w:val="21"/>
              </w:rPr>
              <w:t>协同编程：工装夹紧/松开、定位器翻转</w:t>
            </w:r>
            <w:r>
              <w:rPr>
                <w:rFonts w:hint="eastAsia" w:ascii="宋体" w:hAnsi="宋体" w:eastAsia="宋体" w:cs="宋体"/>
                <w:sz w:val="21"/>
                <w:szCs w:val="21"/>
                <w:lang w:eastAsia="zh-CN"/>
              </w:rPr>
              <w:t>（</w:t>
            </w:r>
            <w:r>
              <w:rPr>
                <w:rFonts w:hint="eastAsia" w:ascii="宋体" w:hAnsi="宋体" w:eastAsia="宋体" w:cs="宋体"/>
                <w:sz w:val="21"/>
                <w:szCs w:val="21"/>
              </w:rPr>
              <w:t>若配备</w:t>
            </w:r>
            <w:r>
              <w:rPr>
                <w:rFonts w:hint="eastAsia" w:ascii="宋体" w:hAnsi="宋体" w:eastAsia="宋体" w:cs="宋体"/>
                <w:sz w:val="21"/>
                <w:szCs w:val="21"/>
                <w:lang w:eastAsia="zh-CN"/>
              </w:rPr>
              <w:t>）</w:t>
            </w:r>
            <w:r>
              <w:rPr>
                <w:rFonts w:hint="eastAsia" w:ascii="宋体" w:hAnsi="宋体" w:eastAsia="宋体" w:cs="宋体"/>
                <w:sz w:val="21"/>
                <w:szCs w:val="21"/>
              </w:rPr>
              <w:t xml:space="preserve">等动作可作为独立程序段，集成于机器人焊接主程序中，实现单站统一调度与时序控制。 </w:t>
            </w:r>
          </w:p>
          <w:p w14:paraId="46EC7C4A">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③</w:t>
            </w:r>
            <w:r>
              <w:rPr>
                <w:rFonts w:hint="eastAsia" w:ascii="宋体" w:hAnsi="宋体" w:eastAsia="宋体" w:cs="宋体"/>
                <w:sz w:val="21"/>
                <w:szCs w:val="21"/>
              </w:rPr>
              <w:t>控制单元：配置独立PLC控制器，具备触摸屏人机界面</w:t>
            </w:r>
            <w:r>
              <w:rPr>
                <w:rFonts w:hint="eastAsia" w:ascii="宋体" w:hAnsi="宋体" w:eastAsia="宋体" w:cs="宋体"/>
                <w:sz w:val="21"/>
                <w:szCs w:val="21"/>
                <w:lang w:eastAsia="zh-CN"/>
              </w:rPr>
              <w:t>（</w:t>
            </w:r>
            <w:r>
              <w:rPr>
                <w:rFonts w:hint="eastAsia" w:ascii="宋体" w:hAnsi="宋体" w:eastAsia="宋体" w:cs="宋体"/>
                <w:sz w:val="21"/>
                <w:szCs w:val="21"/>
              </w:rPr>
              <w:t>HMI</w:t>
            </w:r>
            <w:r>
              <w:rPr>
                <w:rFonts w:hint="eastAsia" w:ascii="宋体" w:hAnsi="宋体" w:eastAsia="宋体" w:cs="宋体"/>
                <w:sz w:val="21"/>
                <w:szCs w:val="21"/>
                <w:lang w:eastAsia="zh-CN"/>
              </w:rPr>
              <w:t>）</w:t>
            </w:r>
            <w:r>
              <w:rPr>
                <w:rFonts w:hint="eastAsia" w:ascii="宋体" w:hAnsi="宋体" w:eastAsia="宋体" w:cs="宋体"/>
                <w:sz w:val="21"/>
                <w:szCs w:val="21"/>
              </w:rPr>
              <w:t xml:space="preserve">，用于本地参数设置、状态监控及手动调试。 程序管理：可存储至少XXX套不同工件的夹紧程序，实现快速换产。 </w:t>
            </w:r>
          </w:p>
          <w:p w14:paraId="4D973FE9">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4</w:t>
            </w:r>
            <w:r>
              <w:rPr>
                <w:rFonts w:hint="eastAsia" w:ascii="宋体" w:hAnsi="宋体" w:eastAsia="宋体" w:cs="宋体"/>
                <w:sz w:val="21"/>
                <w:szCs w:val="21"/>
                <w:lang w:eastAsia="zh-CN"/>
              </w:rPr>
              <w:t>）</w:t>
            </w:r>
            <w:r>
              <w:rPr>
                <w:rFonts w:hint="eastAsia" w:ascii="宋体" w:hAnsi="宋体" w:eastAsia="宋体" w:cs="宋体"/>
                <w:sz w:val="21"/>
                <w:szCs w:val="21"/>
              </w:rPr>
              <w:t xml:space="preserve">通用性与安全指标 </w:t>
            </w:r>
          </w:p>
          <w:p w14:paraId="4A598326">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①</w:t>
            </w:r>
            <w:r>
              <w:rPr>
                <w:rFonts w:hint="eastAsia" w:ascii="宋体" w:hAnsi="宋体" w:eastAsia="宋体" w:cs="宋体"/>
                <w:sz w:val="21"/>
                <w:szCs w:val="21"/>
              </w:rPr>
              <w:t xml:space="preserve">模块化设计：主要定位、夹紧组件具备高度可调、可换性，以适应一定尺寸范围内的不同工件。 </w:t>
            </w:r>
          </w:p>
          <w:p w14:paraId="7F5568EB">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②</w:t>
            </w:r>
            <w:r>
              <w:rPr>
                <w:rFonts w:hint="eastAsia" w:ascii="宋体" w:hAnsi="宋体" w:eastAsia="宋体" w:cs="宋体"/>
                <w:sz w:val="21"/>
                <w:szCs w:val="21"/>
              </w:rPr>
              <w:t xml:space="preserve">安全防护：工装本体设计避免干涉机器人焊接路径，气路配备快速排气阀，紧急情况下可实现安全快速松开。 </w:t>
            </w:r>
          </w:p>
          <w:p w14:paraId="48C1B9A5">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sz w:val="21"/>
                <w:szCs w:val="21"/>
                <w:lang w:val="en-US" w:eastAsia="zh-CN"/>
              </w:rPr>
              <w:t>③</w:t>
            </w:r>
            <w:r>
              <w:rPr>
                <w:rFonts w:hint="eastAsia" w:ascii="宋体" w:hAnsi="宋体" w:eastAsia="宋体" w:cs="宋体"/>
                <w:sz w:val="21"/>
                <w:szCs w:val="21"/>
              </w:rPr>
              <w:t>耐久性：机械结构在额定负载下持续工作无疲劳损伤。 本工装通过高精度定位、可靠气动夹紧及开放式通信接口，旨在实现与焊接机器人工作站的高效、安全协同作业，提升小组立焊接的自动化程度与生产节拍。</w:t>
            </w:r>
          </w:p>
        </w:tc>
        <w:tc>
          <w:tcPr>
            <w:tcW w:w="303" w:type="pct"/>
            <w:noWrap w:val="0"/>
            <w:vAlign w:val="center"/>
          </w:tcPr>
          <w:p w14:paraId="2B357412">
            <w:pPr>
              <w:keepNext w:val="0"/>
              <w:keepLines w:val="0"/>
              <w:pageBreakBefore w:val="0"/>
              <w:widowControl w:val="0"/>
              <w:kinsoku/>
              <w:wordWrap w:val="0"/>
              <w:overflowPunct/>
              <w:topLinePunct w:val="0"/>
              <w:autoSpaceDE/>
              <w:autoSpaceDN/>
              <w:bidi w:val="0"/>
              <w:adjustRightInd/>
              <w:snapToGrid/>
              <w:spacing w:after="0" w:line="300" w:lineRule="exact"/>
              <w:ind w:firstLine="0" w:firstLineChars="0"/>
              <w:jc w:val="center"/>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p>
        </w:tc>
        <w:tc>
          <w:tcPr>
            <w:tcW w:w="275" w:type="pct"/>
            <w:noWrap w:val="0"/>
            <w:vAlign w:val="center"/>
          </w:tcPr>
          <w:p w14:paraId="5E00AF12">
            <w:pPr>
              <w:keepNext w:val="0"/>
              <w:keepLines w:val="0"/>
              <w:pageBreakBefore w:val="0"/>
              <w:widowControl w:val="0"/>
              <w:kinsoku/>
              <w:wordWrap w:val="0"/>
              <w:overflowPunct/>
              <w:topLinePunct w:val="0"/>
              <w:autoSpaceDE/>
              <w:autoSpaceDN/>
              <w:bidi w:val="0"/>
              <w:adjustRightInd/>
              <w:snapToGrid/>
              <w:spacing w:after="0" w:line="300" w:lineRule="exact"/>
              <w:ind w:firstLine="0" w:firstLineChars="0"/>
              <w:jc w:val="center"/>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p>
        </w:tc>
      </w:tr>
      <w:tr w14:paraId="4C48B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1" w:hRule="atLeast"/>
          <w:jc w:val="center"/>
        </w:trPr>
        <w:tc>
          <w:tcPr>
            <w:tcW w:w="242" w:type="pct"/>
            <w:noWrap w:val="0"/>
            <w:vAlign w:val="center"/>
          </w:tcPr>
          <w:p w14:paraId="69A6FFE9">
            <w:pPr>
              <w:keepNext w:val="0"/>
              <w:keepLines w:val="0"/>
              <w:pageBreakBefore w:val="0"/>
              <w:widowControl w:val="0"/>
              <w:kinsoku/>
              <w:wordWrap w:val="0"/>
              <w:overflowPunct/>
              <w:topLinePunct w:val="0"/>
              <w:autoSpaceDE/>
              <w:autoSpaceDN/>
              <w:bidi w:val="0"/>
              <w:adjustRightInd/>
              <w:snapToGrid/>
              <w:spacing w:after="0" w:line="300" w:lineRule="exact"/>
              <w:ind w:firstLine="0" w:firstLineChars="0"/>
              <w:jc w:val="center"/>
              <w:textAlignment w:val="auto"/>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6</w:t>
            </w:r>
          </w:p>
        </w:tc>
        <w:tc>
          <w:tcPr>
            <w:tcW w:w="612" w:type="pct"/>
            <w:noWrap w:val="0"/>
            <w:vAlign w:val="center"/>
          </w:tcPr>
          <w:p w14:paraId="2D33729B">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auto"/>
                <w:sz w:val="21"/>
                <w:szCs w:val="21"/>
                <w:highlight w:val="none"/>
              </w:rPr>
              <w:t>焊接车间MES及物联网系统</w:t>
            </w:r>
          </w:p>
        </w:tc>
        <w:tc>
          <w:tcPr>
            <w:tcW w:w="3566" w:type="pct"/>
            <w:noWrap w:val="0"/>
            <w:vAlign w:val="center"/>
          </w:tcPr>
          <w:p w14:paraId="78B7C148">
            <w:pPr>
              <w:pStyle w:val="3"/>
              <w:pageBreakBefore w:val="0"/>
              <w:kinsoku/>
              <w:wordWrap/>
              <w:overflowPunct/>
              <w:topLinePunct w:val="0"/>
              <w:autoSpaceDE/>
              <w:autoSpaceDN/>
              <w:bidi w:val="0"/>
              <w:snapToGrid/>
              <w:spacing w:before="0" w:after="0" w:line="300" w:lineRule="exact"/>
              <w:textAlignment w:val="auto"/>
              <w:rPr>
                <w:rFonts w:hint="eastAsia" w:ascii="宋体" w:hAnsi="宋体" w:eastAsia="宋体" w:cs="宋体"/>
                <w:b/>
                <w:bCs/>
                <w:sz w:val="21"/>
                <w:szCs w:val="21"/>
              </w:rPr>
            </w:pPr>
            <w:r>
              <w:rPr>
                <w:rFonts w:hint="eastAsia" w:ascii="宋体" w:hAnsi="宋体" w:eastAsia="宋体" w:cs="宋体"/>
                <w:b/>
                <w:bCs/>
                <w:sz w:val="21"/>
                <w:szCs w:val="21"/>
              </w:rPr>
              <w:t>1.物联网数据采集终端</w:t>
            </w:r>
          </w:p>
          <w:p w14:paraId="0597CA6C">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实时采集焊接电流、电压、工作时长等数据。</w:t>
            </w:r>
          </w:p>
          <w:p w14:paraId="767E8C91">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监测机器人</w:t>
            </w:r>
            <w:r>
              <w:rPr>
                <w:rFonts w:hint="eastAsia" w:ascii="宋体" w:hAnsi="宋体" w:eastAsia="宋体" w:cs="宋体"/>
                <w:sz w:val="21"/>
                <w:szCs w:val="21"/>
                <w:lang w:val="en-US" w:eastAsia="zh-CN"/>
              </w:rPr>
              <w:t>工作及报警状态</w:t>
            </w:r>
            <w:r>
              <w:rPr>
                <w:rFonts w:hint="eastAsia" w:ascii="宋体" w:hAnsi="宋体" w:eastAsia="宋体" w:cs="宋体"/>
                <w:sz w:val="21"/>
                <w:szCs w:val="21"/>
              </w:rPr>
              <w:t>、变位机状态。</w:t>
            </w:r>
          </w:p>
          <w:p w14:paraId="3302B568">
            <w:pPr>
              <w:pStyle w:val="3"/>
              <w:pageBreakBefore w:val="0"/>
              <w:kinsoku/>
              <w:wordWrap/>
              <w:overflowPunct/>
              <w:topLinePunct w:val="0"/>
              <w:autoSpaceDE/>
              <w:autoSpaceDN/>
              <w:bidi w:val="0"/>
              <w:snapToGrid/>
              <w:spacing w:before="0" w:after="0" w:line="300" w:lineRule="exact"/>
              <w:textAlignment w:val="auto"/>
              <w:rPr>
                <w:rFonts w:hint="eastAsia" w:ascii="宋体" w:hAnsi="宋体" w:eastAsia="宋体" w:cs="宋体"/>
                <w:b/>
                <w:bCs/>
                <w:sz w:val="21"/>
                <w:szCs w:val="21"/>
              </w:rPr>
            </w:pPr>
          </w:p>
          <w:p w14:paraId="63AFC39E">
            <w:pPr>
              <w:pStyle w:val="3"/>
              <w:pageBreakBefore w:val="0"/>
              <w:kinsoku/>
              <w:wordWrap/>
              <w:overflowPunct/>
              <w:topLinePunct w:val="0"/>
              <w:autoSpaceDE/>
              <w:autoSpaceDN/>
              <w:bidi w:val="0"/>
              <w:snapToGrid/>
              <w:spacing w:before="0" w:after="0" w:line="300" w:lineRule="exact"/>
              <w:textAlignment w:val="auto"/>
              <w:rPr>
                <w:rFonts w:hint="eastAsia" w:ascii="宋体" w:hAnsi="宋体" w:eastAsia="宋体" w:cs="宋体"/>
                <w:b/>
                <w:bCs/>
                <w:sz w:val="21"/>
                <w:szCs w:val="21"/>
              </w:rPr>
            </w:pPr>
            <w:r>
              <w:rPr>
                <w:rFonts w:hint="eastAsia" w:ascii="宋体" w:hAnsi="宋体" w:eastAsia="宋体" w:cs="宋体"/>
                <w:b/>
                <w:bCs/>
                <w:sz w:val="21"/>
                <w:szCs w:val="21"/>
              </w:rPr>
              <w:t>2.工业网关</w:t>
            </w:r>
          </w:p>
          <w:p w14:paraId="7B9FA946">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兼容主流焊接机器人、PLC 协议，支持Modbus/TCP/OPC UA；数据边缘采集、协议转换，断点续传；单网关接入设备≥8 台，具备防雷防静电防护。</w:t>
            </w:r>
          </w:p>
          <w:p w14:paraId="778A15E1">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p>
          <w:p w14:paraId="6B6E0DD0">
            <w:pPr>
              <w:pStyle w:val="3"/>
              <w:pageBreakBefore w:val="0"/>
              <w:kinsoku/>
              <w:wordWrap/>
              <w:overflowPunct/>
              <w:topLinePunct w:val="0"/>
              <w:autoSpaceDE/>
              <w:autoSpaceDN/>
              <w:bidi w:val="0"/>
              <w:snapToGrid/>
              <w:spacing w:before="0" w:after="0" w:line="300" w:lineRule="exact"/>
              <w:textAlignment w:val="auto"/>
              <w:rPr>
                <w:rFonts w:hint="eastAsia" w:ascii="宋体" w:hAnsi="宋体" w:eastAsia="宋体" w:cs="宋体"/>
                <w:b/>
                <w:bCs/>
                <w:sz w:val="21"/>
                <w:szCs w:val="21"/>
              </w:rPr>
            </w:pPr>
            <w:r>
              <w:rPr>
                <w:rFonts w:hint="eastAsia" w:ascii="宋体" w:hAnsi="宋体" w:eastAsia="宋体" w:cs="宋体"/>
                <w:b/>
                <w:bCs/>
                <w:sz w:val="21"/>
                <w:szCs w:val="21"/>
              </w:rPr>
              <w:t xml:space="preserve">3.焊接车间生产信息化管理系统 </w:t>
            </w:r>
          </w:p>
          <w:p w14:paraId="3A59063D">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贴合实训教学、设备管控、生产模拟、考核溯源场景划分功能模块</w:t>
            </w:r>
          </w:p>
          <w:p w14:paraId="79ED79F9">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1</w:t>
            </w:r>
            <w:r>
              <w:rPr>
                <w:rFonts w:hint="eastAsia" w:ascii="宋体" w:hAnsi="宋体" w:eastAsia="宋体" w:cs="宋体"/>
                <w:sz w:val="21"/>
                <w:szCs w:val="21"/>
                <w:lang w:eastAsia="zh-CN"/>
              </w:rPr>
              <w:t>）</w:t>
            </w:r>
            <w:r>
              <w:rPr>
                <w:rFonts w:hint="eastAsia" w:ascii="宋体" w:hAnsi="宋体" w:eastAsia="宋体" w:cs="宋体"/>
                <w:sz w:val="21"/>
                <w:szCs w:val="21"/>
              </w:rPr>
              <w:t>基础台账管理</w:t>
            </w:r>
          </w:p>
          <w:p w14:paraId="5F6E28C3">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设备档案：焊接机器人、变位机、烟尘净化、焊机、工装夹具信息建档，编号、参数、维保记录统一管理</w:t>
            </w:r>
          </w:p>
          <w:p w14:paraId="02A67BCC">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人员档案：师生账号、权限、技能等级、实训班次信息录入</w:t>
            </w:r>
          </w:p>
          <w:p w14:paraId="0ECEF011">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物料管理：焊丝、保护气、板材、焊材出入库、库存预警、消耗统计</w:t>
            </w:r>
          </w:p>
          <w:p w14:paraId="38CDBD77">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工艺台账：存储各类焊接标准工艺参数、图纸、作业指导书</w:t>
            </w:r>
          </w:p>
          <w:p w14:paraId="5EBF09A0">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2</w:t>
            </w:r>
            <w:r>
              <w:rPr>
                <w:rFonts w:hint="eastAsia" w:ascii="宋体" w:hAnsi="宋体" w:eastAsia="宋体" w:cs="宋体"/>
                <w:sz w:val="21"/>
                <w:szCs w:val="21"/>
                <w:lang w:eastAsia="zh-CN"/>
              </w:rPr>
              <w:t>）</w:t>
            </w:r>
            <w:r>
              <w:rPr>
                <w:rFonts w:hint="eastAsia" w:ascii="宋体" w:hAnsi="宋体" w:eastAsia="宋体" w:cs="宋体"/>
                <w:sz w:val="21"/>
                <w:szCs w:val="21"/>
              </w:rPr>
              <w:t>设备联网监控</w:t>
            </w:r>
          </w:p>
          <w:p w14:paraId="654D15CE">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实时状态监测：在线查看机器人运行、待机、故障、停机状态</w:t>
            </w:r>
          </w:p>
          <w:p w14:paraId="4E045251">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参数采集：焊接电流、电压、工作时长等数据实时上传</w:t>
            </w:r>
          </w:p>
          <w:p w14:paraId="6CA6E461">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故障报警：生成故障日志</w:t>
            </w:r>
          </w:p>
          <w:p w14:paraId="4F8FCC6C">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3</w:t>
            </w:r>
            <w:r>
              <w:rPr>
                <w:rFonts w:hint="eastAsia" w:ascii="宋体" w:hAnsi="宋体" w:eastAsia="宋体" w:cs="宋体"/>
                <w:sz w:val="21"/>
                <w:szCs w:val="21"/>
                <w:lang w:eastAsia="zh-CN"/>
              </w:rPr>
              <w:t>）</w:t>
            </w:r>
            <w:r>
              <w:rPr>
                <w:rFonts w:hint="eastAsia" w:ascii="宋体" w:hAnsi="宋体" w:eastAsia="宋体" w:cs="宋体"/>
                <w:sz w:val="21"/>
                <w:szCs w:val="21"/>
              </w:rPr>
              <w:t>实训生产调度</w:t>
            </w:r>
          </w:p>
          <w:p w14:paraId="38B1228D">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任务派发：下发焊接实训工件、工序、工时、班次任务</w:t>
            </w:r>
          </w:p>
          <w:p w14:paraId="223A4A81">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工单进度跟踪：实时查看工单完成数量、合格率、待加工任务</w:t>
            </w:r>
          </w:p>
          <w:p w14:paraId="5BE7A167">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排程管理：按班级、工位、机器人设备分配实训作业，避免工位冲突</w:t>
            </w:r>
          </w:p>
          <w:p w14:paraId="62D56436">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工序流转：工件上下料、焊接、质检、返修全流程节点记录</w:t>
            </w:r>
          </w:p>
          <w:p w14:paraId="3D27D956">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4</w:t>
            </w:r>
            <w:r>
              <w:rPr>
                <w:rFonts w:hint="eastAsia" w:ascii="宋体" w:hAnsi="宋体" w:eastAsia="宋体" w:cs="宋体"/>
                <w:sz w:val="21"/>
                <w:szCs w:val="21"/>
                <w:lang w:eastAsia="zh-CN"/>
              </w:rPr>
              <w:t>）</w:t>
            </w:r>
            <w:r>
              <w:rPr>
                <w:rFonts w:hint="eastAsia" w:ascii="宋体" w:hAnsi="宋体" w:eastAsia="宋体" w:cs="宋体"/>
                <w:sz w:val="21"/>
                <w:szCs w:val="21"/>
              </w:rPr>
              <w:t>焊接工艺管控</w:t>
            </w:r>
          </w:p>
          <w:p w14:paraId="71788CC1">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参数防篡改：超出工艺阈值自动告警、拦截违规参数修改</w:t>
            </w:r>
          </w:p>
          <w:p w14:paraId="327939E3">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工艺版本管理：新旧工艺存档比对，支持实训工艺迭代练习</w:t>
            </w:r>
          </w:p>
          <w:p w14:paraId="72E65D4E">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焊缝数据追溯：单条焊缝绑定工艺、设备、操作人员信息</w:t>
            </w:r>
          </w:p>
          <w:p w14:paraId="6C30844A">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5</w:t>
            </w:r>
            <w:r>
              <w:rPr>
                <w:rFonts w:hint="eastAsia" w:ascii="宋体" w:hAnsi="宋体" w:eastAsia="宋体" w:cs="宋体"/>
                <w:sz w:val="21"/>
                <w:szCs w:val="21"/>
                <w:lang w:eastAsia="zh-CN"/>
              </w:rPr>
              <w:t>）</w:t>
            </w:r>
            <w:r>
              <w:rPr>
                <w:rFonts w:hint="eastAsia" w:ascii="宋体" w:hAnsi="宋体" w:eastAsia="宋体" w:cs="宋体"/>
                <w:sz w:val="21"/>
                <w:szCs w:val="21"/>
              </w:rPr>
              <w:t>质量检验分析</w:t>
            </w:r>
          </w:p>
          <w:p w14:paraId="2EFDFD5F">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外观 / 无损检测录入：人工质检、视觉探伤结果线上登记</w:t>
            </w:r>
          </w:p>
          <w:p w14:paraId="1AF92F75">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不良分类统计：气孔、裂纹、咬边、未焊透等缺陷归类统计</w:t>
            </w:r>
          </w:p>
          <w:p w14:paraId="136DF613">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合格率报表：个人、班组、班级焊接成品合格率自动核算</w:t>
            </w:r>
          </w:p>
          <w:p w14:paraId="0139B8EA">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质量溯源：凭工件编号查询全套焊接数据、操作人员、设备工况</w:t>
            </w:r>
          </w:p>
          <w:p w14:paraId="42385AEE">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6</w:t>
            </w:r>
            <w:r>
              <w:rPr>
                <w:rFonts w:hint="eastAsia" w:ascii="宋体" w:hAnsi="宋体" w:eastAsia="宋体" w:cs="宋体"/>
                <w:sz w:val="21"/>
                <w:szCs w:val="21"/>
                <w:lang w:eastAsia="zh-CN"/>
              </w:rPr>
              <w:t>）</w:t>
            </w:r>
            <w:r>
              <w:rPr>
                <w:rFonts w:hint="eastAsia" w:ascii="宋体" w:hAnsi="宋体" w:eastAsia="宋体" w:cs="宋体"/>
                <w:sz w:val="21"/>
                <w:szCs w:val="21"/>
              </w:rPr>
              <w:t>人员实训考核</w:t>
            </w:r>
          </w:p>
          <w:p w14:paraId="329661BC">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实操学时统计：自动记录上机时长、操作频次、独立作业时长</w:t>
            </w:r>
          </w:p>
          <w:p w14:paraId="71431969">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成绩档案留存：历次实训考核成绩存档，生成个人技能成长报表</w:t>
            </w:r>
          </w:p>
          <w:p w14:paraId="099A9845">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操作行为记录：违规操作、误操作次数统计，作为实训评价依据</w:t>
            </w:r>
          </w:p>
          <w:p w14:paraId="1D4DB0AC">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7</w:t>
            </w:r>
            <w:r>
              <w:rPr>
                <w:rFonts w:hint="eastAsia" w:ascii="宋体" w:hAnsi="宋体" w:eastAsia="宋体" w:cs="宋体"/>
                <w:sz w:val="21"/>
                <w:szCs w:val="21"/>
                <w:lang w:eastAsia="zh-CN"/>
              </w:rPr>
              <w:t>）</w:t>
            </w:r>
            <w:r>
              <w:rPr>
                <w:rFonts w:hint="eastAsia" w:ascii="宋体" w:hAnsi="宋体" w:eastAsia="宋体" w:cs="宋体"/>
                <w:sz w:val="21"/>
                <w:szCs w:val="21"/>
              </w:rPr>
              <w:t>设备维保管理</w:t>
            </w:r>
          </w:p>
          <w:p w14:paraId="20CC10D1">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保养计划提醒：按运行时长设定定期保养预警</w:t>
            </w:r>
          </w:p>
          <w:p w14:paraId="37928CAE">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维保工单：维修、保养任务登记、完工确认</w:t>
            </w:r>
          </w:p>
          <w:p w14:paraId="5C7F7434">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设备稼动率统计：计算开机率、有效作业率、闲置时长</w:t>
            </w:r>
          </w:p>
          <w:p w14:paraId="43943575">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8</w:t>
            </w:r>
            <w:r>
              <w:rPr>
                <w:rFonts w:hint="eastAsia" w:ascii="宋体" w:hAnsi="宋体" w:eastAsia="宋体" w:cs="宋体"/>
                <w:sz w:val="21"/>
                <w:szCs w:val="21"/>
                <w:lang w:eastAsia="zh-CN"/>
              </w:rPr>
              <w:t>）</w:t>
            </w:r>
            <w:r>
              <w:rPr>
                <w:rFonts w:hint="eastAsia" w:ascii="宋体" w:hAnsi="宋体" w:eastAsia="宋体" w:cs="宋体"/>
                <w:sz w:val="21"/>
                <w:szCs w:val="21"/>
              </w:rPr>
              <w:t>数据报表与可视化</w:t>
            </w:r>
          </w:p>
          <w:p w14:paraId="7C978B61">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大屏看板：实训室整体工位状态、任务进度、合格率实时展示</w:t>
            </w:r>
          </w:p>
          <w:p w14:paraId="6C2AEB64">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多维度报表：生产、质量、人员、设备、物料消耗报表一键导出</w:t>
            </w:r>
          </w:p>
          <w:p w14:paraId="5C7895D6">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数据分析：趋势对比、问题点位分析，优化实训教学方案</w:t>
            </w:r>
          </w:p>
          <w:p w14:paraId="3DE448CB">
            <w:pPr>
              <w:pageBreakBefore w:val="0"/>
              <w:kinsoku/>
              <w:wordWrap/>
              <w:overflowPunct/>
              <w:topLinePunct w:val="0"/>
              <w:autoSpaceDE/>
              <w:autoSpaceDN/>
              <w:bidi w:val="0"/>
              <w:snapToGrid/>
              <w:spacing w:after="0" w:line="300" w:lineRule="exact"/>
              <w:ind w:firstLine="422" w:firstLineChars="200"/>
              <w:textAlignment w:val="auto"/>
              <w:rPr>
                <w:rFonts w:hint="eastAsia" w:ascii="宋体" w:hAnsi="宋体" w:eastAsia="宋体" w:cs="宋体"/>
                <w:b/>
                <w:bCs/>
                <w:color w:val="000000" w:themeColor="text1"/>
                <w:sz w:val="21"/>
                <w:szCs w:val="21"/>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u w:val="single"/>
                <w:lang w:val="en-US" w:eastAsia="zh-CN"/>
                <w14:textFill>
                  <w14:solidFill>
                    <w14:schemeClr w14:val="tx1"/>
                  </w14:solidFill>
                </w14:textFill>
              </w:rPr>
              <w:t>▲投标文件中提供由中华人民共和国国家版权局出具的《生产信息化管理系统》相关知识产权证书扫描件和版权保护中心官网的查询截图作为辅助证明材料。</w:t>
            </w:r>
          </w:p>
          <w:p w14:paraId="5115B989">
            <w:pPr>
              <w:pageBreakBefore w:val="0"/>
              <w:kinsoku/>
              <w:wordWrap/>
              <w:overflowPunct/>
              <w:topLinePunct w:val="0"/>
              <w:autoSpaceDE/>
              <w:autoSpaceDN/>
              <w:bidi w:val="0"/>
              <w:snapToGrid/>
              <w:spacing w:after="0" w:line="300" w:lineRule="exact"/>
              <w:ind w:firstLine="422" w:firstLineChars="200"/>
              <w:textAlignment w:val="auto"/>
              <w:rPr>
                <w:rFonts w:hint="eastAsia" w:ascii="宋体" w:hAnsi="宋体" w:eastAsia="宋体" w:cs="宋体"/>
                <w:b/>
                <w:bCs/>
                <w:color w:val="000000" w:themeColor="text1"/>
                <w:sz w:val="21"/>
                <w:szCs w:val="21"/>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u w:val="single"/>
                <w:lang w:val="en-US" w:eastAsia="zh-CN"/>
                <w14:textFill>
                  <w14:solidFill>
                    <w14:schemeClr w14:val="tx1"/>
                  </w14:solidFill>
                </w14:textFill>
              </w:rPr>
              <w:t>▲投标文件中提供《生产信息化管理系统》相关产品软件测试报告扫描件作为佐证材料，并加盖投标人公章。</w:t>
            </w:r>
          </w:p>
          <w:p w14:paraId="70045C6E">
            <w:pPr>
              <w:pageBreakBefore w:val="0"/>
              <w:kinsoku/>
              <w:wordWrap/>
              <w:overflowPunct/>
              <w:topLinePunct w:val="0"/>
              <w:autoSpaceDE/>
              <w:autoSpaceDN/>
              <w:bidi w:val="0"/>
              <w:snapToGrid/>
              <w:spacing w:after="0" w:line="300" w:lineRule="exact"/>
              <w:textAlignment w:val="auto"/>
              <w:rPr>
                <w:rFonts w:hint="eastAsia" w:ascii="宋体" w:hAnsi="宋体" w:eastAsia="宋体" w:cs="宋体"/>
                <w:b/>
                <w:bCs/>
                <w:sz w:val="21"/>
                <w:szCs w:val="21"/>
              </w:rPr>
            </w:pPr>
          </w:p>
          <w:p w14:paraId="4C38D1AB">
            <w:pPr>
              <w:pageBreakBefore w:val="0"/>
              <w:shd w:val="clear"/>
              <w:kinsoku/>
              <w:wordWrap/>
              <w:overflowPunct/>
              <w:topLinePunct w:val="0"/>
              <w:autoSpaceDE/>
              <w:autoSpaceDN/>
              <w:bidi w:val="0"/>
              <w:snapToGrid/>
              <w:spacing w:after="0" w:line="300" w:lineRule="exact"/>
              <w:textAlignment w:val="auto"/>
              <w:rPr>
                <w:rFonts w:hint="eastAsia" w:ascii="宋体" w:hAnsi="宋体" w:eastAsia="宋体" w:cs="宋体"/>
                <w:b/>
                <w:bCs/>
                <w:sz w:val="21"/>
                <w:szCs w:val="21"/>
              </w:rPr>
            </w:pPr>
            <w:r>
              <w:rPr>
                <w:rFonts w:hint="eastAsia" w:ascii="宋体" w:hAnsi="宋体" w:eastAsia="宋体" w:cs="宋体"/>
                <w:b/>
                <w:bCs/>
                <w:sz w:val="21"/>
                <w:szCs w:val="21"/>
                <w:lang w:val="en-US" w:eastAsia="zh-CN"/>
              </w:rPr>
              <w:t>4</w:t>
            </w:r>
            <w:r>
              <w:rPr>
                <w:rFonts w:hint="eastAsia" w:ascii="宋体" w:hAnsi="宋体" w:eastAsia="宋体" w:cs="宋体"/>
                <w:b/>
                <w:bCs/>
                <w:sz w:val="21"/>
                <w:szCs w:val="21"/>
              </w:rPr>
              <w:t>.教学资源</w:t>
            </w:r>
          </w:p>
          <w:p w14:paraId="1E378FEF">
            <w:pPr>
              <w:pageBreakBefore w:val="0"/>
              <w:shd w:val="clear"/>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1</w:t>
            </w:r>
            <w:r>
              <w:rPr>
                <w:rFonts w:hint="eastAsia" w:ascii="宋体" w:hAnsi="宋体" w:eastAsia="宋体" w:cs="宋体"/>
                <w:sz w:val="21"/>
                <w:szCs w:val="21"/>
                <w:lang w:eastAsia="zh-CN"/>
              </w:rPr>
              <w:t>）</w:t>
            </w:r>
            <w:r>
              <w:rPr>
                <w:rFonts w:hint="eastAsia" w:ascii="宋体" w:hAnsi="宋体" w:eastAsia="宋体" w:cs="宋体"/>
                <w:sz w:val="21"/>
                <w:szCs w:val="21"/>
              </w:rPr>
              <w:t>实训指导书≥1套，指导书内容应当采取项目制，以项目作为章节，每个章节需包含学习目标、任务描述、实践操作等板块；</w:t>
            </w:r>
          </w:p>
          <w:p w14:paraId="5DA74FB5">
            <w:pPr>
              <w:pageBreakBefore w:val="0"/>
              <w:shd w:val="clear"/>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lang w:eastAsia="zh-CN"/>
              </w:rPr>
            </w:pPr>
          </w:p>
          <w:p w14:paraId="149A6FB3">
            <w:pPr>
              <w:pageBreakBefore w:val="0"/>
              <w:shd w:val="clear"/>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2</w:t>
            </w:r>
            <w:r>
              <w:rPr>
                <w:rFonts w:hint="eastAsia" w:ascii="宋体" w:hAnsi="宋体" w:eastAsia="宋体" w:cs="宋体"/>
                <w:sz w:val="21"/>
                <w:szCs w:val="21"/>
                <w:lang w:eastAsia="zh-CN"/>
              </w:rPr>
              <w:t>）</w:t>
            </w:r>
            <w:r>
              <w:rPr>
                <w:rFonts w:hint="eastAsia" w:ascii="宋体" w:hAnsi="宋体" w:eastAsia="宋体" w:cs="宋体"/>
                <w:sz w:val="21"/>
                <w:szCs w:val="21"/>
              </w:rPr>
              <w:t>考核管理系统</w:t>
            </w:r>
            <w:r>
              <w:rPr>
                <w:rFonts w:hint="eastAsia" w:ascii="宋体" w:hAnsi="宋体" w:eastAsia="宋体" w:cs="宋体"/>
                <w:sz w:val="21"/>
                <w:szCs w:val="21"/>
                <w:lang w:eastAsia="zh-CN"/>
              </w:rPr>
              <w:t>（</w:t>
            </w:r>
            <w:r>
              <w:rPr>
                <w:rFonts w:hint="eastAsia" w:ascii="宋体" w:hAnsi="宋体" w:eastAsia="宋体" w:cs="宋体"/>
                <w:sz w:val="21"/>
                <w:szCs w:val="21"/>
              </w:rPr>
              <w:t>实训室共配置一套</w:t>
            </w:r>
            <w:r>
              <w:rPr>
                <w:rFonts w:hint="eastAsia" w:ascii="宋体" w:hAnsi="宋体" w:eastAsia="宋体" w:cs="宋体"/>
                <w:sz w:val="21"/>
                <w:szCs w:val="21"/>
                <w:lang w:eastAsia="zh-CN"/>
              </w:rPr>
              <w:t>）</w:t>
            </w:r>
          </w:p>
          <w:p w14:paraId="05E0BA2C">
            <w:pPr>
              <w:pageBreakBefore w:val="0"/>
              <w:shd w:val="clear"/>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 xml:space="preserve">由权限管理模块、培训管理模块、考核管理模块、证书管理等模块组成； </w:t>
            </w:r>
          </w:p>
          <w:p w14:paraId="3629F1E4">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eastAsia="zh-CN"/>
              </w:rPr>
              <w:t>）</w:t>
            </w:r>
            <w:r>
              <w:rPr>
                <w:rFonts w:hint="eastAsia" w:ascii="宋体" w:hAnsi="宋体" w:eastAsia="宋体" w:cs="宋体"/>
                <w:sz w:val="21"/>
                <w:szCs w:val="21"/>
              </w:rPr>
              <w:t>权限管理模块应具备以下功能：</w:t>
            </w:r>
          </w:p>
          <w:p w14:paraId="30656867">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①支持考核人员通过个人信息录入注册，所有注册信息均需要管理员审批后方才有效；</w:t>
            </w:r>
          </w:p>
          <w:p w14:paraId="6F13B2B5">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②支持考核人员角色注册时自行选择</w:t>
            </w:r>
            <w:r>
              <w:rPr>
                <w:rFonts w:hint="eastAsia" w:ascii="宋体" w:hAnsi="宋体" w:eastAsia="宋体" w:cs="宋体"/>
                <w:sz w:val="21"/>
                <w:szCs w:val="21"/>
                <w:lang w:eastAsia="zh-CN"/>
              </w:rPr>
              <w:t>（</w:t>
            </w:r>
            <w:r>
              <w:rPr>
                <w:rFonts w:hint="eastAsia" w:ascii="宋体" w:hAnsi="宋体" w:eastAsia="宋体" w:cs="宋体"/>
                <w:sz w:val="21"/>
                <w:szCs w:val="21"/>
              </w:rPr>
              <w:t>包含学员、指导教师、考核教师、证书管理员和管理员</w:t>
            </w:r>
            <w:r>
              <w:rPr>
                <w:rFonts w:hint="eastAsia" w:ascii="宋体" w:hAnsi="宋体" w:eastAsia="宋体" w:cs="宋体"/>
                <w:sz w:val="21"/>
                <w:szCs w:val="21"/>
                <w:lang w:eastAsia="zh-CN"/>
              </w:rPr>
              <w:t>）</w:t>
            </w:r>
            <w:r>
              <w:rPr>
                <w:rFonts w:hint="eastAsia" w:ascii="宋体" w:hAnsi="宋体" w:eastAsia="宋体" w:cs="宋体"/>
                <w:sz w:val="21"/>
                <w:szCs w:val="21"/>
              </w:rPr>
              <w:t xml:space="preserve">也可以通过系统动态任意指定；管理员可以管理所有信息。 </w:t>
            </w:r>
          </w:p>
          <w:p w14:paraId="48E59B47">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③支持审核信息回溯功能，未通过的审核信息统一管理，并可继续进行操作；</w:t>
            </w:r>
          </w:p>
          <w:p w14:paraId="5AECB489">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lang w:eastAsia="zh-CN"/>
              </w:rPr>
              <w:t>）</w:t>
            </w:r>
            <w:r>
              <w:rPr>
                <w:rFonts w:hint="eastAsia" w:ascii="宋体" w:hAnsi="宋体" w:eastAsia="宋体" w:cs="宋体"/>
                <w:sz w:val="21"/>
                <w:szCs w:val="21"/>
              </w:rPr>
              <w:t>培训管理模块应具备以下功能：</w:t>
            </w:r>
          </w:p>
          <w:p w14:paraId="073B8E61">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①支持指导教师创建培训申请</w:t>
            </w:r>
            <w:r>
              <w:rPr>
                <w:rFonts w:hint="eastAsia" w:ascii="宋体" w:hAnsi="宋体" w:eastAsia="宋体" w:cs="宋体"/>
                <w:sz w:val="21"/>
                <w:szCs w:val="21"/>
                <w:lang w:eastAsia="zh-CN"/>
              </w:rPr>
              <w:t>（</w:t>
            </w:r>
            <w:r>
              <w:rPr>
                <w:rFonts w:hint="eastAsia" w:ascii="宋体" w:hAnsi="宋体" w:eastAsia="宋体" w:cs="宋体"/>
                <w:sz w:val="21"/>
                <w:szCs w:val="21"/>
              </w:rPr>
              <w:t>需要管理员审核</w:t>
            </w:r>
            <w:r>
              <w:rPr>
                <w:rFonts w:hint="eastAsia" w:ascii="宋体" w:hAnsi="宋体" w:eastAsia="宋体" w:cs="宋体"/>
                <w:sz w:val="21"/>
                <w:szCs w:val="21"/>
                <w:lang w:eastAsia="zh-CN"/>
              </w:rPr>
              <w:t>）</w:t>
            </w:r>
            <w:r>
              <w:rPr>
                <w:rFonts w:hint="eastAsia" w:ascii="宋体" w:hAnsi="宋体" w:eastAsia="宋体" w:cs="宋体"/>
                <w:sz w:val="21"/>
                <w:szCs w:val="21"/>
              </w:rPr>
              <w:t>；</w:t>
            </w:r>
          </w:p>
          <w:p w14:paraId="70F4A2B9">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②支持教师的课程添加；</w:t>
            </w:r>
          </w:p>
          <w:p w14:paraId="62B8085F">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③支持学员查看培训信息并报名参加</w:t>
            </w:r>
            <w:r>
              <w:rPr>
                <w:rFonts w:hint="eastAsia" w:ascii="宋体" w:hAnsi="宋体" w:eastAsia="宋体" w:cs="宋体"/>
                <w:sz w:val="21"/>
                <w:szCs w:val="21"/>
                <w:lang w:eastAsia="zh-CN"/>
              </w:rPr>
              <w:t>（</w:t>
            </w:r>
            <w:r>
              <w:rPr>
                <w:rFonts w:hint="eastAsia" w:ascii="宋体" w:hAnsi="宋体" w:eastAsia="宋体" w:cs="宋体"/>
                <w:sz w:val="21"/>
                <w:szCs w:val="21"/>
              </w:rPr>
              <w:t>可以报考初级，中级和高级，需要管理员审核</w:t>
            </w:r>
            <w:r>
              <w:rPr>
                <w:rFonts w:hint="eastAsia" w:ascii="宋体" w:hAnsi="宋体" w:eastAsia="宋体" w:cs="宋体"/>
                <w:sz w:val="21"/>
                <w:szCs w:val="21"/>
                <w:lang w:eastAsia="zh-CN"/>
              </w:rPr>
              <w:t>）</w:t>
            </w:r>
            <w:r>
              <w:rPr>
                <w:rFonts w:hint="eastAsia" w:ascii="宋体" w:hAnsi="宋体" w:eastAsia="宋体" w:cs="宋体"/>
                <w:sz w:val="21"/>
                <w:szCs w:val="21"/>
              </w:rPr>
              <w:t>；</w:t>
            </w:r>
          </w:p>
          <w:p w14:paraId="261FFAE3">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④支持教师与学员上传与下载作业；教师查看本期培训学员作业信息；</w:t>
            </w:r>
          </w:p>
          <w:p w14:paraId="25391F48">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eastAsia="宋体" w:cs="宋体"/>
                <w:sz w:val="21"/>
                <w:szCs w:val="21"/>
                <w:lang w:eastAsia="zh-CN"/>
              </w:rPr>
              <w:t>）</w:t>
            </w:r>
            <w:r>
              <w:rPr>
                <w:rFonts w:hint="eastAsia" w:ascii="宋体" w:hAnsi="宋体" w:eastAsia="宋体" w:cs="宋体"/>
                <w:sz w:val="21"/>
                <w:szCs w:val="21"/>
              </w:rPr>
              <w:t>证书管理模块应具备证书的颁发与打印</w:t>
            </w:r>
            <w:r>
              <w:rPr>
                <w:rFonts w:hint="eastAsia" w:ascii="宋体" w:hAnsi="宋体" w:eastAsia="宋体" w:cs="宋体"/>
                <w:sz w:val="21"/>
                <w:szCs w:val="21"/>
                <w:lang w:eastAsia="zh-CN"/>
              </w:rPr>
              <w:t>（</w:t>
            </w:r>
            <w:r>
              <w:rPr>
                <w:rFonts w:hint="eastAsia" w:ascii="宋体" w:hAnsi="宋体" w:eastAsia="宋体" w:cs="宋体"/>
                <w:sz w:val="21"/>
                <w:szCs w:val="21"/>
              </w:rPr>
              <w:t>证书管理员颁发证书，学员可自行查看打印</w:t>
            </w:r>
            <w:r>
              <w:rPr>
                <w:rFonts w:hint="eastAsia" w:ascii="宋体" w:hAnsi="宋体" w:eastAsia="宋体" w:cs="宋体"/>
                <w:sz w:val="21"/>
                <w:szCs w:val="21"/>
                <w:lang w:eastAsia="zh-CN"/>
              </w:rPr>
              <w:t>）</w:t>
            </w:r>
            <w:r>
              <w:rPr>
                <w:rFonts w:hint="eastAsia" w:ascii="宋体" w:hAnsi="宋体" w:eastAsia="宋体" w:cs="宋体"/>
                <w:sz w:val="21"/>
                <w:szCs w:val="21"/>
              </w:rPr>
              <w:t>；</w:t>
            </w:r>
          </w:p>
          <w:p w14:paraId="5B6C228F">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w:t>
            </w:r>
            <w:r>
              <w:rPr>
                <w:rFonts w:hint="eastAsia" w:ascii="宋体" w:hAnsi="宋体" w:eastAsia="宋体" w:cs="宋体"/>
                <w:sz w:val="21"/>
                <w:szCs w:val="21"/>
                <w:lang w:eastAsia="zh-CN"/>
              </w:rPr>
              <w:t>）</w:t>
            </w:r>
            <w:r>
              <w:rPr>
                <w:rFonts w:hint="eastAsia" w:ascii="宋体" w:hAnsi="宋体" w:eastAsia="宋体" w:cs="宋体"/>
                <w:sz w:val="21"/>
                <w:szCs w:val="21"/>
              </w:rPr>
              <w:t>考核管理模块应具备以下功能：</w:t>
            </w:r>
          </w:p>
          <w:p w14:paraId="330F5A18">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①支持考核老师一键创建考试</w:t>
            </w:r>
            <w:r>
              <w:rPr>
                <w:rFonts w:hint="eastAsia" w:ascii="宋体" w:hAnsi="宋体" w:eastAsia="宋体" w:cs="宋体"/>
                <w:sz w:val="21"/>
                <w:szCs w:val="21"/>
                <w:lang w:eastAsia="zh-CN"/>
              </w:rPr>
              <w:t>（</w:t>
            </w:r>
            <w:r>
              <w:rPr>
                <w:rFonts w:hint="eastAsia" w:ascii="宋体" w:hAnsi="宋体" w:eastAsia="宋体" w:cs="宋体"/>
                <w:sz w:val="21"/>
                <w:szCs w:val="21"/>
              </w:rPr>
              <w:t>分为理论考核与实操考核</w:t>
            </w:r>
            <w:r>
              <w:rPr>
                <w:rFonts w:hint="eastAsia" w:ascii="宋体" w:hAnsi="宋体" w:eastAsia="宋体" w:cs="宋体"/>
                <w:sz w:val="21"/>
                <w:szCs w:val="21"/>
                <w:lang w:eastAsia="zh-CN"/>
              </w:rPr>
              <w:t>）</w:t>
            </w:r>
            <w:r>
              <w:rPr>
                <w:rFonts w:hint="eastAsia" w:ascii="宋体" w:hAnsi="宋体" w:eastAsia="宋体" w:cs="宋体"/>
                <w:sz w:val="21"/>
                <w:szCs w:val="21"/>
              </w:rPr>
              <w:t>；</w:t>
            </w:r>
          </w:p>
          <w:p w14:paraId="600B52A9">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②支持学员查看考试信息参加线上考试</w:t>
            </w:r>
            <w:r>
              <w:rPr>
                <w:rFonts w:hint="eastAsia" w:ascii="宋体" w:hAnsi="宋体" w:eastAsia="宋体" w:cs="宋体"/>
                <w:sz w:val="21"/>
                <w:szCs w:val="21"/>
                <w:lang w:eastAsia="zh-CN"/>
              </w:rPr>
              <w:t>（</w:t>
            </w:r>
            <w:r>
              <w:rPr>
                <w:rFonts w:hint="eastAsia" w:ascii="宋体" w:hAnsi="宋体" w:eastAsia="宋体" w:cs="宋体"/>
                <w:sz w:val="21"/>
                <w:szCs w:val="21"/>
              </w:rPr>
              <w:t>理论考核</w:t>
            </w:r>
            <w:r>
              <w:rPr>
                <w:rFonts w:hint="eastAsia" w:ascii="宋体" w:hAnsi="宋体" w:eastAsia="宋体" w:cs="宋体"/>
                <w:sz w:val="21"/>
                <w:szCs w:val="21"/>
                <w:lang w:eastAsia="zh-CN"/>
              </w:rPr>
              <w:t>）</w:t>
            </w:r>
            <w:r>
              <w:rPr>
                <w:rFonts w:hint="eastAsia" w:ascii="宋体" w:hAnsi="宋体" w:eastAsia="宋体" w:cs="宋体"/>
                <w:sz w:val="21"/>
                <w:szCs w:val="21"/>
              </w:rPr>
              <w:t xml:space="preserve"> ，提交试卷即出成绩并记录到系统； </w:t>
            </w:r>
          </w:p>
          <w:p w14:paraId="61482A89">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③支持考核老师手动录入实操考核的成绩，管理员可以修改考核成绩</w:t>
            </w:r>
            <w:r>
              <w:rPr>
                <w:rFonts w:hint="eastAsia" w:ascii="宋体" w:hAnsi="宋体" w:eastAsia="宋体" w:cs="宋体"/>
                <w:sz w:val="21"/>
                <w:szCs w:val="21"/>
                <w:lang w:eastAsia="zh-CN"/>
              </w:rPr>
              <w:t>（</w:t>
            </w:r>
            <w:r>
              <w:rPr>
                <w:rFonts w:hint="eastAsia" w:ascii="宋体" w:hAnsi="宋体" w:eastAsia="宋体" w:cs="宋体"/>
                <w:sz w:val="21"/>
                <w:szCs w:val="21"/>
              </w:rPr>
              <w:t>理论和实操都可以修改</w:t>
            </w:r>
            <w:r>
              <w:rPr>
                <w:rFonts w:hint="eastAsia" w:ascii="宋体" w:hAnsi="宋体" w:eastAsia="宋体" w:cs="宋体"/>
                <w:sz w:val="21"/>
                <w:szCs w:val="21"/>
                <w:lang w:eastAsia="zh-CN"/>
              </w:rPr>
              <w:t>）</w:t>
            </w:r>
            <w:r>
              <w:rPr>
                <w:rFonts w:hint="eastAsia" w:ascii="宋体" w:hAnsi="宋体" w:eastAsia="宋体" w:cs="宋体"/>
                <w:sz w:val="21"/>
                <w:szCs w:val="21"/>
              </w:rPr>
              <w:t>，学员可自行查看；</w:t>
            </w:r>
          </w:p>
          <w:p w14:paraId="46F688D2">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④支持录入理论试题，包含手动录入与批量</w:t>
            </w:r>
            <w:r>
              <w:rPr>
                <w:rFonts w:hint="eastAsia" w:ascii="宋体" w:hAnsi="宋体" w:eastAsia="宋体" w:cs="宋体"/>
                <w:sz w:val="21"/>
                <w:szCs w:val="21"/>
                <w:lang w:eastAsia="zh-CN"/>
              </w:rPr>
              <w:t>（</w:t>
            </w:r>
            <w:r>
              <w:rPr>
                <w:rFonts w:hint="eastAsia" w:ascii="宋体" w:hAnsi="宋体" w:eastAsia="宋体" w:cs="宋体"/>
                <w:sz w:val="21"/>
                <w:szCs w:val="21"/>
              </w:rPr>
              <w:t>excel 表格</w:t>
            </w:r>
            <w:r>
              <w:rPr>
                <w:rFonts w:hint="eastAsia" w:ascii="宋体" w:hAnsi="宋体" w:eastAsia="宋体" w:cs="宋体"/>
                <w:sz w:val="21"/>
                <w:szCs w:val="21"/>
                <w:lang w:eastAsia="zh-CN"/>
              </w:rPr>
              <w:t>）</w:t>
            </w:r>
            <w:r>
              <w:rPr>
                <w:rFonts w:hint="eastAsia" w:ascii="宋体" w:hAnsi="宋体" w:eastAsia="宋体" w:cs="宋体"/>
                <w:sz w:val="21"/>
                <w:szCs w:val="21"/>
              </w:rPr>
              <w:t>导入</w:t>
            </w:r>
            <w:r>
              <w:rPr>
                <w:rFonts w:hint="eastAsia" w:ascii="宋体" w:hAnsi="宋体" w:eastAsia="宋体" w:cs="宋体"/>
                <w:sz w:val="21"/>
                <w:szCs w:val="21"/>
                <w:lang w:eastAsia="zh-CN"/>
              </w:rPr>
              <w:t>（</w:t>
            </w:r>
            <w:r>
              <w:rPr>
                <w:rFonts w:hint="eastAsia" w:ascii="宋体" w:hAnsi="宋体" w:eastAsia="宋体" w:cs="宋体"/>
                <w:sz w:val="21"/>
                <w:szCs w:val="21"/>
              </w:rPr>
              <w:t>支持单选题，多选题和判断题</w:t>
            </w:r>
            <w:r>
              <w:rPr>
                <w:rFonts w:hint="eastAsia" w:ascii="宋体" w:hAnsi="宋体" w:eastAsia="宋体" w:cs="宋体"/>
                <w:sz w:val="21"/>
                <w:szCs w:val="21"/>
                <w:lang w:eastAsia="zh-CN"/>
              </w:rPr>
              <w:t>）</w:t>
            </w:r>
            <w:r>
              <w:rPr>
                <w:rFonts w:hint="eastAsia" w:ascii="宋体" w:hAnsi="宋体" w:eastAsia="宋体" w:cs="宋体"/>
                <w:sz w:val="21"/>
                <w:szCs w:val="21"/>
              </w:rPr>
              <w:t>，对理论题库进行信息管理。</w:t>
            </w:r>
          </w:p>
          <w:p w14:paraId="183CBFD8">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⑤支持录入实操试卷</w:t>
            </w:r>
            <w:r>
              <w:rPr>
                <w:rFonts w:hint="eastAsia" w:ascii="宋体" w:hAnsi="宋体" w:eastAsia="宋体" w:cs="宋体"/>
                <w:sz w:val="21"/>
                <w:szCs w:val="21"/>
                <w:lang w:eastAsia="zh-CN"/>
              </w:rPr>
              <w:t>（</w:t>
            </w:r>
            <w:r>
              <w:rPr>
                <w:rFonts w:hint="eastAsia" w:ascii="宋体" w:hAnsi="宋体" w:eastAsia="宋体" w:cs="宋体"/>
                <w:sz w:val="21"/>
                <w:szCs w:val="21"/>
              </w:rPr>
              <w:t>试卷难度分为初、中、高</w:t>
            </w:r>
            <w:r>
              <w:rPr>
                <w:rFonts w:hint="eastAsia" w:ascii="宋体" w:hAnsi="宋体" w:eastAsia="宋体" w:cs="宋体"/>
                <w:sz w:val="21"/>
                <w:szCs w:val="21"/>
                <w:lang w:eastAsia="zh-CN"/>
              </w:rPr>
              <w:t>）</w:t>
            </w:r>
            <w:r>
              <w:rPr>
                <w:rFonts w:hint="eastAsia" w:ascii="宋体" w:hAnsi="宋体" w:eastAsia="宋体" w:cs="宋体"/>
                <w:sz w:val="21"/>
                <w:szCs w:val="21"/>
              </w:rPr>
              <w:t>；</w:t>
            </w:r>
          </w:p>
          <w:p w14:paraId="26EA3D17">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b/>
                <w:bCs/>
                <w:sz w:val="21"/>
                <w:szCs w:val="21"/>
                <w:u w:val="single"/>
              </w:rPr>
            </w:pPr>
            <w:r>
              <w:rPr>
                <w:rFonts w:hint="eastAsia" w:ascii="宋体" w:hAnsi="宋体" w:eastAsia="宋体" w:cs="宋体"/>
                <w:sz w:val="21"/>
                <w:szCs w:val="21"/>
              </w:rPr>
              <w:t>⑥一键创建考核，创建理论考核，考场配置，配置考试时间和考试场地，可以查看并打印组出的理论考核试卷，配置理论考核试卷</w:t>
            </w:r>
            <w:r>
              <w:rPr>
                <w:rFonts w:hint="eastAsia" w:ascii="宋体" w:hAnsi="宋体" w:eastAsia="宋体" w:cs="宋体"/>
                <w:sz w:val="21"/>
                <w:szCs w:val="21"/>
                <w:lang w:eastAsia="zh-CN"/>
              </w:rPr>
              <w:t>（</w:t>
            </w:r>
            <w:r>
              <w:rPr>
                <w:rFonts w:hint="eastAsia" w:ascii="宋体" w:hAnsi="宋体" w:eastAsia="宋体" w:cs="宋体"/>
                <w:sz w:val="21"/>
                <w:szCs w:val="21"/>
              </w:rPr>
              <w:t>试卷难度分为初，中，高</w:t>
            </w:r>
            <w:r>
              <w:rPr>
                <w:rFonts w:hint="eastAsia" w:ascii="宋体" w:hAnsi="宋体" w:eastAsia="宋体" w:cs="宋体"/>
                <w:sz w:val="21"/>
                <w:szCs w:val="21"/>
                <w:lang w:eastAsia="zh-CN"/>
              </w:rPr>
              <w:t>）</w:t>
            </w:r>
            <w:r>
              <w:rPr>
                <w:rFonts w:hint="eastAsia" w:ascii="宋体" w:hAnsi="宋体" w:eastAsia="宋体" w:cs="宋体"/>
                <w:sz w:val="21"/>
                <w:szCs w:val="21"/>
              </w:rPr>
              <w:t>，学生未到考试时间不允许参加考试，学生在考试时间内可以提交试卷，自动结算考试成绩；创建实操考核时，根据考试机器数自动创建考试和分配考场，考生规定时间内只能参加一次考核，并且考试通过后可以查看自己的考试信息和分数，考试到达结束时间后考核老师结束考试，考核老师根据试卷分数录入成绩</w:t>
            </w:r>
            <w:r>
              <w:rPr>
                <w:rFonts w:hint="eastAsia" w:ascii="宋体" w:hAnsi="宋体" w:eastAsia="宋体" w:cs="宋体"/>
                <w:b w:val="0"/>
                <w:bCs w:val="0"/>
                <w:sz w:val="21"/>
                <w:szCs w:val="21"/>
                <w:u w:val="none"/>
              </w:rPr>
              <w:t>。</w:t>
            </w:r>
          </w:p>
          <w:p w14:paraId="492E1D5A">
            <w:pPr>
              <w:pageBreakBefore w:val="0"/>
              <w:kinsoku/>
              <w:wordWrap/>
              <w:overflowPunct/>
              <w:topLinePunct w:val="0"/>
              <w:autoSpaceDE/>
              <w:autoSpaceDN/>
              <w:bidi w:val="0"/>
              <w:snapToGrid/>
              <w:spacing w:after="0" w:line="300" w:lineRule="exact"/>
              <w:ind w:firstLine="422" w:firstLineChars="200"/>
              <w:textAlignment w:val="auto"/>
              <w:rPr>
                <w:rFonts w:hint="eastAsia" w:ascii="宋体" w:hAnsi="宋体" w:eastAsia="宋体" w:cs="宋体"/>
                <w:b/>
                <w:bCs/>
                <w:color w:val="000000" w:themeColor="text1"/>
                <w:sz w:val="21"/>
                <w:szCs w:val="21"/>
                <w:highlight w:val="none"/>
                <w:u w:val="single"/>
                <w:lang w:val="en-US" w:eastAsia="zh-CN"/>
                <w14:textFill>
                  <w14:solidFill>
                    <w14:schemeClr w14:val="tx1"/>
                  </w14:solidFill>
                </w14:textFill>
              </w:rPr>
            </w:pPr>
            <w:bookmarkStart w:id="12" w:name="OLE_LINK8"/>
            <w:r>
              <w:rPr>
                <w:rFonts w:hint="eastAsia" w:ascii="宋体" w:hAnsi="宋体" w:eastAsia="宋体" w:cs="宋体"/>
                <w:b/>
                <w:bCs/>
                <w:color w:val="000000" w:themeColor="text1"/>
                <w:sz w:val="21"/>
                <w:szCs w:val="21"/>
                <w:highlight w:val="none"/>
                <w:u w:val="single"/>
                <w:lang w:val="en-US" w:eastAsia="zh-CN"/>
                <w14:textFill>
                  <w14:solidFill>
                    <w14:schemeClr w14:val="tx1"/>
                  </w14:solidFill>
                </w14:textFill>
              </w:rPr>
              <w:t>▲</w:t>
            </w:r>
            <w:bookmarkEnd w:id="12"/>
            <w:r>
              <w:rPr>
                <w:rFonts w:hint="eastAsia" w:ascii="宋体" w:hAnsi="宋体" w:eastAsia="宋体" w:cs="宋体"/>
                <w:b/>
                <w:bCs/>
                <w:color w:val="000000" w:themeColor="text1"/>
                <w:sz w:val="21"/>
                <w:szCs w:val="21"/>
                <w:highlight w:val="none"/>
                <w:u w:val="single"/>
                <w:lang w:val="en-US" w:eastAsia="zh-CN"/>
                <w14:textFill>
                  <w14:solidFill>
                    <w14:schemeClr w14:val="tx1"/>
                  </w14:solidFill>
                </w14:textFill>
              </w:rPr>
              <w:t>为避免知识产权纠纷，投标文件中需提供由中华人民共和国国家版权局出具的《考核管理系统》相关的知识产权证书扫描件和版权保护中心官网的查询截图作为辅助证明材料；</w:t>
            </w:r>
          </w:p>
          <w:p w14:paraId="61CDC010">
            <w:pPr>
              <w:pageBreakBefore w:val="0"/>
              <w:kinsoku/>
              <w:wordWrap/>
              <w:overflowPunct/>
              <w:topLinePunct w:val="0"/>
              <w:autoSpaceDE/>
              <w:autoSpaceDN/>
              <w:bidi w:val="0"/>
              <w:snapToGrid/>
              <w:spacing w:after="0" w:line="300" w:lineRule="exact"/>
              <w:ind w:firstLine="422" w:firstLineChars="200"/>
              <w:textAlignment w:val="auto"/>
              <w:rPr>
                <w:rFonts w:hint="eastAsia" w:ascii="宋体" w:hAnsi="宋体" w:eastAsia="宋体" w:cs="宋体"/>
                <w:b/>
                <w:bCs/>
                <w:color w:val="000000" w:themeColor="text1"/>
                <w:sz w:val="21"/>
                <w:szCs w:val="21"/>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u w:val="single"/>
                <w:lang w:val="en-US" w:eastAsia="zh-CN"/>
                <w14:textFill>
                  <w14:solidFill>
                    <w14:schemeClr w14:val="tx1"/>
                  </w14:solidFill>
                </w14:textFill>
              </w:rPr>
              <w:t>▲投标文件中提供《考核管理系统》相关产品软件测试报告扫描件作为佐证材料，并加盖投标人公章。</w:t>
            </w:r>
          </w:p>
          <w:p w14:paraId="3182981A">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lang w:eastAsia="zh-CN"/>
              </w:rPr>
            </w:pPr>
          </w:p>
          <w:p w14:paraId="3A157067">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3</w:t>
            </w:r>
            <w:r>
              <w:rPr>
                <w:rFonts w:hint="eastAsia" w:ascii="宋体" w:hAnsi="宋体" w:eastAsia="宋体" w:cs="宋体"/>
                <w:sz w:val="21"/>
                <w:szCs w:val="21"/>
                <w:lang w:eastAsia="zh-CN"/>
              </w:rPr>
              <w:t>）</w:t>
            </w:r>
            <w:r>
              <w:rPr>
                <w:rFonts w:hint="eastAsia" w:ascii="宋体" w:hAnsi="宋体" w:eastAsia="宋体" w:cs="宋体"/>
                <w:sz w:val="21"/>
                <w:szCs w:val="21"/>
              </w:rPr>
              <w:t>为满足在线教学需求，需提供在线教学平台，应满足以下要求：</w:t>
            </w:r>
          </w:p>
          <w:p w14:paraId="656ADF83">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b/>
                <w:bCs/>
                <w:sz w:val="21"/>
                <w:szCs w:val="21"/>
                <w:u w:val="single"/>
              </w:rPr>
            </w:pPr>
            <w:r>
              <w:rPr>
                <w:rFonts w:hint="eastAsia" w:ascii="宋体" w:hAnsi="宋体" w:eastAsia="宋体" w:cs="宋体"/>
                <w:sz w:val="21"/>
                <w:szCs w:val="21"/>
              </w:rPr>
              <w:t>1</w:t>
            </w:r>
            <w:r>
              <w:rPr>
                <w:rFonts w:hint="eastAsia" w:ascii="宋体" w:hAnsi="宋体" w:eastAsia="宋体" w:cs="宋体"/>
                <w:sz w:val="21"/>
                <w:szCs w:val="21"/>
                <w:lang w:eastAsia="zh-CN"/>
              </w:rPr>
              <w:t>）</w:t>
            </w:r>
            <w:r>
              <w:rPr>
                <w:rFonts w:hint="eastAsia" w:ascii="宋体" w:hAnsi="宋体" w:eastAsia="宋体" w:cs="宋体"/>
                <w:sz w:val="21"/>
                <w:szCs w:val="21"/>
              </w:rPr>
              <w:t>为满足在线教学和学习需求，需提供教学资源在线上传功能，教师可通过添加资源功能将视频</w:t>
            </w:r>
            <w:r>
              <w:rPr>
                <w:rFonts w:hint="eastAsia" w:ascii="宋体" w:hAnsi="宋体" w:eastAsia="宋体" w:cs="宋体"/>
                <w:sz w:val="21"/>
                <w:szCs w:val="21"/>
                <w:lang w:eastAsia="zh-CN"/>
              </w:rPr>
              <w:t>（</w:t>
            </w:r>
            <w:r>
              <w:rPr>
                <w:rFonts w:hint="eastAsia" w:ascii="宋体" w:hAnsi="宋体" w:eastAsia="宋体" w:cs="宋体"/>
                <w:sz w:val="21"/>
                <w:szCs w:val="21"/>
              </w:rPr>
              <w:t>需支持MP4、AVI、MOV等格式</w:t>
            </w:r>
            <w:r>
              <w:rPr>
                <w:rFonts w:hint="eastAsia" w:ascii="宋体" w:hAnsi="宋体" w:eastAsia="宋体" w:cs="宋体"/>
                <w:sz w:val="21"/>
                <w:szCs w:val="21"/>
                <w:lang w:eastAsia="zh-CN"/>
              </w:rPr>
              <w:t>）</w:t>
            </w:r>
            <w:r>
              <w:rPr>
                <w:rFonts w:hint="eastAsia" w:ascii="宋体" w:hAnsi="宋体" w:eastAsia="宋体" w:cs="宋体"/>
                <w:sz w:val="21"/>
                <w:szCs w:val="21"/>
              </w:rPr>
              <w:t>、动画</w:t>
            </w:r>
            <w:r>
              <w:rPr>
                <w:rFonts w:hint="eastAsia" w:ascii="宋体" w:hAnsi="宋体" w:eastAsia="宋体" w:cs="宋体"/>
                <w:sz w:val="21"/>
                <w:szCs w:val="21"/>
                <w:lang w:eastAsia="zh-CN"/>
              </w:rPr>
              <w:t>（</w:t>
            </w:r>
            <w:r>
              <w:rPr>
                <w:rFonts w:hint="eastAsia" w:ascii="宋体" w:hAnsi="宋体" w:eastAsia="宋体" w:cs="宋体"/>
                <w:sz w:val="21"/>
                <w:szCs w:val="21"/>
              </w:rPr>
              <w:t>需支持SWF格式</w:t>
            </w:r>
            <w:r>
              <w:rPr>
                <w:rFonts w:hint="eastAsia" w:ascii="宋体" w:hAnsi="宋体" w:eastAsia="宋体" w:cs="宋体"/>
                <w:sz w:val="21"/>
                <w:szCs w:val="21"/>
                <w:lang w:eastAsia="zh-CN"/>
              </w:rPr>
              <w:t>）</w:t>
            </w:r>
            <w:r>
              <w:rPr>
                <w:rFonts w:hint="eastAsia" w:ascii="宋体" w:hAnsi="宋体" w:eastAsia="宋体" w:cs="宋体"/>
                <w:sz w:val="21"/>
                <w:szCs w:val="21"/>
              </w:rPr>
              <w:t>、图片</w:t>
            </w:r>
            <w:r>
              <w:rPr>
                <w:rFonts w:hint="eastAsia" w:ascii="宋体" w:hAnsi="宋体" w:eastAsia="宋体" w:cs="宋体"/>
                <w:sz w:val="21"/>
                <w:szCs w:val="21"/>
                <w:lang w:eastAsia="zh-CN"/>
              </w:rPr>
              <w:t>（</w:t>
            </w:r>
            <w:r>
              <w:rPr>
                <w:rFonts w:hint="eastAsia" w:ascii="宋体" w:hAnsi="宋体" w:eastAsia="宋体" w:cs="宋体"/>
                <w:sz w:val="21"/>
                <w:szCs w:val="21"/>
              </w:rPr>
              <w:t>需支持PNG、JPEG、GIF、JPG等格式</w:t>
            </w:r>
            <w:r>
              <w:rPr>
                <w:rFonts w:hint="eastAsia" w:ascii="宋体" w:hAnsi="宋体" w:eastAsia="宋体" w:cs="宋体"/>
                <w:sz w:val="21"/>
                <w:szCs w:val="21"/>
                <w:lang w:eastAsia="zh-CN"/>
              </w:rPr>
              <w:t>）</w:t>
            </w:r>
            <w:r>
              <w:rPr>
                <w:rFonts w:hint="eastAsia" w:ascii="宋体" w:hAnsi="宋体" w:eastAsia="宋体" w:cs="宋体"/>
                <w:sz w:val="21"/>
                <w:szCs w:val="21"/>
              </w:rPr>
              <w:t>、电子课件</w:t>
            </w:r>
            <w:r>
              <w:rPr>
                <w:rFonts w:hint="eastAsia" w:ascii="宋体" w:hAnsi="宋体" w:eastAsia="宋体" w:cs="宋体"/>
                <w:sz w:val="21"/>
                <w:szCs w:val="21"/>
                <w:lang w:eastAsia="zh-CN"/>
              </w:rPr>
              <w:t>（</w:t>
            </w:r>
            <w:r>
              <w:rPr>
                <w:rFonts w:hint="eastAsia" w:ascii="宋体" w:hAnsi="宋体" w:eastAsia="宋体" w:cs="宋体"/>
                <w:sz w:val="21"/>
                <w:szCs w:val="21"/>
              </w:rPr>
              <w:t>需支持DOC、DOCX、PDF、TXT、XLS等格式</w:t>
            </w:r>
            <w:r>
              <w:rPr>
                <w:rFonts w:hint="eastAsia" w:ascii="宋体" w:hAnsi="宋体" w:eastAsia="宋体" w:cs="宋体"/>
                <w:sz w:val="21"/>
                <w:szCs w:val="21"/>
                <w:lang w:eastAsia="zh-CN"/>
              </w:rPr>
              <w:t>）</w:t>
            </w:r>
            <w:r>
              <w:rPr>
                <w:rFonts w:hint="eastAsia" w:ascii="宋体" w:hAnsi="宋体" w:eastAsia="宋体" w:cs="宋体"/>
                <w:sz w:val="21"/>
                <w:szCs w:val="21"/>
              </w:rPr>
              <w:t>、音频</w:t>
            </w:r>
            <w:r>
              <w:rPr>
                <w:rFonts w:hint="eastAsia" w:ascii="宋体" w:hAnsi="宋体" w:eastAsia="宋体" w:cs="宋体"/>
                <w:sz w:val="21"/>
                <w:szCs w:val="21"/>
                <w:lang w:eastAsia="zh-CN"/>
              </w:rPr>
              <w:t>（</w:t>
            </w:r>
            <w:r>
              <w:rPr>
                <w:rFonts w:hint="eastAsia" w:ascii="宋体" w:hAnsi="宋体" w:eastAsia="宋体" w:cs="宋体"/>
                <w:sz w:val="21"/>
                <w:szCs w:val="21"/>
              </w:rPr>
              <w:t>需支持MP3、WAV、WMA、OGG等格式</w:t>
            </w:r>
            <w:r>
              <w:rPr>
                <w:rFonts w:hint="eastAsia" w:ascii="宋体" w:hAnsi="宋体" w:eastAsia="宋体" w:cs="宋体"/>
                <w:sz w:val="21"/>
                <w:szCs w:val="21"/>
                <w:lang w:eastAsia="zh-CN"/>
              </w:rPr>
              <w:t>）</w:t>
            </w:r>
            <w:r>
              <w:rPr>
                <w:rFonts w:hint="eastAsia" w:ascii="宋体" w:hAnsi="宋体" w:eastAsia="宋体" w:cs="宋体"/>
                <w:sz w:val="21"/>
                <w:szCs w:val="21"/>
              </w:rPr>
              <w:t>等教学资源导入课程当中。</w:t>
            </w:r>
          </w:p>
          <w:p w14:paraId="7538B869">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lang w:eastAsia="zh-CN"/>
              </w:rPr>
              <w:t>）</w:t>
            </w:r>
            <w:r>
              <w:rPr>
                <w:rFonts w:hint="eastAsia" w:ascii="宋体" w:hAnsi="宋体" w:eastAsia="宋体" w:cs="宋体"/>
                <w:sz w:val="21"/>
                <w:szCs w:val="21"/>
              </w:rPr>
              <w:t>为满足教师在线教学和班级管理需求，需提供课程资源统计功能，教师能够实时查所在教学班的学习情况，包括资源学习人数、得分情况、资源学习时长、学习/下载次数、完成学习人数等数据，方便教师进行统计和管理。</w:t>
            </w:r>
          </w:p>
          <w:p w14:paraId="50FFD7B3">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rPr>
              <w:t>3</w:t>
            </w:r>
            <w:r>
              <w:rPr>
                <w:rFonts w:hint="eastAsia" w:ascii="宋体" w:hAnsi="宋体" w:eastAsia="宋体" w:cs="宋体"/>
                <w:sz w:val="21"/>
                <w:szCs w:val="21"/>
                <w:lang w:eastAsia="zh-CN"/>
              </w:rPr>
              <w:t>）</w:t>
            </w:r>
            <w:r>
              <w:rPr>
                <w:rFonts w:hint="eastAsia" w:ascii="宋体" w:hAnsi="宋体" w:eastAsia="宋体" w:cs="宋体"/>
                <w:sz w:val="21"/>
                <w:szCs w:val="21"/>
              </w:rPr>
              <w:t>为满足教师在线教学和班级管理需求，需具备教学班功能，教师可查看学生名单，并能够通过工号或姓名将学生导入到教学班当中，学生也可通过</w:t>
            </w:r>
            <w:r>
              <w:rPr>
                <w:rFonts w:hint="eastAsia" w:ascii="宋体" w:hAnsi="宋体" w:eastAsia="宋体" w:cs="宋体"/>
                <w:sz w:val="21"/>
                <w:szCs w:val="21"/>
                <w:lang w:eastAsia="zh-CN"/>
              </w:rPr>
              <w:t>班级二维码扫描加入班级；提供助教功能，教师可添加助教；提供课程评价功能，教师可通过课程评价功能查看学生对课程的评价。</w:t>
            </w:r>
          </w:p>
          <w:p w14:paraId="44784F24">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4）为满足学生在线练习和在线考试需求，需具备题库和试卷库功能，教师可通过word文档或excel表格将题目导入到题库当中，并可设置试题章节，教师可从题库中组建试卷。</w:t>
            </w:r>
          </w:p>
          <w:p w14:paraId="4BAA451A">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5）为满足教师在线导学和学生在线预习的需求，需提供课程导学功能，教师根据任务名称、时间等信息创建导学任务，导学任务需包含资源学习、测验、虚拟仿真、投票问卷、交互式课件等内容。同时需配备讨论答疑功能，学生可在讨论区提出问题。</w:t>
            </w:r>
          </w:p>
          <w:p w14:paraId="30DA9C93">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b/>
                <w:bCs/>
                <w:sz w:val="21"/>
                <w:szCs w:val="21"/>
                <w:u w:val="single"/>
              </w:rPr>
            </w:pPr>
            <w:r>
              <w:rPr>
                <w:rFonts w:hint="eastAsia" w:ascii="宋体" w:hAnsi="宋体" w:eastAsia="宋体" w:cs="宋体"/>
                <w:sz w:val="21"/>
                <w:szCs w:val="21"/>
                <w:lang w:eastAsia="zh-CN"/>
              </w:rPr>
              <w:t>6）为满足在线练习、线上作业和在线考试等教学需求，需提供作业和考试功能，教师可创</w:t>
            </w:r>
            <w:r>
              <w:rPr>
                <w:rFonts w:hint="eastAsia" w:ascii="宋体" w:hAnsi="宋体" w:eastAsia="宋体" w:cs="宋体"/>
                <w:sz w:val="21"/>
                <w:szCs w:val="21"/>
              </w:rPr>
              <w:t>建作业并发送给所在教学班，作业可通过附件形式下发，也可直接从试题库中进行选择。考试需包含平时测验、期中考试、期末考试等类型，在线考试、线下考试等形式，考试可从试卷库中进行选择，也可从题库中选题生成考试内容，或者根据章节进行随机生成。所有教学班可统一进行考试，也可将不同教学班分为不同时间进行考试。考试功能配备防作弊机制，可防止考生多次进入或查看试卷。同时需配备练考功能，教师可根据难易程度、题型设置模拟考试题，方便学生进行考前模拟。</w:t>
            </w:r>
          </w:p>
          <w:p w14:paraId="138A3878">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7</w:t>
            </w:r>
            <w:r>
              <w:rPr>
                <w:rFonts w:hint="eastAsia" w:ascii="宋体" w:hAnsi="宋体" w:eastAsia="宋体" w:cs="宋体"/>
                <w:sz w:val="21"/>
                <w:szCs w:val="21"/>
                <w:lang w:eastAsia="zh-CN"/>
              </w:rPr>
              <w:t>）</w:t>
            </w:r>
            <w:r>
              <w:rPr>
                <w:rFonts w:hint="eastAsia" w:ascii="宋体" w:hAnsi="宋体" w:eastAsia="宋体" w:cs="宋体"/>
                <w:sz w:val="21"/>
                <w:szCs w:val="21"/>
              </w:rPr>
              <w:t>为满足教师教学管理的需求，在线教学平台应具备签到和考勤统计功能，教师能够实时查看学生考勤状态。</w:t>
            </w:r>
          </w:p>
          <w:p w14:paraId="5EC1F7FD">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8</w:t>
            </w:r>
            <w:r>
              <w:rPr>
                <w:rFonts w:hint="eastAsia" w:ascii="宋体" w:hAnsi="宋体" w:eastAsia="宋体" w:cs="宋体"/>
                <w:sz w:val="21"/>
                <w:szCs w:val="21"/>
                <w:lang w:eastAsia="zh-CN"/>
              </w:rPr>
              <w:t>）</w:t>
            </w:r>
            <w:r>
              <w:rPr>
                <w:rFonts w:hint="eastAsia" w:ascii="宋体" w:hAnsi="宋体" w:eastAsia="宋体" w:cs="宋体"/>
                <w:sz w:val="21"/>
                <w:szCs w:val="21"/>
              </w:rPr>
              <w:t>为满足教师教学管理的需求，应具备教学数据统计功能，需包含课程访问次数、课程资源分布、实体题型和难度分布、教学任务、课堂互动、讨论答疑、课程百科、教学班数量人数和成绩分析等。</w:t>
            </w:r>
          </w:p>
          <w:p w14:paraId="69A14B22">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9</w:t>
            </w:r>
            <w:r>
              <w:rPr>
                <w:rFonts w:hint="eastAsia" w:ascii="宋体" w:hAnsi="宋体" w:eastAsia="宋体" w:cs="宋体"/>
                <w:sz w:val="21"/>
                <w:szCs w:val="21"/>
                <w:lang w:eastAsia="zh-CN"/>
              </w:rPr>
              <w:t>）</w:t>
            </w:r>
            <w:r>
              <w:rPr>
                <w:rFonts w:hint="eastAsia" w:ascii="宋体" w:hAnsi="宋体" w:eastAsia="宋体" w:cs="宋体"/>
                <w:sz w:val="21"/>
                <w:szCs w:val="21"/>
              </w:rPr>
              <w:t>为满足教学的需求，应具备通知功能，可发布作业、考勤、教务、投票、考试、助教等和教学有关的通知。</w:t>
            </w:r>
          </w:p>
          <w:p w14:paraId="49E59B59">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b/>
                <w:bCs/>
                <w:sz w:val="21"/>
                <w:szCs w:val="21"/>
              </w:rPr>
            </w:pPr>
            <w:r>
              <w:rPr>
                <w:rFonts w:hint="eastAsia" w:ascii="宋体" w:hAnsi="宋体" w:eastAsia="宋体" w:cs="宋体"/>
                <w:sz w:val="21"/>
                <w:szCs w:val="21"/>
              </w:rPr>
              <w:t>10</w:t>
            </w:r>
            <w:r>
              <w:rPr>
                <w:rFonts w:hint="eastAsia" w:ascii="宋体" w:hAnsi="宋体" w:eastAsia="宋体" w:cs="宋体"/>
                <w:sz w:val="21"/>
                <w:szCs w:val="21"/>
                <w:lang w:eastAsia="zh-CN"/>
              </w:rPr>
              <w:t>）</w:t>
            </w:r>
            <w:r>
              <w:rPr>
                <w:rFonts w:hint="eastAsia" w:ascii="宋体" w:hAnsi="宋体" w:eastAsia="宋体" w:cs="宋体"/>
                <w:sz w:val="21"/>
                <w:szCs w:val="21"/>
              </w:rPr>
              <w:t>为满足教师教学管理的需求，需配备教学大数据可视化平台，能够从平台上直观地观察到资源设置情况、试题分布情况、登录次数、模块数量设置、教学任务设置、作业、考试次数、考勤情况、资源分布情况等信息。</w:t>
            </w:r>
          </w:p>
          <w:p w14:paraId="2130A390">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lang w:eastAsia="zh-CN"/>
              </w:rPr>
            </w:pPr>
          </w:p>
          <w:p w14:paraId="643DE72A">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4</w:t>
            </w:r>
            <w:r>
              <w:rPr>
                <w:rFonts w:hint="eastAsia" w:ascii="宋体" w:hAnsi="宋体" w:eastAsia="宋体" w:cs="宋体"/>
                <w:sz w:val="21"/>
                <w:szCs w:val="21"/>
                <w:lang w:eastAsia="zh-CN"/>
              </w:rPr>
              <w:t>）在线教学资源平台:</w:t>
            </w:r>
          </w:p>
          <w:p w14:paraId="7343311C">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需满足方便教师备课和学习的需求，应满足以下要求：</w:t>
            </w:r>
          </w:p>
          <w:p w14:paraId="6B50CC10">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b/>
                <w:bCs/>
                <w:sz w:val="21"/>
                <w:szCs w:val="21"/>
                <w:u w:val="single"/>
                <w:lang w:eastAsia="zh-CN"/>
              </w:rPr>
            </w:pPr>
            <w:r>
              <w:rPr>
                <w:rFonts w:hint="eastAsia" w:ascii="宋体" w:hAnsi="宋体" w:eastAsia="宋体" w:cs="宋体"/>
                <w:sz w:val="21"/>
                <w:szCs w:val="21"/>
                <w:lang w:eastAsia="zh-CN"/>
              </w:rPr>
              <w:t>1）微课：需服务于单一的知识点学习任务，表现形式应采用动态理论+仿真/实操的形式。</w:t>
            </w:r>
          </w:p>
          <w:p w14:paraId="653D405A">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①工业机器人基础：</w:t>
            </w:r>
            <w:r>
              <w:rPr>
                <w:rFonts w:hint="eastAsia" w:ascii="宋体" w:hAnsi="宋体" w:eastAsia="宋体" w:cs="宋体"/>
                <w:sz w:val="21"/>
                <w:szCs w:val="21"/>
                <w:lang w:eastAsia="zh-CN"/>
              </w:rPr>
              <w:t>（</w:t>
            </w:r>
            <w:r>
              <w:rPr>
                <w:rFonts w:hint="eastAsia" w:ascii="宋体" w:hAnsi="宋体" w:eastAsia="宋体" w:cs="宋体"/>
                <w:sz w:val="21"/>
                <w:szCs w:val="21"/>
              </w:rPr>
              <w:t>微课</w:t>
            </w:r>
            <w:r>
              <w:rPr>
                <w:rFonts w:hint="eastAsia" w:ascii="宋体" w:hAnsi="宋体" w:eastAsia="宋体" w:cs="宋体"/>
                <w:sz w:val="21"/>
                <w:szCs w:val="21"/>
                <w:lang w:eastAsia="zh-CN"/>
              </w:rPr>
              <w:t>）</w:t>
            </w:r>
            <w:r>
              <w:rPr>
                <w:rFonts w:hint="eastAsia" w:ascii="宋体" w:hAnsi="宋体" w:eastAsia="宋体" w:cs="宋体"/>
                <w:sz w:val="21"/>
                <w:szCs w:val="21"/>
              </w:rPr>
              <w:t>工业机器人的概述；工业机器人的分类；工业机器人的应用；工业机器人的坐标系；工业机器人的安全使用规范。</w:t>
            </w:r>
          </w:p>
          <w:p w14:paraId="10236022">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②机器人学</w:t>
            </w:r>
            <w:r>
              <w:rPr>
                <w:rFonts w:hint="eastAsia" w:ascii="宋体" w:hAnsi="宋体" w:eastAsia="宋体" w:cs="宋体"/>
                <w:sz w:val="21"/>
                <w:szCs w:val="21"/>
                <w:lang w:eastAsia="zh-CN"/>
              </w:rPr>
              <w:t>（</w:t>
            </w:r>
            <w:r>
              <w:rPr>
                <w:rFonts w:hint="eastAsia" w:ascii="宋体" w:hAnsi="宋体" w:eastAsia="宋体" w:cs="宋体"/>
                <w:sz w:val="21"/>
                <w:szCs w:val="21"/>
              </w:rPr>
              <w:t>微课</w:t>
            </w:r>
            <w:r>
              <w:rPr>
                <w:rFonts w:hint="eastAsia" w:ascii="宋体" w:hAnsi="宋体" w:eastAsia="宋体" w:cs="宋体"/>
                <w:sz w:val="21"/>
                <w:szCs w:val="21"/>
                <w:lang w:eastAsia="zh-CN"/>
              </w:rPr>
              <w:t>）</w:t>
            </w:r>
            <w:r>
              <w:rPr>
                <w:rFonts w:hint="eastAsia" w:ascii="宋体" w:hAnsi="宋体" w:eastAsia="宋体" w:cs="宋体"/>
                <w:sz w:val="21"/>
                <w:szCs w:val="21"/>
              </w:rPr>
              <w:t>工业机器人作业空间原理；工业机器人运动学原理。</w:t>
            </w:r>
          </w:p>
          <w:p w14:paraId="3DE8ADEF">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③工业机器人机械结构与维护</w:t>
            </w:r>
            <w:r>
              <w:rPr>
                <w:rFonts w:hint="eastAsia" w:ascii="宋体" w:hAnsi="宋体" w:eastAsia="宋体" w:cs="宋体"/>
                <w:sz w:val="21"/>
                <w:szCs w:val="21"/>
                <w:lang w:eastAsia="zh-CN"/>
              </w:rPr>
              <w:t>（</w:t>
            </w:r>
            <w:r>
              <w:rPr>
                <w:rFonts w:hint="eastAsia" w:ascii="宋体" w:hAnsi="宋体" w:eastAsia="宋体" w:cs="宋体"/>
                <w:sz w:val="21"/>
                <w:szCs w:val="21"/>
              </w:rPr>
              <w:t>微课</w:t>
            </w:r>
            <w:r>
              <w:rPr>
                <w:rFonts w:hint="eastAsia" w:ascii="宋体" w:hAnsi="宋体" w:eastAsia="宋体" w:cs="宋体"/>
                <w:sz w:val="21"/>
                <w:szCs w:val="21"/>
                <w:lang w:eastAsia="zh-CN"/>
              </w:rPr>
              <w:t>）</w:t>
            </w:r>
            <w:r>
              <w:rPr>
                <w:rFonts w:hint="eastAsia" w:ascii="宋体" w:hAnsi="宋体" w:eastAsia="宋体" w:cs="宋体"/>
                <w:sz w:val="21"/>
                <w:szCs w:val="21"/>
              </w:rPr>
              <w:t>工业机器人本体结构介绍；工业机器人常用传动机构与维护；减速器结构与维护；工业机器人末端执行器设计与应用原理；工业机器人机械结构维护与保养规范；工业机器人精度检测原理与方法。</w:t>
            </w:r>
          </w:p>
          <w:p w14:paraId="4C76E378">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b/>
                <w:bCs/>
                <w:sz w:val="21"/>
                <w:szCs w:val="21"/>
                <w:u w:val="single"/>
              </w:rPr>
            </w:pPr>
            <w:r>
              <w:rPr>
                <w:rFonts w:hint="eastAsia" w:ascii="宋体" w:hAnsi="宋体" w:eastAsia="宋体" w:cs="宋体"/>
                <w:sz w:val="21"/>
                <w:szCs w:val="21"/>
              </w:rPr>
              <w:t>④工业机器人电气系统装调与维护</w:t>
            </w:r>
            <w:r>
              <w:rPr>
                <w:rFonts w:hint="eastAsia" w:ascii="宋体" w:hAnsi="宋体" w:eastAsia="宋体" w:cs="宋体"/>
                <w:sz w:val="21"/>
                <w:szCs w:val="21"/>
                <w:lang w:eastAsia="zh-CN"/>
              </w:rPr>
              <w:t>（</w:t>
            </w:r>
            <w:r>
              <w:rPr>
                <w:rFonts w:hint="eastAsia" w:ascii="宋体" w:hAnsi="宋体" w:eastAsia="宋体" w:cs="宋体"/>
                <w:sz w:val="21"/>
                <w:szCs w:val="21"/>
              </w:rPr>
              <w:t>微课</w:t>
            </w:r>
            <w:r>
              <w:rPr>
                <w:rFonts w:hint="eastAsia" w:ascii="宋体" w:hAnsi="宋体" w:eastAsia="宋体" w:cs="宋体"/>
                <w:sz w:val="21"/>
                <w:szCs w:val="21"/>
                <w:lang w:eastAsia="zh-CN"/>
              </w:rPr>
              <w:t>）</w:t>
            </w:r>
            <w:r>
              <w:rPr>
                <w:rFonts w:hint="eastAsia" w:ascii="宋体" w:hAnsi="宋体" w:eastAsia="宋体" w:cs="宋体"/>
                <w:sz w:val="21"/>
                <w:szCs w:val="21"/>
              </w:rPr>
              <w:t>工业机器人通讯总线工作原理；伺服电机工作原理与控制；光电编码器工作原理与分析；工业机器人系统集成理论模块；数字孪生在工业机器人系统中的应用原理</w:t>
            </w:r>
            <w:r>
              <w:rPr>
                <w:rFonts w:hint="eastAsia" w:ascii="宋体" w:hAnsi="宋体" w:eastAsia="宋体" w:cs="宋体"/>
                <w:b/>
                <w:bCs/>
                <w:sz w:val="21"/>
                <w:szCs w:val="21"/>
              </w:rPr>
              <w:t>。</w:t>
            </w:r>
          </w:p>
          <w:p w14:paraId="7091A47A">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lang w:eastAsia="zh-CN"/>
              </w:rPr>
              <w:t>）</w:t>
            </w:r>
            <w:r>
              <w:rPr>
                <w:rFonts w:hint="eastAsia" w:ascii="宋体" w:hAnsi="宋体" w:eastAsia="宋体" w:cs="宋体"/>
                <w:sz w:val="21"/>
                <w:szCs w:val="21"/>
              </w:rPr>
              <w:t>动画资源：应基于专业特点分析，充分调研教学与实际工作场景，运用科学原画设定方法，设计符合专业的角色、场景、设备，采用丰富的动画表现形式，并与专业特点统一。</w:t>
            </w:r>
          </w:p>
          <w:p w14:paraId="4AA6CCDB">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①工业机器人机械拆装</w:t>
            </w:r>
            <w:r>
              <w:rPr>
                <w:rFonts w:hint="eastAsia" w:ascii="宋体" w:hAnsi="宋体" w:eastAsia="宋体" w:cs="宋体"/>
                <w:sz w:val="21"/>
                <w:szCs w:val="21"/>
                <w:lang w:eastAsia="zh-CN"/>
              </w:rPr>
              <w:t>（</w:t>
            </w:r>
            <w:r>
              <w:rPr>
                <w:rFonts w:hint="eastAsia" w:ascii="宋体" w:hAnsi="宋体" w:eastAsia="宋体" w:cs="宋体"/>
                <w:sz w:val="21"/>
                <w:szCs w:val="21"/>
              </w:rPr>
              <w:t>动画</w:t>
            </w:r>
            <w:r>
              <w:rPr>
                <w:rFonts w:hint="eastAsia" w:ascii="宋体" w:hAnsi="宋体" w:eastAsia="宋体" w:cs="宋体"/>
                <w:sz w:val="21"/>
                <w:szCs w:val="21"/>
                <w:lang w:eastAsia="zh-CN"/>
              </w:rPr>
              <w:t>）</w:t>
            </w:r>
            <w:r>
              <w:rPr>
                <w:rFonts w:hint="eastAsia" w:ascii="宋体" w:hAnsi="宋体" w:eastAsia="宋体" w:cs="宋体"/>
                <w:sz w:val="21"/>
                <w:szCs w:val="21"/>
              </w:rPr>
              <w:t>工业机器人基础安装；工业机器人基础对准与调试；工业机器人同步带安装与预紧；工业机器人精度检测与调试；工业机器人末端执行器调试与拆装；</w:t>
            </w:r>
          </w:p>
          <w:p w14:paraId="7872D236">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b/>
                <w:bCs/>
                <w:sz w:val="21"/>
                <w:szCs w:val="21"/>
                <w:u w:val="single"/>
              </w:rPr>
            </w:pPr>
            <w:r>
              <w:rPr>
                <w:rFonts w:hint="eastAsia" w:ascii="宋体" w:hAnsi="宋体" w:eastAsia="宋体" w:cs="宋体"/>
                <w:sz w:val="21"/>
                <w:szCs w:val="21"/>
              </w:rPr>
              <w:t>②工业机器人RV减速器装配方法与技术要点；工业机器人谐波减速器装配方法与技术要点；工业机器人外观保养规范；工业机器人电池更换；工业机器人油脂补充和更换；工业机器人控制柜的保养与维护。</w:t>
            </w:r>
          </w:p>
          <w:p w14:paraId="0F0B0258">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b/>
                <w:bCs/>
                <w:sz w:val="21"/>
                <w:szCs w:val="21"/>
                <w:u w:val="single"/>
              </w:rPr>
            </w:pPr>
            <w:r>
              <w:rPr>
                <w:rFonts w:hint="eastAsia" w:ascii="宋体" w:hAnsi="宋体" w:eastAsia="宋体" w:cs="宋体"/>
                <w:sz w:val="21"/>
                <w:szCs w:val="21"/>
              </w:rPr>
              <w:t>③工业机器人电控模块展示与安装训练：工业机器人电控柜布局分析与展示；工业机器人运动轴卡安装与展示；工业机器人通讯总线安装与配置；工业机器人电气系统测试与检验。</w:t>
            </w:r>
          </w:p>
          <w:p w14:paraId="55255D3E">
            <w:pPr>
              <w:pageBreakBefore w:val="0"/>
              <w:kinsoku/>
              <w:wordWrap/>
              <w:overflowPunct/>
              <w:topLinePunct w:val="0"/>
              <w:autoSpaceDE/>
              <w:autoSpaceDN/>
              <w:bidi w:val="0"/>
              <w:snapToGrid/>
              <w:spacing w:after="0" w:line="300" w:lineRule="exact"/>
              <w:ind w:firstLine="422" w:firstLineChars="200"/>
              <w:textAlignment w:val="auto"/>
              <w:rPr>
                <w:rFonts w:hint="eastAsia" w:ascii="宋体" w:hAnsi="宋体" w:eastAsia="宋体" w:cs="宋体"/>
                <w:b/>
                <w:bCs/>
                <w:color w:val="000000" w:themeColor="text1"/>
                <w:sz w:val="21"/>
                <w:szCs w:val="21"/>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u w:val="single"/>
                <w:lang w:val="en-US" w:eastAsia="zh-CN"/>
                <w14:textFill>
                  <w14:solidFill>
                    <w14:schemeClr w14:val="tx1"/>
                  </w14:solidFill>
                </w14:textFill>
              </w:rPr>
              <w:t>▲为避免知识产权纠纷，投标文件中提供由中华人民共和国国家版权局出具的《在线教学资源平台》相关知识产权证书扫描件和版权保护中心官网的查询截图作为辅助证明材料；</w:t>
            </w:r>
          </w:p>
          <w:p w14:paraId="1EDD1027">
            <w:pPr>
              <w:pageBreakBefore w:val="0"/>
              <w:kinsoku/>
              <w:wordWrap/>
              <w:overflowPunct/>
              <w:topLinePunct w:val="0"/>
              <w:autoSpaceDE/>
              <w:autoSpaceDN/>
              <w:bidi w:val="0"/>
              <w:snapToGrid/>
              <w:spacing w:after="0" w:line="300" w:lineRule="exact"/>
              <w:ind w:firstLine="422" w:firstLineChars="200"/>
              <w:textAlignment w:val="auto"/>
              <w:rPr>
                <w:rFonts w:hint="eastAsia" w:ascii="宋体" w:hAnsi="宋体" w:eastAsia="宋体" w:cs="宋体"/>
                <w:sz w:val="21"/>
                <w:szCs w:val="21"/>
              </w:rPr>
            </w:pPr>
            <w:r>
              <w:rPr>
                <w:rFonts w:hint="eastAsia" w:ascii="宋体" w:hAnsi="宋体" w:eastAsia="宋体" w:cs="宋体"/>
                <w:b/>
                <w:bCs/>
                <w:color w:val="000000" w:themeColor="text1"/>
                <w:sz w:val="21"/>
                <w:szCs w:val="21"/>
                <w:highlight w:val="none"/>
                <w:u w:val="single"/>
                <w:lang w:val="en-US" w:eastAsia="zh-CN"/>
                <w14:textFill>
                  <w14:solidFill>
                    <w14:schemeClr w14:val="tx1"/>
                  </w14:solidFill>
                </w14:textFill>
              </w:rPr>
              <w:t>▲投标文件中提供《在线教学资源平台》相关产品软件测试报告扫描件作为佐证材料，并加盖投标人公章。</w:t>
            </w:r>
          </w:p>
        </w:tc>
        <w:tc>
          <w:tcPr>
            <w:tcW w:w="303" w:type="pct"/>
            <w:noWrap w:val="0"/>
            <w:vAlign w:val="center"/>
          </w:tcPr>
          <w:p w14:paraId="479EE4D0">
            <w:pPr>
              <w:keepNext w:val="0"/>
              <w:keepLines w:val="0"/>
              <w:pageBreakBefore w:val="0"/>
              <w:widowControl w:val="0"/>
              <w:kinsoku/>
              <w:wordWrap w:val="0"/>
              <w:overflowPunct/>
              <w:topLinePunct w:val="0"/>
              <w:autoSpaceDE/>
              <w:autoSpaceDN/>
              <w:bidi w:val="0"/>
              <w:adjustRightInd/>
              <w:snapToGrid/>
              <w:spacing w:after="0" w:line="300" w:lineRule="exact"/>
              <w:ind w:firstLine="0" w:firstLineChars="0"/>
              <w:jc w:val="center"/>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p>
        </w:tc>
        <w:tc>
          <w:tcPr>
            <w:tcW w:w="275" w:type="pct"/>
            <w:noWrap w:val="0"/>
            <w:vAlign w:val="center"/>
          </w:tcPr>
          <w:p w14:paraId="2799052C">
            <w:pPr>
              <w:keepNext w:val="0"/>
              <w:keepLines w:val="0"/>
              <w:pageBreakBefore w:val="0"/>
              <w:widowControl w:val="0"/>
              <w:kinsoku/>
              <w:wordWrap w:val="0"/>
              <w:overflowPunct/>
              <w:topLinePunct w:val="0"/>
              <w:autoSpaceDE/>
              <w:autoSpaceDN/>
              <w:bidi w:val="0"/>
              <w:adjustRightInd/>
              <w:snapToGrid/>
              <w:spacing w:after="0" w:line="300" w:lineRule="exact"/>
              <w:ind w:firstLine="0" w:firstLineChars="0"/>
              <w:jc w:val="center"/>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p>
        </w:tc>
      </w:tr>
      <w:tr w14:paraId="254F3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5" w:hRule="atLeast"/>
          <w:jc w:val="center"/>
        </w:trPr>
        <w:tc>
          <w:tcPr>
            <w:tcW w:w="242" w:type="pct"/>
            <w:noWrap w:val="0"/>
            <w:vAlign w:val="center"/>
          </w:tcPr>
          <w:p w14:paraId="17565E51">
            <w:pPr>
              <w:keepNext w:val="0"/>
              <w:keepLines w:val="0"/>
              <w:pageBreakBefore w:val="0"/>
              <w:widowControl w:val="0"/>
              <w:kinsoku/>
              <w:wordWrap w:val="0"/>
              <w:overflowPunct/>
              <w:topLinePunct w:val="0"/>
              <w:autoSpaceDE/>
              <w:autoSpaceDN/>
              <w:bidi w:val="0"/>
              <w:adjustRightInd/>
              <w:snapToGrid/>
              <w:spacing w:after="0" w:line="300" w:lineRule="exact"/>
              <w:ind w:firstLine="0" w:firstLineChars="0"/>
              <w:jc w:val="center"/>
              <w:textAlignment w:val="auto"/>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7</w:t>
            </w:r>
          </w:p>
        </w:tc>
        <w:tc>
          <w:tcPr>
            <w:tcW w:w="612" w:type="pct"/>
            <w:noWrap w:val="0"/>
            <w:vAlign w:val="center"/>
          </w:tcPr>
          <w:p w14:paraId="080BA317">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auto"/>
                <w:sz w:val="21"/>
                <w:szCs w:val="21"/>
                <w:highlight w:val="none"/>
              </w:rPr>
              <w:t>焊接工艺软件</w:t>
            </w:r>
          </w:p>
        </w:tc>
        <w:tc>
          <w:tcPr>
            <w:tcW w:w="3566" w:type="pct"/>
            <w:noWrap w:val="0"/>
            <w:vAlign w:val="center"/>
          </w:tcPr>
          <w:p w14:paraId="7A0A9EEC">
            <w:pPr>
              <w:pageBreakBefore w:val="0"/>
              <w:kinsoku/>
              <w:wordWrap/>
              <w:overflowPunct/>
              <w:topLinePunct w:val="0"/>
              <w:autoSpaceDE/>
              <w:autoSpaceDN/>
              <w:bidi w:val="0"/>
              <w:snapToGrid/>
              <w:spacing w:after="0" w:line="300" w:lineRule="exact"/>
              <w:textAlignment w:val="auto"/>
              <w:rPr>
                <w:rFonts w:hint="eastAsia" w:ascii="宋体" w:hAnsi="宋体" w:eastAsia="宋体" w:cs="宋体"/>
                <w:b/>
                <w:bCs/>
                <w:sz w:val="21"/>
                <w:szCs w:val="21"/>
              </w:rPr>
            </w:pPr>
            <w:r>
              <w:rPr>
                <w:rFonts w:hint="eastAsia" w:ascii="宋体" w:hAnsi="宋体" w:eastAsia="宋体" w:cs="宋体"/>
                <w:b/>
                <w:bCs/>
                <w:sz w:val="21"/>
                <w:szCs w:val="21"/>
              </w:rPr>
              <w:t>1.软件基本要求</w:t>
            </w:r>
          </w:p>
          <w:p w14:paraId="17726C66">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1</w:t>
            </w:r>
            <w:r>
              <w:rPr>
                <w:rFonts w:hint="eastAsia" w:ascii="宋体" w:hAnsi="宋体" w:eastAsia="宋体" w:cs="宋体"/>
                <w:sz w:val="21"/>
                <w:szCs w:val="21"/>
                <w:lang w:eastAsia="zh-CN"/>
              </w:rPr>
              <w:t>）</w:t>
            </w:r>
            <w:r>
              <w:rPr>
                <w:rFonts w:hint="eastAsia" w:ascii="宋体" w:hAnsi="宋体" w:eastAsia="宋体" w:cs="宋体"/>
                <w:sz w:val="21"/>
                <w:szCs w:val="21"/>
              </w:rPr>
              <w:t>专业的焊接模拟软件，能够支持多种焊接工艺仿真，如：MIG、MAG、TIG、埋弧焊、气体保护焊、激光焊、堆焊、电子束焊、钎焊、电阻点焊、搅拌摩擦焊等。</w:t>
            </w:r>
          </w:p>
          <w:p w14:paraId="04D28FFC">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2</w:t>
            </w:r>
            <w:r>
              <w:rPr>
                <w:rFonts w:hint="eastAsia" w:ascii="宋体" w:hAnsi="宋体" w:eastAsia="宋体" w:cs="宋体"/>
                <w:sz w:val="21"/>
                <w:szCs w:val="21"/>
                <w:lang w:eastAsia="zh-CN"/>
              </w:rPr>
              <w:t>）</w:t>
            </w:r>
            <w:r>
              <w:rPr>
                <w:rFonts w:hint="eastAsia" w:ascii="宋体" w:hAnsi="宋体" w:eastAsia="宋体" w:cs="宋体"/>
                <w:sz w:val="21"/>
                <w:szCs w:val="21"/>
              </w:rPr>
              <w:t>能够支持应力消除热处理工艺仿真，热处理模块适用于正火，回火，退火，淬火，渗碳，渗氮，碳氮共渗，表面热处理等热处理方法，模拟不同保温时间，加热温度，淬火介质等影响。</w:t>
            </w:r>
          </w:p>
          <w:p w14:paraId="2538BBB6">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3</w:t>
            </w:r>
            <w:r>
              <w:rPr>
                <w:rFonts w:hint="eastAsia" w:ascii="宋体" w:hAnsi="宋体" w:eastAsia="宋体" w:cs="宋体"/>
                <w:sz w:val="21"/>
                <w:szCs w:val="21"/>
                <w:lang w:eastAsia="zh-CN"/>
              </w:rPr>
              <w:t>）</w:t>
            </w:r>
            <w:r>
              <w:rPr>
                <w:rFonts w:hint="eastAsia" w:ascii="宋体" w:hAnsi="宋体" w:eastAsia="宋体" w:cs="宋体"/>
                <w:sz w:val="21"/>
                <w:szCs w:val="21"/>
              </w:rPr>
              <w:t>支持中、英文界面。界面友好，方便易用，操作简便。</w:t>
            </w:r>
          </w:p>
          <w:p w14:paraId="1597AF7A">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4</w:t>
            </w:r>
            <w:r>
              <w:rPr>
                <w:rFonts w:hint="eastAsia" w:ascii="宋体" w:hAnsi="宋体" w:eastAsia="宋体" w:cs="宋体"/>
                <w:sz w:val="21"/>
                <w:szCs w:val="21"/>
                <w:lang w:eastAsia="zh-CN"/>
              </w:rPr>
              <w:t>）</w:t>
            </w:r>
            <w:r>
              <w:rPr>
                <w:rFonts w:hint="eastAsia" w:ascii="宋体" w:hAnsi="宋体" w:eastAsia="宋体" w:cs="宋体"/>
                <w:sz w:val="21"/>
                <w:szCs w:val="21"/>
              </w:rPr>
              <w:t>支持相邻结构使用不同的网格类型，能够灵活定义细化区域，同时支持导入外部生成的二维或三维网格模型文件，导入时会自动进行网格质量检查。</w:t>
            </w:r>
          </w:p>
          <w:p w14:paraId="35F3D467">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5</w:t>
            </w:r>
            <w:r>
              <w:rPr>
                <w:rFonts w:hint="eastAsia" w:ascii="宋体" w:hAnsi="宋体" w:eastAsia="宋体" w:cs="宋体"/>
                <w:sz w:val="21"/>
                <w:szCs w:val="21"/>
                <w:lang w:eastAsia="zh-CN"/>
              </w:rPr>
              <w:t>）</w:t>
            </w:r>
            <w:r>
              <w:rPr>
                <w:rFonts w:hint="eastAsia" w:ascii="宋体" w:hAnsi="宋体" w:eastAsia="宋体" w:cs="宋体"/>
                <w:sz w:val="21"/>
                <w:szCs w:val="21"/>
              </w:rPr>
              <w:t>支持热源周围一定范围内的网格粗化和细化，在GUI界面通过参数设置完成，无需通过子程序编写实现上述功能。</w:t>
            </w:r>
          </w:p>
          <w:p w14:paraId="35C50149">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6</w:t>
            </w:r>
            <w:r>
              <w:rPr>
                <w:rFonts w:hint="eastAsia" w:ascii="宋体" w:hAnsi="宋体" w:eastAsia="宋体" w:cs="宋体"/>
                <w:sz w:val="21"/>
                <w:szCs w:val="21"/>
                <w:lang w:eastAsia="zh-CN"/>
              </w:rPr>
              <w:t>）</w:t>
            </w:r>
            <w:r>
              <w:rPr>
                <w:rFonts w:hint="eastAsia" w:ascii="宋体" w:hAnsi="宋体" w:eastAsia="宋体" w:cs="宋体"/>
                <w:sz w:val="21"/>
                <w:szCs w:val="21"/>
              </w:rPr>
              <w:t>可以进行焊缝单元的自动分网</w:t>
            </w:r>
            <w:r>
              <w:rPr>
                <w:rFonts w:hint="eastAsia" w:ascii="宋体" w:hAnsi="宋体" w:eastAsia="宋体" w:cs="宋体"/>
                <w:sz w:val="21"/>
                <w:szCs w:val="21"/>
                <w:lang w:eastAsia="zh-CN"/>
              </w:rPr>
              <w:t>（</w:t>
            </w:r>
            <w:r>
              <w:rPr>
                <w:rFonts w:hint="eastAsia" w:ascii="宋体" w:hAnsi="宋体" w:eastAsia="宋体" w:cs="宋体"/>
                <w:sz w:val="21"/>
                <w:szCs w:val="21"/>
              </w:rPr>
              <w:t>六面体单元</w:t>
            </w:r>
            <w:r>
              <w:rPr>
                <w:rFonts w:hint="eastAsia" w:ascii="宋体" w:hAnsi="宋体" w:eastAsia="宋体" w:cs="宋体"/>
                <w:sz w:val="21"/>
                <w:szCs w:val="21"/>
                <w:lang w:eastAsia="zh-CN"/>
              </w:rPr>
              <w:t>）</w:t>
            </w:r>
            <w:r>
              <w:rPr>
                <w:rFonts w:hint="eastAsia" w:ascii="宋体" w:hAnsi="宋体" w:eastAsia="宋体" w:cs="宋体"/>
                <w:sz w:val="21"/>
                <w:szCs w:val="21"/>
              </w:rPr>
              <w:t>，可自动创建焊缝网格，按照真实结构自动建立焊缝部位的实体网格模型，能够快速进行焊缝形状尺寸、位置、长度、起弧和收弧位置的修改；支持导入多层多道焊缝网格来进行多层多道焊的复杂焊接工艺模拟。</w:t>
            </w:r>
          </w:p>
          <w:p w14:paraId="3CDF886B">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7</w:t>
            </w:r>
            <w:r>
              <w:rPr>
                <w:rFonts w:hint="eastAsia" w:ascii="宋体" w:hAnsi="宋体" w:eastAsia="宋体" w:cs="宋体"/>
                <w:sz w:val="21"/>
                <w:szCs w:val="21"/>
                <w:lang w:eastAsia="zh-CN"/>
              </w:rPr>
              <w:t>）</w:t>
            </w:r>
            <w:r>
              <w:rPr>
                <w:rFonts w:hint="eastAsia" w:ascii="宋体" w:hAnsi="宋体" w:eastAsia="宋体" w:cs="宋体"/>
                <w:sz w:val="21"/>
                <w:szCs w:val="21"/>
              </w:rPr>
              <w:t>能够按照真实夹具的形状、作用形式和作用位置以及作用面积自动、快速的定义工装夹具。软件能够方便的实现不同夹具模型的导入和编辑；可在不改变现有焊接网格模型的基础上，切换不同夹具进行仿真的快速计算，更为真实的指导和修改夹具方案。</w:t>
            </w:r>
          </w:p>
          <w:p w14:paraId="64901DA9">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8</w:t>
            </w:r>
            <w:r>
              <w:rPr>
                <w:rFonts w:hint="eastAsia" w:ascii="宋体" w:hAnsi="宋体" w:eastAsia="宋体" w:cs="宋体"/>
                <w:sz w:val="21"/>
                <w:szCs w:val="21"/>
                <w:lang w:eastAsia="zh-CN"/>
              </w:rPr>
              <w:t>）</w:t>
            </w:r>
            <w:r>
              <w:rPr>
                <w:rFonts w:hint="eastAsia" w:ascii="宋体" w:hAnsi="宋体" w:eastAsia="宋体" w:cs="宋体"/>
                <w:sz w:val="21"/>
                <w:szCs w:val="21"/>
              </w:rPr>
              <w:t>能够自动考虑组件与夹具的热交换，计算母材在夹具装夹部位的温度变化，可以方便的考虑不同冷却条件下夹具的热传导效果。</w:t>
            </w:r>
          </w:p>
          <w:p w14:paraId="7EDEFBC6">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9</w:t>
            </w:r>
            <w:r>
              <w:rPr>
                <w:rFonts w:hint="eastAsia" w:ascii="宋体" w:hAnsi="宋体" w:eastAsia="宋体" w:cs="宋体"/>
                <w:sz w:val="21"/>
                <w:szCs w:val="21"/>
                <w:lang w:eastAsia="zh-CN"/>
              </w:rPr>
              <w:t>）</w:t>
            </w:r>
            <w:r>
              <w:rPr>
                <w:rFonts w:hint="eastAsia" w:ascii="宋体" w:hAnsi="宋体" w:eastAsia="宋体" w:cs="宋体"/>
                <w:sz w:val="21"/>
                <w:szCs w:val="21"/>
              </w:rPr>
              <w:t>能够准确、简便的考虑夹具的激活和撤离，无须通过额外的卡片设置，在前处理界面中可以直接设置激活和撤离时间。应包含热处理工艺传热数据，如水、空气、淬火油等，也可支持用户自定义淬火介质和传热系数设置。</w:t>
            </w:r>
          </w:p>
          <w:p w14:paraId="71FB1814">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10</w:t>
            </w:r>
            <w:r>
              <w:rPr>
                <w:rFonts w:hint="eastAsia" w:ascii="宋体" w:hAnsi="宋体" w:eastAsia="宋体" w:cs="宋体"/>
                <w:sz w:val="21"/>
                <w:szCs w:val="21"/>
                <w:lang w:eastAsia="zh-CN"/>
              </w:rPr>
              <w:t>）</w:t>
            </w:r>
            <w:r>
              <w:rPr>
                <w:rFonts w:hint="eastAsia" w:ascii="宋体" w:hAnsi="宋体" w:eastAsia="宋体" w:cs="宋体"/>
                <w:sz w:val="21"/>
                <w:szCs w:val="21"/>
              </w:rPr>
              <w:t>可以按照实际的工装位置</w:t>
            </w:r>
            <w:r>
              <w:rPr>
                <w:rFonts w:hint="eastAsia" w:ascii="宋体" w:hAnsi="宋体" w:eastAsia="宋体" w:cs="宋体"/>
                <w:sz w:val="21"/>
                <w:szCs w:val="21"/>
                <w:lang w:eastAsia="zh-CN"/>
              </w:rPr>
              <w:t>（</w:t>
            </w:r>
            <w:r>
              <w:rPr>
                <w:rFonts w:hint="eastAsia" w:ascii="宋体" w:hAnsi="宋体" w:eastAsia="宋体" w:cs="宋体"/>
                <w:sz w:val="21"/>
                <w:szCs w:val="21"/>
              </w:rPr>
              <w:t>间隙、夹紧状态等</w:t>
            </w:r>
            <w:r>
              <w:rPr>
                <w:rFonts w:hint="eastAsia" w:ascii="宋体" w:hAnsi="宋体" w:eastAsia="宋体" w:cs="宋体"/>
                <w:sz w:val="21"/>
                <w:szCs w:val="21"/>
                <w:lang w:eastAsia="zh-CN"/>
              </w:rPr>
              <w:t>）</w:t>
            </w:r>
            <w:r>
              <w:rPr>
                <w:rFonts w:hint="eastAsia" w:ascii="宋体" w:hAnsi="宋体" w:eastAsia="宋体" w:cs="宋体"/>
                <w:sz w:val="21"/>
                <w:szCs w:val="21"/>
              </w:rPr>
              <w:t>进行模型的创建，通过接触算法考虑现场实际工装和部件装配实际位置关系对焊接变形等的影响。</w:t>
            </w:r>
          </w:p>
          <w:p w14:paraId="6E0B9605">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11</w:t>
            </w:r>
            <w:r>
              <w:rPr>
                <w:rFonts w:hint="eastAsia" w:ascii="宋体" w:hAnsi="宋体" w:eastAsia="宋体" w:cs="宋体"/>
                <w:sz w:val="21"/>
                <w:szCs w:val="21"/>
                <w:lang w:eastAsia="zh-CN"/>
              </w:rPr>
              <w:t>）</w:t>
            </w:r>
            <w:r>
              <w:rPr>
                <w:rFonts w:hint="eastAsia" w:ascii="宋体" w:hAnsi="宋体" w:eastAsia="宋体" w:cs="宋体"/>
                <w:sz w:val="21"/>
                <w:szCs w:val="21"/>
              </w:rPr>
              <w:t>具备全局接触自动计算，全自动进行组件-组件、组件-填料、组件-装夹之间的接触面计算，并且用户可根据接触表自定义不同组件间的接触关系，以此极大提高焊接仿真模型的搭建效率，以及模型调整的便捷性与灵活性。</w:t>
            </w:r>
          </w:p>
          <w:p w14:paraId="23CE43B8">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12</w:t>
            </w:r>
            <w:r>
              <w:rPr>
                <w:rFonts w:hint="eastAsia" w:ascii="宋体" w:hAnsi="宋体" w:eastAsia="宋体" w:cs="宋体"/>
                <w:sz w:val="21"/>
                <w:szCs w:val="21"/>
                <w:lang w:eastAsia="zh-CN"/>
              </w:rPr>
              <w:t>）</w:t>
            </w:r>
            <w:r>
              <w:rPr>
                <w:rFonts w:hint="eastAsia" w:ascii="宋体" w:hAnsi="宋体" w:eastAsia="宋体" w:cs="宋体"/>
                <w:sz w:val="21"/>
                <w:szCs w:val="21"/>
              </w:rPr>
              <w:t>每个部件能够分别采用独立的网格划分，无须进行不同部件间以及部件和焊缝间的网格节点的匹配，即部件间以及部件和焊缝间在焊接部位不需要进行共节点处理，建模简便，模型修改时间短。</w:t>
            </w:r>
          </w:p>
          <w:p w14:paraId="202CCA7C">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13</w:t>
            </w:r>
            <w:r>
              <w:rPr>
                <w:rFonts w:hint="eastAsia" w:ascii="宋体" w:hAnsi="宋体" w:eastAsia="宋体" w:cs="宋体"/>
                <w:sz w:val="21"/>
                <w:szCs w:val="21"/>
                <w:lang w:eastAsia="zh-CN"/>
              </w:rPr>
              <w:t>）</w:t>
            </w:r>
            <w:r>
              <w:rPr>
                <w:rFonts w:hint="eastAsia" w:ascii="宋体" w:hAnsi="宋体" w:eastAsia="宋体" w:cs="宋体"/>
                <w:sz w:val="21"/>
                <w:szCs w:val="21"/>
              </w:rPr>
              <w:t>基于自动接触计算，能够模拟相邻结构受热\受载变形带来的接触部位的分离和相互作用，可以更真实的反映实际焊接过程中的各种问题和现象。</w:t>
            </w:r>
          </w:p>
          <w:p w14:paraId="02639805">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14</w:t>
            </w:r>
            <w:r>
              <w:rPr>
                <w:rFonts w:hint="eastAsia" w:ascii="宋体" w:hAnsi="宋体" w:eastAsia="宋体" w:cs="宋体"/>
                <w:sz w:val="21"/>
                <w:szCs w:val="21"/>
                <w:lang w:eastAsia="zh-CN"/>
              </w:rPr>
              <w:t>）</w:t>
            </w:r>
            <w:r>
              <w:rPr>
                <w:rFonts w:hint="eastAsia" w:ascii="宋体" w:hAnsi="宋体" w:eastAsia="宋体" w:cs="宋体"/>
                <w:sz w:val="21"/>
                <w:szCs w:val="21"/>
              </w:rPr>
              <w:t>可以在同一个界面中通过复制快速创建模型，复制编辑替换参数，编辑调整焊接顺序、焊接方向、焊接工装等参数，并同时显示多个方案的模型及分析结果，便于不同方案结果的同步视图对比，模型修改简便，时间短；支持从结果中模型复制，将前工序的结果自动带入后序工位，实现组装焊接，焊后热处理等链式仿真。</w:t>
            </w:r>
          </w:p>
          <w:p w14:paraId="11DC0E00">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15</w:t>
            </w:r>
            <w:r>
              <w:rPr>
                <w:rFonts w:hint="eastAsia" w:ascii="宋体" w:hAnsi="宋体" w:eastAsia="宋体" w:cs="宋体"/>
                <w:sz w:val="21"/>
                <w:szCs w:val="21"/>
                <w:lang w:eastAsia="zh-CN"/>
              </w:rPr>
              <w:t>）</w:t>
            </w:r>
            <w:r>
              <w:rPr>
                <w:rFonts w:hint="eastAsia" w:ascii="宋体" w:hAnsi="宋体" w:eastAsia="宋体" w:cs="宋体"/>
                <w:sz w:val="21"/>
                <w:szCs w:val="21"/>
              </w:rPr>
              <w:t>可以根据工艺设计人员提出的改进方案进行工装夹具、焊接顺序、焊接热输入，热处理曲线，淬火介质，零件入水角度等的修改和新方案模型的快速创建，通过对改进方案的虚拟评估以及多个改进方案的结果对比，帮助工艺设计人员优选出合适的工装设计方案和进行各种工艺参数的优选。</w:t>
            </w:r>
          </w:p>
          <w:p w14:paraId="5502B9E1">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16</w:t>
            </w:r>
            <w:r>
              <w:rPr>
                <w:rFonts w:hint="eastAsia" w:ascii="宋体" w:hAnsi="宋体" w:eastAsia="宋体" w:cs="宋体"/>
                <w:sz w:val="21"/>
                <w:szCs w:val="21"/>
                <w:lang w:eastAsia="zh-CN"/>
              </w:rPr>
              <w:t>）</w:t>
            </w:r>
            <w:r>
              <w:rPr>
                <w:rFonts w:hint="eastAsia" w:ascii="宋体" w:hAnsi="宋体" w:eastAsia="宋体" w:cs="宋体"/>
                <w:sz w:val="21"/>
                <w:szCs w:val="21"/>
              </w:rPr>
              <w:t>需支持多种焊接路径定义方式。焊接路径可以基于已有的母材或焊缝的节点信息在界面中进行选取定义和修改，也可以通过第三方软件建立焊接路径后直接导入使用。</w:t>
            </w:r>
          </w:p>
          <w:p w14:paraId="56E554D5">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17</w:t>
            </w:r>
            <w:r>
              <w:rPr>
                <w:rFonts w:hint="eastAsia" w:ascii="宋体" w:hAnsi="宋体" w:eastAsia="宋体" w:cs="宋体"/>
                <w:sz w:val="21"/>
                <w:szCs w:val="21"/>
                <w:lang w:eastAsia="zh-CN"/>
              </w:rPr>
              <w:t>）</w:t>
            </w:r>
            <w:r>
              <w:rPr>
                <w:rFonts w:hint="eastAsia" w:ascii="宋体" w:hAnsi="宋体" w:eastAsia="宋体" w:cs="宋体"/>
                <w:sz w:val="21"/>
                <w:szCs w:val="21"/>
              </w:rPr>
              <w:t>需具备焊接组件快速定义功能，实现多个组件一次分配到分析项目中，进行快速建模；焊接路径与焊接热源可以自动耦合，无须手动集成，方便设置给焊接焊缝。可以一次创建多个焊枪，每个焊枪批量分配多个焊接路径，并可对应分配焊接热源参数、焊缝。</w:t>
            </w:r>
          </w:p>
          <w:p w14:paraId="210CB867">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18</w:t>
            </w:r>
            <w:r>
              <w:rPr>
                <w:rFonts w:hint="eastAsia" w:ascii="宋体" w:hAnsi="宋体" w:eastAsia="宋体" w:cs="宋体"/>
                <w:sz w:val="21"/>
                <w:szCs w:val="21"/>
                <w:lang w:eastAsia="zh-CN"/>
              </w:rPr>
              <w:t>）</w:t>
            </w:r>
            <w:r>
              <w:rPr>
                <w:rFonts w:hint="eastAsia" w:ascii="宋体" w:hAnsi="宋体" w:eastAsia="宋体" w:cs="宋体"/>
                <w:sz w:val="21"/>
                <w:szCs w:val="21"/>
              </w:rPr>
              <w:t>可以进行焊接方向、焊枪位置的准确、快速的预览和自动调整。提供专门的时间管理工具进行焊枪的工作时间、等待时间、移动时间的管理；夹具的撤离时间和冷却时间管理。</w:t>
            </w:r>
          </w:p>
          <w:p w14:paraId="2E6B1BDA">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19</w:t>
            </w:r>
            <w:r>
              <w:rPr>
                <w:rFonts w:hint="eastAsia" w:ascii="宋体" w:hAnsi="宋体" w:eastAsia="宋体" w:cs="宋体"/>
                <w:sz w:val="21"/>
                <w:szCs w:val="21"/>
                <w:lang w:eastAsia="zh-CN"/>
              </w:rPr>
              <w:t>）</w:t>
            </w:r>
            <w:r>
              <w:rPr>
                <w:rFonts w:hint="eastAsia" w:ascii="宋体" w:hAnsi="宋体" w:eastAsia="宋体" w:cs="宋体"/>
                <w:sz w:val="21"/>
                <w:szCs w:val="21"/>
              </w:rPr>
              <w:t>支持多种方式的热源输入，包括：热功率输入，即输入热功率、焊接速度等，进行焊缝及母材上的温度场的瞬态计算；热循环曲线的输入，即直接输入焊缝处的温度场变化曲线</w:t>
            </w:r>
          </w:p>
          <w:p w14:paraId="391AB225">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20</w:t>
            </w:r>
            <w:r>
              <w:rPr>
                <w:rFonts w:hint="eastAsia" w:ascii="宋体" w:hAnsi="宋体" w:eastAsia="宋体" w:cs="宋体"/>
                <w:sz w:val="21"/>
                <w:szCs w:val="21"/>
                <w:lang w:eastAsia="zh-CN"/>
              </w:rPr>
              <w:t>）</w:t>
            </w:r>
            <w:r>
              <w:rPr>
                <w:rFonts w:hint="eastAsia" w:ascii="宋体" w:hAnsi="宋体" w:eastAsia="宋体" w:cs="宋体"/>
                <w:sz w:val="21"/>
                <w:szCs w:val="21"/>
              </w:rPr>
              <w:t>可设置3D双椭球高斯体热源</w:t>
            </w:r>
            <w:r>
              <w:rPr>
                <w:rFonts w:hint="eastAsia" w:ascii="宋体" w:hAnsi="宋体" w:eastAsia="宋体" w:cs="宋体"/>
                <w:sz w:val="21"/>
                <w:szCs w:val="21"/>
                <w:lang w:eastAsia="zh-CN"/>
              </w:rPr>
              <w:t>（</w:t>
            </w:r>
            <w:r>
              <w:rPr>
                <w:rFonts w:hint="eastAsia" w:ascii="宋体" w:hAnsi="宋体" w:eastAsia="宋体" w:cs="宋体"/>
                <w:sz w:val="21"/>
                <w:szCs w:val="21"/>
              </w:rPr>
              <w:t>气体保护焊等熔化焊模拟热源</w:t>
            </w:r>
            <w:r>
              <w:rPr>
                <w:rFonts w:hint="eastAsia" w:ascii="宋体" w:hAnsi="宋体" w:eastAsia="宋体" w:cs="宋体"/>
                <w:sz w:val="21"/>
                <w:szCs w:val="21"/>
                <w:lang w:eastAsia="zh-CN"/>
              </w:rPr>
              <w:t>）</w:t>
            </w:r>
            <w:r>
              <w:rPr>
                <w:rFonts w:hint="eastAsia" w:ascii="宋体" w:hAnsi="宋体" w:eastAsia="宋体" w:cs="宋体"/>
                <w:sz w:val="21"/>
                <w:szCs w:val="21"/>
              </w:rPr>
              <w:t>、3D高斯热源</w:t>
            </w:r>
            <w:r>
              <w:rPr>
                <w:rFonts w:hint="eastAsia" w:ascii="宋体" w:hAnsi="宋体" w:eastAsia="宋体" w:cs="宋体"/>
                <w:sz w:val="21"/>
                <w:szCs w:val="21"/>
                <w:lang w:eastAsia="zh-CN"/>
              </w:rPr>
              <w:t>（</w:t>
            </w:r>
            <w:r>
              <w:rPr>
                <w:rFonts w:hint="eastAsia" w:ascii="宋体" w:hAnsi="宋体" w:eastAsia="宋体" w:cs="宋体"/>
                <w:sz w:val="21"/>
                <w:szCs w:val="21"/>
              </w:rPr>
              <w:t>激光焊、电子束焊等模拟热源</w:t>
            </w:r>
            <w:r>
              <w:rPr>
                <w:rFonts w:hint="eastAsia" w:ascii="宋体" w:hAnsi="宋体" w:eastAsia="宋体" w:cs="宋体"/>
                <w:sz w:val="21"/>
                <w:szCs w:val="21"/>
                <w:lang w:eastAsia="zh-CN"/>
              </w:rPr>
              <w:t>）</w:t>
            </w:r>
            <w:r>
              <w:rPr>
                <w:rFonts w:hint="eastAsia" w:ascii="宋体" w:hAnsi="宋体" w:eastAsia="宋体" w:cs="宋体"/>
                <w:sz w:val="21"/>
                <w:szCs w:val="21"/>
              </w:rPr>
              <w:t>、2D高斯热源</w:t>
            </w:r>
            <w:r>
              <w:rPr>
                <w:rFonts w:hint="eastAsia" w:ascii="宋体" w:hAnsi="宋体" w:eastAsia="宋体" w:cs="宋体"/>
                <w:sz w:val="21"/>
                <w:szCs w:val="21"/>
                <w:lang w:eastAsia="zh-CN"/>
              </w:rPr>
              <w:t>（</w:t>
            </w:r>
            <w:r>
              <w:rPr>
                <w:rFonts w:hint="eastAsia" w:ascii="宋体" w:hAnsi="宋体" w:eastAsia="宋体" w:cs="宋体"/>
                <w:sz w:val="21"/>
                <w:szCs w:val="21"/>
              </w:rPr>
              <w:t>表面热处理，堆焊</w:t>
            </w:r>
            <w:r>
              <w:rPr>
                <w:rFonts w:hint="eastAsia" w:ascii="宋体" w:hAnsi="宋体" w:eastAsia="宋体" w:cs="宋体"/>
                <w:sz w:val="21"/>
                <w:szCs w:val="21"/>
                <w:lang w:eastAsia="zh-CN"/>
              </w:rPr>
              <w:t>）</w:t>
            </w:r>
            <w:r>
              <w:rPr>
                <w:rFonts w:hint="eastAsia" w:ascii="宋体" w:hAnsi="宋体" w:eastAsia="宋体" w:cs="宋体"/>
                <w:sz w:val="21"/>
                <w:szCs w:val="21"/>
              </w:rPr>
              <w:t>，支持用户自定义用于其它特殊焊接模拟的热源。</w:t>
            </w:r>
          </w:p>
          <w:p w14:paraId="48C89293">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21</w:t>
            </w:r>
            <w:r>
              <w:rPr>
                <w:rFonts w:hint="eastAsia" w:ascii="宋体" w:hAnsi="宋体" w:eastAsia="宋体" w:cs="宋体"/>
                <w:sz w:val="21"/>
                <w:szCs w:val="21"/>
                <w:lang w:eastAsia="zh-CN"/>
              </w:rPr>
              <w:t>）</w:t>
            </w:r>
            <w:r>
              <w:rPr>
                <w:rFonts w:hint="eastAsia" w:ascii="宋体" w:hAnsi="宋体" w:eastAsia="宋体" w:cs="宋体"/>
                <w:sz w:val="21"/>
                <w:szCs w:val="21"/>
              </w:rPr>
              <w:t>具有专业的焊接工艺参数输入界面，能够便捷的选择不同焊接方法，输入焊接工艺参数</w:t>
            </w:r>
            <w:r>
              <w:rPr>
                <w:rFonts w:hint="eastAsia" w:ascii="宋体" w:hAnsi="宋体" w:eastAsia="宋体" w:cs="宋体"/>
                <w:sz w:val="21"/>
                <w:szCs w:val="21"/>
                <w:lang w:eastAsia="zh-CN"/>
              </w:rPr>
              <w:t>（</w:t>
            </w:r>
            <w:r>
              <w:rPr>
                <w:rFonts w:hint="eastAsia" w:ascii="宋体" w:hAnsi="宋体" w:eastAsia="宋体" w:cs="宋体"/>
                <w:sz w:val="21"/>
                <w:szCs w:val="21"/>
              </w:rPr>
              <w:t>如：焊接速度、热源类型定义、热源尺寸定义、夹具类型定义、夹具装夹力定义、夹具装夹时间定义、焊枪移动定位时间设定、焊后冷却时间设定</w:t>
            </w:r>
            <w:r>
              <w:rPr>
                <w:rFonts w:hint="eastAsia" w:ascii="宋体" w:hAnsi="宋体" w:eastAsia="宋体" w:cs="宋体"/>
                <w:sz w:val="21"/>
                <w:szCs w:val="21"/>
                <w:lang w:eastAsia="zh-CN"/>
              </w:rPr>
              <w:t>）</w:t>
            </w:r>
            <w:r>
              <w:rPr>
                <w:rFonts w:hint="eastAsia" w:ascii="宋体" w:hAnsi="宋体" w:eastAsia="宋体" w:cs="宋体"/>
                <w:sz w:val="21"/>
                <w:szCs w:val="21"/>
              </w:rPr>
              <w:t>，支持定义能量及焊接速度随时间变化曲线作为输入。</w:t>
            </w:r>
          </w:p>
          <w:p w14:paraId="5A6A6C66">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22</w:t>
            </w:r>
            <w:r>
              <w:rPr>
                <w:rFonts w:hint="eastAsia" w:ascii="宋体" w:hAnsi="宋体" w:eastAsia="宋体" w:cs="宋体"/>
                <w:sz w:val="21"/>
                <w:szCs w:val="21"/>
                <w:lang w:eastAsia="zh-CN"/>
              </w:rPr>
              <w:t>）</w:t>
            </w:r>
            <w:r>
              <w:rPr>
                <w:rFonts w:hint="eastAsia" w:ascii="宋体" w:hAnsi="宋体" w:eastAsia="宋体" w:cs="宋体"/>
                <w:sz w:val="21"/>
                <w:szCs w:val="21"/>
              </w:rPr>
              <w:t>有专业的热处理向导系统，能考虑热处理过程中的各种工艺影响因素</w:t>
            </w:r>
            <w:r>
              <w:rPr>
                <w:rFonts w:hint="eastAsia" w:ascii="宋体" w:hAnsi="宋体" w:eastAsia="宋体" w:cs="宋体"/>
                <w:sz w:val="21"/>
                <w:szCs w:val="21"/>
                <w:lang w:eastAsia="zh-CN"/>
              </w:rPr>
              <w:t>（</w:t>
            </w:r>
            <w:r>
              <w:rPr>
                <w:rFonts w:hint="eastAsia" w:ascii="宋体" w:hAnsi="宋体" w:eastAsia="宋体" w:cs="宋体"/>
                <w:sz w:val="21"/>
                <w:szCs w:val="21"/>
              </w:rPr>
              <w:t>加热温度，保温时间，冷却办法等</w:t>
            </w:r>
            <w:r>
              <w:rPr>
                <w:rFonts w:hint="eastAsia" w:ascii="宋体" w:hAnsi="宋体" w:eastAsia="宋体" w:cs="宋体"/>
                <w:sz w:val="21"/>
                <w:szCs w:val="21"/>
                <w:lang w:eastAsia="zh-CN"/>
              </w:rPr>
              <w:t>）</w:t>
            </w:r>
            <w:r>
              <w:rPr>
                <w:rFonts w:hint="eastAsia" w:ascii="宋体" w:hAnsi="宋体" w:eastAsia="宋体" w:cs="宋体"/>
                <w:sz w:val="21"/>
                <w:szCs w:val="21"/>
              </w:rPr>
              <w:t>，按照向导系统提示逐步地完成热处理仿真计算工作。</w:t>
            </w:r>
          </w:p>
          <w:p w14:paraId="7744E453">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23</w:t>
            </w:r>
            <w:r>
              <w:rPr>
                <w:rFonts w:hint="eastAsia" w:ascii="宋体" w:hAnsi="宋体" w:eastAsia="宋体" w:cs="宋体"/>
                <w:sz w:val="21"/>
                <w:szCs w:val="21"/>
                <w:lang w:eastAsia="zh-CN"/>
              </w:rPr>
              <w:t>）</w:t>
            </w:r>
            <w:r>
              <w:rPr>
                <w:rFonts w:hint="eastAsia" w:ascii="宋体" w:hAnsi="宋体" w:eastAsia="宋体" w:cs="宋体"/>
                <w:sz w:val="21"/>
                <w:szCs w:val="21"/>
              </w:rPr>
              <w:t>具有焊接及热处理模型检查功能模块，可方便的进行焊接及热处理过程中材料属性、热传导、热输入、装夹条件和网格质量检查，并可以修正热输入。</w:t>
            </w:r>
          </w:p>
          <w:p w14:paraId="4B23918A">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24</w:t>
            </w:r>
            <w:r>
              <w:rPr>
                <w:rFonts w:hint="eastAsia" w:ascii="宋体" w:hAnsi="宋体" w:eastAsia="宋体" w:cs="宋体"/>
                <w:sz w:val="21"/>
                <w:szCs w:val="21"/>
                <w:lang w:eastAsia="zh-CN"/>
              </w:rPr>
              <w:t>）</w:t>
            </w:r>
            <w:r>
              <w:rPr>
                <w:rFonts w:hint="eastAsia" w:ascii="宋体" w:hAnsi="宋体" w:eastAsia="宋体" w:cs="宋体"/>
                <w:sz w:val="21"/>
                <w:szCs w:val="21"/>
              </w:rPr>
              <w:t>网格模型建立时可考虑坡口间隙和实际装配的间隙。</w:t>
            </w:r>
          </w:p>
          <w:p w14:paraId="0035FB5D">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25</w:t>
            </w:r>
            <w:r>
              <w:rPr>
                <w:rFonts w:hint="eastAsia" w:ascii="宋体" w:hAnsi="宋体" w:eastAsia="宋体" w:cs="宋体"/>
                <w:sz w:val="21"/>
                <w:szCs w:val="21"/>
                <w:lang w:eastAsia="zh-CN"/>
              </w:rPr>
              <w:t>）</w:t>
            </w:r>
            <w:r>
              <w:rPr>
                <w:rFonts w:hint="eastAsia" w:ascii="宋体" w:hAnsi="宋体" w:eastAsia="宋体" w:cs="宋体"/>
                <w:sz w:val="21"/>
                <w:szCs w:val="21"/>
              </w:rPr>
              <w:t>软件应具有热源校核模块，能够基于温度场校核热源模型的准确性，与实际金相对标，提高仿真精度。</w:t>
            </w:r>
          </w:p>
          <w:p w14:paraId="07B8FB15">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26</w:t>
            </w:r>
            <w:r>
              <w:rPr>
                <w:rFonts w:hint="eastAsia" w:ascii="宋体" w:hAnsi="宋体" w:eastAsia="宋体" w:cs="宋体"/>
                <w:sz w:val="21"/>
                <w:szCs w:val="21"/>
                <w:lang w:eastAsia="zh-CN"/>
              </w:rPr>
              <w:t>）</w:t>
            </w:r>
            <w:r>
              <w:rPr>
                <w:rFonts w:hint="eastAsia" w:ascii="宋体" w:hAnsi="宋体" w:eastAsia="宋体" w:cs="宋体"/>
                <w:sz w:val="21"/>
                <w:szCs w:val="21"/>
              </w:rPr>
              <w:t>应具有反变形模块，能够基于名义几何根据当前仿真的变形结果反推出施加反变形量后的模型</w:t>
            </w:r>
          </w:p>
          <w:p w14:paraId="30A35801">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27</w:t>
            </w:r>
            <w:r>
              <w:rPr>
                <w:rFonts w:hint="eastAsia" w:ascii="宋体" w:hAnsi="宋体" w:eastAsia="宋体" w:cs="宋体"/>
                <w:sz w:val="21"/>
                <w:szCs w:val="21"/>
                <w:lang w:eastAsia="zh-CN"/>
              </w:rPr>
              <w:t>）</w:t>
            </w:r>
            <w:r>
              <w:rPr>
                <w:rFonts w:hint="eastAsia" w:ascii="宋体" w:hAnsi="宋体" w:eastAsia="宋体" w:cs="宋体"/>
                <w:sz w:val="21"/>
                <w:szCs w:val="21"/>
              </w:rPr>
              <w:t>软件应具有疲劳判据，能够评估疲劳裂纹萌生的风险。</w:t>
            </w:r>
          </w:p>
          <w:p w14:paraId="4C180BAB">
            <w:pPr>
              <w:pageBreakBefore w:val="0"/>
              <w:kinsoku/>
              <w:wordWrap/>
              <w:overflowPunct/>
              <w:topLinePunct w:val="0"/>
              <w:autoSpaceDE/>
              <w:autoSpaceDN/>
              <w:bidi w:val="0"/>
              <w:snapToGrid/>
              <w:spacing w:after="0" w:line="300" w:lineRule="exact"/>
              <w:textAlignment w:val="auto"/>
              <w:rPr>
                <w:rFonts w:hint="eastAsia" w:ascii="宋体" w:hAnsi="宋体" w:eastAsia="宋体" w:cs="宋体"/>
                <w:b/>
                <w:bCs/>
                <w:sz w:val="21"/>
                <w:szCs w:val="21"/>
              </w:rPr>
            </w:pPr>
          </w:p>
          <w:p w14:paraId="1FF3D370">
            <w:pPr>
              <w:pageBreakBefore w:val="0"/>
              <w:kinsoku/>
              <w:wordWrap/>
              <w:overflowPunct/>
              <w:topLinePunct w:val="0"/>
              <w:autoSpaceDE/>
              <w:autoSpaceDN/>
              <w:bidi w:val="0"/>
              <w:snapToGrid/>
              <w:spacing w:after="0" w:line="300" w:lineRule="exact"/>
              <w:textAlignment w:val="auto"/>
              <w:rPr>
                <w:rFonts w:hint="eastAsia" w:ascii="宋体" w:hAnsi="宋体" w:eastAsia="宋体" w:cs="宋体"/>
                <w:b/>
                <w:bCs/>
                <w:sz w:val="21"/>
                <w:szCs w:val="21"/>
              </w:rPr>
            </w:pPr>
            <w:r>
              <w:rPr>
                <w:rFonts w:hint="eastAsia" w:ascii="宋体" w:hAnsi="宋体" w:eastAsia="宋体" w:cs="宋体"/>
                <w:b/>
                <w:bCs/>
                <w:sz w:val="21"/>
                <w:szCs w:val="21"/>
              </w:rPr>
              <w:t>2.求解功能要求</w:t>
            </w:r>
          </w:p>
          <w:p w14:paraId="4899B011">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1</w:t>
            </w:r>
            <w:r>
              <w:rPr>
                <w:rFonts w:hint="eastAsia" w:ascii="宋体" w:hAnsi="宋体" w:eastAsia="宋体" w:cs="宋体"/>
                <w:sz w:val="21"/>
                <w:szCs w:val="21"/>
                <w:lang w:eastAsia="zh-CN"/>
              </w:rPr>
              <w:t>）</w:t>
            </w:r>
            <w:r>
              <w:rPr>
                <w:rFonts w:hint="eastAsia" w:ascii="宋体" w:hAnsi="宋体" w:eastAsia="宋体" w:cs="宋体"/>
                <w:sz w:val="21"/>
                <w:szCs w:val="21"/>
              </w:rPr>
              <w:t>可实现机械、热传导耦合计算。针对不同计算精度需求和计算量级时有灵活的仿真策略，可采用瞬态法得到精确的焊接变形，残余应力，温度变化，相变，硬度等结果；针对大型复杂构件，可采用热循环法得到焊接变形，残余应力，温度变化，相变，硬度等结果；</w:t>
            </w:r>
          </w:p>
          <w:p w14:paraId="7F1D0A2F">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2</w:t>
            </w:r>
            <w:r>
              <w:rPr>
                <w:rFonts w:hint="eastAsia" w:ascii="宋体" w:hAnsi="宋体" w:eastAsia="宋体" w:cs="宋体"/>
                <w:sz w:val="21"/>
                <w:szCs w:val="21"/>
                <w:lang w:eastAsia="zh-CN"/>
              </w:rPr>
              <w:t>）</w:t>
            </w:r>
            <w:r>
              <w:rPr>
                <w:rFonts w:hint="eastAsia" w:ascii="宋体" w:hAnsi="宋体" w:eastAsia="宋体" w:cs="宋体"/>
                <w:sz w:val="21"/>
                <w:szCs w:val="21"/>
              </w:rPr>
              <w:t>求解器需为国内外知名的求解器，求解器支持用于热源模型校核的热分析，也支持用于准确模拟真实焊接过程的热-结构耦合分析，完成整个焊接过程中的温度场、应力应变场、变形场等的分析。</w:t>
            </w:r>
          </w:p>
          <w:p w14:paraId="4DE30DF8">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3</w:t>
            </w:r>
            <w:r>
              <w:rPr>
                <w:rFonts w:hint="eastAsia" w:ascii="宋体" w:hAnsi="宋体" w:eastAsia="宋体" w:cs="宋体"/>
                <w:sz w:val="21"/>
                <w:szCs w:val="21"/>
                <w:lang w:eastAsia="zh-CN"/>
              </w:rPr>
              <w:t>）</w:t>
            </w:r>
            <w:r>
              <w:rPr>
                <w:rFonts w:hint="eastAsia" w:ascii="宋体" w:hAnsi="宋体" w:eastAsia="宋体" w:cs="宋体"/>
                <w:sz w:val="21"/>
                <w:szCs w:val="21"/>
              </w:rPr>
              <w:t>支持后台求解和多核CPU计算，支持解耦计算、收缩方法、热循环曲线方法、Single-shot方法、DMP分布式并行计算等高性能计算方法，各种算法之间的模型转换应操作简便，无需进行模型的重新创建和复杂的参数设置。</w:t>
            </w:r>
          </w:p>
          <w:p w14:paraId="35FD3C6C">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4</w:t>
            </w:r>
            <w:r>
              <w:rPr>
                <w:rFonts w:hint="eastAsia" w:ascii="宋体" w:hAnsi="宋体" w:eastAsia="宋体" w:cs="宋体"/>
                <w:sz w:val="21"/>
                <w:szCs w:val="21"/>
                <w:lang w:eastAsia="zh-CN"/>
              </w:rPr>
              <w:t>）</w:t>
            </w:r>
            <w:r>
              <w:rPr>
                <w:rFonts w:hint="eastAsia" w:ascii="宋体" w:hAnsi="宋体" w:eastAsia="宋体" w:cs="宋体"/>
                <w:sz w:val="21"/>
                <w:szCs w:val="21"/>
              </w:rPr>
              <w:t>能够使用三维固体单元、二维壳单元及混合的固-壳耦合单元的方式进行焊接，热处理仿真计算。</w:t>
            </w:r>
          </w:p>
          <w:p w14:paraId="45EDF46A">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5</w:t>
            </w:r>
            <w:r>
              <w:rPr>
                <w:rFonts w:hint="eastAsia" w:ascii="宋体" w:hAnsi="宋体" w:eastAsia="宋体" w:cs="宋体"/>
                <w:sz w:val="21"/>
                <w:szCs w:val="21"/>
                <w:lang w:eastAsia="zh-CN"/>
              </w:rPr>
              <w:t>）</w:t>
            </w:r>
            <w:r>
              <w:rPr>
                <w:rFonts w:hint="eastAsia" w:ascii="宋体" w:hAnsi="宋体" w:eastAsia="宋体" w:cs="宋体"/>
                <w:sz w:val="21"/>
                <w:szCs w:val="21"/>
              </w:rPr>
              <w:t>软件需支持8核并行计算</w:t>
            </w:r>
          </w:p>
          <w:p w14:paraId="305917E8">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6</w:t>
            </w:r>
            <w:r>
              <w:rPr>
                <w:rFonts w:hint="eastAsia" w:ascii="宋体" w:hAnsi="宋体" w:eastAsia="宋体" w:cs="宋体"/>
                <w:sz w:val="21"/>
                <w:szCs w:val="21"/>
                <w:lang w:eastAsia="zh-CN"/>
              </w:rPr>
              <w:t>）</w:t>
            </w:r>
            <w:r>
              <w:rPr>
                <w:rFonts w:hint="eastAsia" w:ascii="宋体" w:hAnsi="宋体" w:eastAsia="宋体" w:cs="宋体"/>
                <w:sz w:val="21"/>
                <w:szCs w:val="21"/>
              </w:rPr>
              <w:t>需要提供队列计算工具，实现多个案例的列队依次计算，高效自动完成多个案例的求解。需支持因意外情况终止计算后的续算功能。</w:t>
            </w:r>
          </w:p>
          <w:p w14:paraId="47170F2D">
            <w:pPr>
              <w:pageBreakBefore w:val="0"/>
              <w:kinsoku/>
              <w:wordWrap/>
              <w:overflowPunct/>
              <w:topLinePunct w:val="0"/>
              <w:autoSpaceDE/>
              <w:autoSpaceDN/>
              <w:bidi w:val="0"/>
              <w:snapToGrid/>
              <w:spacing w:after="0" w:line="300" w:lineRule="exact"/>
              <w:textAlignment w:val="auto"/>
              <w:rPr>
                <w:rFonts w:hint="eastAsia" w:ascii="宋体" w:hAnsi="宋体" w:eastAsia="宋体" w:cs="宋体"/>
                <w:b/>
                <w:bCs/>
                <w:sz w:val="21"/>
                <w:szCs w:val="21"/>
              </w:rPr>
            </w:pPr>
          </w:p>
          <w:p w14:paraId="3BAC6B19">
            <w:pPr>
              <w:pageBreakBefore w:val="0"/>
              <w:kinsoku/>
              <w:wordWrap/>
              <w:overflowPunct/>
              <w:topLinePunct w:val="0"/>
              <w:autoSpaceDE/>
              <w:autoSpaceDN/>
              <w:bidi w:val="0"/>
              <w:snapToGrid/>
              <w:spacing w:after="0" w:line="300" w:lineRule="exact"/>
              <w:textAlignment w:val="auto"/>
              <w:rPr>
                <w:rFonts w:hint="eastAsia" w:ascii="宋体" w:hAnsi="宋体" w:eastAsia="宋体" w:cs="宋体"/>
                <w:b/>
                <w:bCs/>
                <w:sz w:val="21"/>
                <w:szCs w:val="21"/>
              </w:rPr>
            </w:pPr>
            <w:r>
              <w:rPr>
                <w:rFonts w:hint="eastAsia" w:ascii="宋体" w:hAnsi="宋体" w:eastAsia="宋体" w:cs="宋体"/>
                <w:b/>
                <w:bCs/>
                <w:sz w:val="21"/>
                <w:szCs w:val="21"/>
              </w:rPr>
              <w:t>3.后处理功能要求</w:t>
            </w:r>
          </w:p>
          <w:p w14:paraId="6FA1D036">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1</w:t>
            </w:r>
            <w:r>
              <w:rPr>
                <w:rFonts w:hint="eastAsia" w:ascii="宋体" w:hAnsi="宋体" w:eastAsia="宋体" w:cs="宋体"/>
                <w:sz w:val="21"/>
                <w:szCs w:val="21"/>
                <w:lang w:eastAsia="zh-CN"/>
              </w:rPr>
              <w:t>）</w:t>
            </w:r>
            <w:r>
              <w:rPr>
                <w:rFonts w:hint="eastAsia" w:ascii="宋体" w:hAnsi="宋体" w:eastAsia="宋体" w:cs="宋体"/>
                <w:sz w:val="21"/>
                <w:szCs w:val="21"/>
              </w:rPr>
              <w:t>支持多种类型的计算结果的输出和直观显示，如变形图、云图，X-Y图，数值，切平面，动画等方式显示结果。结果类型包括：温度场、变形、残余应力、热影响区、金相组织、硬度、T8/5冷却速率、应变、峰值温度、热流密度、温度梯度等的结果。</w:t>
            </w:r>
          </w:p>
          <w:p w14:paraId="6879E844">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2</w:t>
            </w:r>
            <w:r>
              <w:rPr>
                <w:rFonts w:hint="eastAsia" w:ascii="宋体" w:hAnsi="宋体" w:eastAsia="宋体" w:cs="宋体"/>
                <w:sz w:val="21"/>
                <w:szCs w:val="21"/>
                <w:lang w:eastAsia="zh-CN"/>
              </w:rPr>
              <w:t>）</w:t>
            </w:r>
            <w:r>
              <w:rPr>
                <w:rFonts w:hint="eastAsia" w:ascii="宋体" w:hAnsi="宋体" w:eastAsia="宋体" w:cs="宋体"/>
                <w:sz w:val="21"/>
                <w:szCs w:val="21"/>
              </w:rPr>
              <w:t>可对计算过程中构件的变形和残余应力进行实时查看；可分不同时间段在不同节点、单元、高斯节点上显示不同的计算结果，显示工艺过程和夹具卸除后的变形与应力分布，并能将模拟结果以图片和动画方式保存。</w:t>
            </w:r>
          </w:p>
          <w:p w14:paraId="294FAF8E">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3</w:t>
            </w:r>
            <w:r>
              <w:rPr>
                <w:rFonts w:hint="eastAsia" w:ascii="宋体" w:hAnsi="宋体" w:eastAsia="宋体" w:cs="宋体"/>
                <w:sz w:val="21"/>
                <w:szCs w:val="21"/>
                <w:lang w:eastAsia="zh-CN"/>
              </w:rPr>
              <w:t>）</w:t>
            </w:r>
            <w:r>
              <w:rPr>
                <w:rFonts w:hint="eastAsia" w:ascii="宋体" w:hAnsi="宋体" w:eastAsia="宋体" w:cs="宋体"/>
                <w:sz w:val="21"/>
                <w:szCs w:val="21"/>
              </w:rPr>
              <w:t>提供焊接监控，能够实时查看熔池的尺寸/形状，方便进行焊接热源参数的校核和焊接工艺参数合理性的评估。</w:t>
            </w:r>
          </w:p>
          <w:p w14:paraId="0632A757">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4</w:t>
            </w:r>
            <w:r>
              <w:rPr>
                <w:rFonts w:hint="eastAsia" w:ascii="宋体" w:hAnsi="宋体" w:eastAsia="宋体" w:cs="宋体"/>
                <w:sz w:val="21"/>
                <w:szCs w:val="21"/>
                <w:lang w:eastAsia="zh-CN"/>
              </w:rPr>
              <w:t>）</w:t>
            </w:r>
            <w:r>
              <w:rPr>
                <w:rFonts w:hint="eastAsia" w:ascii="宋体" w:hAnsi="宋体" w:eastAsia="宋体" w:cs="宋体"/>
                <w:sz w:val="21"/>
                <w:szCs w:val="21"/>
              </w:rPr>
              <w:t>支持结果自定义，能制作任意节点处的各种结果曲线，基于计算结果进行算术运算、正弦余弦等函数、条件表达式、逻辑运算、对比运算等，方便对结果的自定义分析及云图显示，并能将数据导出为TXT/PDF/WORD等格式进行处理；且可以自生成仿真报告。</w:t>
            </w:r>
          </w:p>
          <w:p w14:paraId="6DDC3DA0">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5</w:t>
            </w:r>
            <w:r>
              <w:rPr>
                <w:rFonts w:hint="eastAsia" w:ascii="宋体" w:hAnsi="宋体" w:eastAsia="宋体" w:cs="宋体"/>
                <w:sz w:val="21"/>
                <w:szCs w:val="21"/>
                <w:lang w:eastAsia="zh-CN"/>
              </w:rPr>
              <w:t>）</w:t>
            </w:r>
            <w:r>
              <w:rPr>
                <w:rFonts w:hint="eastAsia" w:ascii="宋体" w:hAnsi="宋体" w:eastAsia="宋体" w:cs="宋体"/>
                <w:sz w:val="21"/>
                <w:szCs w:val="21"/>
              </w:rPr>
              <w:t>仿真后软件可输出网格模型和结果</w:t>
            </w:r>
            <w:r>
              <w:rPr>
                <w:rFonts w:hint="eastAsia" w:ascii="宋体" w:hAnsi="宋体" w:eastAsia="宋体" w:cs="宋体"/>
                <w:sz w:val="21"/>
                <w:szCs w:val="21"/>
                <w:lang w:eastAsia="zh-CN"/>
              </w:rPr>
              <w:t>（</w:t>
            </w:r>
            <w:r>
              <w:rPr>
                <w:rFonts w:hint="eastAsia" w:ascii="宋体" w:hAnsi="宋体" w:eastAsia="宋体" w:cs="宋体"/>
                <w:sz w:val="21"/>
                <w:szCs w:val="21"/>
              </w:rPr>
              <w:t>应力、应变、温度、变形等</w:t>
            </w:r>
            <w:r>
              <w:rPr>
                <w:rFonts w:hint="eastAsia" w:ascii="宋体" w:hAnsi="宋体" w:eastAsia="宋体" w:cs="宋体"/>
                <w:sz w:val="21"/>
                <w:szCs w:val="21"/>
                <w:lang w:eastAsia="zh-CN"/>
              </w:rPr>
              <w:t>）</w:t>
            </w:r>
            <w:r>
              <w:rPr>
                <w:rFonts w:hint="eastAsia" w:ascii="宋体" w:hAnsi="宋体" w:eastAsia="宋体" w:cs="宋体"/>
                <w:sz w:val="21"/>
                <w:szCs w:val="21"/>
              </w:rPr>
              <w:t>，方便后续进行机械性能虚拟分析时使用。</w:t>
            </w:r>
          </w:p>
          <w:p w14:paraId="46C39D05">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6</w:t>
            </w:r>
            <w:r>
              <w:rPr>
                <w:rFonts w:hint="eastAsia" w:ascii="宋体" w:hAnsi="宋体" w:eastAsia="宋体" w:cs="宋体"/>
                <w:sz w:val="21"/>
                <w:szCs w:val="21"/>
                <w:lang w:eastAsia="zh-CN"/>
              </w:rPr>
              <w:t>）</w:t>
            </w:r>
            <w:r>
              <w:rPr>
                <w:rFonts w:hint="eastAsia" w:ascii="宋体" w:hAnsi="宋体" w:eastAsia="宋体" w:cs="宋体"/>
                <w:sz w:val="21"/>
                <w:szCs w:val="21"/>
              </w:rPr>
              <w:t>可以导入参考几何进行仿真结果和实测结果的对比,可以基于自定义坐标系显示在不同参考轴系下的结果。</w:t>
            </w:r>
          </w:p>
          <w:p w14:paraId="59ED715D">
            <w:pPr>
              <w:pageBreakBefore w:val="0"/>
              <w:kinsoku/>
              <w:wordWrap/>
              <w:overflowPunct/>
              <w:topLinePunct w:val="0"/>
              <w:autoSpaceDE/>
              <w:autoSpaceDN/>
              <w:bidi w:val="0"/>
              <w:snapToGrid/>
              <w:spacing w:after="0" w:line="300" w:lineRule="exact"/>
              <w:textAlignment w:val="auto"/>
              <w:rPr>
                <w:rFonts w:hint="eastAsia" w:ascii="宋体" w:hAnsi="宋体" w:eastAsia="宋体" w:cs="宋体"/>
                <w:b/>
                <w:bCs/>
                <w:sz w:val="21"/>
                <w:szCs w:val="21"/>
              </w:rPr>
            </w:pPr>
          </w:p>
          <w:p w14:paraId="3FEFD57D">
            <w:pPr>
              <w:pageBreakBefore w:val="0"/>
              <w:kinsoku/>
              <w:wordWrap/>
              <w:overflowPunct/>
              <w:topLinePunct w:val="0"/>
              <w:autoSpaceDE/>
              <w:autoSpaceDN/>
              <w:bidi w:val="0"/>
              <w:snapToGrid/>
              <w:spacing w:after="0" w:line="300" w:lineRule="exact"/>
              <w:textAlignment w:val="auto"/>
              <w:rPr>
                <w:rFonts w:hint="eastAsia" w:ascii="宋体" w:hAnsi="宋体" w:eastAsia="宋体" w:cs="宋体"/>
                <w:sz w:val="21"/>
                <w:szCs w:val="21"/>
              </w:rPr>
            </w:pPr>
            <w:r>
              <w:rPr>
                <w:rFonts w:hint="eastAsia" w:ascii="宋体" w:hAnsi="宋体" w:eastAsia="宋体" w:cs="宋体"/>
                <w:b/>
                <w:bCs/>
                <w:sz w:val="21"/>
                <w:szCs w:val="21"/>
              </w:rPr>
              <w:t>4.材料库数据要求</w:t>
            </w:r>
          </w:p>
          <w:p w14:paraId="6A061A8F">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1</w:t>
            </w:r>
            <w:r>
              <w:rPr>
                <w:rFonts w:hint="eastAsia" w:ascii="宋体" w:hAnsi="宋体" w:eastAsia="宋体" w:cs="宋体"/>
                <w:sz w:val="21"/>
                <w:szCs w:val="21"/>
                <w:lang w:eastAsia="zh-CN"/>
              </w:rPr>
              <w:t>）</w:t>
            </w:r>
            <w:r>
              <w:rPr>
                <w:rFonts w:hint="eastAsia" w:ascii="宋体" w:hAnsi="宋体" w:eastAsia="宋体" w:cs="宋体"/>
                <w:sz w:val="21"/>
                <w:szCs w:val="21"/>
              </w:rPr>
              <w:t>具有材料数据库，能够充分考虑材料的各项属性，包括杨氏模量、泊松比、热传导系数、热膨胀系数、比热容、应力-应变、熔点各项参数。</w:t>
            </w:r>
          </w:p>
          <w:p w14:paraId="0E356330">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2</w:t>
            </w:r>
            <w:r>
              <w:rPr>
                <w:rFonts w:hint="eastAsia" w:ascii="宋体" w:hAnsi="宋体" w:eastAsia="宋体" w:cs="宋体"/>
                <w:sz w:val="21"/>
                <w:szCs w:val="21"/>
                <w:lang w:eastAsia="zh-CN"/>
              </w:rPr>
              <w:t>）</w:t>
            </w:r>
            <w:r>
              <w:rPr>
                <w:rFonts w:hint="eastAsia" w:ascii="宋体" w:hAnsi="宋体" w:eastAsia="宋体" w:cs="宋体"/>
                <w:sz w:val="21"/>
                <w:szCs w:val="21"/>
              </w:rPr>
              <w:t>要求具有丰富的焊接、热处理、材料数据库，具有碳钢、合金钢、铝合金、不锈钢、钛合金、镍合金等焊接仿真分析所需的材料数据库，要求材料需经过工程验证。</w:t>
            </w:r>
          </w:p>
          <w:p w14:paraId="671EC12C">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sz w:val="21"/>
                <w:szCs w:val="21"/>
                <w:lang w:eastAsia="zh-CN"/>
              </w:rPr>
              <w:t>（</w:t>
            </w:r>
            <w:r>
              <w:rPr>
                <w:rFonts w:hint="eastAsia" w:ascii="宋体" w:hAnsi="宋体" w:eastAsia="宋体" w:cs="宋体"/>
                <w:sz w:val="21"/>
                <w:szCs w:val="21"/>
              </w:rPr>
              <w:t>3</w:t>
            </w:r>
            <w:r>
              <w:rPr>
                <w:rFonts w:hint="eastAsia" w:ascii="宋体" w:hAnsi="宋体" w:eastAsia="宋体" w:cs="宋体"/>
                <w:sz w:val="21"/>
                <w:szCs w:val="21"/>
                <w:lang w:eastAsia="zh-CN"/>
              </w:rPr>
              <w:t>）</w:t>
            </w:r>
            <w:r>
              <w:rPr>
                <w:rFonts w:hint="eastAsia" w:ascii="宋体" w:hAnsi="宋体" w:eastAsia="宋体" w:cs="宋体"/>
                <w:sz w:val="21"/>
                <w:szCs w:val="21"/>
              </w:rPr>
              <w:t>材料库为开放的数据库，支持用户通过手动输入、数据表格导入、材料计算Jmatpro的直接计算导入等方式进行材料库的扩展。</w:t>
            </w:r>
          </w:p>
        </w:tc>
        <w:tc>
          <w:tcPr>
            <w:tcW w:w="303" w:type="pct"/>
            <w:noWrap w:val="0"/>
            <w:vAlign w:val="center"/>
          </w:tcPr>
          <w:p w14:paraId="2B2E862F">
            <w:pPr>
              <w:keepNext w:val="0"/>
              <w:keepLines w:val="0"/>
              <w:pageBreakBefore w:val="0"/>
              <w:widowControl w:val="0"/>
              <w:kinsoku/>
              <w:wordWrap w:val="0"/>
              <w:overflowPunct/>
              <w:topLinePunct w:val="0"/>
              <w:autoSpaceDE/>
              <w:autoSpaceDN/>
              <w:bidi w:val="0"/>
              <w:adjustRightInd/>
              <w:snapToGrid/>
              <w:spacing w:after="0" w:line="300" w:lineRule="exact"/>
              <w:ind w:firstLine="0" w:firstLineChars="0"/>
              <w:jc w:val="center"/>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p>
        </w:tc>
        <w:tc>
          <w:tcPr>
            <w:tcW w:w="275" w:type="pct"/>
            <w:noWrap w:val="0"/>
            <w:vAlign w:val="center"/>
          </w:tcPr>
          <w:p w14:paraId="61BFB58D">
            <w:pPr>
              <w:keepNext w:val="0"/>
              <w:keepLines w:val="0"/>
              <w:pageBreakBefore w:val="0"/>
              <w:widowControl w:val="0"/>
              <w:kinsoku/>
              <w:wordWrap w:val="0"/>
              <w:overflowPunct/>
              <w:topLinePunct w:val="0"/>
              <w:autoSpaceDE/>
              <w:autoSpaceDN/>
              <w:bidi w:val="0"/>
              <w:adjustRightInd/>
              <w:snapToGrid/>
              <w:spacing w:after="0" w:line="300" w:lineRule="exact"/>
              <w:ind w:firstLine="0" w:firstLineChars="0"/>
              <w:jc w:val="center"/>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p>
        </w:tc>
      </w:tr>
      <w:tr w14:paraId="5AEE3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242" w:type="pct"/>
            <w:noWrap w:val="0"/>
            <w:vAlign w:val="center"/>
          </w:tcPr>
          <w:p w14:paraId="33236815">
            <w:pPr>
              <w:keepNext w:val="0"/>
              <w:keepLines w:val="0"/>
              <w:pageBreakBefore w:val="0"/>
              <w:widowControl w:val="0"/>
              <w:kinsoku/>
              <w:wordWrap w:val="0"/>
              <w:overflowPunct/>
              <w:topLinePunct w:val="0"/>
              <w:autoSpaceDE/>
              <w:autoSpaceDN/>
              <w:bidi w:val="0"/>
              <w:adjustRightInd/>
              <w:snapToGrid/>
              <w:spacing w:after="0" w:line="300" w:lineRule="exact"/>
              <w:ind w:firstLine="0" w:firstLineChars="0"/>
              <w:jc w:val="center"/>
              <w:textAlignment w:val="auto"/>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8</w:t>
            </w:r>
          </w:p>
        </w:tc>
        <w:tc>
          <w:tcPr>
            <w:tcW w:w="612" w:type="pct"/>
            <w:noWrap w:val="0"/>
            <w:vAlign w:val="center"/>
          </w:tcPr>
          <w:p w14:paraId="63025CA6">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焊接虚拟仿真软件</w:t>
            </w:r>
          </w:p>
        </w:tc>
        <w:tc>
          <w:tcPr>
            <w:tcW w:w="3566" w:type="pct"/>
            <w:noWrap w:val="0"/>
            <w:vAlign w:val="center"/>
          </w:tcPr>
          <w:p w14:paraId="6FF45C4C">
            <w:pPr>
              <w:pageBreakBefore w:val="0"/>
              <w:kinsoku/>
              <w:wordWrap/>
              <w:overflowPunct/>
              <w:topLinePunct w:val="0"/>
              <w:autoSpaceDE/>
              <w:autoSpaceDN/>
              <w:bidi w:val="0"/>
              <w:snapToGrid/>
              <w:spacing w:after="0" w:line="300" w:lineRule="exact"/>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lang w:val="en-US" w:eastAsia="zh-CN"/>
              </w:rPr>
              <w:t>1.</w:t>
            </w:r>
            <w:r>
              <w:rPr>
                <w:rFonts w:hint="eastAsia" w:ascii="宋体" w:hAnsi="宋体" w:eastAsia="宋体" w:cs="宋体"/>
                <w:b/>
                <w:bCs/>
                <w:sz w:val="21"/>
                <w:szCs w:val="21"/>
                <w:highlight w:val="none"/>
              </w:rPr>
              <w:t>线缆连接</w:t>
            </w:r>
          </w:p>
          <w:p w14:paraId="0B03CD09">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需采用三维虚拟仿真技术，在焊接工作站场景内有多个焊接设备，包括围栏、变位机、焊接机器人、清枪装置、气瓶、控制柜、焊接电源、送丝机等，如果选择正确，会显示这两个设备之间的线缆连接成功，包括连接机器人动力线、焊接动力电缆、码盘线、示教盒电缆等。</w:t>
            </w:r>
          </w:p>
          <w:p w14:paraId="568D621F">
            <w:pPr>
              <w:pageBreakBefore w:val="0"/>
              <w:kinsoku/>
              <w:wordWrap/>
              <w:overflowPunct/>
              <w:topLinePunct w:val="0"/>
              <w:autoSpaceDE/>
              <w:autoSpaceDN/>
              <w:bidi w:val="0"/>
              <w:snapToGrid/>
              <w:spacing w:after="0" w:line="300" w:lineRule="exact"/>
              <w:textAlignment w:val="auto"/>
              <w:rPr>
                <w:rFonts w:hint="eastAsia" w:ascii="宋体" w:hAnsi="宋体" w:eastAsia="宋体" w:cs="宋体"/>
                <w:b/>
                <w:bCs/>
                <w:sz w:val="21"/>
                <w:szCs w:val="21"/>
                <w:highlight w:val="none"/>
                <w:lang w:val="en-US" w:eastAsia="zh-CN"/>
              </w:rPr>
            </w:pPr>
          </w:p>
          <w:p w14:paraId="0846B29A">
            <w:pPr>
              <w:pageBreakBefore w:val="0"/>
              <w:kinsoku/>
              <w:wordWrap/>
              <w:overflowPunct/>
              <w:topLinePunct w:val="0"/>
              <w:autoSpaceDE/>
              <w:autoSpaceDN/>
              <w:bidi w:val="0"/>
              <w:snapToGrid/>
              <w:spacing w:after="0" w:line="300" w:lineRule="exact"/>
              <w:textAlignment w:val="auto"/>
              <w:rPr>
                <w:rFonts w:hint="eastAsia" w:ascii="宋体" w:hAnsi="宋体" w:eastAsia="宋体" w:cs="宋体"/>
                <w:b/>
                <w:bCs/>
                <w:color w:val="000000" w:themeColor="text1"/>
                <w:sz w:val="21"/>
                <w:szCs w:val="21"/>
                <w:highlight w:val="none"/>
                <w:u w:val="single"/>
                <w:lang w:val="en-US" w:eastAsia="zh-CN"/>
                <w14:textFill>
                  <w14:solidFill>
                    <w14:schemeClr w14:val="tx1"/>
                  </w14:solidFill>
                </w14:textFill>
              </w:rPr>
            </w:pPr>
            <w:r>
              <w:rPr>
                <w:rFonts w:hint="eastAsia" w:ascii="宋体" w:hAnsi="宋体" w:eastAsia="宋体" w:cs="宋体"/>
                <w:b/>
                <w:bCs/>
                <w:sz w:val="21"/>
                <w:szCs w:val="21"/>
                <w:highlight w:val="none"/>
                <w:lang w:val="en-US" w:eastAsia="zh-CN"/>
              </w:rPr>
              <w:t>2.</w:t>
            </w:r>
            <w:r>
              <w:rPr>
                <w:rFonts w:hint="eastAsia" w:ascii="宋体" w:hAnsi="宋体" w:eastAsia="宋体" w:cs="宋体"/>
                <w:b/>
                <w:bCs/>
                <w:sz w:val="21"/>
                <w:szCs w:val="21"/>
                <w:highlight w:val="none"/>
              </w:rPr>
              <w:t>焊丝更换</w:t>
            </w:r>
            <w:r>
              <w:rPr>
                <w:rFonts w:hint="eastAsia" w:ascii="宋体" w:hAnsi="宋体" w:eastAsia="宋体" w:cs="宋体"/>
                <w:b/>
                <w:bCs/>
                <w:color w:val="000000" w:themeColor="text1"/>
                <w:sz w:val="21"/>
                <w:szCs w:val="21"/>
                <w:highlight w:val="none"/>
                <w:u w:val="single"/>
                <w:lang w:val="en-US" w:eastAsia="zh-CN"/>
                <w14:textFill>
                  <w14:solidFill>
                    <w14:schemeClr w14:val="tx1"/>
                  </w14:solidFill>
                </w14:textFill>
              </w:rPr>
              <w:t>（提供相关功能的视频演示）</w:t>
            </w:r>
          </w:p>
          <w:p w14:paraId="4BBEA016">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b/>
                <w:bCs/>
                <w:sz w:val="21"/>
                <w:szCs w:val="21"/>
                <w:highlight w:val="none"/>
              </w:rPr>
            </w:pPr>
            <w:r>
              <w:rPr>
                <w:rFonts w:hint="eastAsia" w:ascii="宋体" w:hAnsi="宋体" w:eastAsia="宋体" w:cs="宋体"/>
                <w:sz w:val="21"/>
                <w:szCs w:val="21"/>
                <w:highlight w:val="none"/>
              </w:rPr>
              <w:t>需采用三维虚拟仿真技术，可进行主视角位置的调整，可缩放当前视角，可进行主视角方向的调整。界面有送丝机的放大图，方便进行送丝操作，界面有焊丝盘架的放大图，方便操作，包括机器人、送丝机、送丝盘架，</w:t>
            </w:r>
            <w:r>
              <w:rPr>
                <w:rFonts w:hint="eastAsia" w:ascii="宋体" w:hAnsi="宋体" w:eastAsia="宋体" w:cs="宋体"/>
                <w:sz w:val="21"/>
                <w:szCs w:val="21"/>
                <w:highlight w:val="none"/>
                <w:lang w:val="en-US" w:eastAsia="zh-CN"/>
              </w:rPr>
              <w:t>包含以下功能</w:t>
            </w:r>
            <w:r>
              <w:rPr>
                <w:rFonts w:hint="eastAsia" w:ascii="宋体" w:hAnsi="宋体" w:eastAsia="宋体" w:cs="宋体"/>
                <w:b/>
                <w:bCs/>
                <w:sz w:val="21"/>
                <w:szCs w:val="21"/>
                <w:highlight w:val="none"/>
              </w:rPr>
              <w:t>：</w:t>
            </w:r>
          </w:p>
          <w:p w14:paraId="27C8F9D6">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1</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打开送丝机外壳，然后将送丝轮旋转锁紧环打开。</w:t>
            </w:r>
          </w:p>
          <w:p w14:paraId="63A5F49F">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2</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将焊丝盘的卡槽打开，然后将卡在卡槽上的焊丝放到送丝口中</w:t>
            </w:r>
          </w:p>
          <w:p w14:paraId="2404D77E">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3</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可</w:t>
            </w:r>
            <w:r>
              <w:rPr>
                <w:rFonts w:hint="eastAsia" w:ascii="宋体" w:hAnsi="宋体" w:eastAsia="宋体" w:cs="宋体"/>
                <w:sz w:val="21"/>
                <w:szCs w:val="21"/>
                <w:highlight w:val="none"/>
              </w:rPr>
              <w:t>拖拽焊丝盘的丝盘以进行送、收丝操作。</w:t>
            </w:r>
          </w:p>
          <w:p w14:paraId="4DFE5277">
            <w:pPr>
              <w:pageBreakBefore w:val="0"/>
              <w:kinsoku/>
              <w:wordWrap/>
              <w:overflowPunct/>
              <w:topLinePunct w:val="0"/>
              <w:autoSpaceDE/>
              <w:autoSpaceDN/>
              <w:bidi w:val="0"/>
              <w:snapToGrid/>
              <w:spacing w:after="0" w:line="300" w:lineRule="exact"/>
              <w:textAlignment w:val="auto"/>
              <w:rPr>
                <w:rFonts w:hint="eastAsia" w:ascii="宋体" w:hAnsi="宋体" w:eastAsia="宋体" w:cs="宋体"/>
                <w:b/>
                <w:bCs/>
                <w:sz w:val="21"/>
                <w:szCs w:val="21"/>
                <w:highlight w:val="none"/>
                <w:lang w:val="en-US" w:eastAsia="zh-CN"/>
              </w:rPr>
            </w:pPr>
          </w:p>
          <w:p w14:paraId="4F67788B">
            <w:pPr>
              <w:pageBreakBefore w:val="0"/>
              <w:kinsoku/>
              <w:wordWrap/>
              <w:overflowPunct/>
              <w:topLinePunct w:val="0"/>
              <w:autoSpaceDE/>
              <w:autoSpaceDN/>
              <w:bidi w:val="0"/>
              <w:snapToGrid/>
              <w:spacing w:after="0" w:line="300" w:lineRule="exact"/>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lang w:val="en-US" w:eastAsia="zh-CN"/>
              </w:rPr>
              <w:t>3.</w:t>
            </w:r>
            <w:r>
              <w:rPr>
                <w:rFonts w:hint="eastAsia" w:ascii="宋体" w:hAnsi="宋体" w:eastAsia="宋体" w:cs="宋体"/>
                <w:b/>
                <w:bCs/>
                <w:sz w:val="21"/>
                <w:szCs w:val="21"/>
                <w:highlight w:val="none"/>
              </w:rPr>
              <w:t>焊接安全场景漫游</w:t>
            </w:r>
          </w:p>
          <w:p w14:paraId="14E13376">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需采用三维虚拟仿真技术，需要以一人称视角体验焊接工厂的环境，界面上方有操作说明，WSAD控制人物移动，工厂内有各个标识牌、警示牌来介绍焊接安全相关的信息</w:t>
            </w:r>
            <w:r>
              <w:rPr>
                <w:rFonts w:hint="eastAsia" w:ascii="宋体" w:hAnsi="宋体" w:eastAsia="宋体" w:cs="宋体"/>
                <w:sz w:val="21"/>
                <w:szCs w:val="21"/>
                <w:highlight w:val="none"/>
                <w:lang w:eastAsia="zh-CN"/>
              </w:rPr>
              <w:t>。</w:t>
            </w:r>
          </w:p>
          <w:p w14:paraId="409C4E0B">
            <w:pPr>
              <w:pageBreakBefore w:val="0"/>
              <w:kinsoku/>
              <w:wordWrap/>
              <w:overflowPunct/>
              <w:topLinePunct w:val="0"/>
              <w:autoSpaceDE/>
              <w:autoSpaceDN/>
              <w:bidi w:val="0"/>
              <w:snapToGrid/>
              <w:spacing w:after="0" w:line="300" w:lineRule="exact"/>
              <w:textAlignment w:val="auto"/>
              <w:rPr>
                <w:rFonts w:hint="eastAsia" w:ascii="宋体" w:hAnsi="宋体" w:eastAsia="宋体" w:cs="宋体"/>
                <w:b/>
                <w:bCs/>
                <w:sz w:val="21"/>
                <w:szCs w:val="21"/>
                <w:highlight w:val="none"/>
                <w:lang w:val="en-US" w:eastAsia="zh-CN"/>
              </w:rPr>
            </w:pPr>
          </w:p>
          <w:p w14:paraId="64148251">
            <w:pPr>
              <w:pageBreakBefore w:val="0"/>
              <w:kinsoku/>
              <w:wordWrap/>
              <w:overflowPunct/>
              <w:topLinePunct w:val="0"/>
              <w:autoSpaceDE/>
              <w:autoSpaceDN/>
              <w:bidi w:val="0"/>
              <w:snapToGrid/>
              <w:spacing w:after="0" w:line="300" w:lineRule="exact"/>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lang w:val="en-US" w:eastAsia="zh-CN"/>
              </w:rPr>
              <w:t>4.</w:t>
            </w:r>
            <w:r>
              <w:rPr>
                <w:rFonts w:hint="eastAsia" w:ascii="宋体" w:hAnsi="宋体" w:eastAsia="宋体" w:cs="宋体"/>
                <w:b/>
                <w:bCs/>
                <w:sz w:val="21"/>
                <w:szCs w:val="21"/>
                <w:highlight w:val="none"/>
              </w:rPr>
              <w:t>本体维护</w:t>
            </w:r>
          </w:p>
          <w:p w14:paraId="578AA2B7">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需采用三维虚拟仿真技术，模拟本体维护，在焊接场景中有多个焊接设备，包括围栏、焊接机器人、控制柜、焊接电源、气瓶、清枪装置、变位机、焊丝盘架等，可进行主视角位置的调整，可缩放当前视角，可进行主视角方向的调整。界面有工具库，包括十字花螺丝刀、内六角扳手、风扇、十字花螺丝、内六角螺丝、码盘电池、U盘等，维护项目有码盘电池的更换和限位开关检查。</w:t>
            </w:r>
            <w:r>
              <w:rPr>
                <w:rFonts w:hint="eastAsia" w:ascii="宋体" w:hAnsi="宋体" w:eastAsia="宋体" w:cs="宋体"/>
                <w:sz w:val="21"/>
                <w:szCs w:val="21"/>
                <w:highlight w:val="none"/>
                <w:lang w:val="en-US" w:eastAsia="zh-CN"/>
              </w:rPr>
              <w:t>应有明确的检查维护步骤。</w:t>
            </w:r>
          </w:p>
          <w:p w14:paraId="299149EC">
            <w:pPr>
              <w:pageBreakBefore w:val="0"/>
              <w:kinsoku/>
              <w:wordWrap/>
              <w:overflowPunct/>
              <w:topLinePunct w:val="0"/>
              <w:autoSpaceDE/>
              <w:autoSpaceDN/>
              <w:bidi w:val="0"/>
              <w:snapToGrid/>
              <w:spacing w:after="0" w:line="300" w:lineRule="exact"/>
              <w:textAlignment w:val="auto"/>
              <w:rPr>
                <w:rFonts w:hint="eastAsia" w:ascii="宋体" w:hAnsi="宋体" w:eastAsia="宋体" w:cs="宋体"/>
                <w:b/>
                <w:bCs/>
                <w:sz w:val="21"/>
                <w:szCs w:val="21"/>
                <w:highlight w:val="none"/>
                <w:lang w:val="en-US" w:eastAsia="zh-CN"/>
              </w:rPr>
            </w:pPr>
          </w:p>
          <w:p w14:paraId="0DBB82FC">
            <w:pPr>
              <w:pageBreakBefore w:val="0"/>
              <w:kinsoku/>
              <w:wordWrap/>
              <w:overflowPunct/>
              <w:topLinePunct w:val="0"/>
              <w:autoSpaceDE/>
              <w:autoSpaceDN/>
              <w:bidi w:val="0"/>
              <w:snapToGrid/>
              <w:spacing w:after="0" w:line="300" w:lineRule="exact"/>
              <w:textAlignment w:val="auto"/>
              <w:rPr>
                <w:rFonts w:hint="eastAsia" w:ascii="宋体" w:hAnsi="宋体" w:eastAsia="宋体" w:cs="宋体"/>
                <w:b/>
                <w:bCs/>
                <w:color w:val="000000" w:themeColor="text1"/>
                <w:sz w:val="21"/>
                <w:szCs w:val="21"/>
                <w:highlight w:val="none"/>
                <w:u w:val="single"/>
                <w:lang w:val="en-US" w:eastAsia="zh-CN"/>
                <w14:textFill>
                  <w14:solidFill>
                    <w14:schemeClr w14:val="tx1"/>
                  </w14:solidFill>
                </w14:textFill>
              </w:rPr>
            </w:pPr>
            <w:r>
              <w:rPr>
                <w:rFonts w:hint="eastAsia" w:ascii="宋体" w:hAnsi="宋体" w:eastAsia="宋体" w:cs="宋体"/>
                <w:b/>
                <w:bCs/>
                <w:sz w:val="21"/>
                <w:szCs w:val="21"/>
                <w:highlight w:val="none"/>
                <w:lang w:val="en-US" w:eastAsia="zh-CN"/>
              </w:rPr>
              <w:t>5.</w:t>
            </w:r>
            <w:r>
              <w:rPr>
                <w:rFonts w:hint="eastAsia" w:ascii="宋体" w:hAnsi="宋体" w:eastAsia="宋体" w:cs="宋体"/>
                <w:b/>
                <w:bCs/>
                <w:sz w:val="21"/>
                <w:szCs w:val="21"/>
                <w:highlight w:val="none"/>
              </w:rPr>
              <w:t>变压器维护</w:t>
            </w:r>
            <w:r>
              <w:rPr>
                <w:rFonts w:hint="eastAsia" w:ascii="宋体" w:hAnsi="宋体" w:eastAsia="宋体" w:cs="宋体"/>
                <w:b/>
                <w:bCs/>
                <w:color w:val="000000" w:themeColor="text1"/>
                <w:sz w:val="21"/>
                <w:szCs w:val="21"/>
                <w:highlight w:val="none"/>
                <w:u w:val="single"/>
                <w:lang w:val="en-US" w:eastAsia="zh-CN"/>
                <w14:textFill>
                  <w14:solidFill>
                    <w14:schemeClr w14:val="tx1"/>
                  </w14:solidFill>
                </w14:textFill>
              </w:rPr>
              <w:t>（提供相关功能的视频演示）</w:t>
            </w:r>
          </w:p>
          <w:p w14:paraId="31E67D1D">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需采用三维虚拟仿真技术，模拟变压器维护，在焊接场景中有多个焊接设备，包括围栏、焊接机器人、控制柜、焊接电源、气瓶、清枪装置、变位机、焊丝盘架、变压器等，可进行主视角位置的调整，可缩放当前视角，可进行主视角方向的调整。界面有工具库，包括十字花螺丝刀、内六角扳手、风扇、十字花螺丝、内六角螺丝、万用表等，维护</w:t>
            </w:r>
            <w:r>
              <w:rPr>
                <w:rFonts w:hint="eastAsia" w:ascii="宋体" w:hAnsi="宋体" w:eastAsia="宋体" w:cs="宋体"/>
                <w:sz w:val="21"/>
                <w:szCs w:val="21"/>
                <w:highlight w:val="none"/>
                <w:lang w:val="en-US" w:eastAsia="zh-CN"/>
              </w:rPr>
              <w:t>项目</w:t>
            </w:r>
            <w:r>
              <w:rPr>
                <w:rFonts w:hint="eastAsia" w:ascii="宋体" w:hAnsi="宋体" w:eastAsia="宋体" w:cs="宋体"/>
                <w:sz w:val="21"/>
                <w:szCs w:val="21"/>
                <w:highlight w:val="none"/>
              </w:rPr>
              <w:t>有：变压器风扇检查和变压器电压指示表。</w:t>
            </w:r>
            <w:r>
              <w:rPr>
                <w:rFonts w:hint="eastAsia" w:ascii="宋体" w:hAnsi="宋体" w:eastAsia="宋体" w:cs="宋体"/>
                <w:sz w:val="21"/>
                <w:szCs w:val="21"/>
                <w:highlight w:val="none"/>
                <w:lang w:val="en-US" w:eastAsia="zh-CN"/>
              </w:rPr>
              <w:t>应有明确的检查维护步骤。</w:t>
            </w:r>
          </w:p>
          <w:p w14:paraId="2D392A3D">
            <w:pPr>
              <w:pageBreakBefore w:val="0"/>
              <w:kinsoku/>
              <w:wordWrap/>
              <w:overflowPunct/>
              <w:topLinePunct w:val="0"/>
              <w:autoSpaceDE/>
              <w:autoSpaceDN/>
              <w:bidi w:val="0"/>
              <w:snapToGrid/>
              <w:spacing w:after="0" w:line="300" w:lineRule="exact"/>
              <w:textAlignment w:val="auto"/>
              <w:rPr>
                <w:rFonts w:hint="eastAsia" w:ascii="宋体" w:hAnsi="宋体" w:eastAsia="宋体" w:cs="宋体"/>
                <w:b/>
                <w:bCs/>
                <w:sz w:val="21"/>
                <w:szCs w:val="21"/>
                <w:highlight w:val="none"/>
                <w:lang w:val="en-US" w:eastAsia="zh-CN"/>
              </w:rPr>
            </w:pPr>
          </w:p>
          <w:p w14:paraId="37130A3E">
            <w:pPr>
              <w:pageBreakBefore w:val="0"/>
              <w:kinsoku/>
              <w:wordWrap/>
              <w:overflowPunct/>
              <w:topLinePunct w:val="0"/>
              <w:autoSpaceDE/>
              <w:autoSpaceDN/>
              <w:bidi w:val="0"/>
              <w:snapToGrid/>
              <w:spacing w:after="0" w:line="300" w:lineRule="exact"/>
              <w:textAlignment w:val="auto"/>
              <w:rPr>
                <w:rFonts w:hint="eastAsia" w:ascii="宋体" w:hAnsi="宋体" w:eastAsia="宋体" w:cs="宋体"/>
                <w:b/>
                <w:bCs/>
                <w:color w:val="000000" w:themeColor="text1"/>
                <w:sz w:val="21"/>
                <w:szCs w:val="21"/>
                <w:highlight w:val="none"/>
                <w:u w:val="single"/>
                <w:lang w:val="en-US" w:eastAsia="zh-CN"/>
                <w14:textFill>
                  <w14:solidFill>
                    <w14:schemeClr w14:val="tx1"/>
                  </w14:solidFill>
                </w14:textFill>
              </w:rPr>
            </w:pPr>
            <w:r>
              <w:rPr>
                <w:rFonts w:hint="eastAsia" w:ascii="宋体" w:hAnsi="宋体" w:eastAsia="宋体" w:cs="宋体"/>
                <w:b/>
                <w:bCs/>
                <w:sz w:val="21"/>
                <w:szCs w:val="21"/>
                <w:highlight w:val="none"/>
                <w:lang w:val="en-US" w:eastAsia="zh-CN"/>
              </w:rPr>
              <w:t>6.</w:t>
            </w:r>
            <w:r>
              <w:rPr>
                <w:rFonts w:hint="eastAsia" w:ascii="宋体" w:hAnsi="宋体" w:eastAsia="宋体" w:cs="宋体"/>
                <w:b/>
                <w:bCs/>
                <w:sz w:val="21"/>
                <w:szCs w:val="21"/>
                <w:highlight w:val="none"/>
              </w:rPr>
              <w:t>焊接过程故障</w:t>
            </w:r>
            <w:r>
              <w:rPr>
                <w:rFonts w:hint="eastAsia" w:ascii="宋体" w:hAnsi="宋体" w:eastAsia="宋体" w:cs="宋体"/>
                <w:b/>
                <w:bCs/>
                <w:color w:val="000000" w:themeColor="text1"/>
                <w:sz w:val="21"/>
                <w:szCs w:val="21"/>
                <w:highlight w:val="none"/>
                <w:u w:val="single"/>
                <w:lang w:val="en-US" w:eastAsia="zh-CN"/>
                <w14:textFill>
                  <w14:solidFill>
                    <w14:schemeClr w14:val="tx1"/>
                  </w14:solidFill>
                </w14:textFill>
              </w:rPr>
              <w:t>（提供相关功能的视频演示）</w:t>
            </w:r>
          </w:p>
          <w:p w14:paraId="0D4429BA">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需采用三维虚拟仿真技术，模拟焊接过程故障，在焊接场景中有多个焊接设备，包括围栏、焊接机器人、控制柜、焊接电源、气瓶、清枪装置、变位机、焊丝盘架等，可进行主视角位置的调整，可缩放当前视角，可进行主视角方向的调整。界面有工具库，包括十字花螺丝刀、内六角扳手、抹布、风扇、十字花螺丝、内六角螺丝、万用表等，右侧常见处理方法有：检查工件表面是否良好、检查保护气体是否选用正确、检查送丝路径是否顺畅、检查电源正负极是否接反、检查设备软件配置是否正确、检查焊接电源工艺选择与工况是否匹配、检查焊接参数设置是否合理。</w:t>
            </w:r>
            <w:r>
              <w:rPr>
                <w:rFonts w:hint="eastAsia" w:ascii="宋体" w:hAnsi="宋体" w:eastAsia="宋体" w:cs="宋体"/>
                <w:sz w:val="21"/>
                <w:szCs w:val="21"/>
                <w:highlight w:val="none"/>
                <w:lang w:val="en-US" w:eastAsia="zh-CN"/>
              </w:rPr>
              <w:t>包含以下功能</w:t>
            </w:r>
            <w:r>
              <w:rPr>
                <w:rFonts w:hint="eastAsia" w:ascii="宋体" w:hAnsi="宋体" w:eastAsia="宋体" w:cs="宋体"/>
                <w:b/>
                <w:bCs/>
                <w:sz w:val="21"/>
                <w:szCs w:val="21"/>
                <w:highlight w:val="none"/>
              </w:rPr>
              <w:t>：</w:t>
            </w:r>
          </w:p>
          <w:p w14:paraId="5DBB48F7">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1</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检查工件表面是否良好</w:t>
            </w:r>
          </w:p>
          <w:p w14:paraId="3170728C">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a</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查看工件表面。</w:t>
            </w:r>
          </w:p>
          <w:p w14:paraId="4D519AE1">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b</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更换新工件。</w:t>
            </w:r>
          </w:p>
          <w:p w14:paraId="4BD157E2">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c</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工件检查完毕，问题已排除。</w:t>
            </w:r>
          </w:p>
          <w:p w14:paraId="42CC4655">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2</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检查保护气体是否选用正确</w:t>
            </w:r>
          </w:p>
          <w:p w14:paraId="708A021F">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a</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查看保护气体。</w:t>
            </w:r>
          </w:p>
          <w:p w14:paraId="79A3C7B3">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b</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保护气体选用正确，无异常工件。</w:t>
            </w:r>
          </w:p>
          <w:p w14:paraId="4BDC4AFE">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3</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检查送丝路径是否顺畅</w:t>
            </w:r>
          </w:p>
          <w:p w14:paraId="4DDD502D">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a</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检查送丝软管是否破损及硬弯。</w:t>
            </w:r>
          </w:p>
          <w:p w14:paraId="5A034259">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b</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打开送丝机箱盖。</w:t>
            </w:r>
          </w:p>
          <w:p w14:paraId="40610223">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c</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检查送丝轮是否松动,保证送丝轮对焊丝有良好的送丝阻力。</w:t>
            </w:r>
          </w:p>
          <w:p w14:paraId="2F8455BC">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d</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关闭送丝机箱盖。</w:t>
            </w:r>
          </w:p>
          <w:p w14:paraId="73E1E7E1">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e</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检查焊枪是否与送丝机相匹配，焊枪不匹配，请更换。</w:t>
            </w:r>
          </w:p>
          <w:p w14:paraId="6463DC8F">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f</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更换焊枪。</w:t>
            </w:r>
          </w:p>
          <w:p w14:paraId="63D18200">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g</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更换完毕，检查完毕，问题已排除。</w:t>
            </w:r>
          </w:p>
          <w:p w14:paraId="72457AD7">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4</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检查电源正负极是否接反</w:t>
            </w:r>
          </w:p>
          <w:p w14:paraId="044617D2">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a</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检查电源正负极。</w:t>
            </w:r>
          </w:p>
          <w:p w14:paraId="25189D4F">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b</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正负极连接</w:t>
            </w:r>
            <w:r>
              <w:rPr>
                <w:rFonts w:hint="eastAsia" w:ascii="宋体" w:hAnsi="宋体" w:eastAsia="宋体" w:cs="宋体"/>
                <w:sz w:val="21"/>
                <w:szCs w:val="21"/>
                <w:highlight w:val="none"/>
                <w:lang w:val="en-US" w:eastAsia="zh-CN"/>
              </w:rPr>
              <w:t>是否</w:t>
            </w:r>
            <w:r>
              <w:rPr>
                <w:rFonts w:hint="eastAsia" w:ascii="宋体" w:hAnsi="宋体" w:eastAsia="宋体" w:cs="宋体"/>
                <w:sz w:val="21"/>
                <w:szCs w:val="21"/>
                <w:highlight w:val="none"/>
              </w:rPr>
              <w:t>正确。</w:t>
            </w:r>
          </w:p>
          <w:p w14:paraId="70E879ED">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c</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电源检查完毕，无异常。</w:t>
            </w:r>
          </w:p>
          <w:p w14:paraId="39FA1A9F">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5</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检查设备软件配置是否正确</w:t>
            </w:r>
          </w:p>
          <w:p w14:paraId="1FC08B1F">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a</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检查设备软件配置。</w:t>
            </w:r>
          </w:p>
          <w:p w14:paraId="3B383D64">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b</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设备软件配置</w:t>
            </w:r>
            <w:r>
              <w:rPr>
                <w:rFonts w:hint="eastAsia" w:ascii="宋体" w:hAnsi="宋体" w:eastAsia="宋体" w:cs="宋体"/>
                <w:sz w:val="21"/>
                <w:szCs w:val="21"/>
                <w:highlight w:val="none"/>
                <w:lang w:val="en-US" w:eastAsia="zh-CN"/>
              </w:rPr>
              <w:t>是否</w:t>
            </w:r>
            <w:r>
              <w:rPr>
                <w:rFonts w:hint="eastAsia" w:ascii="宋体" w:hAnsi="宋体" w:eastAsia="宋体" w:cs="宋体"/>
                <w:sz w:val="21"/>
                <w:szCs w:val="21"/>
                <w:highlight w:val="none"/>
              </w:rPr>
              <w:t>正确。</w:t>
            </w:r>
          </w:p>
          <w:p w14:paraId="794D3CD5">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c</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设备软件配置检查完毕，无异常。</w:t>
            </w:r>
          </w:p>
          <w:p w14:paraId="7BB4ADF3">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6</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检查焊接电源工艺选择与工况是否匹配</w:t>
            </w:r>
          </w:p>
          <w:p w14:paraId="7A801B1E">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a</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检查焊接电源工艺选择与工况是否匹配。</w:t>
            </w:r>
          </w:p>
          <w:p w14:paraId="778A3AB8">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b</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焊接电源检查完毕，无异常。</w:t>
            </w:r>
          </w:p>
          <w:p w14:paraId="336DE374">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7</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检查焊接参数设置是否合理</w:t>
            </w:r>
          </w:p>
          <w:p w14:paraId="538B5CF5">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a</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检查焊接参数设置。</w:t>
            </w:r>
          </w:p>
          <w:p w14:paraId="39E8BACF">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b</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焊接参数</w:t>
            </w:r>
            <w:r>
              <w:rPr>
                <w:rFonts w:hint="eastAsia" w:ascii="宋体" w:hAnsi="宋体" w:eastAsia="宋体" w:cs="宋体"/>
                <w:sz w:val="21"/>
                <w:szCs w:val="21"/>
                <w:highlight w:val="none"/>
                <w:lang w:val="en-US" w:eastAsia="zh-CN"/>
              </w:rPr>
              <w:t>是否</w:t>
            </w:r>
            <w:r>
              <w:rPr>
                <w:rFonts w:hint="eastAsia" w:ascii="宋体" w:hAnsi="宋体" w:eastAsia="宋体" w:cs="宋体"/>
                <w:sz w:val="21"/>
                <w:szCs w:val="21"/>
                <w:highlight w:val="none"/>
              </w:rPr>
              <w:t>正确，点击确定。</w:t>
            </w:r>
          </w:p>
          <w:p w14:paraId="72F65FDD">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c</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焊接参数完毕，无异常。</w:t>
            </w:r>
          </w:p>
          <w:p w14:paraId="7A7C8D28">
            <w:pPr>
              <w:pageBreakBefore w:val="0"/>
              <w:kinsoku/>
              <w:wordWrap/>
              <w:overflowPunct/>
              <w:topLinePunct w:val="0"/>
              <w:autoSpaceDE/>
              <w:autoSpaceDN/>
              <w:bidi w:val="0"/>
              <w:snapToGrid/>
              <w:spacing w:after="0" w:line="300" w:lineRule="exact"/>
              <w:textAlignment w:val="auto"/>
              <w:rPr>
                <w:rFonts w:hint="eastAsia" w:ascii="宋体" w:hAnsi="宋体" w:eastAsia="宋体" w:cs="宋体"/>
                <w:b/>
                <w:bCs/>
                <w:sz w:val="21"/>
                <w:szCs w:val="21"/>
                <w:highlight w:val="none"/>
                <w:lang w:val="en-US" w:eastAsia="zh-CN"/>
              </w:rPr>
            </w:pPr>
          </w:p>
          <w:p w14:paraId="6E7FF521">
            <w:pPr>
              <w:pageBreakBefore w:val="0"/>
              <w:kinsoku/>
              <w:wordWrap/>
              <w:overflowPunct/>
              <w:topLinePunct w:val="0"/>
              <w:autoSpaceDE/>
              <w:autoSpaceDN/>
              <w:bidi w:val="0"/>
              <w:snapToGrid/>
              <w:spacing w:after="0" w:line="300" w:lineRule="exact"/>
              <w:textAlignment w:val="auto"/>
              <w:rPr>
                <w:rFonts w:hint="eastAsia" w:ascii="宋体" w:hAnsi="宋体" w:eastAsia="宋体" w:cs="宋体"/>
                <w:sz w:val="21"/>
                <w:szCs w:val="21"/>
                <w:highlight w:val="none"/>
              </w:rPr>
            </w:pPr>
            <w:r>
              <w:rPr>
                <w:rFonts w:hint="eastAsia" w:ascii="宋体" w:hAnsi="宋体" w:eastAsia="宋体" w:cs="宋体"/>
                <w:b/>
                <w:bCs/>
                <w:sz w:val="21"/>
                <w:szCs w:val="21"/>
                <w:highlight w:val="none"/>
                <w:lang w:val="en-US" w:eastAsia="zh-CN"/>
              </w:rPr>
              <w:t>7.</w:t>
            </w:r>
            <w:r>
              <w:rPr>
                <w:rFonts w:hint="eastAsia" w:ascii="宋体" w:hAnsi="宋体" w:eastAsia="宋体" w:cs="宋体"/>
                <w:b/>
                <w:bCs/>
                <w:sz w:val="21"/>
                <w:szCs w:val="21"/>
                <w:highlight w:val="none"/>
              </w:rPr>
              <w:t>控制柜维护</w:t>
            </w:r>
          </w:p>
          <w:p w14:paraId="4A753CFB">
            <w:pPr>
              <w:pageBreakBefore w:val="0"/>
              <w:kinsoku/>
              <w:wordWrap/>
              <w:overflowPunct/>
              <w:topLinePunct w:val="0"/>
              <w:autoSpaceDE/>
              <w:autoSpaceDN/>
              <w:bidi w:val="0"/>
              <w:snapToGrid/>
              <w:spacing w:after="0" w:line="3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sz w:val="21"/>
                <w:szCs w:val="21"/>
                <w:highlight w:val="none"/>
              </w:rPr>
              <w:t>需采用三维虚拟仿真技术，模拟控制柜维护，在焊接场景中有多个焊接设备，包括围栏、焊接机器人、控制柜、焊接电源、气瓶、清枪装置、变位机、焊丝盘架等，可进行主视角位置的调整，可缩放当前视角，可进行主视角方向的调整。界面有工具库，包括十字花螺丝刀、内六角扳手、风扇、十字花螺丝、内六角螺丝、万用表等，维护项目有：控制柜风扇的检查、控制柜内是否有异常震动及噪声、急停按钮检查、门锁及密闭检查、检查控制柜电源开关。</w:t>
            </w:r>
            <w:r>
              <w:rPr>
                <w:rFonts w:hint="eastAsia" w:ascii="宋体" w:hAnsi="宋体" w:eastAsia="宋体" w:cs="宋体"/>
                <w:sz w:val="21"/>
                <w:szCs w:val="21"/>
                <w:highlight w:val="none"/>
                <w:lang w:val="en-US" w:eastAsia="zh-CN"/>
              </w:rPr>
              <w:t>应有明确的检查维护步骤。</w:t>
            </w:r>
          </w:p>
        </w:tc>
        <w:tc>
          <w:tcPr>
            <w:tcW w:w="303" w:type="pct"/>
            <w:noWrap w:val="0"/>
            <w:vAlign w:val="center"/>
          </w:tcPr>
          <w:p w14:paraId="5F12C7F9">
            <w:pPr>
              <w:keepNext w:val="0"/>
              <w:keepLines w:val="0"/>
              <w:pageBreakBefore w:val="0"/>
              <w:widowControl w:val="0"/>
              <w:kinsoku/>
              <w:wordWrap w:val="0"/>
              <w:overflowPunct/>
              <w:topLinePunct w:val="0"/>
              <w:autoSpaceDE/>
              <w:autoSpaceDN/>
              <w:bidi w:val="0"/>
              <w:adjustRightInd/>
              <w:snapToGrid/>
              <w:spacing w:after="0" w:line="300" w:lineRule="exact"/>
              <w:ind w:firstLine="0" w:firstLineChars="0"/>
              <w:jc w:val="center"/>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p>
        </w:tc>
        <w:tc>
          <w:tcPr>
            <w:tcW w:w="275" w:type="pct"/>
            <w:noWrap w:val="0"/>
            <w:vAlign w:val="center"/>
          </w:tcPr>
          <w:p w14:paraId="1538599B">
            <w:pPr>
              <w:keepNext w:val="0"/>
              <w:keepLines w:val="0"/>
              <w:pageBreakBefore w:val="0"/>
              <w:widowControl w:val="0"/>
              <w:kinsoku/>
              <w:wordWrap w:val="0"/>
              <w:overflowPunct/>
              <w:topLinePunct w:val="0"/>
              <w:autoSpaceDE/>
              <w:autoSpaceDN/>
              <w:bidi w:val="0"/>
              <w:adjustRightInd/>
              <w:snapToGrid/>
              <w:spacing w:after="0" w:line="300" w:lineRule="exact"/>
              <w:ind w:firstLine="0" w:firstLineChars="0"/>
              <w:jc w:val="center"/>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p>
        </w:tc>
      </w:tr>
      <w:tr w14:paraId="006FA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242" w:type="pct"/>
            <w:vMerge w:val="restart"/>
            <w:noWrap w:val="0"/>
            <w:vAlign w:val="center"/>
          </w:tcPr>
          <w:p w14:paraId="3157B5FA">
            <w:pPr>
              <w:keepNext w:val="0"/>
              <w:keepLines w:val="0"/>
              <w:pageBreakBefore w:val="0"/>
              <w:widowControl w:val="0"/>
              <w:kinsoku/>
              <w:wordWrap w:val="0"/>
              <w:overflowPunct/>
              <w:topLinePunct w:val="0"/>
              <w:autoSpaceDE/>
              <w:autoSpaceDN/>
              <w:bidi w:val="0"/>
              <w:adjustRightInd/>
              <w:snapToGrid/>
              <w:spacing w:after="0" w:line="300" w:lineRule="exact"/>
              <w:ind w:firstLine="0" w:firstLineChars="0"/>
              <w:jc w:val="center"/>
              <w:textAlignment w:val="auto"/>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9</w:t>
            </w:r>
          </w:p>
        </w:tc>
        <w:tc>
          <w:tcPr>
            <w:tcW w:w="612" w:type="pct"/>
            <w:vMerge w:val="restart"/>
            <w:noWrap w:val="0"/>
            <w:vAlign w:val="center"/>
          </w:tcPr>
          <w:p w14:paraId="3899B544">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rPr>
              <w:t>焊接车间文化建设</w:t>
            </w:r>
          </w:p>
        </w:tc>
        <w:tc>
          <w:tcPr>
            <w:tcW w:w="3566" w:type="pct"/>
            <w:noWrap w:val="0"/>
            <w:vAlign w:val="center"/>
          </w:tcPr>
          <w:p w14:paraId="6425EB79">
            <w:pPr>
              <w:keepNext w:val="0"/>
              <w:keepLines w:val="0"/>
              <w:pageBreakBefore w:val="0"/>
              <w:kinsoku/>
              <w:wordWrap/>
              <w:overflowPunct/>
              <w:topLinePunct w:val="0"/>
              <w:autoSpaceDE/>
              <w:autoSpaceDN/>
              <w:bidi w:val="0"/>
              <w:adjustRightInd/>
              <w:snapToGrid/>
              <w:spacing w:after="0" w:line="300" w:lineRule="exac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（一）改造工程（最高限价：15.698425万元）</w:t>
            </w:r>
          </w:p>
          <w:p w14:paraId="0F52E7C7">
            <w:pPr>
              <w:keepNext w:val="0"/>
              <w:keepLines w:val="0"/>
              <w:pageBreakBefore w:val="0"/>
              <w:shd w:val="clear"/>
              <w:kinsoku/>
              <w:wordWrap/>
              <w:overflowPunct/>
              <w:topLinePunct w:val="0"/>
              <w:autoSpaceDE/>
              <w:autoSpaceDN/>
              <w:bidi w:val="0"/>
              <w:adjustRightInd/>
              <w:snapToGrid/>
              <w:spacing w:after="0" w:line="30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地面装修改造、原有墙体拆除、原有电箱移位、安装调试等内容，具体包括拆除、清运、材料采购、施工安装、成品保护、垃圾外运至学校指定位置及竣工验收等全部工作内容。电源线为国标线，绝缘、环保安全、防火阻燃。</w:t>
            </w:r>
          </w:p>
          <w:p w14:paraId="49FEFD93">
            <w:pPr>
              <w:keepNext w:val="0"/>
              <w:keepLines w:val="0"/>
              <w:pageBreakBefore w:val="0"/>
              <w:shd w:val="clear"/>
              <w:kinsoku/>
              <w:wordWrap/>
              <w:overflowPunct/>
              <w:topLinePunct w:val="0"/>
              <w:autoSpaceDE/>
              <w:autoSpaceDN/>
              <w:bidi w:val="0"/>
              <w:adjustRightInd/>
              <w:snapToGrid/>
              <w:spacing w:after="0" w:line="300" w:lineRule="exact"/>
              <w:ind w:firstLine="422" w:firstLineChars="20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2.具体内容详见：智能焊接实训中心改造工程清单及图纸</w:t>
            </w:r>
          </w:p>
          <w:p w14:paraId="55FB2538">
            <w:pPr>
              <w:keepNext w:val="0"/>
              <w:keepLines w:val="0"/>
              <w:pageBreakBefore w:val="0"/>
              <w:shd w:val="clear"/>
              <w:kinsoku/>
              <w:wordWrap/>
              <w:overflowPunct/>
              <w:topLinePunct w:val="0"/>
              <w:autoSpaceDE/>
              <w:autoSpaceDN/>
              <w:bidi w:val="0"/>
              <w:adjustRightInd/>
              <w:snapToGrid/>
              <w:spacing w:after="0" w:line="300" w:lineRule="exact"/>
              <w:ind w:firstLine="422" w:firstLineChars="20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3.最高投标限价编制依据</w:t>
            </w:r>
          </w:p>
          <w:p w14:paraId="67E7E946">
            <w:pPr>
              <w:keepNext w:val="0"/>
              <w:keepLines w:val="0"/>
              <w:pageBreakBefore w:val="0"/>
              <w:shd w:val="clear"/>
              <w:kinsoku/>
              <w:wordWrap/>
              <w:overflowPunct/>
              <w:topLinePunct w:val="0"/>
              <w:autoSpaceDE/>
              <w:autoSpaceDN/>
              <w:bidi w:val="0"/>
              <w:adjustRightInd/>
              <w:snapToGrid/>
              <w:spacing w:after="0" w:line="30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（1）工程量根据业主提供的图纸及现场踏勘与业主讨论后结果计算。</w:t>
            </w:r>
          </w:p>
          <w:p w14:paraId="158E852A">
            <w:pPr>
              <w:keepNext w:val="0"/>
              <w:keepLines w:val="0"/>
              <w:pageBreakBefore w:val="0"/>
              <w:shd w:val="clear"/>
              <w:kinsoku/>
              <w:wordWrap/>
              <w:overflowPunct/>
              <w:topLinePunct w:val="0"/>
              <w:autoSpaceDE/>
              <w:autoSpaceDN/>
              <w:bidi w:val="0"/>
              <w:adjustRightInd/>
              <w:snapToGrid/>
              <w:spacing w:after="0" w:line="30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（2）与本工程项目有关的标准（包括标准图集）、规范、技术资料。</w:t>
            </w:r>
          </w:p>
          <w:p w14:paraId="03D1B278">
            <w:pPr>
              <w:keepNext w:val="0"/>
              <w:keepLines w:val="0"/>
              <w:pageBreakBefore w:val="0"/>
              <w:shd w:val="clear"/>
              <w:kinsoku/>
              <w:wordWrap/>
              <w:overflowPunct/>
              <w:topLinePunct w:val="0"/>
              <w:autoSpaceDE/>
              <w:autoSpaceDN/>
              <w:bidi w:val="0"/>
              <w:adjustRightInd/>
              <w:snapToGrid/>
              <w:spacing w:after="0" w:line="30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（3）依据《建设工程工程量清单计价标注》GB/T50500-2024、《江苏省建筑与装饰工程消耗量》（2026版）、《江苏省通用安装工程消耗量》（2026版）、江苏省市政工程消耗量》（2026年）、及营改增后调整内容；</w:t>
            </w:r>
          </w:p>
          <w:p w14:paraId="2FEDC79C">
            <w:pPr>
              <w:keepNext w:val="0"/>
              <w:keepLines w:val="0"/>
              <w:pageBreakBefore w:val="0"/>
              <w:shd w:val="clear"/>
              <w:kinsoku/>
              <w:wordWrap/>
              <w:overflowPunct/>
              <w:topLinePunct w:val="0"/>
              <w:autoSpaceDE/>
              <w:autoSpaceDN/>
              <w:bidi w:val="0"/>
              <w:adjustRightInd/>
              <w:snapToGrid/>
              <w:spacing w:after="0" w:line="30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（4）本项目材料价格:根据当期信息价及市场询价。</w:t>
            </w:r>
          </w:p>
          <w:p w14:paraId="42B0322F">
            <w:pPr>
              <w:keepNext w:val="0"/>
              <w:keepLines w:val="0"/>
              <w:pageBreakBefore w:val="0"/>
              <w:shd w:val="clear"/>
              <w:kinsoku/>
              <w:wordWrap/>
              <w:overflowPunct/>
              <w:topLinePunct w:val="0"/>
              <w:autoSpaceDE/>
              <w:autoSpaceDN/>
              <w:bidi w:val="0"/>
              <w:adjustRightInd/>
              <w:snapToGrid/>
              <w:spacing w:after="0" w:line="30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（5）根据江苏省住房和城乡建设厅[2019]第19号文，记取“建筑工人实名制费用”。</w:t>
            </w:r>
          </w:p>
          <w:p w14:paraId="1A56F0BA">
            <w:pPr>
              <w:keepNext w:val="0"/>
              <w:keepLines w:val="0"/>
              <w:pageBreakBefore w:val="0"/>
              <w:shd w:val="clear"/>
              <w:kinsoku/>
              <w:wordWrap/>
              <w:overflowPunct/>
              <w:topLinePunct w:val="0"/>
              <w:autoSpaceDE/>
              <w:autoSpaceDN/>
              <w:bidi w:val="0"/>
              <w:adjustRightInd/>
              <w:snapToGrid/>
              <w:spacing w:after="0" w:line="300" w:lineRule="exact"/>
              <w:ind w:firstLine="420" w:firstLineChars="20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color w:val="auto"/>
                <w:sz w:val="21"/>
                <w:szCs w:val="21"/>
                <w:highlight w:val="none"/>
                <w:lang w:val="en-US" w:eastAsia="zh-CN"/>
              </w:rPr>
              <w:t>（6）税金费率按江苏省住房和城乡建设厅苏建函价〔2019〕178号。</w:t>
            </w:r>
          </w:p>
        </w:tc>
        <w:tc>
          <w:tcPr>
            <w:tcW w:w="303" w:type="pct"/>
            <w:vMerge w:val="restart"/>
            <w:noWrap w:val="0"/>
            <w:vAlign w:val="center"/>
          </w:tcPr>
          <w:p w14:paraId="4FCD503C">
            <w:pPr>
              <w:keepNext w:val="0"/>
              <w:keepLines w:val="0"/>
              <w:pageBreakBefore w:val="0"/>
              <w:widowControl w:val="0"/>
              <w:kinsoku/>
              <w:wordWrap w:val="0"/>
              <w:overflowPunct/>
              <w:topLinePunct w:val="0"/>
              <w:autoSpaceDE/>
              <w:autoSpaceDN/>
              <w:bidi w:val="0"/>
              <w:adjustRightInd/>
              <w:snapToGrid/>
              <w:spacing w:after="0" w:line="300" w:lineRule="exact"/>
              <w:ind w:firstLine="0" w:firstLineChars="0"/>
              <w:jc w:val="center"/>
              <w:textAlignment w:val="auto"/>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p>
        </w:tc>
        <w:tc>
          <w:tcPr>
            <w:tcW w:w="275" w:type="pct"/>
            <w:vMerge w:val="restart"/>
            <w:noWrap w:val="0"/>
            <w:vAlign w:val="center"/>
          </w:tcPr>
          <w:p w14:paraId="45527DC0">
            <w:pPr>
              <w:keepNext w:val="0"/>
              <w:keepLines w:val="0"/>
              <w:pageBreakBefore w:val="0"/>
              <w:widowControl w:val="0"/>
              <w:kinsoku/>
              <w:wordWrap w:val="0"/>
              <w:overflowPunct/>
              <w:topLinePunct w:val="0"/>
              <w:autoSpaceDE/>
              <w:autoSpaceDN/>
              <w:bidi w:val="0"/>
              <w:adjustRightInd/>
              <w:snapToGrid/>
              <w:spacing w:after="0" w:line="300" w:lineRule="exact"/>
              <w:ind w:firstLine="0" w:firstLineChars="0"/>
              <w:jc w:val="center"/>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项</w:t>
            </w:r>
          </w:p>
        </w:tc>
      </w:tr>
      <w:tr w14:paraId="627C2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242" w:type="pct"/>
            <w:vMerge w:val="continue"/>
            <w:noWrap w:val="0"/>
            <w:vAlign w:val="center"/>
          </w:tcPr>
          <w:p w14:paraId="0F78C9F3">
            <w:pPr>
              <w:keepNext w:val="0"/>
              <w:keepLines w:val="0"/>
              <w:pageBreakBefore w:val="0"/>
              <w:widowControl w:val="0"/>
              <w:kinsoku/>
              <w:wordWrap w:val="0"/>
              <w:overflowPunct/>
              <w:topLinePunct w:val="0"/>
              <w:autoSpaceDE/>
              <w:autoSpaceDN/>
              <w:bidi w:val="0"/>
              <w:adjustRightInd/>
              <w:snapToGrid/>
              <w:spacing w:after="0" w:line="300" w:lineRule="exact"/>
              <w:ind w:firstLine="0" w:firstLineChars="0"/>
              <w:jc w:val="center"/>
              <w:textAlignment w:val="auto"/>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p>
        </w:tc>
        <w:tc>
          <w:tcPr>
            <w:tcW w:w="612" w:type="pct"/>
            <w:vMerge w:val="continue"/>
            <w:noWrap w:val="0"/>
            <w:vAlign w:val="center"/>
          </w:tcPr>
          <w:p w14:paraId="054B827E">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b/>
                <w:bCs/>
                <w:color w:val="auto"/>
                <w:sz w:val="21"/>
                <w:szCs w:val="21"/>
                <w:highlight w:val="none"/>
                <w:lang w:val="en-US" w:eastAsia="zh-CN"/>
              </w:rPr>
            </w:pPr>
          </w:p>
        </w:tc>
        <w:tc>
          <w:tcPr>
            <w:tcW w:w="3566" w:type="pct"/>
            <w:noWrap w:val="0"/>
            <w:vAlign w:val="center"/>
          </w:tcPr>
          <w:p w14:paraId="4C1EC0B8">
            <w:pPr>
              <w:keepNext w:val="0"/>
              <w:keepLines w:val="0"/>
              <w:pageBreakBefore w:val="0"/>
              <w:kinsoku/>
              <w:wordWrap/>
              <w:overflowPunct/>
              <w:topLinePunct w:val="0"/>
              <w:autoSpaceDE/>
              <w:autoSpaceDN/>
              <w:bidi w:val="0"/>
              <w:adjustRightInd/>
              <w:snapToGrid/>
              <w:spacing w:after="0" w:line="300" w:lineRule="exac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（二）文化建设</w:t>
            </w:r>
          </w:p>
          <w:p w14:paraId="7F9995FE">
            <w:pPr>
              <w:keepNext w:val="0"/>
              <w:keepLines w:val="0"/>
              <w:pageBreakBefore w:val="0"/>
              <w:kinsoku/>
              <w:wordWrap/>
              <w:overflowPunct/>
              <w:topLinePunct w:val="0"/>
              <w:autoSpaceDE/>
              <w:autoSpaceDN/>
              <w:bidi w:val="0"/>
              <w:adjustRightInd/>
              <w:snapToGrid/>
              <w:spacing w:after="0" w:line="30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照明灯管更换、设备搬迁及安装调试等内容，每个工位布放一个电源控制箱，采用铝合金桥架落地铺设过线。电源线为国标铜芯硬线，绝缘、环保安全、防火阻燃，离开明火立即熄灭。</w:t>
            </w:r>
          </w:p>
          <w:p w14:paraId="5DBBE5EF">
            <w:pPr>
              <w:keepNext w:val="0"/>
              <w:keepLines w:val="0"/>
              <w:pageBreakBefore w:val="0"/>
              <w:kinsoku/>
              <w:wordWrap/>
              <w:overflowPunct/>
              <w:topLinePunct w:val="0"/>
              <w:autoSpaceDE/>
              <w:autoSpaceDN/>
              <w:bidi w:val="0"/>
              <w:adjustRightInd/>
              <w:snapToGrid/>
              <w:spacing w:after="0" w:line="30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2.完成现有设备的整体搬迁与布局优化，</w:t>
            </w:r>
          </w:p>
          <w:p w14:paraId="4D913FA9">
            <w:pPr>
              <w:keepNext w:val="0"/>
              <w:keepLines w:val="0"/>
              <w:pageBreakBefore w:val="0"/>
              <w:kinsoku/>
              <w:wordWrap/>
              <w:overflowPunct/>
              <w:topLinePunct w:val="0"/>
              <w:autoSpaceDE/>
              <w:autoSpaceDN/>
              <w:bidi w:val="0"/>
              <w:adjustRightInd/>
              <w:snapToGrid/>
              <w:spacing w:after="0" w:line="30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（1）将原船舶建造实训中心虚拟焊接设备（2套）迁移至智能焊接实训中心，完成安装就位及调试运行；</w:t>
            </w:r>
          </w:p>
          <w:p w14:paraId="2535F8F1">
            <w:pPr>
              <w:keepNext w:val="0"/>
              <w:keepLines w:val="0"/>
              <w:pageBreakBefore w:val="0"/>
              <w:kinsoku/>
              <w:wordWrap/>
              <w:overflowPunct/>
              <w:topLinePunct w:val="0"/>
              <w:autoSpaceDE/>
              <w:autoSpaceDN/>
              <w:bidi w:val="0"/>
              <w:adjustRightInd/>
              <w:snapToGrid/>
              <w:spacing w:after="0" w:line="30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（2）对实训室内现有设备按功能分区进行重新规划布置；</w:t>
            </w:r>
          </w:p>
          <w:p w14:paraId="0BC887CB">
            <w:pPr>
              <w:keepNext w:val="0"/>
              <w:keepLines w:val="0"/>
              <w:pageBreakBefore w:val="0"/>
              <w:kinsoku/>
              <w:wordWrap/>
              <w:overflowPunct/>
              <w:topLinePunct w:val="0"/>
              <w:autoSpaceDE/>
              <w:autoSpaceDN/>
              <w:bidi w:val="0"/>
              <w:adjustRightInd/>
              <w:snapToGrid/>
              <w:spacing w:after="0" w:line="30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（3）对新采购设备进行合理摆放，实现实训室整体布局的安全、高效与规范化。</w:t>
            </w:r>
          </w:p>
          <w:p w14:paraId="28C69607">
            <w:pPr>
              <w:keepNext w:val="0"/>
              <w:keepLines w:val="0"/>
              <w:pageBreakBefore w:val="0"/>
              <w:kinsoku/>
              <w:wordWrap/>
              <w:overflowPunct/>
              <w:topLinePunct w:val="0"/>
              <w:autoSpaceDE/>
              <w:autoSpaceDN/>
              <w:bidi w:val="0"/>
              <w:adjustRightInd/>
              <w:snapToGrid/>
              <w:spacing w:after="0" w:line="30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对智能焊接实训室进出口、超声波无损检测实训室出口进行改造，将原门调整为向疏散方向（外侧）开启。门体材质为钢质，表面采用与现场既有门扇一致的色号。确保视觉统一。改造后门洞净宽不小于800mm，净高不小于2100mm，在符合安全要求的前提下，门体整体外包尺寸尽量与原门保持一致，减少对周边墙体的破拆。</w:t>
            </w:r>
          </w:p>
          <w:p w14:paraId="132EC4C7">
            <w:pPr>
              <w:keepNext w:val="0"/>
              <w:keepLines w:val="0"/>
              <w:pageBreakBefore w:val="0"/>
              <w:kinsoku/>
              <w:wordWrap/>
              <w:overflowPunct/>
              <w:topLinePunct w:val="0"/>
              <w:autoSpaceDE/>
              <w:autoSpaceDN/>
              <w:bidi w:val="0"/>
              <w:adjustRightInd/>
              <w:snapToGrid/>
              <w:spacing w:after="0" w:line="30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4.为了便于与现有教学资源配套，设计的承载设备应符合国家相关行业安全设计规范及标准，电气配线、接线、绝缘等应符合国家电气安全相关标准。</w:t>
            </w:r>
          </w:p>
          <w:p w14:paraId="28B68020">
            <w:pPr>
              <w:keepNext w:val="0"/>
              <w:keepLines w:val="0"/>
              <w:pageBreakBefore w:val="0"/>
              <w:kinsoku/>
              <w:wordWrap/>
              <w:overflowPunct/>
              <w:topLinePunct w:val="0"/>
              <w:autoSpaceDE/>
              <w:autoSpaceDN/>
              <w:bidi w:val="0"/>
              <w:adjustRightInd/>
              <w:snapToGrid/>
              <w:spacing w:after="0" w:line="30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5.文化布置：</w:t>
            </w:r>
          </w:p>
          <w:p w14:paraId="6694BC20">
            <w:pPr>
              <w:keepNext w:val="0"/>
              <w:keepLines w:val="0"/>
              <w:pageBreakBefore w:val="0"/>
              <w:kinsoku/>
              <w:wordWrap/>
              <w:overflowPunct/>
              <w:topLinePunct w:val="0"/>
              <w:autoSpaceDE/>
              <w:autoSpaceDN/>
              <w:bidi w:val="0"/>
              <w:adjustRightInd/>
              <w:snapToGrid/>
              <w:spacing w:after="0" w:line="30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（1）实训室壁挂急救箱药箱套装1套.</w:t>
            </w:r>
          </w:p>
          <w:p w14:paraId="109C7CC0">
            <w:pPr>
              <w:keepNext w:val="0"/>
              <w:keepLines w:val="0"/>
              <w:pageBreakBefore w:val="0"/>
              <w:kinsoku/>
              <w:wordWrap/>
              <w:overflowPunct/>
              <w:topLinePunct w:val="0"/>
              <w:autoSpaceDE/>
              <w:autoSpaceDN/>
              <w:bidi w:val="0"/>
              <w:adjustRightInd/>
              <w:snapToGrid/>
              <w:spacing w:after="0" w:line="30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（2）实训室文化标识1套，包括但不限于：设备地标、功能区标识、指引标识等。</w:t>
            </w:r>
          </w:p>
          <w:p w14:paraId="424A2C0B">
            <w:pPr>
              <w:keepNext w:val="0"/>
              <w:keepLines w:val="0"/>
              <w:pageBreakBefore w:val="0"/>
              <w:kinsoku/>
              <w:wordWrap/>
              <w:overflowPunct/>
              <w:topLinePunct w:val="0"/>
              <w:autoSpaceDE/>
              <w:autoSpaceDN/>
              <w:bidi w:val="0"/>
              <w:adjustRightInd/>
              <w:snapToGrid/>
              <w:spacing w:after="0" w:line="30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（3）实训室文化宣传展板挂画1套，内容为：实训室管理制度。</w:t>
            </w:r>
          </w:p>
          <w:p w14:paraId="7F65FCA1">
            <w:pPr>
              <w:keepNext w:val="0"/>
              <w:keepLines w:val="0"/>
              <w:pageBreakBefore w:val="0"/>
              <w:kinsoku/>
              <w:wordWrap/>
              <w:overflowPunct/>
              <w:topLinePunct w:val="0"/>
              <w:autoSpaceDE/>
              <w:autoSpaceDN/>
              <w:bidi w:val="0"/>
              <w:adjustRightInd/>
              <w:snapToGrid/>
              <w:spacing w:after="0" w:line="30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（4）企业文化宣传展板挂画1副，内容为：6S管理、安全操作及维护。</w:t>
            </w:r>
          </w:p>
          <w:p w14:paraId="06186FB9">
            <w:pPr>
              <w:keepNext w:val="0"/>
              <w:keepLines w:val="0"/>
              <w:pageBreakBefore w:val="0"/>
              <w:kinsoku/>
              <w:wordWrap/>
              <w:overflowPunct/>
              <w:topLinePunct w:val="0"/>
              <w:autoSpaceDE/>
              <w:autoSpaceDN/>
              <w:bidi w:val="0"/>
              <w:adjustRightInd/>
              <w:snapToGrid/>
              <w:spacing w:after="0" w:line="30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（5）文明生产标语1套。</w:t>
            </w:r>
          </w:p>
          <w:p w14:paraId="1708BEFF">
            <w:pPr>
              <w:keepNext w:val="0"/>
              <w:keepLines w:val="0"/>
              <w:pageBreakBefore w:val="0"/>
              <w:kinsoku/>
              <w:wordWrap/>
              <w:overflowPunct/>
              <w:topLinePunct w:val="0"/>
              <w:autoSpaceDE/>
              <w:autoSpaceDN/>
              <w:bidi w:val="0"/>
              <w:adjustRightInd/>
              <w:snapToGrid/>
              <w:spacing w:after="0" w:line="30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（6）实训室方凳50个。</w:t>
            </w:r>
          </w:p>
          <w:p w14:paraId="3F238BDB">
            <w:pPr>
              <w:keepNext w:val="0"/>
              <w:keepLines w:val="0"/>
              <w:pageBreakBefore w:val="0"/>
              <w:shd w:val="clear"/>
              <w:kinsoku/>
              <w:wordWrap/>
              <w:overflowPunct/>
              <w:topLinePunct w:val="0"/>
              <w:autoSpaceDE/>
              <w:autoSpaceDN/>
              <w:bidi w:val="0"/>
              <w:adjustRightInd/>
              <w:snapToGrid/>
              <w:spacing w:after="0" w:line="30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方凳参数要求：高43～46cm、凳面长32～35cm、宽24～26cm。防静电凳面壁厚至少1.0mm,凳腿钢管厚度至少1.2mm。</w:t>
            </w:r>
          </w:p>
        </w:tc>
        <w:tc>
          <w:tcPr>
            <w:tcW w:w="303" w:type="pct"/>
            <w:vMerge w:val="continue"/>
            <w:noWrap w:val="0"/>
            <w:vAlign w:val="center"/>
          </w:tcPr>
          <w:p w14:paraId="3D6E8335">
            <w:pPr>
              <w:keepNext w:val="0"/>
              <w:keepLines w:val="0"/>
              <w:pageBreakBefore w:val="0"/>
              <w:widowControl w:val="0"/>
              <w:kinsoku/>
              <w:wordWrap w:val="0"/>
              <w:overflowPunct/>
              <w:topLinePunct w:val="0"/>
              <w:autoSpaceDE/>
              <w:autoSpaceDN/>
              <w:bidi w:val="0"/>
              <w:adjustRightInd/>
              <w:snapToGrid/>
              <w:spacing w:after="0" w:line="300" w:lineRule="exact"/>
              <w:ind w:firstLine="0" w:firstLineChars="0"/>
              <w:jc w:val="center"/>
              <w:textAlignment w:val="auto"/>
              <w:rPr>
                <w:rFonts w:hint="default" w:ascii="宋体" w:hAnsi="宋体" w:eastAsia="宋体" w:cs="宋体"/>
                <w:color w:val="000000" w:themeColor="text1"/>
                <w:sz w:val="21"/>
                <w:szCs w:val="21"/>
                <w:highlight w:val="none"/>
                <w:lang w:val="en-US" w:eastAsia="zh-CN"/>
                <w14:textFill>
                  <w14:solidFill>
                    <w14:schemeClr w14:val="tx1"/>
                  </w14:solidFill>
                </w14:textFill>
              </w:rPr>
            </w:pPr>
          </w:p>
        </w:tc>
        <w:tc>
          <w:tcPr>
            <w:tcW w:w="275" w:type="pct"/>
            <w:vMerge w:val="continue"/>
            <w:noWrap w:val="0"/>
            <w:vAlign w:val="center"/>
          </w:tcPr>
          <w:p w14:paraId="1E610DD7">
            <w:pPr>
              <w:keepNext w:val="0"/>
              <w:keepLines w:val="0"/>
              <w:pageBreakBefore w:val="0"/>
              <w:widowControl w:val="0"/>
              <w:kinsoku/>
              <w:wordWrap w:val="0"/>
              <w:overflowPunct/>
              <w:topLinePunct w:val="0"/>
              <w:autoSpaceDE/>
              <w:autoSpaceDN/>
              <w:bidi w:val="0"/>
              <w:adjustRightInd/>
              <w:snapToGrid/>
              <w:spacing w:after="0" w:line="300" w:lineRule="exact"/>
              <w:ind w:firstLine="0" w:firstLineChars="0"/>
              <w:jc w:val="center"/>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p>
        </w:tc>
      </w:tr>
    </w:tbl>
    <w:p w14:paraId="1EBAE4E9">
      <w:pPr>
        <w:keepNext w:val="0"/>
        <w:keepLines w:val="0"/>
        <w:pageBreakBefore w:val="0"/>
        <w:widowControl w:val="0"/>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kern w:val="2"/>
          <w:sz w:val="24"/>
          <w:szCs w:val="24"/>
          <w:lang w:eastAsia="zh-CN"/>
        </w:rPr>
      </w:pPr>
    </w:p>
    <w:p w14:paraId="459191AD">
      <w:pPr>
        <w:keepNext w:val="0"/>
        <w:keepLines w:val="0"/>
        <w:pageBreakBefore w:val="0"/>
        <w:widowControl w:val="0"/>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kern w:val="2"/>
          <w:sz w:val="24"/>
          <w:szCs w:val="24"/>
        </w:rPr>
      </w:pPr>
      <w:r>
        <w:rPr>
          <w:rFonts w:hint="eastAsia" w:ascii="宋体" w:hAnsi="宋体" w:eastAsia="宋体" w:cs="宋体"/>
          <w:b/>
          <w:bCs/>
          <w:kern w:val="2"/>
          <w:sz w:val="24"/>
          <w:szCs w:val="24"/>
          <w:lang w:eastAsia="zh-CN"/>
        </w:rPr>
        <w:t>（</w:t>
      </w:r>
      <w:r>
        <w:rPr>
          <w:rFonts w:hint="eastAsia" w:ascii="宋体" w:hAnsi="宋体" w:eastAsia="宋体" w:cs="宋体"/>
          <w:b/>
          <w:bCs/>
          <w:kern w:val="2"/>
          <w:sz w:val="24"/>
          <w:szCs w:val="24"/>
        </w:rPr>
        <w:t>四</w:t>
      </w:r>
      <w:r>
        <w:rPr>
          <w:rFonts w:hint="eastAsia" w:ascii="宋体" w:hAnsi="宋体" w:eastAsia="宋体" w:cs="宋体"/>
          <w:b/>
          <w:bCs/>
          <w:kern w:val="2"/>
          <w:sz w:val="24"/>
          <w:szCs w:val="24"/>
          <w:lang w:eastAsia="zh-CN"/>
        </w:rPr>
        <w:t>）</w:t>
      </w:r>
      <w:r>
        <w:rPr>
          <w:rFonts w:hint="eastAsia" w:ascii="宋体" w:hAnsi="宋体" w:eastAsia="宋体" w:cs="宋体"/>
          <w:b/>
          <w:bCs/>
          <w:kern w:val="2"/>
          <w:sz w:val="24"/>
          <w:szCs w:val="24"/>
        </w:rPr>
        <w:t>采购标的数量、采购项目交付或者实施的时间和地点</w:t>
      </w:r>
    </w:p>
    <w:p w14:paraId="1473F0DA">
      <w:pPr>
        <w:pageBreakBefore w:val="0"/>
        <w:widowControl/>
        <w:kinsoku/>
        <w:overflowPunct/>
        <w:topLinePunct w:val="0"/>
        <w:autoSpaceDE/>
        <w:autoSpaceDN/>
        <w:bidi w:val="0"/>
        <w:adjustRightInd/>
        <w:spacing w:line="360" w:lineRule="auto"/>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1.采购标的的数量：</w:t>
      </w:r>
    </w:p>
    <w:tbl>
      <w:tblPr>
        <w:tblStyle w:val="13"/>
        <w:tblW w:w="381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4"/>
        <w:gridCol w:w="3701"/>
        <w:gridCol w:w="1194"/>
        <w:gridCol w:w="1197"/>
      </w:tblGrid>
      <w:tr w14:paraId="37D52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570" w:type="pct"/>
            <w:noWrap w:val="0"/>
            <w:vAlign w:val="center"/>
          </w:tcPr>
          <w:p w14:paraId="659C38EC">
            <w:pPr>
              <w:keepNext w:val="0"/>
              <w:keepLines w:val="0"/>
              <w:pageBreakBefore w:val="0"/>
              <w:widowControl w:val="0"/>
              <w:kinsoku/>
              <w:wordWrap w:val="0"/>
              <w:overflowPunct/>
              <w:topLinePunct w:val="0"/>
              <w:autoSpaceDE/>
              <w:autoSpaceDN/>
              <w:bidi w:val="0"/>
              <w:adjustRightInd/>
              <w:snapToGrid/>
              <w:spacing w:after="0" w:line="240" w:lineRule="auto"/>
              <w:ind w:firstLine="0" w:firstLineChars="0"/>
              <w:jc w:val="center"/>
              <w:textAlignment w:val="auto"/>
              <w:rPr>
                <w:rFonts w:hint="eastAsia" w:ascii="宋体" w:hAnsi="宋体" w:eastAsia="宋体" w:cs="宋体"/>
                <w:b/>
                <w:bCs/>
                <w:color w:val="000000" w:themeColor="text1"/>
                <w:sz w:val="24"/>
                <w:szCs w:val="24"/>
                <w:highlight w:val="none"/>
                <w:vertAlign w:val="baseli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序号</w:t>
            </w:r>
          </w:p>
        </w:tc>
        <w:tc>
          <w:tcPr>
            <w:tcW w:w="2690" w:type="pct"/>
            <w:noWrap w:val="0"/>
            <w:vAlign w:val="center"/>
          </w:tcPr>
          <w:p w14:paraId="103F45F4">
            <w:pPr>
              <w:keepNext w:val="0"/>
              <w:keepLines w:val="0"/>
              <w:pageBreakBefore w:val="0"/>
              <w:widowControl w:val="0"/>
              <w:kinsoku/>
              <w:wordWrap w:val="0"/>
              <w:overflowPunct/>
              <w:topLinePunct w:val="0"/>
              <w:autoSpaceDE/>
              <w:autoSpaceDN/>
              <w:bidi w:val="0"/>
              <w:adjustRightInd/>
              <w:snapToGrid/>
              <w:spacing w:after="0" w:line="240" w:lineRule="auto"/>
              <w:ind w:firstLineChars="0"/>
              <w:jc w:val="center"/>
              <w:textAlignment w:val="auto"/>
              <w:rPr>
                <w:rFonts w:hint="eastAsia" w:ascii="宋体" w:hAnsi="宋体" w:eastAsia="宋体" w:cs="宋体"/>
                <w:b/>
                <w:bCs/>
                <w:color w:val="000000" w:themeColor="text1"/>
                <w:sz w:val="24"/>
                <w:szCs w:val="24"/>
                <w:highlight w:val="none"/>
                <w:vertAlign w:val="baseline"/>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项目名称</w:t>
            </w:r>
          </w:p>
        </w:tc>
        <w:tc>
          <w:tcPr>
            <w:tcW w:w="868" w:type="pct"/>
            <w:noWrap w:val="0"/>
            <w:vAlign w:val="center"/>
          </w:tcPr>
          <w:p w14:paraId="1A6B34BE">
            <w:pPr>
              <w:keepNext w:val="0"/>
              <w:keepLines w:val="0"/>
              <w:pageBreakBefore w:val="0"/>
              <w:widowControl w:val="0"/>
              <w:kinsoku/>
              <w:wordWrap w:val="0"/>
              <w:overflowPunct/>
              <w:topLinePunct w:val="0"/>
              <w:autoSpaceDE/>
              <w:autoSpaceDN/>
              <w:bidi w:val="0"/>
              <w:adjustRightInd/>
              <w:snapToGrid/>
              <w:spacing w:after="0" w:line="240" w:lineRule="auto"/>
              <w:ind w:firstLine="0" w:firstLineChars="0"/>
              <w:jc w:val="center"/>
              <w:textAlignment w:val="auto"/>
              <w:rPr>
                <w:rFonts w:hint="eastAsia" w:ascii="宋体" w:hAnsi="宋体" w:eastAsia="宋体" w:cs="宋体"/>
                <w:b/>
                <w:bCs/>
                <w:color w:val="000000" w:themeColor="text1"/>
                <w:sz w:val="24"/>
                <w:szCs w:val="24"/>
                <w:highlight w:val="none"/>
                <w:vertAlign w:val="baseli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数量</w:t>
            </w:r>
          </w:p>
        </w:tc>
        <w:tc>
          <w:tcPr>
            <w:tcW w:w="870" w:type="pct"/>
            <w:noWrap w:val="0"/>
            <w:vAlign w:val="center"/>
          </w:tcPr>
          <w:p w14:paraId="346249AA">
            <w:pPr>
              <w:keepNext w:val="0"/>
              <w:keepLines w:val="0"/>
              <w:pageBreakBefore w:val="0"/>
              <w:widowControl w:val="0"/>
              <w:kinsoku/>
              <w:wordWrap w:val="0"/>
              <w:overflowPunct/>
              <w:topLinePunct w:val="0"/>
              <w:autoSpaceDE/>
              <w:autoSpaceDN/>
              <w:bidi w:val="0"/>
              <w:adjustRightInd/>
              <w:snapToGrid/>
              <w:spacing w:after="0" w:line="240" w:lineRule="auto"/>
              <w:ind w:firstLine="0" w:firstLineChars="0"/>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单位</w:t>
            </w:r>
          </w:p>
        </w:tc>
      </w:tr>
      <w:tr w14:paraId="52C74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570" w:type="pct"/>
            <w:noWrap w:val="0"/>
            <w:vAlign w:val="center"/>
          </w:tcPr>
          <w:p w14:paraId="4EA7F922">
            <w:pPr>
              <w:keepNext w:val="0"/>
              <w:keepLines w:val="0"/>
              <w:pageBreakBefore w:val="0"/>
              <w:widowControl w:val="0"/>
              <w:kinsoku/>
              <w:wordWrap w:val="0"/>
              <w:overflowPunct/>
              <w:topLinePunct w:val="0"/>
              <w:autoSpaceDE/>
              <w:autoSpaceDN/>
              <w:bidi w:val="0"/>
              <w:adjustRightInd/>
              <w:snapToGrid/>
              <w:spacing w:after="0" w:line="240" w:lineRule="auto"/>
              <w:ind w:firstLine="0" w:firstLineChars="0"/>
              <w:jc w:val="center"/>
              <w:textAlignment w:val="auto"/>
              <w:rPr>
                <w:rFonts w:hint="eastAsia" w:ascii="宋体" w:hAnsi="宋体" w:eastAsia="宋体" w:cs="宋体"/>
                <w:color w:val="000000" w:themeColor="text1"/>
                <w:sz w:val="24"/>
                <w:szCs w:val="24"/>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p>
        </w:tc>
        <w:tc>
          <w:tcPr>
            <w:tcW w:w="2690" w:type="pct"/>
            <w:noWrap w:val="0"/>
            <w:vAlign w:val="center"/>
          </w:tcPr>
          <w:p w14:paraId="45DFAD25">
            <w:pPr>
              <w:keepNext w:val="0"/>
              <w:keepLines w:val="0"/>
              <w:pageBreakBefore w:val="0"/>
              <w:widowControl/>
              <w:kinsoku/>
              <w:overflowPunct/>
              <w:topLinePunct w:val="0"/>
              <w:autoSpaceDE/>
              <w:autoSpaceDN/>
              <w:bidi w:val="0"/>
              <w:adjustRightInd/>
              <w:snapToGrid/>
              <w:spacing w:after="0" w:line="360" w:lineRule="auto"/>
              <w:jc w:val="both"/>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焊接机器人工作站A型</w:t>
            </w:r>
          </w:p>
        </w:tc>
        <w:tc>
          <w:tcPr>
            <w:tcW w:w="868" w:type="pct"/>
            <w:noWrap w:val="0"/>
            <w:vAlign w:val="center"/>
          </w:tcPr>
          <w:p w14:paraId="52C2BE9C">
            <w:pPr>
              <w:keepNext w:val="0"/>
              <w:keepLines w:val="0"/>
              <w:pageBreakBefore w:val="0"/>
              <w:widowControl w:val="0"/>
              <w:kinsoku/>
              <w:wordWrap w:val="0"/>
              <w:overflowPunct/>
              <w:topLinePunct w:val="0"/>
              <w:autoSpaceDE/>
              <w:autoSpaceDN/>
              <w:bidi w:val="0"/>
              <w:adjustRightInd/>
              <w:snapToGrid/>
              <w:spacing w:after="0" w:line="240" w:lineRule="auto"/>
              <w:ind w:firstLine="0" w:firstLineChars="0"/>
              <w:jc w:val="center"/>
              <w:textAlignment w:val="auto"/>
              <w:rPr>
                <w:rFonts w:hint="eastAsia" w:ascii="宋体" w:hAnsi="宋体" w:eastAsia="宋体" w:cs="宋体"/>
                <w:color w:val="000000" w:themeColor="text1"/>
                <w:sz w:val="24"/>
                <w:szCs w:val="24"/>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4"/>
                <w:szCs w:val="24"/>
                <w:highlight w:val="none"/>
                <w:vertAlign w:val="baseline"/>
                <w:lang w:val="en-US" w:eastAsia="zh-CN"/>
                <w14:textFill>
                  <w14:solidFill>
                    <w14:schemeClr w14:val="tx1"/>
                  </w14:solidFill>
                </w14:textFill>
              </w:rPr>
              <w:t>1</w:t>
            </w:r>
          </w:p>
        </w:tc>
        <w:tc>
          <w:tcPr>
            <w:tcW w:w="870" w:type="pct"/>
            <w:noWrap w:val="0"/>
            <w:vAlign w:val="center"/>
          </w:tcPr>
          <w:p w14:paraId="69719206">
            <w:pPr>
              <w:keepNext w:val="0"/>
              <w:keepLines w:val="0"/>
              <w:pageBreakBefore w:val="0"/>
              <w:widowControl w:val="0"/>
              <w:kinsoku/>
              <w:wordWrap w:val="0"/>
              <w:overflowPunct/>
              <w:topLinePunct w:val="0"/>
              <w:autoSpaceDE/>
              <w:autoSpaceDN/>
              <w:bidi w:val="0"/>
              <w:adjustRightInd/>
              <w:snapToGrid/>
              <w:spacing w:after="0" w:line="240" w:lineRule="auto"/>
              <w:ind w:firstLine="0" w:firstLineChars="0"/>
              <w:jc w:val="center"/>
              <w:textAlignment w:val="auto"/>
              <w:rPr>
                <w:rFonts w:hint="default" w:ascii="宋体" w:hAnsi="宋体" w:eastAsia="宋体" w:cs="宋体"/>
                <w:color w:val="000000" w:themeColor="text1"/>
                <w:sz w:val="24"/>
                <w:szCs w:val="24"/>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4"/>
                <w:szCs w:val="24"/>
                <w:highlight w:val="none"/>
                <w:vertAlign w:val="baseline"/>
                <w:lang w:val="en-US" w:eastAsia="zh-CN"/>
                <w14:textFill>
                  <w14:solidFill>
                    <w14:schemeClr w14:val="tx1"/>
                  </w14:solidFill>
                </w14:textFill>
              </w:rPr>
              <w:t>套</w:t>
            </w:r>
          </w:p>
        </w:tc>
      </w:tr>
      <w:tr w14:paraId="3D5BC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570" w:type="pct"/>
            <w:noWrap w:val="0"/>
            <w:vAlign w:val="center"/>
          </w:tcPr>
          <w:p w14:paraId="4B9D72AE">
            <w:pPr>
              <w:keepNext w:val="0"/>
              <w:keepLines w:val="0"/>
              <w:pageBreakBefore w:val="0"/>
              <w:widowControl w:val="0"/>
              <w:kinsoku/>
              <w:wordWrap w:val="0"/>
              <w:overflowPunct/>
              <w:topLinePunct w:val="0"/>
              <w:autoSpaceDE/>
              <w:autoSpaceDN/>
              <w:bidi w:val="0"/>
              <w:adjustRightInd/>
              <w:snapToGrid/>
              <w:spacing w:after="0"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p>
        </w:tc>
        <w:tc>
          <w:tcPr>
            <w:tcW w:w="2690" w:type="pct"/>
            <w:noWrap w:val="0"/>
            <w:vAlign w:val="center"/>
          </w:tcPr>
          <w:p w14:paraId="3516DEA7">
            <w:pPr>
              <w:keepNext w:val="0"/>
              <w:keepLines w:val="0"/>
              <w:pageBreakBefore w:val="0"/>
              <w:widowControl/>
              <w:kinsoku/>
              <w:overflowPunct/>
              <w:topLinePunct w:val="0"/>
              <w:autoSpaceDE/>
              <w:autoSpaceDN/>
              <w:bidi w:val="0"/>
              <w:adjustRightInd/>
              <w:snapToGrid/>
              <w:spacing w:after="0" w:line="360" w:lineRule="auto"/>
              <w:jc w:val="both"/>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焊接机器人工作站B型</w:t>
            </w:r>
          </w:p>
        </w:tc>
        <w:tc>
          <w:tcPr>
            <w:tcW w:w="868" w:type="pct"/>
            <w:noWrap w:val="0"/>
            <w:vAlign w:val="center"/>
          </w:tcPr>
          <w:p w14:paraId="58219862">
            <w:pPr>
              <w:keepNext w:val="0"/>
              <w:keepLines w:val="0"/>
              <w:pageBreakBefore w:val="0"/>
              <w:widowControl w:val="0"/>
              <w:kinsoku/>
              <w:wordWrap w:val="0"/>
              <w:overflowPunct/>
              <w:topLinePunct w:val="0"/>
              <w:autoSpaceDE/>
              <w:autoSpaceDN/>
              <w:bidi w:val="0"/>
              <w:adjustRightInd/>
              <w:snapToGrid/>
              <w:spacing w:after="0"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p>
        </w:tc>
        <w:tc>
          <w:tcPr>
            <w:tcW w:w="870" w:type="pct"/>
            <w:noWrap w:val="0"/>
            <w:vAlign w:val="center"/>
          </w:tcPr>
          <w:p w14:paraId="35DB3BFF">
            <w:pPr>
              <w:keepNext w:val="0"/>
              <w:keepLines w:val="0"/>
              <w:pageBreakBefore w:val="0"/>
              <w:widowControl w:val="0"/>
              <w:kinsoku/>
              <w:wordWrap w:val="0"/>
              <w:overflowPunct/>
              <w:topLinePunct w:val="0"/>
              <w:autoSpaceDE/>
              <w:autoSpaceDN/>
              <w:bidi w:val="0"/>
              <w:adjustRightInd/>
              <w:snapToGrid/>
              <w:spacing w:after="0"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vertAlign w:val="baseline"/>
                <w:lang w:val="en-US" w:eastAsia="zh-CN"/>
                <w14:textFill>
                  <w14:solidFill>
                    <w14:schemeClr w14:val="tx1"/>
                  </w14:solidFill>
                </w14:textFill>
              </w:rPr>
              <w:t>套</w:t>
            </w:r>
          </w:p>
        </w:tc>
      </w:tr>
      <w:tr w14:paraId="3B24B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570" w:type="pct"/>
            <w:noWrap w:val="0"/>
            <w:vAlign w:val="center"/>
          </w:tcPr>
          <w:p w14:paraId="4FFA90FD">
            <w:pPr>
              <w:keepNext w:val="0"/>
              <w:keepLines w:val="0"/>
              <w:pageBreakBefore w:val="0"/>
              <w:widowControl w:val="0"/>
              <w:kinsoku/>
              <w:wordWrap w:val="0"/>
              <w:overflowPunct/>
              <w:topLinePunct w:val="0"/>
              <w:autoSpaceDE/>
              <w:autoSpaceDN/>
              <w:bidi w:val="0"/>
              <w:adjustRightInd/>
              <w:snapToGrid/>
              <w:spacing w:after="0" w:line="240" w:lineRule="auto"/>
              <w:ind w:firstLine="0" w:firstLineChars="0"/>
              <w:jc w:val="center"/>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w:t>
            </w:r>
          </w:p>
        </w:tc>
        <w:tc>
          <w:tcPr>
            <w:tcW w:w="2690" w:type="pct"/>
            <w:noWrap w:val="0"/>
            <w:vAlign w:val="center"/>
          </w:tcPr>
          <w:p w14:paraId="263182AF">
            <w:pPr>
              <w:keepNext w:val="0"/>
              <w:keepLines w:val="0"/>
              <w:pageBreakBefore w:val="0"/>
              <w:widowControl/>
              <w:kinsoku/>
              <w:overflowPunct/>
              <w:topLinePunct w:val="0"/>
              <w:autoSpaceDE/>
              <w:autoSpaceDN/>
              <w:bidi w:val="0"/>
              <w:adjustRightInd/>
              <w:snapToGrid/>
              <w:spacing w:after="0" w:line="360" w:lineRule="auto"/>
              <w:jc w:val="both"/>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焊接机器人工作站C型</w:t>
            </w:r>
          </w:p>
        </w:tc>
        <w:tc>
          <w:tcPr>
            <w:tcW w:w="868" w:type="pct"/>
            <w:noWrap w:val="0"/>
            <w:vAlign w:val="center"/>
          </w:tcPr>
          <w:p w14:paraId="6E55A860">
            <w:pPr>
              <w:keepNext w:val="0"/>
              <w:keepLines w:val="0"/>
              <w:pageBreakBefore w:val="0"/>
              <w:widowControl w:val="0"/>
              <w:kinsoku/>
              <w:wordWrap w:val="0"/>
              <w:overflowPunct/>
              <w:topLinePunct w:val="0"/>
              <w:autoSpaceDE/>
              <w:autoSpaceDN/>
              <w:bidi w:val="0"/>
              <w:adjustRightInd/>
              <w:snapToGrid/>
              <w:spacing w:after="0"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p>
        </w:tc>
        <w:tc>
          <w:tcPr>
            <w:tcW w:w="870" w:type="pct"/>
            <w:noWrap w:val="0"/>
            <w:vAlign w:val="center"/>
          </w:tcPr>
          <w:p w14:paraId="1FF55AFE">
            <w:pPr>
              <w:keepNext w:val="0"/>
              <w:keepLines w:val="0"/>
              <w:pageBreakBefore w:val="0"/>
              <w:widowControl w:val="0"/>
              <w:kinsoku/>
              <w:wordWrap w:val="0"/>
              <w:overflowPunct/>
              <w:topLinePunct w:val="0"/>
              <w:autoSpaceDE/>
              <w:autoSpaceDN/>
              <w:bidi w:val="0"/>
              <w:adjustRightInd/>
              <w:snapToGrid/>
              <w:spacing w:after="0"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vertAlign w:val="baseline"/>
                <w:lang w:val="en-US" w:eastAsia="zh-CN"/>
                <w14:textFill>
                  <w14:solidFill>
                    <w14:schemeClr w14:val="tx1"/>
                  </w14:solidFill>
                </w14:textFill>
              </w:rPr>
              <w:t>套</w:t>
            </w:r>
          </w:p>
        </w:tc>
      </w:tr>
      <w:tr w14:paraId="5B5F8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570" w:type="pct"/>
            <w:noWrap w:val="0"/>
            <w:vAlign w:val="center"/>
          </w:tcPr>
          <w:p w14:paraId="5CFA0C2F">
            <w:pPr>
              <w:keepNext w:val="0"/>
              <w:keepLines w:val="0"/>
              <w:pageBreakBefore w:val="0"/>
              <w:widowControl w:val="0"/>
              <w:kinsoku/>
              <w:wordWrap w:val="0"/>
              <w:overflowPunct/>
              <w:topLinePunct w:val="0"/>
              <w:autoSpaceDE/>
              <w:autoSpaceDN/>
              <w:bidi w:val="0"/>
              <w:adjustRightInd/>
              <w:snapToGrid/>
              <w:spacing w:after="0"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w:t>
            </w:r>
          </w:p>
        </w:tc>
        <w:tc>
          <w:tcPr>
            <w:tcW w:w="2690" w:type="pct"/>
            <w:noWrap w:val="0"/>
            <w:vAlign w:val="center"/>
          </w:tcPr>
          <w:p w14:paraId="3021BE4D">
            <w:pPr>
              <w:keepNext w:val="0"/>
              <w:keepLines w:val="0"/>
              <w:pageBreakBefore w:val="0"/>
              <w:widowControl/>
              <w:kinsoku/>
              <w:overflowPunct/>
              <w:topLinePunct w:val="0"/>
              <w:autoSpaceDE/>
              <w:autoSpaceDN/>
              <w:bidi w:val="0"/>
              <w:adjustRightInd/>
              <w:snapToGrid/>
              <w:spacing w:after="0" w:line="360" w:lineRule="auto"/>
              <w:jc w:val="both"/>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全数字焊机</w:t>
            </w:r>
          </w:p>
        </w:tc>
        <w:tc>
          <w:tcPr>
            <w:tcW w:w="868" w:type="pct"/>
            <w:noWrap w:val="0"/>
            <w:vAlign w:val="center"/>
          </w:tcPr>
          <w:p w14:paraId="2743E5F8">
            <w:pPr>
              <w:keepNext w:val="0"/>
              <w:keepLines w:val="0"/>
              <w:pageBreakBefore w:val="0"/>
              <w:widowControl w:val="0"/>
              <w:kinsoku/>
              <w:wordWrap w:val="0"/>
              <w:overflowPunct/>
              <w:topLinePunct w:val="0"/>
              <w:autoSpaceDE/>
              <w:autoSpaceDN/>
              <w:bidi w:val="0"/>
              <w:adjustRightInd/>
              <w:snapToGrid/>
              <w:spacing w:after="0"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p>
        </w:tc>
        <w:tc>
          <w:tcPr>
            <w:tcW w:w="870" w:type="pct"/>
            <w:noWrap w:val="0"/>
            <w:vAlign w:val="center"/>
          </w:tcPr>
          <w:p w14:paraId="48DA75FE">
            <w:pPr>
              <w:keepNext w:val="0"/>
              <w:keepLines w:val="0"/>
              <w:pageBreakBefore w:val="0"/>
              <w:widowControl w:val="0"/>
              <w:kinsoku/>
              <w:wordWrap w:val="0"/>
              <w:overflowPunct/>
              <w:topLinePunct w:val="0"/>
              <w:autoSpaceDE/>
              <w:autoSpaceDN/>
              <w:bidi w:val="0"/>
              <w:adjustRightInd/>
              <w:snapToGrid/>
              <w:spacing w:after="0"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vertAlign w:val="baseline"/>
                <w:lang w:val="en-US" w:eastAsia="zh-CN"/>
                <w14:textFill>
                  <w14:solidFill>
                    <w14:schemeClr w14:val="tx1"/>
                  </w14:solidFill>
                </w14:textFill>
              </w:rPr>
              <w:t>套</w:t>
            </w:r>
          </w:p>
        </w:tc>
      </w:tr>
      <w:tr w14:paraId="5166F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570" w:type="pct"/>
            <w:noWrap w:val="0"/>
            <w:vAlign w:val="center"/>
          </w:tcPr>
          <w:p w14:paraId="229B5A71">
            <w:pPr>
              <w:keepNext w:val="0"/>
              <w:keepLines w:val="0"/>
              <w:pageBreakBefore w:val="0"/>
              <w:widowControl w:val="0"/>
              <w:kinsoku/>
              <w:wordWrap w:val="0"/>
              <w:overflowPunct/>
              <w:topLinePunct w:val="0"/>
              <w:autoSpaceDE/>
              <w:autoSpaceDN/>
              <w:bidi w:val="0"/>
              <w:adjustRightInd/>
              <w:snapToGrid/>
              <w:spacing w:after="0"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w:t>
            </w:r>
          </w:p>
        </w:tc>
        <w:tc>
          <w:tcPr>
            <w:tcW w:w="2690" w:type="pct"/>
            <w:noWrap w:val="0"/>
            <w:vAlign w:val="center"/>
          </w:tcPr>
          <w:p w14:paraId="15C39686">
            <w:pPr>
              <w:keepNext w:val="0"/>
              <w:keepLines w:val="0"/>
              <w:pageBreakBefore w:val="0"/>
              <w:widowControl/>
              <w:kinsoku/>
              <w:overflowPunct/>
              <w:topLinePunct w:val="0"/>
              <w:autoSpaceDE/>
              <w:autoSpaceDN/>
              <w:bidi w:val="0"/>
              <w:adjustRightInd/>
              <w:snapToGrid/>
              <w:spacing w:after="0" w:line="360" w:lineRule="auto"/>
              <w:jc w:val="both"/>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气动智能化焊接压具工装</w:t>
            </w:r>
          </w:p>
        </w:tc>
        <w:tc>
          <w:tcPr>
            <w:tcW w:w="868" w:type="pct"/>
            <w:noWrap w:val="0"/>
            <w:vAlign w:val="center"/>
          </w:tcPr>
          <w:p w14:paraId="0450E16E">
            <w:pPr>
              <w:keepNext w:val="0"/>
              <w:keepLines w:val="0"/>
              <w:pageBreakBefore w:val="0"/>
              <w:widowControl w:val="0"/>
              <w:kinsoku/>
              <w:wordWrap w:val="0"/>
              <w:overflowPunct/>
              <w:topLinePunct w:val="0"/>
              <w:autoSpaceDE/>
              <w:autoSpaceDN/>
              <w:bidi w:val="0"/>
              <w:adjustRightInd/>
              <w:snapToGrid/>
              <w:spacing w:after="0"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p>
        </w:tc>
        <w:tc>
          <w:tcPr>
            <w:tcW w:w="870" w:type="pct"/>
            <w:noWrap w:val="0"/>
            <w:vAlign w:val="center"/>
          </w:tcPr>
          <w:p w14:paraId="16353758">
            <w:pPr>
              <w:keepNext w:val="0"/>
              <w:keepLines w:val="0"/>
              <w:pageBreakBefore w:val="0"/>
              <w:widowControl w:val="0"/>
              <w:kinsoku/>
              <w:wordWrap w:val="0"/>
              <w:overflowPunct/>
              <w:topLinePunct w:val="0"/>
              <w:autoSpaceDE/>
              <w:autoSpaceDN/>
              <w:bidi w:val="0"/>
              <w:adjustRightInd/>
              <w:snapToGrid/>
              <w:spacing w:after="0"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vertAlign w:val="baseline"/>
                <w:lang w:val="en-US" w:eastAsia="zh-CN"/>
                <w14:textFill>
                  <w14:solidFill>
                    <w14:schemeClr w14:val="tx1"/>
                  </w14:solidFill>
                </w14:textFill>
              </w:rPr>
              <w:t>套</w:t>
            </w:r>
          </w:p>
        </w:tc>
      </w:tr>
      <w:tr w14:paraId="6D569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570" w:type="pct"/>
            <w:noWrap w:val="0"/>
            <w:vAlign w:val="center"/>
          </w:tcPr>
          <w:p w14:paraId="0746539B">
            <w:pPr>
              <w:keepNext w:val="0"/>
              <w:keepLines w:val="0"/>
              <w:pageBreakBefore w:val="0"/>
              <w:widowControl w:val="0"/>
              <w:kinsoku/>
              <w:wordWrap w:val="0"/>
              <w:overflowPunct/>
              <w:topLinePunct w:val="0"/>
              <w:autoSpaceDE/>
              <w:autoSpaceDN/>
              <w:bidi w:val="0"/>
              <w:adjustRightInd/>
              <w:snapToGrid/>
              <w:spacing w:after="0"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w:t>
            </w:r>
          </w:p>
        </w:tc>
        <w:tc>
          <w:tcPr>
            <w:tcW w:w="2690" w:type="pct"/>
            <w:noWrap w:val="0"/>
            <w:vAlign w:val="center"/>
          </w:tcPr>
          <w:p w14:paraId="706C1FA7">
            <w:pPr>
              <w:keepNext w:val="0"/>
              <w:keepLines w:val="0"/>
              <w:pageBreakBefore w:val="0"/>
              <w:widowControl/>
              <w:kinsoku/>
              <w:overflowPunct/>
              <w:topLinePunct w:val="0"/>
              <w:autoSpaceDE/>
              <w:autoSpaceDN/>
              <w:bidi w:val="0"/>
              <w:adjustRightInd/>
              <w:snapToGrid/>
              <w:spacing w:after="0" w:line="360" w:lineRule="auto"/>
              <w:jc w:val="both"/>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焊接车间MES及物联网系统</w:t>
            </w:r>
          </w:p>
        </w:tc>
        <w:tc>
          <w:tcPr>
            <w:tcW w:w="868" w:type="pct"/>
            <w:noWrap w:val="0"/>
            <w:vAlign w:val="center"/>
          </w:tcPr>
          <w:p w14:paraId="102171AB">
            <w:pPr>
              <w:keepNext w:val="0"/>
              <w:keepLines w:val="0"/>
              <w:pageBreakBefore w:val="0"/>
              <w:widowControl w:val="0"/>
              <w:kinsoku/>
              <w:wordWrap w:val="0"/>
              <w:overflowPunct/>
              <w:topLinePunct w:val="0"/>
              <w:autoSpaceDE/>
              <w:autoSpaceDN/>
              <w:bidi w:val="0"/>
              <w:adjustRightInd/>
              <w:snapToGrid/>
              <w:spacing w:after="0"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p>
        </w:tc>
        <w:tc>
          <w:tcPr>
            <w:tcW w:w="870" w:type="pct"/>
            <w:noWrap w:val="0"/>
            <w:vAlign w:val="center"/>
          </w:tcPr>
          <w:p w14:paraId="72708196">
            <w:pPr>
              <w:keepNext w:val="0"/>
              <w:keepLines w:val="0"/>
              <w:pageBreakBefore w:val="0"/>
              <w:widowControl w:val="0"/>
              <w:kinsoku/>
              <w:wordWrap w:val="0"/>
              <w:overflowPunct/>
              <w:topLinePunct w:val="0"/>
              <w:autoSpaceDE/>
              <w:autoSpaceDN/>
              <w:bidi w:val="0"/>
              <w:adjustRightInd/>
              <w:snapToGrid/>
              <w:spacing w:after="0"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vertAlign w:val="baseline"/>
                <w:lang w:val="en-US" w:eastAsia="zh-CN"/>
                <w14:textFill>
                  <w14:solidFill>
                    <w14:schemeClr w14:val="tx1"/>
                  </w14:solidFill>
                </w14:textFill>
              </w:rPr>
              <w:t>套</w:t>
            </w:r>
          </w:p>
        </w:tc>
      </w:tr>
      <w:tr w14:paraId="1ED6E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570" w:type="pct"/>
            <w:shd w:val="clear" w:color="auto" w:fill="auto"/>
            <w:noWrap w:val="0"/>
            <w:vAlign w:val="center"/>
          </w:tcPr>
          <w:p w14:paraId="2BD75DFB">
            <w:pPr>
              <w:keepNext w:val="0"/>
              <w:keepLines w:val="0"/>
              <w:pageBreakBefore w:val="0"/>
              <w:widowControl w:val="0"/>
              <w:kinsoku/>
              <w:wordWrap w:val="0"/>
              <w:overflowPunct/>
              <w:topLinePunct w:val="0"/>
              <w:autoSpaceDE/>
              <w:autoSpaceDN/>
              <w:bidi w:val="0"/>
              <w:adjustRightInd/>
              <w:snapToGrid/>
              <w:spacing w:after="0"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w:t>
            </w:r>
          </w:p>
        </w:tc>
        <w:tc>
          <w:tcPr>
            <w:tcW w:w="2690" w:type="pct"/>
            <w:shd w:val="clear" w:color="auto" w:fill="auto"/>
            <w:noWrap w:val="0"/>
            <w:vAlign w:val="center"/>
          </w:tcPr>
          <w:p w14:paraId="1C57D999">
            <w:pPr>
              <w:keepNext w:val="0"/>
              <w:keepLines w:val="0"/>
              <w:pageBreakBefore w:val="0"/>
              <w:widowControl/>
              <w:kinsoku/>
              <w:overflowPunct/>
              <w:topLinePunct w:val="0"/>
              <w:autoSpaceDE/>
              <w:autoSpaceDN/>
              <w:bidi w:val="0"/>
              <w:adjustRightInd/>
              <w:snapToGrid/>
              <w:spacing w:after="0" w:line="360" w:lineRule="auto"/>
              <w:jc w:val="both"/>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rPr>
              <w:t>焊接工艺软件</w:t>
            </w:r>
          </w:p>
        </w:tc>
        <w:tc>
          <w:tcPr>
            <w:tcW w:w="868" w:type="pct"/>
            <w:noWrap w:val="0"/>
            <w:vAlign w:val="center"/>
          </w:tcPr>
          <w:p w14:paraId="195799C4">
            <w:pPr>
              <w:keepNext w:val="0"/>
              <w:keepLines w:val="0"/>
              <w:pageBreakBefore w:val="0"/>
              <w:widowControl w:val="0"/>
              <w:kinsoku/>
              <w:wordWrap w:val="0"/>
              <w:overflowPunct/>
              <w:topLinePunct w:val="0"/>
              <w:autoSpaceDE/>
              <w:autoSpaceDN/>
              <w:bidi w:val="0"/>
              <w:adjustRightInd/>
              <w:snapToGrid/>
              <w:spacing w:after="0" w:line="240" w:lineRule="auto"/>
              <w:ind w:firstLine="0" w:firstLineChars="0"/>
              <w:jc w:val="center"/>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p>
        </w:tc>
        <w:tc>
          <w:tcPr>
            <w:tcW w:w="870" w:type="pct"/>
            <w:noWrap w:val="0"/>
            <w:vAlign w:val="center"/>
          </w:tcPr>
          <w:p w14:paraId="0C116B75">
            <w:pPr>
              <w:keepNext w:val="0"/>
              <w:keepLines w:val="0"/>
              <w:pageBreakBefore w:val="0"/>
              <w:widowControl w:val="0"/>
              <w:kinsoku/>
              <w:wordWrap w:val="0"/>
              <w:overflowPunct/>
              <w:topLinePunct w:val="0"/>
              <w:autoSpaceDE/>
              <w:autoSpaceDN/>
              <w:bidi w:val="0"/>
              <w:adjustRightInd/>
              <w:snapToGrid/>
              <w:spacing w:after="0"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vertAlign w:val="baseline"/>
                <w:lang w:val="en-US" w:eastAsia="zh-CN"/>
                <w14:textFill>
                  <w14:solidFill>
                    <w14:schemeClr w14:val="tx1"/>
                  </w14:solidFill>
                </w14:textFill>
              </w:rPr>
              <w:t>套</w:t>
            </w:r>
          </w:p>
        </w:tc>
      </w:tr>
      <w:tr w14:paraId="2F350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570" w:type="pct"/>
            <w:noWrap w:val="0"/>
            <w:vAlign w:val="center"/>
          </w:tcPr>
          <w:p w14:paraId="53CB4360">
            <w:pPr>
              <w:keepNext w:val="0"/>
              <w:keepLines w:val="0"/>
              <w:pageBreakBefore w:val="0"/>
              <w:widowControl w:val="0"/>
              <w:kinsoku/>
              <w:wordWrap w:val="0"/>
              <w:overflowPunct/>
              <w:topLinePunct w:val="0"/>
              <w:autoSpaceDE/>
              <w:autoSpaceDN/>
              <w:bidi w:val="0"/>
              <w:adjustRightInd/>
              <w:snapToGrid/>
              <w:spacing w:after="0"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8</w:t>
            </w:r>
          </w:p>
        </w:tc>
        <w:tc>
          <w:tcPr>
            <w:tcW w:w="2690" w:type="pct"/>
            <w:noWrap w:val="0"/>
            <w:vAlign w:val="center"/>
          </w:tcPr>
          <w:p w14:paraId="65F6CB60">
            <w:pPr>
              <w:keepNext w:val="0"/>
              <w:keepLines w:val="0"/>
              <w:pageBreakBefore w:val="0"/>
              <w:widowControl/>
              <w:kinsoku/>
              <w:overflowPunct/>
              <w:topLinePunct w:val="0"/>
              <w:autoSpaceDE/>
              <w:autoSpaceDN/>
              <w:bidi w:val="0"/>
              <w:adjustRightInd/>
              <w:snapToGrid/>
              <w:spacing w:after="0" w:line="360" w:lineRule="auto"/>
              <w:jc w:val="both"/>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rPr>
              <w:t>焊接虚拟仿真软件</w:t>
            </w:r>
          </w:p>
        </w:tc>
        <w:tc>
          <w:tcPr>
            <w:tcW w:w="868" w:type="pct"/>
            <w:noWrap w:val="0"/>
            <w:vAlign w:val="center"/>
          </w:tcPr>
          <w:p w14:paraId="5D77F11A">
            <w:pPr>
              <w:keepNext w:val="0"/>
              <w:keepLines w:val="0"/>
              <w:pageBreakBefore w:val="0"/>
              <w:widowControl w:val="0"/>
              <w:kinsoku/>
              <w:wordWrap w:val="0"/>
              <w:overflowPunct/>
              <w:topLinePunct w:val="0"/>
              <w:autoSpaceDE/>
              <w:autoSpaceDN/>
              <w:bidi w:val="0"/>
              <w:adjustRightInd/>
              <w:snapToGrid/>
              <w:spacing w:after="0"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p>
        </w:tc>
        <w:tc>
          <w:tcPr>
            <w:tcW w:w="870" w:type="pct"/>
            <w:noWrap w:val="0"/>
            <w:vAlign w:val="center"/>
          </w:tcPr>
          <w:p w14:paraId="05A39647">
            <w:pPr>
              <w:keepNext w:val="0"/>
              <w:keepLines w:val="0"/>
              <w:pageBreakBefore w:val="0"/>
              <w:widowControl w:val="0"/>
              <w:kinsoku/>
              <w:wordWrap w:val="0"/>
              <w:overflowPunct/>
              <w:topLinePunct w:val="0"/>
              <w:autoSpaceDE/>
              <w:autoSpaceDN/>
              <w:bidi w:val="0"/>
              <w:adjustRightInd/>
              <w:snapToGrid/>
              <w:spacing w:after="0"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vertAlign w:val="baseline"/>
                <w:lang w:val="en-US" w:eastAsia="zh-CN"/>
                <w14:textFill>
                  <w14:solidFill>
                    <w14:schemeClr w14:val="tx1"/>
                  </w14:solidFill>
                </w14:textFill>
              </w:rPr>
              <w:t>套</w:t>
            </w:r>
          </w:p>
        </w:tc>
      </w:tr>
      <w:tr w14:paraId="177AE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570" w:type="pct"/>
            <w:noWrap w:val="0"/>
            <w:vAlign w:val="center"/>
          </w:tcPr>
          <w:p w14:paraId="74E163B0">
            <w:pPr>
              <w:keepNext w:val="0"/>
              <w:keepLines w:val="0"/>
              <w:pageBreakBefore w:val="0"/>
              <w:widowControl w:val="0"/>
              <w:kinsoku/>
              <w:wordWrap w:val="0"/>
              <w:overflowPunct/>
              <w:topLinePunct w:val="0"/>
              <w:autoSpaceDE/>
              <w:autoSpaceDN/>
              <w:bidi w:val="0"/>
              <w:adjustRightInd/>
              <w:snapToGrid/>
              <w:spacing w:after="0" w:line="240" w:lineRule="auto"/>
              <w:ind w:firstLine="0" w:firstLineChars="0"/>
              <w:jc w:val="center"/>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9</w:t>
            </w:r>
          </w:p>
        </w:tc>
        <w:tc>
          <w:tcPr>
            <w:tcW w:w="2690" w:type="pct"/>
            <w:noWrap w:val="0"/>
            <w:vAlign w:val="center"/>
          </w:tcPr>
          <w:p w14:paraId="084994CA">
            <w:pPr>
              <w:keepNext w:val="0"/>
              <w:keepLines w:val="0"/>
              <w:pageBreakBefore w:val="0"/>
              <w:widowControl/>
              <w:kinsoku/>
              <w:overflowPunct/>
              <w:topLinePunct w:val="0"/>
              <w:autoSpaceDE/>
              <w:autoSpaceDN/>
              <w:bidi w:val="0"/>
              <w:adjustRightInd/>
              <w:snapToGrid/>
              <w:spacing w:after="0" w:line="360" w:lineRule="auto"/>
              <w:jc w:val="both"/>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焊接车间文化建设</w:t>
            </w:r>
          </w:p>
        </w:tc>
        <w:tc>
          <w:tcPr>
            <w:tcW w:w="868" w:type="pct"/>
            <w:noWrap w:val="0"/>
            <w:vAlign w:val="center"/>
          </w:tcPr>
          <w:p w14:paraId="77F3DF96">
            <w:pPr>
              <w:keepNext w:val="0"/>
              <w:keepLines w:val="0"/>
              <w:pageBreakBefore w:val="0"/>
              <w:widowControl w:val="0"/>
              <w:kinsoku/>
              <w:wordWrap w:val="0"/>
              <w:overflowPunct/>
              <w:topLinePunct w:val="0"/>
              <w:autoSpaceDE/>
              <w:autoSpaceDN/>
              <w:bidi w:val="0"/>
              <w:adjustRightInd/>
              <w:snapToGrid/>
              <w:spacing w:after="0"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p>
        </w:tc>
        <w:tc>
          <w:tcPr>
            <w:tcW w:w="870" w:type="pct"/>
            <w:noWrap w:val="0"/>
            <w:vAlign w:val="center"/>
          </w:tcPr>
          <w:p w14:paraId="749E72F5">
            <w:pPr>
              <w:keepNext w:val="0"/>
              <w:keepLines w:val="0"/>
              <w:pageBreakBefore w:val="0"/>
              <w:widowControl w:val="0"/>
              <w:kinsoku/>
              <w:wordWrap w:val="0"/>
              <w:overflowPunct/>
              <w:topLinePunct w:val="0"/>
              <w:autoSpaceDE/>
              <w:autoSpaceDN/>
              <w:bidi w:val="0"/>
              <w:adjustRightInd/>
              <w:snapToGrid/>
              <w:spacing w:after="0" w:line="240" w:lineRule="auto"/>
              <w:ind w:firstLine="0" w:firstLineChars="0"/>
              <w:jc w:val="center"/>
              <w:textAlignment w:val="auto"/>
              <w:rPr>
                <w:rFonts w:hint="eastAsia" w:ascii="宋体" w:hAnsi="宋体" w:eastAsia="宋体" w:cs="宋体"/>
                <w:color w:val="000000" w:themeColor="text1"/>
                <w:sz w:val="24"/>
                <w:szCs w:val="24"/>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4"/>
                <w:szCs w:val="24"/>
                <w:highlight w:val="none"/>
                <w:vertAlign w:val="baseline"/>
                <w:lang w:val="en-US" w:eastAsia="zh-CN"/>
                <w14:textFill>
                  <w14:solidFill>
                    <w14:schemeClr w14:val="tx1"/>
                  </w14:solidFill>
                </w14:textFill>
              </w:rPr>
              <w:t>项</w:t>
            </w:r>
          </w:p>
        </w:tc>
      </w:tr>
    </w:tbl>
    <w:p w14:paraId="2C8F91B8">
      <w:pPr>
        <w:keepNext w:val="0"/>
        <w:keepLines w:val="0"/>
        <w:pageBreakBefore w:val="0"/>
        <w:widowControl/>
        <w:kinsoku/>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sz w:val="24"/>
          <w:szCs w:val="24"/>
        </w:rPr>
      </w:pPr>
    </w:p>
    <w:p w14:paraId="1B65F006">
      <w:pPr>
        <w:keepNext w:val="0"/>
        <w:keepLines w:val="0"/>
        <w:pageBreakBefore w:val="0"/>
        <w:widowControl/>
        <w:kinsoku/>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2.采购项目交付时间：</w:t>
      </w:r>
      <w:r>
        <w:rPr>
          <w:rFonts w:hint="eastAsia" w:ascii="宋体" w:hAnsi="宋体" w:eastAsia="宋体" w:cs="宋体"/>
          <w:color w:val="000000"/>
          <w:sz w:val="24"/>
          <w:szCs w:val="24"/>
          <w:u w:val="single"/>
        </w:rPr>
        <w:t>合同签订后</w:t>
      </w:r>
      <w:r>
        <w:rPr>
          <w:rFonts w:hint="eastAsia" w:ascii="宋体" w:hAnsi="宋体" w:eastAsia="宋体" w:cs="宋体"/>
          <w:color w:val="000000"/>
          <w:sz w:val="24"/>
          <w:szCs w:val="24"/>
          <w:u w:val="single"/>
          <w:lang w:val="en-US" w:eastAsia="zh-CN"/>
        </w:rPr>
        <w:t>2个月</w:t>
      </w:r>
      <w:r>
        <w:rPr>
          <w:rFonts w:hint="eastAsia" w:ascii="宋体" w:hAnsi="宋体" w:eastAsia="宋体" w:cs="宋体"/>
          <w:color w:val="000000"/>
          <w:sz w:val="24"/>
          <w:szCs w:val="24"/>
          <w:u w:val="single"/>
        </w:rPr>
        <w:t>内</w:t>
      </w:r>
      <w:r>
        <w:rPr>
          <w:rFonts w:hint="eastAsia" w:ascii="宋体" w:hAnsi="宋体" w:eastAsia="宋体" w:cs="宋体"/>
          <w:color w:val="000000"/>
          <w:sz w:val="24"/>
          <w:szCs w:val="24"/>
          <w:u w:val="single"/>
          <w:lang w:val="en-US" w:eastAsia="zh-CN"/>
        </w:rPr>
        <w:t>交付安装</w:t>
      </w:r>
      <w:r>
        <w:rPr>
          <w:rFonts w:hint="eastAsia" w:ascii="宋体" w:hAnsi="宋体" w:eastAsia="宋体" w:cs="宋体"/>
          <w:color w:val="000000"/>
          <w:sz w:val="24"/>
          <w:szCs w:val="24"/>
          <w:u w:val="none"/>
        </w:rPr>
        <w:t>。</w:t>
      </w:r>
    </w:p>
    <w:p w14:paraId="565AF716">
      <w:pPr>
        <w:keepNext w:val="0"/>
        <w:keepLines w:val="0"/>
        <w:pageBreakBefore w:val="0"/>
        <w:widowControl w:val="0"/>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sz w:val="24"/>
          <w:szCs w:val="24"/>
          <w:u w:val="single"/>
          <w:lang w:val="en-US" w:eastAsia="zh-CN"/>
        </w:rPr>
      </w:pPr>
      <w:r>
        <w:rPr>
          <w:rFonts w:hint="eastAsia" w:ascii="宋体" w:hAnsi="宋体" w:eastAsia="宋体" w:cs="宋体"/>
          <w:color w:val="000000"/>
          <w:sz w:val="24"/>
          <w:szCs w:val="24"/>
        </w:rPr>
        <w:t>3.采购项目交付地点：</w:t>
      </w:r>
      <w:r>
        <w:rPr>
          <w:rFonts w:hint="eastAsia" w:ascii="宋体" w:hAnsi="宋体" w:eastAsia="宋体" w:cs="宋体"/>
          <w:color w:val="000000"/>
          <w:sz w:val="24"/>
          <w:szCs w:val="24"/>
          <w:u w:val="single"/>
        </w:rPr>
        <w:t>江苏航运职业技术学院</w:t>
      </w:r>
      <w:r>
        <w:rPr>
          <w:rFonts w:hint="eastAsia" w:ascii="宋体" w:hAnsi="宋体" w:eastAsia="宋体" w:cs="宋体"/>
          <w:color w:val="000000"/>
          <w:sz w:val="24"/>
          <w:szCs w:val="24"/>
          <w:u w:val="single"/>
          <w:lang w:val="en-US" w:eastAsia="zh-CN"/>
        </w:rPr>
        <w:t>智能焊接实训中心实训室</w:t>
      </w:r>
      <w:r>
        <w:rPr>
          <w:rFonts w:hint="eastAsia" w:ascii="宋体" w:hAnsi="宋体" w:eastAsia="宋体" w:cs="宋体"/>
          <w:color w:val="000000"/>
          <w:sz w:val="24"/>
          <w:szCs w:val="24"/>
          <w:u w:val="none"/>
          <w:lang w:val="en-US" w:eastAsia="zh-CN"/>
        </w:rPr>
        <w:t>。</w:t>
      </w:r>
    </w:p>
    <w:p w14:paraId="2087EDE3">
      <w:pPr>
        <w:keepNext w:val="0"/>
        <w:keepLines w:val="0"/>
        <w:pageBreakBefore w:val="0"/>
        <w:widowControl w:val="0"/>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sz w:val="24"/>
          <w:szCs w:val="24"/>
          <w:lang w:val="en-US" w:eastAsia="zh-CN"/>
        </w:rPr>
        <w:sectPr>
          <w:headerReference r:id="rId10" w:type="first"/>
          <w:footerReference r:id="rId12" w:type="first"/>
          <w:headerReference r:id="rId9" w:type="default"/>
          <w:footerReference r:id="rId11" w:type="default"/>
          <w:pgSz w:w="11906" w:h="16838"/>
          <w:pgMar w:top="1588" w:right="1418" w:bottom="1418" w:left="1701" w:header="851" w:footer="992" w:gutter="0"/>
          <w:cols w:space="1701" w:num="1"/>
          <w:docGrid w:linePitch="360" w:charSpace="0"/>
        </w:sectPr>
      </w:pPr>
    </w:p>
    <w:p w14:paraId="3A07FC04">
      <w:pPr>
        <w:keepNext w:val="0"/>
        <w:keepLines w:val="0"/>
        <w:pageBreakBefore w:val="0"/>
        <w:widowControl w:val="0"/>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4.下面为实训室平面布置图：</w:t>
      </w:r>
    </w:p>
    <w:p w14:paraId="2AD7A66D">
      <w:pPr>
        <w:keepNext w:val="0"/>
        <w:keepLines w:val="0"/>
        <w:pageBreakBefore w:val="0"/>
        <w:widowControl w:val="0"/>
        <w:kinsoku/>
        <w:wordWrap w:val="0"/>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000000"/>
          <w:sz w:val="24"/>
          <w:szCs w:val="24"/>
          <w:lang w:val="en-US" w:eastAsia="zh-CN"/>
        </w:rPr>
      </w:pPr>
    </w:p>
    <w:p w14:paraId="34366FE5">
      <w:pPr>
        <w:rPr>
          <w:rFonts w:hint="eastAsia" w:ascii="宋体" w:hAnsi="宋体" w:eastAsia="宋体" w:cs="宋体"/>
          <w:b/>
          <w:bCs/>
          <w:kern w:val="2"/>
          <w:sz w:val="24"/>
          <w:szCs w:val="24"/>
          <w:lang w:eastAsia="zh-CN"/>
        </w:rPr>
      </w:pPr>
      <w:r>
        <w:rPr>
          <w:rFonts w:hint="eastAsia" w:ascii="宋体" w:hAnsi="宋体" w:eastAsia="宋体" w:cs="宋体"/>
          <w:b/>
          <w:bCs/>
          <w:kern w:val="2"/>
          <w:sz w:val="24"/>
          <w:szCs w:val="24"/>
          <w:lang w:eastAsia="zh-CN"/>
        </w:rPr>
        <w:drawing>
          <wp:inline distT="0" distB="0" distL="114300" distR="114300">
            <wp:extent cx="8773795" cy="4221480"/>
            <wp:effectExtent l="0" t="0" r="8255" b="7620"/>
            <wp:docPr id="2" name="图片 2" descr="5f2f0a07af5147201349bd35694ec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5f2f0a07af5147201349bd35694ec712"/>
                    <pic:cNvPicPr>
                      <a:picLocks noChangeAspect="1"/>
                    </pic:cNvPicPr>
                  </pic:nvPicPr>
                  <pic:blipFill>
                    <a:blip r:embed="rId14"/>
                    <a:stretch>
                      <a:fillRect/>
                    </a:stretch>
                  </pic:blipFill>
                  <pic:spPr>
                    <a:xfrm>
                      <a:off x="0" y="0"/>
                      <a:ext cx="8773795" cy="4221480"/>
                    </a:xfrm>
                    <a:prstGeom prst="rect">
                      <a:avLst/>
                    </a:prstGeom>
                  </pic:spPr>
                </pic:pic>
              </a:graphicData>
            </a:graphic>
          </wp:inline>
        </w:drawing>
      </w:r>
    </w:p>
    <w:p w14:paraId="1FEFAA21">
      <w:pPr>
        <w:pStyle w:val="8"/>
        <w:keepNext w:val="0"/>
        <w:keepLines w:val="0"/>
        <w:pageBreakBefore w:val="0"/>
        <w:tabs>
          <w:tab w:val="left" w:pos="0"/>
        </w:tabs>
        <w:kinsoku/>
        <w:overflowPunct/>
        <w:topLinePunct w:val="0"/>
        <w:autoSpaceDE/>
        <w:autoSpaceDN/>
        <w:bidi w:val="0"/>
        <w:adjustRightInd/>
        <w:snapToGrid w:val="0"/>
        <w:spacing w:before="120" w:after="120" w:line="360" w:lineRule="auto"/>
        <w:ind w:firstLine="482" w:firstLineChars="200"/>
        <w:textAlignment w:val="auto"/>
        <w:rPr>
          <w:rFonts w:hint="eastAsia" w:ascii="宋体" w:hAnsi="宋体" w:eastAsia="宋体" w:cs="宋体"/>
          <w:b/>
          <w:bCs/>
          <w:kern w:val="2"/>
          <w:sz w:val="24"/>
          <w:szCs w:val="24"/>
          <w:lang w:eastAsia="zh-CN"/>
        </w:rPr>
        <w:sectPr>
          <w:pgSz w:w="16838" w:h="11906" w:orient="landscape"/>
          <w:pgMar w:top="1701" w:right="1588" w:bottom="1418" w:left="1418" w:header="851" w:footer="992" w:gutter="0"/>
          <w:cols w:space="1701" w:num="1"/>
          <w:docGrid w:linePitch="360" w:charSpace="0"/>
        </w:sectPr>
      </w:pPr>
    </w:p>
    <w:p w14:paraId="2BF28808">
      <w:pPr>
        <w:pStyle w:val="8"/>
        <w:keepNext w:val="0"/>
        <w:keepLines w:val="0"/>
        <w:pageBreakBefore w:val="0"/>
        <w:tabs>
          <w:tab w:val="left" w:pos="0"/>
        </w:tabs>
        <w:kinsoku/>
        <w:overflowPunct/>
        <w:topLinePunct w:val="0"/>
        <w:autoSpaceDE/>
        <w:autoSpaceDN/>
        <w:bidi w:val="0"/>
        <w:adjustRightInd/>
        <w:snapToGrid w:val="0"/>
        <w:spacing w:before="120" w:after="120" w:line="360" w:lineRule="auto"/>
        <w:ind w:firstLine="482" w:firstLineChars="200"/>
        <w:textAlignment w:val="auto"/>
        <w:rPr>
          <w:rFonts w:hint="eastAsia" w:ascii="宋体" w:hAnsi="宋体" w:eastAsia="宋体" w:cs="宋体"/>
          <w:b/>
          <w:bCs/>
          <w:kern w:val="2"/>
          <w:sz w:val="24"/>
          <w:szCs w:val="24"/>
        </w:rPr>
      </w:pPr>
      <w:r>
        <w:rPr>
          <w:rFonts w:hint="eastAsia" w:ascii="宋体" w:hAnsi="宋体" w:eastAsia="宋体" w:cs="宋体"/>
          <w:b/>
          <w:bCs/>
          <w:kern w:val="2"/>
          <w:sz w:val="24"/>
          <w:szCs w:val="24"/>
          <w:lang w:eastAsia="zh-CN"/>
        </w:rPr>
        <w:t>四</w:t>
      </w:r>
      <w:r>
        <w:rPr>
          <w:rFonts w:hint="eastAsia" w:ascii="宋体" w:hAnsi="宋体" w:eastAsia="宋体" w:cs="宋体"/>
          <w:b/>
          <w:bCs/>
          <w:kern w:val="2"/>
          <w:sz w:val="24"/>
          <w:szCs w:val="24"/>
        </w:rPr>
        <w:t>、采购标的需满足的服务标准、期限、效率等要求</w:t>
      </w:r>
    </w:p>
    <w:p w14:paraId="50E2BF3C">
      <w:pPr>
        <w:pStyle w:val="8"/>
        <w:keepNext w:val="0"/>
        <w:keepLines w:val="0"/>
        <w:pageBreakBefore w:val="0"/>
        <w:tabs>
          <w:tab w:val="left" w:pos="0"/>
        </w:tabs>
        <w:kinsoku/>
        <w:overflowPunct/>
        <w:topLinePunct w:val="0"/>
        <w:autoSpaceDE/>
        <w:autoSpaceDN/>
        <w:bidi w:val="0"/>
        <w:adjustRightInd/>
        <w:snapToGrid w:val="0"/>
        <w:spacing w:before="120" w:after="120"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1.质保期：五年质保（自项目验收合格之日起计，60个月），终身维修；所有软件提供终身免费升级。其他按有关规定执行（国际标准、国家标准、行业标准或企业标准）。</w:t>
      </w:r>
    </w:p>
    <w:p w14:paraId="07D668D0">
      <w:pPr>
        <w:pStyle w:val="8"/>
        <w:keepNext w:val="0"/>
        <w:keepLines w:val="0"/>
        <w:pageBreakBefore w:val="0"/>
        <w:tabs>
          <w:tab w:val="left" w:pos="0"/>
        </w:tabs>
        <w:kinsoku/>
        <w:overflowPunct/>
        <w:topLinePunct w:val="0"/>
        <w:autoSpaceDE/>
        <w:autoSpaceDN/>
        <w:bidi w:val="0"/>
        <w:adjustRightInd/>
        <w:snapToGrid w:val="0"/>
        <w:spacing w:before="120" w:after="120"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产品使用中，接到</w:t>
      </w:r>
      <w:r>
        <w:rPr>
          <w:rFonts w:hint="eastAsia" w:ascii="宋体" w:hAnsi="宋体" w:eastAsia="宋体" w:cs="宋体"/>
          <w:sz w:val="24"/>
          <w:szCs w:val="24"/>
          <w:lang w:val="en-US" w:eastAsia="zh-CN"/>
        </w:rPr>
        <w:t>招标人</w:t>
      </w:r>
      <w:r>
        <w:rPr>
          <w:rFonts w:hint="eastAsia" w:ascii="宋体" w:hAnsi="宋体" w:eastAsia="宋体" w:cs="宋体"/>
          <w:sz w:val="24"/>
          <w:szCs w:val="24"/>
        </w:rPr>
        <w:t>电话通知后，在一小时内提供技术指导或远程维护</w:t>
      </w:r>
      <w:r>
        <w:rPr>
          <w:rFonts w:hint="eastAsia" w:ascii="宋体" w:hAnsi="宋体" w:eastAsia="宋体" w:cs="宋体"/>
          <w:sz w:val="24"/>
          <w:szCs w:val="24"/>
          <w:lang w:eastAsia="zh-CN"/>
        </w:rPr>
        <w:t>。</w:t>
      </w:r>
      <w:r>
        <w:rPr>
          <w:rFonts w:hint="eastAsia" w:ascii="宋体" w:hAnsi="宋体" w:eastAsia="宋体" w:cs="宋体"/>
          <w:sz w:val="24"/>
          <w:szCs w:val="24"/>
        </w:rPr>
        <w:t>如需要</w:t>
      </w:r>
      <w:r>
        <w:rPr>
          <w:rFonts w:hint="eastAsia" w:ascii="宋体" w:hAnsi="宋体" w:eastAsia="宋体" w:cs="宋体"/>
          <w:sz w:val="24"/>
          <w:szCs w:val="24"/>
          <w:lang w:eastAsia="zh-CN"/>
        </w:rPr>
        <w:t>，</w:t>
      </w:r>
      <w:r>
        <w:rPr>
          <w:rFonts w:hint="eastAsia" w:ascii="宋体" w:hAnsi="宋体" w:eastAsia="宋体" w:cs="宋体"/>
          <w:sz w:val="24"/>
          <w:szCs w:val="24"/>
        </w:rPr>
        <w:t>在</w:t>
      </w:r>
      <w:r>
        <w:rPr>
          <w:rFonts w:hint="eastAsia" w:ascii="宋体" w:hAnsi="宋体" w:eastAsia="宋体" w:cs="宋体"/>
          <w:sz w:val="24"/>
          <w:szCs w:val="24"/>
          <w:lang w:val="en-US" w:eastAsia="zh-CN"/>
        </w:rPr>
        <w:t>24</w:t>
      </w:r>
      <w:r>
        <w:rPr>
          <w:rFonts w:hint="eastAsia" w:ascii="宋体" w:hAnsi="宋体" w:eastAsia="宋体" w:cs="宋体"/>
          <w:sz w:val="24"/>
          <w:szCs w:val="24"/>
        </w:rPr>
        <w:t>小时</w:t>
      </w:r>
      <w:r>
        <w:rPr>
          <w:rFonts w:hint="eastAsia" w:ascii="宋体" w:hAnsi="宋体" w:eastAsia="宋体" w:cs="宋体"/>
          <w:sz w:val="24"/>
          <w:szCs w:val="24"/>
          <w:lang w:eastAsia="zh-CN"/>
        </w:rPr>
        <w:t>（</w:t>
      </w:r>
      <w:r>
        <w:rPr>
          <w:rFonts w:hint="eastAsia" w:ascii="宋体" w:hAnsi="宋体" w:eastAsia="宋体" w:cs="宋体"/>
          <w:sz w:val="24"/>
          <w:szCs w:val="24"/>
        </w:rPr>
        <w:t>省外单位48小时</w:t>
      </w:r>
      <w:r>
        <w:rPr>
          <w:rFonts w:hint="eastAsia" w:ascii="宋体" w:hAnsi="宋体" w:eastAsia="宋体" w:cs="宋体"/>
          <w:sz w:val="24"/>
          <w:szCs w:val="24"/>
          <w:lang w:eastAsia="zh-CN"/>
        </w:rPr>
        <w:t>）</w:t>
      </w:r>
      <w:r>
        <w:rPr>
          <w:rFonts w:hint="eastAsia" w:ascii="宋体" w:hAnsi="宋体" w:eastAsia="宋体" w:cs="宋体"/>
          <w:sz w:val="24"/>
          <w:szCs w:val="24"/>
        </w:rPr>
        <w:t>内派出技术人员到达用户现场进行相关服务。</w:t>
      </w:r>
    </w:p>
    <w:p w14:paraId="49E32812">
      <w:pPr>
        <w:pStyle w:val="8"/>
        <w:keepNext w:val="0"/>
        <w:keepLines w:val="0"/>
        <w:pageBreakBefore w:val="0"/>
        <w:tabs>
          <w:tab w:val="left" w:pos="0"/>
        </w:tabs>
        <w:kinsoku/>
        <w:overflowPunct/>
        <w:topLinePunct w:val="0"/>
        <w:autoSpaceDE/>
        <w:autoSpaceDN/>
        <w:bidi w:val="0"/>
        <w:adjustRightInd/>
        <w:snapToGrid w:val="0"/>
        <w:spacing w:before="120" w:after="120"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安装、调试、培训要求：项目实施阶段安排专业技术人员现场实施，中标方对使用方进行所有设备的免费使用培训。</w:t>
      </w:r>
    </w:p>
    <w:p w14:paraId="3871CC35">
      <w:pPr>
        <w:pStyle w:val="8"/>
        <w:keepNext w:val="0"/>
        <w:keepLines w:val="0"/>
        <w:pageBreakBefore w:val="0"/>
        <w:tabs>
          <w:tab w:val="left" w:pos="0"/>
        </w:tabs>
        <w:kinsoku/>
        <w:overflowPunct/>
        <w:topLinePunct w:val="0"/>
        <w:autoSpaceDE/>
        <w:autoSpaceDN/>
        <w:bidi w:val="0"/>
        <w:adjustRightInd/>
        <w:snapToGrid w:val="0"/>
        <w:spacing w:before="120" w:after="120" w:line="360" w:lineRule="auto"/>
        <w:ind w:firstLine="482" w:firstLineChars="200"/>
        <w:textAlignment w:val="auto"/>
        <w:rPr>
          <w:rFonts w:hint="eastAsia" w:ascii="宋体" w:hAnsi="宋体" w:eastAsia="宋体" w:cs="宋体"/>
          <w:b/>
          <w:bCs/>
          <w:kern w:val="2"/>
          <w:sz w:val="24"/>
          <w:szCs w:val="24"/>
        </w:rPr>
      </w:pPr>
      <w:r>
        <w:rPr>
          <w:rFonts w:hint="eastAsia" w:ascii="宋体" w:hAnsi="宋体" w:eastAsia="宋体" w:cs="宋体"/>
          <w:b/>
          <w:bCs/>
          <w:kern w:val="2"/>
          <w:sz w:val="24"/>
          <w:szCs w:val="24"/>
          <w:lang w:eastAsia="zh-CN"/>
        </w:rPr>
        <w:t>五</w:t>
      </w:r>
      <w:r>
        <w:rPr>
          <w:rFonts w:hint="eastAsia" w:ascii="宋体" w:hAnsi="宋体" w:eastAsia="宋体" w:cs="宋体"/>
          <w:b/>
          <w:bCs/>
          <w:kern w:val="2"/>
          <w:sz w:val="24"/>
          <w:szCs w:val="24"/>
        </w:rPr>
        <w:t>、采购标的包装、运输、交货、验收标准</w:t>
      </w:r>
    </w:p>
    <w:p w14:paraId="67EADAD3">
      <w:pPr>
        <w:pStyle w:val="8"/>
        <w:keepNext w:val="0"/>
        <w:keepLines w:val="0"/>
        <w:pageBreakBefore w:val="0"/>
        <w:tabs>
          <w:tab w:val="left" w:pos="0"/>
        </w:tabs>
        <w:kinsoku/>
        <w:overflowPunct/>
        <w:topLinePunct w:val="0"/>
        <w:autoSpaceDE/>
        <w:autoSpaceDN/>
        <w:bidi w:val="0"/>
        <w:adjustRightInd/>
        <w:snapToGrid w:val="0"/>
        <w:spacing w:before="120" w:after="120" w:line="360" w:lineRule="auto"/>
        <w:ind w:firstLine="482" w:firstLineChars="200"/>
        <w:textAlignment w:val="auto"/>
        <w:rPr>
          <w:rFonts w:hint="eastAsia" w:ascii="宋体" w:hAnsi="宋体" w:eastAsia="宋体" w:cs="宋体"/>
          <w:sz w:val="24"/>
          <w:szCs w:val="24"/>
        </w:rPr>
      </w:pPr>
      <w:r>
        <w:rPr>
          <w:rFonts w:hint="eastAsia" w:ascii="宋体" w:hAnsi="宋体" w:eastAsia="宋体" w:cs="宋体"/>
          <w:b/>
          <w:bCs/>
          <w:sz w:val="24"/>
          <w:szCs w:val="24"/>
        </w:rPr>
        <w:t>1.商品包装环保要求：</w:t>
      </w:r>
      <w:r>
        <w:rPr>
          <w:rFonts w:hint="eastAsia" w:ascii="宋体" w:hAnsi="宋体" w:eastAsia="宋体" w:cs="宋体"/>
          <w:sz w:val="24"/>
          <w:szCs w:val="24"/>
        </w:rPr>
        <w:t>应当按《关于印发〈商品包装政府采购需求标准</w:t>
      </w:r>
      <w:r>
        <w:rPr>
          <w:rFonts w:hint="eastAsia" w:ascii="宋体" w:hAnsi="宋体" w:eastAsia="宋体" w:cs="宋体"/>
          <w:sz w:val="24"/>
          <w:szCs w:val="24"/>
          <w:lang w:eastAsia="zh-CN"/>
        </w:rPr>
        <w:t>（</w:t>
      </w:r>
      <w:r>
        <w:rPr>
          <w:rFonts w:hint="eastAsia" w:ascii="宋体" w:hAnsi="宋体" w:eastAsia="宋体" w:cs="宋体"/>
          <w:sz w:val="24"/>
          <w:szCs w:val="24"/>
        </w:rPr>
        <w:t>试行</w:t>
      </w:r>
      <w:r>
        <w:rPr>
          <w:rFonts w:hint="eastAsia" w:ascii="宋体" w:hAnsi="宋体" w:eastAsia="宋体" w:cs="宋体"/>
          <w:sz w:val="24"/>
          <w:szCs w:val="24"/>
          <w:lang w:eastAsia="zh-CN"/>
        </w:rPr>
        <w:t>）</w:t>
      </w:r>
      <w:r>
        <w:rPr>
          <w:rFonts w:hint="eastAsia" w:ascii="宋体" w:hAnsi="宋体" w:eastAsia="宋体" w:cs="宋体"/>
          <w:sz w:val="24"/>
          <w:szCs w:val="24"/>
        </w:rPr>
        <w:t>〉、〈快递包装政府采购需求标准</w:t>
      </w:r>
      <w:r>
        <w:rPr>
          <w:rFonts w:hint="eastAsia" w:ascii="宋体" w:hAnsi="宋体" w:eastAsia="宋体" w:cs="宋体"/>
          <w:sz w:val="24"/>
          <w:szCs w:val="24"/>
          <w:lang w:eastAsia="zh-CN"/>
        </w:rPr>
        <w:t>（</w:t>
      </w:r>
      <w:r>
        <w:rPr>
          <w:rFonts w:hint="eastAsia" w:ascii="宋体" w:hAnsi="宋体" w:eastAsia="宋体" w:cs="宋体"/>
          <w:sz w:val="24"/>
          <w:szCs w:val="24"/>
        </w:rPr>
        <w:t>试行</w:t>
      </w:r>
      <w:r>
        <w:rPr>
          <w:rFonts w:hint="eastAsia" w:ascii="宋体" w:hAnsi="宋体" w:eastAsia="宋体" w:cs="宋体"/>
          <w:sz w:val="24"/>
          <w:szCs w:val="24"/>
          <w:lang w:eastAsia="zh-CN"/>
        </w:rPr>
        <w:t>）</w:t>
      </w:r>
      <w:r>
        <w:rPr>
          <w:rFonts w:hint="eastAsia" w:ascii="宋体" w:hAnsi="宋体" w:eastAsia="宋体" w:cs="宋体"/>
          <w:sz w:val="24"/>
          <w:szCs w:val="24"/>
        </w:rPr>
        <w:t>〉的通知》</w:t>
      </w:r>
      <w:r>
        <w:rPr>
          <w:rFonts w:hint="eastAsia" w:ascii="宋体" w:hAnsi="宋体" w:eastAsia="宋体" w:cs="宋体"/>
          <w:sz w:val="24"/>
          <w:szCs w:val="24"/>
          <w:lang w:eastAsia="zh-CN"/>
        </w:rPr>
        <w:t>（</w:t>
      </w:r>
      <w:r>
        <w:rPr>
          <w:rFonts w:hint="eastAsia" w:ascii="宋体" w:hAnsi="宋体" w:eastAsia="宋体" w:cs="宋体"/>
          <w:sz w:val="24"/>
          <w:szCs w:val="24"/>
        </w:rPr>
        <w:t>财办库〔2020〕123号</w:t>
      </w:r>
      <w:r>
        <w:rPr>
          <w:rFonts w:hint="eastAsia" w:ascii="宋体" w:hAnsi="宋体" w:eastAsia="宋体" w:cs="宋体"/>
          <w:sz w:val="24"/>
          <w:szCs w:val="24"/>
          <w:lang w:eastAsia="zh-CN"/>
        </w:rPr>
        <w:t>）</w:t>
      </w:r>
      <w:r>
        <w:rPr>
          <w:rFonts w:hint="eastAsia" w:ascii="宋体" w:hAnsi="宋体" w:eastAsia="宋体" w:cs="宋体"/>
          <w:sz w:val="24"/>
          <w:szCs w:val="24"/>
        </w:rPr>
        <w:t>文件执行。</w:t>
      </w:r>
    </w:p>
    <w:p w14:paraId="36F96371">
      <w:pPr>
        <w:pStyle w:val="8"/>
        <w:keepNext w:val="0"/>
        <w:keepLines w:val="0"/>
        <w:pageBreakBefore w:val="0"/>
        <w:tabs>
          <w:tab w:val="left" w:pos="0"/>
        </w:tabs>
        <w:kinsoku/>
        <w:overflowPunct/>
        <w:topLinePunct w:val="0"/>
        <w:autoSpaceDE/>
        <w:autoSpaceDN/>
        <w:bidi w:val="0"/>
        <w:adjustRightInd/>
        <w:snapToGrid w:val="0"/>
        <w:spacing w:before="120" w:after="120"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节能环保产品：依据财政部、发展改革委发布的《节能产品政府采购品目清单》，本项目中有政府强制采购节能产品的</w:t>
      </w:r>
      <w:r>
        <w:rPr>
          <w:rFonts w:hint="eastAsia" w:ascii="宋体" w:hAnsi="宋体" w:eastAsia="宋体" w:cs="宋体"/>
          <w:sz w:val="24"/>
          <w:szCs w:val="24"/>
          <w:lang w:eastAsia="zh-CN"/>
        </w:rPr>
        <w:t>（</w:t>
      </w:r>
      <w:r>
        <w:rPr>
          <w:rFonts w:hint="eastAsia" w:ascii="宋体" w:hAnsi="宋体" w:eastAsia="宋体" w:cs="宋体"/>
          <w:sz w:val="24"/>
          <w:szCs w:val="24"/>
        </w:rPr>
        <w:t>属于清单中打★品目的</w:t>
      </w:r>
      <w:r>
        <w:rPr>
          <w:rFonts w:hint="eastAsia" w:ascii="宋体" w:hAnsi="宋体" w:eastAsia="宋体" w:cs="宋体"/>
          <w:sz w:val="24"/>
          <w:szCs w:val="24"/>
          <w:lang w:eastAsia="zh-CN"/>
        </w:rPr>
        <w:t>）</w:t>
      </w:r>
      <w:r>
        <w:rPr>
          <w:rFonts w:hint="eastAsia" w:ascii="宋体" w:hAnsi="宋体" w:eastAsia="宋体" w:cs="宋体"/>
          <w:sz w:val="24"/>
          <w:szCs w:val="24"/>
        </w:rPr>
        <w:t>，只能选择具有国家确定的认证机构出具的、处于有效期之内的节能产品认证证书的产品进行报价，认证机构详见市场监管总局发布的《参与实施政府采购节能产品认证机构名录》和《参与实施政府采购环境标志产品认证机构名录》。</w:t>
      </w:r>
    </w:p>
    <w:p w14:paraId="718D85E4">
      <w:pPr>
        <w:pStyle w:val="8"/>
        <w:keepNext w:val="0"/>
        <w:keepLines w:val="0"/>
        <w:pageBreakBefore w:val="0"/>
        <w:tabs>
          <w:tab w:val="left" w:pos="0"/>
        </w:tabs>
        <w:kinsoku/>
        <w:overflowPunct/>
        <w:topLinePunct w:val="0"/>
        <w:autoSpaceDE/>
        <w:autoSpaceDN/>
        <w:bidi w:val="0"/>
        <w:adjustRightInd/>
        <w:snapToGrid w:val="0"/>
        <w:spacing w:before="120" w:after="120" w:line="360" w:lineRule="auto"/>
        <w:ind w:firstLine="482" w:firstLineChars="200"/>
        <w:textAlignment w:val="auto"/>
        <w:rPr>
          <w:rFonts w:hint="eastAsia" w:ascii="宋体" w:hAnsi="宋体" w:eastAsia="宋体" w:cs="宋体"/>
          <w:sz w:val="24"/>
          <w:szCs w:val="24"/>
        </w:rPr>
      </w:pPr>
      <w:r>
        <w:rPr>
          <w:rFonts w:hint="eastAsia" w:ascii="宋体" w:hAnsi="宋体" w:eastAsia="宋体" w:cs="宋体"/>
          <w:b/>
          <w:bCs/>
          <w:sz w:val="24"/>
          <w:szCs w:val="24"/>
        </w:rPr>
        <w:t>2.运输：</w:t>
      </w:r>
      <w:r>
        <w:rPr>
          <w:rFonts w:hint="eastAsia" w:ascii="宋体" w:hAnsi="宋体" w:eastAsia="宋体" w:cs="宋体"/>
          <w:sz w:val="24"/>
          <w:szCs w:val="24"/>
        </w:rPr>
        <w:t>货物的运输及风险由中标人负责，运输费用及运输保险费用包含在合同价款中，采购人对此不负任何责任。</w:t>
      </w:r>
    </w:p>
    <w:p w14:paraId="4F163E14">
      <w:pPr>
        <w:pStyle w:val="8"/>
        <w:keepNext w:val="0"/>
        <w:keepLines w:val="0"/>
        <w:pageBreakBefore w:val="0"/>
        <w:tabs>
          <w:tab w:val="left" w:pos="0"/>
        </w:tabs>
        <w:kinsoku/>
        <w:overflowPunct/>
        <w:topLinePunct w:val="0"/>
        <w:autoSpaceDE/>
        <w:autoSpaceDN/>
        <w:bidi w:val="0"/>
        <w:adjustRightInd/>
        <w:snapToGrid w:val="0"/>
        <w:spacing w:before="120" w:after="120" w:line="360" w:lineRule="auto"/>
        <w:ind w:firstLine="482" w:firstLineChars="200"/>
        <w:textAlignment w:val="auto"/>
        <w:rPr>
          <w:rFonts w:hint="eastAsia" w:ascii="宋体" w:hAnsi="宋体" w:eastAsia="宋体" w:cs="宋体"/>
          <w:sz w:val="24"/>
          <w:szCs w:val="24"/>
        </w:rPr>
      </w:pPr>
      <w:r>
        <w:rPr>
          <w:rFonts w:hint="eastAsia" w:ascii="宋体" w:hAnsi="宋体" w:eastAsia="宋体" w:cs="宋体"/>
          <w:b/>
          <w:bCs/>
          <w:sz w:val="24"/>
          <w:szCs w:val="24"/>
        </w:rPr>
        <w:t>3.交货、安装：</w:t>
      </w:r>
      <w:r>
        <w:rPr>
          <w:rFonts w:hint="eastAsia" w:ascii="宋体" w:hAnsi="宋体" w:eastAsia="宋体" w:cs="宋体"/>
          <w:sz w:val="24"/>
          <w:szCs w:val="24"/>
        </w:rPr>
        <w:t>交货方式为中标人送货至采购人指定地点，除不可抗力因素外，中标人必须按合同规定的时间、地点安排交货并安装。</w:t>
      </w:r>
    </w:p>
    <w:p w14:paraId="451FAE7B">
      <w:pPr>
        <w:pStyle w:val="8"/>
        <w:keepNext w:val="0"/>
        <w:keepLines w:val="0"/>
        <w:pageBreakBefore w:val="0"/>
        <w:tabs>
          <w:tab w:val="left" w:pos="0"/>
        </w:tabs>
        <w:kinsoku/>
        <w:overflowPunct/>
        <w:topLinePunct w:val="0"/>
        <w:autoSpaceDE/>
        <w:autoSpaceDN/>
        <w:bidi w:val="0"/>
        <w:adjustRightInd/>
        <w:snapToGrid w:val="0"/>
        <w:spacing w:before="120" w:after="120" w:line="360" w:lineRule="auto"/>
        <w:ind w:firstLine="480" w:firstLine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第一阶段</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合同签订之后</w:t>
      </w:r>
      <w:r>
        <w:rPr>
          <w:rFonts w:hint="eastAsia" w:ascii="宋体" w:hAnsi="宋体" w:eastAsia="宋体" w:cs="宋体"/>
          <w:sz w:val="24"/>
          <w:szCs w:val="24"/>
          <w:lang w:val="en-US" w:eastAsia="zh-CN"/>
        </w:rPr>
        <w:t>30</w:t>
      </w:r>
      <w:r>
        <w:rPr>
          <w:rFonts w:hint="default" w:ascii="宋体" w:hAnsi="宋体" w:eastAsia="宋体" w:cs="宋体"/>
          <w:sz w:val="24"/>
          <w:szCs w:val="24"/>
          <w:lang w:val="en-US" w:eastAsia="zh-CN"/>
        </w:rPr>
        <w:t>天内</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 xml:space="preserve">完成设备的到货，实训中心的地面装修改造、照明灯管更换、原有隔断拆除、设备搬迁。  </w:t>
      </w:r>
    </w:p>
    <w:p w14:paraId="35D7101B">
      <w:pPr>
        <w:pStyle w:val="8"/>
        <w:keepNext w:val="0"/>
        <w:keepLines w:val="0"/>
        <w:pageBreakBefore w:val="0"/>
        <w:tabs>
          <w:tab w:val="left" w:pos="0"/>
        </w:tabs>
        <w:kinsoku/>
        <w:overflowPunct/>
        <w:topLinePunct w:val="0"/>
        <w:autoSpaceDE/>
        <w:autoSpaceDN/>
        <w:bidi w:val="0"/>
        <w:adjustRightInd/>
        <w:snapToGrid w:val="0"/>
        <w:spacing w:before="120" w:after="120" w:line="360" w:lineRule="auto"/>
        <w:ind w:firstLine="480" w:firstLine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第二阶段</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合同签订之后</w:t>
      </w:r>
      <w:r>
        <w:rPr>
          <w:rFonts w:hint="eastAsia" w:ascii="宋体" w:hAnsi="宋体" w:eastAsia="宋体" w:cs="宋体"/>
          <w:sz w:val="24"/>
          <w:szCs w:val="24"/>
          <w:lang w:val="en-US" w:eastAsia="zh-CN"/>
        </w:rPr>
        <w:t>45天</w:t>
      </w:r>
      <w:r>
        <w:rPr>
          <w:rFonts w:hint="default" w:ascii="宋体" w:hAnsi="宋体" w:eastAsia="宋体" w:cs="宋体"/>
          <w:sz w:val="24"/>
          <w:szCs w:val="24"/>
          <w:lang w:val="en-US" w:eastAsia="zh-CN"/>
        </w:rPr>
        <w:t>内</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针对项目需求的内容，完成整体项目的施工与设备调试。</w:t>
      </w:r>
    </w:p>
    <w:p w14:paraId="783CEDF0">
      <w:pPr>
        <w:pStyle w:val="8"/>
        <w:keepNext w:val="0"/>
        <w:keepLines w:val="0"/>
        <w:pageBreakBefore w:val="0"/>
        <w:tabs>
          <w:tab w:val="left" w:pos="0"/>
        </w:tabs>
        <w:kinsoku/>
        <w:overflowPunct/>
        <w:topLinePunct w:val="0"/>
        <w:autoSpaceDE/>
        <w:autoSpaceDN/>
        <w:bidi w:val="0"/>
        <w:adjustRightInd/>
        <w:snapToGrid w:val="0"/>
        <w:spacing w:before="120" w:after="120" w:line="360" w:lineRule="auto"/>
        <w:ind w:firstLine="480" w:firstLine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第三阶段</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合同签订之后</w:t>
      </w:r>
      <w:r>
        <w:rPr>
          <w:rFonts w:hint="eastAsia" w:ascii="宋体" w:hAnsi="宋体" w:eastAsia="宋体" w:cs="宋体"/>
          <w:sz w:val="24"/>
          <w:szCs w:val="24"/>
          <w:lang w:val="en-US" w:eastAsia="zh-CN"/>
        </w:rPr>
        <w:t>2</w:t>
      </w:r>
      <w:r>
        <w:rPr>
          <w:rFonts w:hint="default" w:ascii="宋体" w:hAnsi="宋体" w:eastAsia="宋体" w:cs="宋体"/>
          <w:sz w:val="24"/>
          <w:szCs w:val="24"/>
          <w:lang w:val="en-US" w:eastAsia="zh-CN"/>
        </w:rPr>
        <w:t>个月内</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针对项目需求的内容，完成整体项目的最终验收。</w:t>
      </w:r>
    </w:p>
    <w:p w14:paraId="2FD20E87">
      <w:pPr>
        <w:pStyle w:val="8"/>
        <w:keepNext w:val="0"/>
        <w:keepLines w:val="0"/>
        <w:pageBreakBefore w:val="0"/>
        <w:tabs>
          <w:tab w:val="left" w:pos="0"/>
        </w:tabs>
        <w:kinsoku/>
        <w:overflowPunct/>
        <w:topLinePunct w:val="0"/>
        <w:autoSpaceDE/>
        <w:autoSpaceDN/>
        <w:bidi w:val="0"/>
        <w:adjustRightInd/>
        <w:snapToGrid w:val="0"/>
        <w:spacing w:before="120" w:after="120" w:line="360" w:lineRule="auto"/>
        <w:ind w:firstLine="482" w:firstLineChars="200"/>
        <w:textAlignment w:val="auto"/>
        <w:rPr>
          <w:rFonts w:hint="eastAsia" w:ascii="宋体" w:hAnsi="宋体" w:eastAsia="宋体" w:cs="宋体"/>
          <w:sz w:val="24"/>
          <w:szCs w:val="24"/>
        </w:rPr>
      </w:pPr>
      <w:r>
        <w:rPr>
          <w:rFonts w:hint="eastAsia" w:ascii="宋体" w:hAnsi="宋体" w:eastAsia="宋体" w:cs="宋体"/>
          <w:b/>
          <w:bCs/>
          <w:sz w:val="24"/>
          <w:szCs w:val="24"/>
        </w:rPr>
        <w:t>4.验收标准：</w:t>
      </w:r>
      <w:r>
        <w:rPr>
          <w:rFonts w:hint="eastAsia" w:ascii="宋体" w:hAnsi="宋体" w:eastAsia="宋体" w:cs="宋体"/>
          <w:sz w:val="24"/>
          <w:szCs w:val="24"/>
          <w:lang w:val="en-US" w:eastAsia="zh-CN"/>
        </w:rPr>
        <w:t>中标人</w:t>
      </w:r>
      <w:r>
        <w:rPr>
          <w:rFonts w:hint="eastAsia" w:ascii="宋体" w:hAnsi="宋体" w:eastAsia="宋体" w:cs="宋体"/>
          <w:sz w:val="24"/>
          <w:szCs w:val="24"/>
        </w:rPr>
        <w:t>按要求将货物</w:t>
      </w:r>
      <w:r>
        <w:rPr>
          <w:rFonts w:hint="eastAsia" w:ascii="宋体" w:hAnsi="宋体" w:eastAsia="宋体" w:cs="宋体"/>
          <w:sz w:val="24"/>
          <w:szCs w:val="24"/>
          <w:lang w:eastAsia="zh-CN"/>
        </w:rPr>
        <w:t>（</w:t>
      </w:r>
      <w:r>
        <w:rPr>
          <w:rFonts w:hint="eastAsia" w:ascii="宋体" w:hAnsi="宋体" w:eastAsia="宋体" w:cs="宋体"/>
          <w:sz w:val="24"/>
          <w:szCs w:val="24"/>
        </w:rPr>
        <w:t>设备</w:t>
      </w:r>
      <w:r>
        <w:rPr>
          <w:rFonts w:hint="eastAsia" w:ascii="宋体" w:hAnsi="宋体" w:eastAsia="宋体" w:cs="宋体"/>
          <w:sz w:val="24"/>
          <w:szCs w:val="24"/>
          <w:lang w:eastAsia="zh-CN"/>
        </w:rPr>
        <w:t>）</w:t>
      </w:r>
      <w:r>
        <w:rPr>
          <w:rFonts w:hint="eastAsia" w:ascii="宋体" w:hAnsi="宋体" w:eastAsia="宋体" w:cs="宋体"/>
          <w:sz w:val="24"/>
          <w:szCs w:val="24"/>
        </w:rPr>
        <w:t>送到指定交货地点，货物</w:t>
      </w:r>
      <w:r>
        <w:rPr>
          <w:rFonts w:hint="eastAsia" w:ascii="宋体" w:hAnsi="宋体" w:eastAsia="宋体" w:cs="宋体"/>
          <w:sz w:val="24"/>
          <w:szCs w:val="24"/>
          <w:lang w:eastAsia="zh-CN"/>
        </w:rPr>
        <w:t>（</w:t>
      </w:r>
      <w:r>
        <w:rPr>
          <w:rFonts w:hint="eastAsia" w:ascii="宋体" w:hAnsi="宋体" w:eastAsia="宋体" w:cs="宋体"/>
          <w:sz w:val="24"/>
          <w:szCs w:val="24"/>
        </w:rPr>
        <w:t>设备</w:t>
      </w:r>
      <w:r>
        <w:rPr>
          <w:rFonts w:hint="eastAsia" w:ascii="宋体" w:hAnsi="宋体" w:eastAsia="宋体" w:cs="宋体"/>
          <w:sz w:val="24"/>
          <w:szCs w:val="24"/>
          <w:lang w:eastAsia="zh-CN"/>
        </w:rPr>
        <w:t>）</w:t>
      </w:r>
      <w:r>
        <w:rPr>
          <w:rFonts w:hint="eastAsia" w:ascii="宋体" w:hAnsi="宋体" w:eastAsia="宋体" w:cs="宋体"/>
          <w:sz w:val="24"/>
          <w:szCs w:val="24"/>
        </w:rPr>
        <w:t>安装调试结束后</w:t>
      </w:r>
      <w:r>
        <w:rPr>
          <w:rFonts w:hint="eastAsia" w:ascii="宋体" w:hAnsi="宋体" w:eastAsia="宋体" w:cs="宋体"/>
          <w:sz w:val="24"/>
          <w:szCs w:val="24"/>
          <w:lang w:val="en-US" w:eastAsia="zh-CN"/>
        </w:rPr>
        <w:t>招标人</w:t>
      </w:r>
      <w:r>
        <w:rPr>
          <w:rFonts w:hint="eastAsia" w:ascii="宋体" w:hAnsi="宋体" w:eastAsia="宋体" w:cs="宋体"/>
          <w:sz w:val="24"/>
          <w:szCs w:val="24"/>
        </w:rPr>
        <w:t>组织对设备</w:t>
      </w:r>
      <w:r>
        <w:rPr>
          <w:rFonts w:hint="eastAsia" w:ascii="宋体" w:hAnsi="宋体" w:eastAsia="宋体" w:cs="宋体"/>
          <w:sz w:val="24"/>
          <w:szCs w:val="24"/>
          <w:lang w:eastAsia="zh-CN"/>
        </w:rPr>
        <w:t>（</w:t>
      </w:r>
      <w:r>
        <w:rPr>
          <w:rFonts w:hint="eastAsia" w:ascii="宋体" w:hAnsi="宋体" w:eastAsia="宋体" w:cs="宋体"/>
          <w:sz w:val="24"/>
          <w:szCs w:val="24"/>
        </w:rPr>
        <w:t>系统</w:t>
      </w:r>
      <w:r>
        <w:rPr>
          <w:rFonts w:hint="eastAsia" w:ascii="宋体" w:hAnsi="宋体" w:eastAsia="宋体" w:cs="宋体"/>
          <w:sz w:val="24"/>
          <w:szCs w:val="24"/>
          <w:lang w:eastAsia="zh-CN"/>
        </w:rPr>
        <w:t>）</w:t>
      </w:r>
      <w:r>
        <w:rPr>
          <w:rFonts w:hint="eastAsia" w:ascii="宋体" w:hAnsi="宋体" w:eastAsia="宋体" w:cs="宋体"/>
          <w:sz w:val="24"/>
          <w:szCs w:val="24"/>
        </w:rPr>
        <w:t>进行最终验收。</w:t>
      </w:r>
    </w:p>
    <w:p w14:paraId="7514E48D">
      <w:pPr>
        <w:pStyle w:val="8"/>
        <w:keepNext w:val="0"/>
        <w:keepLines w:val="0"/>
        <w:pageBreakBefore w:val="0"/>
        <w:widowControl w:val="0"/>
        <w:shd w:val="clear"/>
        <w:tabs>
          <w:tab w:val="left" w:pos="0"/>
        </w:tabs>
        <w:kinsoku/>
        <w:wordWrap/>
        <w:overflowPunct/>
        <w:topLinePunct w:val="0"/>
        <w:autoSpaceDE/>
        <w:autoSpaceDN/>
        <w:bidi w:val="0"/>
        <w:adjustRightInd/>
        <w:snapToGrid w:val="0"/>
        <w:spacing w:before="120" w:after="120" w:line="360" w:lineRule="auto"/>
        <w:ind w:firstLine="482" w:firstLineChars="200"/>
        <w:textAlignment w:val="auto"/>
        <w:rPr>
          <w:rFonts w:hint="eastAsia" w:ascii="宋体" w:hAnsi="宋体" w:eastAsia="宋体" w:cs="宋体"/>
          <w:b/>
          <w:bCs/>
          <w:kern w:val="2"/>
          <w:sz w:val="24"/>
          <w:szCs w:val="24"/>
        </w:rPr>
      </w:pPr>
      <w:r>
        <w:rPr>
          <w:rFonts w:hint="eastAsia" w:ascii="宋体" w:hAnsi="宋体" w:eastAsia="宋体" w:cs="宋体"/>
          <w:b/>
          <w:bCs/>
          <w:kern w:val="2"/>
          <w:sz w:val="24"/>
          <w:szCs w:val="24"/>
          <w:lang w:eastAsia="zh-CN"/>
        </w:rPr>
        <w:t>六</w:t>
      </w:r>
      <w:r>
        <w:rPr>
          <w:rFonts w:hint="eastAsia" w:ascii="宋体" w:hAnsi="宋体" w:eastAsia="宋体" w:cs="宋体"/>
          <w:b/>
          <w:bCs/>
          <w:kern w:val="2"/>
          <w:sz w:val="24"/>
          <w:szCs w:val="24"/>
        </w:rPr>
        <w:t>、非单一产品采购项目，采购标的中的核心产品</w:t>
      </w:r>
    </w:p>
    <w:p w14:paraId="5CE7BAF4">
      <w:pPr>
        <w:pStyle w:val="8"/>
        <w:keepNext w:val="0"/>
        <w:keepLines w:val="0"/>
        <w:pageBreakBefore w:val="0"/>
        <w:widowControl w:val="0"/>
        <w:shd w:val="clear"/>
        <w:tabs>
          <w:tab w:val="left" w:pos="0"/>
        </w:tabs>
        <w:kinsoku/>
        <w:wordWrap/>
        <w:overflowPunct/>
        <w:topLinePunct w:val="0"/>
        <w:autoSpaceDE/>
        <w:autoSpaceDN/>
        <w:bidi w:val="0"/>
        <w:adjustRightInd/>
        <w:snapToGrid w:val="0"/>
        <w:spacing w:before="120" w:after="120" w:line="360" w:lineRule="auto"/>
        <w:ind w:firstLine="480" w:firstLineChars="200"/>
        <w:textAlignment w:val="auto"/>
        <w:rPr>
          <w:rFonts w:hint="eastAsia" w:ascii="宋体" w:hAnsi="宋体" w:eastAsia="宋体" w:cs="宋体"/>
          <w:b/>
          <w:bCs/>
          <w:kern w:val="2"/>
          <w:sz w:val="24"/>
          <w:szCs w:val="24"/>
          <w:lang w:eastAsia="zh-CN"/>
        </w:rPr>
      </w:pPr>
      <w:r>
        <w:rPr>
          <w:rFonts w:hint="eastAsia" w:ascii="宋体" w:hAnsi="宋体" w:eastAsia="宋体" w:cs="宋体"/>
          <w:sz w:val="24"/>
          <w:szCs w:val="24"/>
        </w:rPr>
        <w:t>本项目核心产品为</w:t>
      </w:r>
      <w:r>
        <w:rPr>
          <w:rFonts w:hint="eastAsia" w:ascii="宋体" w:hAnsi="宋体" w:eastAsia="宋体" w:cs="宋体"/>
          <w:sz w:val="24"/>
          <w:szCs w:val="24"/>
          <w:lang w:eastAsia="zh-CN"/>
        </w:rPr>
        <w:t>：</w:t>
      </w:r>
      <w:r>
        <w:rPr>
          <w:rFonts w:hint="eastAsia" w:ascii="宋体" w:hAnsi="宋体" w:eastAsia="宋体" w:cs="宋体"/>
          <w:b/>
          <w:bCs/>
          <w:sz w:val="24"/>
          <w:szCs w:val="24"/>
          <w:highlight w:val="none"/>
        </w:rPr>
        <w:t>焊接机器人工作站A型</w:t>
      </w:r>
    </w:p>
    <w:p w14:paraId="15C565F5">
      <w:pPr>
        <w:pStyle w:val="8"/>
        <w:keepNext w:val="0"/>
        <w:keepLines w:val="0"/>
        <w:pageBreakBefore w:val="0"/>
        <w:widowControl w:val="0"/>
        <w:tabs>
          <w:tab w:val="left" w:pos="0"/>
        </w:tabs>
        <w:kinsoku/>
        <w:wordWrap/>
        <w:overflowPunct/>
        <w:topLinePunct w:val="0"/>
        <w:autoSpaceDE/>
        <w:autoSpaceDN/>
        <w:bidi w:val="0"/>
        <w:adjustRightInd/>
        <w:snapToGrid w:val="0"/>
        <w:spacing w:before="120" w:after="120" w:line="360" w:lineRule="auto"/>
        <w:ind w:firstLine="482" w:firstLineChars="200"/>
        <w:textAlignment w:val="auto"/>
        <w:rPr>
          <w:rFonts w:hint="eastAsia" w:ascii="宋体" w:hAnsi="宋体" w:eastAsia="宋体" w:cs="宋体"/>
          <w:b/>
          <w:bCs/>
          <w:kern w:val="2"/>
          <w:sz w:val="24"/>
          <w:szCs w:val="24"/>
          <w:lang w:eastAsia="zh-CN"/>
        </w:rPr>
      </w:pPr>
      <w:r>
        <w:rPr>
          <w:rFonts w:hint="eastAsia" w:ascii="宋体" w:hAnsi="宋体" w:eastAsia="宋体" w:cs="宋体"/>
          <w:b/>
          <w:bCs/>
          <w:kern w:val="2"/>
          <w:sz w:val="24"/>
          <w:szCs w:val="24"/>
          <w:lang w:eastAsia="zh-CN"/>
        </w:rPr>
        <w:t>七</w:t>
      </w:r>
      <w:r>
        <w:rPr>
          <w:rFonts w:hint="eastAsia" w:ascii="宋体" w:hAnsi="宋体" w:eastAsia="宋体" w:cs="宋体"/>
          <w:b/>
          <w:bCs/>
          <w:kern w:val="2"/>
          <w:sz w:val="24"/>
          <w:szCs w:val="24"/>
        </w:rPr>
        <w:t>、采购需求中必须满足的实质性要求和条件</w:t>
      </w:r>
      <w:r>
        <w:rPr>
          <w:rFonts w:hint="eastAsia" w:ascii="宋体" w:hAnsi="宋体" w:eastAsia="宋体" w:cs="宋体"/>
          <w:b/>
          <w:bCs/>
          <w:kern w:val="2"/>
          <w:sz w:val="24"/>
          <w:szCs w:val="24"/>
          <w:lang w:eastAsia="zh-CN"/>
        </w:rPr>
        <w:t>（</w:t>
      </w:r>
      <w:r>
        <w:rPr>
          <w:rFonts w:hint="eastAsia" w:ascii="宋体" w:hAnsi="宋体" w:eastAsia="宋体" w:cs="宋体"/>
          <w:b/>
          <w:bCs/>
          <w:kern w:val="2"/>
          <w:sz w:val="24"/>
          <w:szCs w:val="24"/>
        </w:rPr>
        <w:t>请单独列出</w:t>
      </w:r>
      <w:r>
        <w:rPr>
          <w:rFonts w:hint="eastAsia" w:ascii="宋体" w:hAnsi="宋体" w:eastAsia="宋体" w:cs="宋体"/>
          <w:b/>
          <w:bCs/>
          <w:kern w:val="2"/>
          <w:sz w:val="24"/>
          <w:szCs w:val="24"/>
          <w:lang w:eastAsia="zh-CN"/>
        </w:rPr>
        <w:t>）</w:t>
      </w:r>
    </w:p>
    <w:p w14:paraId="12D6515D">
      <w:pPr>
        <w:pStyle w:val="8"/>
        <w:keepNext w:val="0"/>
        <w:keepLines w:val="0"/>
        <w:pageBreakBefore w:val="0"/>
        <w:shd w:val="clear"/>
        <w:tabs>
          <w:tab w:val="left" w:pos="0"/>
        </w:tabs>
        <w:kinsoku/>
        <w:overflowPunct/>
        <w:topLinePunct w:val="0"/>
        <w:autoSpaceDE/>
        <w:autoSpaceDN/>
        <w:bidi w:val="0"/>
        <w:adjustRightInd/>
        <w:snapToGrid w:val="0"/>
        <w:spacing w:before="120" w:after="120" w:line="360" w:lineRule="auto"/>
        <w:ind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1.投标人拟投本项目所有标注“☆”的为设备技术参数须实质性响应本采购文件技术参数要求，不接受负偏离产品应标。提供《☆技术条款响应正负偏离表》，须根据清单中“☆”的技术参数要求逐条进行应答；未提供或有遗漏或有负偏离均视为未实质性响应，作废标处理。对本项目能够作为技术参数证明材料的文件如：现场软件演示、权威机构出具的检测报告、盖有投标人公章的承诺书等。</w:t>
      </w:r>
    </w:p>
    <w:p w14:paraId="1239205A">
      <w:pPr>
        <w:pStyle w:val="8"/>
        <w:keepNext w:val="0"/>
        <w:keepLines w:val="0"/>
        <w:pageBreakBefore w:val="0"/>
        <w:tabs>
          <w:tab w:val="left" w:pos="0"/>
        </w:tabs>
        <w:kinsoku/>
        <w:overflowPunct/>
        <w:topLinePunct w:val="0"/>
        <w:autoSpaceDE/>
        <w:autoSpaceDN/>
        <w:bidi w:val="0"/>
        <w:adjustRightInd/>
        <w:snapToGrid w:val="0"/>
        <w:spacing w:before="120" w:after="120" w:line="360" w:lineRule="auto"/>
        <w:ind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2.商务部分实质性要求：</w:t>
      </w:r>
    </w:p>
    <w:p w14:paraId="739FBCEA">
      <w:pPr>
        <w:pStyle w:val="8"/>
        <w:keepNext w:val="0"/>
        <w:keepLines w:val="0"/>
        <w:pageBreakBefore w:val="0"/>
        <w:tabs>
          <w:tab w:val="left" w:pos="0"/>
        </w:tabs>
        <w:kinsoku/>
        <w:overflowPunct/>
        <w:topLinePunct w:val="0"/>
        <w:autoSpaceDE/>
        <w:autoSpaceDN/>
        <w:bidi w:val="0"/>
        <w:adjustRightInd/>
        <w:snapToGrid w:val="0"/>
        <w:spacing w:before="120" w:after="120" w:line="360" w:lineRule="auto"/>
        <w:ind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各供应商应在投标文件中承诺提供五年的质量保证期及免费维修，终生维修及所有软件提供终身免费升级，时间从项目验收通过、采购单位接受并签字认可之日算起。证明材料为承诺书（格式自拟），未提供或承诺质保期限低于五年的作无效投标处理。</w:t>
      </w:r>
    </w:p>
    <w:p w14:paraId="19E6E4CA">
      <w:pPr>
        <w:pStyle w:val="8"/>
        <w:keepNext w:val="0"/>
        <w:keepLines w:val="0"/>
        <w:pageBreakBefore w:val="0"/>
        <w:widowControl w:val="0"/>
        <w:shd w:val="clear"/>
        <w:tabs>
          <w:tab w:val="left" w:pos="0"/>
        </w:tabs>
        <w:kinsoku/>
        <w:wordWrap/>
        <w:overflowPunct/>
        <w:topLinePunct w:val="0"/>
        <w:autoSpaceDE/>
        <w:autoSpaceDN/>
        <w:bidi w:val="0"/>
        <w:adjustRightInd/>
        <w:snapToGrid w:val="0"/>
        <w:spacing w:before="120" w:after="120" w:line="360" w:lineRule="auto"/>
        <w:ind w:firstLine="482" w:firstLineChars="200"/>
        <w:textAlignment w:val="auto"/>
        <w:rPr>
          <w:rFonts w:hint="eastAsia" w:ascii="宋体" w:hAnsi="宋体" w:eastAsia="宋体" w:cs="宋体"/>
          <w:b/>
          <w:bCs/>
          <w:kern w:val="2"/>
          <w:sz w:val="24"/>
          <w:szCs w:val="24"/>
          <w:lang w:eastAsia="zh-CN"/>
        </w:rPr>
      </w:pPr>
      <w:r>
        <w:rPr>
          <w:rFonts w:hint="eastAsia" w:ascii="宋体" w:hAnsi="宋体" w:eastAsia="宋体" w:cs="宋体"/>
          <w:b/>
          <w:bCs/>
          <w:kern w:val="2"/>
          <w:sz w:val="24"/>
          <w:szCs w:val="24"/>
          <w:lang w:eastAsia="zh-CN"/>
        </w:rPr>
        <w:t>八</w:t>
      </w:r>
      <w:r>
        <w:rPr>
          <w:rFonts w:hint="eastAsia" w:ascii="宋体" w:hAnsi="宋体" w:eastAsia="宋体" w:cs="宋体"/>
          <w:b/>
          <w:bCs/>
          <w:kern w:val="2"/>
          <w:sz w:val="24"/>
          <w:szCs w:val="24"/>
        </w:rPr>
        <w:t>、</w:t>
      </w:r>
      <w:r>
        <w:rPr>
          <w:rFonts w:hint="eastAsia" w:ascii="宋体" w:hAnsi="宋体" w:eastAsia="宋体" w:cs="宋体"/>
          <w:b/>
          <w:bCs/>
          <w:kern w:val="2"/>
          <w:sz w:val="24"/>
          <w:szCs w:val="24"/>
          <w:lang w:eastAsia="zh-CN"/>
        </w:rPr>
        <w:t>演示讲解</w:t>
      </w:r>
    </w:p>
    <w:p w14:paraId="64C49B09">
      <w:pPr>
        <w:keepNext w:val="0"/>
        <w:keepLines w:val="0"/>
        <w:pageBreakBefore w:val="0"/>
        <w:widowControl w:val="0"/>
        <w:shd w:val="clear"/>
        <w:kinsoku/>
        <w:wordWrap/>
        <w:overflowPunct/>
        <w:topLinePunct w:val="0"/>
        <w:autoSpaceDE/>
        <w:autoSpaceDN/>
        <w:bidi w:val="0"/>
        <w:adjustRightInd/>
        <w:spacing w:line="360" w:lineRule="auto"/>
        <w:ind w:firstLine="482" w:firstLineChars="200"/>
        <w:textAlignment w:val="auto"/>
        <w:outlineLvl w:val="3"/>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1.投标人需按照文件要求的演示内容制作演示视频文件，视频文件的格式为*.mp4或*.avi，供应商须将视频文件分段压缩为*.zip文件上传（单个文件不得大于50M，所有文件总共不得大于300M）。文件上传方式见《江苏省政府采购管理交易系统（苏采云）供应商操作手册》规定，上传的演示视频将作为投标文件的组成部分。</w:t>
      </w:r>
    </w:p>
    <w:p w14:paraId="17A3471F">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outlineLvl w:val="3"/>
        <w:rPr>
          <w:rFonts w:hint="eastAsia" w:ascii="宋体" w:hAnsi="宋体" w:eastAsia="宋体" w:cs="宋体"/>
          <w:b/>
          <w:bCs/>
          <w:sz w:val="24"/>
          <w:szCs w:val="24"/>
        </w:rPr>
      </w:pPr>
      <w:r>
        <w:rPr>
          <w:rFonts w:hint="eastAsia" w:ascii="宋体" w:hAnsi="宋体" w:eastAsia="宋体" w:cs="宋体"/>
          <w:b/>
          <w:bCs/>
          <w:sz w:val="24"/>
          <w:szCs w:val="24"/>
          <w:lang w:eastAsia="zh-CN"/>
        </w:rPr>
        <w:t>九、</w:t>
      </w:r>
      <w:r>
        <w:rPr>
          <w:rFonts w:hint="eastAsia" w:ascii="宋体" w:hAnsi="宋体" w:eastAsia="宋体" w:cs="宋体"/>
          <w:b/>
          <w:bCs/>
          <w:sz w:val="24"/>
          <w:szCs w:val="24"/>
        </w:rPr>
        <w:t>采购标的付款方式</w:t>
      </w:r>
    </w:p>
    <w:p w14:paraId="23164F05">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outlineLvl w:val="3"/>
        <w:rPr>
          <w:rFonts w:hint="eastAsia" w:ascii="宋体" w:hAnsi="宋体" w:eastAsia="宋体" w:cs="宋体"/>
          <w:b/>
          <w:bCs/>
          <w:sz w:val="24"/>
          <w:szCs w:val="24"/>
        </w:rPr>
      </w:pPr>
      <w:r>
        <w:rPr>
          <w:rFonts w:hint="eastAsia" w:ascii="宋体" w:hAnsi="宋体" w:eastAsia="宋体" w:cs="宋体"/>
          <w:b/>
          <w:bCs/>
          <w:sz w:val="24"/>
          <w:szCs w:val="24"/>
        </w:rPr>
        <w:t>1.付款方式</w:t>
      </w:r>
    </w:p>
    <w:p w14:paraId="475F94A7">
      <w:pPr>
        <w:pStyle w:val="8"/>
        <w:keepNext w:val="0"/>
        <w:keepLines w:val="0"/>
        <w:pageBreakBefore w:val="0"/>
        <w:tabs>
          <w:tab w:val="left" w:pos="0"/>
        </w:tabs>
        <w:kinsoku/>
        <w:overflowPunct/>
        <w:topLinePunct w:val="0"/>
        <w:autoSpaceDE/>
        <w:autoSpaceDN/>
        <w:bidi w:val="0"/>
        <w:adjustRightInd/>
        <w:snapToGrid w:val="0"/>
        <w:spacing w:before="120" w:after="120" w:line="360" w:lineRule="auto"/>
        <w:ind w:firstLine="480" w:firstLineChars="200"/>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（1）中标人按要求完成第一阶段工作，采购人组织预验收，预验收通过后，中标人提交申请，采购人在收到申请后14个工作日内付至合同价的30%；</w:t>
      </w:r>
    </w:p>
    <w:p w14:paraId="3EF66172">
      <w:pPr>
        <w:pStyle w:val="8"/>
        <w:keepNext w:val="0"/>
        <w:keepLines w:val="0"/>
        <w:pageBreakBefore w:val="0"/>
        <w:tabs>
          <w:tab w:val="left" w:pos="0"/>
        </w:tabs>
        <w:kinsoku/>
        <w:overflowPunct/>
        <w:topLinePunct w:val="0"/>
        <w:autoSpaceDE/>
        <w:autoSpaceDN/>
        <w:bidi w:val="0"/>
        <w:adjustRightInd/>
        <w:snapToGrid w:val="0"/>
        <w:spacing w:before="120" w:after="120"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（2）中标人按要求完成第二阶段及第三阶段工作，正式验收合格（以采购人正式验收报告为准）并审计，审计结束后采购人付至审定价的100%。</w:t>
      </w:r>
    </w:p>
    <w:p w14:paraId="4138BBF2">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outlineLvl w:val="3"/>
        <w:rPr>
          <w:rFonts w:hint="eastAsia" w:ascii="宋体" w:hAnsi="宋体" w:eastAsia="宋体" w:cs="宋体"/>
          <w:b/>
          <w:bCs/>
          <w:sz w:val="24"/>
          <w:szCs w:val="24"/>
        </w:rPr>
      </w:pPr>
      <w:r>
        <w:rPr>
          <w:rFonts w:hint="eastAsia" w:ascii="宋体" w:hAnsi="宋体" w:eastAsia="宋体" w:cs="宋体"/>
          <w:b/>
          <w:bCs/>
          <w:sz w:val="24"/>
          <w:szCs w:val="24"/>
        </w:rPr>
        <w:t xml:space="preserve">2.中标人凭以下文件资料申请支付合同款 </w:t>
      </w:r>
    </w:p>
    <w:p w14:paraId="3289D17E">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outlineLvl w:val="3"/>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rPr>
        <w:t>1</w:t>
      </w:r>
      <w:r>
        <w:rPr>
          <w:rFonts w:hint="eastAsia" w:ascii="宋体" w:hAnsi="宋体" w:eastAsia="宋体" w:cs="宋体"/>
          <w:sz w:val="24"/>
          <w:szCs w:val="24"/>
          <w:lang w:eastAsia="zh-CN"/>
        </w:rPr>
        <w:t>）</w:t>
      </w:r>
      <w:r>
        <w:rPr>
          <w:rFonts w:hint="eastAsia" w:ascii="宋体" w:hAnsi="宋体" w:eastAsia="宋体" w:cs="宋体"/>
          <w:sz w:val="24"/>
          <w:szCs w:val="24"/>
        </w:rPr>
        <w:t xml:space="preserve">采购合同； </w:t>
      </w:r>
    </w:p>
    <w:p w14:paraId="6E6C8224">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outlineLvl w:val="3"/>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rPr>
        <w:t>2</w:t>
      </w:r>
      <w:r>
        <w:rPr>
          <w:rFonts w:hint="eastAsia" w:ascii="宋体" w:hAnsi="宋体" w:eastAsia="宋体" w:cs="宋体"/>
          <w:sz w:val="24"/>
          <w:szCs w:val="24"/>
          <w:lang w:eastAsia="zh-CN"/>
        </w:rPr>
        <w:t>）</w:t>
      </w:r>
      <w:r>
        <w:rPr>
          <w:rFonts w:hint="eastAsia" w:ascii="宋体" w:hAnsi="宋体" w:eastAsia="宋体" w:cs="宋体"/>
          <w:sz w:val="24"/>
          <w:szCs w:val="24"/>
        </w:rPr>
        <w:t xml:space="preserve">中标通知书复印件或扫描件； </w:t>
      </w:r>
    </w:p>
    <w:p w14:paraId="3977186B">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outlineLvl w:val="3"/>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rPr>
        <w:t>3</w:t>
      </w:r>
      <w:r>
        <w:rPr>
          <w:rFonts w:hint="eastAsia" w:ascii="宋体" w:hAnsi="宋体" w:eastAsia="宋体" w:cs="宋体"/>
          <w:sz w:val="24"/>
          <w:szCs w:val="24"/>
          <w:lang w:eastAsia="zh-CN"/>
        </w:rPr>
        <w:t>）</w:t>
      </w:r>
      <w:r>
        <w:rPr>
          <w:rFonts w:hint="eastAsia" w:ascii="宋体" w:hAnsi="宋体" w:eastAsia="宋体" w:cs="宋体"/>
          <w:sz w:val="24"/>
          <w:szCs w:val="24"/>
        </w:rPr>
        <w:t>中标人开具的国家税务机关监制的正式</w:t>
      </w:r>
      <w:r>
        <w:rPr>
          <w:rFonts w:hint="eastAsia" w:ascii="宋体" w:hAnsi="宋体" w:eastAsia="宋体" w:cs="宋体"/>
          <w:sz w:val="24"/>
          <w:szCs w:val="24"/>
          <w:lang w:val="en-US" w:eastAsia="zh-CN"/>
        </w:rPr>
        <w:t>增值税发票</w:t>
      </w:r>
      <w:r>
        <w:rPr>
          <w:rFonts w:hint="eastAsia" w:ascii="宋体" w:hAnsi="宋体" w:eastAsia="宋体" w:cs="宋体"/>
          <w:sz w:val="24"/>
          <w:szCs w:val="24"/>
        </w:rPr>
        <w:t>；</w:t>
      </w:r>
    </w:p>
    <w:p w14:paraId="4D17DE27">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outlineLvl w:val="3"/>
        <w:rPr>
          <w:rFonts w:hint="eastAsia" w:ascii="宋体" w:hAnsi="宋体" w:eastAsia="宋体" w:cs="宋体"/>
          <w:sz w:val="24"/>
          <w:szCs w:val="24"/>
          <w:lang w:eastAsia="zh-CN"/>
        </w:rPr>
      </w:pPr>
      <w:r>
        <w:rPr>
          <w:rFonts w:hint="eastAsia" w:ascii="宋体" w:hAnsi="宋体" w:eastAsia="宋体" w:cs="宋体"/>
          <w:sz w:val="24"/>
          <w:szCs w:val="24"/>
          <w:lang w:eastAsia="zh-CN"/>
        </w:rPr>
        <w:t>（</w:t>
      </w:r>
      <w:r>
        <w:rPr>
          <w:rFonts w:hint="eastAsia" w:ascii="宋体" w:hAnsi="宋体" w:eastAsia="宋体" w:cs="宋体"/>
          <w:sz w:val="24"/>
          <w:szCs w:val="24"/>
        </w:rPr>
        <w:t>4</w:t>
      </w:r>
      <w:r>
        <w:rPr>
          <w:rFonts w:hint="eastAsia" w:ascii="宋体" w:hAnsi="宋体" w:eastAsia="宋体" w:cs="宋体"/>
          <w:sz w:val="24"/>
          <w:szCs w:val="24"/>
          <w:lang w:eastAsia="zh-CN"/>
        </w:rPr>
        <w:t>）</w:t>
      </w:r>
      <w:r>
        <w:rPr>
          <w:rFonts w:hint="eastAsia" w:ascii="宋体" w:hAnsi="宋体" w:eastAsia="宋体" w:cs="宋体"/>
          <w:sz w:val="24"/>
          <w:szCs w:val="24"/>
        </w:rPr>
        <w:t>采购人已收讫货物的验收凭证</w:t>
      </w:r>
      <w:r>
        <w:rPr>
          <w:rFonts w:hint="eastAsia" w:ascii="宋体" w:hAnsi="宋体" w:eastAsia="宋体" w:cs="宋体"/>
          <w:sz w:val="24"/>
          <w:szCs w:val="24"/>
          <w:lang w:eastAsia="zh-CN"/>
        </w:rPr>
        <w:t>；</w:t>
      </w:r>
    </w:p>
    <w:p w14:paraId="1095E0FC">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outlineLvl w:val="3"/>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rPr>
        <w:t>5</w:t>
      </w:r>
      <w:r>
        <w:rPr>
          <w:rFonts w:hint="eastAsia" w:ascii="宋体" w:hAnsi="宋体" w:eastAsia="宋体" w:cs="宋体"/>
          <w:sz w:val="24"/>
          <w:szCs w:val="24"/>
          <w:lang w:eastAsia="zh-CN"/>
        </w:rPr>
        <w:t>）</w:t>
      </w:r>
      <w:r>
        <w:rPr>
          <w:rFonts w:hint="eastAsia" w:ascii="宋体" w:hAnsi="宋体" w:eastAsia="宋体" w:cs="宋体"/>
          <w:sz w:val="24"/>
          <w:szCs w:val="24"/>
        </w:rPr>
        <w:t xml:space="preserve">采购人签发的验收合格文件。 </w:t>
      </w:r>
    </w:p>
    <w:p w14:paraId="376F0786">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outlineLvl w:val="3"/>
        <w:rPr>
          <w:rFonts w:hint="eastAsia" w:ascii="宋体" w:hAnsi="宋体" w:eastAsia="宋体" w:cs="宋体"/>
          <w:sz w:val="24"/>
          <w:szCs w:val="24"/>
        </w:rPr>
      </w:pPr>
      <w:r>
        <w:rPr>
          <w:rFonts w:hint="eastAsia" w:ascii="宋体" w:hAnsi="宋体" w:eastAsia="宋体" w:cs="宋体"/>
          <w:sz w:val="24"/>
          <w:szCs w:val="24"/>
        </w:rPr>
        <w:t>3.因采购人使用的是财政资金，采购人在前款规定的付款时间为向政府采购支付部门提出办理财政支付申请手续的时间</w:t>
      </w:r>
      <w:r>
        <w:rPr>
          <w:rFonts w:hint="eastAsia" w:ascii="宋体" w:hAnsi="宋体" w:eastAsia="宋体" w:cs="宋体"/>
          <w:sz w:val="24"/>
          <w:szCs w:val="24"/>
          <w:lang w:eastAsia="zh-CN"/>
        </w:rPr>
        <w:t>（</w:t>
      </w:r>
      <w:r>
        <w:rPr>
          <w:rFonts w:hint="eastAsia" w:ascii="宋体" w:hAnsi="宋体" w:eastAsia="宋体" w:cs="宋体"/>
          <w:sz w:val="24"/>
          <w:szCs w:val="24"/>
        </w:rPr>
        <w:t>不含政府财政支付部门审核的时间</w:t>
      </w:r>
      <w:r>
        <w:rPr>
          <w:rFonts w:hint="eastAsia" w:ascii="宋体" w:hAnsi="宋体" w:eastAsia="宋体" w:cs="宋体"/>
          <w:sz w:val="24"/>
          <w:szCs w:val="24"/>
          <w:lang w:eastAsia="zh-CN"/>
        </w:rPr>
        <w:t>）</w:t>
      </w:r>
      <w:r>
        <w:rPr>
          <w:rFonts w:hint="eastAsia" w:ascii="宋体" w:hAnsi="宋体" w:eastAsia="宋体" w:cs="宋体"/>
          <w:sz w:val="24"/>
          <w:szCs w:val="24"/>
        </w:rPr>
        <w:t>，在规定时间内提出支付申请手续后即视为采购人是按期支付。</w:t>
      </w:r>
    </w:p>
    <w:p w14:paraId="40214DE2">
      <w:pPr>
        <w:pStyle w:val="8"/>
        <w:keepNext w:val="0"/>
        <w:keepLines w:val="0"/>
        <w:pageBreakBefore w:val="0"/>
        <w:widowControl w:val="0"/>
        <w:tabs>
          <w:tab w:val="left" w:pos="0"/>
        </w:tabs>
        <w:kinsoku/>
        <w:wordWrap/>
        <w:overflowPunct/>
        <w:topLinePunct w:val="0"/>
        <w:autoSpaceDE/>
        <w:autoSpaceDN/>
        <w:bidi w:val="0"/>
        <w:adjustRightInd/>
        <w:snapToGrid w:val="0"/>
        <w:spacing w:before="120" w:after="120" w:line="360" w:lineRule="auto"/>
        <w:ind w:firstLine="482" w:firstLineChars="200"/>
        <w:textAlignment w:val="auto"/>
        <w:rPr>
          <w:rFonts w:hint="eastAsia" w:ascii="宋体" w:hAnsi="宋体" w:eastAsia="宋体" w:cs="宋体"/>
          <w:b/>
          <w:bCs/>
          <w:color w:val="000000"/>
          <w:sz w:val="24"/>
          <w:szCs w:val="24"/>
          <w:highlight w:val="none"/>
          <w:lang w:val="en-US" w:eastAsia="zh-CN" w:bidi="ar-SA"/>
        </w:rPr>
      </w:pPr>
      <w:r>
        <w:rPr>
          <w:rFonts w:hint="eastAsia" w:ascii="宋体" w:hAnsi="宋体" w:eastAsia="宋体" w:cs="宋体"/>
          <w:b/>
          <w:bCs/>
          <w:color w:val="000000"/>
          <w:sz w:val="24"/>
          <w:szCs w:val="24"/>
          <w:highlight w:val="none"/>
          <w:lang w:val="en-US" w:eastAsia="zh-CN" w:bidi="ar-SA"/>
        </w:rPr>
        <w:t>十、违约责任</w:t>
      </w:r>
    </w:p>
    <w:p w14:paraId="73DD63A9">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1.采购人无正当理由未按合同规定的期限向中标人支付货款的，每逾期1天采购人向中标人支付该批次货款总额的0.04%滞纳金，批次累计滞纳金总额不超过批次欠款总额的0.6%。</w:t>
      </w:r>
    </w:p>
    <w:p w14:paraId="451C9EDA">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2.中标人逾期交付货物的，每逾期1天，中标人向采购人偿付支付该批次货款总额的0.04%滞纳金，批次累计滞纳金总额不超过批次总额的0.6%。</w:t>
      </w:r>
    </w:p>
    <w:p w14:paraId="168EB4FE">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3.中标人所交付的货物品种、型号、规格不符合合同规定，中标人需在收到</w:t>
      </w:r>
      <w:r>
        <w:rPr>
          <w:rFonts w:hint="eastAsia" w:ascii="宋体" w:hAnsi="宋体" w:eastAsia="宋体" w:cs="宋体"/>
          <w:sz w:val="24"/>
          <w:szCs w:val="24"/>
          <w:lang w:val="en-US" w:eastAsia="zh-CN"/>
        </w:rPr>
        <w:t>书面通知</w:t>
      </w:r>
      <w:r>
        <w:rPr>
          <w:rFonts w:hint="eastAsia" w:ascii="宋体" w:hAnsi="宋体" w:eastAsia="宋体" w:cs="宋体"/>
          <w:sz w:val="24"/>
          <w:szCs w:val="24"/>
        </w:rPr>
        <w:t>15日内解决退换货问题，因退换货造成逾期交付的，中标人需交纳逾期滞纳金，逾期滞纳金按原收货截止日次日起计至合格货物收到之日止，每逾期1天，按本批次货款总额的0.04%计算。若中标人在15日退换货期限内不能完成供货，除每日按本批次货款总额的0.04%计算滞纳金外，还应支付每日1万元罚款，直至供货日止。若中标人在以上合计60天期限内仍不能完成供货，将被处以此批货款</w:t>
      </w:r>
      <w:r>
        <w:rPr>
          <w:rFonts w:hint="eastAsia" w:ascii="宋体" w:hAnsi="宋体" w:eastAsia="宋体" w:cs="宋体"/>
          <w:sz w:val="24"/>
          <w:szCs w:val="24"/>
          <w:lang w:val="en-US" w:eastAsia="zh-CN"/>
        </w:rPr>
        <w:t>30%</w:t>
      </w:r>
      <w:r>
        <w:rPr>
          <w:rFonts w:hint="eastAsia" w:ascii="宋体" w:hAnsi="宋体" w:eastAsia="宋体" w:cs="宋体"/>
          <w:sz w:val="24"/>
          <w:szCs w:val="24"/>
        </w:rPr>
        <w:t>的罚款，同时处罚履约保证金的50%，采购人可采取必要的补救措施，但由此引发的风险和费用将由中标人承担。</w:t>
      </w:r>
    </w:p>
    <w:p w14:paraId="46D42348">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4.中标人未按合同规定的和“服务承诺”提供的售后服务的，应按合同总价款的8%向采购人承担违约责任。</w:t>
      </w:r>
    </w:p>
    <w:p w14:paraId="6695C2C3">
      <w:pPr>
        <w:pStyle w:val="8"/>
        <w:keepNext w:val="0"/>
        <w:keepLines w:val="0"/>
        <w:pageBreakBefore w:val="0"/>
        <w:widowControl w:val="0"/>
        <w:tabs>
          <w:tab w:val="left" w:pos="0"/>
        </w:tabs>
        <w:kinsoku/>
        <w:wordWrap/>
        <w:overflowPunct/>
        <w:topLinePunct w:val="0"/>
        <w:autoSpaceDE/>
        <w:autoSpaceDN/>
        <w:bidi w:val="0"/>
        <w:adjustRightInd/>
        <w:snapToGrid w:val="0"/>
        <w:spacing w:before="120" w:after="120" w:line="360" w:lineRule="auto"/>
        <w:ind w:firstLine="482" w:firstLineChars="200"/>
        <w:textAlignment w:val="auto"/>
        <w:rPr>
          <w:rFonts w:hint="eastAsia" w:ascii="宋体" w:hAnsi="宋体" w:eastAsia="宋体" w:cs="宋体"/>
          <w:b/>
          <w:bCs/>
          <w:color w:val="000000"/>
          <w:sz w:val="24"/>
          <w:szCs w:val="24"/>
          <w:lang w:val="en-US" w:eastAsia="zh-CN" w:bidi="ar-SA"/>
        </w:rPr>
      </w:pPr>
      <w:r>
        <w:rPr>
          <w:rFonts w:hint="eastAsia" w:ascii="宋体" w:hAnsi="宋体" w:eastAsia="宋体" w:cs="宋体"/>
          <w:b/>
          <w:bCs/>
          <w:color w:val="000000"/>
          <w:sz w:val="24"/>
          <w:szCs w:val="24"/>
          <w:lang w:val="en-US" w:eastAsia="zh-CN" w:bidi="ar-SA"/>
        </w:rPr>
        <w:t>十一、本项目不接受</w:t>
      </w:r>
      <w:r>
        <w:rPr>
          <w:rFonts w:hint="eastAsia" w:ascii="宋体" w:hAnsi="宋体" w:eastAsia="宋体" w:cs="宋体"/>
          <w:b/>
          <w:bCs/>
          <w:color w:val="000000"/>
          <w:sz w:val="24"/>
          <w:szCs w:val="24"/>
          <w:highlight w:val="none"/>
          <w:lang w:val="en-US" w:eastAsia="zh-CN" w:bidi="ar-SA"/>
        </w:rPr>
        <w:t>进</w:t>
      </w:r>
      <w:r>
        <w:rPr>
          <w:rFonts w:hint="eastAsia" w:ascii="宋体" w:hAnsi="宋体" w:eastAsia="宋体" w:cs="宋体"/>
          <w:b/>
          <w:bCs/>
          <w:color w:val="000000"/>
          <w:sz w:val="24"/>
          <w:szCs w:val="24"/>
          <w:lang w:val="en-US" w:eastAsia="zh-CN" w:bidi="ar-SA"/>
        </w:rPr>
        <w:t>口产品投标</w:t>
      </w:r>
    </w:p>
    <w:p w14:paraId="0BECBA14">
      <w:pPr>
        <w:spacing w:line="360" w:lineRule="auto"/>
        <w:jc w:val="center"/>
        <w:rPr>
          <w:rFonts w:eastAsia="宋体" w:cs="宋体"/>
          <w:color w:val="000000"/>
          <w:highlight w:val="none"/>
        </w:rPr>
      </w:pPr>
      <w:r>
        <w:rPr>
          <w:rFonts w:hint="eastAsia" w:eastAsia="宋体" w:cs="宋体"/>
          <w:b/>
          <w:color w:val="000000"/>
          <w:sz w:val="36"/>
          <w:szCs w:val="36"/>
          <w:highlight w:val="none"/>
        </w:rPr>
        <w:br w:type="page" w:clear="all"/>
      </w:r>
      <w:r>
        <w:rPr>
          <w:rFonts w:hint="eastAsia" w:eastAsia="宋体" w:cs="宋体"/>
          <w:b/>
          <w:color w:val="000000"/>
          <w:sz w:val="36"/>
          <w:szCs w:val="36"/>
          <w:highlight w:val="none"/>
        </w:rPr>
        <w:t>第四章</w:t>
      </w:r>
      <w:r>
        <w:rPr>
          <w:rFonts w:hint="eastAsia" w:eastAsia="宋体" w:cs="宋体"/>
          <w:b/>
          <w:color w:val="000000"/>
          <w:sz w:val="36"/>
          <w:szCs w:val="36"/>
          <w:highlight w:val="none"/>
          <w:lang w:val="en-US" w:eastAsia="zh-CN"/>
        </w:rPr>
        <w:t xml:space="preserve">  </w:t>
      </w:r>
      <w:r>
        <w:rPr>
          <w:rFonts w:hint="eastAsia" w:eastAsia="宋体" w:cs="宋体"/>
          <w:b/>
          <w:color w:val="000000"/>
          <w:sz w:val="36"/>
          <w:szCs w:val="36"/>
          <w:highlight w:val="none"/>
        </w:rPr>
        <w:t>评审方法和程序</w:t>
      </w:r>
      <w:bookmarkEnd w:id="8"/>
    </w:p>
    <w:p w14:paraId="7B5805B3">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outlineLvl w:val="3"/>
        <w:rPr>
          <w:rFonts w:hint="eastAsia" w:ascii="宋体" w:hAnsi="宋体" w:eastAsia="宋体" w:cs="宋体"/>
          <w:sz w:val="24"/>
          <w:szCs w:val="24"/>
        </w:rPr>
      </w:pPr>
    </w:p>
    <w:p w14:paraId="5F80D1E2">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outlineLvl w:val="3"/>
        <w:rPr>
          <w:rFonts w:hint="eastAsia" w:ascii="宋体" w:hAnsi="宋体" w:eastAsia="宋体" w:cs="宋体"/>
          <w:sz w:val="24"/>
          <w:szCs w:val="24"/>
          <w:lang w:val="en-US" w:eastAsia="zh-CN"/>
        </w:rPr>
      </w:pPr>
      <w:r>
        <w:rPr>
          <w:rFonts w:hint="eastAsia" w:ascii="宋体" w:hAnsi="宋体" w:eastAsia="宋体" w:cs="宋体"/>
          <w:b/>
          <w:bCs/>
          <w:sz w:val="24"/>
          <w:szCs w:val="24"/>
          <w:lang w:val="en-US" w:eastAsia="zh-CN"/>
        </w:rPr>
        <w:t>一、开标</w:t>
      </w:r>
    </w:p>
    <w:p w14:paraId="6C00A889">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outlineLvl w:val="3"/>
        <w:rPr>
          <w:rFonts w:hint="eastAsia" w:ascii="宋体" w:hAnsi="宋体" w:eastAsia="宋体" w:cs="宋体"/>
          <w:sz w:val="24"/>
          <w:szCs w:val="24"/>
        </w:rPr>
      </w:pPr>
      <w:r>
        <w:rPr>
          <w:rFonts w:hint="eastAsia" w:ascii="宋体" w:hAnsi="宋体" w:eastAsia="宋体" w:cs="宋体"/>
          <w:sz w:val="24"/>
          <w:szCs w:val="24"/>
        </w:rPr>
        <w:t>不见面远程开标模式：开标当天各投标人在各自地点通过苏采云系统及时登录不见面开标大厅，参加投标活动。</w:t>
      </w:r>
    </w:p>
    <w:p w14:paraId="704E7D03">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outlineLvl w:val="3"/>
        <w:rPr>
          <w:rFonts w:hint="eastAsia" w:ascii="宋体" w:hAnsi="宋体" w:eastAsia="宋体" w:cs="宋体"/>
          <w:sz w:val="24"/>
          <w:szCs w:val="24"/>
        </w:rPr>
      </w:pPr>
      <w:r>
        <w:rPr>
          <w:rFonts w:hint="eastAsia" w:ascii="宋体" w:hAnsi="宋体" w:eastAsia="宋体" w:cs="宋体"/>
          <w:b/>
          <w:bCs/>
          <w:sz w:val="24"/>
          <w:szCs w:val="24"/>
        </w:rPr>
        <w:t>二、评标流程和评标标准</w:t>
      </w:r>
    </w:p>
    <w:p w14:paraId="0E1ED600">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outlineLvl w:val="3"/>
        <w:rPr>
          <w:rFonts w:hint="eastAsia" w:ascii="宋体" w:hAnsi="宋体" w:eastAsia="宋体" w:cs="宋体"/>
          <w:sz w:val="24"/>
          <w:szCs w:val="24"/>
        </w:rPr>
      </w:pPr>
      <w:r>
        <w:rPr>
          <w:rFonts w:hint="eastAsia" w:ascii="宋体" w:hAnsi="宋体" w:eastAsia="宋体" w:cs="宋体"/>
          <w:sz w:val="24"/>
          <w:szCs w:val="24"/>
        </w:rPr>
        <w:t>采用综合评分法。分资格审查、商务技术标、价格标、三部分评审，总分值为100分，加分和减分因素除外。</w:t>
      </w:r>
    </w:p>
    <w:p w14:paraId="500485DB">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outlineLvl w:val="3"/>
        <w:rPr>
          <w:rFonts w:hint="eastAsia" w:ascii="宋体" w:hAnsi="宋体" w:eastAsia="宋体" w:cs="宋体"/>
          <w:sz w:val="24"/>
          <w:szCs w:val="24"/>
        </w:rPr>
      </w:pPr>
      <w:r>
        <w:rPr>
          <w:rFonts w:hint="eastAsia" w:ascii="宋体" w:hAnsi="宋体" w:eastAsia="宋体" w:cs="宋体"/>
          <w:sz w:val="24"/>
          <w:szCs w:val="24"/>
        </w:rPr>
        <w:t>首先由招标人对投标人资格进行审查，然后评标委员会对符合资格的投标人的投标文件进行符合性审查，最后评标委员会对符合性审查合格的投标文件商务、技术部分进行评估，综合比较与评价。待商务技术标评审结束后，进行价格标的评审。投标人商务、技术部分和价格部分的合计分值，为该投标人的评标总得分。</w:t>
      </w:r>
    </w:p>
    <w:p w14:paraId="589003D0">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outlineLvl w:val="3"/>
        <w:rPr>
          <w:rFonts w:hint="eastAsia" w:ascii="宋体" w:hAnsi="宋体" w:eastAsia="宋体" w:cs="宋体"/>
          <w:sz w:val="24"/>
          <w:szCs w:val="24"/>
        </w:rPr>
      </w:pPr>
      <w:r>
        <w:rPr>
          <w:rFonts w:hint="eastAsia" w:ascii="宋体" w:hAnsi="宋体" w:eastAsia="宋体" w:cs="宋体"/>
          <w:sz w:val="24"/>
          <w:szCs w:val="24"/>
        </w:rPr>
        <w:t>评标结果按评审后得分由高到低顺序排列。得分相同的，按投标报价由低到高顺序排列。得分且投标报价相同的并列。投标文件满足招标文件全部实质性要求，且按照评审因素的量化指标评审得分前三名的投标人为中标候选人。</w:t>
      </w:r>
    </w:p>
    <w:p w14:paraId="27EF39ED">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outlineLvl w:val="3"/>
        <w:rPr>
          <w:rFonts w:hint="eastAsia" w:ascii="宋体" w:hAnsi="宋体" w:eastAsia="宋体" w:cs="宋体"/>
          <w:sz w:val="24"/>
          <w:szCs w:val="24"/>
        </w:rPr>
      </w:pPr>
      <w:r>
        <w:rPr>
          <w:rFonts w:hint="eastAsia" w:ascii="宋体" w:hAnsi="宋体" w:eastAsia="宋体" w:cs="宋体"/>
          <w:sz w:val="24"/>
          <w:szCs w:val="24"/>
        </w:rPr>
        <w:t>评委在认真审阅投标文件的基础上，根据各投标文件的响应程度独立评判，不得统一打分。</w:t>
      </w:r>
    </w:p>
    <w:p w14:paraId="1F8DFA23">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3"/>
        <w:rPr>
          <w:rFonts w:hint="eastAsia" w:ascii="宋体" w:hAnsi="宋体" w:eastAsia="宋体" w:cs="宋体"/>
          <w:sz w:val="24"/>
          <w:szCs w:val="24"/>
        </w:rPr>
      </w:pPr>
      <w:r>
        <w:rPr>
          <w:rFonts w:hint="eastAsia" w:ascii="宋体" w:hAnsi="宋体" w:eastAsia="宋体" w:cs="宋体"/>
          <w:b/>
          <w:bCs/>
          <w:sz w:val="24"/>
          <w:szCs w:val="24"/>
        </w:rPr>
        <w:t>（一）招标人（代表）对投标人资格进行审查。</w:t>
      </w:r>
    </w:p>
    <w:p w14:paraId="24C1DDA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3"/>
        <w:rPr>
          <w:rFonts w:hint="eastAsia" w:ascii="宋体" w:hAnsi="宋体" w:eastAsia="宋体" w:cs="宋体"/>
          <w:sz w:val="24"/>
          <w:szCs w:val="24"/>
        </w:rPr>
      </w:pPr>
      <w:r>
        <w:rPr>
          <w:rFonts w:hint="eastAsia" w:ascii="宋体" w:hAnsi="宋体" w:eastAsia="宋体" w:cs="宋体"/>
          <w:sz w:val="24"/>
          <w:szCs w:val="24"/>
        </w:rPr>
        <w:t>投标人资格不合格的，其投标文件判定为无效投标文件。</w:t>
      </w:r>
    </w:p>
    <w:p w14:paraId="3C61B181">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3"/>
        <w:rPr>
          <w:rFonts w:hint="eastAsia" w:ascii="宋体" w:hAnsi="宋体" w:eastAsia="宋体" w:cs="宋体"/>
          <w:sz w:val="24"/>
          <w:szCs w:val="24"/>
        </w:rPr>
      </w:pPr>
      <w:r>
        <w:rPr>
          <w:rFonts w:hint="eastAsia" w:ascii="宋体" w:hAnsi="宋体" w:eastAsia="宋体" w:cs="宋体"/>
          <w:b/>
          <w:bCs/>
          <w:sz w:val="24"/>
          <w:szCs w:val="24"/>
        </w:rPr>
        <w:t>（二）评标委员会对符合资格投标人的投标文件进行符合性审查。</w:t>
      </w:r>
    </w:p>
    <w:p w14:paraId="0AE3672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3"/>
        <w:rPr>
          <w:rFonts w:hint="eastAsia" w:ascii="宋体" w:hAnsi="宋体" w:eastAsia="宋体" w:cs="宋体"/>
          <w:sz w:val="24"/>
          <w:szCs w:val="24"/>
        </w:rPr>
      </w:pPr>
      <w:r>
        <w:rPr>
          <w:rFonts w:hint="eastAsia" w:ascii="宋体" w:hAnsi="宋体" w:eastAsia="宋体" w:cs="宋体"/>
          <w:sz w:val="24"/>
          <w:szCs w:val="24"/>
        </w:rPr>
        <w:t xml:space="preserve">未通过符合性审查的投标文件，将被判为不满足招标文件实质性要求。 </w:t>
      </w:r>
    </w:p>
    <w:p w14:paraId="50F9DD7F">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3"/>
        <w:rPr>
          <w:rFonts w:hint="eastAsia" w:ascii="宋体" w:hAnsi="宋体" w:eastAsia="宋体" w:cs="宋体"/>
          <w:sz w:val="24"/>
          <w:szCs w:val="24"/>
          <w:lang w:val="zh-CN"/>
        </w:rPr>
      </w:pPr>
      <w:r>
        <w:rPr>
          <w:rFonts w:hint="eastAsia" w:ascii="宋体" w:hAnsi="宋体" w:eastAsia="宋体" w:cs="宋体"/>
          <w:b/>
          <w:bCs/>
          <w:sz w:val="24"/>
          <w:szCs w:val="24"/>
        </w:rPr>
        <w:t>（</w:t>
      </w:r>
      <w:r>
        <w:rPr>
          <w:rFonts w:hint="eastAsia" w:ascii="宋体" w:hAnsi="宋体" w:eastAsia="宋体" w:cs="宋体"/>
          <w:b/>
          <w:bCs/>
          <w:sz w:val="24"/>
          <w:szCs w:val="24"/>
          <w:lang w:val="zh-CN"/>
        </w:rPr>
        <w:t>三</w:t>
      </w:r>
      <w:r>
        <w:rPr>
          <w:rFonts w:hint="eastAsia" w:ascii="宋体" w:hAnsi="宋体" w:eastAsia="宋体" w:cs="宋体"/>
          <w:b/>
          <w:bCs/>
          <w:sz w:val="24"/>
          <w:szCs w:val="24"/>
        </w:rPr>
        <w:t>）</w:t>
      </w:r>
      <w:r>
        <w:rPr>
          <w:rFonts w:hint="eastAsia" w:ascii="宋体" w:hAnsi="宋体" w:eastAsia="宋体" w:cs="宋体"/>
          <w:b/>
          <w:bCs/>
          <w:sz w:val="24"/>
          <w:szCs w:val="24"/>
          <w:lang w:val="zh-CN"/>
        </w:rPr>
        <w:t>商务技术分：</w:t>
      </w:r>
      <w:r>
        <w:rPr>
          <w:rFonts w:hint="eastAsia" w:ascii="宋体" w:hAnsi="宋体" w:eastAsia="宋体" w:cs="宋体"/>
          <w:b/>
          <w:bCs/>
          <w:sz w:val="24"/>
          <w:szCs w:val="24"/>
        </w:rPr>
        <w:t>70</w:t>
      </w:r>
      <w:r>
        <w:rPr>
          <w:rFonts w:hint="eastAsia" w:ascii="宋体" w:hAnsi="宋体" w:eastAsia="宋体" w:cs="宋体"/>
          <w:b/>
          <w:bCs/>
          <w:sz w:val="24"/>
          <w:szCs w:val="24"/>
          <w:lang w:val="zh-CN"/>
        </w:rPr>
        <w:t>分</w:t>
      </w:r>
    </w:p>
    <w:p w14:paraId="42FC80B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3"/>
        <w:rPr>
          <w:rFonts w:hint="eastAsia" w:ascii="宋体" w:hAnsi="宋体" w:eastAsia="宋体" w:cs="宋体"/>
          <w:sz w:val="24"/>
          <w:szCs w:val="24"/>
        </w:rPr>
      </w:pPr>
      <w:r>
        <w:rPr>
          <w:rFonts w:hint="eastAsia" w:ascii="宋体" w:hAnsi="宋体" w:eastAsia="宋体" w:cs="宋体"/>
          <w:sz w:val="24"/>
          <w:szCs w:val="24"/>
        </w:rPr>
        <w:t>各投标人得分为评委会成员评分的算术平均分，分值保留小数点后两位。</w:t>
      </w:r>
    </w:p>
    <w:tbl>
      <w:tblPr>
        <w:tblStyle w:val="12"/>
        <w:tblW w:w="542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2"/>
        <w:gridCol w:w="887"/>
        <w:gridCol w:w="6382"/>
        <w:gridCol w:w="659"/>
        <w:gridCol w:w="778"/>
      </w:tblGrid>
      <w:tr w14:paraId="5D936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563" w:type="dxa"/>
            <w:noWrap w:val="0"/>
            <w:vAlign w:val="center"/>
          </w:tcPr>
          <w:p w14:paraId="3E5DC92B">
            <w:pPr>
              <w:keepNext w:val="0"/>
              <w:keepLines w:val="0"/>
              <w:pageBreakBefore w:val="0"/>
              <w:widowControl w:val="0"/>
              <w:kinsoku/>
              <w:wordWrap w:val="0"/>
              <w:overflowPunct/>
              <w:topLinePunct w:val="0"/>
              <w:autoSpaceDE/>
              <w:autoSpaceDN/>
              <w:bidi w:val="0"/>
              <w:adjustRightInd/>
              <w:snapToGrid/>
              <w:spacing w:line="300" w:lineRule="exact"/>
              <w:jc w:val="center"/>
              <w:textAlignment w:val="auto"/>
              <w:rPr>
                <w:rFonts w:hint="eastAsia" w:ascii="宋体" w:hAnsi="宋体" w:eastAsia="宋体" w:cs="宋体"/>
                <w:color w:val="000000"/>
                <w:sz w:val="21"/>
                <w:szCs w:val="21"/>
                <w:highlight w:val="none"/>
              </w:rPr>
            </w:pPr>
            <w:r>
              <w:rPr>
                <w:rFonts w:hint="eastAsia" w:ascii="宋体" w:hAnsi="宋体" w:eastAsia="宋体" w:cs="宋体"/>
                <w:b/>
                <w:color w:val="000000" w:themeColor="text1"/>
                <w:sz w:val="21"/>
                <w:szCs w:val="21"/>
                <w:highlight w:val="none"/>
                <w:lang w:val="en-US" w:eastAsia="zh-CN"/>
                <w14:textFill>
                  <w14:solidFill>
                    <w14:schemeClr w14:val="tx1"/>
                  </w14:solidFill>
                </w14:textFill>
              </w:rPr>
              <w:t>序号</w:t>
            </w:r>
          </w:p>
        </w:tc>
        <w:tc>
          <w:tcPr>
            <w:tcW w:w="925" w:type="dxa"/>
            <w:noWrap w:val="0"/>
            <w:vAlign w:val="center"/>
          </w:tcPr>
          <w:p w14:paraId="314CC9D3">
            <w:pPr>
              <w:keepNext w:val="0"/>
              <w:keepLines w:val="0"/>
              <w:pageBreakBefore w:val="0"/>
              <w:widowControl w:val="0"/>
              <w:kinsoku/>
              <w:wordWrap w:val="0"/>
              <w:overflowPunct/>
              <w:topLinePunct w:val="0"/>
              <w:autoSpaceDE/>
              <w:autoSpaceDN/>
              <w:bidi w:val="0"/>
              <w:adjustRightInd/>
              <w:snapToGrid/>
              <w:spacing w:line="300" w:lineRule="exact"/>
              <w:jc w:val="center"/>
              <w:textAlignment w:val="auto"/>
              <w:rPr>
                <w:rFonts w:hint="eastAsia" w:ascii="宋体" w:hAnsi="宋体" w:eastAsia="宋体" w:cs="宋体"/>
                <w:color w:val="000000"/>
                <w:sz w:val="21"/>
                <w:szCs w:val="21"/>
                <w:highlight w:val="none"/>
              </w:rPr>
            </w:pPr>
            <w:r>
              <w:rPr>
                <w:rFonts w:hint="eastAsia" w:ascii="宋体" w:hAnsi="宋体" w:eastAsia="宋体" w:cs="宋体"/>
                <w:b/>
                <w:color w:val="000000" w:themeColor="text1"/>
                <w:sz w:val="21"/>
                <w:szCs w:val="21"/>
                <w:highlight w:val="none"/>
                <w14:textFill>
                  <w14:solidFill>
                    <w14:schemeClr w14:val="tx1"/>
                  </w14:solidFill>
                </w14:textFill>
              </w:rPr>
              <w:t>评分因素</w:t>
            </w:r>
          </w:p>
        </w:tc>
        <w:tc>
          <w:tcPr>
            <w:tcW w:w="6801" w:type="dxa"/>
            <w:noWrap w:val="0"/>
            <w:vAlign w:val="center"/>
          </w:tcPr>
          <w:p w14:paraId="6186203A">
            <w:pPr>
              <w:keepNext w:val="0"/>
              <w:keepLines w:val="0"/>
              <w:pageBreakBefore w:val="0"/>
              <w:widowControl w:val="0"/>
              <w:kinsoku/>
              <w:wordWrap w:val="0"/>
              <w:overflowPunct/>
              <w:topLinePunct w:val="0"/>
              <w:autoSpaceDE/>
              <w:autoSpaceDN/>
              <w:bidi w:val="0"/>
              <w:adjustRightInd/>
              <w:snapToGrid/>
              <w:spacing w:line="300" w:lineRule="exact"/>
              <w:jc w:val="center"/>
              <w:textAlignment w:val="auto"/>
              <w:rPr>
                <w:rFonts w:hint="eastAsia" w:ascii="宋体" w:hAnsi="宋体" w:eastAsia="宋体" w:cs="宋体"/>
                <w:color w:val="000000"/>
                <w:sz w:val="21"/>
                <w:szCs w:val="21"/>
                <w:highlight w:val="none"/>
              </w:rPr>
            </w:pPr>
            <w:r>
              <w:rPr>
                <w:rFonts w:hint="eastAsia" w:ascii="宋体" w:hAnsi="宋体" w:eastAsia="宋体" w:cs="宋体"/>
                <w:b/>
                <w:color w:val="000000" w:themeColor="text1"/>
                <w:sz w:val="21"/>
                <w:szCs w:val="21"/>
                <w:highlight w:val="none"/>
                <w14:textFill>
                  <w14:solidFill>
                    <w14:schemeClr w14:val="tx1"/>
                  </w14:solidFill>
                </w14:textFill>
              </w:rPr>
              <w:t>评分标准</w:t>
            </w:r>
          </w:p>
        </w:tc>
        <w:tc>
          <w:tcPr>
            <w:tcW w:w="678" w:type="dxa"/>
            <w:noWrap w:val="0"/>
            <w:vAlign w:val="center"/>
          </w:tcPr>
          <w:p w14:paraId="5DC9563D">
            <w:pPr>
              <w:keepNext w:val="0"/>
              <w:keepLines w:val="0"/>
              <w:pageBreakBefore w:val="0"/>
              <w:widowControl w:val="0"/>
              <w:kinsoku/>
              <w:wordWrap w:val="0"/>
              <w:overflowPunct/>
              <w:topLinePunct w:val="0"/>
              <w:autoSpaceDE/>
              <w:autoSpaceDN/>
              <w:bidi w:val="0"/>
              <w:adjustRightInd/>
              <w:snapToGrid/>
              <w:spacing w:line="300" w:lineRule="exact"/>
              <w:jc w:val="center"/>
              <w:textAlignment w:val="auto"/>
              <w:rPr>
                <w:rFonts w:hint="eastAsia" w:ascii="宋体" w:hAnsi="宋体" w:eastAsia="宋体" w:cs="宋体"/>
                <w:b/>
                <w:bCs w:val="0"/>
                <w:color w:val="000000"/>
                <w:sz w:val="21"/>
                <w:szCs w:val="21"/>
                <w:highlight w:val="none"/>
              </w:rPr>
            </w:pPr>
            <w:r>
              <w:rPr>
                <w:rFonts w:hint="eastAsia" w:ascii="宋体" w:hAnsi="宋体" w:eastAsia="宋体" w:cs="宋体"/>
                <w:b/>
                <w:bCs w:val="0"/>
                <w:color w:val="000000" w:themeColor="text1"/>
                <w:sz w:val="21"/>
                <w:szCs w:val="21"/>
                <w:highlight w:val="none"/>
                <w:lang w:val="en-US" w:eastAsia="zh-CN"/>
                <w14:textFill>
                  <w14:solidFill>
                    <w14:schemeClr w14:val="tx1"/>
                  </w14:solidFill>
                </w14:textFill>
              </w:rPr>
              <w:t>分值</w:t>
            </w:r>
          </w:p>
        </w:tc>
        <w:tc>
          <w:tcPr>
            <w:tcW w:w="807" w:type="dxa"/>
            <w:noWrap w:val="0"/>
            <w:vAlign w:val="center"/>
          </w:tcPr>
          <w:p w14:paraId="268F5098">
            <w:pPr>
              <w:keepNext w:val="0"/>
              <w:keepLines w:val="0"/>
              <w:pageBreakBefore w:val="0"/>
              <w:widowControl w:val="0"/>
              <w:kinsoku/>
              <w:wordWrap w:val="0"/>
              <w:overflowPunct/>
              <w:topLinePunct w:val="0"/>
              <w:autoSpaceDE/>
              <w:autoSpaceDN/>
              <w:bidi w:val="0"/>
              <w:adjustRightInd/>
              <w:snapToGrid/>
              <w:spacing w:line="300" w:lineRule="exact"/>
              <w:jc w:val="center"/>
              <w:textAlignment w:val="auto"/>
              <w:rPr>
                <w:rFonts w:hint="eastAsia" w:ascii="宋体" w:hAnsi="宋体" w:eastAsia="宋体" w:cs="宋体"/>
                <w:b/>
                <w:bCs w:val="0"/>
                <w:color w:val="000000"/>
                <w:sz w:val="21"/>
                <w:szCs w:val="21"/>
                <w:highlight w:val="none"/>
              </w:rPr>
            </w:pPr>
            <w:r>
              <w:rPr>
                <w:rFonts w:hint="eastAsia" w:ascii="宋体" w:hAnsi="宋体" w:eastAsia="宋体" w:cs="宋体"/>
                <w:b/>
                <w:bCs w:val="0"/>
                <w:color w:val="000000" w:themeColor="text1"/>
                <w:sz w:val="21"/>
                <w:szCs w:val="21"/>
                <w:highlight w:val="none"/>
                <w:lang w:val="en-US" w:eastAsia="zh-CN"/>
                <w14:textFill>
                  <w14:solidFill>
                    <w14:schemeClr w14:val="tx1"/>
                  </w14:solidFill>
                </w14:textFill>
              </w:rPr>
              <w:t>主/客观分</w:t>
            </w:r>
          </w:p>
        </w:tc>
      </w:tr>
      <w:tr w14:paraId="672BC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9774" w:type="dxa"/>
            <w:gridSpan w:val="5"/>
            <w:noWrap w:val="0"/>
            <w:vAlign w:val="center"/>
          </w:tcPr>
          <w:p w14:paraId="49BF71C9">
            <w:pPr>
              <w:keepNext w:val="0"/>
              <w:keepLines w:val="0"/>
              <w:pageBreakBefore w:val="0"/>
              <w:widowControl w:val="0"/>
              <w:kinsoku/>
              <w:wordWrap w:val="0"/>
              <w:overflowPunct/>
              <w:topLinePunct w:val="0"/>
              <w:autoSpaceDE/>
              <w:autoSpaceDN/>
              <w:bidi w:val="0"/>
              <w:adjustRightInd/>
              <w:snapToGrid/>
              <w:spacing w:line="320" w:lineRule="exact"/>
              <w:jc w:val="center"/>
              <w:textAlignment w:val="auto"/>
              <w:rPr>
                <w:rFonts w:hint="eastAsia" w:ascii="宋体" w:hAnsi="宋体" w:eastAsia="宋体" w:cs="宋体"/>
                <w:b/>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val="0"/>
                <w:color w:val="000000" w:themeColor="text1"/>
                <w:sz w:val="21"/>
                <w:szCs w:val="21"/>
                <w:highlight w:val="none"/>
                <w:lang w:val="en-US" w:eastAsia="zh-CN"/>
                <w14:textFill>
                  <w14:solidFill>
                    <w14:schemeClr w14:val="tx1"/>
                  </w14:solidFill>
                </w14:textFill>
              </w:rPr>
              <w:t>一、技术分（42分）</w:t>
            </w:r>
          </w:p>
        </w:tc>
      </w:tr>
      <w:tr w14:paraId="06E36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63" w:type="dxa"/>
            <w:noWrap w:val="0"/>
            <w:vAlign w:val="center"/>
          </w:tcPr>
          <w:p w14:paraId="0B2A7A91">
            <w:pPr>
              <w:keepNext w:val="0"/>
              <w:keepLines w:val="0"/>
              <w:pageBreakBefore w:val="0"/>
              <w:widowControl w:val="0"/>
              <w:kinsoku/>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bCs/>
                <w:color w:val="000000"/>
                <w:sz w:val="21"/>
                <w:szCs w:val="21"/>
                <w:highlight w:val="none"/>
                <w:lang w:eastAsia="zh-CN"/>
              </w:rPr>
            </w:pPr>
            <w:r>
              <w:rPr>
                <w:rFonts w:hint="eastAsia" w:ascii="宋体" w:hAnsi="宋体" w:eastAsia="宋体" w:cs="宋体"/>
                <w:b/>
                <w:bCs/>
                <w:color w:val="000000"/>
                <w:sz w:val="21"/>
                <w:szCs w:val="21"/>
                <w:highlight w:val="none"/>
                <w:lang w:val="en-US" w:eastAsia="zh-CN"/>
              </w:rPr>
              <w:t>1</w:t>
            </w:r>
          </w:p>
        </w:tc>
        <w:tc>
          <w:tcPr>
            <w:tcW w:w="925" w:type="dxa"/>
            <w:noWrap w:val="0"/>
            <w:vAlign w:val="center"/>
          </w:tcPr>
          <w:p w14:paraId="2E644772">
            <w:pPr>
              <w:keepNext w:val="0"/>
              <w:keepLines w:val="0"/>
              <w:pageBreakBefore w:val="0"/>
              <w:widowControl w:val="0"/>
              <w:kinsoku/>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bCs/>
                <w:color w:val="000000"/>
                <w:sz w:val="21"/>
                <w:szCs w:val="21"/>
                <w:highlight w:val="none"/>
                <w:lang w:val="en-US" w:eastAsia="zh-CN"/>
              </w:rPr>
            </w:pPr>
            <w:r>
              <w:rPr>
                <w:rFonts w:hint="eastAsia" w:ascii="宋体" w:hAnsi="宋体" w:eastAsia="宋体" w:cs="宋体"/>
                <w:b/>
                <w:bCs/>
                <w:color w:val="000000"/>
                <w:sz w:val="21"/>
                <w:szCs w:val="21"/>
                <w:highlight w:val="none"/>
              </w:rPr>
              <w:t>技术指标</w:t>
            </w:r>
          </w:p>
        </w:tc>
        <w:tc>
          <w:tcPr>
            <w:tcW w:w="6801" w:type="dxa"/>
            <w:noWrap w:val="0"/>
            <w:vAlign w:val="center"/>
          </w:tcPr>
          <w:p w14:paraId="73A11773">
            <w:pPr>
              <w:keepNext w:val="0"/>
              <w:keepLines w:val="0"/>
              <w:pageBreakBefore w:val="0"/>
              <w:widowControl w:val="0"/>
              <w:kinsoku/>
              <w:overflowPunct/>
              <w:topLinePunct w:val="0"/>
              <w:autoSpaceDE/>
              <w:autoSpaceDN/>
              <w:bidi w:val="0"/>
              <w:adjustRightInd/>
              <w:snapToGrid/>
              <w:spacing w:line="320" w:lineRule="exact"/>
              <w:ind w:firstLine="482"/>
              <w:textAlignment w:val="auto"/>
              <w:rPr>
                <w:rFonts w:hint="eastAsia" w:ascii="宋体" w:hAnsi="宋体" w:eastAsia="宋体" w:cs="宋体"/>
                <w:color w:val="000000"/>
                <w:sz w:val="21"/>
                <w:szCs w:val="21"/>
                <w:highlight w:val="none"/>
                <w:lang w:val="en-US" w:eastAsia="zh-CN" w:bidi="ar-SA"/>
              </w:rPr>
            </w:pPr>
            <w:r>
              <w:rPr>
                <w:rFonts w:hint="eastAsia" w:ascii="宋体" w:hAnsi="宋体" w:eastAsia="宋体" w:cs="宋体"/>
                <w:b/>
                <w:bCs/>
                <w:color w:val="000000"/>
                <w:sz w:val="21"/>
                <w:szCs w:val="21"/>
                <w:highlight w:val="none"/>
              </w:rPr>
              <w:t>根据投标人所投产品的技术参数及性能与招标文件要求的响应程度进行评分。</w:t>
            </w:r>
            <w:r>
              <w:rPr>
                <w:rFonts w:hint="eastAsia" w:ascii="宋体" w:hAnsi="宋体" w:eastAsia="宋体" w:cs="宋体"/>
                <w:b/>
                <w:bCs/>
                <w:color w:val="000000"/>
                <w:sz w:val="21"/>
                <w:szCs w:val="21"/>
                <w:highlight w:val="none"/>
                <w:lang w:val="en-US" w:eastAsia="zh-CN" w:bidi="ar-SA"/>
              </w:rPr>
              <w:t>招标文件中标注 “☆”的为否决项，不满足的按无效标处理。对于招标参数响应情况全部响应得32分。</w:t>
            </w:r>
          </w:p>
          <w:p w14:paraId="4B7BC930">
            <w:pPr>
              <w:keepNext w:val="0"/>
              <w:keepLines w:val="0"/>
              <w:pageBreakBefore w:val="0"/>
              <w:widowControl w:val="0"/>
              <w:kinsoku/>
              <w:overflowPunct/>
              <w:topLinePunct w:val="0"/>
              <w:autoSpaceDE/>
              <w:autoSpaceDN/>
              <w:bidi w:val="0"/>
              <w:adjustRightInd/>
              <w:snapToGrid/>
              <w:spacing w:line="320" w:lineRule="exact"/>
              <w:ind w:firstLine="482"/>
              <w:textAlignment w:val="auto"/>
              <w:rPr>
                <w:rFonts w:hint="eastAsia" w:ascii="宋体" w:hAnsi="宋体" w:eastAsia="宋体" w:cs="宋体"/>
                <w:color w:val="000000"/>
                <w:sz w:val="21"/>
                <w:szCs w:val="21"/>
                <w:highlight w:val="none"/>
                <w:lang w:val="en-US" w:eastAsia="zh-CN" w:bidi="ar-SA"/>
              </w:rPr>
            </w:pPr>
            <w:r>
              <w:rPr>
                <w:rFonts w:hint="eastAsia" w:ascii="宋体" w:hAnsi="宋体" w:eastAsia="宋体" w:cs="宋体"/>
                <w:color w:val="000000"/>
                <w:sz w:val="21"/>
                <w:szCs w:val="21"/>
                <w:highlight w:val="none"/>
                <w:lang w:val="en-US" w:eastAsia="zh-CN" w:bidi="ar-SA"/>
              </w:rPr>
              <w:t>标“▲”的参数为重要响应指标，其他为非重要响应指标。</w:t>
            </w:r>
          </w:p>
          <w:p w14:paraId="1ACF9624">
            <w:pPr>
              <w:keepNext w:val="0"/>
              <w:keepLines w:val="0"/>
              <w:pageBreakBefore w:val="0"/>
              <w:widowControl w:val="0"/>
              <w:kinsoku/>
              <w:overflowPunct/>
              <w:topLinePunct w:val="0"/>
              <w:autoSpaceDE/>
              <w:autoSpaceDN/>
              <w:bidi w:val="0"/>
              <w:adjustRightInd/>
              <w:snapToGrid/>
              <w:spacing w:line="320" w:lineRule="exact"/>
              <w:ind w:firstLine="482"/>
              <w:textAlignment w:val="auto"/>
              <w:rPr>
                <w:rFonts w:hint="eastAsia" w:ascii="宋体" w:hAnsi="宋体" w:eastAsia="宋体" w:cs="宋体"/>
                <w:color w:val="000000"/>
                <w:sz w:val="21"/>
                <w:szCs w:val="21"/>
                <w:highlight w:val="none"/>
                <w:lang w:val="en-US" w:eastAsia="zh-CN" w:bidi="ar-SA"/>
              </w:rPr>
            </w:pPr>
            <w:r>
              <w:rPr>
                <w:rFonts w:hint="eastAsia" w:ascii="宋体" w:hAnsi="宋体" w:eastAsia="宋体" w:cs="宋体"/>
                <w:color w:val="000000"/>
                <w:sz w:val="21"/>
                <w:szCs w:val="21"/>
                <w:highlight w:val="none"/>
                <w:lang w:val="en-US" w:eastAsia="zh-CN" w:bidi="ar-SA"/>
              </w:rPr>
              <w:t>标“▲”的重要响应指标负偏离或不满足的，每一项扣1.5分，共16项；</w:t>
            </w:r>
          </w:p>
          <w:p w14:paraId="6E842366">
            <w:pPr>
              <w:keepNext w:val="0"/>
              <w:keepLines w:val="0"/>
              <w:pageBreakBefore w:val="0"/>
              <w:widowControl w:val="0"/>
              <w:kinsoku/>
              <w:overflowPunct/>
              <w:topLinePunct w:val="0"/>
              <w:autoSpaceDE/>
              <w:autoSpaceDN/>
              <w:bidi w:val="0"/>
              <w:adjustRightInd/>
              <w:snapToGrid/>
              <w:spacing w:line="320" w:lineRule="exact"/>
              <w:ind w:firstLine="482"/>
              <w:textAlignment w:val="auto"/>
              <w:rPr>
                <w:rFonts w:hint="eastAsia" w:ascii="宋体" w:hAnsi="宋体" w:eastAsia="宋体" w:cs="宋体"/>
                <w:color w:val="000000"/>
                <w:sz w:val="21"/>
                <w:szCs w:val="21"/>
                <w:highlight w:val="none"/>
                <w:lang w:val="en-US" w:eastAsia="zh-CN" w:bidi="ar-SA"/>
              </w:rPr>
            </w:pPr>
            <w:r>
              <w:rPr>
                <w:rFonts w:hint="eastAsia" w:ascii="宋体" w:hAnsi="宋体" w:eastAsia="宋体" w:cs="宋体"/>
                <w:color w:val="000000"/>
                <w:sz w:val="21"/>
                <w:szCs w:val="21"/>
                <w:highlight w:val="none"/>
                <w:lang w:val="en-US" w:eastAsia="zh-CN" w:bidi="ar-SA"/>
              </w:rPr>
              <w:t>非重要响应指标负偏离或不满足的，每一项扣0.5分；</w:t>
            </w:r>
          </w:p>
          <w:p w14:paraId="09F1D133">
            <w:pPr>
              <w:keepNext w:val="0"/>
              <w:keepLines w:val="0"/>
              <w:pageBreakBefore w:val="0"/>
              <w:widowControl w:val="0"/>
              <w:kinsoku/>
              <w:overflowPunct/>
              <w:topLinePunct w:val="0"/>
              <w:autoSpaceDE/>
              <w:autoSpaceDN/>
              <w:bidi w:val="0"/>
              <w:adjustRightInd/>
              <w:snapToGrid/>
              <w:spacing w:line="320" w:lineRule="exact"/>
              <w:ind w:firstLine="482"/>
              <w:textAlignment w:val="auto"/>
              <w:rPr>
                <w:rFonts w:hint="eastAsia" w:ascii="宋体" w:hAnsi="宋体" w:eastAsia="宋体" w:cs="宋体"/>
                <w:color w:val="000000"/>
                <w:sz w:val="21"/>
                <w:szCs w:val="21"/>
                <w:highlight w:val="none"/>
                <w:lang w:val="en-US" w:eastAsia="zh-CN" w:bidi="ar-SA"/>
              </w:rPr>
            </w:pPr>
            <w:r>
              <w:rPr>
                <w:rFonts w:hint="eastAsia" w:ascii="宋体" w:hAnsi="宋体" w:eastAsia="宋体" w:cs="宋体"/>
                <w:b/>
                <w:bCs/>
                <w:color w:val="000000"/>
                <w:sz w:val="21"/>
                <w:szCs w:val="21"/>
                <w:highlight w:val="none"/>
                <w:lang w:val="en-US" w:eastAsia="zh-CN" w:bidi="ar-SA"/>
              </w:rPr>
              <w:t>32分扣完为止。</w:t>
            </w:r>
          </w:p>
          <w:p w14:paraId="4E5C06B1">
            <w:pPr>
              <w:keepNext w:val="0"/>
              <w:keepLines w:val="0"/>
              <w:pageBreakBefore w:val="0"/>
              <w:widowControl w:val="0"/>
              <w:kinsoku/>
              <w:overflowPunct/>
              <w:topLinePunct w:val="0"/>
              <w:autoSpaceDE/>
              <w:autoSpaceDN/>
              <w:bidi w:val="0"/>
              <w:adjustRightInd/>
              <w:snapToGrid/>
              <w:spacing w:line="320" w:lineRule="exact"/>
              <w:ind w:firstLine="482"/>
              <w:textAlignment w:val="auto"/>
              <w:rPr>
                <w:rFonts w:hint="eastAsia" w:ascii="宋体" w:hAnsi="宋体" w:eastAsia="宋体" w:cs="宋体"/>
                <w:b/>
                <w:bCs/>
                <w:color w:val="000000"/>
                <w:sz w:val="21"/>
                <w:szCs w:val="21"/>
                <w:highlight w:val="none"/>
                <w:lang w:eastAsia="zh-CN"/>
              </w:rPr>
            </w:pPr>
            <w:r>
              <w:rPr>
                <w:rFonts w:hint="eastAsia" w:ascii="宋体" w:hAnsi="宋体" w:eastAsia="宋体" w:cs="宋体"/>
                <w:b/>
                <w:bCs/>
                <w:color w:val="000000"/>
                <w:sz w:val="21"/>
                <w:szCs w:val="21"/>
                <w:highlight w:val="none"/>
                <w:lang w:eastAsia="zh-CN"/>
              </w:rPr>
              <w:t>注：</w:t>
            </w:r>
          </w:p>
          <w:p w14:paraId="3C1C4C3E">
            <w:pPr>
              <w:keepNext w:val="0"/>
              <w:keepLines w:val="0"/>
              <w:pageBreakBefore w:val="0"/>
              <w:widowControl w:val="0"/>
              <w:kinsoku/>
              <w:overflowPunct/>
              <w:topLinePunct w:val="0"/>
              <w:autoSpaceDE/>
              <w:autoSpaceDN/>
              <w:bidi w:val="0"/>
              <w:adjustRightInd/>
              <w:snapToGrid/>
              <w:spacing w:line="320" w:lineRule="exact"/>
              <w:ind w:firstLine="482"/>
              <w:textAlignment w:val="auto"/>
              <w:rPr>
                <w:rFonts w:hint="eastAsia" w:ascii="宋体" w:hAnsi="宋体" w:eastAsia="宋体" w:cs="宋体"/>
                <w:b/>
                <w:bCs/>
                <w:color w:val="000000"/>
                <w:sz w:val="21"/>
                <w:szCs w:val="21"/>
                <w:highlight w:val="none"/>
                <w:lang w:eastAsia="zh-CN"/>
              </w:rPr>
            </w:pPr>
            <w:r>
              <w:rPr>
                <w:rFonts w:hint="eastAsia" w:ascii="宋体" w:hAnsi="宋体" w:eastAsia="宋体" w:cs="宋体"/>
                <w:b/>
                <w:bCs/>
                <w:color w:val="000000"/>
                <w:sz w:val="21"/>
                <w:szCs w:val="21"/>
                <w:highlight w:val="none"/>
                <w:lang w:val="en-US" w:eastAsia="zh-CN"/>
              </w:rPr>
              <w:t>①招标文件中标注</w:t>
            </w:r>
            <w:r>
              <w:rPr>
                <w:rFonts w:hint="eastAsia" w:ascii="宋体" w:hAnsi="宋体" w:eastAsia="宋体" w:cs="宋体"/>
                <w:b/>
                <w:bCs/>
                <w:color w:val="000000"/>
                <w:sz w:val="21"/>
                <w:szCs w:val="21"/>
                <w:highlight w:val="none"/>
                <w:lang w:val="zh-CN"/>
              </w:rPr>
              <w:t>“☆”的为实质性参数要求不参与评分，任意1条（含子项）不满足即视为投标无效。</w:t>
            </w:r>
          </w:p>
          <w:p w14:paraId="3C3F0E39">
            <w:pPr>
              <w:keepNext w:val="0"/>
              <w:keepLines w:val="0"/>
              <w:pageBreakBefore w:val="0"/>
              <w:widowControl w:val="0"/>
              <w:kinsoku/>
              <w:overflowPunct/>
              <w:topLinePunct w:val="0"/>
              <w:autoSpaceDE/>
              <w:autoSpaceDN/>
              <w:bidi w:val="0"/>
              <w:adjustRightInd/>
              <w:snapToGrid/>
              <w:spacing w:line="320" w:lineRule="exact"/>
              <w:ind w:firstLine="482"/>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lang w:val="en-US" w:eastAsia="zh-CN"/>
              </w:rPr>
              <w:t>②</w:t>
            </w:r>
            <w:r>
              <w:rPr>
                <w:rFonts w:hint="eastAsia" w:ascii="宋体" w:hAnsi="宋体" w:eastAsia="宋体" w:cs="宋体"/>
                <w:b/>
                <w:bCs/>
                <w:color w:val="000000"/>
                <w:sz w:val="21"/>
                <w:szCs w:val="21"/>
                <w:highlight w:val="none"/>
              </w:rPr>
              <w:t>招标文件中的“▲”号条款为重要技术参数，投标人应提供技术支持资料，投标人须如实填写</w:t>
            </w:r>
            <w:r>
              <w:rPr>
                <w:rFonts w:hint="eastAsia" w:ascii="宋体" w:hAnsi="宋体" w:eastAsia="宋体" w:cs="宋体"/>
                <w:b/>
                <w:bCs/>
                <w:color w:val="000000"/>
                <w:sz w:val="21"/>
                <w:szCs w:val="21"/>
                <w:highlight w:val="none"/>
                <w:lang w:val="en-US" w:eastAsia="zh-CN"/>
              </w:rPr>
              <w:t>《技术条款响应正负偏离表》</w:t>
            </w:r>
            <w:r>
              <w:rPr>
                <w:rFonts w:hint="eastAsia" w:ascii="宋体" w:hAnsi="宋体" w:eastAsia="宋体" w:cs="宋体"/>
                <w:b/>
                <w:bCs/>
                <w:color w:val="000000"/>
                <w:sz w:val="21"/>
                <w:szCs w:val="21"/>
                <w:highlight w:val="none"/>
              </w:rPr>
              <w:t>，并作逐条响应。“▲”号的参数投标文件中必须提供最新技术支持资料支持，若采购需求</w:t>
            </w:r>
            <w:r>
              <w:rPr>
                <w:rFonts w:hint="eastAsia" w:ascii="宋体" w:hAnsi="宋体" w:eastAsia="宋体" w:cs="宋体"/>
                <w:b/>
                <w:bCs/>
                <w:color w:val="000000"/>
                <w:sz w:val="21"/>
                <w:szCs w:val="21"/>
                <w:highlight w:val="none"/>
                <w:lang w:eastAsia="zh-CN"/>
              </w:rPr>
              <w:t>中</w:t>
            </w:r>
            <w:r>
              <w:rPr>
                <w:rFonts w:hint="eastAsia" w:ascii="宋体" w:hAnsi="宋体" w:eastAsia="宋体" w:cs="宋体"/>
                <w:b/>
                <w:bCs/>
                <w:color w:val="000000"/>
                <w:sz w:val="21"/>
                <w:szCs w:val="21"/>
                <w:highlight w:val="none"/>
              </w:rPr>
              <w:t>有证明材料要求的以采购需求要求为准</w:t>
            </w:r>
          </w:p>
          <w:p w14:paraId="16588B62">
            <w:pPr>
              <w:keepNext w:val="0"/>
              <w:keepLines w:val="0"/>
              <w:pageBreakBefore w:val="0"/>
              <w:widowControl w:val="0"/>
              <w:kinsoku/>
              <w:overflowPunct/>
              <w:topLinePunct w:val="0"/>
              <w:autoSpaceDE/>
              <w:autoSpaceDN/>
              <w:bidi w:val="0"/>
              <w:adjustRightInd/>
              <w:snapToGrid/>
              <w:spacing w:line="320" w:lineRule="exact"/>
              <w:ind w:firstLine="482"/>
              <w:textAlignment w:val="auto"/>
              <w:rPr>
                <w:rFonts w:hint="eastAsia" w:ascii="宋体" w:hAnsi="宋体" w:eastAsia="宋体" w:cs="宋体"/>
                <w:color w:val="000000"/>
                <w:sz w:val="21"/>
                <w:szCs w:val="21"/>
                <w:highlight w:val="none"/>
                <w:lang w:val="en-US" w:eastAsia="zh-CN" w:bidi="ar-SA"/>
              </w:rPr>
            </w:pPr>
            <w:r>
              <w:rPr>
                <w:rFonts w:hint="eastAsia" w:ascii="宋体" w:hAnsi="宋体" w:eastAsia="宋体" w:cs="宋体"/>
                <w:b/>
                <w:bCs/>
                <w:color w:val="000000"/>
                <w:sz w:val="21"/>
                <w:szCs w:val="21"/>
                <w:highlight w:val="none"/>
                <w:lang w:eastAsia="zh-CN"/>
              </w:rPr>
              <w:t>③</w:t>
            </w:r>
            <w:r>
              <w:rPr>
                <w:rFonts w:hint="eastAsia" w:ascii="宋体" w:hAnsi="宋体" w:eastAsia="宋体" w:cs="宋体"/>
                <w:b/>
                <w:bCs/>
                <w:color w:val="000000"/>
                <w:sz w:val="21"/>
                <w:szCs w:val="21"/>
                <w:highlight w:val="none"/>
              </w:rPr>
              <w:t>投标文件中须列明</w:t>
            </w:r>
            <w:r>
              <w:rPr>
                <w:rFonts w:hint="eastAsia" w:ascii="宋体" w:hAnsi="宋体" w:eastAsia="宋体" w:cs="宋体"/>
                <w:b/>
                <w:bCs/>
                <w:color w:val="000000"/>
                <w:sz w:val="21"/>
                <w:szCs w:val="21"/>
                <w:highlight w:val="none"/>
                <w:lang w:val="en-US" w:eastAsia="zh-CN"/>
              </w:rPr>
              <w:t>《技术条款响应正负偏离表》</w:t>
            </w:r>
            <w:r>
              <w:rPr>
                <w:rFonts w:hint="eastAsia" w:ascii="宋体" w:hAnsi="宋体" w:eastAsia="宋体" w:cs="宋体"/>
                <w:b/>
                <w:bCs/>
                <w:color w:val="000000"/>
                <w:sz w:val="21"/>
                <w:szCs w:val="21"/>
                <w:highlight w:val="none"/>
              </w:rPr>
              <w:t>要求提供证明材料的技术参数未提供证明材料或提供的证明材料不符合要求的视为负偏离</w:t>
            </w:r>
            <w:r>
              <w:rPr>
                <w:rFonts w:hint="eastAsia" w:ascii="宋体" w:hAnsi="宋体" w:eastAsia="宋体" w:cs="宋体"/>
                <w:b/>
                <w:bCs/>
                <w:color w:val="000000"/>
                <w:sz w:val="21"/>
                <w:szCs w:val="21"/>
                <w:highlight w:val="none"/>
                <w:lang w:eastAsia="zh-CN"/>
              </w:rPr>
              <w:t>。</w:t>
            </w:r>
          </w:p>
        </w:tc>
        <w:tc>
          <w:tcPr>
            <w:tcW w:w="678" w:type="dxa"/>
            <w:noWrap w:val="0"/>
            <w:vAlign w:val="center"/>
          </w:tcPr>
          <w:p w14:paraId="48A3E918">
            <w:pPr>
              <w:keepNext w:val="0"/>
              <w:keepLines w:val="0"/>
              <w:pageBreakBefore w:val="0"/>
              <w:widowControl w:val="0"/>
              <w:kinsoku/>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bCs/>
                <w:color w:val="000000"/>
                <w:sz w:val="21"/>
                <w:szCs w:val="21"/>
                <w:highlight w:val="none"/>
                <w:lang w:val="en-US" w:eastAsia="zh-CN"/>
              </w:rPr>
            </w:pPr>
            <w:r>
              <w:rPr>
                <w:rFonts w:hint="eastAsia" w:ascii="宋体" w:hAnsi="宋体" w:eastAsia="宋体" w:cs="宋体"/>
                <w:b/>
                <w:bCs/>
                <w:color w:val="000000"/>
                <w:sz w:val="21"/>
                <w:szCs w:val="21"/>
                <w:highlight w:val="none"/>
                <w:lang w:val="en-US" w:eastAsia="zh-CN"/>
              </w:rPr>
              <w:t>32</w:t>
            </w:r>
          </w:p>
        </w:tc>
        <w:tc>
          <w:tcPr>
            <w:tcW w:w="807" w:type="dxa"/>
            <w:noWrap w:val="0"/>
            <w:vAlign w:val="center"/>
          </w:tcPr>
          <w:p w14:paraId="2C4180B6">
            <w:pPr>
              <w:keepNext w:val="0"/>
              <w:keepLines w:val="0"/>
              <w:pageBreakBefore w:val="0"/>
              <w:widowControl w:val="0"/>
              <w:kinsoku/>
              <w:overflowPunct/>
              <w:topLinePunct w:val="0"/>
              <w:autoSpaceDE/>
              <w:autoSpaceDN/>
              <w:bidi w:val="0"/>
              <w:adjustRightInd/>
              <w:snapToGrid/>
              <w:spacing w:line="320" w:lineRule="exact"/>
              <w:ind w:firstLine="0"/>
              <w:jc w:val="center"/>
              <w:textAlignment w:val="auto"/>
              <w:rPr>
                <w:rFonts w:hint="eastAsia" w:ascii="宋体" w:hAnsi="宋体" w:eastAsia="宋体" w:cs="宋体"/>
                <w:b/>
                <w:bCs/>
                <w:color w:val="000000"/>
                <w:sz w:val="21"/>
                <w:szCs w:val="21"/>
                <w:highlight w:val="none"/>
                <w:lang w:val="en-US" w:eastAsia="zh-CN"/>
              </w:rPr>
            </w:pPr>
            <w:r>
              <w:rPr>
                <w:rFonts w:hint="eastAsia" w:ascii="宋体" w:hAnsi="宋体" w:eastAsia="宋体" w:cs="宋体"/>
                <w:b/>
                <w:bCs/>
                <w:color w:val="000000"/>
                <w:sz w:val="21"/>
                <w:szCs w:val="21"/>
                <w:highlight w:val="none"/>
                <w:lang w:val="en-US" w:eastAsia="zh-CN"/>
              </w:rPr>
              <w:t>客</w:t>
            </w:r>
          </w:p>
        </w:tc>
      </w:tr>
      <w:tr w14:paraId="5FB35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4" w:hRule="atLeast"/>
          <w:jc w:val="center"/>
        </w:trPr>
        <w:tc>
          <w:tcPr>
            <w:tcW w:w="563" w:type="dxa"/>
            <w:noWrap w:val="0"/>
            <w:vAlign w:val="center"/>
          </w:tcPr>
          <w:p w14:paraId="5FE927A4">
            <w:pPr>
              <w:keepNext w:val="0"/>
              <w:keepLines w:val="0"/>
              <w:pageBreakBefore w:val="0"/>
              <w:widowControl w:val="0"/>
              <w:kinsoku/>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bCs/>
                <w:color w:val="000000"/>
                <w:sz w:val="21"/>
                <w:szCs w:val="21"/>
                <w:highlight w:val="none"/>
                <w:lang w:val="en-US" w:eastAsia="zh-CN"/>
              </w:rPr>
            </w:pPr>
            <w:r>
              <w:rPr>
                <w:rFonts w:hint="eastAsia" w:ascii="宋体" w:hAnsi="宋体" w:eastAsia="宋体" w:cs="宋体"/>
                <w:b/>
                <w:bCs/>
                <w:color w:val="000000"/>
                <w:sz w:val="21"/>
                <w:szCs w:val="21"/>
                <w:highlight w:val="none"/>
                <w:lang w:val="en-US" w:eastAsia="zh-CN"/>
              </w:rPr>
              <w:t>2</w:t>
            </w:r>
          </w:p>
        </w:tc>
        <w:tc>
          <w:tcPr>
            <w:tcW w:w="925" w:type="dxa"/>
            <w:noWrap w:val="0"/>
            <w:vAlign w:val="center"/>
          </w:tcPr>
          <w:p w14:paraId="484CAA55">
            <w:pPr>
              <w:keepNext w:val="0"/>
              <w:keepLines w:val="0"/>
              <w:pageBreakBefore w:val="0"/>
              <w:widowControl w:val="0"/>
              <w:kinsoku/>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bCs/>
                <w:color w:val="000000"/>
                <w:sz w:val="21"/>
                <w:szCs w:val="21"/>
                <w:highlight w:val="none"/>
                <w:lang w:val="en-US" w:eastAsia="zh-CN"/>
              </w:rPr>
            </w:pPr>
            <w:r>
              <w:rPr>
                <w:rFonts w:hint="eastAsia" w:ascii="宋体" w:hAnsi="宋体" w:eastAsia="宋体" w:cs="宋体"/>
                <w:b/>
                <w:bCs/>
                <w:color w:val="000000"/>
                <w:sz w:val="21"/>
                <w:szCs w:val="21"/>
                <w:highlight w:val="none"/>
                <w:lang w:val="en-US" w:eastAsia="zh-CN"/>
              </w:rPr>
              <w:t>功能演示</w:t>
            </w:r>
          </w:p>
        </w:tc>
        <w:tc>
          <w:tcPr>
            <w:tcW w:w="6801" w:type="dxa"/>
            <w:noWrap w:val="0"/>
            <w:vAlign w:val="center"/>
          </w:tcPr>
          <w:p w14:paraId="4D5C472F">
            <w:pPr>
              <w:pageBreakBefore w:val="0"/>
              <w:kinsoku/>
              <w:overflowPunct/>
              <w:topLinePunct w:val="0"/>
              <w:autoSpaceDE/>
              <w:autoSpaceDN/>
              <w:bidi w:val="0"/>
              <w:adjustRightInd/>
              <w:snapToGrid/>
              <w:spacing w:line="320" w:lineRule="exact"/>
              <w:ind w:firstLine="482"/>
              <w:rPr>
                <w:rFonts w:hint="eastAsia" w:ascii="宋体" w:hAnsi="宋体" w:eastAsia="宋体" w:cs="宋体"/>
                <w:b/>
                <w:bCs/>
                <w:color w:val="000000"/>
                <w:sz w:val="21"/>
                <w:szCs w:val="21"/>
                <w:highlight w:val="none"/>
                <w:lang w:val="en-US" w:eastAsia="zh-CN"/>
              </w:rPr>
            </w:pPr>
            <w:r>
              <w:rPr>
                <w:rFonts w:hint="eastAsia" w:ascii="宋体" w:hAnsi="宋体" w:eastAsia="宋体" w:cs="宋体"/>
                <w:b/>
                <w:bCs/>
                <w:color w:val="000000"/>
                <w:sz w:val="21"/>
                <w:szCs w:val="21"/>
                <w:highlight w:val="none"/>
                <w:lang w:val="en-US" w:eastAsia="zh-CN"/>
              </w:rPr>
              <w:t>投标人提供软件视频演示，演示时长不超过20分钟，并提供承诺书，承诺演示的为真实系统的操作。无演示视频及承诺书者作无效标处理。本项总10分。</w:t>
            </w:r>
          </w:p>
          <w:p w14:paraId="77A3E668">
            <w:pPr>
              <w:pStyle w:val="3"/>
              <w:pageBreakBefore w:val="0"/>
              <w:kinsoku/>
              <w:overflowPunct/>
              <w:topLinePunct w:val="0"/>
              <w:autoSpaceDE/>
              <w:autoSpaceDN/>
              <w:bidi w:val="0"/>
              <w:adjustRightInd/>
              <w:snapToGrid/>
              <w:spacing w:before="0" w:after="0" w:line="320" w:lineRule="exact"/>
              <w:rPr>
                <w:rFonts w:hint="eastAsia" w:ascii="宋体" w:hAnsi="宋体" w:eastAsia="宋体" w:cs="宋体"/>
                <w:b/>
                <w:bCs/>
                <w:sz w:val="21"/>
                <w:szCs w:val="21"/>
              </w:rPr>
            </w:pPr>
            <w:r>
              <w:rPr>
                <w:rFonts w:hint="eastAsia" w:ascii="宋体" w:hAnsi="宋体" w:eastAsia="宋体" w:cs="宋体"/>
                <w:b/>
                <w:bCs/>
                <w:sz w:val="21"/>
                <w:szCs w:val="21"/>
              </w:rPr>
              <w:t>一、</w:t>
            </w:r>
            <w:r>
              <w:rPr>
                <w:rFonts w:hint="eastAsia" w:ascii="宋体" w:hAnsi="宋体" w:eastAsia="宋体" w:cs="宋体"/>
                <w:b/>
                <w:bCs/>
                <w:sz w:val="21"/>
                <w:szCs w:val="21"/>
                <w:lang w:eastAsia="zh-CN"/>
              </w:rPr>
              <w:t>“</w:t>
            </w:r>
            <w:r>
              <w:rPr>
                <w:rFonts w:hint="eastAsia" w:ascii="宋体" w:hAnsi="宋体" w:eastAsia="宋体" w:cs="宋体"/>
                <w:b/>
                <w:bCs/>
                <w:sz w:val="21"/>
                <w:szCs w:val="21"/>
              </w:rPr>
              <w:t>焊接机器人工作站B型</w:t>
            </w:r>
            <w:r>
              <w:rPr>
                <w:rFonts w:hint="eastAsia" w:ascii="宋体" w:hAnsi="宋体" w:eastAsia="宋体" w:cs="宋体"/>
                <w:b/>
                <w:bCs/>
                <w:sz w:val="21"/>
                <w:szCs w:val="21"/>
                <w:lang w:eastAsia="zh-CN"/>
              </w:rPr>
              <w:t>”</w:t>
            </w:r>
          </w:p>
          <w:p w14:paraId="4D617775">
            <w:pPr>
              <w:pStyle w:val="3"/>
              <w:pageBreakBefore w:val="0"/>
              <w:kinsoku/>
              <w:overflowPunct/>
              <w:topLinePunct w:val="0"/>
              <w:autoSpaceDE/>
              <w:autoSpaceDN/>
              <w:bidi w:val="0"/>
              <w:adjustRightInd/>
              <w:snapToGrid/>
              <w:spacing w:before="0" w:after="0" w:line="320" w:lineRule="exact"/>
              <w:rPr>
                <w:rFonts w:hint="eastAsia" w:ascii="宋体" w:hAnsi="宋体" w:eastAsia="宋体" w:cs="宋体"/>
                <w:b/>
                <w:bCs/>
                <w:sz w:val="21"/>
                <w:szCs w:val="21"/>
                <w:lang w:eastAsia="zh-CN"/>
              </w:rPr>
            </w:pPr>
            <w:r>
              <w:rPr>
                <w:rFonts w:hint="eastAsia" w:ascii="宋体" w:hAnsi="宋体" w:eastAsia="宋体" w:cs="宋体"/>
                <w:b/>
                <w:bCs/>
                <w:sz w:val="21"/>
                <w:szCs w:val="21"/>
              </w:rPr>
              <w:t>9.焊道跟踪相机</w:t>
            </w:r>
            <w:r>
              <w:rPr>
                <w:rFonts w:hint="eastAsia" w:ascii="宋体" w:hAnsi="宋体" w:eastAsia="宋体" w:cs="宋体"/>
                <w:b/>
                <w:bCs/>
                <w:sz w:val="21"/>
                <w:szCs w:val="21"/>
                <w:lang w:eastAsia="zh-CN"/>
              </w:rPr>
              <w:t>（</w:t>
            </w:r>
            <w:r>
              <w:rPr>
                <w:rFonts w:hint="eastAsia" w:ascii="宋体" w:hAnsi="宋体" w:eastAsia="宋体" w:cs="宋体"/>
                <w:b/>
                <w:bCs/>
                <w:sz w:val="21"/>
                <w:szCs w:val="21"/>
              </w:rPr>
              <w:t>总分6分</w:t>
            </w:r>
            <w:r>
              <w:rPr>
                <w:rFonts w:hint="eastAsia" w:ascii="宋体" w:hAnsi="宋体" w:eastAsia="宋体" w:cs="宋体"/>
                <w:b/>
                <w:bCs/>
                <w:sz w:val="21"/>
                <w:szCs w:val="21"/>
                <w:lang w:eastAsia="zh-CN"/>
              </w:rPr>
              <w:t>）</w:t>
            </w:r>
          </w:p>
          <w:p w14:paraId="0503FF6B">
            <w:pPr>
              <w:pageBreakBefore w:val="0"/>
              <w:kinsoku/>
              <w:overflowPunct/>
              <w:topLinePunct w:val="0"/>
              <w:autoSpaceDE/>
              <w:autoSpaceDN/>
              <w:bidi w:val="0"/>
              <w:adjustRightInd/>
              <w:snapToGrid/>
              <w:spacing w:line="320" w:lineRule="exact"/>
              <w:ind w:firstLine="420" w:firstLineChars="200"/>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10</w:t>
            </w:r>
            <w:r>
              <w:rPr>
                <w:rFonts w:hint="eastAsia" w:ascii="宋体" w:hAnsi="宋体" w:eastAsia="宋体" w:cs="宋体"/>
                <w:sz w:val="21"/>
                <w:szCs w:val="21"/>
                <w:lang w:eastAsia="zh-CN"/>
              </w:rPr>
              <w:t>）</w:t>
            </w:r>
            <w:r>
              <w:rPr>
                <w:rFonts w:hint="eastAsia" w:ascii="宋体" w:hAnsi="宋体" w:eastAsia="宋体" w:cs="宋体"/>
                <w:sz w:val="21"/>
                <w:szCs w:val="21"/>
              </w:rPr>
              <w:t>软件功能：</w:t>
            </w:r>
          </w:p>
          <w:p w14:paraId="2866A4A0">
            <w:pPr>
              <w:pageBreakBefore w:val="0"/>
              <w:kinsoku/>
              <w:overflowPunct/>
              <w:topLinePunct w:val="0"/>
              <w:autoSpaceDE/>
              <w:autoSpaceDN/>
              <w:bidi w:val="0"/>
              <w:adjustRightInd/>
              <w:snapToGrid/>
              <w:spacing w:line="320" w:lineRule="exact"/>
              <w:ind w:firstLine="420" w:firstLineChars="200"/>
              <w:rPr>
                <w:rFonts w:hint="eastAsia" w:ascii="宋体" w:hAnsi="宋体" w:eastAsia="宋体" w:cs="宋体"/>
                <w:sz w:val="21"/>
                <w:szCs w:val="21"/>
                <w:lang w:eastAsia="zh-CN"/>
              </w:rPr>
            </w:pPr>
            <w:r>
              <w:rPr>
                <w:rFonts w:hint="eastAsia" w:ascii="宋体" w:hAnsi="宋体" w:eastAsia="宋体" w:cs="宋体"/>
                <w:sz w:val="21"/>
                <w:szCs w:val="21"/>
              </w:rPr>
              <w:t>①系统须具备焊道跟踪相机拍照扫描、自动识别焊缝特征、一键生成焊接程序、机器人自动引导焊接功能，支持工件在平台任意角度变化后重新扫描，仍能精准定位焊缝并自动调整程序完成焊接</w:t>
            </w:r>
            <w:r>
              <w:rPr>
                <w:rFonts w:hint="eastAsia" w:ascii="宋体" w:hAnsi="宋体" w:eastAsia="宋体" w:cs="宋体"/>
                <w:sz w:val="21"/>
                <w:szCs w:val="21"/>
                <w:lang w:eastAsia="zh-CN"/>
              </w:rPr>
              <w:t>；</w:t>
            </w:r>
          </w:p>
          <w:p w14:paraId="78A0806E">
            <w:pPr>
              <w:pageBreakBefore w:val="0"/>
              <w:kinsoku/>
              <w:overflowPunct/>
              <w:topLinePunct w:val="0"/>
              <w:autoSpaceDE/>
              <w:autoSpaceDN/>
              <w:bidi w:val="0"/>
              <w:adjustRightInd/>
              <w:snapToGrid/>
              <w:spacing w:line="320" w:lineRule="exact"/>
              <w:ind w:firstLine="422" w:firstLineChars="200"/>
              <w:rPr>
                <w:rFonts w:hint="eastAsia" w:ascii="宋体" w:hAnsi="宋体" w:eastAsia="宋体" w:cs="宋体"/>
                <w:b/>
                <w:bCs/>
                <w:sz w:val="21"/>
                <w:szCs w:val="21"/>
                <w:u w:val="single"/>
                <w:lang w:eastAsia="zh-CN"/>
              </w:rPr>
            </w:pPr>
            <w:r>
              <w:rPr>
                <w:rFonts w:hint="eastAsia" w:ascii="宋体" w:hAnsi="宋体" w:eastAsia="宋体" w:cs="宋体"/>
                <w:b/>
                <w:bCs/>
                <w:sz w:val="21"/>
                <w:szCs w:val="21"/>
                <w:u w:val="single"/>
                <w:lang w:eastAsia="zh-CN"/>
              </w:rPr>
              <w:t>（</w:t>
            </w:r>
            <w:r>
              <w:rPr>
                <w:rFonts w:hint="eastAsia" w:ascii="宋体" w:hAnsi="宋体" w:eastAsia="宋体" w:cs="宋体"/>
                <w:b/>
                <w:bCs/>
                <w:sz w:val="21"/>
                <w:szCs w:val="21"/>
                <w:u w:val="single"/>
              </w:rPr>
              <w:t>演示内容要求每个关键环节均需提供实时工作画面，逻辑连贯。视频所有画面均应为真实拍摄的系统实际工作场景，不得使用虚假素材或过度动画代替，技术表述准确，视频中设备标识须与投标产品一致,满足招标文件要求得3分，未演示或演示内容达不到招标文件要求，得0分</w:t>
            </w:r>
            <w:r>
              <w:rPr>
                <w:rFonts w:hint="eastAsia" w:ascii="宋体" w:hAnsi="宋体" w:eastAsia="宋体" w:cs="宋体"/>
                <w:b/>
                <w:bCs/>
                <w:sz w:val="21"/>
                <w:szCs w:val="21"/>
                <w:u w:val="single"/>
                <w:lang w:eastAsia="zh-CN"/>
              </w:rPr>
              <w:t>）</w:t>
            </w:r>
          </w:p>
          <w:p w14:paraId="23BBC356">
            <w:pPr>
              <w:pageBreakBefore w:val="0"/>
              <w:kinsoku/>
              <w:overflowPunct/>
              <w:topLinePunct w:val="0"/>
              <w:autoSpaceDE/>
              <w:autoSpaceDN/>
              <w:bidi w:val="0"/>
              <w:adjustRightInd/>
              <w:snapToGrid/>
              <w:spacing w:line="3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⑨应支持基于点云数据的逆向三维建模，可自动识别并提取焊缝特征，自动生成精扫点表，同时支持焊缝位置的人工辅助标定；</w:t>
            </w:r>
          </w:p>
          <w:p w14:paraId="25768CF9">
            <w:pPr>
              <w:pageBreakBefore w:val="0"/>
              <w:kinsoku/>
              <w:overflowPunct/>
              <w:topLinePunct w:val="0"/>
              <w:autoSpaceDE/>
              <w:autoSpaceDN/>
              <w:bidi w:val="0"/>
              <w:adjustRightInd/>
              <w:snapToGrid/>
              <w:spacing w:line="320" w:lineRule="exact"/>
              <w:ind w:firstLine="422" w:firstLineChars="200"/>
              <w:rPr>
                <w:rFonts w:hint="eastAsia" w:ascii="宋体" w:hAnsi="宋体" w:eastAsia="宋体" w:cs="宋体"/>
                <w:b/>
                <w:bCs/>
                <w:sz w:val="21"/>
                <w:szCs w:val="21"/>
                <w:u w:val="single"/>
                <w:lang w:eastAsia="zh-CN"/>
              </w:rPr>
            </w:pPr>
            <w:r>
              <w:rPr>
                <w:rFonts w:hint="eastAsia" w:ascii="宋体" w:hAnsi="宋体" w:eastAsia="宋体" w:cs="宋体"/>
                <w:b/>
                <w:bCs/>
                <w:sz w:val="21"/>
                <w:szCs w:val="21"/>
                <w:u w:val="single"/>
                <w:lang w:eastAsia="zh-CN"/>
              </w:rPr>
              <w:t>（</w:t>
            </w:r>
            <w:r>
              <w:rPr>
                <w:rFonts w:hint="eastAsia" w:ascii="宋体" w:hAnsi="宋体" w:eastAsia="宋体" w:cs="宋体"/>
                <w:b/>
                <w:bCs/>
                <w:sz w:val="21"/>
                <w:szCs w:val="21"/>
                <w:u w:val="single"/>
              </w:rPr>
              <w:t>演示内容满足招标文件要求得2分，未演示或演示内容达不到招标文件要求，得0分</w:t>
            </w:r>
            <w:r>
              <w:rPr>
                <w:rFonts w:hint="eastAsia" w:ascii="宋体" w:hAnsi="宋体" w:eastAsia="宋体" w:cs="宋体"/>
                <w:b/>
                <w:bCs/>
                <w:sz w:val="21"/>
                <w:szCs w:val="21"/>
                <w:u w:val="single"/>
                <w:lang w:eastAsia="zh-CN"/>
              </w:rPr>
              <w:t>）</w:t>
            </w:r>
          </w:p>
          <w:p w14:paraId="5DA53336">
            <w:pPr>
              <w:pageBreakBefore w:val="0"/>
              <w:kinsoku/>
              <w:overflowPunct/>
              <w:topLinePunct w:val="0"/>
              <w:autoSpaceDE/>
              <w:autoSpaceDN/>
              <w:bidi w:val="0"/>
              <w:adjustRightInd/>
              <w:snapToGrid/>
              <w:spacing w:line="3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⑩应支持依据节点内容自动生成机器人焊接作业路径程序</w:t>
            </w:r>
          </w:p>
          <w:p w14:paraId="226DD855">
            <w:pPr>
              <w:pageBreakBefore w:val="0"/>
              <w:kinsoku/>
              <w:overflowPunct/>
              <w:topLinePunct w:val="0"/>
              <w:autoSpaceDE/>
              <w:autoSpaceDN/>
              <w:bidi w:val="0"/>
              <w:adjustRightInd/>
              <w:snapToGrid/>
              <w:spacing w:line="320" w:lineRule="exact"/>
              <w:ind w:firstLine="422" w:firstLineChars="200"/>
              <w:rPr>
                <w:rFonts w:hint="eastAsia" w:ascii="宋体" w:hAnsi="宋体" w:eastAsia="宋体" w:cs="宋体"/>
                <w:b/>
                <w:bCs/>
                <w:sz w:val="21"/>
                <w:szCs w:val="21"/>
                <w:u w:val="single"/>
                <w:lang w:eastAsia="zh-CN"/>
              </w:rPr>
            </w:pPr>
            <w:r>
              <w:rPr>
                <w:rFonts w:hint="eastAsia" w:ascii="宋体" w:hAnsi="宋体" w:eastAsia="宋体" w:cs="宋体"/>
                <w:b/>
                <w:bCs/>
                <w:sz w:val="21"/>
                <w:szCs w:val="21"/>
                <w:u w:val="single"/>
                <w:lang w:eastAsia="zh-CN"/>
              </w:rPr>
              <w:t>（</w:t>
            </w:r>
            <w:r>
              <w:rPr>
                <w:rFonts w:hint="eastAsia" w:ascii="宋体" w:hAnsi="宋体" w:eastAsia="宋体" w:cs="宋体"/>
                <w:b/>
                <w:bCs/>
                <w:sz w:val="21"/>
                <w:szCs w:val="21"/>
                <w:u w:val="single"/>
              </w:rPr>
              <w:t>演示内容满足招标文件要求得1分，未演示或演示内容达不到招标文件要求，得0分</w:t>
            </w:r>
            <w:r>
              <w:rPr>
                <w:rFonts w:hint="eastAsia" w:ascii="宋体" w:hAnsi="宋体" w:eastAsia="宋体" w:cs="宋体"/>
                <w:b/>
                <w:bCs/>
                <w:sz w:val="21"/>
                <w:szCs w:val="21"/>
                <w:u w:val="single"/>
                <w:lang w:eastAsia="zh-CN"/>
              </w:rPr>
              <w:t>）</w:t>
            </w:r>
          </w:p>
          <w:p w14:paraId="613B42DD">
            <w:pPr>
              <w:pageBreakBefore w:val="0"/>
              <w:kinsoku/>
              <w:overflowPunct/>
              <w:topLinePunct w:val="0"/>
              <w:autoSpaceDE/>
              <w:autoSpaceDN/>
              <w:bidi w:val="0"/>
              <w:adjustRightInd/>
              <w:snapToGrid/>
              <w:spacing w:line="320" w:lineRule="exact"/>
              <w:rPr>
                <w:rFonts w:hint="eastAsia" w:ascii="宋体" w:hAnsi="宋体" w:eastAsia="宋体" w:cs="宋体"/>
                <w:sz w:val="21"/>
                <w:szCs w:val="21"/>
              </w:rPr>
            </w:pPr>
          </w:p>
          <w:p w14:paraId="1ADE7C21">
            <w:pPr>
              <w:pStyle w:val="3"/>
              <w:pageBreakBefore w:val="0"/>
              <w:kinsoku/>
              <w:overflowPunct/>
              <w:topLinePunct w:val="0"/>
              <w:autoSpaceDE/>
              <w:autoSpaceDN/>
              <w:bidi w:val="0"/>
              <w:adjustRightInd/>
              <w:snapToGrid/>
              <w:spacing w:before="0" w:after="0" w:line="320" w:lineRule="exact"/>
              <w:rPr>
                <w:rFonts w:hint="eastAsia" w:ascii="宋体" w:hAnsi="宋体" w:eastAsia="宋体" w:cs="宋体"/>
                <w:b/>
                <w:bCs/>
                <w:sz w:val="21"/>
                <w:szCs w:val="21"/>
                <w:lang w:eastAsia="zh-CN"/>
              </w:rPr>
            </w:pPr>
            <w:r>
              <w:rPr>
                <w:rFonts w:hint="eastAsia" w:ascii="宋体" w:hAnsi="宋体" w:eastAsia="宋体" w:cs="宋体"/>
                <w:b/>
                <w:bCs/>
                <w:sz w:val="21"/>
                <w:szCs w:val="21"/>
                <w:lang w:val="en-US" w:eastAsia="zh-CN"/>
              </w:rPr>
              <w:t>二</w:t>
            </w:r>
            <w:r>
              <w:rPr>
                <w:rFonts w:hint="eastAsia" w:ascii="宋体" w:hAnsi="宋体" w:eastAsia="宋体" w:cs="宋体"/>
                <w:b/>
                <w:bCs/>
                <w:sz w:val="21"/>
                <w:szCs w:val="21"/>
              </w:rPr>
              <w:t>、</w:t>
            </w:r>
            <w:r>
              <w:rPr>
                <w:rFonts w:hint="eastAsia" w:ascii="宋体" w:hAnsi="宋体" w:eastAsia="宋体" w:cs="宋体"/>
                <w:b/>
                <w:bCs/>
                <w:sz w:val="21"/>
                <w:szCs w:val="21"/>
                <w:lang w:eastAsia="zh-CN"/>
              </w:rPr>
              <w:t>“</w:t>
            </w:r>
            <w:r>
              <w:rPr>
                <w:rFonts w:hint="eastAsia" w:ascii="宋体" w:hAnsi="宋体" w:eastAsia="宋体" w:cs="宋体"/>
                <w:b/>
                <w:bCs/>
                <w:sz w:val="21"/>
                <w:szCs w:val="21"/>
              </w:rPr>
              <w:t>焊接虚拟仿真软件</w:t>
            </w:r>
            <w:r>
              <w:rPr>
                <w:rFonts w:hint="eastAsia" w:ascii="宋体" w:hAnsi="宋体" w:eastAsia="宋体" w:cs="宋体"/>
                <w:b/>
                <w:bCs/>
                <w:sz w:val="21"/>
                <w:szCs w:val="21"/>
                <w:lang w:eastAsia="zh-CN"/>
              </w:rPr>
              <w:t>”（</w:t>
            </w:r>
            <w:r>
              <w:rPr>
                <w:rFonts w:hint="eastAsia" w:ascii="宋体" w:hAnsi="宋体" w:eastAsia="宋体" w:cs="宋体"/>
                <w:b/>
                <w:bCs/>
                <w:sz w:val="21"/>
                <w:szCs w:val="21"/>
              </w:rPr>
              <w:t>总分</w:t>
            </w:r>
            <w:r>
              <w:rPr>
                <w:rFonts w:hint="eastAsia" w:ascii="宋体" w:hAnsi="宋体" w:eastAsia="宋体" w:cs="宋体"/>
                <w:b/>
                <w:bCs/>
                <w:sz w:val="21"/>
                <w:szCs w:val="21"/>
                <w:lang w:val="en-US" w:eastAsia="zh-CN"/>
              </w:rPr>
              <w:t>4</w:t>
            </w:r>
            <w:r>
              <w:rPr>
                <w:rFonts w:hint="eastAsia" w:ascii="宋体" w:hAnsi="宋体" w:eastAsia="宋体" w:cs="宋体"/>
                <w:b/>
                <w:bCs/>
                <w:sz w:val="21"/>
                <w:szCs w:val="21"/>
              </w:rPr>
              <w:t>分</w:t>
            </w:r>
            <w:r>
              <w:rPr>
                <w:rFonts w:hint="eastAsia" w:ascii="宋体" w:hAnsi="宋体" w:eastAsia="宋体" w:cs="宋体"/>
                <w:b/>
                <w:bCs/>
                <w:sz w:val="21"/>
                <w:szCs w:val="21"/>
                <w:lang w:eastAsia="zh-CN"/>
              </w:rPr>
              <w:t>）</w:t>
            </w:r>
          </w:p>
          <w:p w14:paraId="5173FB46">
            <w:pPr>
              <w:pageBreakBefore w:val="0"/>
              <w:kinsoku/>
              <w:overflowPunct/>
              <w:topLinePunct w:val="0"/>
              <w:autoSpaceDE/>
              <w:autoSpaceDN/>
              <w:bidi w:val="0"/>
              <w:adjustRightInd/>
              <w:snapToGrid/>
              <w:spacing w:line="320" w:lineRule="exact"/>
              <w:rPr>
                <w:rFonts w:hint="eastAsia" w:ascii="宋体" w:hAnsi="宋体" w:eastAsia="宋体" w:cs="宋体"/>
                <w:b/>
                <w:bCs/>
                <w:sz w:val="21"/>
                <w:szCs w:val="21"/>
              </w:rPr>
            </w:pPr>
            <w:r>
              <w:rPr>
                <w:rFonts w:hint="eastAsia" w:ascii="宋体" w:hAnsi="宋体" w:eastAsia="宋体" w:cs="宋体"/>
                <w:b/>
                <w:bCs/>
                <w:sz w:val="21"/>
                <w:szCs w:val="21"/>
              </w:rPr>
              <w:t>2.焊丝更换</w:t>
            </w:r>
          </w:p>
          <w:p w14:paraId="697B860B">
            <w:pPr>
              <w:pageBreakBefore w:val="0"/>
              <w:kinsoku/>
              <w:overflowPunct/>
              <w:topLinePunct w:val="0"/>
              <w:autoSpaceDE/>
              <w:autoSpaceDN/>
              <w:bidi w:val="0"/>
              <w:adjustRightInd/>
              <w:snapToGrid/>
              <w:spacing w:line="320" w:lineRule="exact"/>
              <w:ind w:firstLine="420" w:firstLineChars="200"/>
              <w:rPr>
                <w:rFonts w:hint="eastAsia" w:ascii="宋体" w:hAnsi="宋体" w:eastAsia="宋体" w:cs="宋体"/>
                <w:b/>
                <w:bCs/>
                <w:sz w:val="21"/>
                <w:szCs w:val="21"/>
              </w:rPr>
            </w:pPr>
            <w:r>
              <w:rPr>
                <w:rFonts w:hint="eastAsia" w:ascii="宋体" w:hAnsi="宋体" w:eastAsia="宋体" w:cs="宋体"/>
                <w:sz w:val="21"/>
                <w:szCs w:val="21"/>
              </w:rPr>
              <w:t>需采用三维虚拟仿真技术，可进行主视角位置的调整，可缩放当前视角，可进行主视角方向的调整。界面有送丝机的放大图，方便进行送丝操作，界面有焊丝盘架的放大图，方便操作，包括机器人、送丝机、送丝盘架，包含以下功能</w:t>
            </w:r>
            <w:r>
              <w:rPr>
                <w:rFonts w:hint="eastAsia" w:ascii="宋体" w:hAnsi="宋体" w:eastAsia="宋体" w:cs="宋体"/>
                <w:b/>
                <w:bCs/>
                <w:sz w:val="21"/>
                <w:szCs w:val="21"/>
              </w:rPr>
              <w:t>：</w:t>
            </w:r>
          </w:p>
          <w:p w14:paraId="42D23720">
            <w:pPr>
              <w:pageBreakBefore w:val="0"/>
              <w:kinsoku/>
              <w:overflowPunct/>
              <w:topLinePunct w:val="0"/>
              <w:autoSpaceDE/>
              <w:autoSpaceDN/>
              <w:bidi w:val="0"/>
              <w:adjustRightInd/>
              <w:snapToGrid/>
              <w:spacing w:line="320" w:lineRule="exact"/>
              <w:ind w:firstLine="420" w:firstLineChars="200"/>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1</w:t>
            </w:r>
            <w:r>
              <w:rPr>
                <w:rFonts w:hint="eastAsia" w:ascii="宋体" w:hAnsi="宋体" w:eastAsia="宋体" w:cs="宋体"/>
                <w:sz w:val="21"/>
                <w:szCs w:val="21"/>
                <w:lang w:eastAsia="zh-CN"/>
              </w:rPr>
              <w:t>）</w:t>
            </w:r>
            <w:r>
              <w:rPr>
                <w:rFonts w:hint="eastAsia" w:ascii="宋体" w:hAnsi="宋体" w:eastAsia="宋体" w:cs="宋体"/>
                <w:sz w:val="21"/>
                <w:szCs w:val="21"/>
              </w:rPr>
              <w:t>打开送丝机外壳，然后将送丝轮旋转锁紧环打开。</w:t>
            </w:r>
          </w:p>
          <w:p w14:paraId="1599AC61">
            <w:pPr>
              <w:pageBreakBefore w:val="0"/>
              <w:kinsoku/>
              <w:overflowPunct/>
              <w:topLinePunct w:val="0"/>
              <w:autoSpaceDE/>
              <w:autoSpaceDN/>
              <w:bidi w:val="0"/>
              <w:adjustRightInd/>
              <w:snapToGrid/>
              <w:spacing w:line="320" w:lineRule="exact"/>
              <w:ind w:firstLine="420" w:firstLineChars="200"/>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2</w:t>
            </w:r>
            <w:r>
              <w:rPr>
                <w:rFonts w:hint="eastAsia" w:ascii="宋体" w:hAnsi="宋体" w:eastAsia="宋体" w:cs="宋体"/>
                <w:sz w:val="21"/>
                <w:szCs w:val="21"/>
                <w:lang w:eastAsia="zh-CN"/>
              </w:rPr>
              <w:t>）</w:t>
            </w:r>
            <w:r>
              <w:rPr>
                <w:rFonts w:hint="eastAsia" w:ascii="宋体" w:hAnsi="宋体" w:eastAsia="宋体" w:cs="宋体"/>
                <w:sz w:val="21"/>
                <w:szCs w:val="21"/>
              </w:rPr>
              <w:t>将焊丝盘的卡槽打开，然后将卡在卡槽上的焊丝放到送丝口中</w:t>
            </w:r>
          </w:p>
          <w:p w14:paraId="74495685">
            <w:pPr>
              <w:pageBreakBefore w:val="0"/>
              <w:kinsoku/>
              <w:overflowPunct/>
              <w:topLinePunct w:val="0"/>
              <w:autoSpaceDE/>
              <w:autoSpaceDN/>
              <w:bidi w:val="0"/>
              <w:adjustRightInd/>
              <w:snapToGrid/>
              <w:spacing w:line="320" w:lineRule="exact"/>
              <w:ind w:firstLine="420" w:firstLineChars="200"/>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3</w:t>
            </w:r>
            <w:r>
              <w:rPr>
                <w:rFonts w:hint="eastAsia" w:ascii="宋体" w:hAnsi="宋体" w:eastAsia="宋体" w:cs="宋体"/>
                <w:sz w:val="21"/>
                <w:szCs w:val="21"/>
                <w:lang w:eastAsia="zh-CN"/>
              </w:rPr>
              <w:t>）</w:t>
            </w:r>
            <w:r>
              <w:rPr>
                <w:rFonts w:hint="eastAsia" w:ascii="宋体" w:hAnsi="宋体" w:eastAsia="宋体" w:cs="宋体"/>
                <w:sz w:val="21"/>
                <w:szCs w:val="21"/>
              </w:rPr>
              <w:t>可拖拽焊丝盘的丝盘以进行送、收丝操作。</w:t>
            </w:r>
          </w:p>
          <w:p w14:paraId="21455946">
            <w:pPr>
              <w:pageBreakBefore w:val="0"/>
              <w:kinsoku/>
              <w:overflowPunct/>
              <w:topLinePunct w:val="0"/>
              <w:autoSpaceDE/>
              <w:autoSpaceDN/>
              <w:bidi w:val="0"/>
              <w:adjustRightInd/>
              <w:snapToGrid/>
              <w:spacing w:line="320" w:lineRule="exact"/>
              <w:ind w:firstLine="422" w:firstLineChars="200"/>
              <w:rPr>
                <w:rFonts w:hint="eastAsia" w:ascii="宋体" w:hAnsi="宋体" w:eastAsia="宋体" w:cs="宋体"/>
                <w:b/>
                <w:bCs/>
                <w:sz w:val="21"/>
                <w:szCs w:val="21"/>
                <w:u w:val="single"/>
                <w:lang w:eastAsia="zh-CN"/>
              </w:rPr>
            </w:pPr>
            <w:r>
              <w:rPr>
                <w:rFonts w:hint="eastAsia" w:ascii="宋体" w:hAnsi="宋体" w:eastAsia="宋体" w:cs="宋体"/>
                <w:b/>
                <w:bCs/>
                <w:sz w:val="21"/>
                <w:szCs w:val="21"/>
                <w:u w:val="single"/>
                <w:lang w:eastAsia="zh-CN"/>
              </w:rPr>
              <w:t>（</w:t>
            </w:r>
            <w:r>
              <w:rPr>
                <w:rFonts w:hint="eastAsia" w:ascii="宋体" w:hAnsi="宋体" w:eastAsia="宋体" w:cs="宋体"/>
                <w:b/>
                <w:bCs/>
                <w:sz w:val="21"/>
                <w:szCs w:val="21"/>
                <w:u w:val="single"/>
              </w:rPr>
              <w:t>演示内容满足招标文件要求得1分，未演示或演示内容达不到招标文件要求，得0分</w:t>
            </w:r>
            <w:r>
              <w:rPr>
                <w:rFonts w:hint="eastAsia" w:ascii="宋体" w:hAnsi="宋体" w:eastAsia="宋体" w:cs="宋体"/>
                <w:b/>
                <w:bCs/>
                <w:sz w:val="21"/>
                <w:szCs w:val="21"/>
                <w:u w:val="single"/>
                <w:lang w:eastAsia="zh-CN"/>
              </w:rPr>
              <w:t>）</w:t>
            </w:r>
          </w:p>
          <w:p w14:paraId="462058D8">
            <w:pPr>
              <w:pageBreakBefore w:val="0"/>
              <w:kinsoku/>
              <w:overflowPunct/>
              <w:topLinePunct w:val="0"/>
              <w:autoSpaceDE/>
              <w:autoSpaceDN/>
              <w:bidi w:val="0"/>
              <w:adjustRightInd/>
              <w:snapToGrid/>
              <w:spacing w:line="320" w:lineRule="exact"/>
              <w:rPr>
                <w:rFonts w:hint="eastAsia" w:ascii="宋体" w:hAnsi="宋体" w:eastAsia="宋体" w:cs="宋体"/>
                <w:b/>
                <w:bCs/>
                <w:sz w:val="21"/>
                <w:szCs w:val="21"/>
              </w:rPr>
            </w:pPr>
          </w:p>
          <w:p w14:paraId="3C891870">
            <w:pPr>
              <w:pageBreakBefore w:val="0"/>
              <w:kinsoku/>
              <w:overflowPunct/>
              <w:topLinePunct w:val="0"/>
              <w:autoSpaceDE/>
              <w:autoSpaceDN/>
              <w:bidi w:val="0"/>
              <w:adjustRightInd/>
              <w:snapToGrid/>
              <w:spacing w:line="320" w:lineRule="exact"/>
              <w:rPr>
                <w:rFonts w:hint="eastAsia" w:ascii="宋体" w:hAnsi="宋体" w:eastAsia="宋体" w:cs="宋体"/>
                <w:b/>
                <w:bCs/>
                <w:sz w:val="21"/>
                <w:szCs w:val="21"/>
              </w:rPr>
            </w:pPr>
            <w:r>
              <w:rPr>
                <w:rFonts w:hint="eastAsia" w:ascii="宋体" w:hAnsi="宋体" w:eastAsia="宋体" w:cs="宋体"/>
                <w:b/>
                <w:bCs/>
                <w:sz w:val="21"/>
                <w:szCs w:val="21"/>
              </w:rPr>
              <w:t>5.变压器维护</w:t>
            </w:r>
          </w:p>
          <w:p w14:paraId="01EDB77A">
            <w:pPr>
              <w:pageBreakBefore w:val="0"/>
              <w:kinsoku/>
              <w:overflowPunct/>
              <w:topLinePunct w:val="0"/>
              <w:autoSpaceDE/>
              <w:autoSpaceDN/>
              <w:bidi w:val="0"/>
              <w:adjustRightInd/>
              <w:snapToGrid/>
              <w:spacing w:line="3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需采用三维虚拟仿真技术，模拟变压器维护，在焊接场景中有多个焊接设备，包括围栏、焊接机器人、控制柜、焊接电源、气瓶、清枪装置、变位机、焊丝盘架、变压器等，可进行主视角位置的调整，可缩放当前视角，可进行主视角方向的调整。界面有工具库，包括十字花螺丝刀、内六角扳手、风扇、十字花螺丝、内六角螺丝、万用表等，维护项目有：变压器风扇检查和变压器电压指示表。应有明确的检查维护步骤。</w:t>
            </w:r>
          </w:p>
          <w:p w14:paraId="26221C9C">
            <w:pPr>
              <w:pageBreakBefore w:val="0"/>
              <w:kinsoku/>
              <w:overflowPunct/>
              <w:topLinePunct w:val="0"/>
              <w:autoSpaceDE/>
              <w:autoSpaceDN/>
              <w:bidi w:val="0"/>
              <w:adjustRightInd/>
              <w:snapToGrid/>
              <w:spacing w:line="320" w:lineRule="exact"/>
              <w:ind w:firstLine="422" w:firstLineChars="200"/>
              <w:rPr>
                <w:rFonts w:hint="eastAsia" w:ascii="宋体" w:hAnsi="宋体" w:eastAsia="宋体" w:cs="宋体"/>
                <w:b/>
                <w:bCs/>
                <w:sz w:val="21"/>
                <w:szCs w:val="21"/>
                <w:u w:val="single"/>
                <w:lang w:eastAsia="zh-CN"/>
              </w:rPr>
            </w:pPr>
            <w:r>
              <w:rPr>
                <w:rFonts w:hint="eastAsia" w:ascii="宋体" w:hAnsi="宋体" w:eastAsia="宋体" w:cs="宋体"/>
                <w:b/>
                <w:bCs/>
                <w:sz w:val="21"/>
                <w:szCs w:val="21"/>
                <w:u w:val="single"/>
                <w:lang w:eastAsia="zh-CN"/>
              </w:rPr>
              <w:t>（</w:t>
            </w:r>
            <w:r>
              <w:rPr>
                <w:rFonts w:hint="eastAsia" w:ascii="宋体" w:hAnsi="宋体" w:eastAsia="宋体" w:cs="宋体"/>
                <w:b/>
                <w:bCs/>
                <w:sz w:val="21"/>
                <w:szCs w:val="21"/>
                <w:u w:val="single"/>
              </w:rPr>
              <w:t>演示内容满足招标文件要求得1分，未演示或演示内容达不到招标文件要求，得0分</w:t>
            </w:r>
            <w:r>
              <w:rPr>
                <w:rFonts w:hint="eastAsia" w:ascii="宋体" w:hAnsi="宋体" w:eastAsia="宋体" w:cs="宋体"/>
                <w:b/>
                <w:bCs/>
                <w:sz w:val="21"/>
                <w:szCs w:val="21"/>
                <w:u w:val="single"/>
                <w:lang w:eastAsia="zh-CN"/>
              </w:rPr>
              <w:t>）</w:t>
            </w:r>
          </w:p>
          <w:p w14:paraId="6561943C">
            <w:pPr>
              <w:pageBreakBefore w:val="0"/>
              <w:kinsoku/>
              <w:overflowPunct/>
              <w:topLinePunct w:val="0"/>
              <w:autoSpaceDE/>
              <w:autoSpaceDN/>
              <w:bidi w:val="0"/>
              <w:adjustRightInd/>
              <w:snapToGrid/>
              <w:spacing w:line="320" w:lineRule="exact"/>
              <w:rPr>
                <w:rFonts w:hint="eastAsia" w:ascii="宋体" w:hAnsi="宋体" w:eastAsia="宋体" w:cs="宋体"/>
                <w:b/>
                <w:bCs/>
                <w:sz w:val="21"/>
                <w:szCs w:val="21"/>
              </w:rPr>
            </w:pPr>
          </w:p>
          <w:p w14:paraId="17A475E6">
            <w:pPr>
              <w:pageBreakBefore w:val="0"/>
              <w:kinsoku/>
              <w:overflowPunct/>
              <w:topLinePunct w:val="0"/>
              <w:autoSpaceDE/>
              <w:autoSpaceDN/>
              <w:bidi w:val="0"/>
              <w:adjustRightInd/>
              <w:snapToGrid/>
              <w:spacing w:line="320" w:lineRule="exact"/>
              <w:rPr>
                <w:rFonts w:hint="eastAsia" w:ascii="宋体" w:hAnsi="宋体" w:eastAsia="宋体" w:cs="宋体"/>
                <w:b/>
                <w:bCs/>
                <w:sz w:val="21"/>
                <w:szCs w:val="21"/>
              </w:rPr>
            </w:pPr>
            <w:r>
              <w:rPr>
                <w:rFonts w:hint="eastAsia" w:ascii="宋体" w:hAnsi="宋体" w:eastAsia="宋体" w:cs="宋体"/>
                <w:b/>
                <w:bCs/>
                <w:sz w:val="21"/>
                <w:szCs w:val="21"/>
              </w:rPr>
              <w:t>6.焊接过程故障</w:t>
            </w:r>
          </w:p>
          <w:p w14:paraId="4F87C5FC">
            <w:pPr>
              <w:pageBreakBefore w:val="0"/>
              <w:kinsoku/>
              <w:overflowPunct/>
              <w:topLinePunct w:val="0"/>
              <w:autoSpaceDE/>
              <w:autoSpaceDN/>
              <w:bidi w:val="0"/>
              <w:adjustRightInd/>
              <w:snapToGrid/>
              <w:spacing w:line="3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需采用三维虚拟仿真技术，模拟焊接过程故障，在焊接场景中有多个焊接设备，包括围栏、焊接机器人、控制柜、焊接电源、气瓶、清枪装置、变位机、焊丝盘架等，可进行主视角位置的调整，可缩放当前视角，可进行主视角方向的调整。界面有工具库，包括十字花螺丝刀、内六角扳手、抹布、风扇、十字花螺丝、内六角螺丝、万用表等，右侧常见处理方法有：检查工件表面是否良好、检查保护气体是否选用正确、检查送丝路径是否顺畅、检查电源正负极是否接反、检查设备软件配置是否正确、检查焊接电源工艺选择与工况是否匹配、检查焊接参数设置是否合理。</w:t>
            </w:r>
          </w:p>
          <w:p w14:paraId="4DBD44C2">
            <w:pPr>
              <w:pageBreakBefore w:val="0"/>
              <w:kinsoku/>
              <w:overflowPunct/>
              <w:topLinePunct w:val="0"/>
              <w:autoSpaceDE/>
              <w:autoSpaceDN/>
              <w:bidi w:val="0"/>
              <w:adjustRightInd/>
              <w:snapToGrid/>
              <w:spacing w:line="320" w:lineRule="exact"/>
              <w:ind w:firstLine="422" w:firstLineChars="200"/>
              <w:rPr>
                <w:rFonts w:hint="eastAsia" w:ascii="宋体" w:hAnsi="宋体" w:eastAsia="宋体" w:cs="宋体"/>
                <w:b/>
                <w:bCs/>
                <w:sz w:val="21"/>
                <w:szCs w:val="21"/>
                <w:u w:val="single"/>
                <w:lang w:eastAsia="zh-CN"/>
              </w:rPr>
            </w:pPr>
            <w:r>
              <w:rPr>
                <w:rFonts w:hint="eastAsia" w:ascii="宋体" w:hAnsi="宋体" w:eastAsia="宋体" w:cs="宋体"/>
                <w:b/>
                <w:bCs/>
                <w:sz w:val="21"/>
                <w:szCs w:val="21"/>
                <w:u w:val="single"/>
                <w:lang w:eastAsia="zh-CN"/>
              </w:rPr>
              <w:t>（</w:t>
            </w:r>
            <w:r>
              <w:rPr>
                <w:rFonts w:hint="eastAsia" w:ascii="宋体" w:hAnsi="宋体" w:eastAsia="宋体" w:cs="宋体"/>
                <w:b/>
                <w:bCs/>
                <w:sz w:val="21"/>
                <w:szCs w:val="21"/>
                <w:u w:val="single"/>
              </w:rPr>
              <w:t>演示内容满足招标文件要求得</w:t>
            </w:r>
            <w:r>
              <w:rPr>
                <w:rFonts w:hint="eastAsia" w:ascii="宋体" w:hAnsi="宋体" w:eastAsia="宋体" w:cs="宋体"/>
                <w:b/>
                <w:bCs/>
                <w:sz w:val="21"/>
                <w:szCs w:val="21"/>
                <w:u w:val="single"/>
                <w:lang w:val="en-US" w:eastAsia="zh-CN"/>
              </w:rPr>
              <w:t>2</w:t>
            </w:r>
            <w:r>
              <w:rPr>
                <w:rFonts w:hint="eastAsia" w:ascii="宋体" w:hAnsi="宋体" w:eastAsia="宋体" w:cs="宋体"/>
                <w:b/>
                <w:bCs/>
                <w:sz w:val="21"/>
                <w:szCs w:val="21"/>
                <w:u w:val="single"/>
              </w:rPr>
              <w:t>分，未演示或演示内容达不到招标文件要求，得0分</w:t>
            </w:r>
            <w:r>
              <w:rPr>
                <w:rFonts w:hint="eastAsia" w:ascii="宋体" w:hAnsi="宋体" w:eastAsia="宋体" w:cs="宋体"/>
                <w:b/>
                <w:bCs/>
                <w:sz w:val="21"/>
                <w:szCs w:val="21"/>
                <w:u w:val="single"/>
                <w:lang w:eastAsia="zh-CN"/>
              </w:rPr>
              <w:t>）</w:t>
            </w:r>
          </w:p>
          <w:p w14:paraId="018993E8">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line="320" w:lineRule="exact"/>
              <w:ind w:firstLine="422" w:firstLineChars="200"/>
              <w:jc w:val="left"/>
              <w:rPr>
                <w:rFonts w:hint="eastAsia" w:ascii="宋体" w:hAnsi="宋体" w:eastAsia="宋体" w:cs="宋体"/>
                <w:b/>
                <w:bCs/>
                <w:color w:val="000000"/>
                <w:sz w:val="21"/>
                <w:szCs w:val="21"/>
                <w:highlight w:val="none"/>
                <w:lang w:val="en-US" w:eastAsia="zh-CN"/>
              </w:rPr>
            </w:pPr>
            <w:r>
              <w:rPr>
                <w:rFonts w:hint="eastAsia" w:ascii="宋体" w:hAnsi="宋体" w:eastAsia="宋体" w:cs="宋体"/>
                <w:b/>
                <w:bCs/>
                <w:color w:val="000000"/>
                <w:sz w:val="21"/>
                <w:szCs w:val="21"/>
                <w:highlight w:val="none"/>
                <w:lang w:val="en-US" w:eastAsia="zh-CN"/>
              </w:rPr>
              <w:t>证明材料：投标人将演示视频上传到苏采云系统、盖有投标人公章的承诺书等。</w:t>
            </w:r>
          </w:p>
          <w:p w14:paraId="5BA94C1E">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line="320" w:lineRule="exact"/>
              <w:ind w:firstLine="422" w:firstLineChars="200"/>
              <w:jc w:val="left"/>
              <w:rPr>
                <w:rFonts w:hint="eastAsia" w:ascii="宋体" w:hAnsi="宋体" w:eastAsia="宋体" w:cs="宋体"/>
                <w:sz w:val="21"/>
                <w:szCs w:val="21"/>
                <w:lang w:val="en-US" w:eastAsia="zh-CN"/>
              </w:rPr>
            </w:pPr>
            <w:r>
              <w:rPr>
                <w:rFonts w:hint="eastAsia" w:ascii="宋体" w:hAnsi="宋体" w:eastAsia="宋体" w:cs="宋体"/>
                <w:b/>
                <w:bCs/>
                <w:color w:val="000000"/>
                <w:sz w:val="21"/>
                <w:szCs w:val="21"/>
                <w:highlight w:val="none"/>
                <w:lang w:val="en-US" w:eastAsia="zh-CN"/>
              </w:rPr>
              <w:t>注：因投标人原因，造成的视频不清晰、不能正常播放等，影响评委评审，后果由投标人自行承担。</w:t>
            </w:r>
          </w:p>
        </w:tc>
        <w:tc>
          <w:tcPr>
            <w:tcW w:w="678" w:type="dxa"/>
            <w:noWrap w:val="0"/>
            <w:vAlign w:val="center"/>
          </w:tcPr>
          <w:p w14:paraId="79A98A05">
            <w:pPr>
              <w:keepNext w:val="0"/>
              <w:keepLines w:val="0"/>
              <w:pageBreakBefore w:val="0"/>
              <w:widowControl w:val="0"/>
              <w:kinsoku/>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bCs/>
                <w:color w:val="000000"/>
                <w:sz w:val="21"/>
                <w:szCs w:val="21"/>
                <w:highlight w:val="none"/>
                <w:lang w:val="en-US" w:eastAsia="zh-CN"/>
              </w:rPr>
            </w:pPr>
            <w:r>
              <w:rPr>
                <w:rFonts w:hint="eastAsia" w:ascii="宋体" w:hAnsi="宋体" w:eastAsia="宋体" w:cs="宋体"/>
                <w:b/>
                <w:bCs/>
                <w:color w:val="000000"/>
                <w:sz w:val="21"/>
                <w:szCs w:val="21"/>
                <w:highlight w:val="none"/>
                <w:lang w:val="en-US" w:eastAsia="zh-CN"/>
              </w:rPr>
              <w:t>10</w:t>
            </w:r>
          </w:p>
        </w:tc>
        <w:tc>
          <w:tcPr>
            <w:tcW w:w="807" w:type="dxa"/>
            <w:noWrap w:val="0"/>
            <w:vAlign w:val="center"/>
          </w:tcPr>
          <w:p w14:paraId="0A02693F">
            <w:pPr>
              <w:keepNext w:val="0"/>
              <w:keepLines w:val="0"/>
              <w:pageBreakBefore w:val="0"/>
              <w:widowControl w:val="0"/>
              <w:kinsoku/>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bCs/>
                <w:color w:val="000000"/>
                <w:sz w:val="21"/>
                <w:szCs w:val="21"/>
                <w:highlight w:val="none"/>
                <w:lang w:val="en-US" w:eastAsia="zh-CN"/>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客</w:t>
            </w:r>
          </w:p>
        </w:tc>
      </w:tr>
      <w:tr w14:paraId="0D37F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9774" w:type="dxa"/>
            <w:gridSpan w:val="5"/>
            <w:noWrap w:val="0"/>
            <w:vAlign w:val="center"/>
          </w:tcPr>
          <w:p w14:paraId="171942E4">
            <w:pPr>
              <w:keepNext w:val="0"/>
              <w:keepLines w:val="0"/>
              <w:pageBreakBefore w:val="0"/>
              <w:widowControl w:val="0"/>
              <w:kinsoku/>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val="0"/>
                <w:color w:val="000000" w:themeColor="text1"/>
                <w:sz w:val="21"/>
                <w:szCs w:val="21"/>
                <w:highlight w:val="none"/>
                <w:lang w:val="en-US" w:eastAsia="zh-CN"/>
                <w14:textFill>
                  <w14:solidFill>
                    <w14:schemeClr w14:val="tx1"/>
                  </w14:solidFill>
                </w14:textFill>
              </w:rPr>
              <w:t>二、商务分（28分）</w:t>
            </w:r>
          </w:p>
        </w:tc>
      </w:tr>
      <w:tr w14:paraId="1B44B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563" w:type="dxa"/>
            <w:noWrap w:val="0"/>
            <w:vAlign w:val="center"/>
          </w:tcPr>
          <w:p w14:paraId="62D35944">
            <w:pPr>
              <w:keepNext w:val="0"/>
              <w:keepLines w:val="0"/>
              <w:pageBreakBefore w:val="0"/>
              <w:widowControl w:val="0"/>
              <w:kinsoku/>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bCs/>
                <w:color w:val="000000"/>
                <w:sz w:val="21"/>
                <w:szCs w:val="21"/>
                <w:highlight w:val="none"/>
                <w:lang w:eastAsia="zh-CN"/>
              </w:rPr>
            </w:pPr>
            <w:r>
              <w:rPr>
                <w:rFonts w:hint="eastAsia" w:ascii="宋体" w:hAnsi="宋体" w:eastAsia="宋体" w:cs="宋体"/>
                <w:b/>
                <w:bCs/>
                <w:color w:val="000000"/>
                <w:sz w:val="21"/>
                <w:szCs w:val="21"/>
                <w:highlight w:val="none"/>
                <w:lang w:val="en-US" w:eastAsia="zh-CN"/>
              </w:rPr>
              <w:t>1</w:t>
            </w:r>
          </w:p>
        </w:tc>
        <w:tc>
          <w:tcPr>
            <w:tcW w:w="925" w:type="dxa"/>
            <w:noWrap w:val="0"/>
            <w:vAlign w:val="center"/>
          </w:tcPr>
          <w:p w14:paraId="6EFA92A4">
            <w:pPr>
              <w:keepNext w:val="0"/>
              <w:keepLines w:val="0"/>
              <w:pageBreakBefore w:val="0"/>
              <w:widowControl w:val="0"/>
              <w:kinsoku/>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bCs/>
                <w:color w:val="000000"/>
                <w:sz w:val="21"/>
                <w:szCs w:val="21"/>
                <w:highlight w:val="none"/>
                <w:lang w:val="en-US" w:eastAsia="zh-CN"/>
              </w:rPr>
            </w:pPr>
            <w:r>
              <w:rPr>
                <w:rFonts w:hint="eastAsia" w:ascii="宋体" w:hAnsi="宋体" w:eastAsia="宋体" w:cs="宋体"/>
                <w:b/>
                <w:bCs/>
                <w:color w:val="000000"/>
                <w:sz w:val="21"/>
                <w:szCs w:val="21"/>
                <w:highlight w:val="none"/>
                <w:lang w:val="en-US" w:eastAsia="zh-CN"/>
              </w:rPr>
              <w:t>业绩</w:t>
            </w:r>
          </w:p>
          <w:p w14:paraId="1E201CF7">
            <w:pPr>
              <w:keepNext w:val="0"/>
              <w:keepLines w:val="0"/>
              <w:pageBreakBefore w:val="0"/>
              <w:widowControl w:val="0"/>
              <w:kinsoku/>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bCs/>
                <w:color w:val="000000"/>
                <w:sz w:val="21"/>
                <w:szCs w:val="21"/>
                <w:highlight w:val="none"/>
                <w:lang w:val="en-US"/>
              </w:rPr>
            </w:pPr>
            <w:r>
              <w:rPr>
                <w:rFonts w:hint="eastAsia" w:ascii="宋体" w:hAnsi="宋体" w:eastAsia="宋体" w:cs="宋体"/>
                <w:b/>
                <w:bCs/>
                <w:color w:val="000000"/>
                <w:sz w:val="21"/>
                <w:szCs w:val="21"/>
                <w:highlight w:val="none"/>
                <w:lang w:val="en-US" w:eastAsia="zh-CN"/>
              </w:rPr>
              <w:t>实力</w:t>
            </w:r>
          </w:p>
        </w:tc>
        <w:tc>
          <w:tcPr>
            <w:tcW w:w="6801" w:type="dxa"/>
            <w:noWrap w:val="0"/>
            <w:vAlign w:val="center"/>
          </w:tcPr>
          <w:p w14:paraId="1182915B">
            <w:pPr>
              <w:keepNext w:val="0"/>
              <w:keepLines w:val="0"/>
              <w:pageBreakBefore w:val="0"/>
              <w:widowControl w:val="0"/>
              <w:numPr>
                <w:ilvl w:val="0"/>
                <w:numId w:val="0"/>
              </w:numPr>
              <w:kinsoku/>
              <w:overflowPunct/>
              <w:topLinePunct w:val="0"/>
              <w:autoSpaceDE/>
              <w:autoSpaceDN/>
              <w:bidi w:val="0"/>
              <w:adjustRightInd/>
              <w:snapToGrid/>
              <w:spacing w:line="320" w:lineRule="exact"/>
              <w:ind w:firstLine="482" w:firstLineChars="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lang w:val="en-US" w:eastAsia="zh-CN" w:bidi="ar-SA"/>
              </w:rPr>
              <w:t>1.</w:t>
            </w:r>
            <w:r>
              <w:rPr>
                <w:rFonts w:hint="eastAsia" w:ascii="宋体" w:hAnsi="宋体" w:eastAsia="宋体" w:cs="宋体"/>
                <w:color w:val="000000"/>
                <w:sz w:val="21"/>
                <w:szCs w:val="21"/>
                <w:highlight w:val="none"/>
              </w:rPr>
              <w:t>投标人自2022年1月1日至今</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以合同签订时间为准</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highlight w:val="none"/>
              </w:rPr>
              <w:t>的类似项目业绩每提供一个业绩得</w:t>
            </w:r>
            <w:r>
              <w:rPr>
                <w:rFonts w:hint="eastAsia" w:ascii="宋体" w:hAnsi="宋体" w:eastAsia="宋体" w:cs="宋体"/>
                <w:color w:val="000000"/>
                <w:sz w:val="21"/>
                <w:szCs w:val="21"/>
                <w:highlight w:val="none"/>
                <w:lang w:val="en-US" w:eastAsia="zh-CN"/>
              </w:rPr>
              <w:t>1</w:t>
            </w:r>
            <w:r>
              <w:rPr>
                <w:rFonts w:hint="eastAsia" w:ascii="宋体" w:hAnsi="宋体" w:eastAsia="宋体" w:cs="宋体"/>
                <w:color w:val="000000"/>
                <w:sz w:val="21"/>
                <w:szCs w:val="21"/>
                <w:highlight w:val="none"/>
              </w:rPr>
              <w:t>分，最多得</w:t>
            </w:r>
            <w:r>
              <w:rPr>
                <w:rFonts w:hint="eastAsia" w:ascii="宋体" w:hAnsi="宋体" w:eastAsia="宋体" w:cs="宋体"/>
                <w:color w:val="000000"/>
                <w:sz w:val="21"/>
                <w:szCs w:val="21"/>
                <w:highlight w:val="none"/>
                <w:lang w:val="en-US" w:eastAsia="zh-CN"/>
              </w:rPr>
              <w:t>3</w:t>
            </w:r>
            <w:r>
              <w:rPr>
                <w:rFonts w:hint="eastAsia" w:ascii="宋体" w:hAnsi="宋体" w:eastAsia="宋体" w:cs="宋体"/>
                <w:color w:val="000000"/>
                <w:sz w:val="21"/>
                <w:szCs w:val="21"/>
                <w:highlight w:val="none"/>
              </w:rPr>
              <w:t>分。</w:t>
            </w:r>
          </w:p>
          <w:p w14:paraId="2B9B115D">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line="320" w:lineRule="exact"/>
              <w:ind w:firstLine="422" w:firstLineChars="200"/>
              <w:jc w:val="left"/>
              <w:rPr>
                <w:rFonts w:hint="eastAsia" w:ascii="宋体" w:hAnsi="宋体" w:eastAsia="宋体" w:cs="宋体"/>
                <w:b/>
                <w:bCs/>
                <w:color w:val="000000"/>
                <w:sz w:val="21"/>
                <w:szCs w:val="21"/>
                <w:highlight w:val="none"/>
                <w:lang w:val="en-US" w:eastAsia="zh-CN"/>
              </w:rPr>
            </w:pPr>
            <w:r>
              <w:rPr>
                <w:rFonts w:hint="eastAsia" w:ascii="宋体" w:hAnsi="宋体" w:eastAsia="宋体" w:cs="宋体"/>
                <w:b/>
                <w:bCs/>
                <w:color w:val="000000"/>
                <w:sz w:val="21"/>
                <w:szCs w:val="21"/>
                <w:highlight w:val="none"/>
                <w:lang w:val="en-US" w:eastAsia="zh-CN"/>
              </w:rPr>
              <w:t>证明材料：提供合同关键页扫描件（关键页包括签订时间、项目名称、双方盖章、项目内容等）并加盖投标人公章，以合同签订时间为准，否则不得分。</w:t>
            </w:r>
          </w:p>
          <w:p w14:paraId="2B9B2831">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line="320" w:lineRule="exact"/>
              <w:ind w:firstLine="422" w:firstLineChars="200"/>
              <w:jc w:val="left"/>
              <w:rPr>
                <w:rFonts w:hint="eastAsia" w:ascii="宋体" w:hAnsi="宋体" w:eastAsia="宋体" w:cs="宋体"/>
                <w:b/>
                <w:bCs/>
                <w:color w:val="000000"/>
                <w:sz w:val="21"/>
                <w:szCs w:val="21"/>
                <w:highlight w:val="none"/>
                <w:lang w:val="en-US" w:eastAsia="zh-CN"/>
              </w:rPr>
            </w:pPr>
          </w:p>
          <w:p w14:paraId="1AE0C3F0">
            <w:pPr>
              <w:keepNext w:val="0"/>
              <w:keepLines w:val="0"/>
              <w:pageBreakBefore w:val="0"/>
              <w:widowControl w:val="0"/>
              <w:numPr>
                <w:ilvl w:val="0"/>
                <w:numId w:val="0"/>
              </w:numPr>
              <w:kinsoku/>
              <w:overflowPunct/>
              <w:topLinePunct w:val="0"/>
              <w:autoSpaceDE/>
              <w:autoSpaceDN/>
              <w:bidi w:val="0"/>
              <w:adjustRightInd/>
              <w:snapToGrid/>
              <w:spacing w:line="320" w:lineRule="exact"/>
              <w:ind w:firstLine="482" w:firstLineChars="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2.</w:t>
            </w:r>
            <w:r>
              <w:rPr>
                <w:rFonts w:hint="eastAsia" w:ascii="宋体" w:hAnsi="宋体" w:eastAsia="宋体" w:cs="宋体"/>
                <w:color w:val="000000"/>
                <w:sz w:val="21"/>
                <w:szCs w:val="21"/>
                <w:highlight w:val="none"/>
                <w:lang w:eastAsia="zh-CN"/>
              </w:rPr>
              <w:t>投标人具备机器人相关</w:t>
            </w:r>
            <w:r>
              <w:rPr>
                <w:rFonts w:hint="eastAsia" w:ascii="宋体" w:hAnsi="宋体" w:eastAsia="宋体" w:cs="宋体"/>
                <w:color w:val="000000"/>
                <w:sz w:val="21"/>
                <w:szCs w:val="21"/>
                <w:highlight w:val="none"/>
                <w:lang w:val="en-US" w:eastAsia="zh-CN"/>
              </w:rPr>
              <w:t>国家级以上</w:t>
            </w:r>
            <w:r>
              <w:rPr>
                <w:rFonts w:hint="eastAsia" w:ascii="宋体" w:hAnsi="宋体" w:eastAsia="宋体" w:cs="宋体"/>
                <w:color w:val="000000"/>
                <w:sz w:val="21"/>
                <w:szCs w:val="21"/>
                <w:highlight w:val="none"/>
                <w:lang w:eastAsia="zh-CN"/>
              </w:rPr>
              <w:t>竞赛经验的提供相关证明文件得</w:t>
            </w:r>
            <w:r>
              <w:rPr>
                <w:rFonts w:hint="eastAsia" w:ascii="宋体" w:hAnsi="宋体" w:eastAsia="宋体" w:cs="宋体"/>
                <w:color w:val="000000"/>
                <w:sz w:val="21"/>
                <w:szCs w:val="21"/>
                <w:highlight w:val="none"/>
                <w:lang w:val="en-US" w:eastAsia="zh-CN"/>
              </w:rPr>
              <w:t>1</w:t>
            </w:r>
            <w:r>
              <w:rPr>
                <w:rFonts w:hint="eastAsia" w:ascii="宋体" w:hAnsi="宋体" w:eastAsia="宋体" w:cs="宋体"/>
                <w:color w:val="000000"/>
                <w:sz w:val="21"/>
                <w:szCs w:val="21"/>
                <w:highlight w:val="none"/>
                <w:lang w:eastAsia="zh-CN"/>
              </w:rPr>
              <w:t>分，</w:t>
            </w:r>
            <w:r>
              <w:rPr>
                <w:rFonts w:hint="eastAsia" w:ascii="宋体" w:hAnsi="宋体" w:eastAsia="宋体" w:cs="宋体"/>
                <w:color w:val="000000"/>
                <w:sz w:val="21"/>
                <w:szCs w:val="21"/>
                <w:highlight w:val="none"/>
              </w:rPr>
              <w:t>本项满分</w:t>
            </w:r>
            <w:r>
              <w:rPr>
                <w:rFonts w:hint="eastAsia" w:ascii="宋体" w:hAnsi="宋体" w:eastAsia="宋体" w:cs="宋体"/>
                <w:color w:val="000000"/>
                <w:sz w:val="21"/>
                <w:szCs w:val="21"/>
                <w:highlight w:val="none"/>
                <w:lang w:val="en-US" w:eastAsia="zh-CN"/>
              </w:rPr>
              <w:t>3</w:t>
            </w:r>
            <w:r>
              <w:rPr>
                <w:rFonts w:hint="eastAsia" w:ascii="宋体" w:hAnsi="宋体" w:eastAsia="宋体" w:cs="宋体"/>
                <w:color w:val="000000"/>
                <w:sz w:val="21"/>
                <w:szCs w:val="21"/>
                <w:highlight w:val="none"/>
              </w:rPr>
              <w:t>分</w:t>
            </w:r>
            <w:r>
              <w:rPr>
                <w:rFonts w:hint="eastAsia" w:ascii="宋体" w:hAnsi="宋体" w:eastAsia="宋体" w:cs="宋体"/>
                <w:color w:val="000000"/>
                <w:sz w:val="21"/>
                <w:szCs w:val="21"/>
                <w:highlight w:val="none"/>
                <w:lang w:eastAsia="zh-CN"/>
              </w:rPr>
              <w:t>。投标</w:t>
            </w:r>
            <w:r>
              <w:rPr>
                <w:rFonts w:hint="eastAsia" w:ascii="宋体" w:hAnsi="宋体" w:eastAsia="宋体" w:cs="宋体"/>
                <w:color w:val="000000"/>
                <w:sz w:val="21"/>
                <w:szCs w:val="21"/>
                <w:highlight w:val="none"/>
                <w:lang w:val="en-US" w:eastAsia="zh-CN"/>
              </w:rPr>
              <w:t>文件中需提供证明文件，未按要求提供的不得分。</w:t>
            </w:r>
          </w:p>
          <w:p w14:paraId="33F3C915">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line="320" w:lineRule="exact"/>
              <w:ind w:firstLine="422" w:firstLineChars="200"/>
              <w:jc w:val="left"/>
              <w:rPr>
                <w:rFonts w:hint="eastAsia" w:ascii="宋体" w:hAnsi="宋体" w:eastAsia="宋体" w:cs="宋体"/>
                <w:color w:val="auto"/>
                <w:sz w:val="21"/>
                <w:szCs w:val="21"/>
                <w:highlight w:val="none"/>
                <w:shd w:val="clear" w:fill="00B050"/>
                <w:lang w:val="en-US" w:eastAsia="zh-CN"/>
              </w:rPr>
            </w:pPr>
            <w:r>
              <w:rPr>
                <w:rFonts w:hint="eastAsia" w:ascii="宋体" w:hAnsi="宋体" w:eastAsia="宋体" w:cs="宋体"/>
                <w:b/>
                <w:bCs/>
                <w:color w:val="000000"/>
                <w:sz w:val="21"/>
                <w:szCs w:val="21"/>
                <w:highlight w:val="none"/>
                <w:lang w:val="en-US" w:eastAsia="zh-CN"/>
              </w:rPr>
              <w:t>证明材料：</w:t>
            </w:r>
            <w:r>
              <w:rPr>
                <w:rFonts w:hint="eastAsia" w:ascii="宋体" w:hAnsi="宋体" w:eastAsia="宋体" w:cs="宋体"/>
                <w:b/>
                <w:bCs/>
                <w:color w:val="000000"/>
                <w:sz w:val="21"/>
                <w:szCs w:val="21"/>
                <w:highlight w:val="none"/>
              </w:rPr>
              <w:t>投标文件中提供大赛组委会证明材料并加盖投标人公章</w:t>
            </w:r>
            <w:r>
              <w:rPr>
                <w:rFonts w:hint="eastAsia" w:ascii="宋体" w:hAnsi="宋体" w:eastAsia="宋体" w:cs="宋体"/>
                <w:b/>
                <w:bCs/>
                <w:color w:val="000000"/>
                <w:sz w:val="21"/>
                <w:szCs w:val="21"/>
                <w:highlight w:val="none"/>
                <w:lang w:val="en-US" w:eastAsia="zh-CN"/>
              </w:rPr>
              <w:t>，</w:t>
            </w:r>
            <w:r>
              <w:rPr>
                <w:rFonts w:hint="eastAsia" w:ascii="宋体" w:hAnsi="宋体" w:eastAsia="宋体" w:cs="宋体"/>
                <w:b/>
                <w:bCs/>
                <w:color w:val="000000"/>
                <w:sz w:val="21"/>
                <w:szCs w:val="21"/>
                <w:highlight w:val="none"/>
              </w:rPr>
              <w:t>证明材料中须清晰反应出投标人名称，</w:t>
            </w:r>
            <w:r>
              <w:rPr>
                <w:rFonts w:hint="eastAsia" w:ascii="宋体" w:hAnsi="宋体" w:eastAsia="宋体" w:cs="宋体"/>
                <w:b/>
                <w:bCs/>
                <w:color w:val="000000"/>
                <w:sz w:val="21"/>
                <w:szCs w:val="21"/>
                <w:highlight w:val="none"/>
                <w:lang w:val="en-US" w:eastAsia="zh-CN"/>
              </w:rPr>
              <w:t>时间等信息，</w:t>
            </w:r>
            <w:r>
              <w:rPr>
                <w:rFonts w:hint="eastAsia" w:ascii="宋体" w:hAnsi="宋体" w:eastAsia="宋体" w:cs="宋体"/>
                <w:b/>
                <w:bCs/>
                <w:color w:val="000000"/>
                <w:sz w:val="21"/>
                <w:szCs w:val="21"/>
                <w:highlight w:val="none"/>
              </w:rPr>
              <w:t>未提供不得分</w:t>
            </w:r>
          </w:p>
        </w:tc>
        <w:tc>
          <w:tcPr>
            <w:tcW w:w="678" w:type="dxa"/>
            <w:noWrap w:val="0"/>
            <w:vAlign w:val="center"/>
          </w:tcPr>
          <w:p w14:paraId="2F77BEB2">
            <w:pPr>
              <w:keepNext w:val="0"/>
              <w:keepLines w:val="0"/>
              <w:pageBreakBefore w:val="0"/>
              <w:widowControl w:val="0"/>
              <w:kinsoku/>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bCs/>
                <w:color w:val="000000"/>
                <w:sz w:val="21"/>
                <w:szCs w:val="21"/>
                <w:highlight w:val="none"/>
                <w:lang w:val="en-US" w:eastAsia="zh-CN"/>
              </w:rPr>
            </w:pPr>
            <w:r>
              <w:rPr>
                <w:rFonts w:hint="eastAsia" w:ascii="宋体" w:hAnsi="宋体" w:eastAsia="宋体" w:cs="宋体"/>
                <w:b/>
                <w:bCs/>
                <w:color w:val="000000"/>
                <w:sz w:val="21"/>
                <w:szCs w:val="21"/>
                <w:highlight w:val="none"/>
                <w:lang w:val="en-US" w:eastAsia="zh-CN"/>
              </w:rPr>
              <w:t>6</w:t>
            </w:r>
          </w:p>
        </w:tc>
        <w:tc>
          <w:tcPr>
            <w:tcW w:w="807" w:type="dxa"/>
            <w:noWrap w:val="0"/>
            <w:vAlign w:val="center"/>
          </w:tcPr>
          <w:p w14:paraId="4AFBAC57">
            <w:pPr>
              <w:keepNext w:val="0"/>
              <w:keepLines w:val="0"/>
              <w:pageBreakBefore w:val="0"/>
              <w:widowControl w:val="0"/>
              <w:kinsoku/>
              <w:overflowPunct/>
              <w:topLinePunct w:val="0"/>
              <w:autoSpaceDE/>
              <w:autoSpaceDN/>
              <w:bidi w:val="0"/>
              <w:adjustRightInd/>
              <w:snapToGrid/>
              <w:spacing w:line="320" w:lineRule="exact"/>
              <w:ind w:firstLine="0"/>
              <w:jc w:val="center"/>
              <w:textAlignment w:val="auto"/>
              <w:rPr>
                <w:rFonts w:hint="eastAsia" w:ascii="宋体" w:hAnsi="宋体" w:eastAsia="宋体" w:cs="宋体"/>
                <w:b/>
                <w:bCs/>
                <w:color w:val="000000"/>
                <w:sz w:val="21"/>
                <w:szCs w:val="21"/>
                <w:highlight w:val="none"/>
                <w:lang w:val="en-US" w:eastAsia="zh-CN"/>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客</w:t>
            </w:r>
          </w:p>
        </w:tc>
      </w:tr>
      <w:tr w14:paraId="059A3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563" w:type="dxa"/>
            <w:noWrap w:val="0"/>
            <w:vAlign w:val="center"/>
          </w:tcPr>
          <w:p w14:paraId="6C78A881">
            <w:pPr>
              <w:keepNext w:val="0"/>
              <w:keepLines w:val="0"/>
              <w:pageBreakBefore w:val="0"/>
              <w:widowControl w:val="0"/>
              <w:kinsoku/>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bCs/>
                <w:color w:val="000000"/>
                <w:sz w:val="21"/>
                <w:szCs w:val="21"/>
                <w:highlight w:val="none"/>
                <w:lang w:val="en-US" w:eastAsia="zh-CN"/>
              </w:rPr>
            </w:pPr>
            <w:r>
              <w:rPr>
                <w:rFonts w:hint="eastAsia" w:ascii="宋体" w:hAnsi="宋体" w:eastAsia="宋体" w:cs="宋体"/>
                <w:b/>
                <w:bCs/>
                <w:color w:val="000000"/>
                <w:sz w:val="21"/>
                <w:szCs w:val="21"/>
                <w:highlight w:val="none"/>
                <w:lang w:val="en-US" w:eastAsia="zh-CN"/>
              </w:rPr>
              <w:t>2</w:t>
            </w:r>
          </w:p>
        </w:tc>
        <w:tc>
          <w:tcPr>
            <w:tcW w:w="925" w:type="dxa"/>
            <w:noWrap w:val="0"/>
            <w:vAlign w:val="center"/>
          </w:tcPr>
          <w:p w14:paraId="474D724A">
            <w:pPr>
              <w:keepNext w:val="0"/>
              <w:keepLines w:val="0"/>
              <w:pageBreakBefore w:val="0"/>
              <w:widowControl w:val="0"/>
              <w:kinsoku/>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rPr>
              <w:t>项目</w:t>
            </w:r>
            <w:r>
              <w:rPr>
                <w:rFonts w:hint="eastAsia" w:ascii="宋体" w:hAnsi="宋体" w:eastAsia="宋体" w:cs="宋体"/>
                <w:b/>
                <w:bCs/>
                <w:color w:val="000000"/>
                <w:sz w:val="21"/>
                <w:szCs w:val="21"/>
                <w:lang w:val="en-US" w:eastAsia="zh-CN"/>
              </w:rPr>
              <w:t>人员配备及</w:t>
            </w:r>
            <w:r>
              <w:rPr>
                <w:rFonts w:hint="eastAsia" w:ascii="宋体" w:hAnsi="宋体" w:eastAsia="宋体" w:cs="宋体"/>
                <w:b/>
                <w:bCs/>
                <w:color w:val="000000"/>
                <w:sz w:val="21"/>
                <w:szCs w:val="21"/>
              </w:rPr>
              <w:t>团队实力</w:t>
            </w:r>
          </w:p>
        </w:tc>
        <w:tc>
          <w:tcPr>
            <w:tcW w:w="6801" w:type="dxa"/>
            <w:noWrap w:val="0"/>
            <w:vAlign w:val="center"/>
          </w:tcPr>
          <w:p w14:paraId="06A90787">
            <w:pPr>
              <w:keepNext w:val="0"/>
              <w:keepLines w:val="0"/>
              <w:pageBreakBefore w:val="0"/>
              <w:widowControl/>
              <w:numPr>
                <w:ilvl w:val="-1"/>
                <w:numId w:val="0"/>
              </w:numPr>
              <w:kinsoku/>
              <w:wordWrap/>
              <w:overflowPunct/>
              <w:topLinePunct w:val="0"/>
              <w:autoSpaceDE/>
              <w:autoSpaceDN/>
              <w:bidi w:val="0"/>
              <w:adjustRightInd/>
              <w:snapToGrid/>
              <w:spacing w:before="0" w:after="0" w:line="320" w:lineRule="exact"/>
              <w:ind w:left="0" w:leftChars="0" w:firstLine="0" w:firstLineChars="0"/>
              <w:jc w:val="left"/>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bCs/>
                <w:sz w:val="21"/>
                <w:szCs w:val="21"/>
                <w:highlight w:val="none"/>
                <w:lang w:val="en-US" w:eastAsia="zh-CN"/>
              </w:rPr>
              <w:t>本项总分6分，评委根据投标人提供的项目组人员名单、佐证材料以及承诺函评分：</w:t>
            </w:r>
          </w:p>
          <w:p w14:paraId="61D16051">
            <w:pPr>
              <w:keepNext w:val="0"/>
              <w:keepLines w:val="0"/>
              <w:pageBreakBefore w:val="0"/>
              <w:widowControl w:val="0"/>
              <w:kinsoku/>
              <w:overflowPunct/>
              <w:topLinePunct w:val="0"/>
              <w:autoSpaceDE/>
              <w:autoSpaceDN/>
              <w:bidi w:val="0"/>
              <w:adjustRightInd/>
              <w:snapToGrid/>
              <w:spacing w:line="320" w:lineRule="exact"/>
              <w:ind w:firstLine="482"/>
              <w:textAlignment w:val="auto"/>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rPr>
              <w:t>1.投标人拟派项目负责人具有：人社</w:t>
            </w:r>
            <w:r>
              <w:rPr>
                <w:rFonts w:hint="eastAsia" w:ascii="宋体" w:hAnsi="宋体" w:eastAsia="宋体" w:cs="宋体"/>
                <w:color w:val="000000"/>
                <w:sz w:val="21"/>
                <w:szCs w:val="21"/>
                <w:highlight w:val="none"/>
                <w:shd w:val="clear" w:color="auto" w:fill="auto"/>
              </w:rPr>
              <w:t>部门颁发的智能制造相关专业</w:t>
            </w:r>
            <w:r>
              <w:rPr>
                <w:rFonts w:hint="eastAsia" w:ascii="宋体" w:hAnsi="宋体" w:eastAsia="宋体" w:cs="宋体"/>
                <w:color w:val="000000"/>
                <w:sz w:val="21"/>
                <w:szCs w:val="21"/>
                <w:highlight w:val="none"/>
                <w:shd w:val="clear" w:color="auto" w:fill="auto"/>
                <w:lang w:eastAsia="zh-CN"/>
              </w:rPr>
              <w:t>（</w:t>
            </w:r>
            <w:r>
              <w:rPr>
                <w:rFonts w:hint="eastAsia" w:ascii="宋体" w:hAnsi="宋体" w:eastAsia="宋体" w:cs="宋体"/>
                <w:color w:val="000000"/>
                <w:sz w:val="21"/>
                <w:szCs w:val="21"/>
                <w:highlight w:val="none"/>
                <w:shd w:val="clear" w:color="auto" w:fill="auto"/>
              </w:rPr>
              <w:t>如：装备制造、人工智能</w:t>
            </w:r>
            <w:r>
              <w:rPr>
                <w:rFonts w:hint="eastAsia" w:ascii="宋体" w:hAnsi="宋体" w:eastAsia="宋体" w:cs="宋体"/>
                <w:color w:val="000000"/>
                <w:sz w:val="21"/>
                <w:szCs w:val="21"/>
                <w:highlight w:val="none"/>
                <w:shd w:val="clear" w:color="auto" w:fill="auto"/>
                <w:lang w:eastAsia="zh-CN"/>
              </w:rPr>
              <w:t>）</w:t>
            </w:r>
            <w:r>
              <w:rPr>
                <w:rFonts w:hint="eastAsia" w:ascii="宋体" w:hAnsi="宋体" w:eastAsia="宋体" w:cs="宋体"/>
                <w:color w:val="000000"/>
                <w:sz w:val="21"/>
                <w:szCs w:val="21"/>
                <w:highlight w:val="none"/>
                <w:shd w:val="clear" w:color="auto" w:fill="auto"/>
              </w:rPr>
              <w:t>相关专业的正高级工程师证书及以上的得</w:t>
            </w:r>
            <w:r>
              <w:rPr>
                <w:rFonts w:hint="eastAsia" w:ascii="宋体" w:hAnsi="宋体" w:eastAsia="宋体" w:cs="宋体"/>
                <w:color w:val="000000"/>
                <w:sz w:val="21"/>
                <w:szCs w:val="21"/>
                <w:highlight w:val="none"/>
                <w:shd w:val="clear" w:color="auto" w:fill="auto"/>
                <w:lang w:val="en-US" w:eastAsia="zh-CN"/>
              </w:rPr>
              <w:t>2</w:t>
            </w:r>
            <w:r>
              <w:rPr>
                <w:rFonts w:hint="eastAsia" w:ascii="宋体" w:hAnsi="宋体" w:eastAsia="宋体" w:cs="宋体"/>
                <w:color w:val="000000"/>
                <w:sz w:val="21"/>
                <w:szCs w:val="21"/>
                <w:highlight w:val="none"/>
                <w:shd w:val="clear" w:color="auto" w:fill="auto"/>
              </w:rPr>
              <w:t>分，最高得</w:t>
            </w:r>
            <w:r>
              <w:rPr>
                <w:rFonts w:hint="eastAsia" w:ascii="宋体" w:hAnsi="宋体" w:eastAsia="宋体" w:cs="宋体"/>
                <w:color w:val="000000"/>
                <w:sz w:val="21"/>
                <w:szCs w:val="21"/>
                <w:highlight w:val="none"/>
                <w:shd w:val="clear" w:color="auto" w:fill="auto"/>
                <w:lang w:val="en-US" w:eastAsia="zh-CN"/>
              </w:rPr>
              <w:t>2</w:t>
            </w:r>
            <w:r>
              <w:rPr>
                <w:rFonts w:hint="eastAsia" w:ascii="宋体" w:hAnsi="宋体" w:eastAsia="宋体" w:cs="宋体"/>
                <w:color w:val="000000"/>
                <w:sz w:val="21"/>
                <w:szCs w:val="21"/>
                <w:highlight w:val="none"/>
                <w:shd w:val="clear" w:color="auto" w:fill="auto"/>
              </w:rPr>
              <w:t>分；本项满分</w:t>
            </w:r>
            <w:r>
              <w:rPr>
                <w:rFonts w:hint="eastAsia" w:ascii="宋体" w:hAnsi="宋体" w:eastAsia="宋体" w:cs="宋体"/>
                <w:color w:val="000000"/>
                <w:sz w:val="21"/>
                <w:szCs w:val="21"/>
                <w:highlight w:val="none"/>
                <w:shd w:val="clear" w:color="auto" w:fill="auto"/>
                <w:lang w:val="en-US" w:eastAsia="zh-CN"/>
              </w:rPr>
              <w:t>2</w:t>
            </w:r>
            <w:r>
              <w:rPr>
                <w:rFonts w:hint="eastAsia" w:ascii="宋体" w:hAnsi="宋体" w:eastAsia="宋体" w:cs="宋体"/>
                <w:color w:val="000000"/>
                <w:sz w:val="21"/>
                <w:szCs w:val="21"/>
                <w:highlight w:val="none"/>
                <w:shd w:val="clear" w:color="auto" w:fill="auto"/>
              </w:rPr>
              <w:t>分。</w:t>
            </w:r>
          </w:p>
          <w:p w14:paraId="4ADC5AB8">
            <w:pPr>
              <w:keepNext w:val="0"/>
              <w:keepLines w:val="0"/>
              <w:pageBreakBefore w:val="0"/>
              <w:widowControl w:val="0"/>
              <w:kinsoku/>
              <w:overflowPunct/>
              <w:topLinePunct w:val="0"/>
              <w:autoSpaceDE/>
              <w:autoSpaceDN/>
              <w:bidi w:val="0"/>
              <w:adjustRightInd/>
              <w:snapToGrid/>
              <w:spacing w:line="320" w:lineRule="exact"/>
              <w:ind w:firstLine="482"/>
              <w:textAlignment w:val="auto"/>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2.投标人拟派项目成员具有：人社部门颁发的智能制造相关专业</w:t>
            </w:r>
            <w:r>
              <w:rPr>
                <w:rFonts w:hint="eastAsia" w:ascii="宋体" w:hAnsi="宋体" w:eastAsia="宋体" w:cs="宋体"/>
                <w:color w:val="000000"/>
                <w:sz w:val="21"/>
                <w:szCs w:val="21"/>
                <w:highlight w:val="none"/>
                <w:shd w:val="clear" w:color="auto" w:fill="auto"/>
                <w:lang w:eastAsia="zh-CN"/>
              </w:rPr>
              <w:t>（</w:t>
            </w:r>
            <w:r>
              <w:rPr>
                <w:rFonts w:hint="eastAsia" w:ascii="宋体" w:hAnsi="宋体" w:eastAsia="宋体" w:cs="宋体"/>
                <w:color w:val="000000"/>
                <w:sz w:val="21"/>
                <w:szCs w:val="21"/>
                <w:highlight w:val="none"/>
                <w:shd w:val="clear" w:color="auto" w:fill="auto"/>
              </w:rPr>
              <w:t>如：装备制造、人工智能</w:t>
            </w:r>
            <w:r>
              <w:rPr>
                <w:rFonts w:hint="eastAsia" w:ascii="宋体" w:hAnsi="宋体" w:eastAsia="宋体" w:cs="宋体"/>
                <w:color w:val="000000"/>
                <w:sz w:val="21"/>
                <w:szCs w:val="21"/>
                <w:highlight w:val="none"/>
                <w:shd w:val="clear" w:color="auto" w:fill="auto"/>
                <w:lang w:eastAsia="zh-CN"/>
              </w:rPr>
              <w:t>）</w:t>
            </w:r>
            <w:r>
              <w:rPr>
                <w:rFonts w:hint="eastAsia" w:ascii="宋体" w:hAnsi="宋体" w:eastAsia="宋体" w:cs="宋体"/>
                <w:color w:val="000000"/>
                <w:sz w:val="21"/>
                <w:szCs w:val="21"/>
                <w:highlight w:val="none"/>
                <w:shd w:val="clear" w:color="auto" w:fill="auto"/>
              </w:rPr>
              <w:t>相关专业的高级工程师及以上证书</w:t>
            </w:r>
            <w:r>
              <w:rPr>
                <w:rFonts w:hint="eastAsia" w:ascii="宋体" w:hAnsi="宋体" w:eastAsia="宋体" w:cs="宋体"/>
                <w:color w:val="000000"/>
                <w:sz w:val="21"/>
                <w:szCs w:val="21"/>
                <w:highlight w:val="none"/>
                <w:shd w:val="clear" w:color="auto" w:fill="auto"/>
                <w:lang w:eastAsia="zh-CN"/>
              </w:rPr>
              <w:t>，</w:t>
            </w:r>
            <w:r>
              <w:rPr>
                <w:rFonts w:hint="eastAsia" w:ascii="宋体" w:hAnsi="宋体" w:eastAsia="宋体" w:cs="宋体"/>
                <w:sz w:val="21"/>
                <w:szCs w:val="21"/>
                <w:highlight w:val="none"/>
                <w:shd w:val="clear" w:color="auto" w:fill="auto"/>
                <w:lang w:bidi="ar"/>
              </w:rPr>
              <w:t>每配备1名符合全部要求的人员得</w:t>
            </w:r>
            <w:r>
              <w:rPr>
                <w:rFonts w:hint="eastAsia" w:ascii="宋体" w:hAnsi="宋体" w:eastAsia="宋体" w:cs="宋体"/>
                <w:sz w:val="21"/>
                <w:szCs w:val="21"/>
                <w:highlight w:val="none"/>
                <w:shd w:val="clear" w:color="auto" w:fill="auto"/>
                <w:lang w:val="en-US" w:eastAsia="zh-CN" w:bidi="ar"/>
              </w:rPr>
              <w:t>1</w:t>
            </w:r>
            <w:r>
              <w:rPr>
                <w:rFonts w:hint="eastAsia" w:ascii="宋体" w:hAnsi="宋体" w:eastAsia="宋体" w:cs="宋体"/>
                <w:sz w:val="21"/>
                <w:szCs w:val="21"/>
                <w:highlight w:val="none"/>
                <w:shd w:val="clear" w:color="auto" w:fill="auto"/>
                <w:lang w:bidi="ar"/>
              </w:rPr>
              <w:t>分</w:t>
            </w:r>
            <w:r>
              <w:rPr>
                <w:rFonts w:hint="eastAsia" w:ascii="宋体" w:hAnsi="宋体" w:eastAsia="宋体" w:cs="宋体"/>
                <w:sz w:val="21"/>
                <w:szCs w:val="21"/>
                <w:highlight w:val="none"/>
                <w:shd w:val="clear" w:color="auto" w:fill="auto"/>
                <w:lang w:eastAsia="zh-CN" w:bidi="ar"/>
              </w:rPr>
              <w:t>，</w:t>
            </w:r>
            <w:r>
              <w:rPr>
                <w:rFonts w:hint="eastAsia" w:ascii="宋体" w:hAnsi="宋体" w:eastAsia="宋体" w:cs="宋体"/>
                <w:color w:val="000000"/>
                <w:sz w:val="21"/>
                <w:szCs w:val="21"/>
                <w:highlight w:val="none"/>
                <w:shd w:val="clear" w:color="auto" w:fill="auto"/>
              </w:rPr>
              <w:t>最高得</w:t>
            </w:r>
            <w:r>
              <w:rPr>
                <w:rFonts w:hint="eastAsia" w:ascii="宋体" w:hAnsi="宋体" w:eastAsia="宋体" w:cs="宋体"/>
                <w:color w:val="000000"/>
                <w:sz w:val="21"/>
                <w:szCs w:val="21"/>
                <w:highlight w:val="none"/>
                <w:shd w:val="clear" w:color="auto" w:fill="auto"/>
                <w:lang w:val="en-US" w:eastAsia="zh-CN"/>
              </w:rPr>
              <w:t>2</w:t>
            </w:r>
            <w:r>
              <w:rPr>
                <w:rFonts w:hint="eastAsia" w:ascii="宋体" w:hAnsi="宋体" w:eastAsia="宋体" w:cs="宋体"/>
                <w:color w:val="000000"/>
                <w:sz w:val="21"/>
                <w:szCs w:val="21"/>
                <w:highlight w:val="none"/>
                <w:shd w:val="clear" w:color="auto" w:fill="auto"/>
              </w:rPr>
              <w:t>分；本项满分</w:t>
            </w:r>
            <w:r>
              <w:rPr>
                <w:rFonts w:hint="eastAsia" w:ascii="宋体" w:hAnsi="宋体" w:eastAsia="宋体" w:cs="宋体"/>
                <w:color w:val="000000"/>
                <w:sz w:val="21"/>
                <w:szCs w:val="21"/>
                <w:highlight w:val="none"/>
                <w:shd w:val="clear" w:color="auto" w:fill="auto"/>
                <w:lang w:val="en-US" w:eastAsia="zh-CN"/>
              </w:rPr>
              <w:t>2</w:t>
            </w:r>
            <w:r>
              <w:rPr>
                <w:rFonts w:hint="eastAsia" w:ascii="宋体" w:hAnsi="宋体" w:eastAsia="宋体" w:cs="宋体"/>
                <w:color w:val="000000"/>
                <w:sz w:val="21"/>
                <w:szCs w:val="21"/>
                <w:highlight w:val="none"/>
                <w:shd w:val="clear" w:color="auto" w:fill="auto"/>
              </w:rPr>
              <w:t>分。</w:t>
            </w:r>
          </w:p>
          <w:p w14:paraId="4A4C3344">
            <w:pPr>
              <w:keepNext w:val="0"/>
              <w:keepLines w:val="0"/>
              <w:pageBreakBefore w:val="0"/>
              <w:widowControl w:val="0"/>
              <w:kinsoku/>
              <w:overflowPunct/>
              <w:topLinePunct w:val="0"/>
              <w:autoSpaceDE/>
              <w:autoSpaceDN/>
              <w:bidi w:val="0"/>
              <w:adjustRightInd/>
              <w:snapToGrid/>
              <w:spacing w:line="320" w:lineRule="exact"/>
              <w:ind w:firstLine="482"/>
              <w:textAlignment w:val="auto"/>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lang w:val="en-US" w:eastAsia="zh-CN"/>
              </w:rPr>
              <w:t>3</w:t>
            </w:r>
            <w:r>
              <w:rPr>
                <w:rFonts w:hint="eastAsia" w:ascii="宋体" w:hAnsi="宋体" w:eastAsia="宋体" w:cs="宋体"/>
                <w:color w:val="000000"/>
                <w:sz w:val="21"/>
                <w:szCs w:val="21"/>
                <w:highlight w:val="none"/>
                <w:shd w:val="clear" w:color="auto" w:fill="auto"/>
              </w:rPr>
              <w:t>.投标人拟派项目成员具有：人社部门颁发的智能制造相关专业</w:t>
            </w:r>
            <w:r>
              <w:rPr>
                <w:rFonts w:hint="eastAsia" w:ascii="宋体" w:hAnsi="宋体" w:eastAsia="宋体" w:cs="宋体"/>
                <w:color w:val="000000"/>
                <w:sz w:val="21"/>
                <w:szCs w:val="21"/>
                <w:highlight w:val="none"/>
                <w:shd w:val="clear" w:color="auto" w:fill="auto"/>
                <w:lang w:eastAsia="zh-CN"/>
              </w:rPr>
              <w:t>（</w:t>
            </w:r>
            <w:r>
              <w:rPr>
                <w:rFonts w:hint="eastAsia" w:ascii="宋体" w:hAnsi="宋体" w:eastAsia="宋体" w:cs="宋体"/>
                <w:color w:val="000000"/>
                <w:sz w:val="21"/>
                <w:szCs w:val="21"/>
                <w:highlight w:val="none"/>
                <w:shd w:val="clear" w:color="auto" w:fill="auto"/>
              </w:rPr>
              <w:t>如：装备制造、人工智能</w:t>
            </w:r>
            <w:r>
              <w:rPr>
                <w:rFonts w:hint="eastAsia" w:ascii="宋体" w:hAnsi="宋体" w:eastAsia="宋体" w:cs="宋体"/>
                <w:color w:val="000000"/>
                <w:sz w:val="21"/>
                <w:szCs w:val="21"/>
                <w:highlight w:val="none"/>
                <w:shd w:val="clear" w:color="auto" w:fill="auto"/>
                <w:lang w:eastAsia="zh-CN"/>
              </w:rPr>
              <w:t>）</w:t>
            </w:r>
            <w:r>
              <w:rPr>
                <w:rFonts w:hint="eastAsia" w:ascii="宋体" w:hAnsi="宋体" w:eastAsia="宋体" w:cs="宋体"/>
                <w:color w:val="000000"/>
                <w:sz w:val="21"/>
                <w:szCs w:val="21"/>
                <w:highlight w:val="none"/>
                <w:shd w:val="clear" w:color="auto" w:fill="auto"/>
              </w:rPr>
              <w:t>相关专业的工程师及以上证书</w:t>
            </w:r>
            <w:r>
              <w:rPr>
                <w:rFonts w:hint="eastAsia" w:ascii="宋体" w:hAnsi="宋体" w:eastAsia="宋体" w:cs="宋体"/>
                <w:color w:val="000000"/>
                <w:sz w:val="21"/>
                <w:szCs w:val="21"/>
                <w:highlight w:val="none"/>
                <w:shd w:val="clear" w:color="auto" w:fill="auto"/>
                <w:lang w:eastAsia="zh-CN"/>
              </w:rPr>
              <w:t>，</w:t>
            </w:r>
            <w:r>
              <w:rPr>
                <w:rFonts w:hint="eastAsia" w:ascii="宋体" w:hAnsi="宋体" w:eastAsia="宋体" w:cs="宋体"/>
                <w:sz w:val="21"/>
                <w:szCs w:val="21"/>
                <w:highlight w:val="none"/>
                <w:shd w:val="clear" w:color="auto" w:fill="auto"/>
                <w:lang w:bidi="ar"/>
              </w:rPr>
              <w:t>每配备1名符合全部要求的人员得</w:t>
            </w:r>
            <w:r>
              <w:rPr>
                <w:rFonts w:hint="eastAsia" w:ascii="宋体" w:hAnsi="宋体" w:eastAsia="宋体" w:cs="宋体"/>
                <w:sz w:val="21"/>
                <w:szCs w:val="21"/>
                <w:highlight w:val="none"/>
                <w:shd w:val="clear" w:color="auto" w:fill="auto"/>
                <w:lang w:val="en-US" w:eastAsia="zh-CN" w:bidi="ar"/>
              </w:rPr>
              <w:t>0.5</w:t>
            </w:r>
            <w:r>
              <w:rPr>
                <w:rFonts w:hint="eastAsia" w:ascii="宋体" w:hAnsi="宋体" w:eastAsia="宋体" w:cs="宋体"/>
                <w:sz w:val="21"/>
                <w:szCs w:val="21"/>
                <w:highlight w:val="none"/>
                <w:shd w:val="clear" w:color="auto" w:fill="auto"/>
                <w:lang w:bidi="ar"/>
              </w:rPr>
              <w:t>分</w:t>
            </w:r>
            <w:r>
              <w:rPr>
                <w:rFonts w:hint="eastAsia" w:ascii="宋体" w:hAnsi="宋体" w:eastAsia="宋体" w:cs="宋体"/>
                <w:sz w:val="21"/>
                <w:szCs w:val="21"/>
                <w:highlight w:val="none"/>
                <w:shd w:val="clear" w:color="auto" w:fill="auto"/>
                <w:lang w:eastAsia="zh-CN" w:bidi="ar"/>
              </w:rPr>
              <w:t>，</w:t>
            </w:r>
            <w:r>
              <w:rPr>
                <w:rFonts w:hint="eastAsia" w:ascii="宋体" w:hAnsi="宋体" w:eastAsia="宋体" w:cs="宋体"/>
                <w:color w:val="000000"/>
                <w:sz w:val="21"/>
                <w:szCs w:val="21"/>
                <w:highlight w:val="none"/>
                <w:shd w:val="clear" w:color="auto" w:fill="auto"/>
              </w:rPr>
              <w:t>最高得</w:t>
            </w:r>
            <w:r>
              <w:rPr>
                <w:rFonts w:hint="eastAsia" w:ascii="宋体" w:hAnsi="宋体" w:eastAsia="宋体" w:cs="宋体"/>
                <w:color w:val="000000"/>
                <w:sz w:val="21"/>
                <w:szCs w:val="21"/>
                <w:highlight w:val="none"/>
                <w:shd w:val="clear" w:color="auto" w:fill="auto"/>
                <w:lang w:val="en-US" w:eastAsia="zh-CN"/>
              </w:rPr>
              <w:t>2</w:t>
            </w:r>
            <w:r>
              <w:rPr>
                <w:rFonts w:hint="eastAsia" w:ascii="宋体" w:hAnsi="宋体" w:eastAsia="宋体" w:cs="宋体"/>
                <w:color w:val="000000"/>
                <w:sz w:val="21"/>
                <w:szCs w:val="21"/>
                <w:highlight w:val="none"/>
                <w:shd w:val="clear" w:color="auto" w:fill="auto"/>
              </w:rPr>
              <w:t>分；本项满分</w:t>
            </w:r>
            <w:r>
              <w:rPr>
                <w:rFonts w:hint="eastAsia" w:ascii="宋体" w:hAnsi="宋体" w:eastAsia="宋体" w:cs="宋体"/>
                <w:color w:val="000000"/>
                <w:sz w:val="21"/>
                <w:szCs w:val="21"/>
                <w:highlight w:val="none"/>
                <w:shd w:val="clear" w:color="auto" w:fill="auto"/>
                <w:lang w:val="en-US" w:eastAsia="zh-CN"/>
              </w:rPr>
              <w:t>2</w:t>
            </w:r>
            <w:r>
              <w:rPr>
                <w:rFonts w:hint="eastAsia" w:ascii="宋体" w:hAnsi="宋体" w:eastAsia="宋体" w:cs="宋体"/>
                <w:color w:val="000000"/>
                <w:sz w:val="21"/>
                <w:szCs w:val="21"/>
                <w:highlight w:val="none"/>
                <w:shd w:val="clear" w:color="auto" w:fill="auto"/>
              </w:rPr>
              <w:t>分。</w:t>
            </w:r>
          </w:p>
          <w:p w14:paraId="48C50E5A">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line="320" w:lineRule="exact"/>
              <w:ind w:firstLine="422" w:firstLineChars="200"/>
              <w:jc w:val="left"/>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lang w:eastAsia="zh-CN"/>
              </w:rPr>
              <w:t>证明材料：</w:t>
            </w:r>
            <w:r>
              <w:rPr>
                <w:rFonts w:hint="eastAsia" w:ascii="宋体" w:hAnsi="宋体" w:eastAsia="宋体" w:cs="宋体"/>
                <w:b/>
                <w:bCs/>
                <w:color w:val="000000"/>
                <w:sz w:val="21"/>
                <w:szCs w:val="21"/>
                <w:highlight w:val="none"/>
              </w:rPr>
              <w:t>投标人须提供有效的证书扫描件</w:t>
            </w:r>
            <w:r>
              <w:rPr>
                <w:rFonts w:hint="eastAsia" w:ascii="宋体" w:hAnsi="宋体" w:eastAsia="宋体" w:cs="宋体"/>
                <w:b/>
                <w:bCs/>
                <w:color w:val="000000"/>
                <w:sz w:val="21"/>
                <w:szCs w:val="21"/>
                <w:highlight w:val="none"/>
                <w:lang w:eastAsia="zh-CN"/>
              </w:rPr>
              <w:t>及社保机构出具的投标供应商为其缴纳近期【至少缴纳了202</w:t>
            </w:r>
            <w:r>
              <w:rPr>
                <w:rFonts w:hint="eastAsia" w:ascii="宋体" w:hAnsi="宋体" w:eastAsia="宋体" w:cs="宋体"/>
                <w:b/>
                <w:bCs/>
                <w:color w:val="000000"/>
                <w:sz w:val="21"/>
                <w:szCs w:val="21"/>
                <w:highlight w:val="none"/>
                <w:lang w:val="en-US" w:eastAsia="zh-CN"/>
              </w:rPr>
              <w:t>6</w:t>
            </w:r>
            <w:r>
              <w:rPr>
                <w:rFonts w:hint="eastAsia" w:ascii="宋体" w:hAnsi="宋体" w:eastAsia="宋体" w:cs="宋体"/>
                <w:b/>
                <w:bCs/>
                <w:color w:val="000000"/>
                <w:sz w:val="21"/>
                <w:szCs w:val="21"/>
                <w:highlight w:val="none"/>
                <w:lang w:eastAsia="zh-CN"/>
              </w:rPr>
              <w:t>年</w:t>
            </w:r>
            <w:r>
              <w:rPr>
                <w:rFonts w:hint="eastAsia" w:ascii="宋体" w:hAnsi="宋体" w:eastAsia="宋体" w:cs="宋体"/>
                <w:b/>
                <w:bCs/>
                <w:color w:val="000000"/>
                <w:sz w:val="21"/>
                <w:szCs w:val="21"/>
                <w:highlight w:val="none"/>
                <w:lang w:val="en-US" w:eastAsia="zh-CN"/>
              </w:rPr>
              <w:t>6</w:t>
            </w:r>
            <w:r>
              <w:rPr>
                <w:rFonts w:hint="eastAsia" w:ascii="宋体" w:hAnsi="宋体" w:eastAsia="宋体" w:cs="宋体"/>
                <w:b/>
                <w:bCs/>
                <w:color w:val="000000"/>
                <w:sz w:val="21"/>
                <w:szCs w:val="21"/>
                <w:highlight w:val="none"/>
                <w:lang w:eastAsia="zh-CN"/>
              </w:rPr>
              <w:t>月（含）以后任意1个月】社会保险证明材料（</w:t>
            </w:r>
            <w:r>
              <w:rPr>
                <w:rFonts w:hint="eastAsia" w:ascii="宋体" w:hAnsi="宋体" w:eastAsia="宋体" w:cs="宋体"/>
                <w:b/>
                <w:bCs/>
                <w:color w:val="000000"/>
                <w:sz w:val="21"/>
                <w:szCs w:val="21"/>
                <w:highlight w:val="none"/>
              </w:rPr>
              <w:t>成立不足上述时间的新公司或入职不足上述时间的新员工可提供人员劳动合同复印件；如可免缴的，提供相关证明文件。</w:t>
            </w:r>
            <w:r>
              <w:rPr>
                <w:rFonts w:hint="eastAsia" w:ascii="宋体" w:hAnsi="宋体" w:eastAsia="宋体" w:cs="宋体"/>
                <w:b/>
                <w:bCs/>
                <w:color w:val="000000"/>
                <w:sz w:val="21"/>
                <w:szCs w:val="21"/>
                <w:highlight w:val="none"/>
                <w:lang w:eastAsia="zh-CN"/>
              </w:rPr>
              <w:t>），</w:t>
            </w:r>
            <w:r>
              <w:rPr>
                <w:rFonts w:hint="eastAsia" w:ascii="宋体" w:hAnsi="宋体" w:eastAsia="宋体" w:cs="宋体"/>
                <w:b/>
                <w:bCs/>
                <w:color w:val="000000"/>
                <w:sz w:val="21"/>
                <w:szCs w:val="21"/>
                <w:highlight w:val="none"/>
              </w:rPr>
              <w:t>并加盖</w:t>
            </w:r>
            <w:r>
              <w:rPr>
                <w:rFonts w:hint="eastAsia" w:ascii="宋体" w:hAnsi="宋体" w:eastAsia="宋体" w:cs="宋体"/>
                <w:b/>
                <w:bCs/>
                <w:color w:val="000000"/>
                <w:sz w:val="21"/>
                <w:szCs w:val="21"/>
                <w:highlight w:val="none"/>
                <w:lang w:eastAsia="zh-CN"/>
              </w:rPr>
              <w:t>投标人</w:t>
            </w:r>
            <w:r>
              <w:rPr>
                <w:rFonts w:hint="eastAsia" w:ascii="宋体" w:hAnsi="宋体" w:eastAsia="宋体" w:cs="宋体"/>
                <w:b/>
                <w:bCs/>
                <w:color w:val="000000"/>
                <w:sz w:val="21"/>
                <w:szCs w:val="21"/>
                <w:highlight w:val="none"/>
              </w:rPr>
              <w:t>公章</w:t>
            </w:r>
            <w:r>
              <w:rPr>
                <w:rFonts w:hint="eastAsia" w:ascii="宋体" w:hAnsi="宋体" w:eastAsia="宋体" w:cs="宋体"/>
                <w:b/>
                <w:bCs/>
                <w:color w:val="000000"/>
                <w:sz w:val="21"/>
                <w:szCs w:val="21"/>
                <w:highlight w:val="none"/>
                <w:lang w:eastAsia="zh-CN"/>
              </w:rPr>
              <w:t>。</w:t>
            </w:r>
            <w:r>
              <w:rPr>
                <w:rFonts w:hint="eastAsia" w:ascii="宋体" w:hAnsi="宋体" w:eastAsia="宋体" w:cs="宋体"/>
                <w:b/>
                <w:bCs/>
                <w:color w:val="000000"/>
                <w:sz w:val="21"/>
                <w:szCs w:val="21"/>
                <w:highlight w:val="none"/>
              </w:rPr>
              <w:t>未提供证明材料或证明材料</w:t>
            </w:r>
            <w:r>
              <w:rPr>
                <w:rFonts w:hint="eastAsia" w:ascii="宋体" w:hAnsi="宋体" w:eastAsia="宋体" w:cs="宋体"/>
                <w:b/>
                <w:bCs/>
                <w:color w:val="000000"/>
                <w:sz w:val="21"/>
                <w:szCs w:val="21"/>
                <w:highlight w:val="none"/>
                <w:lang w:eastAsia="zh-CN"/>
              </w:rPr>
              <w:t>不齐、</w:t>
            </w:r>
            <w:r>
              <w:rPr>
                <w:rFonts w:hint="eastAsia" w:ascii="宋体" w:hAnsi="宋体" w:eastAsia="宋体" w:cs="宋体"/>
                <w:b/>
                <w:bCs/>
                <w:color w:val="000000"/>
                <w:sz w:val="21"/>
                <w:szCs w:val="21"/>
                <w:highlight w:val="none"/>
              </w:rPr>
              <w:t>无效均不得分。</w:t>
            </w:r>
          </w:p>
          <w:p w14:paraId="6DC5BBC3">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line="320" w:lineRule="exact"/>
              <w:ind w:firstLine="422" w:firstLineChars="200"/>
              <w:jc w:val="left"/>
              <w:rPr>
                <w:rFonts w:hint="eastAsia" w:ascii="宋体" w:hAnsi="宋体" w:eastAsia="宋体" w:cs="宋体"/>
                <w:color w:val="000000"/>
                <w:sz w:val="21"/>
                <w:szCs w:val="21"/>
                <w:highlight w:val="none"/>
              </w:rPr>
            </w:pPr>
            <w:r>
              <w:rPr>
                <w:rFonts w:hint="eastAsia" w:ascii="宋体" w:hAnsi="宋体" w:eastAsia="宋体" w:cs="宋体"/>
                <w:b/>
                <w:bCs/>
                <w:color w:val="000000"/>
                <w:sz w:val="21"/>
                <w:szCs w:val="21"/>
                <w:highlight w:val="none"/>
                <w:lang w:eastAsia="zh-CN"/>
              </w:rPr>
              <w:t>注：</w:t>
            </w:r>
            <w:r>
              <w:rPr>
                <w:rFonts w:hint="eastAsia" w:ascii="宋体" w:hAnsi="宋体" w:eastAsia="宋体" w:cs="宋体"/>
                <w:b/>
                <w:bCs/>
                <w:color w:val="000000"/>
                <w:sz w:val="21"/>
                <w:szCs w:val="21"/>
                <w:highlight w:val="none"/>
              </w:rPr>
              <w:t>提供投入本项目技术人员应是投标人的员工且技术人员证书同一人的不重复计分。</w:t>
            </w:r>
          </w:p>
        </w:tc>
        <w:tc>
          <w:tcPr>
            <w:tcW w:w="678" w:type="dxa"/>
            <w:noWrap w:val="0"/>
            <w:vAlign w:val="center"/>
          </w:tcPr>
          <w:p w14:paraId="7E74C11B">
            <w:pPr>
              <w:pageBreakBefore w:val="0"/>
              <w:widowControl/>
              <w:kinsoku/>
              <w:overflowPunct/>
              <w:topLinePunct w:val="0"/>
              <w:autoSpaceDE/>
              <w:autoSpaceDN/>
              <w:bidi w:val="0"/>
              <w:adjustRightInd/>
              <w:snapToGrid/>
              <w:spacing w:line="320" w:lineRule="exact"/>
              <w:jc w:val="center"/>
              <w:textAlignment w:val="center"/>
              <w:rPr>
                <w:rFonts w:hint="eastAsia" w:ascii="宋体" w:hAnsi="宋体" w:eastAsia="宋体" w:cs="宋体"/>
                <w:b/>
                <w:bCs/>
                <w:color w:val="000000"/>
                <w:sz w:val="21"/>
                <w:szCs w:val="21"/>
                <w:highlight w:val="none"/>
                <w:lang w:eastAsia="zh-CN"/>
              </w:rPr>
            </w:pPr>
            <w:r>
              <w:rPr>
                <w:rFonts w:hint="eastAsia" w:ascii="宋体" w:hAnsi="宋体" w:eastAsia="宋体" w:cs="宋体"/>
                <w:b/>
                <w:bCs/>
                <w:color w:val="auto"/>
                <w:kern w:val="0"/>
                <w:sz w:val="21"/>
                <w:szCs w:val="21"/>
                <w:lang w:val="en-US" w:eastAsia="zh-CN" w:bidi="ar"/>
              </w:rPr>
              <w:t>6</w:t>
            </w:r>
          </w:p>
        </w:tc>
        <w:tc>
          <w:tcPr>
            <w:tcW w:w="807" w:type="dxa"/>
            <w:noWrap w:val="0"/>
            <w:vAlign w:val="center"/>
          </w:tcPr>
          <w:p w14:paraId="43363194">
            <w:pPr>
              <w:keepNext w:val="0"/>
              <w:keepLines w:val="0"/>
              <w:pageBreakBefore w:val="0"/>
              <w:widowControl w:val="0"/>
              <w:kinsoku/>
              <w:overflowPunct/>
              <w:topLinePunct w:val="0"/>
              <w:autoSpaceDE/>
              <w:autoSpaceDN/>
              <w:bidi w:val="0"/>
              <w:adjustRightInd/>
              <w:snapToGrid/>
              <w:spacing w:line="320" w:lineRule="exact"/>
              <w:ind w:firstLine="0"/>
              <w:jc w:val="center"/>
              <w:textAlignment w:val="auto"/>
              <w:rPr>
                <w:rFonts w:hint="eastAsia" w:ascii="宋体" w:hAnsi="宋体" w:eastAsia="宋体" w:cs="宋体"/>
                <w:b/>
                <w:bCs/>
                <w:color w:val="000000"/>
                <w:sz w:val="21"/>
                <w:szCs w:val="21"/>
                <w:highlight w:val="none"/>
                <w:lang w:val="en-US" w:eastAsia="zh-CN"/>
              </w:rPr>
            </w:pPr>
            <w:r>
              <w:rPr>
                <w:rFonts w:hint="eastAsia" w:ascii="宋体" w:hAnsi="宋体" w:eastAsia="宋体" w:cs="宋体"/>
                <w:b/>
                <w:bCs/>
                <w:color w:val="000000"/>
                <w:sz w:val="21"/>
                <w:szCs w:val="21"/>
                <w:highlight w:val="none"/>
                <w:lang w:val="en-US" w:eastAsia="zh-CN"/>
              </w:rPr>
              <w:t>客</w:t>
            </w:r>
          </w:p>
        </w:tc>
      </w:tr>
      <w:tr w14:paraId="04121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563" w:type="dxa"/>
            <w:noWrap w:val="0"/>
            <w:vAlign w:val="center"/>
          </w:tcPr>
          <w:p w14:paraId="3ADCF197">
            <w:pPr>
              <w:keepNext w:val="0"/>
              <w:keepLines w:val="0"/>
              <w:pageBreakBefore w:val="0"/>
              <w:widowControl w:val="0"/>
              <w:kinsoku/>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bCs/>
                <w:color w:val="000000"/>
                <w:sz w:val="21"/>
                <w:szCs w:val="21"/>
                <w:highlight w:val="none"/>
                <w:lang w:eastAsia="zh-CN"/>
              </w:rPr>
            </w:pPr>
            <w:r>
              <w:rPr>
                <w:rFonts w:hint="eastAsia" w:ascii="宋体" w:hAnsi="宋体" w:eastAsia="宋体" w:cs="宋体"/>
                <w:b/>
                <w:bCs/>
                <w:color w:val="000000"/>
                <w:sz w:val="21"/>
                <w:szCs w:val="21"/>
                <w:highlight w:val="none"/>
                <w:lang w:val="en-US" w:eastAsia="zh-CN"/>
              </w:rPr>
              <w:t>3</w:t>
            </w:r>
          </w:p>
        </w:tc>
        <w:tc>
          <w:tcPr>
            <w:tcW w:w="925" w:type="dxa"/>
            <w:noWrap w:val="0"/>
            <w:vAlign w:val="center"/>
          </w:tcPr>
          <w:p w14:paraId="7FA095E2">
            <w:pPr>
              <w:keepNext w:val="0"/>
              <w:keepLines w:val="0"/>
              <w:pageBreakBefore w:val="0"/>
              <w:widowControl w:val="0"/>
              <w:kinsoku/>
              <w:overflowPunct/>
              <w:topLinePunct w:val="0"/>
              <w:autoSpaceDE/>
              <w:autoSpaceDN/>
              <w:bidi w:val="0"/>
              <w:adjustRightInd/>
              <w:snapToGrid/>
              <w:spacing w:line="320" w:lineRule="exact"/>
              <w:ind w:firstLine="0"/>
              <w:jc w:val="center"/>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项目实施方案</w:t>
            </w:r>
          </w:p>
          <w:p w14:paraId="184987C1">
            <w:pPr>
              <w:keepNext w:val="0"/>
              <w:keepLines w:val="0"/>
              <w:pageBreakBefore w:val="0"/>
              <w:widowControl w:val="0"/>
              <w:kinsoku/>
              <w:overflowPunct/>
              <w:topLinePunct w:val="0"/>
              <w:autoSpaceDE/>
              <w:autoSpaceDN/>
              <w:bidi w:val="0"/>
              <w:adjustRightInd/>
              <w:snapToGrid/>
              <w:spacing w:line="320" w:lineRule="exact"/>
              <w:jc w:val="center"/>
              <w:textAlignment w:val="auto"/>
              <w:rPr>
                <w:rFonts w:hint="eastAsia" w:ascii="宋体" w:hAnsi="宋体" w:eastAsia="宋体" w:cs="宋体"/>
                <w:b/>
                <w:bCs/>
                <w:color w:val="000000"/>
                <w:sz w:val="21"/>
                <w:szCs w:val="21"/>
                <w:highlight w:val="none"/>
              </w:rPr>
            </w:pPr>
          </w:p>
        </w:tc>
        <w:tc>
          <w:tcPr>
            <w:tcW w:w="6801" w:type="dxa"/>
            <w:noWrap w:val="0"/>
            <w:vAlign w:val="center"/>
          </w:tcPr>
          <w:p w14:paraId="7FD20EC7">
            <w:pPr>
              <w:keepNext w:val="0"/>
              <w:keepLines w:val="0"/>
              <w:pageBreakBefore w:val="0"/>
              <w:widowControl w:val="0"/>
              <w:kinsoku/>
              <w:overflowPunct/>
              <w:topLinePunct w:val="0"/>
              <w:autoSpaceDE/>
              <w:autoSpaceDN/>
              <w:bidi w:val="0"/>
              <w:adjustRightInd/>
              <w:snapToGrid/>
              <w:spacing w:line="320" w:lineRule="exact"/>
              <w:ind w:firstLine="482"/>
              <w:textAlignment w:val="auto"/>
              <w:rPr>
                <w:rFonts w:hint="eastAsia" w:ascii="宋体" w:hAnsi="宋体" w:eastAsia="宋体" w:cs="宋体"/>
                <w:color w:val="000000"/>
                <w:sz w:val="21"/>
                <w:szCs w:val="21"/>
                <w:highlight w:val="none"/>
              </w:rPr>
            </w:pPr>
            <w:r>
              <w:rPr>
                <w:rFonts w:hint="eastAsia" w:ascii="宋体" w:hAnsi="宋体" w:eastAsia="宋体" w:cs="宋体"/>
                <w:b/>
                <w:bCs/>
                <w:color w:val="000000"/>
                <w:sz w:val="21"/>
                <w:szCs w:val="21"/>
                <w:highlight w:val="none"/>
              </w:rPr>
              <w:t>投标人或所投标产品制造商针对本次采购项目制定的详细供货、安装实施方案</w:t>
            </w:r>
            <w:r>
              <w:rPr>
                <w:rFonts w:hint="eastAsia" w:ascii="宋体" w:hAnsi="宋体" w:eastAsia="宋体" w:cs="宋体"/>
                <w:b/>
                <w:bCs/>
                <w:color w:val="000000"/>
                <w:sz w:val="21"/>
                <w:szCs w:val="21"/>
                <w:highlight w:val="none"/>
                <w:lang w:eastAsia="zh-CN"/>
              </w:rPr>
              <w:t>（</w:t>
            </w:r>
            <w:r>
              <w:rPr>
                <w:rFonts w:hint="eastAsia" w:ascii="宋体" w:hAnsi="宋体" w:eastAsia="宋体" w:cs="宋体"/>
                <w:b/>
                <w:bCs/>
                <w:color w:val="000000"/>
                <w:sz w:val="21"/>
                <w:szCs w:val="21"/>
                <w:highlight w:val="none"/>
              </w:rPr>
              <w:t>包括但不限于整体规划设计效果图、供货准备、项目实施时间进度、项目实施过程中可能遇到的突发情况的预估和应对措施、包装、运输、安装、调试、验收方案</w:t>
            </w:r>
            <w:r>
              <w:rPr>
                <w:rFonts w:hint="eastAsia" w:ascii="宋体" w:hAnsi="宋体" w:eastAsia="宋体" w:cs="宋体"/>
                <w:b/>
                <w:bCs/>
                <w:color w:val="000000"/>
                <w:sz w:val="21"/>
                <w:szCs w:val="21"/>
                <w:highlight w:val="none"/>
                <w:lang w:eastAsia="zh-CN"/>
              </w:rPr>
              <w:t>、</w:t>
            </w:r>
            <w:r>
              <w:rPr>
                <w:rFonts w:hint="eastAsia" w:ascii="宋体" w:hAnsi="宋体" w:eastAsia="宋体" w:cs="宋体"/>
                <w:b/>
                <w:bCs/>
                <w:color w:val="000000"/>
                <w:sz w:val="21"/>
                <w:szCs w:val="21"/>
                <w:highlight w:val="none"/>
              </w:rPr>
              <w:t>质量措施保证方案</w:t>
            </w:r>
            <w:r>
              <w:rPr>
                <w:rFonts w:hint="eastAsia" w:ascii="宋体" w:hAnsi="宋体" w:eastAsia="宋体" w:cs="宋体"/>
                <w:b/>
                <w:bCs/>
                <w:color w:val="000000"/>
                <w:sz w:val="21"/>
                <w:szCs w:val="21"/>
                <w:highlight w:val="none"/>
                <w:lang w:eastAsia="zh-CN"/>
              </w:rPr>
              <w:t>、</w:t>
            </w:r>
            <w:r>
              <w:rPr>
                <w:rFonts w:hint="eastAsia" w:ascii="宋体" w:hAnsi="宋体" w:eastAsia="宋体" w:cs="宋体"/>
                <w:b/>
                <w:bCs/>
                <w:color w:val="000000"/>
                <w:sz w:val="21"/>
                <w:szCs w:val="21"/>
                <w:highlight w:val="none"/>
                <w:lang w:val="en-US" w:eastAsia="zh-CN"/>
              </w:rPr>
              <w:t>人员培训方案</w:t>
            </w:r>
            <w:r>
              <w:rPr>
                <w:rFonts w:hint="eastAsia" w:ascii="宋体" w:hAnsi="宋体" w:eastAsia="宋体" w:cs="宋体"/>
                <w:b/>
                <w:bCs/>
                <w:color w:val="000000"/>
                <w:sz w:val="21"/>
                <w:szCs w:val="21"/>
                <w:highlight w:val="none"/>
              </w:rPr>
              <w:t>等</w:t>
            </w:r>
            <w:r>
              <w:rPr>
                <w:rFonts w:hint="eastAsia" w:ascii="宋体" w:hAnsi="宋体" w:eastAsia="宋体" w:cs="宋体"/>
                <w:b/>
                <w:bCs/>
                <w:color w:val="000000"/>
                <w:sz w:val="21"/>
                <w:szCs w:val="21"/>
                <w:highlight w:val="none"/>
                <w:lang w:eastAsia="zh-CN"/>
              </w:rPr>
              <w:t>）</w:t>
            </w:r>
            <w:r>
              <w:rPr>
                <w:rFonts w:hint="eastAsia" w:ascii="宋体" w:hAnsi="宋体" w:eastAsia="宋体" w:cs="宋体"/>
                <w:b/>
                <w:bCs/>
                <w:color w:val="000000"/>
                <w:sz w:val="21"/>
                <w:szCs w:val="21"/>
                <w:highlight w:val="none"/>
              </w:rPr>
              <w:t>进行综合评分：</w:t>
            </w:r>
          </w:p>
          <w:p w14:paraId="1005DF88">
            <w:pPr>
              <w:keepNext w:val="0"/>
              <w:keepLines w:val="0"/>
              <w:pageBreakBefore w:val="0"/>
              <w:widowControl w:val="0"/>
              <w:kinsoku/>
              <w:overflowPunct/>
              <w:topLinePunct w:val="0"/>
              <w:autoSpaceDE/>
              <w:autoSpaceDN/>
              <w:bidi w:val="0"/>
              <w:adjustRightInd/>
              <w:snapToGrid/>
              <w:spacing w:line="320" w:lineRule="exact"/>
              <w:ind w:firstLine="482"/>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1</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实施方案应包括整体规划设计效果图、供货准备、项目实施时间进度、项目实施过程中可能遇到的突发情况的预估和应对措施、包装、运输、安装、调试、验收方案</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质量措施保证方案</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lang w:val="en-US" w:eastAsia="zh-CN"/>
              </w:rPr>
              <w:t>人员培训方案</w:t>
            </w:r>
            <w:r>
              <w:rPr>
                <w:rFonts w:hint="eastAsia" w:ascii="宋体" w:hAnsi="宋体" w:eastAsia="宋体" w:cs="宋体"/>
                <w:color w:val="000000"/>
                <w:sz w:val="21"/>
                <w:szCs w:val="21"/>
                <w:highlight w:val="none"/>
              </w:rPr>
              <w:t>等内容完整；需求分析透彻且设备安装调试操作与使用单位配合密切，步骤科学合理，能够确保设备的安装调试顺利完成，达到预期的使用效果的得</w:t>
            </w:r>
            <w:r>
              <w:rPr>
                <w:rFonts w:hint="eastAsia" w:ascii="宋体" w:hAnsi="宋体" w:eastAsia="宋体" w:cs="宋体"/>
                <w:color w:val="000000"/>
                <w:sz w:val="21"/>
                <w:szCs w:val="21"/>
                <w:highlight w:val="none"/>
                <w:lang w:val="en-US" w:eastAsia="zh-CN"/>
              </w:rPr>
              <w:t>6</w:t>
            </w:r>
            <w:r>
              <w:rPr>
                <w:rFonts w:hint="eastAsia" w:ascii="宋体" w:hAnsi="宋体" w:eastAsia="宋体" w:cs="宋体"/>
                <w:color w:val="000000"/>
                <w:sz w:val="21"/>
                <w:szCs w:val="21"/>
                <w:highlight w:val="none"/>
              </w:rPr>
              <w:t>分；</w:t>
            </w:r>
          </w:p>
          <w:p w14:paraId="33AE0AA8">
            <w:pPr>
              <w:keepNext w:val="0"/>
              <w:keepLines w:val="0"/>
              <w:pageBreakBefore w:val="0"/>
              <w:widowControl w:val="0"/>
              <w:kinsoku/>
              <w:overflowPunct/>
              <w:topLinePunct w:val="0"/>
              <w:autoSpaceDE/>
              <w:autoSpaceDN/>
              <w:bidi w:val="0"/>
              <w:adjustRightInd/>
              <w:snapToGrid/>
              <w:spacing w:line="320" w:lineRule="exact"/>
              <w:ind w:firstLine="482"/>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2</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实施方案应包括整体规划设计效果图、供货准备、项目实施时间进度、项目实施过程中可能遇到的突发情况的预估和应对措施、包装、运输、安装、调试、验收方案</w:t>
            </w:r>
            <w:r>
              <w:rPr>
                <w:rFonts w:hint="eastAsia" w:ascii="宋体" w:hAnsi="宋体" w:eastAsia="宋体" w:cs="宋体"/>
                <w:color w:val="000000"/>
                <w:sz w:val="21"/>
                <w:szCs w:val="21"/>
                <w:highlight w:val="none"/>
                <w:lang w:val="en-US" w:eastAsia="zh-CN"/>
              </w:rPr>
              <w:t>、</w:t>
            </w:r>
            <w:r>
              <w:rPr>
                <w:rFonts w:hint="eastAsia" w:ascii="宋体" w:hAnsi="宋体" w:eastAsia="宋体" w:cs="宋体"/>
                <w:color w:val="000000"/>
                <w:sz w:val="21"/>
                <w:szCs w:val="21"/>
                <w:highlight w:val="none"/>
              </w:rPr>
              <w:t>质量措施保证方案</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lang w:val="en-US" w:eastAsia="zh-CN"/>
              </w:rPr>
              <w:t>人员培训方案</w:t>
            </w:r>
            <w:r>
              <w:rPr>
                <w:rFonts w:hint="eastAsia" w:ascii="宋体" w:hAnsi="宋体" w:eastAsia="宋体" w:cs="宋体"/>
                <w:color w:val="000000"/>
                <w:sz w:val="21"/>
                <w:szCs w:val="21"/>
                <w:highlight w:val="none"/>
              </w:rPr>
              <w:t>有部分漏洞但不影响项目实施，符合行业规范，需求分析健全且设备安装调试操作与使用单位配合一般，步骤具有实施性，能够保证设备的安装调试顺利完成，但存在一些不足或安全隐患的得</w:t>
            </w:r>
            <w:r>
              <w:rPr>
                <w:rFonts w:hint="eastAsia" w:ascii="宋体" w:hAnsi="宋体" w:eastAsia="宋体" w:cs="宋体"/>
                <w:color w:val="000000"/>
                <w:sz w:val="21"/>
                <w:szCs w:val="21"/>
                <w:highlight w:val="none"/>
                <w:lang w:val="en-US" w:eastAsia="zh-CN"/>
              </w:rPr>
              <w:t>4</w:t>
            </w:r>
            <w:r>
              <w:rPr>
                <w:rFonts w:hint="eastAsia" w:ascii="宋体" w:hAnsi="宋体" w:eastAsia="宋体" w:cs="宋体"/>
                <w:color w:val="000000"/>
                <w:sz w:val="21"/>
                <w:szCs w:val="21"/>
                <w:highlight w:val="none"/>
              </w:rPr>
              <w:t>分；</w:t>
            </w:r>
          </w:p>
          <w:p w14:paraId="3378E048">
            <w:pPr>
              <w:keepNext w:val="0"/>
              <w:keepLines w:val="0"/>
              <w:pageBreakBefore w:val="0"/>
              <w:widowControl w:val="0"/>
              <w:kinsoku/>
              <w:overflowPunct/>
              <w:topLinePunct w:val="0"/>
              <w:autoSpaceDE/>
              <w:autoSpaceDN/>
              <w:bidi w:val="0"/>
              <w:adjustRightInd/>
              <w:snapToGrid/>
              <w:spacing w:line="320" w:lineRule="exact"/>
              <w:ind w:firstLine="482"/>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3</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实施方案应包括整体规划设计效果图、供货准备、项目实施时间进度、项目实施过程中可能遇到的突发情况的预估和应对措施、包装、运输、安装、调试、验收方案</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质量措施保证方案</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lang w:val="en-US" w:eastAsia="zh-CN"/>
              </w:rPr>
              <w:t>人员培训方案</w:t>
            </w:r>
            <w:r>
              <w:rPr>
                <w:rFonts w:hint="eastAsia" w:ascii="宋体" w:hAnsi="宋体" w:eastAsia="宋体" w:cs="宋体"/>
                <w:color w:val="000000"/>
                <w:sz w:val="21"/>
                <w:szCs w:val="21"/>
                <w:highlight w:val="none"/>
              </w:rPr>
              <w:t>有明显漏洞但不影响项目供货，需求分析不全面且设备安装调试操作与使用单位配合度缺失，步骤可操作性低，不能完全保证设备的安装调试顺利，且存在一些不足或安全隐患的得</w:t>
            </w:r>
            <w:r>
              <w:rPr>
                <w:rFonts w:hint="eastAsia" w:ascii="宋体" w:hAnsi="宋体" w:eastAsia="宋体" w:cs="宋体"/>
                <w:color w:val="000000"/>
                <w:sz w:val="21"/>
                <w:szCs w:val="21"/>
                <w:highlight w:val="none"/>
                <w:lang w:val="en-US" w:eastAsia="zh-CN"/>
              </w:rPr>
              <w:t>2</w:t>
            </w:r>
            <w:r>
              <w:rPr>
                <w:rFonts w:hint="eastAsia" w:ascii="宋体" w:hAnsi="宋体" w:eastAsia="宋体" w:cs="宋体"/>
                <w:color w:val="000000"/>
                <w:sz w:val="21"/>
                <w:szCs w:val="21"/>
                <w:highlight w:val="none"/>
              </w:rPr>
              <w:t>分；</w:t>
            </w:r>
          </w:p>
          <w:p w14:paraId="1010B57A">
            <w:pPr>
              <w:keepNext w:val="0"/>
              <w:keepLines w:val="0"/>
              <w:pageBreakBefore w:val="0"/>
              <w:widowControl w:val="0"/>
              <w:kinsoku/>
              <w:overflowPunct/>
              <w:topLinePunct w:val="0"/>
              <w:autoSpaceDE/>
              <w:autoSpaceDN/>
              <w:bidi w:val="0"/>
              <w:adjustRightInd/>
              <w:snapToGrid/>
              <w:spacing w:line="320" w:lineRule="exact"/>
              <w:ind w:firstLine="482"/>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4</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实施方案应包括整体规划设计效果图、供货准备、项目实施时间进度、项目实施过程中可能遇到的突发情况的预估和应对措施、包装、运输、安装、调试、验收方案</w:t>
            </w:r>
            <w:r>
              <w:rPr>
                <w:rFonts w:hint="eastAsia" w:ascii="宋体" w:hAnsi="宋体" w:eastAsia="宋体" w:cs="宋体"/>
                <w:color w:val="000000"/>
                <w:sz w:val="21"/>
                <w:szCs w:val="21"/>
                <w:highlight w:val="none"/>
                <w:lang w:val="en-US" w:eastAsia="zh-CN"/>
              </w:rPr>
              <w:t>、</w:t>
            </w:r>
            <w:r>
              <w:rPr>
                <w:rFonts w:hint="eastAsia" w:ascii="宋体" w:hAnsi="宋体" w:eastAsia="宋体" w:cs="宋体"/>
                <w:color w:val="000000"/>
                <w:sz w:val="21"/>
                <w:szCs w:val="21"/>
                <w:highlight w:val="none"/>
              </w:rPr>
              <w:t>质量措施保证方案</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lang w:val="en-US" w:eastAsia="zh-CN"/>
              </w:rPr>
              <w:t>人员培训方案</w:t>
            </w:r>
            <w:r>
              <w:rPr>
                <w:rFonts w:hint="eastAsia" w:ascii="宋体" w:hAnsi="宋体" w:eastAsia="宋体" w:cs="宋体"/>
                <w:color w:val="000000"/>
                <w:sz w:val="21"/>
                <w:szCs w:val="21"/>
                <w:highlight w:val="none"/>
              </w:rPr>
              <w:t>等内容不够完整，不符合行业规范，需求分析不够完整且设备安装调试操作与使用单位配合不密切，步骤缺乏科学合理性，难以保证设备的安装调试顺利完成，存在较大的缺陷或安全隐患的；或者未提供方案的不得分。</w:t>
            </w:r>
          </w:p>
        </w:tc>
        <w:tc>
          <w:tcPr>
            <w:tcW w:w="678" w:type="dxa"/>
            <w:noWrap w:val="0"/>
            <w:vAlign w:val="center"/>
          </w:tcPr>
          <w:p w14:paraId="53147D39">
            <w:pPr>
              <w:keepNext w:val="0"/>
              <w:keepLines w:val="0"/>
              <w:pageBreakBefore w:val="0"/>
              <w:widowControl w:val="0"/>
              <w:kinsoku/>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bCs/>
                <w:color w:val="000000"/>
                <w:sz w:val="21"/>
                <w:szCs w:val="21"/>
                <w:highlight w:val="none"/>
                <w:lang w:eastAsia="zh-CN"/>
              </w:rPr>
            </w:pPr>
            <w:r>
              <w:rPr>
                <w:rFonts w:hint="eastAsia" w:ascii="宋体" w:hAnsi="宋体" w:eastAsia="宋体" w:cs="宋体"/>
                <w:b/>
                <w:bCs/>
                <w:color w:val="000000"/>
                <w:sz w:val="21"/>
                <w:szCs w:val="21"/>
                <w:highlight w:val="none"/>
                <w:lang w:val="en-US" w:eastAsia="zh-CN"/>
              </w:rPr>
              <w:t>6</w:t>
            </w:r>
          </w:p>
        </w:tc>
        <w:tc>
          <w:tcPr>
            <w:tcW w:w="807" w:type="dxa"/>
            <w:noWrap w:val="0"/>
            <w:vAlign w:val="center"/>
          </w:tcPr>
          <w:p w14:paraId="2B1133F8">
            <w:pPr>
              <w:keepNext w:val="0"/>
              <w:keepLines w:val="0"/>
              <w:pageBreakBefore w:val="0"/>
              <w:widowControl w:val="0"/>
              <w:kinsoku/>
              <w:overflowPunct/>
              <w:topLinePunct w:val="0"/>
              <w:autoSpaceDE/>
              <w:autoSpaceDN/>
              <w:bidi w:val="0"/>
              <w:adjustRightInd/>
              <w:snapToGrid/>
              <w:spacing w:line="320" w:lineRule="exact"/>
              <w:ind w:firstLine="0"/>
              <w:jc w:val="center"/>
              <w:textAlignment w:val="auto"/>
              <w:rPr>
                <w:rFonts w:hint="eastAsia" w:ascii="宋体" w:hAnsi="宋体" w:eastAsia="宋体" w:cs="宋体"/>
                <w:b/>
                <w:bCs/>
                <w:color w:val="000000"/>
                <w:sz w:val="21"/>
                <w:szCs w:val="21"/>
                <w:highlight w:val="none"/>
                <w:lang w:val="en-US" w:eastAsia="zh-CN"/>
              </w:rPr>
            </w:pPr>
            <w:r>
              <w:rPr>
                <w:rFonts w:hint="eastAsia" w:ascii="宋体" w:hAnsi="宋体" w:eastAsia="宋体" w:cs="宋体"/>
                <w:b/>
                <w:bCs/>
                <w:color w:val="000000"/>
                <w:sz w:val="21"/>
                <w:szCs w:val="21"/>
                <w:highlight w:val="none"/>
                <w:lang w:val="en-US" w:eastAsia="zh-CN"/>
              </w:rPr>
              <w:t>主</w:t>
            </w:r>
          </w:p>
        </w:tc>
      </w:tr>
      <w:tr w14:paraId="249D1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1" w:hRule="atLeast"/>
          <w:jc w:val="center"/>
        </w:trPr>
        <w:tc>
          <w:tcPr>
            <w:tcW w:w="563" w:type="dxa"/>
            <w:noWrap w:val="0"/>
            <w:vAlign w:val="center"/>
          </w:tcPr>
          <w:p w14:paraId="1B55EDEF">
            <w:pPr>
              <w:keepNext w:val="0"/>
              <w:keepLines w:val="0"/>
              <w:pageBreakBefore w:val="0"/>
              <w:widowControl w:val="0"/>
              <w:kinsoku/>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bCs/>
                <w:color w:val="000000"/>
                <w:sz w:val="21"/>
                <w:szCs w:val="21"/>
                <w:highlight w:val="none"/>
                <w:lang w:val="en-US" w:eastAsia="zh-CN"/>
              </w:rPr>
            </w:pPr>
            <w:r>
              <w:rPr>
                <w:rFonts w:hint="eastAsia" w:ascii="宋体" w:hAnsi="宋体" w:eastAsia="宋体" w:cs="宋体"/>
                <w:b/>
                <w:bCs/>
                <w:color w:val="000000"/>
                <w:sz w:val="21"/>
                <w:szCs w:val="21"/>
                <w:highlight w:val="none"/>
                <w:lang w:val="en-US" w:eastAsia="zh-CN"/>
              </w:rPr>
              <w:t>4</w:t>
            </w:r>
          </w:p>
        </w:tc>
        <w:tc>
          <w:tcPr>
            <w:tcW w:w="925" w:type="dxa"/>
            <w:noWrap w:val="0"/>
            <w:vAlign w:val="center"/>
          </w:tcPr>
          <w:p w14:paraId="53DE13CD">
            <w:pPr>
              <w:keepNext w:val="0"/>
              <w:keepLines w:val="0"/>
              <w:pageBreakBefore w:val="0"/>
              <w:widowControl w:val="0"/>
              <w:kinsoku/>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lang w:val="en-US" w:eastAsia="zh-CN"/>
              </w:rPr>
              <w:t>实训室</w:t>
            </w:r>
            <w:r>
              <w:rPr>
                <w:rFonts w:hint="eastAsia" w:ascii="宋体" w:hAnsi="宋体" w:eastAsia="宋体" w:cs="宋体"/>
                <w:b/>
                <w:bCs/>
                <w:color w:val="000000"/>
                <w:sz w:val="21"/>
                <w:szCs w:val="21"/>
                <w:highlight w:val="none"/>
              </w:rPr>
              <w:t>布置方案</w:t>
            </w:r>
          </w:p>
        </w:tc>
        <w:tc>
          <w:tcPr>
            <w:tcW w:w="6801" w:type="dxa"/>
            <w:noWrap w:val="0"/>
            <w:vAlign w:val="center"/>
          </w:tcPr>
          <w:p w14:paraId="2D420665">
            <w:pPr>
              <w:keepNext w:val="0"/>
              <w:keepLines w:val="0"/>
              <w:pageBreakBefore w:val="0"/>
              <w:widowControl w:val="0"/>
              <w:kinsoku/>
              <w:overflowPunct/>
              <w:topLinePunct w:val="0"/>
              <w:autoSpaceDE/>
              <w:autoSpaceDN/>
              <w:bidi w:val="0"/>
              <w:adjustRightInd/>
              <w:snapToGrid/>
              <w:spacing w:line="320" w:lineRule="exact"/>
              <w:ind w:firstLine="482"/>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根据投标人针对本次采购项目制定详细实训室布置方案</w:t>
            </w:r>
            <w:r>
              <w:rPr>
                <w:rFonts w:hint="eastAsia" w:ascii="宋体" w:hAnsi="宋体" w:eastAsia="宋体" w:cs="宋体"/>
                <w:b/>
                <w:bCs/>
                <w:color w:val="000000"/>
                <w:sz w:val="21"/>
                <w:szCs w:val="21"/>
                <w:highlight w:val="none"/>
                <w:lang w:eastAsia="zh-CN"/>
              </w:rPr>
              <w:t>（</w:t>
            </w:r>
            <w:r>
              <w:rPr>
                <w:rFonts w:hint="eastAsia" w:ascii="宋体" w:hAnsi="宋体" w:eastAsia="宋体" w:cs="宋体"/>
                <w:b/>
                <w:bCs/>
                <w:color w:val="000000"/>
                <w:sz w:val="21"/>
                <w:szCs w:val="21"/>
                <w:highlight w:val="none"/>
              </w:rPr>
              <w:t>包括①实训室布局规划图、②设备效果图等、③实训室建设合理化建议、④根据方案和建议条理性、实际可操作性、与采购需求的吻合程度等</w:t>
            </w:r>
            <w:r>
              <w:rPr>
                <w:rFonts w:hint="eastAsia" w:ascii="宋体" w:hAnsi="宋体" w:eastAsia="宋体" w:cs="宋体"/>
                <w:b/>
                <w:bCs/>
                <w:color w:val="000000"/>
                <w:sz w:val="21"/>
                <w:szCs w:val="21"/>
                <w:highlight w:val="none"/>
                <w:lang w:eastAsia="zh-CN"/>
              </w:rPr>
              <w:t>）</w:t>
            </w:r>
            <w:r>
              <w:rPr>
                <w:rFonts w:hint="eastAsia" w:ascii="宋体" w:hAnsi="宋体" w:eastAsia="宋体" w:cs="宋体"/>
                <w:b/>
                <w:bCs/>
                <w:color w:val="000000"/>
                <w:sz w:val="21"/>
                <w:szCs w:val="21"/>
                <w:highlight w:val="none"/>
              </w:rPr>
              <w:t>内容进行独立评审并独立打分：</w:t>
            </w:r>
          </w:p>
          <w:p w14:paraId="1D1837F6">
            <w:pPr>
              <w:keepNext w:val="0"/>
              <w:keepLines w:val="0"/>
              <w:pageBreakBefore w:val="0"/>
              <w:widowControl w:val="0"/>
              <w:kinsoku/>
              <w:overflowPunct/>
              <w:topLinePunct w:val="0"/>
              <w:autoSpaceDE/>
              <w:autoSpaceDN/>
              <w:bidi w:val="0"/>
              <w:adjustRightInd/>
              <w:snapToGrid/>
              <w:spacing w:line="320" w:lineRule="exact"/>
              <w:ind w:firstLine="482"/>
              <w:textAlignment w:val="auto"/>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val="en-US" w:eastAsia="zh-CN"/>
              </w:rPr>
              <w:t>（1）只</w:t>
            </w:r>
            <w:r>
              <w:rPr>
                <w:rFonts w:hint="eastAsia" w:ascii="宋体" w:hAnsi="宋体" w:eastAsia="宋体" w:cs="宋体"/>
                <w:color w:val="000000"/>
                <w:sz w:val="21"/>
                <w:szCs w:val="21"/>
                <w:highlight w:val="none"/>
              </w:rPr>
              <w:t>有1项内容经评审合理、可行的</w:t>
            </w:r>
            <w:r>
              <w:rPr>
                <w:rFonts w:hint="eastAsia" w:ascii="宋体" w:hAnsi="宋体" w:eastAsia="宋体" w:cs="宋体"/>
                <w:color w:val="000000"/>
                <w:sz w:val="21"/>
                <w:szCs w:val="21"/>
                <w:highlight w:val="none"/>
                <w:lang w:val="en-US" w:eastAsia="zh-CN"/>
              </w:rPr>
              <w:t>得</w:t>
            </w:r>
            <w:r>
              <w:rPr>
                <w:rFonts w:hint="eastAsia" w:ascii="宋体" w:hAnsi="宋体" w:eastAsia="宋体" w:cs="宋体"/>
                <w:color w:val="000000"/>
                <w:sz w:val="21"/>
                <w:szCs w:val="21"/>
                <w:highlight w:val="none"/>
              </w:rPr>
              <w:t>1分</w:t>
            </w:r>
            <w:r>
              <w:rPr>
                <w:rFonts w:hint="eastAsia" w:ascii="宋体" w:hAnsi="宋体" w:eastAsia="宋体" w:cs="宋体"/>
                <w:color w:val="000000"/>
                <w:sz w:val="21"/>
                <w:szCs w:val="21"/>
                <w:highlight w:val="none"/>
                <w:lang w:eastAsia="zh-CN"/>
              </w:rPr>
              <w:t>；</w:t>
            </w:r>
          </w:p>
          <w:p w14:paraId="1E31F971">
            <w:pPr>
              <w:keepNext w:val="0"/>
              <w:keepLines w:val="0"/>
              <w:pageBreakBefore w:val="0"/>
              <w:widowControl w:val="0"/>
              <w:kinsoku/>
              <w:overflowPunct/>
              <w:topLinePunct w:val="0"/>
              <w:autoSpaceDE/>
              <w:autoSpaceDN/>
              <w:bidi w:val="0"/>
              <w:adjustRightInd/>
              <w:snapToGrid/>
              <w:spacing w:line="320" w:lineRule="exact"/>
              <w:ind w:firstLine="482"/>
              <w:textAlignment w:val="auto"/>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lang w:val="en-US" w:eastAsia="zh-CN"/>
              </w:rPr>
              <w:t>2</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有2-3项内容经评审合理、可行的</w:t>
            </w:r>
            <w:r>
              <w:rPr>
                <w:rFonts w:hint="eastAsia" w:ascii="宋体" w:hAnsi="宋体" w:eastAsia="宋体" w:cs="宋体"/>
                <w:color w:val="000000"/>
                <w:sz w:val="21"/>
                <w:szCs w:val="21"/>
                <w:highlight w:val="none"/>
                <w:lang w:val="en-US" w:eastAsia="zh-CN"/>
              </w:rPr>
              <w:t>得3</w:t>
            </w:r>
            <w:r>
              <w:rPr>
                <w:rFonts w:hint="eastAsia" w:ascii="宋体" w:hAnsi="宋体" w:eastAsia="宋体" w:cs="宋体"/>
                <w:color w:val="000000"/>
                <w:sz w:val="21"/>
                <w:szCs w:val="21"/>
                <w:highlight w:val="none"/>
              </w:rPr>
              <w:t>分</w:t>
            </w:r>
            <w:r>
              <w:rPr>
                <w:rFonts w:hint="eastAsia" w:ascii="宋体" w:hAnsi="宋体" w:eastAsia="宋体" w:cs="宋体"/>
                <w:color w:val="000000"/>
                <w:sz w:val="21"/>
                <w:szCs w:val="21"/>
                <w:highlight w:val="none"/>
                <w:lang w:eastAsia="zh-CN"/>
              </w:rPr>
              <w:t>；</w:t>
            </w:r>
          </w:p>
          <w:p w14:paraId="1AD8EE31">
            <w:pPr>
              <w:keepNext w:val="0"/>
              <w:keepLines w:val="0"/>
              <w:pageBreakBefore w:val="0"/>
              <w:widowControl w:val="0"/>
              <w:kinsoku/>
              <w:overflowPunct/>
              <w:topLinePunct w:val="0"/>
              <w:autoSpaceDE/>
              <w:autoSpaceDN/>
              <w:bidi w:val="0"/>
              <w:adjustRightInd/>
              <w:snapToGrid/>
              <w:spacing w:line="320" w:lineRule="exact"/>
              <w:ind w:firstLine="482"/>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lang w:val="en-US" w:eastAsia="zh-CN"/>
              </w:rPr>
              <w:t>3</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4项评审因素经评审均合理、可行的</w:t>
            </w:r>
            <w:r>
              <w:rPr>
                <w:rFonts w:hint="eastAsia" w:ascii="宋体" w:hAnsi="宋体" w:eastAsia="宋体" w:cs="宋体"/>
                <w:color w:val="000000"/>
                <w:sz w:val="21"/>
                <w:szCs w:val="21"/>
                <w:highlight w:val="none"/>
                <w:lang w:val="en-US" w:eastAsia="zh-CN"/>
              </w:rPr>
              <w:t>得5</w:t>
            </w:r>
            <w:r>
              <w:rPr>
                <w:rFonts w:hint="eastAsia" w:ascii="宋体" w:hAnsi="宋体" w:eastAsia="宋体" w:cs="宋体"/>
                <w:color w:val="000000"/>
                <w:sz w:val="21"/>
                <w:szCs w:val="21"/>
                <w:highlight w:val="none"/>
              </w:rPr>
              <w:t>分。</w:t>
            </w:r>
          </w:p>
        </w:tc>
        <w:tc>
          <w:tcPr>
            <w:tcW w:w="678" w:type="dxa"/>
            <w:noWrap w:val="0"/>
            <w:vAlign w:val="center"/>
          </w:tcPr>
          <w:p w14:paraId="1165A1CD">
            <w:pPr>
              <w:keepNext w:val="0"/>
              <w:keepLines w:val="0"/>
              <w:pageBreakBefore w:val="0"/>
              <w:widowControl w:val="0"/>
              <w:kinsoku/>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bCs/>
                <w:color w:val="000000"/>
                <w:sz w:val="21"/>
                <w:szCs w:val="21"/>
                <w:highlight w:val="none"/>
                <w:lang w:val="en-US" w:eastAsia="zh-CN"/>
              </w:rPr>
            </w:pPr>
            <w:r>
              <w:rPr>
                <w:rFonts w:hint="eastAsia" w:ascii="宋体" w:hAnsi="宋体" w:eastAsia="宋体" w:cs="宋体"/>
                <w:b/>
                <w:bCs/>
                <w:color w:val="000000"/>
                <w:sz w:val="21"/>
                <w:szCs w:val="21"/>
                <w:highlight w:val="none"/>
                <w:lang w:val="en-US" w:eastAsia="zh-CN"/>
              </w:rPr>
              <w:t>5</w:t>
            </w:r>
          </w:p>
        </w:tc>
        <w:tc>
          <w:tcPr>
            <w:tcW w:w="807" w:type="dxa"/>
            <w:noWrap w:val="0"/>
            <w:vAlign w:val="center"/>
          </w:tcPr>
          <w:p w14:paraId="02C0B9DB">
            <w:pPr>
              <w:keepNext w:val="0"/>
              <w:keepLines w:val="0"/>
              <w:pageBreakBefore w:val="0"/>
              <w:widowControl w:val="0"/>
              <w:kinsoku/>
              <w:overflowPunct/>
              <w:topLinePunct w:val="0"/>
              <w:autoSpaceDE/>
              <w:autoSpaceDN/>
              <w:bidi w:val="0"/>
              <w:adjustRightInd/>
              <w:snapToGrid/>
              <w:spacing w:line="320" w:lineRule="exact"/>
              <w:ind w:firstLine="0"/>
              <w:jc w:val="center"/>
              <w:textAlignment w:val="auto"/>
              <w:rPr>
                <w:rFonts w:hint="eastAsia" w:ascii="宋体" w:hAnsi="宋体" w:eastAsia="宋体" w:cs="宋体"/>
                <w:b/>
                <w:bCs/>
                <w:color w:val="000000"/>
                <w:sz w:val="21"/>
                <w:szCs w:val="21"/>
                <w:highlight w:val="none"/>
                <w:lang w:val="en-US" w:eastAsia="zh-CN"/>
              </w:rPr>
            </w:pPr>
            <w:r>
              <w:rPr>
                <w:rFonts w:hint="eastAsia" w:ascii="宋体" w:hAnsi="宋体" w:eastAsia="宋体" w:cs="宋体"/>
                <w:b/>
                <w:bCs/>
                <w:color w:val="000000"/>
                <w:sz w:val="21"/>
                <w:szCs w:val="21"/>
                <w:highlight w:val="none"/>
                <w:lang w:val="en-US" w:eastAsia="zh-CN"/>
              </w:rPr>
              <w:t>主</w:t>
            </w:r>
          </w:p>
        </w:tc>
      </w:tr>
      <w:tr w14:paraId="0C603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563" w:type="dxa"/>
            <w:noWrap w:val="0"/>
            <w:vAlign w:val="center"/>
          </w:tcPr>
          <w:p w14:paraId="507CFF64">
            <w:pPr>
              <w:keepNext w:val="0"/>
              <w:keepLines w:val="0"/>
              <w:pageBreakBefore w:val="0"/>
              <w:widowControl w:val="0"/>
              <w:kinsoku/>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bCs/>
                <w:color w:val="000000"/>
                <w:sz w:val="21"/>
                <w:szCs w:val="21"/>
                <w:highlight w:val="none"/>
                <w:lang w:val="en-US" w:eastAsia="zh-CN"/>
              </w:rPr>
            </w:pPr>
            <w:r>
              <w:rPr>
                <w:rFonts w:hint="eastAsia" w:ascii="宋体" w:hAnsi="宋体" w:eastAsia="宋体" w:cs="宋体"/>
                <w:b/>
                <w:bCs/>
                <w:color w:val="000000"/>
                <w:sz w:val="21"/>
                <w:szCs w:val="21"/>
                <w:highlight w:val="none"/>
                <w:lang w:val="en-US" w:eastAsia="zh-CN"/>
              </w:rPr>
              <w:t>5</w:t>
            </w:r>
          </w:p>
        </w:tc>
        <w:tc>
          <w:tcPr>
            <w:tcW w:w="925" w:type="dxa"/>
            <w:noWrap w:val="0"/>
            <w:vAlign w:val="center"/>
          </w:tcPr>
          <w:p w14:paraId="5D363BA2">
            <w:pPr>
              <w:keepNext w:val="0"/>
              <w:keepLines w:val="0"/>
              <w:pageBreakBefore w:val="0"/>
              <w:widowControl w:val="0"/>
              <w:kinsoku/>
              <w:overflowPunct/>
              <w:topLinePunct w:val="0"/>
              <w:autoSpaceDE/>
              <w:autoSpaceDN/>
              <w:bidi w:val="0"/>
              <w:adjustRightInd/>
              <w:snapToGrid/>
              <w:spacing w:line="320" w:lineRule="exact"/>
              <w:ind w:firstLine="0"/>
              <w:jc w:val="center"/>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售后服务</w:t>
            </w:r>
          </w:p>
        </w:tc>
        <w:tc>
          <w:tcPr>
            <w:tcW w:w="6801" w:type="dxa"/>
            <w:noWrap w:val="0"/>
            <w:vAlign w:val="center"/>
          </w:tcPr>
          <w:p w14:paraId="1EA50D5F">
            <w:pPr>
              <w:pageBreakBefore w:val="0"/>
              <w:kinsoku/>
              <w:overflowPunct/>
              <w:topLinePunct w:val="0"/>
              <w:autoSpaceDE/>
              <w:autoSpaceDN/>
              <w:bidi w:val="0"/>
              <w:adjustRightInd/>
              <w:snapToGrid/>
              <w:spacing w:line="320" w:lineRule="exact"/>
              <w:ind w:firstLine="482"/>
              <w:rPr>
                <w:rFonts w:hint="eastAsia" w:ascii="宋体" w:hAnsi="宋体" w:eastAsia="宋体" w:cs="宋体"/>
                <w:b/>
                <w:bCs/>
                <w:color w:val="000000"/>
                <w:sz w:val="21"/>
                <w:szCs w:val="21"/>
              </w:rPr>
            </w:pPr>
            <w:r>
              <w:rPr>
                <w:rFonts w:hint="eastAsia" w:ascii="宋体" w:hAnsi="宋体" w:eastAsia="宋体" w:cs="宋体"/>
                <w:b/>
                <w:bCs/>
                <w:color w:val="000000"/>
                <w:sz w:val="21"/>
                <w:szCs w:val="21"/>
              </w:rPr>
              <w:t>投标人或所投标产品制造商所提供的服务方案，包括但不限于服务计划、服务内容、人员及配件配置和服务响应能力、人员培训等，评审委员会根据投标人提供的方案进行综合评分：</w:t>
            </w:r>
          </w:p>
          <w:p w14:paraId="0BA89BA1">
            <w:pPr>
              <w:pageBreakBefore w:val="0"/>
              <w:kinsoku/>
              <w:overflowPunct/>
              <w:topLinePunct w:val="0"/>
              <w:autoSpaceDE/>
              <w:autoSpaceDN/>
              <w:bidi w:val="0"/>
              <w:adjustRightInd/>
              <w:snapToGrid/>
              <w:spacing w:line="320" w:lineRule="exact"/>
              <w:ind w:firstLine="482"/>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1</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提供的服务方案：服务计划完善，服务内容丰满，人员及配件配置完善，服务响应能力快速有效的得</w:t>
            </w:r>
            <w:r>
              <w:rPr>
                <w:rFonts w:hint="eastAsia" w:ascii="宋体" w:hAnsi="宋体" w:eastAsia="宋体" w:cs="宋体"/>
                <w:color w:val="000000"/>
                <w:sz w:val="21"/>
                <w:szCs w:val="21"/>
                <w:lang w:val="en-US" w:eastAsia="zh-CN"/>
              </w:rPr>
              <w:t>5</w:t>
            </w:r>
            <w:r>
              <w:rPr>
                <w:rFonts w:hint="eastAsia" w:ascii="宋体" w:hAnsi="宋体" w:eastAsia="宋体" w:cs="宋体"/>
                <w:color w:val="000000"/>
                <w:sz w:val="21"/>
                <w:szCs w:val="21"/>
              </w:rPr>
              <w:t>分；</w:t>
            </w:r>
          </w:p>
          <w:p w14:paraId="7B4836DD">
            <w:pPr>
              <w:pageBreakBefore w:val="0"/>
              <w:kinsoku/>
              <w:overflowPunct/>
              <w:topLinePunct w:val="0"/>
              <w:autoSpaceDE/>
              <w:autoSpaceDN/>
              <w:bidi w:val="0"/>
              <w:adjustRightInd/>
              <w:snapToGrid/>
              <w:spacing w:line="320" w:lineRule="exact"/>
              <w:ind w:firstLine="482"/>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2</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提供的服务方案：服务计划基本完善，服务内容可保障项目实施，人员及配件配置能满足实际需求，服务响应能力达到基本保障的得</w:t>
            </w:r>
            <w:r>
              <w:rPr>
                <w:rFonts w:hint="eastAsia" w:ascii="宋体" w:hAnsi="宋体" w:eastAsia="宋体" w:cs="宋体"/>
                <w:color w:val="000000"/>
                <w:sz w:val="21"/>
                <w:szCs w:val="21"/>
                <w:lang w:val="en-US" w:eastAsia="zh-CN"/>
              </w:rPr>
              <w:t>3</w:t>
            </w:r>
            <w:r>
              <w:rPr>
                <w:rFonts w:hint="eastAsia" w:ascii="宋体" w:hAnsi="宋体" w:eastAsia="宋体" w:cs="宋体"/>
                <w:color w:val="000000"/>
                <w:sz w:val="21"/>
                <w:szCs w:val="21"/>
              </w:rPr>
              <w:t>分；</w:t>
            </w:r>
          </w:p>
          <w:p w14:paraId="1616AB17">
            <w:pPr>
              <w:pageBreakBefore w:val="0"/>
              <w:kinsoku/>
              <w:overflowPunct/>
              <w:topLinePunct w:val="0"/>
              <w:autoSpaceDE/>
              <w:autoSpaceDN/>
              <w:bidi w:val="0"/>
              <w:adjustRightInd/>
              <w:snapToGrid/>
              <w:spacing w:line="320" w:lineRule="exact"/>
              <w:ind w:firstLine="482"/>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3</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提供的服务方案：服务计划混乱，服务内容不完全，人员及配件配置缺失，服务响应能力无法保障的得</w:t>
            </w:r>
            <w:r>
              <w:rPr>
                <w:rFonts w:hint="eastAsia" w:ascii="宋体" w:hAnsi="宋体" w:eastAsia="宋体" w:cs="宋体"/>
                <w:color w:val="000000"/>
                <w:sz w:val="21"/>
                <w:szCs w:val="21"/>
                <w:lang w:val="en-US" w:eastAsia="zh-CN"/>
              </w:rPr>
              <w:t>1</w:t>
            </w:r>
            <w:r>
              <w:rPr>
                <w:rFonts w:hint="eastAsia" w:ascii="宋体" w:hAnsi="宋体" w:eastAsia="宋体" w:cs="宋体"/>
                <w:color w:val="000000"/>
                <w:sz w:val="21"/>
                <w:szCs w:val="21"/>
              </w:rPr>
              <w:t>分；</w:t>
            </w:r>
          </w:p>
          <w:p w14:paraId="7BA75D20">
            <w:pPr>
              <w:keepNext w:val="0"/>
              <w:keepLines w:val="0"/>
              <w:pageBreakBefore w:val="0"/>
              <w:widowControl w:val="0"/>
              <w:kinsoku/>
              <w:overflowPunct/>
              <w:topLinePunct w:val="0"/>
              <w:autoSpaceDE/>
              <w:autoSpaceDN/>
              <w:bidi w:val="0"/>
              <w:adjustRightInd/>
              <w:snapToGrid/>
              <w:spacing w:line="320" w:lineRule="exact"/>
              <w:ind w:firstLine="482"/>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4</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未提供方案的不得分。</w:t>
            </w:r>
          </w:p>
        </w:tc>
        <w:tc>
          <w:tcPr>
            <w:tcW w:w="678" w:type="dxa"/>
            <w:noWrap w:val="0"/>
            <w:vAlign w:val="center"/>
          </w:tcPr>
          <w:p w14:paraId="7223AC0E">
            <w:pPr>
              <w:keepNext w:val="0"/>
              <w:keepLines w:val="0"/>
              <w:pageBreakBefore w:val="0"/>
              <w:widowControl w:val="0"/>
              <w:kinsoku/>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bCs/>
                <w:color w:val="000000"/>
                <w:sz w:val="21"/>
                <w:szCs w:val="21"/>
                <w:highlight w:val="none"/>
                <w:lang w:val="en-US" w:eastAsia="zh-CN"/>
              </w:rPr>
            </w:pPr>
            <w:r>
              <w:rPr>
                <w:rFonts w:hint="eastAsia" w:ascii="宋体" w:hAnsi="宋体" w:eastAsia="宋体" w:cs="宋体"/>
                <w:b/>
                <w:bCs/>
                <w:color w:val="000000"/>
                <w:sz w:val="21"/>
                <w:szCs w:val="21"/>
                <w:highlight w:val="none"/>
                <w:lang w:val="en-US" w:eastAsia="zh-CN"/>
              </w:rPr>
              <w:t>5</w:t>
            </w:r>
          </w:p>
        </w:tc>
        <w:tc>
          <w:tcPr>
            <w:tcW w:w="807" w:type="dxa"/>
            <w:noWrap w:val="0"/>
            <w:vAlign w:val="center"/>
          </w:tcPr>
          <w:p w14:paraId="1550E5D9">
            <w:pPr>
              <w:keepNext w:val="0"/>
              <w:keepLines w:val="0"/>
              <w:pageBreakBefore w:val="0"/>
              <w:widowControl w:val="0"/>
              <w:kinsoku/>
              <w:overflowPunct/>
              <w:topLinePunct w:val="0"/>
              <w:autoSpaceDE/>
              <w:autoSpaceDN/>
              <w:bidi w:val="0"/>
              <w:adjustRightInd/>
              <w:snapToGrid/>
              <w:spacing w:line="320" w:lineRule="exact"/>
              <w:ind w:firstLine="0"/>
              <w:jc w:val="center"/>
              <w:textAlignment w:val="auto"/>
              <w:rPr>
                <w:rFonts w:hint="eastAsia" w:ascii="宋体" w:hAnsi="宋体" w:eastAsia="宋体" w:cs="宋体"/>
                <w:b/>
                <w:bCs/>
                <w:color w:val="000000"/>
                <w:sz w:val="21"/>
                <w:szCs w:val="21"/>
                <w:highlight w:val="none"/>
                <w:lang w:val="en-US" w:eastAsia="zh-CN"/>
              </w:rPr>
            </w:pPr>
            <w:r>
              <w:rPr>
                <w:rFonts w:hint="eastAsia" w:ascii="宋体" w:hAnsi="宋体" w:eastAsia="宋体" w:cs="宋体"/>
                <w:b/>
                <w:bCs/>
                <w:color w:val="000000"/>
                <w:sz w:val="21"/>
                <w:szCs w:val="21"/>
                <w:highlight w:val="none"/>
                <w:lang w:val="en-US" w:eastAsia="zh-CN"/>
              </w:rPr>
              <w:t>主</w:t>
            </w:r>
          </w:p>
        </w:tc>
      </w:tr>
    </w:tbl>
    <w:p w14:paraId="10A6E939">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注：1.以上所提供材料必须真实可靠，伪造证书证件、伪造合同等一切弄虚作假行为，一经发现和查实</w:t>
      </w:r>
      <w:r>
        <w:rPr>
          <w:rFonts w:hint="eastAsia" w:ascii="宋体" w:hAnsi="宋体" w:eastAsia="宋体" w:cs="宋体"/>
          <w:b/>
          <w:bCs/>
          <w:color w:val="000000"/>
          <w:sz w:val="24"/>
          <w:szCs w:val="24"/>
          <w:highlight w:val="none"/>
          <w:lang w:eastAsia="zh-CN"/>
        </w:rPr>
        <w:t>（</w:t>
      </w:r>
      <w:r>
        <w:rPr>
          <w:rFonts w:hint="eastAsia" w:ascii="宋体" w:hAnsi="宋体" w:eastAsia="宋体" w:cs="宋体"/>
          <w:b/>
          <w:bCs/>
          <w:color w:val="000000"/>
          <w:sz w:val="24"/>
          <w:szCs w:val="24"/>
          <w:highlight w:val="none"/>
        </w:rPr>
        <w:t>含在本项目合同履行期间被查实</w:t>
      </w:r>
      <w:r>
        <w:rPr>
          <w:rFonts w:hint="eastAsia" w:ascii="宋体" w:hAnsi="宋体" w:eastAsia="宋体" w:cs="宋体"/>
          <w:b/>
          <w:bCs/>
          <w:color w:val="000000"/>
          <w:sz w:val="24"/>
          <w:szCs w:val="24"/>
          <w:highlight w:val="none"/>
          <w:lang w:eastAsia="zh-CN"/>
        </w:rPr>
        <w:t>）</w:t>
      </w:r>
      <w:r>
        <w:rPr>
          <w:rFonts w:hint="eastAsia" w:ascii="宋体" w:hAnsi="宋体" w:eastAsia="宋体" w:cs="宋体"/>
          <w:b/>
          <w:bCs/>
          <w:color w:val="000000"/>
          <w:sz w:val="24"/>
          <w:szCs w:val="24"/>
          <w:highlight w:val="none"/>
        </w:rPr>
        <w:t>，采购方有权终止合同，没收履约保证金，并追究供应商经济和法律责任，同时上报有关部门列入诚信黑名单。</w:t>
      </w:r>
    </w:p>
    <w:p w14:paraId="1B822BE5">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000000"/>
          <w:sz w:val="24"/>
          <w:szCs w:val="24"/>
          <w:highlight w:val="none"/>
          <w:lang w:val="en-US" w:eastAsia="zh-CN"/>
        </w:rPr>
      </w:pPr>
      <w:r>
        <w:rPr>
          <w:rFonts w:hint="eastAsia" w:ascii="宋体" w:hAnsi="宋体" w:eastAsia="宋体" w:cs="宋体"/>
          <w:b/>
          <w:bCs/>
          <w:color w:val="000000"/>
          <w:sz w:val="24"/>
          <w:szCs w:val="24"/>
          <w:highlight w:val="none"/>
          <w:lang w:val="en-US" w:eastAsia="zh-CN"/>
        </w:rPr>
        <w:t>2.投标文件商务技术标得分低于本采购文件商务技术标评分分值（70分）的50%时，视为未实质性响应采购文件要求，作为无效投标处理。</w:t>
      </w:r>
    </w:p>
    <w:p w14:paraId="45E6EBBD">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lang w:val="en-US" w:eastAsia="zh-CN"/>
        </w:rPr>
        <w:t>3</w:t>
      </w:r>
      <w:r>
        <w:rPr>
          <w:rFonts w:hint="eastAsia" w:ascii="宋体" w:hAnsi="宋体" w:eastAsia="宋体" w:cs="宋体"/>
          <w:b/>
          <w:bCs/>
          <w:color w:val="000000"/>
          <w:sz w:val="24"/>
          <w:szCs w:val="24"/>
          <w:highlight w:val="none"/>
        </w:rPr>
        <w:t>.评委依据招标文件载明的方法评分，评分四舍五入精确到小数点后两位。</w:t>
      </w:r>
    </w:p>
    <w:p w14:paraId="709D904F">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color w:val="000000"/>
          <w:sz w:val="24"/>
          <w:szCs w:val="24"/>
          <w:highlight w:val="none"/>
          <w:lang w:eastAsia="zh-CN"/>
        </w:rPr>
      </w:pPr>
      <w:r>
        <w:rPr>
          <w:rFonts w:hint="eastAsia" w:ascii="宋体" w:hAnsi="宋体" w:eastAsia="宋体" w:cs="宋体"/>
          <w:b/>
          <w:color w:val="000000"/>
          <w:sz w:val="24"/>
          <w:szCs w:val="24"/>
          <w:highlight w:val="none"/>
          <w:lang w:eastAsia="zh-CN"/>
        </w:rPr>
        <w:t>（四）</w:t>
      </w:r>
      <w:r>
        <w:rPr>
          <w:rFonts w:hint="eastAsia" w:ascii="宋体" w:hAnsi="宋体" w:eastAsia="宋体" w:cs="宋体"/>
          <w:b/>
          <w:color w:val="000000"/>
          <w:sz w:val="24"/>
          <w:szCs w:val="24"/>
          <w:highlight w:val="none"/>
          <w:lang w:val="zh-CN"/>
        </w:rPr>
        <w:t>价格标</w:t>
      </w:r>
      <w:r>
        <w:rPr>
          <w:rFonts w:hint="eastAsia" w:ascii="宋体" w:hAnsi="宋体" w:eastAsia="宋体" w:cs="宋体"/>
          <w:b/>
          <w:color w:val="000000"/>
          <w:sz w:val="24"/>
          <w:szCs w:val="24"/>
          <w:highlight w:val="none"/>
        </w:rPr>
        <w:t>评分：</w:t>
      </w:r>
      <w:r>
        <w:rPr>
          <w:rFonts w:hint="eastAsia" w:ascii="宋体" w:hAnsi="宋体" w:eastAsia="宋体" w:cs="宋体"/>
          <w:b/>
          <w:color w:val="000000"/>
          <w:sz w:val="24"/>
          <w:szCs w:val="24"/>
          <w:highlight w:val="none"/>
          <w:lang w:eastAsia="zh-CN"/>
        </w:rPr>
        <w:t>（</w:t>
      </w:r>
      <w:r>
        <w:rPr>
          <w:rFonts w:hint="eastAsia" w:ascii="宋体" w:hAnsi="宋体" w:eastAsia="宋体" w:cs="宋体"/>
          <w:b/>
          <w:color w:val="000000"/>
          <w:sz w:val="24"/>
          <w:szCs w:val="24"/>
          <w:highlight w:val="none"/>
          <w:lang w:val="en-US" w:eastAsia="zh-CN"/>
        </w:rPr>
        <w:t>30分</w:t>
      </w:r>
      <w:r>
        <w:rPr>
          <w:rFonts w:hint="eastAsia" w:ascii="宋体" w:hAnsi="宋体" w:eastAsia="宋体" w:cs="宋体"/>
          <w:b/>
          <w:color w:val="000000"/>
          <w:sz w:val="24"/>
          <w:szCs w:val="24"/>
          <w:highlight w:val="none"/>
          <w:lang w:eastAsia="zh-CN"/>
        </w:rPr>
        <w:t>）</w:t>
      </w:r>
    </w:p>
    <w:p w14:paraId="6B087EC5">
      <w:pPr>
        <w:keepNext w:val="0"/>
        <w:keepLines w:val="0"/>
        <w:pageBreakBefore w:val="0"/>
        <w:widowControl w:val="0"/>
        <w:kinsoku/>
        <w:wordWrap/>
        <w:overflowPunct/>
        <w:topLinePunct w:val="0"/>
        <w:autoSpaceDE/>
        <w:autoSpaceDN/>
        <w:bidi w:val="0"/>
        <w:adjustRightInd/>
        <w:snapToGrid/>
        <w:spacing w:line="360" w:lineRule="auto"/>
        <w:ind w:firstLine="482" w:firstLineChars="200"/>
        <w:contextualSpacing/>
        <w:textAlignment w:val="auto"/>
        <w:rPr>
          <w:rFonts w:hint="eastAsia" w:ascii="宋体" w:hAnsi="宋体" w:eastAsia="宋体" w:cs="宋体"/>
          <w:b/>
          <w:color w:val="000000"/>
          <w:sz w:val="24"/>
          <w:szCs w:val="24"/>
          <w:highlight w:val="none"/>
          <w:lang w:val="en-US" w:eastAsia="zh-CN"/>
        </w:rPr>
      </w:pPr>
      <w:r>
        <w:rPr>
          <w:rFonts w:hint="eastAsia" w:ascii="宋体" w:hAnsi="宋体" w:eastAsia="宋体" w:cs="宋体"/>
          <w:b/>
          <w:color w:val="000000"/>
          <w:sz w:val="24"/>
          <w:szCs w:val="24"/>
          <w:highlight w:val="none"/>
          <w:lang w:val="en-US" w:eastAsia="zh-CN"/>
        </w:rPr>
        <w:t>1.本次项目最高限价：267万元【其中“9.焊接车间文化建设（一）改造工程”，最高限价：15.698425万元】，响应报价超过限价作无效标处理。</w:t>
      </w:r>
    </w:p>
    <w:p w14:paraId="0B2ADC91">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w:t>
      </w:r>
      <w:r>
        <w:rPr>
          <w:rFonts w:hint="eastAsia" w:ascii="宋体" w:hAnsi="宋体" w:eastAsia="宋体" w:cs="宋体"/>
          <w:color w:val="000000"/>
          <w:sz w:val="24"/>
          <w:szCs w:val="24"/>
          <w:highlight w:val="none"/>
          <w:lang w:val="en-US" w:eastAsia="zh-CN"/>
        </w:rPr>
        <w:t>.</w:t>
      </w:r>
      <w:r>
        <w:rPr>
          <w:rFonts w:hint="eastAsia" w:ascii="宋体" w:hAnsi="宋体" w:eastAsia="宋体" w:cs="宋体"/>
          <w:color w:val="000000"/>
          <w:sz w:val="24"/>
          <w:szCs w:val="24"/>
          <w:highlight w:val="none"/>
        </w:rPr>
        <w:t>满足招标文件要求且投标报价最低的报价为评标基准价，其</w:t>
      </w:r>
      <w:r>
        <w:rPr>
          <w:rFonts w:hint="eastAsia" w:ascii="宋体" w:hAnsi="宋体" w:eastAsia="宋体" w:cs="宋体"/>
          <w:color w:val="000000"/>
          <w:sz w:val="24"/>
          <w:szCs w:val="24"/>
          <w:highlight w:val="none"/>
          <w:lang w:val="en-US" w:eastAsia="zh-CN"/>
        </w:rPr>
        <w:t>价格</w:t>
      </w:r>
      <w:r>
        <w:rPr>
          <w:rFonts w:hint="eastAsia" w:ascii="宋体" w:hAnsi="宋体" w:eastAsia="宋体" w:cs="宋体"/>
          <w:color w:val="000000"/>
          <w:sz w:val="24"/>
          <w:szCs w:val="24"/>
          <w:highlight w:val="none"/>
        </w:rPr>
        <w:t>标得分为满分。</w:t>
      </w:r>
    </w:p>
    <w:p w14:paraId="10A463EA">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w:t>
      </w:r>
      <w:r>
        <w:rPr>
          <w:rFonts w:hint="eastAsia" w:ascii="宋体" w:hAnsi="宋体" w:eastAsia="宋体" w:cs="宋体"/>
          <w:color w:val="000000"/>
          <w:sz w:val="24"/>
          <w:szCs w:val="24"/>
          <w:highlight w:val="none"/>
          <w:lang w:val="en-US" w:eastAsia="zh-CN"/>
        </w:rPr>
        <w:t>.</w:t>
      </w:r>
      <w:r>
        <w:rPr>
          <w:rFonts w:hint="eastAsia" w:ascii="宋体" w:hAnsi="宋体" w:eastAsia="宋体" w:cs="宋体"/>
          <w:color w:val="000000"/>
          <w:sz w:val="24"/>
          <w:szCs w:val="24"/>
          <w:highlight w:val="none"/>
        </w:rPr>
        <w:t>其他投标供应商的</w:t>
      </w:r>
      <w:r>
        <w:rPr>
          <w:rFonts w:hint="eastAsia" w:ascii="宋体" w:hAnsi="宋体" w:eastAsia="宋体" w:cs="宋体"/>
          <w:color w:val="000000"/>
          <w:sz w:val="24"/>
          <w:szCs w:val="24"/>
          <w:highlight w:val="none"/>
          <w:lang w:val="en-US" w:eastAsia="zh-CN"/>
        </w:rPr>
        <w:t>价格</w:t>
      </w:r>
      <w:r>
        <w:rPr>
          <w:rFonts w:hint="eastAsia" w:ascii="宋体" w:hAnsi="宋体" w:eastAsia="宋体" w:cs="宋体"/>
          <w:color w:val="000000"/>
          <w:sz w:val="24"/>
          <w:szCs w:val="24"/>
          <w:highlight w:val="none"/>
        </w:rPr>
        <w:t>标得分按照下列公式计算：</w:t>
      </w:r>
    </w:p>
    <w:p w14:paraId="110CCDCA">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价格</w:t>
      </w:r>
      <w:r>
        <w:rPr>
          <w:rFonts w:hint="eastAsia" w:ascii="宋体" w:hAnsi="宋体" w:eastAsia="宋体" w:cs="宋体"/>
          <w:color w:val="000000"/>
          <w:sz w:val="24"/>
          <w:szCs w:val="24"/>
          <w:highlight w:val="none"/>
        </w:rPr>
        <w:t>标得分 =</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评标基准价/投标报价</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w:t>
      </w:r>
      <w:r>
        <w:rPr>
          <w:rFonts w:hint="eastAsia" w:ascii="宋体" w:hAnsi="宋体" w:eastAsia="宋体" w:cs="宋体"/>
          <w:color w:val="000000"/>
          <w:sz w:val="24"/>
          <w:szCs w:val="24"/>
          <w:highlight w:val="none"/>
          <w:lang w:val="en-US" w:eastAsia="zh-CN"/>
        </w:rPr>
        <w:t>30</w:t>
      </w:r>
      <w:r>
        <w:rPr>
          <w:rFonts w:hint="eastAsia" w:ascii="宋体" w:hAnsi="宋体" w:eastAsia="宋体" w:cs="宋体"/>
          <w:color w:val="000000"/>
          <w:sz w:val="24"/>
          <w:szCs w:val="24"/>
          <w:highlight w:val="none"/>
        </w:rPr>
        <w:t>%×100</w:t>
      </w:r>
    </w:p>
    <w:p w14:paraId="26C06E12">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lang w:eastAsia="zh-CN"/>
        </w:rPr>
        <w:t>（五）</w:t>
      </w:r>
      <w:r>
        <w:rPr>
          <w:rFonts w:hint="eastAsia" w:ascii="宋体" w:hAnsi="宋体" w:eastAsia="宋体" w:cs="宋体"/>
          <w:b/>
          <w:color w:val="000000"/>
          <w:sz w:val="24"/>
          <w:szCs w:val="24"/>
          <w:highlight w:val="none"/>
        </w:rPr>
        <w:t xml:space="preserve">政府采购政策功能落实 </w:t>
      </w:r>
    </w:p>
    <w:bookmarkEnd w:id="7"/>
    <w:p w14:paraId="73B55243">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
          <w:bCs/>
          <w:color w:val="auto"/>
          <w:sz w:val="24"/>
          <w:szCs w:val="24"/>
          <w:u w:val="single"/>
          <w:shd w:val="clear"/>
          <w:lang w:val="en-US" w:eastAsia="zh-CN"/>
        </w:rPr>
      </w:pPr>
      <w:bookmarkStart w:id="13" w:name="_Toc363573857"/>
      <w:r>
        <w:rPr>
          <w:rFonts w:hint="eastAsia" w:ascii="宋体" w:hAnsi="宋体" w:eastAsia="宋体" w:cs="宋体"/>
          <w:color w:val="auto"/>
          <w:sz w:val="24"/>
          <w:szCs w:val="24"/>
          <w:lang w:val="en-US" w:eastAsia="zh-CN"/>
        </w:rPr>
        <w:t>1.小微型企业价格扣除（本项目标的需求明确的所属行业为：</w:t>
      </w:r>
      <w:r>
        <w:rPr>
          <w:rFonts w:hint="eastAsia" w:ascii="宋体" w:hAnsi="宋体" w:eastAsia="宋体" w:cs="宋体"/>
          <w:b/>
          <w:bCs/>
          <w:color w:val="auto"/>
          <w:sz w:val="24"/>
          <w:szCs w:val="24"/>
          <w:u w:val="single"/>
          <w:shd w:val="clear"/>
          <w:lang w:val="en-US" w:eastAsia="zh-CN"/>
        </w:rPr>
        <w:t>采购标的的数量1-8货物部分：工业，9.焊接车间文化建设（一）改造工程部分：建筑业。</w:t>
      </w:r>
    </w:p>
    <w:p w14:paraId="52CFF9EA">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（1）本项目对小型和微型企业产品给予</w:t>
      </w:r>
      <w:r>
        <w:rPr>
          <w:rFonts w:hint="eastAsia" w:ascii="宋体" w:hAnsi="宋体" w:eastAsia="宋体" w:cs="宋体"/>
          <w:b/>
          <w:bCs/>
          <w:color w:val="auto"/>
          <w:sz w:val="24"/>
          <w:szCs w:val="24"/>
          <w:u w:val="single"/>
          <w:shd w:val="clear"/>
          <w:lang w:val="en-US" w:eastAsia="zh-CN"/>
        </w:rPr>
        <w:t>10%</w:t>
      </w:r>
      <w:r>
        <w:rPr>
          <w:rFonts w:hint="eastAsia" w:ascii="宋体" w:hAnsi="宋体" w:eastAsia="宋体" w:cs="宋体"/>
          <w:color w:val="auto"/>
          <w:sz w:val="24"/>
          <w:szCs w:val="24"/>
          <w:lang w:val="en-US" w:eastAsia="zh-CN"/>
        </w:rPr>
        <w:t>的扣除价格，用扣除后的价格参与评审。</w:t>
      </w:r>
    </w:p>
    <w:p w14:paraId="61501F9A">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（2）供应商需按照《政府采购促进中小企业发展管理办法》（财库﹝2020﹞46 号）的规定提供相应的《中小企业声明函》。</w:t>
      </w:r>
    </w:p>
    <w:p w14:paraId="0D50F06C">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（3）企业标准请参照《关于印发中小企业划型标准规定的通知》（工信部联企业[2011]300号）文件规定自行填写。</w:t>
      </w:r>
    </w:p>
    <w:p w14:paraId="5EBE944A">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2.残疾人福利单位价格扣除</w:t>
      </w:r>
    </w:p>
    <w:p w14:paraId="460F05F1">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（1）本项目对残疾人福利性单位，</w:t>
      </w:r>
      <w:r>
        <w:rPr>
          <w:rFonts w:hint="eastAsia" w:ascii="宋体" w:hAnsi="宋体" w:eastAsia="宋体" w:cs="宋体"/>
          <w:color w:val="auto"/>
          <w:sz w:val="24"/>
          <w:szCs w:val="24"/>
          <w:shd w:val="clear"/>
          <w:lang w:val="en-US" w:eastAsia="zh-CN"/>
        </w:rPr>
        <w:t>给予</w:t>
      </w:r>
      <w:r>
        <w:rPr>
          <w:rFonts w:hint="eastAsia" w:ascii="宋体" w:hAnsi="宋体" w:eastAsia="宋体" w:cs="宋体"/>
          <w:b/>
          <w:bCs/>
          <w:color w:val="auto"/>
          <w:sz w:val="24"/>
          <w:szCs w:val="24"/>
          <w:u w:val="single"/>
          <w:shd w:val="clear"/>
          <w:lang w:val="en-US" w:eastAsia="zh-CN"/>
        </w:rPr>
        <w:t>10%</w:t>
      </w:r>
      <w:r>
        <w:rPr>
          <w:rFonts w:hint="eastAsia" w:ascii="宋体" w:hAnsi="宋体" w:eastAsia="宋体" w:cs="宋体"/>
          <w:color w:val="auto"/>
          <w:sz w:val="24"/>
          <w:szCs w:val="24"/>
          <w:shd w:val="clear"/>
          <w:lang w:val="en-US" w:eastAsia="zh-CN"/>
        </w:rPr>
        <w:t>的价格扣</w:t>
      </w:r>
      <w:r>
        <w:rPr>
          <w:rFonts w:hint="eastAsia" w:ascii="宋体" w:hAnsi="宋体" w:eastAsia="宋体" w:cs="宋体"/>
          <w:color w:val="auto"/>
          <w:sz w:val="24"/>
          <w:szCs w:val="24"/>
          <w:lang w:val="en-US" w:eastAsia="zh-CN"/>
        </w:rPr>
        <w:t>除，用扣除后的价格参与评审。</w:t>
      </w:r>
    </w:p>
    <w:p w14:paraId="6617EC02">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（2）残疾人福利单位需按照采购文件的要求提供《残疾人福利性单位声明函》。</w:t>
      </w:r>
    </w:p>
    <w:p w14:paraId="3E7D21AA">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（3）残疾人福利单位标准请参照《关于促进残疾人就业政府采购政策的通知》（财库〔2017〕141号）。</w:t>
      </w:r>
    </w:p>
    <w:p w14:paraId="2CD58A52">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3.监狱和戒毒企业价格扣除</w:t>
      </w:r>
    </w:p>
    <w:p w14:paraId="14F41EC9">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（1）本项目对监狱和戒毒企业（简称监狱企业）</w:t>
      </w:r>
      <w:r>
        <w:rPr>
          <w:rFonts w:hint="eastAsia" w:ascii="宋体" w:hAnsi="宋体" w:eastAsia="宋体" w:cs="宋体"/>
          <w:color w:val="auto"/>
          <w:sz w:val="24"/>
          <w:szCs w:val="24"/>
          <w:shd w:val="clear"/>
          <w:lang w:val="en-US" w:eastAsia="zh-CN"/>
        </w:rPr>
        <w:t>给予</w:t>
      </w:r>
      <w:r>
        <w:rPr>
          <w:rFonts w:hint="eastAsia" w:ascii="宋体" w:hAnsi="宋体" w:eastAsia="宋体" w:cs="宋体"/>
          <w:b/>
          <w:bCs/>
          <w:color w:val="auto"/>
          <w:sz w:val="24"/>
          <w:szCs w:val="24"/>
          <w:u w:val="single"/>
          <w:shd w:val="clear"/>
          <w:lang w:val="en-US" w:eastAsia="zh-CN"/>
        </w:rPr>
        <w:t>10%</w:t>
      </w:r>
      <w:r>
        <w:rPr>
          <w:rFonts w:hint="eastAsia" w:ascii="宋体" w:hAnsi="宋体" w:eastAsia="宋体" w:cs="宋体"/>
          <w:color w:val="auto"/>
          <w:sz w:val="24"/>
          <w:szCs w:val="24"/>
          <w:shd w:val="clear"/>
          <w:lang w:val="en-US" w:eastAsia="zh-CN"/>
        </w:rPr>
        <w:t>的价格扣除，用</w:t>
      </w:r>
      <w:r>
        <w:rPr>
          <w:rFonts w:hint="eastAsia" w:ascii="宋体" w:hAnsi="宋体" w:eastAsia="宋体" w:cs="宋体"/>
          <w:color w:val="auto"/>
          <w:sz w:val="24"/>
          <w:szCs w:val="24"/>
          <w:lang w:val="en-US" w:eastAsia="zh-CN"/>
        </w:rPr>
        <w:t>扣除后的价格参与评审。</w:t>
      </w:r>
    </w:p>
    <w:p w14:paraId="54B2B5AB">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（2）监狱企业参加政府采购活动时，需提供由省级以上监狱管理局、戒毒管理局(含新疆生产建设兵团)出具的属于监狱企业的证明文件。供应商如不提供上述证明文件，价格将不做相应扣除。</w:t>
      </w:r>
    </w:p>
    <w:p w14:paraId="6695B3E0">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（3）监狱企业标准请参照《关于政府采购支持监狱企业发展有关问题的通知》（财库[2014]68号）。</w:t>
      </w:r>
    </w:p>
    <w:p w14:paraId="34F7011A">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4.残疾人福利单位、监狱企业属于小型、微型企业的，不重复享受政策。</w:t>
      </w:r>
    </w:p>
    <w:p w14:paraId="49BD99C4">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大中型企业与小微企业（残疾人福利单位、监狱企业）组成联合体或者大中型企业向小微企业（残疾人福利单位、监狱企业）分包的，对联合协议或者分包意向协议约定小微企业合同份额占到合同总金额30%以上的，对联合体或者大中型企业的报价给予</w:t>
      </w:r>
      <w:r>
        <w:rPr>
          <w:rFonts w:hint="eastAsia" w:ascii="宋体" w:hAnsi="宋体" w:eastAsia="宋体" w:cs="宋体"/>
          <w:b/>
          <w:bCs/>
          <w:color w:val="auto"/>
          <w:sz w:val="24"/>
          <w:szCs w:val="24"/>
          <w:u w:val="single"/>
          <w:lang w:val="en-US" w:eastAsia="zh-CN"/>
        </w:rPr>
        <w:t>2%</w:t>
      </w:r>
      <w:r>
        <w:rPr>
          <w:rFonts w:hint="eastAsia" w:ascii="宋体" w:hAnsi="宋体" w:eastAsia="宋体" w:cs="宋体"/>
          <w:color w:val="auto"/>
          <w:sz w:val="24"/>
          <w:szCs w:val="24"/>
          <w:lang w:val="en-US" w:eastAsia="zh-CN"/>
        </w:rPr>
        <w:t>的扣除，用扣除后的价格参与评审。</w:t>
      </w:r>
    </w:p>
    <w:p w14:paraId="34C60B5C">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6.联合体各方均为小型、微型企业（残疾人福利单位、监狱企业）的，联合体享受上述同类价格扣除，用扣除后的价格参与评审。</w:t>
      </w:r>
    </w:p>
    <w:p w14:paraId="7DE2E00E">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7.专门面向中小企业采购的项目或者采购包，不再执行价格评审优惠的扶持政策。</w:t>
      </w:r>
    </w:p>
    <w:p w14:paraId="55C189A4">
      <w:pPr>
        <w:keepNext w:val="0"/>
        <w:keepLines w:val="0"/>
        <w:pageBreakBefore w:val="0"/>
        <w:widowControl w:val="0"/>
        <w:shd w:val="clear"/>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color w:val="auto"/>
          <w:sz w:val="24"/>
          <w:szCs w:val="24"/>
          <w:shd w:val="clear" w:color="auto" w:fill="auto"/>
          <w:lang w:val="en-US" w:eastAsia="zh-CN"/>
        </w:rPr>
      </w:pPr>
      <w:r>
        <w:rPr>
          <w:rFonts w:hint="eastAsia" w:ascii="宋体" w:hAnsi="宋体" w:eastAsia="宋体" w:cs="宋体"/>
          <w:b/>
          <w:color w:val="000000"/>
          <w:sz w:val="24"/>
          <w:szCs w:val="24"/>
          <w:highlight w:val="none"/>
          <w:lang w:eastAsia="zh-CN"/>
        </w:rPr>
        <w:t>（六）</w:t>
      </w:r>
      <w:r>
        <w:rPr>
          <w:rFonts w:hint="eastAsia" w:ascii="宋体" w:hAnsi="宋体" w:eastAsia="宋体" w:cs="宋体"/>
          <w:b/>
          <w:color w:val="auto"/>
          <w:sz w:val="24"/>
          <w:szCs w:val="24"/>
          <w:shd w:val="clear" w:color="auto" w:fill="auto"/>
          <w:lang w:val="en-US" w:eastAsia="zh-CN"/>
        </w:rPr>
        <w:t>采购本国产品的支持政策</w:t>
      </w:r>
    </w:p>
    <w:p w14:paraId="2F66E2C8">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1.本项目政府采购活动中既有本国产品又有非本国产品参与竞争的，依法对本国产品给予价格评审优惠，对本国产品的报价给予20%的价格扣除，用扣除后的价格参与评审。</w:t>
      </w:r>
    </w:p>
    <w:p w14:paraId="69A18336">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2.当采购项目或者采购包中含有多种产品，供应商为该采购项目或者采购包提供的符合本国产品标准的产品成本之和占该供应商提供的全部产品成本之和的比例达到80%以上时（供应商需在“第八章  投标文件组成及格式”的“附件2 投标分项报价表”中填写比例数值），依法对该供应商提供的全部产品给予价格评审优惠，即对该供应商提供的全部产品的总报价给予20%的价格扣除，用扣除后的价格参与评审。供应商未填写比例数值，或比例数值未达到80%的，将不享受本国产品价格评审优惠。</w:t>
      </w:r>
    </w:p>
    <w:p w14:paraId="61C2D5D9">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3.供应商需按照招标文件的要求提供《关于符合本国产品标准的声明函》（以下简称《声明函》），如不提供将不享受本国产品价格评审优惠。</w:t>
      </w:r>
    </w:p>
    <w:p w14:paraId="162A89A4">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供应商需在《声明函》中逐一、准确填写产品名称、厂名、生产厂址三项信息（《声明函》中用斜线划除的地方无需填写），三项信息中任意一项未填写的视为该项产品不符合本国产品标准，不享受本国产品价格评审优惠。</w:t>
      </w:r>
    </w:p>
    <w:p w14:paraId="6A45DC45">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评标过程中，如发现供应商在《声明函》内容含义不明确、同类事项与投标（响应）文件表述不一致或者有明显文字错误等情况的，评标委员会应当以书面形式要求供应商作出必要的澄清、说明或者补正。经澄清、说明或者补正的《声明函》仍然不符合《国务院办公厅关于在政府采购中实施本国产品标准及相关政策的通知》（国办发〔2025〕34号）和招标文件规定的，供应商提供的相关产品视为不符合本国产品标准。</w:t>
      </w:r>
    </w:p>
    <w:p w14:paraId="3707FD65">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color w:val="000000"/>
          <w:sz w:val="24"/>
          <w:szCs w:val="24"/>
          <w:highlight w:val="none"/>
        </w:rPr>
      </w:pPr>
      <w:r>
        <w:rPr>
          <w:rFonts w:hint="eastAsia" w:ascii="宋体" w:hAnsi="宋体" w:eastAsia="宋体" w:cs="宋体"/>
          <w:b/>
          <w:color w:val="auto"/>
          <w:sz w:val="24"/>
          <w:szCs w:val="24"/>
          <w:lang w:eastAsia="zh-CN"/>
        </w:rPr>
        <w:t>（七）</w:t>
      </w:r>
      <w:r>
        <w:rPr>
          <w:rFonts w:hint="eastAsia" w:ascii="宋体" w:hAnsi="宋体" w:eastAsia="宋体" w:cs="宋体"/>
          <w:b/>
          <w:color w:val="000000"/>
          <w:sz w:val="24"/>
          <w:szCs w:val="24"/>
          <w:highlight w:val="none"/>
        </w:rPr>
        <w:t>中标人的确定</w:t>
      </w:r>
    </w:p>
    <w:p w14:paraId="67BA2ED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评委会汇总各评委评分后，按照综合得分从高到低的顺序推荐前三名中标候选人，得分相同的，按投标报价由低到高顺序排列。得分且投标报价均相同时则通过抽签方式随机确定排名顺序。投标文件满足招标文件全部实质性要求，且按照评审因素的量化指标评审得分最高的投标人为排名第一的中标候选人，并编写评标报告。</w:t>
      </w:r>
    </w:p>
    <w:p w14:paraId="0A9D3338">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rPr>
        <w:t>招标人委托评标委员会直接确定排名第一的中标候选人为中标人。</w:t>
      </w:r>
    </w:p>
    <w:p w14:paraId="5B6FD639">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rPr>
        <w:t>（</w:t>
      </w:r>
      <w:r>
        <w:rPr>
          <w:rFonts w:hint="eastAsia" w:ascii="宋体" w:hAnsi="宋体" w:eastAsia="宋体" w:cs="宋体"/>
          <w:b/>
          <w:color w:val="000000"/>
          <w:sz w:val="24"/>
          <w:szCs w:val="24"/>
          <w:highlight w:val="none"/>
          <w:lang w:eastAsia="zh-CN"/>
        </w:rPr>
        <w:t>八</w:t>
      </w:r>
      <w:r>
        <w:rPr>
          <w:rFonts w:hint="eastAsia" w:ascii="宋体" w:hAnsi="宋体" w:eastAsia="宋体" w:cs="宋体"/>
          <w:b/>
          <w:color w:val="000000"/>
          <w:sz w:val="24"/>
          <w:szCs w:val="24"/>
          <w:highlight w:val="none"/>
        </w:rPr>
        <w:t>）公告中标结果</w:t>
      </w:r>
    </w:p>
    <w:p w14:paraId="6C7A3BA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自确定中标人之日起2个工作日内，在江苏政府采购网公告中标结果，公告期限为1个工作日。</w:t>
      </w:r>
    </w:p>
    <w:p w14:paraId="284F1B35">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rPr>
        <w:t>（</w:t>
      </w:r>
      <w:r>
        <w:rPr>
          <w:rFonts w:hint="eastAsia" w:ascii="宋体" w:hAnsi="宋体" w:eastAsia="宋体" w:cs="宋体"/>
          <w:b/>
          <w:color w:val="000000"/>
          <w:sz w:val="24"/>
          <w:szCs w:val="24"/>
          <w:highlight w:val="none"/>
          <w:lang w:eastAsia="zh-CN"/>
        </w:rPr>
        <w:t>九</w:t>
      </w:r>
      <w:r>
        <w:rPr>
          <w:rFonts w:hint="eastAsia" w:ascii="宋体" w:hAnsi="宋体" w:eastAsia="宋体" w:cs="宋体"/>
          <w:b/>
          <w:color w:val="000000"/>
          <w:sz w:val="24"/>
          <w:szCs w:val="24"/>
          <w:highlight w:val="none"/>
        </w:rPr>
        <w:t>）发放中标通知书</w:t>
      </w:r>
    </w:p>
    <w:p w14:paraId="7DD39A3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公告中标结果的同时，招标人向中标人发放中标通知书。</w:t>
      </w:r>
    </w:p>
    <w:p w14:paraId="39D11C2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中标通知书发出后，招标人不得违法改变中标结果，中标人无正当理由不得放弃中标。</w:t>
      </w:r>
    </w:p>
    <w:p w14:paraId="26311580">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rPr>
        <w:t>（</w:t>
      </w:r>
      <w:r>
        <w:rPr>
          <w:rFonts w:hint="eastAsia" w:ascii="宋体" w:hAnsi="宋体" w:eastAsia="宋体" w:cs="宋体"/>
          <w:b/>
          <w:color w:val="000000"/>
          <w:sz w:val="24"/>
          <w:szCs w:val="24"/>
          <w:highlight w:val="none"/>
          <w:lang w:eastAsia="zh-CN"/>
        </w:rPr>
        <w:t>十</w:t>
      </w:r>
      <w:r>
        <w:rPr>
          <w:rFonts w:hint="eastAsia" w:ascii="宋体" w:hAnsi="宋体" w:eastAsia="宋体" w:cs="宋体"/>
          <w:b/>
          <w:color w:val="000000"/>
          <w:sz w:val="24"/>
          <w:szCs w:val="24"/>
          <w:highlight w:val="none"/>
        </w:rPr>
        <w:t>）其他</w:t>
      </w:r>
    </w:p>
    <w:p w14:paraId="44129E7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当中标人无正当理由放弃中标，被查实存在影响成交结果的违法行为等情形，招标人有权按照政府采购相关法律法规的规定对其采取惩戒措施，包含但不限于列入采购失信人黑名单等措施。</w:t>
      </w:r>
    </w:p>
    <w:p w14:paraId="161F9A6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当中标人放弃中标、因不可抗力不能履行合同，或者被查实存在影响中标结果的违法行为等情形，不符合中标条件的，招标人可以重新采购</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也可以按照评标委员会提出的中标候选人名单排序依次确定其他中标候选人为中标人。</w:t>
      </w:r>
    </w:p>
    <w:p w14:paraId="54AF6155">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lang w:eastAsia="zh-CN"/>
        </w:rPr>
        <w:t>三</w:t>
      </w:r>
      <w:r>
        <w:rPr>
          <w:rFonts w:hint="eastAsia" w:ascii="宋体" w:hAnsi="宋体" w:eastAsia="宋体" w:cs="宋体"/>
          <w:b/>
          <w:color w:val="000000"/>
          <w:sz w:val="24"/>
          <w:szCs w:val="24"/>
          <w:highlight w:val="none"/>
        </w:rPr>
        <w:t>、评标争议</w:t>
      </w:r>
    </w:p>
    <w:p w14:paraId="0F8E8C0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评标时评委对评标的细则若有争议，由评标委员会评委集体讨论确定，并对未尽情况有最终解释权。</w:t>
      </w:r>
    </w:p>
    <w:p w14:paraId="13896277">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lang w:eastAsia="zh-CN"/>
        </w:rPr>
        <w:t>四</w:t>
      </w:r>
      <w:r>
        <w:rPr>
          <w:rFonts w:hint="eastAsia" w:ascii="宋体" w:hAnsi="宋体" w:eastAsia="宋体" w:cs="宋体"/>
          <w:b/>
          <w:color w:val="000000"/>
          <w:sz w:val="24"/>
          <w:szCs w:val="24"/>
          <w:highlight w:val="none"/>
        </w:rPr>
        <w:t>、落标原因</w:t>
      </w:r>
    </w:p>
    <w:p w14:paraId="1482BFE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评标委员会不对落标的投标人做落标原因的解释。</w:t>
      </w:r>
    </w:p>
    <w:p w14:paraId="26D862F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eastAsia="宋体" w:cs="宋体"/>
          <w:b/>
          <w:color w:val="000000"/>
          <w:sz w:val="36"/>
          <w:szCs w:val="36"/>
          <w:highlight w:val="none"/>
        </w:rPr>
      </w:pPr>
      <w:r>
        <w:rPr>
          <w:rFonts w:hint="eastAsia" w:eastAsia="宋体" w:cs="宋体"/>
          <w:b/>
          <w:color w:val="000000"/>
          <w:sz w:val="36"/>
          <w:szCs w:val="36"/>
          <w:highlight w:val="none"/>
        </w:rPr>
        <w:br w:type="page" w:clear="all"/>
      </w:r>
      <w:r>
        <w:rPr>
          <w:rFonts w:hint="eastAsia" w:eastAsia="宋体" w:cs="宋体"/>
          <w:b/>
          <w:color w:val="000000"/>
          <w:sz w:val="36"/>
          <w:szCs w:val="36"/>
          <w:highlight w:val="none"/>
        </w:rPr>
        <w:t>第五章</w:t>
      </w:r>
      <w:r>
        <w:rPr>
          <w:rFonts w:hint="eastAsia" w:eastAsia="宋体" w:cs="宋体"/>
          <w:b/>
          <w:color w:val="000000"/>
          <w:sz w:val="36"/>
          <w:szCs w:val="36"/>
          <w:highlight w:val="none"/>
          <w:lang w:val="en-US" w:eastAsia="zh-CN"/>
        </w:rPr>
        <w:t xml:space="preserve">  </w:t>
      </w:r>
      <w:r>
        <w:rPr>
          <w:rFonts w:hint="eastAsia" w:eastAsia="宋体" w:cs="宋体"/>
          <w:b/>
          <w:color w:val="000000"/>
          <w:sz w:val="36"/>
          <w:szCs w:val="36"/>
          <w:highlight w:val="none"/>
          <w:lang w:eastAsia="zh-CN"/>
        </w:rPr>
        <w:t>合同签订与验收付款</w:t>
      </w:r>
    </w:p>
    <w:bookmarkEnd w:id="13"/>
    <w:p w14:paraId="775688E3">
      <w:pPr>
        <w:spacing w:line="360" w:lineRule="auto"/>
        <w:jc w:val="center"/>
        <w:outlineLvl w:val="0"/>
        <w:rPr>
          <w:rFonts w:hint="eastAsia" w:ascii="宋体" w:hAnsi="宋体" w:eastAsia="宋体" w:cs="宋体"/>
          <w:b/>
          <w:color w:val="000000"/>
          <w:sz w:val="32"/>
          <w:szCs w:val="32"/>
          <w:lang w:eastAsia="zh-CN"/>
        </w:rPr>
      </w:pPr>
      <w:bookmarkStart w:id="14" w:name="_Toc8219"/>
      <w:bookmarkStart w:id="15" w:name="_Toc363573859"/>
      <w:r>
        <w:rPr>
          <w:rFonts w:hint="eastAsia" w:ascii="宋体" w:hAnsi="宋体" w:eastAsia="宋体" w:cs="宋体"/>
          <w:b/>
          <w:color w:val="000000"/>
          <w:sz w:val="32"/>
          <w:szCs w:val="32"/>
        </w:rPr>
        <w:t>江苏省政府采购合同</w:t>
      </w:r>
      <w:r>
        <w:rPr>
          <w:rFonts w:hint="eastAsia" w:ascii="宋体" w:hAnsi="宋体" w:eastAsia="宋体" w:cs="宋体"/>
          <w:b/>
          <w:color w:val="000000"/>
          <w:sz w:val="32"/>
          <w:szCs w:val="32"/>
          <w:lang w:eastAsia="zh-CN"/>
        </w:rPr>
        <w:t>（</w:t>
      </w:r>
      <w:r>
        <w:rPr>
          <w:rFonts w:hint="eastAsia" w:ascii="宋体" w:hAnsi="宋体" w:eastAsia="宋体" w:cs="宋体"/>
          <w:b/>
          <w:color w:val="000000"/>
          <w:sz w:val="32"/>
          <w:szCs w:val="32"/>
        </w:rPr>
        <w:t>货物</w:t>
      </w:r>
      <w:r>
        <w:rPr>
          <w:rFonts w:hint="eastAsia" w:ascii="宋体" w:hAnsi="宋体" w:eastAsia="宋体" w:cs="宋体"/>
          <w:b/>
          <w:color w:val="000000"/>
          <w:sz w:val="32"/>
          <w:szCs w:val="32"/>
          <w:lang w:eastAsia="zh-CN"/>
        </w:rPr>
        <w:t>）</w:t>
      </w:r>
    </w:p>
    <w:p w14:paraId="67B6750E">
      <w:pPr>
        <w:spacing w:line="360" w:lineRule="auto"/>
        <w:jc w:val="center"/>
        <w:outlineLvl w:val="0"/>
        <w:rPr>
          <w:rFonts w:hint="eastAsia" w:ascii="宋体" w:hAnsi="宋体" w:eastAsia="宋体" w:cs="宋体"/>
          <w:b/>
          <w:bCs/>
          <w:color w:val="000000"/>
          <w:sz w:val="24"/>
          <w:szCs w:val="24"/>
          <w:lang w:eastAsia="zh-CN"/>
        </w:rPr>
      </w:pPr>
      <w:r>
        <w:rPr>
          <w:rFonts w:hint="eastAsia" w:ascii="宋体" w:hAnsi="宋体" w:eastAsia="宋体" w:cs="宋体"/>
          <w:b/>
          <w:color w:val="000000"/>
          <w:sz w:val="24"/>
          <w:szCs w:val="24"/>
          <w:lang w:eastAsia="zh-CN"/>
        </w:rPr>
        <w:t>（</w:t>
      </w:r>
      <w:r>
        <w:rPr>
          <w:rFonts w:hint="eastAsia" w:ascii="宋体" w:hAnsi="宋体" w:eastAsia="宋体" w:cs="宋体"/>
          <w:b/>
          <w:color w:val="000000"/>
          <w:sz w:val="24"/>
          <w:szCs w:val="24"/>
        </w:rPr>
        <w:t xml:space="preserve">合同编号：         </w:t>
      </w:r>
      <w:bookmarkEnd w:id="14"/>
      <w:r>
        <w:rPr>
          <w:rFonts w:hint="eastAsia" w:ascii="宋体" w:hAnsi="宋体" w:eastAsia="宋体" w:cs="宋体"/>
          <w:b/>
          <w:color w:val="000000"/>
          <w:sz w:val="24"/>
          <w:szCs w:val="24"/>
          <w:lang w:eastAsia="zh-CN"/>
        </w:rPr>
        <w:t>）</w:t>
      </w:r>
    </w:p>
    <w:p w14:paraId="022B61D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lang w:eastAsia="zh-CN"/>
        </w:rPr>
      </w:pPr>
      <w:r>
        <w:rPr>
          <w:rFonts w:hint="eastAsia" w:ascii="宋体" w:hAnsi="宋体" w:eastAsia="宋体" w:cs="宋体"/>
          <w:color w:val="000000"/>
          <w:sz w:val="24"/>
          <w:szCs w:val="24"/>
        </w:rPr>
        <w:t>项目名称：</w:t>
      </w:r>
      <w:r>
        <w:rPr>
          <w:rFonts w:hint="eastAsia" w:ascii="宋体" w:hAnsi="宋体" w:eastAsia="宋体" w:cs="宋体"/>
          <w:color w:val="000000"/>
          <w:sz w:val="24"/>
          <w:szCs w:val="24"/>
          <w:lang w:eastAsia="zh-CN"/>
        </w:rPr>
        <w:t>江苏航运职业技术学院智能焊接实训中心项目</w:t>
      </w:r>
    </w:p>
    <w:p w14:paraId="10AED4E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项目编号：</w:t>
      </w:r>
    </w:p>
    <w:p w14:paraId="681465A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甲方</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采购人</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w:t>
      </w:r>
      <w:r>
        <w:rPr>
          <w:rFonts w:hint="eastAsia" w:ascii="宋体" w:hAnsi="宋体" w:eastAsia="宋体" w:cs="宋体"/>
          <w:color w:val="000000"/>
          <w:sz w:val="24"/>
          <w:szCs w:val="24"/>
          <w:u w:val="single"/>
        </w:rPr>
        <w:t>江苏航运职业技术学院</w:t>
      </w:r>
    </w:p>
    <w:p w14:paraId="24AEA0C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乙方</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中标人</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w:t>
      </w:r>
    </w:p>
    <w:p w14:paraId="0805F29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color w:val="000000"/>
          <w:sz w:val="24"/>
          <w:szCs w:val="24"/>
        </w:rPr>
      </w:pPr>
      <w:r>
        <w:rPr>
          <w:rFonts w:hint="eastAsia" w:ascii="宋体" w:hAnsi="宋体" w:eastAsia="宋体" w:cs="宋体"/>
          <w:color w:val="000000"/>
          <w:sz w:val="24"/>
          <w:szCs w:val="24"/>
        </w:rPr>
        <w:t>甲、乙双方根据</w:t>
      </w:r>
      <w:r>
        <w:rPr>
          <w:rFonts w:hint="eastAsia" w:ascii="宋体" w:hAnsi="宋体" w:eastAsia="宋体" w:cs="宋体"/>
          <w:color w:val="000000"/>
          <w:sz w:val="24"/>
          <w:szCs w:val="24"/>
          <w:u w:val="single"/>
          <w:lang w:eastAsia="zh-CN"/>
        </w:rPr>
        <w:t>江苏航运职业技术学院智能焊接实训中心项目</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项目编号：</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公开招标的结果，签署本合同。</w:t>
      </w:r>
    </w:p>
    <w:p w14:paraId="7D911545">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color w:val="000000"/>
          <w:sz w:val="24"/>
          <w:szCs w:val="24"/>
        </w:rPr>
      </w:pPr>
      <w:r>
        <w:rPr>
          <w:rFonts w:hint="eastAsia" w:ascii="宋体" w:hAnsi="宋体" w:eastAsia="宋体" w:cs="宋体"/>
          <w:b/>
          <w:color w:val="000000"/>
          <w:sz w:val="24"/>
          <w:szCs w:val="24"/>
        </w:rPr>
        <w:t>一、合同内容</w:t>
      </w:r>
    </w:p>
    <w:p w14:paraId="7837B62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lang w:eastAsia="zh-CN"/>
        </w:rPr>
      </w:pPr>
      <w:r>
        <w:rPr>
          <w:rFonts w:hint="eastAsia" w:ascii="宋体" w:hAnsi="宋体" w:eastAsia="宋体" w:cs="宋体"/>
          <w:color w:val="000000"/>
          <w:sz w:val="24"/>
          <w:szCs w:val="24"/>
        </w:rPr>
        <w:t>1.1 标的名称：</w:t>
      </w:r>
      <w:r>
        <w:rPr>
          <w:rFonts w:hint="eastAsia" w:ascii="宋体" w:hAnsi="宋体" w:eastAsia="宋体" w:cs="宋体"/>
          <w:color w:val="000000"/>
          <w:sz w:val="24"/>
          <w:szCs w:val="24"/>
          <w:lang w:eastAsia="zh-CN"/>
        </w:rPr>
        <w:t>江苏航运职业技术学院智能焊接实训中心项目</w:t>
      </w:r>
    </w:p>
    <w:p w14:paraId="3C7C758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1.2 标的质量：合格</w:t>
      </w:r>
    </w:p>
    <w:p w14:paraId="028F4E1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1.3 标的数量</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规模</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w:t>
      </w:r>
    </w:p>
    <w:tbl>
      <w:tblPr>
        <w:tblStyle w:val="12"/>
        <w:tblW w:w="94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1"/>
        <w:gridCol w:w="1850"/>
        <w:gridCol w:w="1335"/>
        <w:gridCol w:w="1022"/>
        <w:gridCol w:w="1003"/>
        <w:gridCol w:w="860"/>
        <w:gridCol w:w="859"/>
        <w:gridCol w:w="860"/>
        <w:gridCol w:w="976"/>
      </w:tblGrid>
      <w:tr w14:paraId="76F02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6" w:hRule="exact"/>
          <w:jc w:val="center"/>
        </w:trPr>
        <w:tc>
          <w:tcPr>
            <w:tcW w:w="711" w:type="dxa"/>
            <w:noWrap w:val="0"/>
            <w:vAlign w:val="center"/>
          </w:tcPr>
          <w:p w14:paraId="124C2DEC">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eastAsia" w:ascii="宋体" w:hAnsi="宋体" w:eastAsia="宋体" w:cs="宋体"/>
                <w:b/>
                <w:sz w:val="24"/>
                <w:szCs w:val="24"/>
              </w:rPr>
            </w:pPr>
            <w:r>
              <w:rPr>
                <w:rFonts w:hint="eastAsia" w:ascii="宋体" w:hAnsi="宋体" w:eastAsia="宋体" w:cs="宋体"/>
                <w:b/>
                <w:sz w:val="24"/>
                <w:szCs w:val="24"/>
              </w:rPr>
              <w:t>序号</w:t>
            </w:r>
          </w:p>
        </w:tc>
        <w:tc>
          <w:tcPr>
            <w:tcW w:w="1850" w:type="dxa"/>
            <w:noWrap w:val="0"/>
            <w:vAlign w:val="center"/>
          </w:tcPr>
          <w:p w14:paraId="36ADFC9B">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eastAsia" w:ascii="宋体" w:hAnsi="宋体" w:eastAsia="宋体" w:cs="宋体"/>
                <w:b/>
                <w:sz w:val="24"/>
                <w:szCs w:val="24"/>
              </w:rPr>
            </w:pPr>
            <w:r>
              <w:rPr>
                <w:rFonts w:hint="eastAsia" w:ascii="宋体" w:hAnsi="宋体" w:eastAsia="宋体" w:cs="宋体"/>
                <w:b/>
                <w:sz w:val="24"/>
                <w:szCs w:val="24"/>
              </w:rPr>
              <w:t>名称</w:t>
            </w:r>
          </w:p>
        </w:tc>
        <w:tc>
          <w:tcPr>
            <w:tcW w:w="1335" w:type="dxa"/>
            <w:noWrap w:val="0"/>
            <w:vAlign w:val="center"/>
          </w:tcPr>
          <w:p w14:paraId="6E4EE96F">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eastAsia" w:ascii="宋体" w:hAnsi="宋体" w:eastAsia="宋体" w:cs="宋体"/>
                <w:b/>
                <w:sz w:val="24"/>
                <w:szCs w:val="24"/>
              </w:rPr>
            </w:pPr>
            <w:r>
              <w:rPr>
                <w:rFonts w:hint="eastAsia" w:ascii="宋体" w:hAnsi="宋体" w:eastAsia="宋体" w:cs="宋体"/>
                <w:b/>
                <w:sz w:val="24"/>
                <w:szCs w:val="24"/>
              </w:rPr>
              <w:t>规格型号</w:t>
            </w:r>
          </w:p>
        </w:tc>
        <w:tc>
          <w:tcPr>
            <w:tcW w:w="1022" w:type="dxa"/>
            <w:noWrap w:val="0"/>
            <w:vAlign w:val="center"/>
          </w:tcPr>
          <w:p w14:paraId="01E662BE">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eastAsia" w:ascii="宋体" w:hAnsi="宋体" w:eastAsia="宋体" w:cs="宋体"/>
                <w:b/>
                <w:sz w:val="24"/>
                <w:szCs w:val="24"/>
              </w:rPr>
            </w:pPr>
            <w:r>
              <w:rPr>
                <w:rFonts w:hint="eastAsia" w:ascii="宋体" w:hAnsi="宋体" w:eastAsia="宋体" w:cs="宋体"/>
                <w:b/>
                <w:sz w:val="24"/>
                <w:szCs w:val="24"/>
              </w:rPr>
              <w:t>品牌</w:t>
            </w:r>
          </w:p>
        </w:tc>
        <w:tc>
          <w:tcPr>
            <w:tcW w:w="1003" w:type="dxa"/>
            <w:noWrap w:val="0"/>
            <w:vAlign w:val="center"/>
          </w:tcPr>
          <w:p w14:paraId="774A09F7">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eastAsia" w:ascii="宋体" w:hAnsi="宋体" w:eastAsia="宋体" w:cs="宋体"/>
                <w:b/>
                <w:sz w:val="24"/>
                <w:szCs w:val="24"/>
              </w:rPr>
            </w:pPr>
            <w:r>
              <w:rPr>
                <w:rFonts w:hint="eastAsia" w:ascii="宋体" w:hAnsi="宋体" w:eastAsia="宋体" w:cs="宋体"/>
                <w:b/>
                <w:sz w:val="24"/>
                <w:szCs w:val="24"/>
              </w:rPr>
              <w:t>单位</w:t>
            </w:r>
          </w:p>
        </w:tc>
        <w:tc>
          <w:tcPr>
            <w:tcW w:w="860" w:type="dxa"/>
            <w:noWrap w:val="0"/>
            <w:vAlign w:val="center"/>
          </w:tcPr>
          <w:p w14:paraId="12209E47">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eastAsia" w:ascii="宋体" w:hAnsi="宋体" w:eastAsia="宋体" w:cs="宋体"/>
                <w:b/>
                <w:sz w:val="24"/>
                <w:szCs w:val="24"/>
              </w:rPr>
            </w:pPr>
            <w:r>
              <w:rPr>
                <w:rFonts w:hint="eastAsia" w:ascii="宋体" w:hAnsi="宋体" w:eastAsia="宋体" w:cs="宋体"/>
                <w:b/>
                <w:sz w:val="24"/>
                <w:szCs w:val="24"/>
              </w:rPr>
              <w:t>数量</w:t>
            </w:r>
          </w:p>
        </w:tc>
        <w:tc>
          <w:tcPr>
            <w:tcW w:w="859" w:type="dxa"/>
            <w:noWrap w:val="0"/>
            <w:vAlign w:val="center"/>
          </w:tcPr>
          <w:p w14:paraId="30EB0ED7">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eastAsia" w:ascii="宋体" w:hAnsi="宋体" w:eastAsia="宋体" w:cs="宋体"/>
                <w:b/>
                <w:sz w:val="24"/>
                <w:szCs w:val="24"/>
              </w:rPr>
            </w:pPr>
            <w:r>
              <w:rPr>
                <w:rFonts w:hint="eastAsia" w:ascii="宋体" w:hAnsi="宋体" w:eastAsia="宋体" w:cs="宋体"/>
                <w:b/>
                <w:sz w:val="24"/>
                <w:szCs w:val="24"/>
              </w:rPr>
              <w:t>单价</w:t>
            </w:r>
          </w:p>
        </w:tc>
        <w:tc>
          <w:tcPr>
            <w:tcW w:w="860" w:type="dxa"/>
            <w:noWrap w:val="0"/>
            <w:vAlign w:val="center"/>
          </w:tcPr>
          <w:p w14:paraId="5CF3DC3D">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eastAsia" w:ascii="宋体" w:hAnsi="宋体" w:eastAsia="宋体" w:cs="宋体"/>
                <w:b/>
                <w:sz w:val="24"/>
                <w:szCs w:val="24"/>
              </w:rPr>
            </w:pPr>
            <w:r>
              <w:rPr>
                <w:rFonts w:hint="eastAsia" w:ascii="宋体" w:hAnsi="宋体" w:eastAsia="宋体" w:cs="宋体"/>
                <w:b/>
                <w:sz w:val="24"/>
                <w:szCs w:val="24"/>
              </w:rPr>
              <w:t>金额</w:t>
            </w:r>
          </w:p>
        </w:tc>
        <w:tc>
          <w:tcPr>
            <w:tcW w:w="976" w:type="dxa"/>
            <w:noWrap w:val="0"/>
            <w:vAlign w:val="center"/>
          </w:tcPr>
          <w:p w14:paraId="08824C74">
            <w:pPr>
              <w:keepNext w:val="0"/>
              <w:keepLines w:val="0"/>
              <w:pageBreakBefore w:val="0"/>
              <w:widowControl w:val="0"/>
              <w:kinsoku/>
              <w:overflowPunct/>
              <w:topLinePunct w:val="0"/>
              <w:autoSpaceDE/>
              <w:autoSpaceDN/>
              <w:bidi w:val="0"/>
              <w:adjustRightInd/>
              <w:snapToGrid w:val="0"/>
              <w:spacing w:line="300" w:lineRule="exact"/>
              <w:ind w:firstLine="120" w:firstLineChars="50"/>
              <w:jc w:val="center"/>
              <w:textAlignment w:val="auto"/>
              <w:rPr>
                <w:rFonts w:hint="eastAsia" w:ascii="宋体" w:hAnsi="宋体" w:eastAsia="宋体" w:cs="宋体"/>
                <w:b/>
                <w:sz w:val="24"/>
                <w:szCs w:val="24"/>
              </w:rPr>
            </w:pPr>
            <w:r>
              <w:rPr>
                <w:rFonts w:hint="eastAsia" w:ascii="宋体" w:hAnsi="宋体" w:eastAsia="宋体" w:cs="宋体"/>
                <w:b/>
                <w:sz w:val="24"/>
                <w:szCs w:val="24"/>
              </w:rPr>
              <w:t>备注</w:t>
            </w:r>
          </w:p>
        </w:tc>
      </w:tr>
      <w:tr w14:paraId="1DB91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1" w:hRule="atLeast"/>
          <w:jc w:val="center"/>
        </w:trPr>
        <w:tc>
          <w:tcPr>
            <w:tcW w:w="711" w:type="dxa"/>
            <w:noWrap w:val="0"/>
            <w:vAlign w:val="center"/>
          </w:tcPr>
          <w:p w14:paraId="12DA3303">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1</w:t>
            </w:r>
          </w:p>
        </w:tc>
        <w:tc>
          <w:tcPr>
            <w:tcW w:w="1850" w:type="dxa"/>
            <w:noWrap w:val="0"/>
            <w:vAlign w:val="center"/>
          </w:tcPr>
          <w:p w14:paraId="565669B3">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pacing w:val="7"/>
                <w:sz w:val="24"/>
                <w:szCs w:val="24"/>
                <w:shd w:val="clear" w:color="auto" w:fill="FFFFFF"/>
              </w:rPr>
            </w:pPr>
            <w:r>
              <w:rPr>
                <w:rFonts w:hint="eastAsia" w:ascii="宋体" w:hAnsi="宋体" w:eastAsia="宋体" w:cs="宋体"/>
                <w:spacing w:val="7"/>
                <w:sz w:val="24"/>
                <w:szCs w:val="24"/>
                <w:shd w:val="clear" w:color="auto" w:fill="FFFFFF"/>
              </w:rPr>
              <w:t>焊接机器人工作站A型</w:t>
            </w:r>
          </w:p>
        </w:tc>
        <w:tc>
          <w:tcPr>
            <w:tcW w:w="1335" w:type="dxa"/>
            <w:noWrap w:val="0"/>
            <w:vAlign w:val="center"/>
          </w:tcPr>
          <w:p w14:paraId="7C23D95E">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eastAsia" w:ascii="宋体" w:hAnsi="宋体" w:eastAsia="宋体" w:cs="宋体"/>
                <w:sz w:val="24"/>
                <w:szCs w:val="24"/>
              </w:rPr>
            </w:pPr>
          </w:p>
        </w:tc>
        <w:tc>
          <w:tcPr>
            <w:tcW w:w="1022" w:type="dxa"/>
            <w:noWrap w:val="0"/>
            <w:vAlign w:val="center"/>
          </w:tcPr>
          <w:p w14:paraId="18C37C17">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eastAsia" w:ascii="宋体" w:hAnsi="宋体" w:eastAsia="宋体" w:cs="宋体"/>
                <w:sz w:val="24"/>
                <w:szCs w:val="24"/>
              </w:rPr>
            </w:pPr>
          </w:p>
        </w:tc>
        <w:tc>
          <w:tcPr>
            <w:tcW w:w="1003" w:type="dxa"/>
            <w:noWrap w:val="0"/>
            <w:vAlign w:val="center"/>
          </w:tcPr>
          <w:p w14:paraId="668DEBF9">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eastAsia" w:ascii="宋体" w:hAnsi="宋体" w:eastAsia="宋体" w:cs="宋体"/>
                <w:sz w:val="24"/>
                <w:szCs w:val="24"/>
              </w:rPr>
            </w:pPr>
          </w:p>
        </w:tc>
        <w:tc>
          <w:tcPr>
            <w:tcW w:w="860" w:type="dxa"/>
            <w:noWrap w:val="0"/>
            <w:vAlign w:val="center"/>
          </w:tcPr>
          <w:p w14:paraId="228D43AC">
            <w:pPr>
              <w:keepNext w:val="0"/>
              <w:keepLines w:val="0"/>
              <w:pageBreakBefore w:val="0"/>
              <w:widowControl w:val="0"/>
              <w:kinsoku/>
              <w:wordWrap w:val="0"/>
              <w:overflowPunct/>
              <w:topLinePunct w:val="0"/>
              <w:autoSpaceDE/>
              <w:autoSpaceDN/>
              <w:bidi w:val="0"/>
              <w:adjustRightInd/>
              <w:snapToGrid/>
              <w:spacing w:after="0" w:line="300" w:lineRule="exact"/>
              <w:ind w:firstLine="0" w:firstLineChars="0"/>
              <w:jc w:val="center"/>
              <w:textAlignment w:val="auto"/>
              <w:rPr>
                <w:rFonts w:hint="eastAsia" w:ascii="宋体" w:hAnsi="宋体" w:eastAsia="宋体" w:cs="宋体"/>
                <w:sz w:val="24"/>
                <w:szCs w:val="24"/>
              </w:rPr>
            </w:pPr>
            <w:r>
              <w:rPr>
                <w:rFonts w:hint="eastAsia" w:ascii="宋体" w:hAnsi="宋体" w:eastAsia="宋体" w:cs="宋体"/>
                <w:color w:val="000000" w:themeColor="text1"/>
                <w:sz w:val="24"/>
                <w:szCs w:val="24"/>
                <w:highlight w:val="none"/>
                <w:vertAlign w:val="baseline"/>
                <w:lang w:val="en-US" w:eastAsia="zh-CN"/>
                <w14:textFill>
                  <w14:solidFill>
                    <w14:schemeClr w14:val="tx1"/>
                  </w14:solidFill>
                </w14:textFill>
              </w:rPr>
              <w:t>1</w:t>
            </w:r>
          </w:p>
        </w:tc>
        <w:tc>
          <w:tcPr>
            <w:tcW w:w="859" w:type="dxa"/>
            <w:noWrap w:val="0"/>
            <w:vAlign w:val="center"/>
          </w:tcPr>
          <w:p w14:paraId="0C4F0690">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eastAsia" w:ascii="宋体" w:hAnsi="宋体" w:eastAsia="宋体" w:cs="宋体"/>
                <w:sz w:val="24"/>
                <w:szCs w:val="24"/>
              </w:rPr>
            </w:pPr>
          </w:p>
        </w:tc>
        <w:tc>
          <w:tcPr>
            <w:tcW w:w="860" w:type="dxa"/>
            <w:noWrap w:val="0"/>
            <w:vAlign w:val="center"/>
          </w:tcPr>
          <w:p w14:paraId="711A037C">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eastAsia" w:ascii="宋体" w:hAnsi="宋体" w:eastAsia="宋体" w:cs="宋体"/>
                <w:sz w:val="24"/>
                <w:szCs w:val="24"/>
              </w:rPr>
            </w:pPr>
          </w:p>
        </w:tc>
        <w:tc>
          <w:tcPr>
            <w:tcW w:w="976" w:type="dxa"/>
            <w:noWrap w:val="0"/>
            <w:vAlign w:val="center"/>
          </w:tcPr>
          <w:p w14:paraId="74647308">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eastAsia" w:ascii="宋体" w:hAnsi="宋体" w:eastAsia="宋体" w:cs="宋体"/>
                <w:sz w:val="24"/>
                <w:szCs w:val="24"/>
              </w:rPr>
            </w:pPr>
          </w:p>
        </w:tc>
      </w:tr>
      <w:tr w14:paraId="7AD6A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1" w:hRule="atLeast"/>
          <w:jc w:val="center"/>
        </w:trPr>
        <w:tc>
          <w:tcPr>
            <w:tcW w:w="711" w:type="dxa"/>
            <w:noWrap w:val="0"/>
            <w:vAlign w:val="center"/>
          </w:tcPr>
          <w:p w14:paraId="47A26CF7">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2</w:t>
            </w:r>
          </w:p>
        </w:tc>
        <w:tc>
          <w:tcPr>
            <w:tcW w:w="1850" w:type="dxa"/>
            <w:noWrap w:val="0"/>
            <w:vAlign w:val="center"/>
          </w:tcPr>
          <w:p w14:paraId="4059B137">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pacing w:val="7"/>
                <w:sz w:val="24"/>
                <w:szCs w:val="24"/>
                <w:shd w:val="clear" w:color="auto" w:fill="FFFFFF"/>
              </w:rPr>
            </w:pPr>
            <w:r>
              <w:rPr>
                <w:rFonts w:hint="eastAsia" w:ascii="宋体" w:hAnsi="宋体" w:eastAsia="宋体" w:cs="宋体"/>
                <w:spacing w:val="7"/>
                <w:sz w:val="24"/>
                <w:szCs w:val="24"/>
                <w:shd w:val="clear" w:color="auto" w:fill="FFFFFF"/>
              </w:rPr>
              <w:t>焊接机器人工作站B型</w:t>
            </w:r>
          </w:p>
        </w:tc>
        <w:tc>
          <w:tcPr>
            <w:tcW w:w="1335" w:type="dxa"/>
            <w:noWrap w:val="0"/>
            <w:vAlign w:val="center"/>
          </w:tcPr>
          <w:p w14:paraId="2BA6EE37">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eastAsia" w:ascii="宋体" w:hAnsi="宋体" w:eastAsia="宋体" w:cs="宋体"/>
                <w:sz w:val="24"/>
                <w:szCs w:val="24"/>
              </w:rPr>
            </w:pPr>
          </w:p>
        </w:tc>
        <w:tc>
          <w:tcPr>
            <w:tcW w:w="1022" w:type="dxa"/>
            <w:noWrap w:val="0"/>
            <w:vAlign w:val="center"/>
          </w:tcPr>
          <w:p w14:paraId="3D831870">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eastAsia" w:ascii="宋体" w:hAnsi="宋体" w:eastAsia="宋体" w:cs="宋体"/>
                <w:sz w:val="24"/>
                <w:szCs w:val="24"/>
              </w:rPr>
            </w:pPr>
          </w:p>
        </w:tc>
        <w:tc>
          <w:tcPr>
            <w:tcW w:w="1003" w:type="dxa"/>
            <w:noWrap w:val="0"/>
            <w:vAlign w:val="center"/>
          </w:tcPr>
          <w:p w14:paraId="1C497B0B">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eastAsia" w:ascii="宋体" w:hAnsi="宋体" w:eastAsia="宋体" w:cs="宋体"/>
                <w:sz w:val="24"/>
                <w:szCs w:val="24"/>
              </w:rPr>
            </w:pPr>
          </w:p>
        </w:tc>
        <w:tc>
          <w:tcPr>
            <w:tcW w:w="860" w:type="dxa"/>
            <w:noWrap w:val="0"/>
            <w:vAlign w:val="center"/>
          </w:tcPr>
          <w:p w14:paraId="7F83425B">
            <w:pPr>
              <w:keepNext w:val="0"/>
              <w:keepLines w:val="0"/>
              <w:pageBreakBefore w:val="0"/>
              <w:widowControl w:val="0"/>
              <w:kinsoku/>
              <w:wordWrap w:val="0"/>
              <w:overflowPunct/>
              <w:topLinePunct w:val="0"/>
              <w:autoSpaceDE/>
              <w:autoSpaceDN/>
              <w:bidi w:val="0"/>
              <w:adjustRightInd/>
              <w:snapToGrid/>
              <w:spacing w:after="0" w:line="300" w:lineRule="exact"/>
              <w:ind w:firstLine="0" w:firstLineChars="0"/>
              <w:jc w:val="center"/>
              <w:textAlignment w:val="auto"/>
              <w:rPr>
                <w:rFonts w:hint="eastAsia" w:ascii="宋体" w:hAnsi="宋体" w:eastAsia="宋体" w:cs="宋体"/>
                <w:sz w:val="24"/>
                <w:szCs w:val="24"/>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p>
        </w:tc>
        <w:tc>
          <w:tcPr>
            <w:tcW w:w="859" w:type="dxa"/>
            <w:noWrap w:val="0"/>
            <w:vAlign w:val="center"/>
          </w:tcPr>
          <w:p w14:paraId="17B68295">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eastAsia" w:ascii="宋体" w:hAnsi="宋体" w:eastAsia="宋体" w:cs="宋体"/>
                <w:sz w:val="24"/>
                <w:szCs w:val="24"/>
              </w:rPr>
            </w:pPr>
          </w:p>
        </w:tc>
        <w:tc>
          <w:tcPr>
            <w:tcW w:w="860" w:type="dxa"/>
            <w:noWrap w:val="0"/>
            <w:vAlign w:val="center"/>
          </w:tcPr>
          <w:p w14:paraId="22A84972">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eastAsia" w:ascii="宋体" w:hAnsi="宋体" w:eastAsia="宋体" w:cs="宋体"/>
                <w:sz w:val="24"/>
                <w:szCs w:val="24"/>
              </w:rPr>
            </w:pPr>
          </w:p>
        </w:tc>
        <w:tc>
          <w:tcPr>
            <w:tcW w:w="976" w:type="dxa"/>
            <w:noWrap w:val="0"/>
            <w:vAlign w:val="center"/>
          </w:tcPr>
          <w:p w14:paraId="7191F7FF">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eastAsia" w:ascii="宋体" w:hAnsi="宋体" w:eastAsia="宋体" w:cs="宋体"/>
                <w:sz w:val="24"/>
                <w:szCs w:val="24"/>
              </w:rPr>
            </w:pPr>
          </w:p>
        </w:tc>
      </w:tr>
      <w:tr w14:paraId="1FC77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1" w:hRule="atLeast"/>
          <w:jc w:val="center"/>
        </w:trPr>
        <w:tc>
          <w:tcPr>
            <w:tcW w:w="711" w:type="dxa"/>
            <w:noWrap w:val="0"/>
            <w:vAlign w:val="center"/>
          </w:tcPr>
          <w:p w14:paraId="23A7137A">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3</w:t>
            </w:r>
          </w:p>
        </w:tc>
        <w:tc>
          <w:tcPr>
            <w:tcW w:w="1850" w:type="dxa"/>
            <w:noWrap w:val="0"/>
            <w:vAlign w:val="center"/>
          </w:tcPr>
          <w:p w14:paraId="68C7EA62">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pacing w:val="7"/>
                <w:sz w:val="24"/>
                <w:szCs w:val="24"/>
                <w:shd w:val="clear" w:color="auto" w:fill="FFFFFF"/>
              </w:rPr>
            </w:pPr>
            <w:r>
              <w:rPr>
                <w:rFonts w:hint="eastAsia" w:ascii="宋体" w:hAnsi="宋体" w:eastAsia="宋体" w:cs="宋体"/>
                <w:spacing w:val="7"/>
                <w:sz w:val="24"/>
                <w:szCs w:val="24"/>
                <w:shd w:val="clear" w:color="auto" w:fill="FFFFFF"/>
                <w:lang w:val="en-US" w:eastAsia="zh-CN"/>
              </w:rPr>
              <w:t>焊接机器人工作站C型</w:t>
            </w:r>
          </w:p>
        </w:tc>
        <w:tc>
          <w:tcPr>
            <w:tcW w:w="1335" w:type="dxa"/>
            <w:noWrap w:val="0"/>
            <w:vAlign w:val="center"/>
          </w:tcPr>
          <w:p w14:paraId="3F62CC8B">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eastAsia" w:ascii="宋体" w:hAnsi="宋体" w:eastAsia="宋体" w:cs="宋体"/>
                <w:sz w:val="24"/>
                <w:szCs w:val="24"/>
              </w:rPr>
            </w:pPr>
          </w:p>
        </w:tc>
        <w:tc>
          <w:tcPr>
            <w:tcW w:w="1022" w:type="dxa"/>
            <w:noWrap w:val="0"/>
            <w:vAlign w:val="center"/>
          </w:tcPr>
          <w:p w14:paraId="069A1386">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eastAsia" w:ascii="宋体" w:hAnsi="宋体" w:eastAsia="宋体" w:cs="宋体"/>
                <w:sz w:val="24"/>
                <w:szCs w:val="24"/>
              </w:rPr>
            </w:pPr>
          </w:p>
        </w:tc>
        <w:tc>
          <w:tcPr>
            <w:tcW w:w="1003" w:type="dxa"/>
            <w:noWrap w:val="0"/>
            <w:vAlign w:val="center"/>
          </w:tcPr>
          <w:p w14:paraId="4B334868">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eastAsia" w:ascii="宋体" w:hAnsi="宋体" w:eastAsia="宋体" w:cs="宋体"/>
                <w:sz w:val="24"/>
                <w:szCs w:val="24"/>
              </w:rPr>
            </w:pPr>
          </w:p>
        </w:tc>
        <w:tc>
          <w:tcPr>
            <w:tcW w:w="860" w:type="dxa"/>
            <w:noWrap w:val="0"/>
            <w:vAlign w:val="center"/>
          </w:tcPr>
          <w:p w14:paraId="48913325">
            <w:pPr>
              <w:keepNext w:val="0"/>
              <w:keepLines w:val="0"/>
              <w:pageBreakBefore w:val="0"/>
              <w:widowControl w:val="0"/>
              <w:kinsoku/>
              <w:wordWrap w:val="0"/>
              <w:overflowPunct/>
              <w:topLinePunct w:val="0"/>
              <w:autoSpaceDE/>
              <w:autoSpaceDN/>
              <w:bidi w:val="0"/>
              <w:adjustRightInd/>
              <w:snapToGrid/>
              <w:spacing w:after="0" w:line="300" w:lineRule="exact"/>
              <w:ind w:firstLine="0" w:firstLineChars="0"/>
              <w:jc w:val="center"/>
              <w:textAlignment w:val="auto"/>
              <w:rPr>
                <w:rFonts w:hint="eastAsia" w:ascii="宋体" w:hAnsi="宋体" w:eastAsia="宋体" w:cs="宋体"/>
                <w:sz w:val="24"/>
                <w:szCs w:val="24"/>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p>
        </w:tc>
        <w:tc>
          <w:tcPr>
            <w:tcW w:w="859" w:type="dxa"/>
            <w:noWrap w:val="0"/>
            <w:vAlign w:val="center"/>
          </w:tcPr>
          <w:p w14:paraId="56AA04A8">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eastAsia" w:ascii="宋体" w:hAnsi="宋体" w:eastAsia="宋体" w:cs="宋体"/>
                <w:sz w:val="24"/>
                <w:szCs w:val="24"/>
              </w:rPr>
            </w:pPr>
          </w:p>
        </w:tc>
        <w:tc>
          <w:tcPr>
            <w:tcW w:w="860" w:type="dxa"/>
            <w:noWrap w:val="0"/>
            <w:vAlign w:val="center"/>
          </w:tcPr>
          <w:p w14:paraId="68696F53">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eastAsia" w:ascii="宋体" w:hAnsi="宋体" w:eastAsia="宋体" w:cs="宋体"/>
                <w:sz w:val="24"/>
                <w:szCs w:val="24"/>
              </w:rPr>
            </w:pPr>
          </w:p>
        </w:tc>
        <w:tc>
          <w:tcPr>
            <w:tcW w:w="976" w:type="dxa"/>
            <w:noWrap w:val="0"/>
            <w:vAlign w:val="center"/>
          </w:tcPr>
          <w:p w14:paraId="330737AF">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eastAsia" w:ascii="宋体" w:hAnsi="宋体" w:eastAsia="宋体" w:cs="宋体"/>
                <w:sz w:val="24"/>
                <w:szCs w:val="24"/>
              </w:rPr>
            </w:pPr>
          </w:p>
        </w:tc>
      </w:tr>
      <w:tr w14:paraId="5831E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5" w:hRule="atLeast"/>
          <w:jc w:val="center"/>
        </w:trPr>
        <w:tc>
          <w:tcPr>
            <w:tcW w:w="711" w:type="dxa"/>
            <w:noWrap w:val="0"/>
            <w:vAlign w:val="center"/>
          </w:tcPr>
          <w:p w14:paraId="50E19911">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w:t>
            </w:r>
          </w:p>
        </w:tc>
        <w:tc>
          <w:tcPr>
            <w:tcW w:w="1850" w:type="dxa"/>
            <w:noWrap w:val="0"/>
            <w:vAlign w:val="center"/>
          </w:tcPr>
          <w:p w14:paraId="5CB53ECF">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pacing w:val="7"/>
                <w:sz w:val="24"/>
                <w:szCs w:val="24"/>
                <w:shd w:val="clear" w:color="auto" w:fill="FFFFFF"/>
              </w:rPr>
            </w:pPr>
            <w:r>
              <w:rPr>
                <w:rFonts w:hint="eastAsia" w:ascii="宋体" w:hAnsi="宋体" w:eastAsia="宋体" w:cs="宋体"/>
                <w:spacing w:val="7"/>
                <w:sz w:val="24"/>
                <w:szCs w:val="24"/>
                <w:shd w:val="clear" w:color="auto" w:fill="FFFFFF"/>
              </w:rPr>
              <w:t>全数字焊机</w:t>
            </w:r>
          </w:p>
        </w:tc>
        <w:tc>
          <w:tcPr>
            <w:tcW w:w="1335" w:type="dxa"/>
            <w:noWrap w:val="0"/>
            <w:vAlign w:val="center"/>
          </w:tcPr>
          <w:p w14:paraId="7D092015">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eastAsia" w:ascii="宋体" w:hAnsi="宋体" w:eastAsia="宋体" w:cs="宋体"/>
                <w:sz w:val="24"/>
                <w:szCs w:val="24"/>
              </w:rPr>
            </w:pPr>
          </w:p>
        </w:tc>
        <w:tc>
          <w:tcPr>
            <w:tcW w:w="1022" w:type="dxa"/>
            <w:noWrap w:val="0"/>
            <w:vAlign w:val="center"/>
          </w:tcPr>
          <w:p w14:paraId="74098055">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eastAsia" w:ascii="宋体" w:hAnsi="宋体" w:eastAsia="宋体" w:cs="宋体"/>
                <w:sz w:val="24"/>
                <w:szCs w:val="24"/>
              </w:rPr>
            </w:pPr>
          </w:p>
        </w:tc>
        <w:tc>
          <w:tcPr>
            <w:tcW w:w="1003" w:type="dxa"/>
            <w:noWrap w:val="0"/>
            <w:vAlign w:val="center"/>
          </w:tcPr>
          <w:p w14:paraId="19D2E2DC">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eastAsia" w:ascii="宋体" w:hAnsi="宋体" w:eastAsia="宋体" w:cs="宋体"/>
                <w:sz w:val="24"/>
                <w:szCs w:val="24"/>
              </w:rPr>
            </w:pPr>
          </w:p>
        </w:tc>
        <w:tc>
          <w:tcPr>
            <w:tcW w:w="860" w:type="dxa"/>
            <w:noWrap w:val="0"/>
            <w:vAlign w:val="center"/>
          </w:tcPr>
          <w:p w14:paraId="00D33DF1">
            <w:pPr>
              <w:keepNext w:val="0"/>
              <w:keepLines w:val="0"/>
              <w:pageBreakBefore w:val="0"/>
              <w:widowControl w:val="0"/>
              <w:kinsoku/>
              <w:wordWrap w:val="0"/>
              <w:overflowPunct/>
              <w:topLinePunct w:val="0"/>
              <w:autoSpaceDE/>
              <w:autoSpaceDN/>
              <w:bidi w:val="0"/>
              <w:adjustRightInd/>
              <w:snapToGrid/>
              <w:spacing w:after="0" w:line="300" w:lineRule="exact"/>
              <w:ind w:firstLine="0" w:firstLineChars="0"/>
              <w:jc w:val="center"/>
              <w:textAlignment w:val="auto"/>
              <w:rPr>
                <w:rFonts w:hint="eastAsia" w:ascii="宋体" w:hAnsi="宋体" w:eastAsia="宋体" w:cs="宋体"/>
                <w:sz w:val="24"/>
                <w:szCs w:val="24"/>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p>
        </w:tc>
        <w:tc>
          <w:tcPr>
            <w:tcW w:w="859" w:type="dxa"/>
            <w:noWrap w:val="0"/>
            <w:vAlign w:val="center"/>
          </w:tcPr>
          <w:p w14:paraId="1F4040EF">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eastAsia" w:ascii="宋体" w:hAnsi="宋体" w:eastAsia="宋体" w:cs="宋体"/>
                <w:sz w:val="24"/>
                <w:szCs w:val="24"/>
              </w:rPr>
            </w:pPr>
          </w:p>
        </w:tc>
        <w:tc>
          <w:tcPr>
            <w:tcW w:w="860" w:type="dxa"/>
            <w:noWrap w:val="0"/>
            <w:vAlign w:val="center"/>
          </w:tcPr>
          <w:p w14:paraId="7789942E">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eastAsia" w:ascii="宋体" w:hAnsi="宋体" w:eastAsia="宋体" w:cs="宋体"/>
                <w:sz w:val="24"/>
                <w:szCs w:val="24"/>
              </w:rPr>
            </w:pPr>
          </w:p>
        </w:tc>
        <w:tc>
          <w:tcPr>
            <w:tcW w:w="976" w:type="dxa"/>
            <w:noWrap w:val="0"/>
            <w:vAlign w:val="center"/>
          </w:tcPr>
          <w:p w14:paraId="24C21D47">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eastAsia" w:ascii="宋体" w:hAnsi="宋体" w:eastAsia="宋体" w:cs="宋体"/>
                <w:sz w:val="24"/>
                <w:szCs w:val="24"/>
              </w:rPr>
            </w:pPr>
          </w:p>
        </w:tc>
      </w:tr>
      <w:tr w14:paraId="562AB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1" w:hRule="atLeast"/>
          <w:jc w:val="center"/>
        </w:trPr>
        <w:tc>
          <w:tcPr>
            <w:tcW w:w="711" w:type="dxa"/>
            <w:noWrap w:val="0"/>
            <w:vAlign w:val="center"/>
          </w:tcPr>
          <w:p w14:paraId="369CD91E">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5</w:t>
            </w:r>
          </w:p>
        </w:tc>
        <w:tc>
          <w:tcPr>
            <w:tcW w:w="1850" w:type="dxa"/>
            <w:noWrap w:val="0"/>
            <w:vAlign w:val="center"/>
          </w:tcPr>
          <w:p w14:paraId="70879214">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pacing w:val="7"/>
                <w:sz w:val="24"/>
                <w:szCs w:val="24"/>
                <w:shd w:val="clear" w:color="auto" w:fill="FFFFFF"/>
              </w:rPr>
            </w:pPr>
            <w:r>
              <w:rPr>
                <w:rFonts w:hint="eastAsia" w:ascii="宋体" w:hAnsi="宋体" w:eastAsia="宋体" w:cs="宋体"/>
                <w:spacing w:val="7"/>
                <w:sz w:val="24"/>
                <w:szCs w:val="24"/>
                <w:shd w:val="clear" w:color="auto" w:fill="FFFFFF"/>
              </w:rPr>
              <w:t>气动智能化焊接压具工装</w:t>
            </w:r>
          </w:p>
        </w:tc>
        <w:tc>
          <w:tcPr>
            <w:tcW w:w="1335" w:type="dxa"/>
            <w:noWrap w:val="0"/>
            <w:vAlign w:val="center"/>
          </w:tcPr>
          <w:p w14:paraId="2D60A0F6">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eastAsia" w:ascii="宋体" w:hAnsi="宋体" w:eastAsia="宋体" w:cs="宋体"/>
                <w:sz w:val="24"/>
                <w:szCs w:val="24"/>
              </w:rPr>
            </w:pPr>
          </w:p>
        </w:tc>
        <w:tc>
          <w:tcPr>
            <w:tcW w:w="1022" w:type="dxa"/>
            <w:noWrap w:val="0"/>
            <w:vAlign w:val="center"/>
          </w:tcPr>
          <w:p w14:paraId="3EBFF247">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eastAsia" w:ascii="宋体" w:hAnsi="宋体" w:eastAsia="宋体" w:cs="宋体"/>
                <w:sz w:val="24"/>
                <w:szCs w:val="24"/>
              </w:rPr>
            </w:pPr>
          </w:p>
        </w:tc>
        <w:tc>
          <w:tcPr>
            <w:tcW w:w="1003" w:type="dxa"/>
            <w:noWrap w:val="0"/>
            <w:vAlign w:val="center"/>
          </w:tcPr>
          <w:p w14:paraId="17361027">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eastAsia" w:ascii="宋体" w:hAnsi="宋体" w:eastAsia="宋体" w:cs="宋体"/>
                <w:sz w:val="24"/>
                <w:szCs w:val="24"/>
              </w:rPr>
            </w:pPr>
          </w:p>
        </w:tc>
        <w:tc>
          <w:tcPr>
            <w:tcW w:w="860" w:type="dxa"/>
            <w:noWrap w:val="0"/>
            <w:vAlign w:val="center"/>
          </w:tcPr>
          <w:p w14:paraId="5486BCD9">
            <w:pPr>
              <w:keepNext w:val="0"/>
              <w:keepLines w:val="0"/>
              <w:pageBreakBefore w:val="0"/>
              <w:widowControl w:val="0"/>
              <w:kinsoku/>
              <w:wordWrap w:val="0"/>
              <w:overflowPunct/>
              <w:topLinePunct w:val="0"/>
              <w:autoSpaceDE/>
              <w:autoSpaceDN/>
              <w:bidi w:val="0"/>
              <w:adjustRightInd/>
              <w:snapToGrid/>
              <w:spacing w:after="0" w:line="300" w:lineRule="exact"/>
              <w:ind w:firstLine="0" w:firstLineChars="0"/>
              <w:jc w:val="center"/>
              <w:textAlignment w:val="auto"/>
              <w:rPr>
                <w:rFonts w:hint="eastAsia" w:ascii="宋体" w:hAnsi="宋体" w:eastAsia="宋体" w:cs="宋体"/>
                <w:sz w:val="24"/>
                <w:szCs w:val="24"/>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p>
        </w:tc>
        <w:tc>
          <w:tcPr>
            <w:tcW w:w="859" w:type="dxa"/>
            <w:noWrap w:val="0"/>
            <w:vAlign w:val="center"/>
          </w:tcPr>
          <w:p w14:paraId="06976EA6">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eastAsia" w:ascii="宋体" w:hAnsi="宋体" w:eastAsia="宋体" w:cs="宋体"/>
                <w:sz w:val="24"/>
                <w:szCs w:val="24"/>
              </w:rPr>
            </w:pPr>
          </w:p>
        </w:tc>
        <w:tc>
          <w:tcPr>
            <w:tcW w:w="860" w:type="dxa"/>
            <w:noWrap w:val="0"/>
            <w:vAlign w:val="center"/>
          </w:tcPr>
          <w:p w14:paraId="561729C8">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eastAsia" w:ascii="宋体" w:hAnsi="宋体" w:eastAsia="宋体" w:cs="宋体"/>
                <w:sz w:val="24"/>
                <w:szCs w:val="24"/>
              </w:rPr>
            </w:pPr>
          </w:p>
        </w:tc>
        <w:tc>
          <w:tcPr>
            <w:tcW w:w="976" w:type="dxa"/>
            <w:noWrap w:val="0"/>
            <w:vAlign w:val="center"/>
          </w:tcPr>
          <w:p w14:paraId="3E0B7739">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eastAsia" w:ascii="宋体" w:hAnsi="宋体" w:eastAsia="宋体" w:cs="宋体"/>
                <w:sz w:val="24"/>
                <w:szCs w:val="24"/>
              </w:rPr>
            </w:pPr>
          </w:p>
        </w:tc>
      </w:tr>
      <w:tr w14:paraId="0ECA5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1" w:hRule="atLeast"/>
          <w:jc w:val="center"/>
        </w:trPr>
        <w:tc>
          <w:tcPr>
            <w:tcW w:w="711" w:type="dxa"/>
            <w:noWrap w:val="0"/>
            <w:vAlign w:val="center"/>
          </w:tcPr>
          <w:p w14:paraId="49058C9C">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6</w:t>
            </w:r>
          </w:p>
        </w:tc>
        <w:tc>
          <w:tcPr>
            <w:tcW w:w="1850" w:type="dxa"/>
            <w:noWrap w:val="0"/>
            <w:vAlign w:val="center"/>
          </w:tcPr>
          <w:p w14:paraId="7CBE3C89">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pacing w:val="7"/>
                <w:sz w:val="24"/>
                <w:szCs w:val="24"/>
                <w:shd w:val="clear" w:color="auto" w:fill="FFFFFF"/>
              </w:rPr>
            </w:pPr>
            <w:r>
              <w:rPr>
                <w:rFonts w:hint="eastAsia" w:ascii="宋体" w:hAnsi="宋体" w:eastAsia="宋体" w:cs="宋体"/>
                <w:spacing w:val="7"/>
                <w:sz w:val="24"/>
                <w:szCs w:val="24"/>
                <w:shd w:val="clear" w:color="auto" w:fill="FFFFFF"/>
              </w:rPr>
              <w:t>焊接车间MES及物联网系统</w:t>
            </w:r>
          </w:p>
        </w:tc>
        <w:tc>
          <w:tcPr>
            <w:tcW w:w="1335" w:type="dxa"/>
            <w:noWrap w:val="0"/>
            <w:vAlign w:val="center"/>
          </w:tcPr>
          <w:p w14:paraId="71335A8C">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eastAsia" w:ascii="宋体" w:hAnsi="宋体" w:eastAsia="宋体" w:cs="宋体"/>
                <w:sz w:val="24"/>
                <w:szCs w:val="24"/>
              </w:rPr>
            </w:pPr>
          </w:p>
        </w:tc>
        <w:tc>
          <w:tcPr>
            <w:tcW w:w="1022" w:type="dxa"/>
            <w:noWrap w:val="0"/>
            <w:vAlign w:val="center"/>
          </w:tcPr>
          <w:p w14:paraId="377222D8">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eastAsia" w:ascii="宋体" w:hAnsi="宋体" w:eastAsia="宋体" w:cs="宋体"/>
                <w:sz w:val="24"/>
                <w:szCs w:val="24"/>
              </w:rPr>
            </w:pPr>
          </w:p>
        </w:tc>
        <w:tc>
          <w:tcPr>
            <w:tcW w:w="1003" w:type="dxa"/>
            <w:noWrap w:val="0"/>
            <w:vAlign w:val="center"/>
          </w:tcPr>
          <w:p w14:paraId="1062D2FE">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eastAsia" w:ascii="宋体" w:hAnsi="宋体" w:eastAsia="宋体" w:cs="宋体"/>
                <w:sz w:val="24"/>
                <w:szCs w:val="24"/>
              </w:rPr>
            </w:pPr>
          </w:p>
        </w:tc>
        <w:tc>
          <w:tcPr>
            <w:tcW w:w="860" w:type="dxa"/>
            <w:noWrap w:val="0"/>
            <w:vAlign w:val="center"/>
          </w:tcPr>
          <w:p w14:paraId="4081188A">
            <w:pPr>
              <w:keepNext w:val="0"/>
              <w:keepLines w:val="0"/>
              <w:pageBreakBefore w:val="0"/>
              <w:widowControl w:val="0"/>
              <w:kinsoku/>
              <w:wordWrap w:val="0"/>
              <w:overflowPunct/>
              <w:topLinePunct w:val="0"/>
              <w:autoSpaceDE/>
              <w:autoSpaceDN/>
              <w:bidi w:val="0"/>
              <w:adjustRightInd/>
              <w:snapToGrid/>
              <w:spacing w:after="0" w:line="300" w:lineRule="exact"/>
              <w:ind w:firstLine="0" w:firstLineChars="0"/>
              <w:jc w:val="center"/>
              <w:textAlignment w:val="auto"/>
              <w:rPr>
                <w:rFonts w:hint="eastAsia" w:ascii="宋体" w:hAnsi="宋体" w:eastAsia="宋体" w:cs="宋体"/>
                <w:sz w:val="24"/>
                <w:szCs w:val="24"/>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p>
        </w:tc>
        <w:tc>
          <w:tcPr>
            <w:tcW w:w="859" w:type="dxa"/>
            <w:noWrap w:val="0"/>
            <w:vAlign w:val="center"/>
          </w:tcPr>
          <w:p w14:paraId="2384E1D6">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eastAsia" w:ascii="宋体" w:hAnsi="宋体" w:eastAsia="宋体" w:cs="宋体"/>
                <w:sz w:val="24"/>
                <w:szCs w:val="24"/>
              </w:rPr>
            </w:pPr>
          </w:p>
        </w:tc>
        <w:tc>
          <w:tcPr>
            <w:tcW w:w="860" w:type="dxa"/>
            <w:noWrap w:val="0"/>
            <w:vAlign w:val="center"/>
          </w:tcPr>
          <w:p w14:paraId="5F078E05">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eastAsia" w:ascii="宋体" w:hAnsi="宋体" w:eastAsia="宋体" w:cs="宋体"/>
                <w:sz w:val="24"/>
                <w:szCs w:val="24"/>
              </w:rPr>
            </w:pPr>
          </w:p>
        </w:tc>
        <w:tc>
          <w:tcPr>
            <w:tcW w:w="976" w:type="dxa"/>
            <w:noWrap w:val="0"/>
            <w:vAlign w:val="center"/>
          </w:tcPr>
          <w:p w14:paraId="57338D0B">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eastAsia" w:ascii="宋体" w:hAnsi="宋体" w:eastAsia="宋体" w:cs="宋体"/>
                <w:sz w:val="24"/>
                <w:szCs w:val="24"/>
              </w:rPr>
            </w:pPr>
          </w:p>
        </w:tc>
      </w:tr>
      <w:tr w14:paraId="7A0B8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5" w:hRule="atLeast"/>
          <w:jc w:val="center"/>
        </w:trPr>
        <w:tc>
          <w:tcPr>
            <w:tcW w:w="711" w:type="dxa"/>
            <w:noWrap w:val="0"/>
            <w:vAlign w:val="center"/>
          </w:tcPr>
          <w:p w14:paraId="7FDC1EA6">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7</w:t>
            </w:r>
          </w:p>
        </w:tc>
        <w:tc>
          <w:tcPr>
            <w:tcW w:w="1850" w:type="dxa"/>
            <w:noWrap w:val="0"/>
            <w:vAlign w:val="center"/>
          </w:tcPr>
          <w:p w14:paraId="6A2CF4E5">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pacing w:val="7"/>
                <w:sz w:val="24"/>
                <w:szCs w:val="24"/>
                <w:shd w:val="clear" w:color="auto" w:fill="FFFFFF"/>
              </w:rPr>
            </w:pPr>
            <w:r>
              <w:rPr>
                <w:rFonts w:hint="eastAsia" w:ascii="宋体" w:hAnsi="宋体" w:eastAsia="宋体" w:cs="宋体"/>
                <w:spacing w:val="7"/>
                <w:sz w:val="24"/>
                <w:szCs w:val="24"/>
                <w:shd w:val="clear" w:color="auto" w:fill="FFFFFF"/>
              </w:rPr>
              <w:t>焊接工艺软件</w:t>
            </w:r>
          </w:p>
        </w:tc>
        <w:tc>
          <w:tcPr>
            <w:tcW w:w="1335" w:type="dxa"/>
            <w:noWrap w:val="0"/>
            <w:vAlign w:val="center"/>
          </w:tcPr>
          <w:p w14:paraId="423C5D5F">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eastAsia" w:ascii="宋体" w:hAnsi="宋体" w:eastAsia="宋体" w:cs="宋体"/>
                <w:sz w:val="24"/>
                <w:szCs w:val="24"/>
              </w:rPr>
            </w:pPr>
          </w:p>
        </w:tc>
        <w:tc>
          <w:tcPr>
            <w:tcW w:w="1022" w:type="dxa"/>
            <w:noWrap w:val="0"/>
            <w:vAlign w:val="center"/>
          </w:tcPr>
          <w:p w14:paraId="3AC2A891">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eastAsia" w:ascii="宋体" w:hAnsi="宋体" w:eastAsia="宋体" w:cs="宋体"/>
                <w:sz w:val="24"/>
                <w:szCs w:val="24"/>
              </w:rPr>
            </w:pPr>
          </w:p>
        </w:tc>
        <w:tc>
          <w:tcPr>
            <w:tcW w:w="1003" w:type="dxa"/>
            <w:noWrap w:val="0"/>
            <w:vAlign w:val="center"/>
          </w:tcPr>
          <w:p w14:paraId="6D0ECD11">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eastAsia" w:ascii="宋体" w:hAnsi="宋体" w:eastAsia="宋体" w:cs="宋体"/>
                <w:sz w:val="24"/>
                <w:szCs w:val="24"/>
              </w:rPr>
            </w:pPr>
          </w:p>
        </w:tc>
        <w:tc>
          <w:tcPr>
            <w:tcW w:w="860" w:type="dxa"/>
            <w:noWrap w:val="0"/>
            <w:vAlign w:val="center"/>
          </w:tcPr>
          <w:p w14:paraId="0B691153">
            <w:pPr>
              <w:keepNext w:val="0"/>
              <w:keepLines w:val="0"/>
              <w:pageBreakBefore w:val="0"/>
              <w:widowControl w:val="0"/>
              <w:kinsoku/>
              <w:wordWrap w:val="0"/>
              <w:overflowPunct/>
              <w:topLinePunct w:val="0"/>
              <w:autoSpaceDE/>
              <w:autoSpaceDN/>
              <w:bidi w:val="0"/>
              <w:adjustRightInd/>
              <w:snapToGrid/>
              <w:spacing w:after="0" w:line="300" w:lineRule="exact"/>
              <w:ind w:firstLine="0" w:firstLineChars="0"/>
              <w:jc w:val="center"/>
              <w:textAlignment w:val="auto"/>
              <w:rPr>
                <w:rFonts w:hint="eastAsia" w:ascii="宋体" w:hAnsi="宋体" w:eastAsia="宋体" w:cs="宋体"/>
                <w:sz w:val="24"/>
                <w:szCs w:val="24"/>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p>
        </w:tc>
        <w:tc>
          <w:tcPr>
            <w:tcW w:w="859" w:type="dxa"/>
            <w:noWrap w:val="0"/>
            <w:vAlign w:val="center"/>
          </w:tcPr>
          <w:p w14:paraId="7DEECDEB">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eastAsia" w:ascii="宋体" w:hAnsi="宋体" w:eastAsia="宋体" w:cs="宋体"/>
                <w:sz w:val="24"/>
                <w:szCs w:val="24"/>
              </w:rPr>
            </w:pPr>
          </w:p>
        </w:tc>
        <w:tc>
          <w:tcPr>
            <w:tcW w:w="860" w:type="dxa"/>
            <w:noWrap w:val="0"/>
            <w:vAlign w:val="center"/>
          </w:tcPr>
          <w:p w14:paraId="1440B42B">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eastAsia" w:ascii="宋体" w:hAnsi="宋体" w:eastAsia="宋体" w:cs="宋体"/>
                <w:sz w:val="24"/>
                <w:szCs w:val="24"/>
              </w:rPr>
            </w:pPr>
          </w:p>
        </w:tc>
        <w:tc>
          <w:tcPr>
            <w:tcW w:w="976" w:type="dxa"/>
            <w:noWrap w:val="0"/>
            <w:vAlign w:val="center"/>
          </w:tcPr>
          <w:p w14:paraId="2A9EDBD0">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eastAsia" w:ascii="宋体" w:hAnsi="宋体" w:eastAsia="宋体" w:cs="宋体"/>
                <w:sz w:val="24"/>
                <w:szCs w:val="24"/>
              </w:rPr>
            </w:pPr>
          </w:p>
        </w:tc>
      </w:tr>
      <w:tr w14:paraId="4BA3D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1" w:hRule="atLeast"/>
          <w:jc w:val="center"/>
        </w:trPr>
        <w:tc>
          <w:tcPr>
            <w:tcW w:w="711" w:type="dxa"/>
            <w:noWrap w:val="0"/>
            <w:vAlign w:val="center"/>
          </w:tcPr>
          <w:p w14:paraId="3ECFA923">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8</w:t>
            </w:r>
          </w:p>
        </w:tc>
        <w:tc>
          <w:tcPr>
            <w:tcW w:w="1850" w:type="dxa"/>
            <w:noWrap w:val="0"/>
            <w:vAlign w:val="center"/>
          </w:tcPr>
          <w:p w14:paraId="4138426A">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pacing w:val="7"/>
                <w:sz w:val="24"/>
                <w:szCs w:val="24"/>
                <w:shd w:val="clear" w:color="auto" w:fill="FFFFFF"/>
              </w:rPr>
            </w:pPr>
            <w:r>
              <w:rPr>
                <w:rFonts w:hint="eastAsia" w:ascii="宋体" w:hAnsi="宋体" w:eastAsia="宋体" w:cs="宋体"/>
                <w:spacing w:val="7"/>
                <w:sz w:val="24"/>
                <w:szCs w:val="24"/>
                <w:shd w:val="clear" w:color="auto" w:fill="FFFFFF"/>
              </w:rPr>
              <w:t>焊接虚拟仿真软件</w:t>
            </w:r>
          </w:p>
        </w:tc>
        <w:tc>
          <w:tcPr>
            <w:tcW w:w="1335" w:type="dxa"/>
            <w:noWrap w:val="0"/>
            <w:vAlign w:val="center"/>
          </w:tcPr>
          <w:p w14:paraId="60A81B93">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eastAsia" w:ascii="宋体" w:hAnsi="宋体" w:eastAsia="宋体" w:cs="宋体"/>
                <w:sz w:val="24"/>
                <w:szCs w:val="24"/>
              </w:rPr>
            </w:pPr>
          </w:p>
        </w:tc>
        <w:tc>
          <w:tcPr>
            <w:tcW w:w="1022" w:type="dxa"/>
            <w:noWrap w:val="0"/>
            <w:vAlign w:val="center"/>
          </w:tcPr>
          <w:p w14:paraId="0371D648">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eastAsia" w:ascii="宋体" w:hAnsi="宋体" w:eastAsia="宋体" w:cs="宋体"/>
                <w:sz w:val="24"/>
                <w:szCs w:val="24"/>
              </w:rPr>
            </w:pPr>
          </w:p>
        </w:tc>
        <w:tc>
          <w:tcPr>
            <w:tcW w:w="1003" w:type="dxa"/>
            <w:noWrap w:val="0"/>
            <w:vAlign w:val="center"/>
          </w:tcPr>
          <w:p w14:paraId="362C9FAA">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eastAsia" w:ascii="宋体" w:hAnsi="宋体" w:eastAsia="宋体" w:cs="宋体"/>
                <w:sz w:val="24"/>
                <w:szCs w:val="24"/>
              </w:rPr>
            </w:pPr>
          </w:p>
        </w:tc>
        <w:tc>
          <w:tcPr>
            <w:tcW w:w="860" w:type="dxa"/>
            <w:noWrap w:val="0"/>
            <w:vAlign w:val="center"/>
          </w:tcPr>
          <w:p w14:paraId="0F74AAA7">
            <w:pPr>
              <w:keepNext w:val="0"/>
              <w:keepLines w:val="0"/>
              <w:pageBreakBefore w:val="0"/>
              <w:widowControl w:val="0"/>
              <w:kinsoku/>
              <w:wordWrap w:val="0"/>
              <w:overflowPunct/>
              <w:topLinePunct w:val="0"/>
              <w:autoSpaceDE/>
              <w:autoSpaceDN/>
              <w:bidi w:val="0"/>
              <w:adjustRightInd/>
              <w:snapToGrid/>
              <w:spacing w:after="0" w:line="300" w:lineRule="exact"/>
              <w:ind w:firstLine="0" w:firstLineChars="0"/>
              <w:jc w:val="center"/>
              <w:textAlignment w:val="auto"/>
              <w:rPr>
                <w:rFonts w:hint="eastAsia" w:ascii="宋体" w:hAnsi="宋体" w:eastAsia="宋体" w:cs="宋体"/>
                <w:sz w:val="24"/>
                <w:szCs w:val="24"/>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p>
        </w:tc>
        <w:tc>
          <w:tcPr>
            <w:tcW w:w="859" w:type="dxa"/>
            <w:noWrap w:val="0"/>
            <w:vAlign w:val="center"/>
          </w:tcPr>
          <w:p w14:paraId="057F4FFC">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eastAsia" w:ascii="宋体" w:hAnsi="宋体" w:eastAsia="宋体" w:cs="宋体"/>
                <w:sz w:val="24"/>
                <w:szCs w:val="24"/>
              </w:rPr>
            </w:pPr>
          </w:p>
        </w:tc>
        <w:tc>
          <w:tcPr>
            <w:tcW w:w="860" w:type="dxa"/>
            <w:noWrap w:val="0"/>
            <w:vAlign w:val="center"/>
          </w:tcPr>
          <w:p w14:paraId="1382EB47">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eastAsia" w:ascii="宋体" w:hAnsi="宋体" w:eastAsia="宋体" w:cs="宋体"/>
                <w:sz w:val="24"/>
                <w:szCs w:val="24"/>
              </w:rPr>
            </w:pPr>
          </w:p>
        </w:tc>
        <w:tc>
          <w:tcPr>
            <w:tcW w:w="976" w:type="dxa"/>
            <w:noWrap w:val="0"/>
            <w:vAlign w:val="center"/>
          </w:tcPr>
          <w:p w14:paraId="33DF909D">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eastAsia" w:ascii="宋体" w:hAnsi="宋体" w:eastAsia="宋体" w:cs="宋体"/>
                <w:sz w:val="24"/>
                <w:szCs w:val="24"/>
              </w:rPr>
            </w:pPr>
          </w:p>
        </w:tc>
      </w:tr>
      <w:tr w14:paraId="2D659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1" w:hRule="atLeast"/>
          <w:jc w:val="center"/>
        </w:trPr>
        <w:tc>
          <w:tcPr>
            <w:tcW w:w="711" w:type="dxa"/>
            <w:noWrap w:val="0"/>
            <w:vAlign w:val="center"/>
          </w:tcPr>
          <w:p w14:paraId="5691B4F1">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9</w:t>
            </w:r>
          </w:p>
        </w:tc>
        <w:tc>
          <w:tcPr>
            <w:tcW w:w="1850" w:type="dxa"/>
            <w:noWrap w:val="0"/>
            <w:vAlign w:val="center"/>
          </w:tcPr>
          <w:p w14:paraId="22E25F54">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pacing w:val="7"/>
                <w:sz w:val="24"/>
                <w:szCs w:val="24"/>
                <w:shd w:val="clear" w:color="auto" w:fill="FFFFFF"/>
              </w:rPr>
            </w:pPr>
            <w:r>
              <w:rPr>
                <w:rFonts w:hint="eastAsia" w:ascii="宋体" w:hAnsi="宋体" w:eastAsia="宋体" w:cs="宋体"/>
                <w:spacing w:val="7"/>
                <w:sz w:val="24"/>
                <w:szCs w:val="24"/>
                <w:shd w:val="clear" w:color="auto" w:fill="FFFFFF"/>
              </w:rPr>
              <w:t>焊接车间文化建设</w:t>
            </w:r>
          </w:p>
        </w:tc>
        <w:tc>
          <w:tcPr>
            <w:tcW w:w="1335" w:type="dxa"/>
            <w:noWrap w:val="0"/>
            <w:vAlign w:val="center"/>
          </w:tcPr>
          <w:p w14:paraId="6D739B6C">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eastAsia" w:ascii="宋体" w:hAnsi="宋体" w:eastAsia="宋体" w:cs="宋体"/>
                <w:sz w:val="24"/>
                <w:szCs w:val="24"/>
              </w:rPr>
            </w:pPr>
          </w:p>
        </w:tc>
        <w:tc>
          <w:tcPr>
            <w:tcW w:w="1022" w:type="dxa"/>
            <w:noWrap w:val="0"/>
            <w:vAlign w:val="center"/>
          </w:tcPr>
          <w:p w14:paraId="7BA40A95">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eastAsia" w:ascii="宋体" w:hAnsi="宋体" w:eastAsia="宋体" w:cs="宋体"/>
                <w:sz w:val="24"/>
                <w:szCs w:val="24"/>
              </w:rPr>
            </w:pPr>
          </w:p>
        </w:tc>
        <w:tc>
          <w:tcPr>
            <w:tcW w:w="1003" w:type="dxa"/>
            <w:noWrap w:val="0"/>
            <w:vAlign w:val="center"/>
          </w:tcPr>
          <w:p w14:paraId="78D7276C">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eastAsia" w:ascii="宋体" w:hAnsi="宋体" w:eastAsia="宋体" w:cs="宋体"/>
                <w:sz w:val="24"/>
                <w:szCs w:val="24"/>
              </w:rPr>
            </w:pPr>
          </w:p>
        </w:tc>
        <w:tc>
          <w:tcPr>
            <w:tcW w:w="860" w:type="dxa"/>
            <w:noWrap w:val="0"/>
            <w:vAlign w:val="center"/>
          </w:tcPr>
          <w:p w14:paraId="70EF950F">
            <w:pPr>
              <w:keepNext w:val="0"/>
              <w:keepLines w:val="0"/>
              <w:pageBreakBefore w:val="0"/>
              <w:widowControl w:val="0"/>
              <w:kinsoku/>
              <w:wordWrap w:val="0"/>
              <w:overflowPunct/>
              <w:topLinePunct w:val="0"/>
              <w:autoSpaceDE/>
              <w:autoSpaceDN/>
              <w:bidi w:val="0"/>
              <w:adjustRightInd/>
              <w:snapToGrid/>
              <w:spacing w:after="0" w:line="300" w:lineRule="exact"/>
              <w:ind w:firstLine="0" w:firstLineChars="0"/>
              <w:jc w:val="center"/>
              <w:textAlignment w:val="auto"/>
              <w:rPr>
                <w:rFonts w:hint="eastAsia" w:ascii="宋体" w:hAnsi="宋体" w:eastAsia="宋体" w:cs="宋体"/>
                <w:sz w:val="24"/>
                <w:szCs w:val="24"/>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p>
        </w:tc>
        <w:tc>
          <w:tcPr>
            <w:tcW w:w="859" w:type="dxa"/>
            <w:noWrap w:val="0"/>
            <w:vAlign w:val="center"/>
          </w:tcPr>
          <w:p w14:paraId="536C6815">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eastAsia" w:ascii="宋体" w:hAnsi="宋体" w:eastAsia="宋体" w:cs="宋体"/>
                <w:sz w:val="24"/>
                <w:szCs w:val="24"/>
              </w:rPr>
            </w:pPr>
          </w:p>
        </w:tc>
        <w:tc>
          <w:tcPr>
            <w:tcW w:w="860" w:type="dxa"/>
            <w:noWrap w:val="0"/>
            <w:vAlign w:val="center"/>
          </w:tcPr>
          <w:p w14:paraId="638485B1">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eastAsia" w:ascii="宋体" w:hAnsi="宋体" w:eastAsia="宋体" w:cs="宋体"/>
                <w:sz w:val="24"/>
                <w:szCs w:val="24"/>
              </w:rPr>
            </w:pPr>
          </w:p>
        </w:tc>
        <w:tc>
          <w:tcPr>
            <w:tcW w:w="976" w:type="dxa"/>
            <w:noWrap w:val="0"/>
            <w:vAlign w:val="center"/>
          </w:tcPr>
          <w:p w14:paraId="508FCFFB">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eastAsia" w:ascii="宋体" w:hAnsi="宋体" w:eastAsia="宋体" w:cs="宋体"/>
                <w:sz w:val="24"/>
                <w:szCs w:val="24"/>
              </w:rPr>
            </w:pPr>
          </w:p>
        </w:tc>
      </w:tr>
      <w:tr w14:paraId="0EEC2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711" w:type="dxa"/>
            <w:noWrap w:val="0"/>
            <w:vAlign w:val="center"/>
          </w:tcPr>
          <w:p w14:paraId="5AA1609C">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合计</w:t>
            </w:r>
          </w:p>
        </w:tc>
        <w:tc>
          <w:tcPr>
            <w:tcW w:w="8765" w:type="dxa"/>
            <w:gridSpan w:val="8"/>
            <w:noWrap w:val="0"/>
            <w:vAlign w:val="center"/>
          </w:tcPr>
          <w:p w14:paraId="3E652F70">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eastAsia" w:ascii="宋体" w:hAnsi="宋体" w:eastAsia="宋体" w:cs="宋体"/>
                <w:sz w:val="24"/>
                <w:szCs w:val="24"/>
              </w:rPr>
            </w:pPr>
          </w:p>
        </w:tc>
      </w:tr>
    </w:tbl>
    <w:p w14:paraId="04942F13">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1.4 设备交货期：合同签订后</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个日历日内完成交货。</w:t>
      </w:r>
    </w:p>
    <w:p w14:paraId="2EE31C88">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1.5 </w:t>
      </w:r>
      <w:r>
        <w:rPr>
          <w:rFonts w:hint="eastAsia" w:ascii="宋体" w:hAnsi="宋体" w:eastAsia="宋体" w:cs="宋体"/>
          <w:spacing w:val="7"/>
          <w:sz w:val="24"/>
          <w:szCs w:val="24"/>
          <w:shd w:val="clear" w:color="auto" w:fill="FFFFFF"/>
        </w:rPr>
        <w:t>项目交付时间：</w:t>
      </w:r>
      <w:r>
        <w:rPr>
          <w:rFonts w:hint="eastAsia" w:ascii="宋体" w:hAnsi="宋体" w:eastAsia="宋体" w:cs="宋体"/>
          <w:spacing w:val="7"/>
          <w:sz w:val="24"/>
          <w:szCs w:val="24"/>
          <w:u w:val="single"/>
          <w:shd w:val="clear" w:color="auto" w:fill="FFFFFF"/>
          <w:lang w:val="en-US" w:eastAsia="zh-CN"/>
        </w:rPr>
        <w:t xml:space="preserve">                  </w:t>
      </w:r>
      <w:r>
        <w:rPr>
          <w:rFonts w:hint="eastAsia" w:ascii="宋体" w:hAnsi="宋体" w:eastAsia="宋体" w:cs="宋体"/>
          <w:spacing w:val="7"/>
          <w:sz w:val="24"/>
          <w:szCs w:val="24"/>
          <w:u w:val="none"/>
          <w:shd w:val="clear" w:color="auto" w:fill="FFFFFF"/>
        </w:rPr>
        <w:t>完成交付</w:t>
      </w:r>
      <w:r>
        <w:rPr>
          <w:rFonts w:hint="eastAsia" w:ascii="宋体" w:hAnsi="宋体" w:eastAsia="宋体" w:cs="宋体"/>
          <w:spacing w:val="7"/>
          <w:sz w:val="24"/>
          <w:szCs w:val="24"/>
          <w:shd w:val="clear" w:color="auto" w:fill="FFFFFF"/>
        </w:rPr>
        <w:t>。</w:t>
      </w:r>
    </w:p>
    <w:p w14:paraId="7BE48B87">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1.6 履行地点：江苏航运职业技术学院，具体按甲方指定地点送货安装</w:t>
      </w:r>
      <w:r>
        <w:rPr>
          <w:rFonts w:hint="eastAsia" w:ascii="宋体" w:hAnsi="宋体" w:eastAsia="宋体" w:cs="宋体"/>
          <w:color w:val="000000"/>
          <w:sz w:val="24"/>
          <w:szCs w:val="24"/>
          <w:lang w:eastAsia="zh-CN"/>
        </w:rPr>
        <w:t>并提供服务</w:t>
      </w:r>
      <w:r>
        <w:rPr>
          <w:rFonts w:hint="eastAsia" w:ascii="宋体" w:hAnsi="宋体" w:eastAsia="宋体" w:cs="宋体"/>
          <w:color w:val="000000"/>
          <w:sz w:val="24"/>
          <w:szCs w:val="24"/>
        </w:rPr>
        <w:t>。</w:t>
      </w:r>
    </w:p>
    <w:p w14:paraId="4D5C0E24">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1.7 履行方式：同招标文件要求。</w:t>
      </w:r>
    </w:p>
    <w:p w14:paraId="25555BE5">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1.8 包装方式：同招标文件要求。</w:t>
      </w:r>
    </w:p>
    <w:p w14:paraId="0C524483">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color w:val="000000"/>
          <w:sz w:val="24"/>
          <w:szCs w:val="24"/>
        </w:rPr>
      </w:pPr>
      <w:r>
        <w:rPr>
          <w:rFonts w:hint="eastAsia" w:ascii="宋体" w:hAnsi="宋体" w:eastAsia="宋体" w:cs="宋体"/>
          <w:b/>
          <w:color w:val="000000"/>
          <w:sz w:val="24"/>
          <w:szCs w:val="24"/>
        </w:rPr>
        <w:t>二、合同金额</w:t>
      </w:r>
    </w:p>
    <w:p w14:paraId="64573A10">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2.1 本合同金额为</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大写</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：人民币</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元</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元</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。已包含但不限于本项目所有设备费、劳务费、管理费、材料费、机械费、包装费、运输费、装卸费</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含上下力资费</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、安装费、云服务</w:t>
      </w:r>
      <w:r>
        <w:rPr>
          <w:rFonts w:hint="eastAsia" w:ascii="宋体" w:hAnsi="宋体" w:eastAsia="宋体" w:cs="宋体"/>
          <w:color w:val="000000"/>
          <w:sz w:val="24"/>
          <w:szCs w:val="24"/>
          <w:lang w:eastAsia="zh-CN"/>
        </w:rPr>
        <w:t>费、升级维护费、</w:t>
      </w:r>
      <w:r>
        <w:rPr>
          <w:rFonts w:hint="eastAsia" w:ascii="宋体" w:hAnsi="宋体" w:eastAsia="宋体" w:cs="宋体"/>
          <w:color w:val="000000"/>
          <w:sz w:val="24"/>
          <w:szCs w:val="24"/>
        </w:rPr>
        <w:t>服务费</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包括调试、安装完毕后对相关人员的技术指导、培训</w:t>
      </w:r>
      <w:r>
        <w:rPr>
          <w:rFonts w:hint="eastAsia" w:ascii="宋体" w:hAnsi="宋体" w:eastAsia="宋体" w:cs="宋体"/>
          <w:color w:val="000000"/>
          <w:sz w:val="24"/>
          <w:szCs w:val="24"/>
          <w:lang w:eastAsia="zh-CN"/>
        </w:rPr>
        <w:t>、服务</w:t>
      </w:r>
      <w:r>
        <w:rPr>
          <w:rFonts w:hint="eastAsia" w:ascii="宋体" w:hAnsi="宋体" w:eastAsia="宋体" w:cs="宋体"/>
          <w:color w:val="000000"/>
          <w:sz w:val="24"/>
          <w:szCs w:val="24"/>
        </w:rPr>
        <w:t>等</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、措施费、风险费</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政策性文件规定及本合同包含的所有风险</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、售后服务费等利润和税金、质保期内的维护保养费等。</w:t>
      </w:r>
    </w:p>
    <w:p w14:paraId="147B4C32">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2.2</w:t>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rPr>
        <w:t>本合同价格形式为固定单价合同，该固定单价在合同履行过程中不因市场变化、政策调整等各种因素而变动。</w:t>
      </w:r>
    </w:p>
    <w:p w14:paraId="3D853DC1">
      <w:pPr>
        <w:keepNext w:val="0"/>
        <w:keepLines w:val="0"/>
        <w:pageBreakBefore w:val="0"/>
        <w:widowControl/>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color w:val="000000"/>
          <w:sz w:val="24"/>
          <w:szCs w:val="24"/>
        </w:rPr>
      </w:pPr>
      <w:r>
        <w:rPr>
          <w:rFonts w:hint="eastAsia" w:ascii="宋体" w:hAnsi="宋体" w:eastAsia="宋体" w:cs="宋体"/>
          <w:b/>
          <w:color w:val="000000"/>
          <w:sz w:val="24"/>
          <w:szCs w:val="24"/>
        </w:rPr>
        <w:t>三、技术资料</w:t>
      </w:r>
    </w:p>
    <w:p w14:paraId="61731A3A">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3.1</w:t>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rPr>
        <w:t>乙方应按招标文件规定的时间向甲方提供使用货物</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包含与货物相关的服务</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的有关技术资料。乙方在签订本合同前对本项目的全部技术要求及说明、质量标准、招标文件、合同条件、现场条件及周围环境、交通道路、现场管理要求等已详细研究并完全明确，在合同价款中已予以充分考虑。</w:t>
      </w:r>
    </w:p>
    <w:p w14:paraId="0772CC42">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3.2 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14:paraId="6C4EB55C">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color w:val="000000"/>
          <w:sz w:val="24"/>
          <w:szCs w:val="24"/>
        </w:rPr>
      </w:pPr>
      <w:r>
        <w:rPr>
          <w:rFonts w:hint="eastAsia" w:ascii="宋体" w:hAnsi="宋体" w:eastAsia="宋体" w:cs="宋体"/>
          <w:b/>
          <w:color w:val="000000"/>
          <w:sz w:val="24"/>
          <w:szCs w:val="24"/>
        </w:rPr>
        <w:t>四、知识产权</w:t>
      </w:r>
    </w:p>
    <w:p w14:paraId="54131FEE">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4.1</w:t>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rPr>
        <w:t>乙方应保证甲方在使用、接受本合同货物</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包含与货物相关的服务</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或其任何一部分时不受第三方提出侵犯其专利权、版权、商标权</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著作权</w:t>
      </w:r>
      <w:r>
        <w:rPr>
          <w:rFonts w:hint="eastAsia" w:ascii="宋体" w:hAnsi="宋体" w:eastAsia="宋体" w:cs="宋体"/>
          <w:color w:val="000000"/>
          <w:sz w:val="24"/>
          <w:szCs w:val="24"/>
        </w:rPr>
        <w:t>和工业设计权等知识产权的起诉。一旦出现侵权，由乙方负全部责任。</w:t>
      </w:r>
    </w:p>
    <w:p w14:paraId="090C80AD">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color w:val="000000"/>
          <w:sz w:val="24"/>
          <w:szCs w:val="24"/>
          <w:u w:val="single"/>
        </w:rPr>
      </w:pPr>
      <w:r>
        <w:rPr>
          <w:rFonts w:hint="eastAsia" w:ascii="宋体" w:hAnsi="宋体" w:eastAsia="宋体" w:cs="宋体"/>
          <w:b/>
          <w:color w:val="000000"/>
          <w:sz w:val="24"/>
          <w:szCs w:val="24"/>
        </w:rPr>
        <w:t>五、产权担保</w:t>
      </w:r>
    </w:p>
    <w:p w14:paraId="0782FCF6">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5.1 乙方保证所交付的货物</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包含与货物相关的服务</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的所有权完全属于乙方且无任何抵押、查封等产权瑕疵。乙方</w:t>
      </w:r>
      <w:r>
        <w:rPr>
          <w:rFonts w:hint="eastAsia" w:ascii="宋体" w:hAnsi="宋体" w:eastAsia="宋体" w:cs="宋体"/>
          <w:color w:val="000000"/>
          <w:sz w:val="24"/>
          <w:szCs w:val="24"/>
          <w:lang w:val="en-US" w:eastAsia="zh-CN"/>
        </w:rPr>
        <w:t>应具有所交付软件的软件著作权证明材料或提供软件授权证明材料。</w:t>
      </w:r>
    </w:p>
    <w:p w14:paraId="7EF710B0">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color w:val="000000"/>
          <w:sz w:val="24"/>
          <w:szCs w:val="24"/>
        </w:rPr>
      </w:pPr>
      <w:r>
        <w:rPr>
          <w:rFonts w:hint="eastAsia" w:ascii="宋体" w:hAnsi="宋体" w:eastAsia="宋体" w:cs="宋体"/>
          <w:b/>
          <w:color w:val="000000"/>
          <w:sz w:val="24"/>
          <w:szCs w:val="24"/>
        </w:rPr>
        <w:t>六、履约保证金</w:t>
      </w:r>
    </w:p>
    <w:p w14:paraId="0C1D973F">
      <w:pPr>
        <w:keepNext w:val="0"/>
        <w:keepLines w:val="0"/>
        <w:pageBreakBefore w:val="0"/>
        <w:kinsoku/>
        <w:wordWrap/>
        <w:overflowPunct/>
        <w:topLinePunct w:val="0"/>
        <w:autoSpaceDE/>
        <w:autoSpaceDN/>
        <w:bidi w:val="0"/>
        <w:adjustRightInd/>
        <w:snapToGrid/>
        <w:spacing w:line="360" w:lineRule="auto"/>
        <w:ind w:left="478" w:leftChars="184" w:firstLine="0" w:firstLineChars="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6.1 乙方提供的履约</w:t>
      </w:r>
      <w:r>
        <w:rPr>
          <w:rFonts w:hint="eastAsia" w:ascii="宋体" w:hAnsi="宋体" w:eastAsia="宋体" w:cs="宋体"/>
          <w:color w:val="000000"/>
          <w:sz w:val="24"/>
          <w:szCs w:val="24"/>
          <w:lang w:val="en-US" w:eastAsia="zh-CN"/>
        </w:rPr>
        <w:t>保证</w:t>
      </w:r>
      <w:r>
        <w:rPr>
          <w:rFonts w:hint="eastAsia" w:ascii="宋体" w:hAnsi="宋体" w:eastAsia="宋体" w:cs="宋体"/>
          <w:color w:val="000000"/>
          <w:sz w:val="24"/>
          <w:szCs w:val="24"/>
        </w:rPr>
        <w:t>金额为合同价的10%，本合同履约保证金为：</w:t>
      </w:r>
      <w:r>
        <w:rPr>
          <w:rFonts w:hint="eastAsia" w:ascii="宋体" w:hAnsi="宋体" w:eastAsia="宋体" w:cs="宋体"/>
          <w:b w:val="0"/>
          <w:bCs/>
          <w:sz w:val="24"/>
          <w:szCs w:val="24"/>
          <w:u w:val="single"/>
        </w:rPr>
        <w:t>人民币</w:t>
      </w:r>
      <w:r>
        <w:rPr>
          <w:rFonts w:hint="eastAsia" w:ascii="宋体" w:hAnsi="宋体" w:eastAsia="宋体" w:cs="宋体"/>
          <w:b w:val="0"/>
          <w:bCs/>
          <w:sz w:val="24"/>
          <w:szCs w:val="24"/>
          <w:u w:val="single"/>
          <w:lang w:val="en-US" w:eastAsia="zh-CN"/>
        </w:rPr>
        <w:t xml:space="preserve">       元</w:t>
      </w:r>
      <w:r>
        <w:rPr>
          <w:rFonts w:hint="eastAsia" w:ascii="宋体" w:hAnsi="宋体" w:eastAsia="宋体" w:cs="宋体"/>
          <w:b w:val="0"/>
          <w:bCs/>
          <w:sz w:val="24"/>
          <w:szCs w:val="24"/>
          <w:u w:val="single"/>
          <w:lang w:eastAsia="zh-CN"/>
        </w:rPr>
        <w:t>（</w:t>
      </w:r>
      <w:r>
        <w:rPr>
          <w:rFonts w:hint="eastAsia" w:ascii="宋体" w:hAnsi="宋体" w:eastAsia="宋体" w:cs="宋体"/>
          <w:b w:val="0"/>
          <w:bCs/>
          <w:sz w:val="24"/>
          <w:szCs w:val="24"/>
          <w:u w:val="single"/>
        </w:rPr>
        <w:t>¥</w:t>
      </w:r>
      <w:r>
        <w:rPr>
          <w:rFonts w:hint="eastAsia" w:ascii="宋体" w:hAnsi="宋体" w:eastAsia="宋体" w:cs="宋体"/>
          <w:b w:val="0"/>
          <w:bCs/>
          <w:sz w:val="24"/>
          <w:szCs w:val="24"/>
          <w:u w:val="single"/>
          <w:lang w:val="en-US" w:eastAsia="zh-CN"/>
        </w:rPr>
        <w:t xml:space="preserve">     ）</w:t>
      </w:r>
    </w:p>
    <w:p w14:paraId="1EFDD1A1">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6.2</w:t>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rPr>
        <w:t>缴纳履约保证金时间：乙方在中标通知书发出之日起15日内。</w:t>
      </w:r>
    </w:p>
    <w:p w14:paraId="5224ED6F">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6.3</w:t>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rPr>
        <w:t>缴纳履约保证金形式：</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w:t>
      </w:r>
    </w:p>
    <w:p w14:paraId="57473D8E">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甲方的账户：</w:t>
      </w:r>
    </w:p>
    <w:p w14:paraId="093F4BC1">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单位名称：江苏航运职业技术学院</w:t>
      </w:r>
    </w:p>
    <w:p w14:paraId="4D91B8B7">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开户行：中国建设银行南通经济技术开发区支行；</w:t>
      </w:r>
    </w:p>
    <w:p w14:paraId="6B0F9BED">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账号：32001642336052515609；</w:t>
      </w:r>
    </w:p>
    <w:p w14:paraId="2C6EBF9F">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统一社会信用代码：123200004660042577。</w:t>
      </w:r>
    </w:p>
    <w:p w14:paraId="5721AD5F">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合同全部履行结束后，甲方应及时退还交纳的履约保证金。</w:t>
      </w:r>
    </w:p>
    <w:p w14:paraId="38072A45">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6.4</w:t>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rPr>
        <w:t>退还履约保证金时间：</w:t>
      </w:r>
      <w:r>
        <w:rPr>
          <w:rFonts w:hint="eastAsia" w:ascii="宋体" w:hAnsi="宋体" w:eastAsia="宋体" w:cs="宋体"/>
          <w:sz w:val="24"/>
          <w:szCs w:val="24"/>
          <w:lang w:eastAsia="zh-CN"/>
        </w:rPr>
        <w:t>乙方</w:t>
      </w:r>
      <w:r>
        <w:rPr>
          <w:rFonts w:hint="eastAsia" w:ascii="宋体" w:hAnsi="宋体" w:eastAsia="宋体" w:cs="宋体"/>
          <w:sz w:val="24"/>
          <w:szCs w:val="24"/>
        </w:rPr>
        <w:t>全部履约合同义务，质保期满后无质量、进度等问题的，采购人凭</w:t>
      </w:r>
      <w:r>
        <w:rPr>
          <w:rFonts w:hint="eastAsia" w:ascii="宋体" w:hAnsi="宋体" w:eastAsia="宋体" w:cs="宋体"/>
          <w:sz w:val="24"/>
          <w:szCs w:val="24"/>
          <w:lang w:eastAsia="zh-CN"/>
        </w:rPr>
        <w:t>乙方</w:t>
      </w:r>
      <w:r>
        <w:rPr>
          <w:rFonts w:hint="eastAsia" w:ascii="宋体" w:hAnsi="宋体" w:eastAsia="宋体" w:cs="宋体"/>
          <w:sz w:val="24"/>
          <w:szCs w:val="24"/>
        </w:rPr>
        <w:t>提交的申请，在三十个工作日内一次性退还履约保证金</w:t>
      </w:r>
      <w:r>
        <w:rPr>
          <w:rFonts w:hint="eastAsia" w:ascii="宋体" w:hAnsi="宋体" w:eastAsia="宋体" w:cs="宋体"/>
          <w:sz w:val="24"/>
          <w:szCs w:val="24"/>
          <w:lang w:eastAsia="zh-CN"/>
        </w:rPr>
        <w:t>（</w:t>
      </w:r>
      <w:r>
        <w:rPr>
          <w:rFonts w:hint="eastAsia" w:ascii="宋体" w:hAnsi="宋体" w:eastAsia="宋体" w:cs="宋体"/>
          <w:sz w:val="24"/>
          <w:szCs w:val="24"/>
        </w:rPr>
        <w:t>不计息</w:t>
      </w:r>
      <w:r>
        <w:rPr>
          <w:rFonts w:hint="eastAsia" w:ascii="宋体" w:hAnsi="宋体" w:eastAsia="宋体" w:cs="宋体"/>
          <w:sz w:val="24"/>
          <w:szCs w:val="24"/>
          <w:lang w:eastAsia="zh-CN"/>
        </w:rPr>
        <w:t>）</w:t>
      </w:r>
      <w:r>
        <w:rPr>
          <w:rFonts w:hint="eastAsia" w:ascii="宋体" w:hAnsi="宋体" w:eastAsia="宋体" w:cs="宋体"/>
          <w:color w:val="000000"/>
          <w:sz w:val="24"/>
          <w:szCs w:val="24"/>
        </w:rPr>
        <w:t>或者退还履约保证金保函</w:t>
      </w:r>
      <w:r>
        <w:rPr>
          <w:rFonts w:hint="eastAsia" w:ascii="宋体" w:hAnsi="宋体" w:eastAsia="宋体" w:cs="宋体"/>
          <w:sz w:val="24"/>
          <w:szCs w:val="24"/>
        </w:rPr>
        <w:t>，采购人若逾期退还履约保证金的，按照逾期部分的每日</w:t>
      </w:r>
      <w:r>
        <w:rPr>
          <w:rFonts w:hint="eastAsia" w:ascii="宋体" w:hAnsi="宋体" w:eastAsia="宋体" w:cs="宋体"/>
          <w:sz w:val="24"/>
          <w:szCs w:val="24"/>
          <w:u w:val="single"/>
        </w:rPr>
        <w:t>0.05%</w:t>
      </w:r>
      <w:r>
        <w:rPr>
          <w:rFonts w:hint="eastAsia" w:ascii="宋体" w:hAnsi="宋体" w:eastAsia="宋体" w:cs="宋体"/>
          <w:sz w:val="24"/>
          <w:szCs w:val="24"/>
        </w:rPr>
        <w:t>支付违约金。</w:t>
      </w:r>
      <w:r>
        <w:rPr>
          <w:rFonts w:hint="eastAsia" w:ascii="宋体" w:hAnsi="宋体" w:eastAsia="宋体" w:cs="宋体"/>
          <w:color w:val="000000"/>
          <w:sz w:val="24"/>
          <w:szCs w:val="24"/>
        </w:rPr>
        <w:t xml:space="preserve">   </w:t>
      </w:r>
    </w:p>
    <w:p w14:paraId="483CA2A2">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6.5</w:t>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rPr>
        <w:t xml:space="preserve">退还履约保证金方式：同缴纳方式。   </w:t>
      </w:r>
    </w:p>
    <w:p w14:paraId="52C910F2">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6.6</w:t>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rPr>
        <w:t>退还履约保证金条件：</w:t>
      </w:r>
      <w:r>
        <w:rPr>
          <w:rFonts w:hint="eastAsia" w:ascii="宋体" w:hAnsi="宋体" w:eastAsia="宋体" w:cs="宋体"/>
          <w:sz w:val="24"/>
          <w:szCs w:val="24"/>
          <w:lang w:eastAsia="zh-CN"/>
        </w:rPr>
        <w:t>乙方</w:t>
      </w:r>
      <w:r>
        <w:rPr>
          <w:rFonts w:hint="eastAsia" w:ascii="宋体" w:hAnsi="宋体" w:eastAsia="宋体" w:cs="宋体"/>
          <w:sz w:val="24"/>
          <w:szCs w:val="24"/>
        </w:rPr>
        <w:t>全部履约合同义务，质保期满后无质量、进度等问题的，采购人凭</w:t>
      </w:r>
      <w:r>
        <w:rPr>
          <w:rFonts w:hint="eastAsia" w:ascii="宋体" w:hAnsi="宋体" w:eastAsia="宋体" w:cs="宋体"/>
          <w:sz w:val="24"/>
          <w:szCs w:val="24"/>
          <w:lang w:eastAsia="zh-CN"/>
        </w:rPr>
        <w:t>乙方</w:t>
      </w:r>
      <w:r>
        <w:rPr>
          <w:rFonts w:hint="eastAsia" w:ascii="宋体" w:hAnsi="宋体" w:eastAsia="宋体" w:cs="宋体"/>
          <w:sz w:val="24"/>
          <w:szCs w:val="24"/>
        </w:rPr>
        <w:t>提交的申请，在三十个工作日内一次性退还履约保证金</w:t>
      </w:r>
      <w:r>
        <w:rPr>
          <w:rFonts w:hint="eastAsia" w:ascii="宋体" w:hAnsi="宋体" w:eastAsia="宋体" w:cs="宋体"/>
          <w:sz w:val="24"/>
          <w:szCs w:val="24"/>
          <w:lang w:eastAsia="zh-CN"/>
        </w:rPr>
        <w:t>（</w:t>
      </w:r>
      <w:r>
        <w:rPr>
          <w:rFonts w:hint="eastAsia" w:ascii="宋体" w:hAnsi="宋体" w:eastAsia="宋体" w:cs="宋体"/>
          <w:sz w:val="24"/>
          <w:szCs w:val="24"/>
        </w:rPr>
        <w:t>不计息</w:t>
      </w:r>
      <w:r>
        <w:rPr>
          <w:rFonts w:hint="eastAsia" w:ascii="宋体" w:hAnsi="宋体" w:eastAsia="宋体" w:cs="宋体"/>
          <w:sz w:val="24"/>
          <w:szCs w:val="24"/>
          <w:lang w:eastAsia="zh-CN"/>
        </w:rPr>
        <w:t>）</w:t>
      </w:r>
      <w:r>
        <w:rPr>
          <w:rFonts w:hint="eastAsia" w:ascii="宋体" w:hAnsi="宋体" w:eastAsia="宋体" w:cs="宋体"/>
          <w:color w:val="000000"/>
          <w:sz w:val="24"/>
          <w:szCs w:val="24"/>
        </w:rPr>
        <w:t>或者退还履约保证金保函。</w:t>
      </w:r>
    </w:p>
    <w:p w14:paraId="5423E03F">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6.7</w:t>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rPr>
        <w:t>履约保证金不予退还的情形：</w:t>
      </w:r>
    </w:p>
    <w:p w14:paraId="54071ADD">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a.签订合同后，乙方不履行合同义务的，甲方有权全额扣除履约保证金，全额不予退还，同时甲方亦有权终止合同，乙方还须承担相应的法律赔偿责任。</w:t>
      </w:r>
    </w:p>
    <w:p w14:paraId="1BAD284F">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b.乙方在履约过程中发生违约行为，给甲方造成损失或者应承担违约金的，甲方有权在乙方缴纳的履约保证金中予以扣款或要求担保人按照保函约定向甲方无条件付款，不足的部分乙方另外补齐。因乙方违约导致甲方解除本合同的，甲方有权没收全部履约保证金或要求担保人按照保函约定向甲方无条件付款。并且，乙方还应承担本合同其他条款约定的违约责任。</w:t>
      </w:r>
    </w:p>
    <w:p w14:paraId="58709C4E">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c</w:t>
      </w:r>
      <w:r>
        <w:rPr>
          <w:rFonts w:hint="eastAsia" w:ascii="宋体" w:hAnsi="宋体" w:eastAsia="宋体" w:cs="宋体"/>
          <w:color w:val="000000"/>
          <w:sz w:val="24"/>
          <w:szCs w:val="24"/>
        </w:rPr>
        <w:t>.若乙方以保函形式提供担保的，乙方需将保函正本提交给甲方。乙方在履约过程中发生违约行为，甲方有权要求担保人按照保函约定向甲方无条件付款。满足本合同第6.6约定的条件时，甲方将保函正本退还给乙方。</w:t>
      </w:r>
    </w:p>
    <w:p w14:paraId="5E8D18A3">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color w:val="000000"/>
          <w:sz w:val="24"/>
          <w:szCs w:val="24"/>
        </w:rPr>
      </w:pPr>
      <w:r>
        <w:rPr>
          <w:rFonts w:hint="eastAsia" w:ascii="宋体" w:hAnsi="宋体" w:eastAsia="宋体" w:cs="宋体"/>
          <w:b/>
          <w:color w:val="000000"/>
          <w:sz w:val="24"/>
          <w:szCs w:val="24"/>
        </w:rPr>
        <w:t>七、合同转包等事项</w:t>
      </w:r>
    </w:p>
    <w:p w14:paraId="6644E680">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7.1</w:t>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rPr>
        <w:t>乙方不得将合同标的转包给他人履行。乙方如有转包，甲方视为乙方根本违约，有权给予解除合同。</w:t>
      </w:r>
    </w:p>
    <w:p w14:paraId="2E105EE6">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7.2</w:t>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rPr>
        <w:t>乙方保证提供的产品不得侵犯第三方专利权、商标权和设计权、版权等。否则，乙方负全部责任，并承担由此引起的一切后果。</w:t>
      </w:r>
    </w:p>
    <w:p w14:paraId="49795FB1">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7.3</w:t>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rPr>
        <w:t>乙方应保证其货物在正确安装、正常使用下，在其使用寿命期内应具有满意的性能。</w:t>
      </w:r>
    </w:p>
    <w:p w14:paraId="26BC6B02">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7.4</w:t>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rPr>
        <w:t>乙方应采取必要的安全措施保证货物的运输及安装的安全，并承担货物的运输及安装过程中产生的风险。</w:t>
      </w:r>
    </w:p>
    <w:p w14:paraId="4D2406D0">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7.5</w:t>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rPr>
        <w:t>乙方提供的所有货物必须满足招标文件要求，须与分项报价明细表注明规格型号、价格、数量等相符，否则乙方承担违约责任。货物到货后，需报甲方后方可进场，对于不合格的货物严禁使用到本项目，否则一切损失及后果由乙方自行承担。</w:t>
      </w:r>
    </w:p>
    <w:p w14:paraId="2B906F04">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7.6</w:t>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rPr>
        <w:t>乙方提供详细的生产供货及安装计划，并标明主要时间节点。</w:t>
      </w:r>
    </w:p>
    <w:p w14:paraId="5FAC3B33">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发货前乙方均应通知甲方进行验收</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但甲方的验收对于乙方应按本合同承担的质量担保责任不予任何减轻或免除</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w:t>
      </w:r>
    </w:p>
    <w:p w14:paraId="37FE899B">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color w:val="000000"/>
          <w:sz w:val="24"/>
          <w:szCs w:val="24"/>
        </w:rPr>
      </w:pPr>
      <w:r>
        <w:rPr>
          <w:rFonts w:hint="eastAsia" w:ascii="宋体" w:hAnsi="宋体" w:eastAsia="宋体" w:cs="宋体"/>
          <w:b/>
          <w:color w:val="000000"/>
          <w:sz w:val="24"/>
          <w:szCs w:val="24"/>
        </w:rPr>
        <w:t>八、合同款项支付</w:t>
      </w:r>
    </w:p>
    <w:p w14:paraId="04034816">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8.1</w:t>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rPr>
        <w:t>合同款项的支付方式及进度安排</w:t>
      </w:r>
    </w:p>
    <w:p w14:paraId="3CC1DAFF">
      <w:pPr>
        <w:keepNext w:val="0"/>
        <w:keepLines w:val="0"/>
        <w:pageBreakBefore w:val="0"/>
        <w:shd w:val="clea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8.1.1 乙方按要求完成第一阶段工作，甲方组织预验收，预验收通过后，乙方提交申请，甲方在收到申请后14个工作日内付至合同价的30%；</w:t>
      </w:r>
    </w:p>
    <w:p w14:paraId="1DD36CB9">
      <w:pPr>
        <w:keepNext w:val="0"/>
        <w:keepLines w:val="0"/>
        <w:pageBreakBefore w:val="0"/>
        <w:shd w:val="clea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8.1.2 乙方按要求完成第二阶段及第三阶段工作，正式验收合格（以甲方正式验收报告为准）并审计，审计结束后甲方付至审定价的100%。</w:t>
      </w:r>
    </w:p>
    <w:p w14:paraId="52A719A4">
      <w:pPr>
        <w:keepNext w:val="0"/>
        <w:keepLines w:val="0"/>
        <w:pageBreakBefore w:val="0"/>
        <w:shd w:val="clea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8.2</w:t>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rPr>
        <w:t>乙方凭以下文件资料申请支付合同款</w:t>
      </w:r>
    </w:p>
    <w:p w14:paraId="24004153">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8.2.1</w:t>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rPr>
        <w:t xml:space="preserve">采购合同； </w:t>
      </w:r>
    </w:p>
    <w:p w14:paraId="04CBAB75">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8.2.2</w:t>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rPr>
        <w:t xml:space="preserve">中标通知书复印件或扫描件； </w:t>
      </w:r>
    </w:p>
    <w:p w14:paraId="20408C8C">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rPr>
        <w:t>8.2.3</w:t>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rPr>
        <w:t>乙方开具的国家税务机关监制的</w:t>
      </w:r>
      <w:r>
        <w:rPr>
          <w:rFonts w:hint="eastAsia" w:ascii="宋体" w:hAnsi="宋体" w:eastAsia="宋体" w:cs="宋体"/>
          <w:color w:val="000000"/>
          <w:sz w:val="24"/>
          <w:szCs w:val="24"/>
          <w:lang w:val="en-US" w:eastAsia="zh-CN"/>
        </w:rPr>
        <w:t>增值税专用发票；</w:t>
      </w:r>
    </w:p>
    <w:p w14:paraId="5FE1674C">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lang w:eastAsia="zh-CN"/>
        </w:rPr>
      </w:pPr>
      <w:r>
        <w:rPr>
          <w:rFonts w:hint="eastAsia" w:ascii="宋体" w:hAnsi="宋体" w:eastAsia="宋体" w:cs="宋体"/>
          <w:color w:val="000000"/>
          <w:sz w:val="24"/>
          <w:szCs w:val="24"/>
        </w:rPr>
        <w:t>8.2.4</w:t>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rPr>
        <w:t>甲方已收讫货物的验收凭证</w:t>
      </w:r>
      <w:r>
        <w:rPr>
          <w:rFonts w:hint="eastAsia" w:ascii="宋体" w:hAnsi="宋体" w:eastAsia="宋体" w:cs="宋体"/>
          <w:color w:val="000000"/>
          <w:sz w:val="24"/>
          <w:szCs w:val="24"/>
          <w:lang w:eastAsia="zh-CN"/>
        </w:rPr>
        <w:t>；</w:t>
      </w:r>
    </w:p>
    <w:p w14:paraId="60F92FC9">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8.2.5</w:t>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rPr>
        <w:t xml:space="preserve">甲方签发的验收合格文件。  </w:t>
      </w:r>
    </w:p>
    <w:p w14:paraId="004F8423">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8.3</w:t>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rPr>
        <w:t>因甲方使用的是财政资金，甲方在前款规定的付款时间为向政府采购支付部门提出办理财政支付申请手续的时间</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不含政府财政支付部门审核的时间</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，在规定时间内提出支付申请手续后即视为甲方是按期支付。</w:t>
      </w:r>
    </w:p>
    <w:p w14:paraId="530C7ACF">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color w:val="000000"/>
          <w:sz w:val="24"/>
          <w:szCs w:val="24"/>
        </w:rPr>
      </w:pPr>
      <w:r>
        <w:rPr>
          <w:rFonts w:hint="eastAsia" w:ascii="宋体" w:hAnsi="宋体" w:eastAsia="宋体" w:cs="宋体"/>
          <w:b/>
          <w:color w:val="000000"/>
          <w:sz w:val="24"/>
          <w:szCs w:val="24"/>
        </w:rPr>
        <w:t>九、税费</w:t>
      </w:r>
    </w:p>
    <w:p w14:paraId="1DF95BE1">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9.1</w:t>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rPr>
        <w:t>本合同执行中相关的一切税费均由乙方负担。</w:t>
      </w:r>
    </w:p>
    <w:p w14:paraId="3072BF88">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color w:val="000000"/>
          <w:sz w:val="24"/>
          <w:szCs w:val="24"/>
        </w:rPr>
      </w:pPr>
      <w:r>
        <w:rPr>
          <w:rFonts w:hint="eastAsia" w:ascii="宋体" w:hAnsi="宋体" w:eastAsia="宋体" w:cs="宋体"/>
          <w:b/>
          <w:color w:val="000000"/>
          <w:sz w:val="24"/>
          <w:szCs w:val="24"/>
        </w:rPr>
        <w:t>十、质量保修范围和保修期及售后服务</w:t>
      </w:r>
    </w:p>
    <w:p w14:paraId="09FE6442">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10.1 乙方应按招标文件规定的货物性能、技术要求、质量标准向甲方提供产品，并不低于投标文件的质量、规格和参数的要求。</w:t>
      </w:r>
    </w:p>
    <w:p w14:paraId="273B42ED">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10.2 乙方提供的货物在质量期内因货物本身的质量问题发生故障，乙方应负责免费更换。对达不到技术要求者，根据实际情况，经双方协商，可按以下办法处理：</w:t>
      </w:r>
    </w:p>
    <w:p w14:paraId="53C931FB">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1</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更换：由乙方承担所发生的全部费用。</w:t>
      </w:r>
    </w:p>
    <w:p w14:paraId="23ACE817">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2</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贬值处理：由甲乙双方合议定价。</w:t>
      </w:r>
    </w:p>
    <w:p w14:paraId="7728B841">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3</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退货处理：乙方应退还甲方支付的合同款，同时应承担该货物的直接费用</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运输、保险、检验、货款利息及银行手续费等</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w:t>
      </w:r>
    </w:p>
    <w:p w14:paraId="52935ADE">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10.3 售后服务要求：</w:t>
      </w:r>
    </w:p>
    <w:p w14:paraId="11A267BC">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 xml:space="preserve">10.3.1 </w:t>
      </w:r>
      <w:r>
        <w:rPr>
          <w:rFonts w:hint="eastAsia" w:ascii="宋体" w:hAnsi="宋体" w:eastAsia="宋体" w:cs="宋体"/>
          <w:color w:val="000000"/>
          <w:sz w:val="24"/>
          <w:szCs w:val="24"/>
          <w:lang w:eastAsia="zh-CN"/>
        </w:rPr>
        <w:t>五年质保</w:t>
      </w:r>
      <w:r>
        <w:rPr>
          <w:rFonts w:hint="eastAsia" w:ascii="宋体" w:hAnsi="宋体" w:eastAsia="宋体" w:cs="宋体"/>
          <w:color w:val="000000"/>
          <w:sz w:val="24"/>
          <w:szCs w:val="24"/>
        </w:rPr>
        <w:t>，终身维修；所有软件提供终身免费升级。其他按有关规定执行</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国际标准、国家标准、行业标准或企业标准</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w:t>
      </w:r>
    </w:p>
    <w:p w14:paraId="699D7FB5">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 xml:space="preserve">10.3.2 </w:t>
      </w:r>
      <w:r>
        <w:rPr>
          <w:rFonts w:hint="eastAsia" w:ascii="宋体" w:hAnsi="宋体" w:eastAsia="宋体" w:cs="宋体"/>
          <w:color w:val="000000"/>
          <w:sz w:val="24"/>
          <w:szCs w:val="24"/>
        </w:rPr>
        <w:t>产品使用中，接到</w:t>
      </w:r>
      <w:r>
        <w:rPr>
          <w:rFonts w:hint="eastAsia" w:ascii="宋体" w:hAnsi="宋体" w:eastAsia="宋体" w:cs="宋体"/>
          <w:color w:val="000000"/>
          <w:sz w:val="24"/>
          <w:szCs w:val="24"/>
          <w:lang w:val="en-US" w:eastAsia="zh-CN"/>
        </w:rPr>
        <w:t>甲方</w:t>
      </w:r>
      <w:r>
        <w:rPr>
          <w:rFonts w:hint="eastAsia" w:ascii="宋体" w:hAnsi="宋体" w:eastAsia="宋体" w:cs="宋体"/>
          <w:color w:val="000000"/>
          <w:sz w:val="24"/>
          <w:szCs w:val="24"/>
        </w:rPr>
        <w:t>电话通知后，在一小时内提供技术指导或远程维护</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如需要</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在</w:t>
      </w:r>
      <w:r>
        <w:rPr>
          <w:rFonts w:hint="eastAsia" w:ascii="宋体" w:hAnsi="宋体" w:eastAsia="宋体" w:cs="宋体"/>
          <w:color w:val="000000"/>
          <w:sz w:val="24"/>
          <w:szCs w:val="24"/>
          <w:lang w:val="en-US" w:eastAsia="zh-CN"/>
        </w:rPr>
        <w:t>24</w:t>
      </w:r>
      <w:r>
        <w:rPr>
          <w:rFonts w:hint="eastAsia" w:ascii="宋体" w:hAnsi="宋体" w:eastAsia="宋体" w:cs="宋体"/>
          <w:color w:val="000000"/>
          <w:sz w:val="24"/>
          <w:szCs w:val="24"/>
        </w:rPr>
        <w:t>小时</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省外单位48小时</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内派出技术人员到达用户现场进行相关服务。</w:t>
      </w:r>
    </w:p>
    <w:p w14:paraId="595B4F1C">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10.3.3</w:t>
      </w:r>
      <w:r>
        <w:rPr>
          <w:rFonts w:hint="eastAsia" w:ascii="宋体" w:hAnsi="宋体" w:eastAsia="宋体" w:cs="宋体"/>
          <w:color w:val="000000"/>
          <w:sz w:val="24"/>
          <w:szCs w:val="24"/>
        </w:rPr>
        <w:t>安装、调试、培训要求：项目实施阶段安排专业技术人员现场实施，</w:t>
      </w:r>
      <w:r>
        <w:rPr>
          <w:rFonts w:hint="eastAsia" w:ascii="宋体" w:hAnsi="宋体" w:eastAsia="宋体" w:cs="宋体"/>
          <w:color w:val="000000"/>
          <w:sz w:val="24"/>
          <w:szCs w:val="24"/>
          <w:lang w:val="en-US" w:eastAsia="zh-CN"/>
        </w:rPr>
        <w:t>乙方</w:t>
      </w:r>
      <w:r>
        <w:rPr>
          <w:rFonts w:hint="eastAsia" w:ascii="宋体" w:hAnsi="宋体" w:eastAsia="宋体" w:cs="宋体"/>
          <w:color w:val="000000"/>
          <w:sz w:val="24"/>
          <w:szCs w:val="24"/>
        </w:rPr>
        <w:t>对使用方进行所有设备的免费使用培训。</w:t>
      </w:r>
    </w:p>
    <w:p w14:paraId="76E90C48">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10.4</w:t>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rPr>
        <w:t>上述的货物免费</w:t>
      </w:r>
      <w:r>
        <w:rPr>
          <w:rFonts w:hint="eastAsia" w:ascii="宋体" w:hAnsi="宋体" w:eastAsia="宋体" w:cs="宋体"/>
          <w:color w:val="000000"/>
          <w:sz w:val="24"/>
          <w:szCs w:val="24"/>
          <w:lang w:eastAsia="zh-CN"/>
        </w:rPr>
        <w:t>质保期为</w:t>
      </w:r>
      <w:r>
        <w:rPr>
          <w:rFonts w:hint="eastAsia" w:ascii="宋体" w:hAnsi="宋体" w:eastAsia="宋体" w:cs="宋体"/>
          <w:color w:val="000000"/>
          <w:sz w:val="24"/>
          <w:szCs w:val="24"/>
          <w:lang w:val="en-US" w:eastAsia="zh-CN"/>
        </w:rPr>
        <w:t>自项目验收合格之日起，60个月。</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自交货验收合格之日起计</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w:t>
      </w:r>
    </w:p>
    <w:p w14:paraId="2FA358D1">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color w:val="000000"/>
          <w:sz w:val="24"/>
          <w:szCs w:val="24"/>
        </w:rPr>
      </w:pPr>
      <w:r>
        <w:rPr>
          <w:rFonts w:hint="eastAsia" w:ascii="宋体" w:hAnsi="宋体" w:eastAsia="宋体" w:cs="宋体"/>
          <w:b/>
          <w:color w:val="000000"/>
          <w:sz w:val="24"/>
          <w:szCs w:val="24"/>
        </w:rPr>
        <w:t>十一、项目验收</w:t>
      </w:r>
    </w:p>
    <w:p w14:paraId="66FCAA0B">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11.1 甲方依法组织履约验收工作。</w:t>
      </w:r>
    </w:p>
    <w:p w14:paraId="369F987B">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11.2</w:t>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rPr>
        <w:t>如有必要，甲方邀请参加本项目的其他供应商或第三方专业机构及专家参与验收，相关意见将作为验收书的参考资料。</w:t>
      </w:r>
    </w:p>
    <w:p w14:paraId="3BDC3414">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11.3 甲方成立验收小组，按照采购合同的约定对乙方的履约情况进行验收。验收时间、验收标准见招标文件验收内容。验收时，甲方按照采购合同的约定对每一项技术、商务要求的履约情况进行确认。验收结束后，验收小组出具验收报告，列明验收结果。验收结果与采购合同约定的资金支付及履约保证金返还条件挂钩。</w:t>
      </w:r>
    </w:p>
    <w:p w14:paraId="64BCACAF">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11.4 交货、安装：交货方式为乙方送货至</w:t>
      </w:r>
      <w:r>
        <w:rPr>
          <w:rFonts w:hint="eastAsia" w:ascii="宋体" w:hAnsi="宋体" w:eastAsia="宋体" w:cs="宋体"/>
          <w:color w:val="000000"/>
          <w:sz w:val="24"/>
          <w:szCs w:val="24"/>
          <w:lang w:val="en-US" w:eastAsia="zh-CN"/>
        </w:rPr>
        <w:t>甲方</w:t>
      </w:r>
      <w:r>
        <w:rPr>
          <w:rFonts w:hint="eastAsia" w:ascii="宋体" w:hAnsi="宋体" w:eastAsia="宋体" w:cs="宋体"/>
          <w:color w:val="000000"/>
          <w:sz w:val="24"/>
          <w:szCs w:val="24"/>
        </w:rPr>
        <w:t>指定地点，除不可抗力因素外，中标人必须按合同规定的时间、地点安排交货并安装。</w:t>
      </w:r>
    </w:p>
    <w:p w14:paraId="2F51BA36">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szCs w:val="24"/>
          <w:lang w:val="en-US" w:eastAsia="zh-CN"/>
        </w:rPr>
      </w:pPr>
      <w:r>
        <w:rPr>
          <w:rFonts w:hint="default" w:ascii="宋体" w:hAnsi="宋体" w:eastAsia="宋体" w:cs="宋体"/>
          <w:color w:val="000000"/>
          <w:sz w:val="24"/>
          <w:szCs w:val="24"/>
          <w:lang w:val="en-US" w:eastAsia="zh-CN"/>
        </w:rPr>
        <w:t>第一阶段</w:t>
      </w:r>
      <w:r>
        <w:rPr>
          <w:rFonts w:hint="eastAsia" w:ascii="宋体" w:hAnsi="宋体" w:eastAsia="宋体" w:cs="宋体"/>
          <w:color w:val="000000"/>
          <w:sz w:val="24"/>
          <w:szCs w:val="24"/>
          <w:lang w:val="en-US" w:eastAsia="zh-CN"/>
        </w:rPr>
        <w:t>（</w:t>
      </w:r>
      <w:r>
        <w:rPr>
          <w:rFonts w:hint="default" w:ascii="宋体" w:hAnsi="宋体" w:eastAsia="宋体" w:cs="宋体"/>
          <w:color w:val="000000"/>
          <w:sz w:val="24"/>
          <w:szCs w:val="24"/>
          <w:lang w:val="en-US" w:eastAsia="zh-CN"/>
        </w:rPr>
        <w:t>合同签订之后</w:t>
      </w:r>
      <w:r>
        <w:rPr>
          <w:rFonts w:hint="eastAsia" w:ascii="宋体" w:hAnsi="宋体" w:eastAsia="宋体" w:cs="宋体"/>
          <w:color w:val="000000"/>
          <w:sz w:val="24"/>
          <w:szCs w:val="24"/>
          <w:lang w:val="en-US" w:eastAsia="zh-CN"/>
        </w:rPr>
        <w:t>30</w:t>
      </w:r>
      <w:r>
        <w:rPr>
          <w:rFonts w:hint="default" w:ascii="宋体" w:hAnsi="宋体" w:eastAsia="宋体" w:cs="宋体"/>
          <w:color w:val="000000"/>
          <w:sz w:val="24"/>
          <w:szCs w:val="24"/>
          <w:lang w:val="en-US" w:eastAsia="zh-CN"/>
        </w:rPr>
        <w:t>天内</w:t>
      </w:r>
      <w:r>
        <w:rPr>
          <w:rFonts w:hint="eastAsia" w:ascii="宋体" w:hAnsi="宋体" w:eastAsia="宋体" w:cs="宋体"/>
          <w:color w:val="000000"/>
          <w:sz w:val="24"/>
          <w:szCs w:val="24"/>
          <w:lang w:val="en-US" w:eastAsia="zh-CN"/>
        </w:rPr>
        <w:t>）</w:t>
      </w:r>
      <w:r>
        <w:rPr>
          <w:rFonts w:hint="default" w:ascii="宋体" w:hAnsi="宋体" w:eastAsia="宋体" w:cs="宋体"/>
          <w:color w:val="000000"/>
          <w:sz w:val="24"/>
          <w:szCs w:val="24"/>
          <w:lang w:val="en-US" w:eastAsia="zh-CN"/>
        </w:rPr>
        <w:t>完成设备的到货，实训</w:t>
      </w:r>
      <w:r>
        <w:rPr>
          <w:rFonts w:hint="default" w:ascii="宋体" w:hAnsi="宋体" w:eastAsia="宋体" w:cs="宋体"/>
          <w:sz w:val="24"/>
          <w:szCs w:val="24"/>
          <w:lang w:val="en-US" w:eastAsia="zh-CN"/>
        </w:rPr>
        <w:t xml:space="preserve">中心的地面装修改造、照明灯管更换、原有隔断拆除、设备搬迁。  </w:t>
      </w:r>
    </w:p>
    <w:p w14:paraId="68835AD9">
      <w:pPr>
        <w:pStyle w:val="8"/>
        <w:keepNext w:val="0"/>
        <w:keepLines w:val="0"/>
        <w:pageBreakBefore w:val="0"/>
        <w:tabs>
          <w:tab w:val="left" w:pos="0"/>
        </w:tabs>
        <w:kinsoku/>
        <w:overflowPunct/>
        <w:topLinePunct w:val="0"/>
        <w:autoSpaceDE/>
        <w:autoSpaceDN/>
        <w:bidi w:val="0"/>
        <w:adjustRightInd/>
        <w:snapToGrid w:val="0"/>
        <w:spacing w:before="120" w:after="120" w:line="360" w:lineRule="auto"/>
        <w:ind w:firstLine="480" w:firstLine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第二阶段</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合同签订之后</w:t>
      </w:r>
      <w:r>
        <w:rPr>
          <w:rFonts w:hint="eastAsia" w:ascii="宋体" w:hAnsi="宋体" w:eastAsia="宋体" w:cs="宋体"/>
          <w:sz w:val="24"/>
          <w:szCs w:val="24"/>
          <w:lang w:val="en-US" w:eastAsia="zh-CN"/>
        </w:rPr>
        <w:t>45天</w:t>
      </w:r>
      <w:r>
        <w:rPr>
          <w:rFonts w:hint="default" w:ascii="宋体" w:hAnsi="宋体" w:eastAsia="宋体" w:cs="宋体"/>
          <w:sz w:val="24"/>
          <w:szCs w:val="24"/>
          <w:lang w:val="en-US" w:eastAsia="zh-CN"/>
        </w:rPr>
        <w:t>内</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针对项目需求的内容，完成整体项目的施工与设备调试。</w:t>
      </w:r>
    </w:p>
    <w:p w14:paraId="2E73685D">
      <w:pPr>
        <w:pStyle w:val="8"/>
        <w:keepNext w:val="0"/>
        <w:keepLines w:val="0"/>
        <w:pageBreakBefore w:val="0"/>
        <w:tabs>
          <w:tab w:val="left" w:pos="0"/>
        </w:tabs>
        <w:kinsoku/>
        <w:overflowPunct/>
        <w:topLinePunct w:val="0"/>
        <w:autoSpaceDE/>
        <w:autoSpaceDN/>
        <w:bidi w:val="0"/>
        <w:adjustRightInd/>
        <w:snapToGrid w:val="0"/>
        <w:spacing w:before="120" w:after="120" w:line="360" w:lineRule="auto"/>
        <w:ind w:firstLine="480" w:firstLine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第三阶段</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合同签订之后</w:t>
      </w:r>
      <w:r>
        <w:rPr>
          <w:rFonts w:hint="eastAsia" w:ascii="宋体" w:hAnsi="宋体" w:eastAsia="宋体" w:cs="宋体"/>
          <w:sz w:val="24"/>
          <w:szCs w:val="24"/>
          <w:lang w:val="en-US" w:eastAsia="zh-CN"/>
        </w:rPr>
        <w:t>2</w:t>
      </w:r>
      <w:r>
        <w:rPr>
          <w:rFonts w:hint="default" w:ascii="宋体" w:hAnsi="宋体" w:eastAsia="宋体" w:cs="宋体"/>
          <w:sz w:val="24"/>
          <w:szCs w:val="24"/>
          <w:lang w:val="en-US" w:eastAsia="zh-CN"/>
        </w:rPr>
        <w:t>个月内</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针对项目需求的内容，完成整体项目的最终验收。</w:t>
      </w:r>
    </w:p>
    <w:p w14:paraId="4F450AF8">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11.</w:t>
      </w:r>
      <w:r>
        <w:rPr>
          <w:rFonts w:hint="eastAsia" w:ascii="宋体" w:hAnsi="宋体" w:eastAsia="宋体" w:cs="宋体"/>
          <w:color w:val="000000"/>
          <w:sz w:val="24"/>
          <w:szCs w:val="24"/>
          <w:lang w:val="en-US" w:eastAsia="zh-CN"/>
        </w:rPr>
        <w:t>5</w:t>
      </w:r>
      <w:r>
        <w:rPr>
          <w:rFonts w:hint="eastAsia" w:ascii="宋体" w:hAnsi="宋体" w:eastAsia="宋体" w:cs="宋体"/>
          <w:color w:val="000000"/>
          <w:sz w:val="24"/>
          <w:szCs w:val="24"/>
        </w:rPr>
        <w:t xml:space="preserve"> 验收合格的项目，甲方根据采购合同的约定及时向乙方支付合同款项、退还履约保证金。验收不合格的项目，甲方依法及时处理。采购合同的履行、违约责任和解决争议的方式等适用《中华人民共和国民法典》。乙方在履约过程中有政府采购法律法规规定的违法违规情形的，甲方将及时报告本级财政部门。</w:t>
      </w:r>
    </w:p>
    <w:p w14:paraId="5FE334D2">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color w:val="000000"/>
          <w:sz w:val="24"/>
          <w:szCs w:val="24"/>
        </w:rPr>
      </w:pPr>
      <w:r>
        <w:rPr>
          <w:rFonts w:hint="eastAsia" w:ascii="宋体" w:hAnsi="宋体" w:eastAsia="宋体" w:cs="宋体"/>
          <w:b/>
          <w:color w:val="000000"/>
          <w:sz w:val="24"/>
          <w:szCs w:val="24"/>
        </w:rPr>
        <w:t>十二、货物的包装、发运及运输</w:t>
      </w:r>
    </w:p>
    <w:p w14:paraId="7055A4B0">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12.1 乙方应在货物发运前对其进行满足运输距离、防潮、防震、防锈和防破损装卸等要求包装，以保证货物安全运达甲方指定地点。乙方对货物的包装应符合《商品包装政府采购需求标准</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试行</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》、《快递包装政府采购需求标准</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试行</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》的规定。</w:t>
      </w:r>
    </w:p>
    <w:p w14:paraId="6F021E08">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12.2 使用说明书、质量检验证明书、随配附件和工具以及清单一并附于货物内。</w:t>
      </w:r>
    </w:p>
    <w:p w14:paraId="74D88AA8">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12.3 货物在交付甲方前发生的风险均由乙方负责。</w:t>
      </w:r>
    </w:p>
    <w:p w14:paraId="25B90F4E">
      <w:pPr>
        <w:keepNext w:val="0"/>
        <w:keepLines w:val="0"/>
        <w:pageBreakBefore w:val="0"/>
        <w:kinsoku/>
        <w:wordWrap/>
        <w:overflowPunct/>
        <w:topLinePunct w:val="0"/>
        <w:autoSpaceDE/>
        <w:autoSpaceDN/>
        <w:bidi w:val="0"/>
        <w:adjustRightInd/>
        <w:snapToGrid/>
        <w:spacing w:line="360" w:lineRule="auto"/>
        <w:ind w:right="26"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12.4 货物在规定的交付期限内由乙方送达甲方指定的地点视为交付，乙方同时需通知甲方货物已送达。</w:t>
      </w:r>
    </w:p>
    <w:p w14:paraId="6A58FCF8">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12.5</w:t>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rPr>
        <w:t>乙方提供的货物必须达到或优于招标文件“采购清单”技术需求中各项指标参数。</w:t>
      </w:r>
    </w:p>
    <w:p w14:paraId="71C6052E">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乙方交付的货物质量不得低于投标样品及投标响应文件中产品生产工艺方案要求，否则甲方有权拒收、部分拒收、退货、部分退货直至解除本合同，同时甲方有权保留使用该产品直至乙方提供合格产品替换，并要求乙方支付因此造成的所有损失。</w:t>
      </w:r>
    </w:p>
    <w:p w14:paraId="60DD2D6A">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12.6</w:t>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rPr>
        <w:t>商品包装环保要求：应当按《关于印发〈商品包装政府采购需求标准</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试行</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〉、〈快递包装政府采购需求标准</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试行</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〉的通知》</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财办库〔2020〕123号</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文件执行。</w:t>
      </w:r>
    </w:p>
    <w:p w14:paraId="5664BD64">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1</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商品包装层数不得超过 3 层，空隙率不大于 40%；</w:t>
      </w:r>
    </w:p>
    <w:p w14:paraId="52801343">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2</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商品包装尽可能使用单一材质的包装材料，如因功能需求必需使用不同材质，不同材质间应便于分离；</w:t>
      </w:r>
    </w:p>
    <w:p w14:paraId="587F58E5">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3</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商品包装中铅、汞、镉、六价铬的总含量应不大于100mg/kg；</w:t>
      </w:r>
    </w:p>
    <w:p w14:paraId="39D11A11">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4</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商品包装印刷使用的油墨中挥发性有机化合物</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VOCs</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含量应不大于 5%</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以重量计</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w:t>
      </w:r>
    </w:p>
    <w:p w14:paraId="3F335BA1">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5</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塑料材质商品包装上呈现的印刷颜色不得超过6色；</w:t>
      </w:r>
    </w:p>
    <w:p w14:paraId="340C359D">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6</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纸质商品包装应使用 75%以上的可再生纤维原料生产；</w:t>
      </w:r>
    </w:p>
    <w:p w14:paraId="0E35F3AB">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7</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木质商品包装的原料应来源于可持续性森林。</w:t>
      </w:r>
    </w:p>
    <w:p w14:paraId="64EB8F4C">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12.7</w:t>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rPr>
        <w:t>快递包装环保要求：</w:t>
      </w:r>
    </w:p>
    <w:p w14:paraId="0851C0A2">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1</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快递包装中重金属</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铅、汞、镉、六价铬</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总量应不大于 100mg/kg；</w:t>
      </w:r>
    </w:p>
    <w:p w14:paraId="4045B254">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2</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快递包装印刷使用的油墨中不应添加邻苯二甲酸酯，其挥发性有机化合物</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VOCs</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含量应不大于5%</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以重量计</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w:t>
      </w:r>
    </w:p>
    <w:p w14:paraId="05A78C41">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3</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快递包装中使用纸基材的包装材料，纸基材中的有机氯的含量应不大于 150 mg/kg；</w:t>
      </w:r>
    </w:p>
    <w:p w14:paraId="012558D5">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4</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快递包装中使用塑料基材的包装材料不得使用邻苯二甲酸二异壬酯、邻苯二甲酸二正辛酯、邻苯二甲酸二</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2-乙基</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己酯、邻苯二甲酸二异癸酯、邻苯二甲酸丁基苄基酯、邻苯二甲酸二丁酯等作为增塑剂；</w:t>
      </w:r>
    </w:p>
    <w:p w14:paraId="50961EDE">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5</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快递中使用的塑料包装袋不得使用聚氯乙烯作为原料，且原料应为单一材质制成，生物分解率大于60%；</w:t>
      </w:r>
    </w:p>
    <w:p w14:paraId="6D78FC2F">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6</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快递中使用的充气类填充物不得使用聚氯乙烯作为 原料，且原料为单一材质制成，生物分解率大于60%；</w:t>
      </w:r>
    </w:p>
    <w:p w14:paraId="6628EC41">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7</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快递中使用的集装袋应为单一材质制成，其重复使用次数应不小于 80 次；</w:t>
      </w:r>
    </w:p>
    <w:p w14:paraId="36F95E76">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8</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快递中应使用幅宽不大于45mm 的生物降解胶带；</w:t>
      </w:r>
    </w:p>
    <w:p w14:paraId="159307C1">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9</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快递包装中不得使用溶剂型胶粘剂；</w:t>
      </w:r>
    </w:p>
    <w:p w14:paraId="47C32DE2">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10</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快递应使用电子面单；</w:t>
      </w:r>
    </w:p>
    <w:p w14:paraId="4FF8A930">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11</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直接使用商品包装作为快递包装的商品，其商品包装满足《商品包装政府采购需求标准</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试行</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》即可；</w:t>
      </w:r>
    </w:p>
    <w:p w14:paraId="56B3F7F0">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12</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快递包装产品质量和封装方式应符合相关国家或行业标准技术指标要求。</w:t>
      </w:r>
    </w:p>
    <w:p w14:paraId="6EF73AED">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color w:val="000000"/>
          <w:sz w:val="24"/>
          <w:szCs w:val="24"/>
        </w:rPr>
      </w:pPr>
      <w:r>
        <w:rPr>
          <w:rFonts w:hint="eastAsia" w:ascii="宋体" w:hAnsi="宋体" w:eastAsia="宋体" w:cs="宋体"/>
          <w:b/>
          <w:color w:val="000000"/>
          <w:sz w:val="24"/>
          <w:szCs w:val="24"/>
        </w:rPr>
        <w:t>十三、违约责任</w:t>
      </w:r>
    </w:p>
    <w:p w14:paraId="62BFA5C0">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13.1</w:t>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rPr>
        <w:t>甲方无正当理由未按合同规定的期限向乙方支付货款的，每逾期1天甲方向乙方支付该批次货款总额的0.04%滞纳金，批次累计滞纳金总额不超过批次欠款总额的0.6%。</w:t>
      </w:r>
    </w:p>
    <w:p w14:paraId="455FA17B">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13.2</w:t>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rPr>
        <w:t>乙方逾期交付货物的，每逾期1天，乙方向甲方偿付支付该批次货款总额的0.</w:t>
      </w:r>
      <w:r>
        <w:rPr>
          <w:rFonts w:hint="eastAsia" w:ascii="宋体" w:hAnsi="宋体" w:eastAsia="宋体" w:cs="宋体"/>
          <w:color w:val="000000"/>
          <w:sz w:val="24"/>
          <w:szCs w:val="24"/>
          <w:lang w:val="en-US" w:eastAsia="zh-CN"/>
        </w:rPr>
        <w:t>04</w:t>
      </w:r>
      <w:r>
        <w:rPr>
          <w:rFonts w:hint="eastAsia" w:ascii="宋体" w:hAnsi="宋体" w:eastAsia="宋体" w:cs="宋体"/>
          <w:color w:val="000000"/>
          <w:sz w:val="24"/>
          <w:szCs w:val="24"/>
        </w:rPr>
        <w:t>%滞纳金</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批次累计滞纳金总额不超过批次总额的0.6%。</w:t>
      </w:r>
    </w:p>
    <w:p w14:paraId="72B4395B">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13.3</w:t>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rPr>
        <w:t>乙方所交付的货物品种、型号、规格不符合合同规定，乙方需在收到</w:t>
      </w:r>
      <w:r>
        <w:rPr>
          <w:rFonts w:hint="eastAsia" w:ascii="宋体" w:hAnsi="宋体" w:eastAsia="宋体" w:cs="宋体"/>
          <w:color w:val="000000"/>
          <w:sz w:val="24"/>
          <w:szCs w:val="24"/>
          <w:lang w:val="en-US" w:eastAsia="zh-CN"/>
        </w:rPr>
        <w:t>书面通知</w:t>
      </w:r>
      <w:r>
        <w:rPr>
          <w:rFonts w:hint="eastAsia" w:ascii="宋体" w:hAnsi="宋体" w:eastAsia="宋体" w:cs="宋体"/>
          <w:color w:val="000000"/>
          <w:sz w:val="24"/>
          <w:szCs w:val="24"/>
        </w:rPr>
        <w:t>15日内解决退换货问题，因退换货造成逾期交付的，乙方需交纳逾期滞纳金，逾期滞纳金按原收货截止日次日起计至合格货物收到之日止，每逾期1天，按本批次货款总额的0.04%计算。若乙方在15日退换货期限内不能完成供货，除每日按本批次货款总额的0.04%计算滞纳金外，还应支付每日1万元罚款，直至供货日止。若乙方在以上合计</w:t>
      </w:r>
      <w:r>
        <w:rPr>
          <w:rFonts w:hint="eastAsia" w:ascii="宋体" w:hAnsi="宋体" w:eastAsia="宋体" w:cs="宋体"/>
          <w:color w:val="000000"/>
          <w:sz w:val="24"/>
          <w:szCs w:val="24"/>
          <w:lang w:val="en-US" w:eastAsia="zh-CN"/>
        </w:rPr>
        <w:t>6</w:t>
      </w:r>
      <w:r>
        <w:rPr>
          <w:rFonts w:hint="eastAsia" w:ascii="宋体" w:hAnsi="宋体" w:eastAsia="宋体" w:cs="宋体"/>
          <w:color w:val="000000"/>
          <w:sz w:val="24"/>
          <w:szCs w:val="24"/>
        </w:rPr>
        <w:t>0天期限内仍不能完成供货，将被处以此批货款</w:t>
      </w:r>
      <w:r>
        <w:rPr>
          <w:rFonts w:hint="eastAsia" w:ascii="宋体" w:hAnsi="宋体" w:eastAsia="宋体" w:cs="宋体"/>
          <w:color w:val="000000"/>
          <w:sz w:val="24"/>
          <w:szCs w:val="24"/>
          <w:lang w:val="en-US" w:eastAsia="zh-CN"/>
        </w:rPr>
        <w:t>30%</w:t>
      </w:r>
      <w:r>
        <w:rPr>
          <w:rFonts w:hint="eastAsia" w:ascii="宋体" w:hAnsi="宋体" w:eastAsia="宋体" w:cs="宋体"/>
          <w:color w:val="000000"/>
          <w:sz w:val="24"/>
          <w:szCs w:val="24"/>
        </w:rPr>
        <w:t>的罚款，同时处罚履约保证金的50%，甲方可采取必要的补救措施，但由此引发的风险和费用将由乙方承担。</w:t>
      </w:r>
    </w:p>
    <w:p w14:paraId="4FCF75E3">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13.4</w:t>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rPr>
        <w:t>乙方未按合同规定的和“服务承诺”提供的售后服务的，应按合同总价款的8%向甲方承担违约责任。</w:t>
      </w:r>
    </w:p>
    <w:p w14:paraId="648FB557">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color w:val="000000"/>
          <w:sz w:val="24"/>
          <w:szCs w:val="24"/>
        </w:rPr>
      </w:pPr>
      <w:r>
        <w:rPr>
          <w:rFonts w:hint="eastAsia" w:ascii="宋体" w:hAnsi="宋体" w:eastAsia="宋体" w:cs="宋体"/>
          <w:b/>
          <w:color w:val="000000"/>
          <w:sz w:val="24"/>
          <w:szCs w:val="24"/>
        </w:rPr>
        <w:t>十四、不可抗力事件处理</w:t>
      </w:r>
    </w:p>
    <w:p w14:paraId="0F9119FF">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14.1 在合同有效期内，任何一方因不可抗力事件导致不能履行合同，则合同履行期可延长，其延长期与不可抗力影响期相同。</w:t>
      </w:r>
    </w:p>
    <w:p w14:paraId="21FC007E">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14.2 不可抗力事件发生后，应立即通知对方，并寄送有关权威机构出具的证明。</w:t>
      </w:r>
    </w:p>
    <w:p w14:paraId="42EF9B3E">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14.3 不可抗力事件延续120天以上，双方应通过友好协商，确定是否继续履行合同。</w:t>
      </w:r>
    </w:p>
    <w:p w14:paraId="2ACA39C1">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color w:val="000000"/>
          <w:sz w:val="24"/>
          <w:szCs w:val="24"/>
        </w:rPr>
      </w:pPr>
      <w:r>
        <w:rPr>
          <w:rFonts w:hint="eastAsia" w:ascii="宋体" w:hAnsi="宋体" w:eastAsia="宋体" w:cs="宋体"/>
          <w:b/>
          <w:color w:val="000000"/>
          <w:sz w:val="24"/>
          <w:szCs w:val="24"/>
        </w:rPr>
        <w:t>十五、解决争议的方法</w:t>
      </w:r>
    </w:p>
    <w:p w14:paraId="582BE3C3">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15.1</w:t>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rPr>
        <w:t>甲乙双方因合同签订、履行而发生的一切争议，应通过友好协商解决。如协商不成由甲方所地人民法院管辖。</w:t>
      </w:r>
    </w:p>
    <w:p w14:paraId="0724A177">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color w:val="000000"/>
          <w:sz w:val="24"/>
          <w:szCs w:val="24"/>
        </w:rPr>
      </w:pPr>
      <w:r>
        <w:rPr>
          <w:rFonts w:hint="eastAsia" w:ascii="宋体" w:hAnsi="宋体" w:eastAsia="宋体" w:cs="宋体"/>
          <w:b/>
          <w:color w:val="000000"/>
          <w:sz w:val="24"/>
          <w:szCs w:val="24"/>
        </w:rPr>
        <w:t>十六、合同生效及其它</w:t>
      </w:r>
    </w:p>
    <w:p w14:paraId="1FFFAC7E">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16.1 合同经双方法定代表人或授权委托代表人签字并加盖单位公章后生效。</w:t>
      </w:r>
    </w:p>
    <w:p w14:paraId="50375B0B">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16.2</w:t>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rPr>
        <w:t>本合同未尽事宜，遵照中华人民共和国现行法律法规有关条文执行。</w:t>
      </w:r>
    </w:p>
    <w:p w14:paraId="1EF74383">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16.3 本合同正本一式捌份，具有同等法律效力，甲方、乙方各执肆份。</w:t>
      </w:r>
    </w:p>
    <w:p w14:paraId="14A0F54F">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16.4</w:t>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lang w:val="zh-CN"/>
        </w:rPr>
        <w:t>组成本合同的有关文件</w:t>
      </w:r>
    </w:p>
    <w:p w14:paraId="5FC4D735">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val="zh-CN"/>
        </w:rPr>
        <w:t xml:space="preserve">组成合同的各项文件应互相解释，互为说明。除专用合同条款另有约定外，解释合同文件的优先顺序如下： </w:t>
      </w:r>
    </w:p>
    <w:p w14:paraId="7E5D823E">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val="zh-CN"/>
        </w:rPr>
        <w:t xml:space="preserve">（1）合同协议书； </w:t>
      </w:r>
    </w:p>
    <w:p w14:paraId="41000ADE">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val="zh-CN"/>
        </w:rPr>
        <w:t xml:space="preserve">（2）中标通知书； </w:t>
      </w:r>
    </w:p>
    <w:p w14:paraId="2658974B">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val="zh-CN"/>
        </w:rPr>
        <w:t xml:space="preserve">（3）投标文件； </w:t>
      </w:r>
    </w:p>
    <w:p w14:paraId="0580FEFB">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val="zh-CN"/>
        </w:rPr>
        <w:t>（4）</w:t>
      </w:r>
      <w:r>
        <w:rPr>
          <w:rFonts w:hint="eastAsia" w:ascii="宋体" w:hAnsi="宋体" w:eastAsia="宋体" w:cs="宋体"/>
          <w:color w:val="000000"/>
          <w:sz w:val="24"/>
          <w:szCs w:val="24"/>
        </w:rPr>
        <w:t>招标文件；</w:t>
      </w:r>
    </w:p>
    <w:p w14:paraId="446BEA6B">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val="zh-CN"/>
        </w:rPr>
        <w:t>（</w:t>
      </w:r>
      <w:r>
        <w:rPr>
          <w:rFonts w:hint="eastAsia" w:ascii="宋体" w:hAnsi="宋体" w:eastAsia="宋体" w:cs="宋体"/>
          <w:color w:val="000000"/>
          <w:sz w:val="24"/>
          <w:szCs w:val="24"/>
        </w:rPr>
        <w:t>5</w:t>
      </w:r>
      <w:r>
        <w:rPr>
          <w:rFonts w:hint="eastAsia" w:ascii="宋体" w:hAnsi="宋体" w:eastAsia="宋体" w:cs="宋体"/>
          <w:color w:val="000000"/>
          <w:sz w:val="24"/>
          <w:szCs w:val="24"/>
          <w:lang w:val="zh-CN"/>
        </w:rPr>
        <w:t>）相关服务计划；</w:t>
      </w:r>
    </w:p>
    <w:p w14:paraId="59B0C680">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val="zh-CN"/>
        </w:rPr>
        <w:t>（</w:t>
      </w:r>
      <w:r>
        <w:rPr>
          <w:rFonts w:hint="eastAsia" w:ascii="宋体" w:hAnsi="宋体" w:eastAsia="宋体" w:cs="宋体"/>
          <w:color w:val="000000"/>
          <w:sz w:val="24"/>
          <w:szCs w:val="24"/>
        </w:rPr>
        <w:t>6</w:t>
      </w:r>
      <w:r>
        <w:rPr>
          <w:rFonts w:hint="eastAsia" w:ascii="宋体" w:hAnsi="宋体" w:eastAsia="宋体" w:cs="宋体"/>
          <w:color w:val="000000"/>
          <w:sz w:val="24"/>
          <w:szCs w:val="24"/>
          <w:lang w:val="zh-CN"/>
        </w:rPr>
        <w:t>）其他合同文件。</w:t>
      </w:r>
    </w:p>
    <w:p w14:paraId="77C34879">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p>
    <w:p w14:paraId="598CEB83">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甲方：                           乙方： </w:t>
      </w:r>
    </w:p>
    <w:p w14:paraId="2212A603">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p>
    <w:p w14:paraId="7E6338AC">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地址：                           地址： </w:t>
      </w:r>
    </w:p>
    <w:p w14:paraId="4FF722A2">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p>
    <w:p w14:paraId="2FB42282">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法定代表人或授权代表：           法定代表人或授权代表：</w:t>
      </w:r>
    </w:p>
    <w:p w14:paraId="22ABD585">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sz w:val="24"/>
          <w:szCs w:val="24"/>
        </w:rPr>
      </w:pPr>
    </w:p>
    <w:p w14:paraId="673F4B4C">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联系电话：                       联系电话：     </w:t>
      </w:r>
    </w:p>
    <w:p w14:paraId="12D1655B">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sz w:val="24"/>
          <w:szCs w:val="24"/>
        </w:rPr>
      </w:pPr>
    </w:p>
    <w:p w14:paraId="4312237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rPr>
        <w:t>签订日期：202</w:t>
      </w:r>
      <w:r>
        <w:rPr>
          <w:rFonts w:hint="eastAsia" w:ascii="宋体" w:hAnsi="宋体" w:eastAsia="宋体" w:cs="宋体"/>
          <w:color w:val="000000"/>
          <w:sz w:val="24"/>
          <w:szCs w:val="24"/>
          <w:lang w:val="en-US" w:eastAsia="zh-CN"/>
        </w:rPr>
        <w:t>6</w:t>
      </w:r>
      <w:r>
        <w:rPr>
          <w:rFonts w:hint="eastAsia" w:ascii="宋体" w:hAnsi="宋体" w:eastAsia="宋体" w:cs="宋体"/>
          <w:color w:val="000000"/>
          <w:sz w:val="24"/>
          <w:szCs w:val="24"/>
        </w:rPr>
        <w:t>年月  日</w:t>
      </w:r>
      <w:bookmarkStart w:id="16" w:name="_Hlt16619369"/>
      <w:bookmarkEnd w:id="16"/>
      <w:r>
        <w:rPr>
          <w:rFonts w:hint="eastAsia" w:ascii="宋体" w:hAnsi="宋体" w:eastAsia="宋体" w:cs="宋体"/>
          <w:color w:val="000000"/>
          <w:sz w:val="24"/>
          <w:szCs w:val="24"/>
        </w:rPr>
        <w:t xml:space="preserve">          签订日期：202</w:t>
      </w:r>
      <w:r>
        <w:rPr>
          <w:rFonts w:hint="eastAsia" w:ascii="宋体" w:hAnsi="宋体" w:eastAsia="宋体" w:cs="宋体"/>
          <w:color w:val="000000"/>
          <w:sz w:val="24"/>
          <w:szCs w:val="24"/>
          <w:lang w:val="en-US" w:eastAsia="zh-CN"/>
        </w:rPr>
        <w:t>6</w:t>
      </w:r>
      <w:r>
        <w:rPr>
          <w:rFonts w:hint="eastAsia" w:ascii="宋体" w:hAnsi="宋体" w:eastAsia="宋体" w:cs="宋体"/>
          <w:color w:val="000000"/>
          <w:sz w:val="24"/>
          <w:szCs w:val="24"/>
        </w:rPr>
        <w:t>年月  日</w:t>
      </w:r>
    </w:p>
    <w:p w14:paraId="0C5AC87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highlight w:val="none"/>
        </w:rPr>
      </w:pPr>
    </w:p>
    <w:p w14:paraId="066E8CB1">
      <w:pPr>
        <w:keepNext w:val="0"/>
        <w:keepLines w:val="0"/>
        <w:pageBreakBefore w:val="0"/>
        <w:widowControl w:val="0"/>
        <w:kinsoku/>
        <w:wordWrap/>
        <w:overflowPunct/>
        <w:topLinePunct w:val="0"/>
        <w:autoSpaceDE/>
        <w:autoSpaceDN/>
        <w:bidi w:val="0"/>
        <w:adjustRightInd/>
        <w:snapToGrid/>
        <w:spacing w:line="360" w:lineRule="auto"/>
        <w:contextualSpacing/>
        <w:jc w:val="center"/>
        <w:textAlignment w:val="auto"/>
        <w:outlineLvl w:val="0"/>
        <w:rPr>
          <w:rFonts w:hint="eastAsia" w:ascii="宋体" w:hAnsi="宋体" w:eastAsia="宋体" w:cs="宋体"/>
          <w:b/>
          <w:bCs/>
          <w:color w:val="000000"/>
          <w:sz w:val="24"/>
          <w:szCs w:val="24"/>
          <w:highlight w:val="none"/>
        </w:rPr>
      </w:pPr>
      <w:r>
        <w:rPr>
          <w:rFonts w:hint="eastAsia" w:ascii="宋体" w:hAnsi="宋体" w:eastAsia="宋体" w:cs="宋体"/>
          <w:b/>
          <w:color w:val="000000"/>
          <w:sz w:val="24"/>
          <w:szCs w:val="24"/>
          <w:highlight w:val="none"/>
        </w:rPr>
        <w:t>采购人保留对合同修改和完善的权利。</w:t>
      </w:r>
    </w:p>
    <w:p w14:paraId="008B9AD6">
      <w:pPr>
        <w:keepNext w:val="0"/>
        <w:keepLines w:val="0"/>
        <w:pageBreakBefore w:val="0"/>
        <w:widowControl/>
        <w:kinsoku/>
        <w:wordWrap/>
        <w:overflowPunct/>
        <w:topLinePunct w:val="0"/>
        <w:autoSpaceDE/>
        <w:autoSpaceDN/>
        <w:bidi w:val="0"/>
        <w:adjustRightInd/>
        <w:snapToGrid/>
        <w:spacing w:line="360" w:lineRule="auto"/>
        <w:ind w:firstLine="723" w:firstLineChars="200"/>
        <w:jc w:val="left"/>
        <w:textAlignment w:val="auto"/>
        <w:rPr>
          <w:rFonts w:eastAsia="宋体" w:cs="宋体"/>
          <w:b/>
          <w:color w:val="000000"/>
          <w:sz w:val="36"/>
          <w:szCs w:val="36"/>
          <w:highlight w:val="none"/>
        </w:rPr>
      </w:pPr>
    </w:p>
    <w:p w14:paraId="7B0D7B0E">
      <w:pPr>
        <w:widowControl/>
        <w:ind w:firstLine="723"/>
        <w:jc w:val="left"/>
        <w:rPr>
          <w:rFonts w:eastAsia="宋体" w:cs="宋体"/>
          <w:b/>
          <w:color w:val="000000"/>
          <w:sz w:val="36"/>
          <w:szCs w:val="36"/>
          <w:highlight w:val="none"/>
        </w:rPr>
      </w:pPr>
      <w:r>
        <w:rPr>
          <w:rFonts w:eastAsia="宋体" w:cs="宋体"/>
          <w:b/>
          <w:color w:val="000000"/>
          <w:sz w:val="36"/>
          <w:szCs w:val="36"/>
          <w:highlight w:val="none"/>
        </w:rPr>
        <w:br w:type="page" w:clear="all"/>
      </w:r>
    </w:p>
    <w:p w14:paraId="0E610427">
      <w:pPr>
        <w:spacing w:line="360" w:lineRule="auto"/>
        <w:contextualSpacing/>
        <w:jc w:val="center"/>
        <w:outlineLvl w:val="0"/>
        <w:rPr>
          <w:rFonts w:eastAsia="宋体" w:cs="宋体"/>
          <w:b/>
          <w:color w:val="000000"/>
          <w:sz w:val="36"/>
          <w:szCs w:val="36"/>
          <w:highlight w:val="none"/>
        </w:rPr>
      </w:pPr>
      <w:r>
        <w:rPr>
          <w:rFonts w:hint="eastAsia" w:eastAsia="宋体" w:cs="宋体"/>
          <w:b/>
          <w:color w:val="000000"/>
          <w:sz w:val="36"/>
          <w:szCs w:val="36"/>
          <w:highlight w:val="none"/>
        </w:rPr>
        <w:t>第</w:t>
      </w:r>
      <w:r>
        <w:rPr>
          <w:rFonts w:hint="eastAsia" w:eastAsia="宋体" w:cs="宋体"/>
          <w:b/>
          <w:color w:val="000000"/>
          <w:sz w:val="36"/>
          <w:szCs w:val="36"/>
          <w:highlight w:val="none"/>
          <w:lang w:val="en-US" w:eastAsia="zh-CN"/>
        </w:rPr>
        <w:t>六</w:t>
      </w:r>
      <w:r>
        <w:rPr>
          <w:rFonts w:hint="eastAsia" w:eastAsia="宋体" w:cs="宋体"/>
          <w:b/>
          <w:color w:val="000000"/>
          <w:sz w:val="36"/>
          <w:szCs w:val="36"/>
          <w:highlight w:val="none"/>
        </w:rPr>
        <w:t>章  合同授予</w:t>
      </w:r>
    </w:p>
    <w:p w14:paraId="0784D4B4">
      <w:pPr>
        <w:spacing w:line="360" w:lineRule="auto"/>
        <w:ind w:firstLine="480"/>
        <w:contextualSpacing/>
        <w:rPr>
          <w:rFonts w:hint="eastAsia" w:eastAsia="宋体" w:cs="宋体"/>
          <w:color w:val="000000"/>
          <w:sz w:val="24"/>
          <w:szCs w:val="21"/>
          <w:highlight w:val="none"/>
        </w:rPr>
      </w:pPr>
    </w:p>
    <w:p w14:paraId="5BBB44BF">
      <w:pPr>
        <w:spacing w:line="360" w:lineRule="auto"/>
        <w:ind w:firstLine="480"/>
        <w:contextualSpacing/>
        <w:rPr>
          <w:rFonts w:eastAsia="宋体" w:cs="宋体"/>
          <w:color w:val="000000"/>
          <w:sz w:val="24"/>
          <w:szCs w:val="21"/>
          <w:highlight w:val="none"/>
        </w:rPr>
      </w:pPr>
      <w:r>
        <w:rPr>
          <w:rFonts w:hint="eastAsia" w:eastAsia="宋体" w:cs="宋体"/>
          <w:color w:val="000000"/>
          <w:sz w:val="24"/>
          <w:szCs w:val="21"/>
          <w:highlight w:val="none"/>
        </w:rPr>
        <w:t>一、</w:t>
      </w:r>
      <w:r>
        <w:rPr>
          <w:rFonts w:hint="eastAsia" w:eastAsia="宋体" w:cs="宋体"/>
          <w:bCs/>
          <w:color w:val="000000"/>
          <w:sz w:val="24"/>
          <w:szCs w:val="24"/>
          <w:highlight w:val="none"/>
        </w:rPr>
        <w:t>自中标通知书发出之日起30日内，中标人凭“中标通知书”及履约缴纳凭证与招标人签订合同。</w:t>
      </w:r>
      <w:r>
        <w:rPr>
          <w:rFonts w:hint="eastAsia" w:eastAsia="宋体" w:cs="宋体"/>
          <w:color w:val="000000"/>
          <w:sz w:val="24"/>
          <w:szCs w:val="21"/>
          <w:highlight w:val="none"/>
        </w:rPr>
        <w:t>合同一式</w:t>
      </w:r>
      <w:r>
        <w:rPr>
          <w:rFonts w:hint="eastAsia" w:ascii="宋体" w:hAnsi="宋体" w:eastAsia="宋体" w:cs="宋体"/>
          <w:color w:val="000000"/>
          <w:sz w:val="24"/>
          <w:szCs w:val="24"/>
        </w:rPr>
        <w:t>捌</w:t>
      </w:r>
      <w:r>
        <w:rPr>
          <w:rFonts w:hint="eastAsia" w:eastAsia="宋体" w:cs="宋体"/>
          <w:color w:val="000000"/>
          <w:sz w:val="24"/>
          <w:szCs w:val="21"/>
          <w:highlight w:val="none"/>
        </w:rPr>
        <w:t>份，招标人、中标人各</w:t>
      </w:r>
      <w:r>
        <w:rPr>
          <w:rFonts w:hint="eastAsia" w:ascii="宋体" w:hAnsi="宋体" w:eastAsia="宋体" w:cs="宋体"/>
          <w:color w:val="000000"/>
          <w:sz w:val="24"/>
          <w:szCs w:val="24"/>
        </w:rPr>
        <w:t>肆</w:t>
      </w:r>
      <w:r>
        <w:rPr>
          <w:rFonts w:hint="eastAsia" w:eastAsia="宋体" w:cs="宋体"/>
          <w:color w:val="000000"/>
          <w:sz w:val="24"/>
          <w:szCs w:val="21"/>
          <w:highlight w:val="none"/>
        </w:rPr>
        <w:t>份。所签合同不得对招标文件作实质性修改。招标人不得向中标人提出不合理的要求作为签订合同的条件，不得与中标人私下订立背离招标文件实质性内容的协议。</w:t>
      </w:r>
    </w:p>
    <w:p w14:paraId="17AA7879">
      <w:pPr>
        <w:spacing w:line="360" w:lineRule="auto"/>
        <w:ind w:firstLine="480"/>
        <w:contextualSpacing/>
        <w:rPr>
          <w:rFonts w:eastAsia="宋体" w:cs="宋体"/>
          <w:color w:val="000000"/>
          <w:sz w:val="24"/>
          <w:szCs w:val="21"/>
          <w:highlight w:val="none"/>
        </w:rPr>
      </w:pPr>
      <w:r>
        <w:rPr>
          <w:rFonts w:hint="eastAsia" w:eastAsia="宋体" w:cs="宋体"/>
          <w:color w:val="000000"/>
          <w:sz w:val="24"/>
          <w:szCs w:val="21"/>
          <w:highlight w:val="none"/>
        </w:rPr>
        <w:t>二、招标人按合同约定积极配合中标人履约，中标人履约到位后，请以书面形式向招标人提出验收申请。</w:t>
      </w:r>
    </w:p>
    <w:p w14:paraId="73F9162C">
      <w:pPr>
        <w:spacing w:line="360" w:lineRule="auto"/>
        <w:ind w:firstLine="480"/>
        <w:contextualSpacing/>
        <w:rPr>
          <w:rFonts w:eastAsia="宋体" w:cs="宋体"/>
          <w:color w:val="000000"/>
          <w:sz w:val="24"/>
          <w:szCs w:val="21"/>
          <w:highlight w:val="none"/>
        </w:rPr>
      </w:pPr>
      <w:r>
        <w:rPr>
          <w:rFonts w:hint="eastAsia" w:eastAsia="宋体" w:cs="宋体"/>
          <w:color w:val="000000"/>
          <w:sz w:val="24"/>
          <w:szCs w:val="21"/>
          <w:highlight w:val="none"/>
        </w:rPr>
        <w:t>三、中标人出现违约情形，应当及时纠正或补偿；造成损失的，按合同约定追究违约责任。</w:t>
      </w:r>
      <w:bookmarkEnd w:id="15"/>
    </w:p>
    <w:p w14:paraId="627D7E88">
      <w:pPr>
        <w:spacing w:line="360" w:lineRule="auto"/>
        <w:ind w:firstLine="480"/>
        <w:contextualSpacing/>
        <w:rPr>
          <w:rFonts w:eastAsia="宋体" w:cs="宋体"/>
          <w:color w:val="000000"/>
          <w:sz w:val="24"/>
          <w:szCs w:val="21"/>
          <w:highlight w:val="none"/>
        </w:rPr>
      </w:pPr>
      <w:bookmarkStart w:id="17" w:name="_Toc363573860"/>
      <w:r>
        <w:rPr>
          <w:rFonts w:hint="eastAsia" w:eastAsia="宋体" w:cs="宋体"/>
          <w:color w:val="000000"/>
          <w:sz w:val="24"/>
          <w:szCs w:val="21"/>
          <w:highlight w:val="none"/>
        </w:rPr>
        <w:t>四、不响应付款方式的，视同投标文件无效，按无效投标文件处理。</w:t>
      </w:r>
    </w:p>
    <w:p w14:paraId="73C26D37">
      <w:pPr>
        <w:spacing w:line="360" w:lineRule="auto"/>
        <w:ind w:firstLine="480"/>
        <w:contextualSpacing/>
        <w:rPr>
          <w:rFonts w:eastAsia="宋体" w:cs="宋体"/>
          <w:color w:val="000000"/>
          <w:sz w:val="24"/>
          <w:szCs w:val="21"/>
          <w:highlight w:val="none"/>
        </w:rPr>
      </w:pPr>
      <w:r>
        <w:rPr>
          <w:rFonts w:hint="eastAsia" w:eastAsia="宋体" w:cs="宋体"/>
          <w:color w:val="000000"/>
          <w:sz w:val="24"/>
          <w:szCs w:val="21"/>
          <w:highlight w:val="none"/>
        </w:rPr>
        <w:t>五、付款方式详见招标文件第五章，以上项目款的支付不计息。</w:t>
      </w:r>
    </w:p>
    <w:p w14:paraId="09CC2AA4">
      <w:pPr>
        <w:spacing w:line="360" w:lineRule="auto"/>
        <w:contextualSpacing/>
        <w:rPr>
          <w:rFonts w:eastAsia="宋体" w:cs="宋体"/>
          <w:color w:val="000000"/>
          <w:sz w:val="24"/>
          <w:szCs w:val="21"/>
          <w:highlight w:val="none"/>
        </w:rPr>
      </w:pPr>
    </w:p>
    <w:p w14:paraId="403ED87B">
      <w:pPr>
        <w:pStyle w:val="26"/>
        <w:spacing w:line="360" w:lineRule="auto"/>
        <w:rPr>
          <w:rFonts w:eastAsia="宋体" w:cs="宋体"/>
          <w:color w:val="000000"/>
          <w:highlight w:val="none"/>
        </w:rPr>
      </w:pPr>
    </w:p>
    <w:p w14:paraId="6A3830AF">
      <w:pPr>
        <w:spacing w:line="360" w:lineRule="auto"/>
        <w:contextualSpacing/>
        <w:jc w:val="center"/>
        <w:outlineLvl w:val="0"/>
        <w:rPr>
          <w:rFonts w:eastAsia="宋体" w:cs="宋体"/>
          <w:b/>
          <w:color w:val="000000"/>
          <w:sz w:val="36"/>
          <w:szCs w:val="36"/>
          <w:highlight w:val="none"/>
        </w:rPr>
      </w:pPr>
      <w:r>
        <w:rPr>
          <w:rFonts w:hint="eastAsia" w:eastAsia="宋体" w:cs="宋体"/>
          <w:b/>
          <w:color w:val="000000"/>
          <w:sz w:val="36"/>
          <w:szCs w:val="36"/>
          <w:highlight w:val="none"/>
        </w:rPr>
        <w:br w:type="page" w:clear="all"/>
      </w:r>
      <w:r>
        <w:rPr>
          <w:rFonts w:hint="eastAsia" w:eastAsia="宋体" w:cs="宋体"/>
          <w:b/>
          <w:color w:val="000000"/>
          <w:sz w:val="36"/>
          <w:szCs w:val="36"/>
          <w:highlight w:val="none"/>
        </w:rPr>
        <w:t>第</w:t>
      </w:r>
      <w:r>
        <w:rPr>
          <w:rFonts w:hint="eastAsia" w:eastAsia="宋体" w:cs="宋体"/>
          <w:b/>
          <w:color w:val="000000"/>
          <w:sz w:val="36"/>
          <w:szCs w:val="36"/>
          <w:highlight w:val="none"/>
          <w:lang w:val="en-US" w:eastAsia="zh-CN"/>
        </w:rPr>
        <w:t>七</w:t>
      </w:r>
      <w:r>
        <w:rPr>
          <w:rFonts w:hint="eastAsia" w:eastAsia="宋体" w:cs="宋体"/>
          <w:b/>
          <w:color w:val="000000"/>
          <w:sz w:val="36"/>
          <w:szCs w:val="36"/>
          <w:highlight w:val="none"/>
        </w:rPr>
        <w:t>章  质疑与投诉</w:t>
      </w:r>
    </w:p>
    <w:p w14:paraId="17189F38">
      <w:pPr>
        <w:spacing w:line="360" w:lineRule="auto"/>
        <w:ind w:firstLine="482"/>
        <w:contextualSpacing/>
        <w:rPr>
          <w:rFonts w:hint="eastAsia" w:eastAsia="宋体" w:cs="宋体"/>
          <w:b/>
          <w:color w:val="000000"/>
          <w:sz w:val="24"/>
          <w:szCs w:val="21"/>
          <w:highlight w:val="none"/>
        </w:rPr>
      </w:pPr>
    </w:p>
    <w:p w14:paraId="5ED84EBD">
      <w:pPr>
        <w:spacing w:line="360" w:lineRule="auto"/>
        <w:ind w:firstLine="482"/>
        <w:contextualSpacing/>
        <w:rPr>
          <w:rFonts w:eastAsia="宋体" w:cs="宋体"/>
          <w:b/>
          <w:color w:val="000000"/>
          <w:sz w:val="24"/>
          <w:szCs w:val="21"/>
          <w:highlight w:val="none"/>
        </w:rPr>
      </w:pPr>
      <w:r>
        <w:rPr>
          <w:rFonts w:hint="eastAsia" w:eastAsia="宋体" w:cs="宋体"/>
          <w:b/>
          <w:color w:val="000000"/>
          <w:sz w:val="24"/>
          <w:szCs w:val="21"/>
          <w:highlight w:val="none"/>
        </w:rPr>
        <w:t>一、质疑的提出</w:t>
      </w:r>
    </w:p>
    <w:p w14:paraId="6B885DA2">
      <w:pPr>
        <w:spacing w:line="360" w:lineRule="auto"/>
        <w:ind w:firstLine="480"/>
        <w:contextualSpacing/>
        <w:rPr>
          <w:rFonts w:eastAsia="宋体" w:cs="宋体"/>
          <w:color w:val="000000"/>
          <w:sz w:val="24"/>
          <w:szCs w:val="21"/>
          <w:highlight w:val="none"/>
        </w:rPr>
      </w:pPr>
      <w:r>
        <w:rPr>
          <w:rFonts w:hint="eastAsia" w:eastAsia="宋体" w:cs="宋体"/>
          <w:color w:val="000000"/>
          <w:sz w:val="24"/>
          <w:szCs w:val="21"/>
          <w:highlight w:val="none"/>
        </w:rPr>
        <w:t>1</w:t>
      </w:r>
      <w:r>
        <w:rPr>
          <w:rFonts w:hint="eastAsia" w:eastAsia="宋体" w:cs="宋体"/>
          <w:color w:val="000000"/>
          <w:sz w:val="24"/>
          <w:szCs w:val="21"/>
          <w:highlight w:val="none"/>
          <w:lang w:val="en-US" w:eastAsia="zh-CN"/>
        </w:rPr>
        <w:t>.</w:t>
      </w:r>
      <w:r>
        <w:rPr>
          <w:rFonts w:hint="eastAsia" w:eastAsia="宋体" w:cs="宋体"/>
          <w:color w:val="000000"/>
          <w:sz w:val="24"/>
          <w:szCs w:val="21"/>
          <w:highlight w:val="none"/>
        </w:rPr>
        <w:t>提出质疑的投标人应当是参与所质疑项目采购活动的投标人。潜在投标人依法获取其可质疑的招标文件的，可以对招标文件提出质疑。</w:t>
      </w:r>
    </w:p>
    <w:p w14:paraId="5A607B25">
      <w:pPr>
        <w:spacing w:line="360" w:lineRule="auto"/>
        <w:ind w:firstLine="480"/>
        <w:contextualSpacing/>
        <w:rPr>
          <w:rFonts w:eastAsia="宋体" w:cs="宋体"/>
          <w:color w:val="000000"/>
          <w:sz w:val="24"/>
          <w:szCs w:val="21"/>
          <w:highlight w:val="none"/>
        </w:rPr>
      </w:pPr>
      <w:r>
        <w:rPr>
          <w:rFonts w:hint="eastAsia" w:eastAsia="宋体" w:cs="宋体"/>
          <w:color w:val="000000"/>
          <w:sz w:val="24"/>
          <w:szCs w:val="21"/>
          <w:highlight w:val="none"/>
        </w:rPr>
        <w:t>2</w:t>
      </w:r>
      <w:r>
        <w:rPr>
          <w:rFonts w:hint="eastAsia" w:eastAsia="宋体" w:cs="宋体"/>
          <w:color w:val="000000"/>
          <w:sz w:val="24"/>
          <w:szCs w:val="21"/>
          <w:highlight w:val="none"/>
          <w:lang w:val="en-US" w:eastAsia="zh-CN"/>
        </w:rPr>
        <w:t>.</w:t>
      </w:r>
      <w:r>
        <w:rPr>
          <w:rFonts w:hint="eastAsia" w:eastAsia="宋体" w:cs="宋体"/>
          <w:color w:val="000000"/>
          <w:sz w:val="24"/>
          <w:szCs w:val="21"/>
          <w:highlight w:val="none"/>
        </w:rPr>
        <w:t>投标人认为招标文件、招投标过程和招标结果使自己的权益受到损害的，可以在知道或应知其权益受到损害之日起七个工作日内，以书面形式向招标人提出质疑。上述应知其权益受到损害之日，是指：</w:t>
      </w:r>
    </w:p>
    <w:p w14:paraId="5E601ACD">
      <w:pPr>
        <w:spacing w:line="360" w:lineRule="auto"/>
        <w:ind w:firstLine="480"/>
        <w:contextualSpacing/>
        <w:rPr>
          <w:rFonts w:eastAsia="宋体" w:cs="宋体"/>
          <w:color w:val="000000"/>
          <w:sz w:val="24"/>
          <w:szCs w:val="21"/>
          <w:highlight w:val="none"/>
        </w:rPr>
      </w:pPr>
      <w:r>
        <w:rPr>
          <w:rFonts w:hint="eastAsia" w:eastAsia="宋体" w:cs="宋体"/>
          <w:color w:val="000000"/>
          <w:sz w:val="24"/>
          <w:szCs w:val="21"/>
          <w:highlight w:val="none"/>
        </w:rPr>
        <w:t>2.1对可以质疑的招标文件提出质疑的，为收到招标文件之日或者招标文件公告期限届满之日；</w:t>
      </w:r>
    </w:p>
    <w:p w14:paraId="116894EF">
      <w:pPr>
        <w:spacing w:line="360" w:lineRule="auto"/>
        <w:ind w:firstLine="480"/>
        <w:contextualSpacing/>
        <w:rPr>
          <w:rFonts w:eastAsia="宋体" w:cs="宋体"/>
          <w:color w:val="000000"/>
          <w:sz w:val="24"/>
          <w:szCs w:val="21"/>
          <w:highlight w:val="none"/>
        </w:rPr>
      </w:pPr>
      <w:r>
        <w:rPr>
          <w:rFonts w:hint="eastAsia" w:eastAsia="宋体" w:cs="宋体"/>
          <w:color w:val="000000"/>
          <w:sz w:val="24"/>
          <w:szCs w:val="21"/>
          <w:highlight w:val="none"/>
        </w:rPr>
        <w:t>2.2对采购过程提出质疑的，为各采购程序环节结束之日；</w:t>
      </w:r>
    </w:p>
    <w:p w14:paraId="42E898DD">
      <w:pPr>
        <w:spacing w:line="360" w:lineRule="auto"/>
        <w:ind w:firstLine="480"/>
        <w:contextualSpacing/>
        <w:rPr>
          <w:rFonts w:eastAsia="宋体" w:cs="宋体"/>
          <w:color w:val="000000"/>
          <w:sz w:val="24"/>
          <w:szCs w:val="21"/>
          <w:highlight w:val="none"/>
        </w:rPr>
      </w:pPr>
      <w:r>
        <w:rPr>
          <w:rFonts w:hint="eastAsia" w:eastAsia="宋体" w:cs="宋体"/>
          <w:color w:val="000000"/>
          <w:sz w:val="24"/>
          <w:szCs w:val="21"/>
          <w:highlight w:val="none"/>
        </w:rPr>
        <w:t>2.3对中标结果提出质疑的，为中标结果公告期限届满之日。</w:t>
      </w:r>
    </w:p>
    <w:p w14:paraId="2561AFF2">
      <w:pPr>
        <w:spacing w:line="360" w:lineRule="auto"/>
        <w:ind w:firstLine="480"/>
        <w:contextualSpacing/>
        <w:rPr>
          <w:rFonts w:eastAsia="宋体" w:cs="宋体"/>
          <w:color w:val="000000"/>
          <w:sz w:val="24"/>
          <w:szCs w:val="21"/>
          <w:highlight w:val="none"/>
        </w:rPr>
      </w:pPr>
      <w:r>
        <w:rPr>
          <w:rFonts w:hint="eastAsia" w:eastAsia="宋体" w:cs="宋体"/>
          <w:color w:val="000000"/>
          <w:sz w:val="24"/>
          <w:szCs w:val="21"/>
          <w:highlight w:val="none"/>
        </w:rPr>
        <w:t>投标人应当在法定质疑期内一次性提出针对同一采购程序环节的质疑。</w:t>
      </w:r>
    </w:p>
    <w:p w14:paraId="2CEE0488">
      <w:pPr>
        <w:spacing w:line="360" w:lineRule="auto"/>
        <w:ind w:firstLine="480"/>
        <w:contextualSpacing/>
        <w:rPr>
          <w:rFonts w:eastAsia="宋体" w:cs="宋体"/>
          <w:color w:val="000000"/>
          <w:sz w:val="24"/>
          <w:szCs w:val="21"/>
          <w:highlight w:val="none"/>
        </w:rPr>
      </w:pPr>
      <w:r>
        <w:rPr>
          <w:rFonts w:hint="eastAsia" w:eastAsia="宋体" w:cs="宋体"/>
          <w:color w:val="000000"/>
          <w:sz w:val="24"/>
          <w:szCs w:val="21"/>
          <w:highlight w:val="none"/>
        </w:rPr>
        <w:t>3</w:t>
      </w:r>
      <w:r>
        <w:rPr>
          <w:rFonts w:hint="eastAsia" w:eastAsia="宋体" w:cs="宋体"/>
          <w:color w:val="000000"/>
          <w:sz w:val="24"/>
          <w:szCs w:val="21"/>
          <w:highlight w:val="none"/>
          <w:lang w:val="en-US" w:eastAsia="zh-CN"/>
        </w:rPr>
        <w:t>.</w:t>
      </w:r>
      <w:r>
        <w:rPr>
          <w:rFonts w:hint="eastAsia" w:eastAsia="宋体" w:cs="宋体"/>
          <w:color w:val="000000"/>
          <w:sz w:val="24"/>
          <w:szCs w:val="21"/>
          <w:highlight w:val="none"/>
        </w:rPr>
        <w:t>质疑函必须按照本招标文件中《质疑函范本》要求的格式和内容进行填写。投标人如组成联合体参加招投标活动，则《质疑函范本》中要求签字、盖章、加盖公章之处，联合体各方均须按要求签字、盖章、加盖公章。</w:t>
      </w:r>
    </w:p>
    <w:p w14:paraId="6822C78B">
      <w:pPr>
        <w:spacing w:line="360" w:lineRule="auto"/>
        <w:ind w:firstLine="480"/>
        <w:contextualSpacing/>
        <w:rPr>
          <w:rFonts w:eastAsia="宋体" w:cs="宋体"/>
          <w:color w:val="000000"/>
          <w:sz w:val="24"/>
          <w:szCs w:val="21"/>
          <w:highlight w:val="none"/>
        </w:rPr>
      </w:pPr>
      <w:r>
        <w:rPr>
          <w:rFonts w:hint="eastAsia" w:eastAsia="宋体" w:cs="宋体"/>
          <w:color w:val="000000"/>
          <w:sz w:val="24"/>
          <w:szCs w:val="21"/>
          <w:highlight w:val="none"/>
        </w:rPr>
        <w:t>4</w:t>
      </w:r>
      <w:r>
        <w:rPr>
          <w:rFonts w:hint="eastAsia" w:eastAsia="宋体" w:cs="宋体"/>
          <w:color w:val="000000"/>
          <w:sz w:val="24"/>
          <w:szCs w:val="21"/>
          <w:highlight w:val="none"/>
          <w:lang w:val="en-US" w:eastAsia="zh-CN"/>
        </w:rPr>
        <w:t>.</w:t>
      </w:r>
      <w:r>
        <w:rPr>
          <w:rFonts w:hint="eastAsia" w:eastAsia="宋体" w:cs="宋体"/>
          <w:color w:val="000000"/>
          <w:sz w:val="24"/>
          <w:szCs w:val="21"/>
          <w:highlight w:val="none"/>
        </w:rPr>
        <w:t>对招标方式、招标文件中项目需求、投标人资格条件、评审方法和评审标准、资格审查结果等应当由招标人答复的质疑，请向招标人提出，由招标人负责答复。</w:t>
      </w:r>
    </w:p>
    <w:p w14:paraId="609A914B">
      <w:pPr>
        <w:spacing w:line="360" w:lineRule="auto"/>
        <w:ind w:firstLine="480"/>
        <w:contextualSpacing/>
        <w:rPr>
          <w:rFonts w:eastAsia="宋体" w:cs="宋体"/>
          <w:color w:val="000000"/>
          <w:sz w:val="24"/>
          <w:szCs w:val="21"/>
          <w:highlight w:val="none"/>
        </w:rPr>
      </w:pPr>
      <w:r>
        <w:rPr>
          <w:rFonts w:hint="eastAsia" w:eastAsia="宋体" w:cs="宋体"/>
          <w:color w:val="000000"/>
          <w:sz w:val="24"/>
          <w:szCs w:val="21"/>
          <w:highlight w:val="none"/>
        </w:rPr>
        <w:t>招标人质疑接收人及联系方式，见招标文件第一章。</w:t>
      </w:r>
    </w:p>
    <w:p w14:paraId="48D0BE8A">
      <w:pPr>
        <w:spacing w:line="360" w:lineRule="auto"/>
        <w:ind w:firstLine="480"/>
        <w:contextualSpacing/>
        <w:rPr>
          <w:rFonts w:eastAsia="宋体" w:cs="宋体"/>
          <w:color w:val="000000"/>
          <w:sz w:val="24"/>
          <w:szCs w:val="21"/>
          <w:highlight w:val="none"/>
        </w:rPr>
      </w:pPr>
      <w:r>
        <w:rPr>
          <w:rFonts w:hint="eastAsia" w:eastAsia="宋体" w:cs="宋体"/>
          <w:color w:val="000000"/>
          <w:sz w:val="24"/>
          <w:szCs w:val="21"/>
          <w:highlight w:val="none"/>
        </w:rPr>
        <w:t>5</w:t>
      </w:r>
      <w:r>
        <w:rPr>
          <w:rFonts w:hint="eastAsia" w:eastAsia="宋体" w:cs="宋体"/>
          <w:color w:val="000000"/>
          <w:sz w:val="24"/>
          <w:szCs w:val="21"/>
          <w:highlight w:val="none"/>
          <w:lang w:val="en-US" w:eastAsia="zh-CN"/>
        </w:rPr>
        <w:t>.</w:t>
      </w:r>
      <w:r>
        <w:rPr>
          <w:rFonts w:hint="eastAsia" w:eastAsia="宋体" w:cs="宋体"/>
          <w:color w:val="000000"/>
          <w:sz w:val="24"/>
          <w:szCs w:val="21"/>
          <w:highlight w:val="none"/>
        </w:rPr>
        <w:t xml:space="preserve"> 以下情形的质疑不予受理</w:t>
      </w:r>
    </w:p>
    <w:p w14:paraId="2D2AB8DD">
      <w:pPr>
        <w:spacing w:line="360" w:lineRule="auto"/>
        <w:ind w:firstLine="480"/>
        <w:contextualSpacing/>
        <w:rPr>
          <w:rFonts w:eastAsia="宋体" w:cs="宋体"/>
          <w:color w:val="000000"/>
          <w:sz w:val="24"/>
          <w:szCs w:val="21"/>
          <w:highlight w:val="none"/>
        </w:rPr>
      </w:pPr>
      <w:r>
        <w:rPr>
          <w:rFonts w:hint="eastAsia" w:eastAsia="宋体" w:cs="宋体"/>
          <w:color w:val="000000"/>
          <w:sz w:val="24"/>
          <w:szCs w:val="21"/>
          <w:highlight w:val="none"/>
        </w:rPr>
        <w:t>5.1 内容不符合《政府采购质疑和投诉办法》财政部第94号令第十二条规定的质疑。</w:t>
      </w:r>
    </w:p>
    <w:p w14:paraId="60B753F8">
      <w:pPr>
        <w:spacing w:line="360" w:lineRule="auto"/>
        <w:ind w:firstLine="480"/>
        <w:contextualSpacing/>
        <w:rPr>
          <w:rFonts w:eastAsia="宋体" w:cs="宋体"/>
          <w:color w:val="000000"/>
          <w:sz w:val="24"/>
          <w:szCs w:val="21"/>
          <w:highlight w:val="none"/>
        </w:rPr>
      </w:pPr>
      <w:r>
        <w:rPr>
          <w:rFonts w:hint="eastAsia" w:eastAsia="宋体" w:cs="宋体"/>
          <w:color w:val="000000"/>
          <w:sz w:val="24"/>
          <w:szCs w:val="21"/>
          <w:highlight w:val="none"/>
        </w:rPr>
        <w:t>5.2 超出政府采购法定期限的质疑。</w:t>
      </w:r>
    </w:p>
    <w:p w14:paraId="7F5B29B4">
      <w:pPr>
        <w:spacing w:line="360" w:lineRule="auto"/>
        <w:ind w:firstLine="480"/>
        <w:contextualSpacing/>
        <w:rPr>
          <w:rFonts w:eastAsia="宋体" w:cs="宋体"/>
          <w:color w:val="000000"/>
          <w:sz w:val="24"/>
          <w:szCs w:val="21"/>
          <w:highlight w:val="none"/>
        </w:rPr>
      </w:pPr>
      <w:r>
        <w:rPr>
          <w:rFonts w:hint="eastAsia" w:eastAsia="宋体" w:cs="宋体"/>
          <w:color w:val="000000"/>
          <w:sz w:val="24"/>
          <w:szCs w:val="21"/>
          <w:highlight w:val="none"/>
        </w:rPr>
        <w:t>5.3 未参加招投标活动的投标人。</w:t>
      </w:r>
    </w:p>
    <w:p w14:paraId="6F9C024C">
      <w:pPr>
        <w:spacing w:line="360" w:lineRule="auto"/>
        <w:ind w:firstLine="480"/>
        <w:contextualSpacing/>
        <w:rPr>
          <w:rFonts w:eastAsia="宋体" w:cs="宋体"/>
          <w:color w:val="000000"/>
          <w:sz w:val="24"/>
          <w:szCs w:val="21"/>
          <w:highlight w:val="none"/>
        </w:rPr>
      </w:pPr>
      <w:r>
        <w:rPr>
          <w:rFonts w:hint="eastAsia" w:eastAsia="宋体" w:cs="宋体"/>
          <w:color w:val="000000"/>
          <w:sz w:val="24"/>
          <w:szCs w:val="21"/>
          <w:highlight w:val="none"/>
        </w:rPr>
        <w:t>5.4投标人组成联合体参加招投标活动，联合体中任何一方或多方未按要求签字、盖章、加盖公章的质疑。</w:t>
      </w:r>
    </w:p>
    <w:p w14:paraId="15DBC146">
      <w:pPr>
        <w:spacing w:line="360" w:lineRule="auto"/>
        <w:ind w:firstLine="480"/>
        <w:contextualSpacing/>
        <w:rPr>
          <w:rFonts w:eastAsia="宋体" w:cs="宋体"/>
          <w:color w:val="000000"/>
          <w:sz w:val="24"/>
          <w:szCs w:val="21"/>
          <w:highlight w:val="none"/>
        </w:rPr>
      </w:pPr>
      <w:r>
        <w:rPr>
          <w:rFonts w:hint="eastAsia" w:eastAsia="宋体" w:cs="宋体"/>
          <w:color w:val="000000"/>
          <w:sz w:val="24"/>
          <w:szCs w:val="21"/>
          <w:highlight w:val="none"/>
        </w:rPr>
        <w:t>6</w:t>
      </w:r>
      <w:r>
        <w:rPr>
          <w:rFonts w:hint="eastAsia" w:eastAsia="宋体" w:cs="宋体"/>
          <w:color w:val="000000"/>
          <w:sz w:val="24"/>
          <w:szCs w:val="21"/>
          <w:highlight w:val="none"/>
          <w:lang w:val="en-US" w:eastAsia="zh-CN"/>
        </w:rPr>
        <w:t>.</w:t>
      </w:r>
      <w:r>
        <w:rPr>
          <w:rFonts w:hint="eastAsia" w:eastAsia="宋体" w:cs="宋体"/>
          <w:color w:val="000000"/>
          <w:sz w:val="24"/>
          <w:szCs w:val="21"/>
          <w:highlight w:val="none"/>
        </w:rPr>
        <w:t>投标人提出书面质疑必须有理、有据，不得捏造事实、提供虚假材料进行恶意质疑。否则，一经查实，招标人有权依据政府采购的有关规定，报请政府采购监管部门对该投标人进行相应的行政处罚和记录该投标人的失信信息。</w:t>
      </w:r>
    </w:p>
    <w:p w14:paraId="16FDB1AA">
      <w:pPr>
        <w:rPr>
          <w:rFonts w:hint="eastAsia" w:eastAsia="宋体" w:cs="宋体"/>
          <w:color w:val="000000"/>
          <w:sz w:val="24"/>
          <w:szCs w:val="21"/>
          <w:highlight w:val="none"/>
        </w:rPr>
      </w:pPr>
      <w:r>
        <w:rPr>
          <w:rFonts w:hint="eastAsia" w:eastAsia="宋体" w:cs="宋体"/>
          <w:color w:val="000000"/>
          <w:sz w:val="24"/>
          <w:szCs w:val="21"/>
          <w:highlight w:val="none"/>
        </w:rPr>
        <w:br w:type="page"/>
      </w:r>
    </w:p>
    <w:p w14:paraId="5032B0DA">
      <w:pPr>
        <w:spacing w:line="360" w:lineRule="auto"/>
        <w:contextualSpacing/>
        <w:rPr>
          <w:rFonts w:eastAsia="宋体" w:cs="宋体"/>
          <w:color w:val="000000"/>
          <w:sz w:val="24"/>
          <w:szCs w:val="21"/>
          <w:highlight w:val="none"/>
        </w:rPr>
      </w:pPr>
      <w:r>
        <w:rPr>
          <w:rFonts w:hint="eastAsia" w:eastAsia="宋体" w:cs="宋体"/>
          <w:color w:val="000000"/>
          <w:sz w:val="24"/>
          <w:szCs w:val="21"/>
          <w:highlight w:val="none"/>
        </w:rPr>
        <w:t>附件：</w:t>
      </w:r>
    </w:p>
    <w:p w14:paraId="528076D8">
      <w:pPr>
        <w:keepNext w:val="0"/>
        <w:keepLines w:val="0"/>
        <w:pageBreakBefore w:val="0"/>
        <w:widowControl w:val="0"/>
        <w:kinsoku/>
        <w:wordWrap/>
        <w:overflowPunct/>
        <w:topLinePunct w:val="0"/>
        <w:autoSpaceDE/>
        <w:autoSpaceDN/>
        <w:bidi w:val="0"/>
        <w:adjustRightInd/>
        <w:snapToGrid/>
        <w:spacing w:line="360" w:lineRule="auto"/>
        <w:ind w:firstLine="480"/>
        <w:contextualSpacing/>
        <w:jc w:val="center"/>
        <w:textAlignment w:val="auto"/>
        <w:rPr>
          <w:rFonts w:eastAsia="宋体" w:cs="宋体"/>
          <w:bCs/>
          <w:color w:val="000000"/>
          <w:sz w:val="24"/>
          <w:szCs w:val="21"/>
          <w:highlight w:val="none"/>
        </w:rPr>
      </w:pPr>
      <w:r>
        <w:rPr>
          <w:rFonts w:hint="eastAsia" w:eastAsia="宋体" w:cs="宋体"/>
          <w:bCs/>
          <w:color w:val="000000"/>
          <w:sz w:val="32"/>
          <w:szCs w:val="32"/>
          <w:highlight w:val="none"/>
        </w:rPr>
        <w:t>质疑函范本</w:t>
      </w:r>
    </w:p>
    <w:p w14:paraId="5702D6EA">
      <w:pPr>
        <w:keepNext w:val="0"/>
        <w:keepLines w:val="0"/>
        <w:pageBreakBefore w:val="0"/>
        <w:widowControl w:val="0"/>
        <w:kinsoku/>
        <w:wordWrap/>
        <w:overflowPunct/>
        <w:topLinePunct w:val="0"/>
        <w:autoSpaceDE/>
        <w:autoSpaceDN/>
        <w:bidi w:val="0"/>
        <w:adjustRightInd/>
        <w:snapToGrid/>
        <w:spacing w:line="360" w:lineRule="auto"/>
        <w:ind w:firstLine="480"/>
        <w:contextualSpacing/>
        <w:textAlignment w:val="auto"/>
        <w:rPr>
          <w:rFonts w:hint="eastAsia" w:eastAsia="宋体" w:cs="宋体"/>
          <w:bCs/>
          <w:color w:val="000000"/>
          <w:sz w:val="24"/>
          <w:szCs w:val="21"/>
          <w:highlight w:val="none"/>
        </w:rPr>
      </w:pPr>
    </w:p>
    <w:p w14:paraId="33F5B479">
      <w:pPr>
        <w:keepNext w:val="0"/>
        <w:keepLines w:val="0"/>
        <w:pageBreakBefore w:val="0"/>
        <w:widowControl w:val="0"/>
        <w:kinsoku/>
        <w:wordWrap/>
        <w:overflowPunct/>
        <w:topLinePunct w:val="0"/>
        <w:autoSpaceDE/>
        <w:autoSpaceDN/>
        <w:bidi w:val="0"/>
        <w:adjustRightInd/>
        <w:snapToGrid/>
        <w:spacing w:line="360" w:lineRule="auto"/>
        <w:ind w:firstLine="480"/>
        <w:contextualSpacing/>
        <w:textAlignment w:val="auto"/>
        <w:rPr>
          <w:rFonts w:eastAsia="宋体" w:cs="宋体"/>
          <w:bCs/>
          <w:color w:val="000000"/>
          <w:sz w:val="24"/>
          <w:szCs w:val="21"/>
          <w:highlight w:val="none"/>
        </w:rPr>
      </w:pPr>
      <w:r>
        <w:rPr>
          <w:rFonts w:hint="eastAsia" w:eastAsia="宋体" w:cs="宋体"/>
          <w:bCs/>
          <w:color w:val="000000"/>
          <w:sz w:val="24"/>
          <w:szCs w:val="21"/>
          <w:highlight w:val="none"/>
        </w:rPr>
        <w:t>一、质疑</w:t>
      </w:r>
      <w:r>
        <w:rPr>
          <w:rFonts w:hint="eastAsia" w:eastAsia="宋体" w:cs="宋体"/>
          <w:color w:val="000000"/>
          <w:sz w:val="24"/>
          <w:szCs w:val="21"/>
          <w:highlight w:val="none"/>
        </w:rPr>
        <w:t>投标人</w:t>
      </w:r>
      <w:r>
        <w:rPr>
          <w:rFonts w:hint="eastAsia" w:eastAsia="宋体" w:cs="宋体"/>
          <w:bCs/>
          <w:color w:val="000000"/>
          <w:sz w:val="24"/>
          <w:szCs w:val="21"/>
          <w:highlight w:val="none"/>
        </w:rPr>
        <w:t>基本信息</w:t>
      </w:r>
    </w:p>
    <w:p w14:paraId="46345EC0">
      <w:pPr>
        <w:keepNext w:val="0"/>
        <w:keepLines w:val="0"/>
        <w:pageBreakBefore w:val="0"/>
        <w:widowControl w:val="0"/>
        <w:kinsoku/>
        <w:wordWrap/>
        <w:overflowPunct/>
        <w:topLinePunct w:val="0"/>
        <w:autoSpaceDE/>
        <w:autoSpaceDN/>
        <w:bidi w:val="0"/>
        <w:adjustRightInd/>
        <w:snapToGrid/>
        <w:spacing w:line="360" w:lineRule="auto"/>
        <w:ind w:firstLine="480"/>
        <w:contextualSpacing/>
        <w:textAlignment w:val="auto"/>
        <w:rPr>
          <w:rFonts w:eastAsia="宋体" w:cs="宋体"/>
          <w:color w:val="000000"/>
          <w:sz w:val="24"/>
          <w:szCs w:val="21"/>
          <w:highlight w:val="none"/>
          <w:u w:val="single"/>
        </w:rPr>
      </w:pPr>
      <w:r>
        <w:rPr>
          <w:rFonts w:hint="eastAsia" w:eastAsia="宋体" w:cs="宋体"/>
          <w:color w:val="000000"/>
          <w:sz w:val="24"/>
          <w:szCs w:val="21"/>
          <w:highlight w:val="none"/>
        </w:rPr>
        <w:t>质疑投标人：</w:t>
      </w:r>
    </w:p>
    <w:p w14:paraId="6030B951">
      <w:pPr>
        <w:keepNext w:val="0"/>
        <w:keepLines w:val="0"/>
        <w:pageBreakBefore w:val="0"/>
        <w:widowControl w:val="0"/>
        <w:kinsoku/>
        <w:wordWrap/>
        <w:overflowPunct/>
        <w:topLinePunct w:val="0"/>
        <w:autoSpaceDE/>
        <w:autoSpaceDN/>
        <w:bidi w:val="0"/>
        <w:adjustRightInd/>
        <w:snapToGrid/>
        <w:spacing w:line="360" w:lineRule="auto"/>
        <w:ind w:firstLine="480"/>
        <w:contextualSpacing/>
        <w:textAlignment w:val="auto"/>
        <w:rPr>
          <w:rFonts w:eastAsia="宋体" w:cs="宋体"/>
          <w:color w:val="000000"/>
          <w:sz w:val="24"/>
          <w:szCs w:val="21"/>
          <w:highlight w:val="none"/>
        </w:rPr>
      </w:pPr>
      <w:r>
        <w:rPr>
          <w:rFonts w:hint="eastAsia" w:eastAsia="宋体" w:cs="宋体"/>
          <w:color w:val="000000"/>
          <w:sz w:val="24"/>
          <w:szCs w:val="21"/>
          <w:highlight w:val="none"/>
        </w:rPr>
        <w:t>地址：邮编：</w:t>
      </w:r>
    </w:p>
    <w:p w14:paraId="72BD3DBB">
      <w:pPr>
        <w:keepNext w:val="0"/>
        <w:keepLines w:val="0"/>
        <w:pageBreakBefore w:val="0"/>
        <w:widowControl w:val="0"/>
        <w:kinsoku/>
        <w:wordWrap/>
        <w:overflowPunct/>
        <w:topLinePunct w:val="0"/>
        <w:autoSpaceDE/>
        <w:autoSpaceDN/>
        <w:bidi w:val="0"/>
        <w:adjustRightInd/>
        <w:snapToGrid/>
        <w:spacing w:line="360" w:lineRule="auto"/>
        <w:ind w:firstLine="480"/>
        <w:contextualSpacing/>
        <w:textAlignment w:val="auto"/>
        <w:rPr>
          <w:rFonts w:eastAsia="宋体" w:cs="宋体"/>
          <w:color w:val="000000"/>
          <w:sz w:val="24"/>
          <w:szCs w:val="21"/>
          <w:highlight w:val="none"/>
        </w:rPr>
      </w:pPr>
      <w:r>
        <w:rPr>
          <w:rFonts w:hint="eastAsia" w:eastAsia="宋体" w:cs="宋体"/>
          <w:color w:val="000000"/>
          <w:sz w:val="24"/>
          <w:szCs w:val="21"/>
          <w:highlight w:val="none"/>
        </w:rPr>
        <w:t>联系人：联系电话：</w:t>
      </w:r>
    </w:p>
    <w:p w14:paraId="1A247F2C">
      <w:pPr>
        <w:keepNext w:val="0"/>
        <w:keepLines w:val="0"/>
        <w:pageBreakBefore w:val="0"/>
        <w:widowControl w:val="0"/>
        <w:kinsoku/>
        <w:wordWrap/>
        <w:overflowPunct/>
        <w:topLinePunct w:val="0"/>
        <w:autoSpaceDE/>
        <w:autoSpaceDN/>
        <w:bidi w:val="0"/>
        <w:adjustRightInd/>
        <w:snapToGrid/>
        <w:spacing w:line="360" w:lineRule="auto"/>
        <w:ind w:firstLine="480"/>
        <w:contextualSpacing/>
        <w:textAlignment w:val="auto"/>
        <w:rPr>
          <w:rFonts w:eastAsia="宋体" w:cs="宋体"/>
          <w:color w:val="000000"/>
          <w:sz w:val="24"/>
          <w:szCs w:val="21"/>
          <w:highlight w:val="none"/>
          <w:u w:val="single"/>
        </w:rPr>
      </w:pPr>
      <w:r>
        <w:rPr>
          <w:rFonts w:hint="eastAsia" w:eastAsia="宋体" w:cs="宋体"/>
          <w:color w:val="000000"/>
          <w:sz w:val="24"/>
          <w:szCs w:val="21"/>
          <w:highlight w:val="none"/>
        </w:rPr>
        <w:t>授权代表：</w:t>
      </w:r>
    </w:p>
    <w:p w14:paraId="51DCEB59">
      <w:pPr>
        <w:keepNext w:val="0"/>
        <w:keepLines w:val="0"/>
        <w:pageBreakBefore w:val="0"/>
        <w:widowControl w:val="0"/>
        <w:kinsoku/>
        <w:wordWrap/>
        <w:overflowPunct/>
        <w:topLinePunct w:val="0"/>
        <w:autoSpaceDE/>
        <w:autoSpaceDN/>
        <w:bidi w:val="0"/>
        <w:adjustRightInd/>
        <w:snapToGrid/>
        <w:spacing w:line="360" w:lineRule="auto"/>
        <w:ind w:firstLine="480"/>
        <w:contextualSpacing/>
        <w:textAlignment w:val="auto"/>
        <w:rPr>
          <w:rFonts w:eastAsia="宋体" w:cs="宋体"/>
          <w:color w:val="000000"/>
          <w:sz w:val="24"/>
          <w:szCs w:val="21"/>
          <w:highlight w:val="none"/>
        </w:rPr>
      </w:pPr>
      <w:r>
        <w:rPr>
          <w:rFonts w:hint="eastAsia" w:eastAsia="宋体" w:cs="宋体"/>
          <w:color w:val="000000"/>
          <w:sz w:val="24"/>
          <w:szCs w:val="21"/>
          <w:highlight w:val="none"/>
        </w:rPr>
        <w:t>联系电话：</w:t>
      </w:r>
    </w:p>
    <w:p w14:paraId="33F92FFA">
      <w:pPr>
        <w:keepNext w:val="0"/>
        <w:keepLines w:val="0"/>
        <w:pageBreakBefore w:val="0"/>
        <w:widowControl w:val="0"/>
        <w:kinsoku/>
        <w:wordWrap/>
        <w:overflowPunct/>
        <w:topLinePunct w:val="0"/>
        <w:autoSpaceDE/>
        <w:autoSpaceDN/>
        <w:bidi w:val="0"/>
        <w:adjustRightInd/>
        <w:snapToGrid/>
        <w:spacing w:line="360" w:lineRule="auto"/>
        <w:ind w:firstLine="480"/>
        <w:contextualSpacing/>
        <w:textAlignment w:val="auto"/>
        <w:rPr>
          <w:rFonts w:eastAsia="宋体" w:cs="宋体"/>
          <w:color w:val="000000"/>
          <w:sz w:val="24"/>
          <w:szCs w:val="21"/>
          <w:highlight w:val="none"/>
        </w:rPr>
      </w:pPr>
      <w:r>
        <w:rPr>
          <w:rFonts w:hint="eastAsia" w:eastAsia="宋体" w:cs="宋体"/>
          <w:color w:val="000000"/>
          <w:sz w:val="24"/>
          <w:szCs w:val="21"/>
          <w:highlight w:val="none"/>
        </w:rPr>
        <w:t>地址：邮编：</w:t>
      </w:r>
    </w:p>
    <w:p w14:paraId="531B3668">
      <w:pPr>
        <w:keepNext w:val="0"/>
        <w:keepLines w:val="0"/>
        <w:pageBreakBefore w:val="0"/>
        <w:widowControl w:val="0"/>
        <w:kinsoku/>
        <w:wordWrap/>
        <w:overflowPunct/>
        <w:topLinePunct w:val="0"/>
        <w:autoSpaceDE/>
        <w:autoSpaceDN/>
        <w:bidi w:val="0"/>
        <w:adjustRightInd/>
        <w:snapToGrid/>
        <w:spacing w:line="360" w:lineRule="auto"/>
        <w:ind w:firstLine="480"/>
        <w:contextualSpacing/>
        <w:textAlignment w:val="auto"/>
        <w:rPr>
          <w:rFonts w:eastAsia="宋体" w:cs="宋体"/>
          <w:bCs/>
          <w:color w:val="000000"/>
          <w:sz w:val="24"/>
          <w:szCs w:val="21"/>
          <w:highlight w:val="none"/>
        </w:rPr>
      </w:pPr>
      <w:r>
        <w:rPr>
          <w:rFonts w:hint="eastAsia" w:eastAsia="宋体" w:cs="宋体"/>
          <w:bCs/>
          <w:color w:val="000000"/>
          <w:sz w:val="24"/>
          <w:szCs w:val="21"/>
          <w:highlight w:val="none"/>
        </w:rPr>
        <w:t>二、质疑项目基本情况</w:t>
      </w:r>
    </w:p>
    <w:p w14:paraId="6C6936B6">
      <w:pPr>
        <w:keepNext w:val="0"/>
        <w:keepLines w:val="0"/>
        <w:pageBreakBefore w:val="0"/>
        <w:widowControl w:val="0"/>
        <w:kinsoku/>
        <w:wordWrap/>
        <w:overflowPunct/>
        <w:topLinePunct w:val="0"/>
        <w:autoSpaceDE/>
        <w:autoSpaceDN/>
        <w:bidi w:val="0"/>
        <w:adjustRightInd/>
        <w:snapToGrid/>
        <w:spacing w:line="360" w:lineRule="auto"/>
        <w:ind w:firstLine="480"/>
        <w:contextualSpacing/>
        <w:textAlignment w:val="auto"/>
        <w:rPr>
          <w:rFonts w:eastAsia="宋体" w:cs="宋体"/>
          <w:color w:val="000000"/>
          <w:sz w:val="24"/>
          <w:szCs w:val="21"/>
          <w:highlight w:val="none"/>
        </w:rPr>
      </w:pPr>
      <w:r>
        <w:rPr>
          <w:rFonts w:hint="eastAsia" w:eastAsia="宋体" w:cs="宋体"/>
          <w:color w:val="000000"/>
          <w:sz w:val="24"/>
          <w:szCs w:val="21"/>
          <w:highlight w:val="none"/>
        </w:rPr>
        <w:t>质疑项目的名称：</w:t>
      </w:r>
    </w:p>
    <w:p w14:paraId="69885084">
      <w:pPr>
        <w:keepNext w:val="0"/>
        <w:keepLines w:val="0"/>
        <w:pageBreakBefore w:val="0"/>
        <w:widowControl w:val="0"/>
        <w:kinsoku/>
        <w:wordWrap/>
        <w:overflowPunct/>
        <w:topLinePunct w:val="0"/>
        <w:autoSpaceDE/>
        <w:autoSpaceDN/>
        <w:bidi w:val="0"/>
        <w:adjustRightInd/>
        <w:snapToGrid/>
        <w:spacing w:line="360" w:lineRule="auto"/>
        <w:ind w:firstLine="480"/>
        <w:contextualSpacing/>
        <w:textAlignment w:val="auto"/>
        <w:rPr>
          <w:rFonts w:eastAsia="宋体" w:cs="宋体"/>
          <w:color w:val="000000"/>
          <w:sz w:val="24"/>
          <w:szCs w:val="21"/>
          <w:highlight w:val="none"/>
        </w:rPr>
      </w:pPr>
      <w:r>
        <w:rPr>
          <w:rFonts w:hint="eastAsia" w:eastAsia="宋体" w:cs="宋体"/>
          <w:color w:val="000000"/>
          <w:sz w:val="24"/>
          <w:szCs w:val="21"/>
          <w:highlight w:val="none"/>
        </w:rPr>
        <w:t>质疑项目的编号：包号：</w:t>
      </w:r>
    </w:p>
    <w:p w14:paraId="1EC209FD">
      <w:pPr>
        <w:keepNext w:val="0"/>
        <w:keepLines w:val="0"/>
        <w:pageBreakBefore w:val="0"/>
        <w:widowControl w:val="0"/>
        <w:kinsoku/>
        <w:wordWrap/>
        <w:overflowPunct/>
        <w:topLinePunct w:val="0"/>
        <w:autoSpaceDE/>
        <w:autoSpaceDN/>
        <w:bidi w:val="0"/>
        <w:adjustRightInd/>
        <w:snapToGrid/>
        <w:spacing w:line="360" w:lineRule="auto"/>
        <w:ind w:firstLine="480"/>
        <w:contextualSpacing/>
        <w:textAlignment w:val="auto"/>
        <w:rPr>
          <w:rFonts w:eastAsia="宋体" w:cs="宋体"/>
          <w:color w:val="000000"/>
          <w:sz w:val="24"/>
          <w:szCs w:val="21"/>
          <w:highlight w:val="none"/>
          <w:u w:val="single"/>
        </w:rPr>
      </w:pPr>
      <w:r>
        <w:rPr>
          <w:rFonts w:hint="eastAsia" w:eastAsia="宋体" w:cs="宋体"/>
          <w:color w:val="000000"/>
          <w:sz w:val="24"/>
          <w:szCs w:val="21"/>
          <w:highlight w:val="none"/>
        </w:rPr>
        <w:t>招标人名称：</w:t>
      </w:r>
    </w:p>
    <w:p w14:paraId="24BFEB9F">
      <w:pPr>
        <w:keepNext w:val="0"/>
        <w:keepLines w:val="0"/>
        <w:pageBreakBefore w:val="0"/>
        <w:widowControl w:val="0"/>
        <w:kinsoku/>
        <w:wordWrap/>
        <w:overflowPunct/>
        <w:topLinePunct w:val="0"/>
        <w:autoSpaceDE/>
        <w:autoSpaceDN/>
        <w:bidi w:val="0"/>
        <w:adjustRightInd/>
        <w:snapToGrid/>
        <w:spacing w:line="360" w:lineRule="auto"/>
        <w:ind w:firstLine="480"/>
        <w:contextualSpacing/>
        <w:textAlignment w:val="auto"/>
        <w:rPr>
          <w:rFonts w:eastAsia="宋体" w:cs="宋体"/>
          <w:color w:val="000000"/>
          <w:sz w:val="24"/>
          <w:szCs w:val="21"/>
          <w:highlight w:val="none"/>
        </w:rPr>
      </w:pPr>
      <w:r>
        <w:rPr>
          <w:rFonts w:hint="eastAsia" w:eastAsia="宋体" w:cs="宋体"/>
          <w:color w:val="000000"/>
          <w:sz w:val="24"/>
          <w:szCs w:val="21"/>
          <w:highlight w:val="none"/>
        </w:rPr>
        <w:t>招标文件获取日期：</w:t>
      </w:r>
    </w:p>
    <w:p w14:paraId="33B07F0F">
      <w:pPr>
        <w:keepNext w:val="0"/>
        <w:keepLines w:val="0"/>
        <w:pageBreakBefore w:val="0"/>
        <w:widowControl w:val="0"/>
        <w:kinsoku/>
        <w:wordWrap/>
        <w:overflowPunct/>
        <w:topLinePunct w:val="0"/>
        <w:autoSpaceDE/>
        <w:autoSpaceDN/>
        <w:bidi w:val="0"/>
        <w:adjustRightInd/>
        <w:snapToGrid/>
        <w:spacing w:line="360" w:lineRule="auto"/>
        <w:ind w:firstLine="480"/>
        <w:contextualSpacing/>
        <w:textAlignment w:val="auto"/>
        <w:rPr>
          <w:rFonts w:eastAsia="宋体" w:cs="宋体"/>
          <w:bCs/>
          <w:color w:val="000000"/>
          <w:sz w:val="24"/>
          <w:szCs w:val="21"/>
          <w:highlight w:val="none"/>
        </w:rPr>
      </w:pPr>
      <w:r>
        <w:rPr>
          <w:rFonts w:hint="eastAsia" w:eastAsia="宋体" w:cs="宋体"/>
          <w:bCs/>
          <w:color w:val="000000"/>
          <w:sz w:val="24"/>
          <w:szCs w:val="21"/>
          <w:highlight w:val="none"/>
        </w:rPr>
        <w:t>三、质疑事项具体内容</w:t>
      </w:r>
    </w:p>
    <w:p w14:paraId="4F2BE137">
      <w:pPr>
        <w:keepNext w:val="0"/>
        <w:keepLines w:val="0"/>
        <w:pageBreakBefore w:val="0"/>
        <w:widowControl w:val="0"/>
        <w:kinsoku/>
        <w:wordWrap/>
        <w:overflowPunct/>
        <w:topLinePunct w:val="0"/>
        <w:autoSpaceDE/>
        <w:autoSpaceDN/>
        <w:bidi w:val="0"/>
        <w:adjustRightInd/>
        <w:snapToGrid/>
        <w:spacing w:line="360" w:lineRule="auto"/>
        <w:ind w:firstLine="480"/>
        <w:contextualSpacing/>
        <w:textAlignment w:val="auto"/>
        <w:rPr>
          <w:rFonts w:eastAsia="宋体" w:cs="宋体"/>
          <w:color w:val="000000"/>
          <w:sz w:val="24"/>
          <w:szCs w:val="21"/>
          <w:highlight w:val="none"/>
          <w:u w:val="single"/>
        </w:rPr>
      </w:pPr>
      <w:r>
        <w:rPr>
          <w:rFonts w:hint="eastAsia" w:eastAsia="宋体" w:cs="宋体"/>
          <w:color w:val="000000"/>
          <w:sz w:val="24"/>
          <w:szCs w:val="21"/>
          <w:highlight w:val="none"/>
        </w:rPr>
        <w:t>质疑事项1：</w:t>
      </w:r>
    </w:p>
    <w:p w14:paraId="7235AD33">
      <w:pPr>
        <w:keepNext w:val="0"/>
        <w:keepLines w:val="0"/>
        <w:pageBreakBefore w:val="0"/>
        <w:widowControl w:val="0"/>
        <w:kinsoku/>
        <w:wordWrap/>
        <w:overflowPunct/>
        <w:topLinePunct w:val="0"/>
        <w:autoSpaceDE/>
        <w:autoSpaceDN/>
        <w:bidi w:val="0"/>
        <w:adjustRightInd/>
        <w:snapToGrid/>
        <w:spacing w:line="360" w:lineRule="auto"/>
        <w:ind w:firstLine="480"/>
        <w:contextualSpacing/>
        <w:textAlignment w:val="auto"/>
        <w:rPr>
          <w:rFonts w:eastAsia="宋体" w:cs="宋体"/>
          <w:color w:val="000000"/>
          <w:sz w:val="24"/>
          <w:szCs w:val="21"/>
          <w:highlight w:val="none"/>
          <w:u w:val="single"/>
        </w:rPr>
      </w:pPr>
      <w:r>
        <w:rPr>
          <w:rFonts w:hint="eastAsia" w:eastAsia="宋体" w:cs="宋体"/>
          <w:color w:val="000000"/>
          <w:sz w:val="24"/>
          <w:szCs w:val="21"/>
          <w:highlight w:val="none"/>
        </w:rPr>
        <w:t>事实依据：</w:t>
      </w:r>
    </w:p>
    <w:p w14:paraId="07B1D3C4">
      <w:pPr>
        <w:keepNext w:val="0"/>
        <w:keepLines w:val="0"/>
        <w:pageBreakBefore w:val="0"/>
        <w:widowControl w:val="0"/>
        <w:kinsoku/>
        <w:wordWrap/>
        <w:overflowPunct/>
        <w:topLinePunct w:val="0"/>
        <w:autoSpaceDE/>
        <w:autoSpaceDN/>
        <w:bidi w:val="0"/>
        <w:adjustRightInd/>
        <w:snapToGrid/>
        <w:spacing w:line="360" w:lineRule="auto"/>
        <w:ind w:firstLine="480"/>
        <w:contextualSpacing/>
        <w:textAlignment w:val="auto"/>
        <w:rPr>
          <w:rFonts w:eastAsia="宋体" w:cs="宋体"/>
          <w:color w:val="000000"/>
          <w:sz w:val="24"/>
          <w:szCs w:val="21"/>
          <w:highlight w:val="none"/>
        </w:rPr>
      </w:pPr>
    </w:p>
    <w:p w14:paraId="5B7BCF82">
      <w:pPr>
        <w:keepNext w:val="0"/>
        <w:keepLines w:val="0"/>
        <w:pageBreakBefore w:val="0"/>
        <w:widowControl w:val="0"/>
        <w:kinsoku/>
        <w:wordWrap/>
        <w:overflowPunct/>
        <w:topLinePunct w:val="0"/>
        <w:autoSpaceDE/>
        <w:autoSpaceDN/>
        <w:bidi w:val="0"/>
        <w:adjustRightInd/>
        <w:snapToGrid/>
        <w:spacing w:line="360" w:lineRule="auto"/>
        <w:ind w:firstLine="480"/>
        <w:contextualSpacing/>
        <w:textAlignment w:val="auto"/>
        <w:rPr>
          <w:rFonts w:eastAsia="宋体" w:cs="宋体"/>
          <w:color w:val="000000"/>
          <w:sz w:val="24"/>
          <w:szCs w:val="21"/>
          <w:highlight w:val="none"/>
          <w:u w:val="single"/>
        </w:rPr>
      </w:pPr>
      <w:r>
        <w:rPr>
          <w:rFonts w:hint="eastAsia" w:eastAsia="宋体" w:cs="宋体"/>
          <w:color w:val="000000"/>
          <w:sz w:val="24"/>
          <w:szCs w:val="21"/>
          <w:highlight w:val="none"/>
        </w:rPr>
        <w:t>法律依据：</w:t>
      </w:r>
    </w:p>
    <w:p w14:paraId="0492AACD">
      <w:pPr>
        <w:keepNext w:val="0"/>
        <w:keepLines w:val="0"/>
        <w:pageBreakBefore w:val="0"/>
        <w:widowControl w:val="0"/>
        <w:kinsoku/>
        <w:wordWrap/>
        <w:overflowPunct/>
        <w:topLinePunct w:val="0"/>
        <w:autoSpaceDE/>
        <w:autoSpaceDN/>
        <w:bidi w:val="0"/>
        <w:adjustRightInd/>
        <w:snapToGrid/>
        <w:spacing w:line="360" w:lineRule="auto"/>
        <w:ind w:firstLine="480"/>
        <w:contextualSpacing/>
        <w:textAlignment w:val="auto"/>
        <w:rPr>
          <w:rFonts w:eastAsia="宋体" w:cs="宋体"/>
          <w:color w:val="000000"/>
          <w:sz w:val="24"/>
          <w:szCs w:val="21"/>
          <w:highlight w:val="none"/>
          <w:u w:val="single"/>
        </w:rPr>
      </w:pPr>
    </w:p>
    <w:p w14:paraId="7243362B">
      <w:pPr>
        <w:keepNext w:val="0"/>
        <w:keepLines w:val="0"/>
        <w:pageBreakBefore w:val="0"/>
        <w:widowControl w:val="0"/>
        <w:kinsoku/>
        <w:wordWrap/>
        <w:overflowPunct/>
        <w:topLinePunct w:val="0"/>
        <w:autoSpaceDE/>
        <w:autoSpaceDN/>
        <w:bidi w:val="0"/>
        <w:adjustRightInd/>
        <w:snapToGrid/>
        <w:spacing w:line="360" w:lineRule="auto"/>
        <w:ind w:firstLine="480"/>
        <w:contextualSpacing/>
        <w:textAlignment w:val="auto"/>
        <w:rPr>
          <w:rFonts w:eastAsia="宋体" w:cs="宋体"/>
          <w:color w:val="000000"/>
          <w:sz w:val="24"/>
          <w:szCs w:val="21"/>
          <w:highlight w:val="none"/>
          <w:u w:val="single"/>
        </w:rPr>
      </w:pPr>
      <w:r>
        <w:rPr>
          <w:rFonts w:hint="eastAsia" w:eastAsia="宋体" w:cs="宋体"/>
          <w:color w:val="000000"/>
          <w:sz w:val="24"/>
          <w:szCs w:val="21"/>
          <w:highlight w:val="none"/>
        </w:rPr>
        <w:t>质疑事项2</w:t>
      </w:r>
    </w:p>
    <w:p w14:paraId="6EE3ED87">
      <w:pPr>
        <w:keepNext w:val="0"/>
        <w:keepLines w:val="0"/>
        <w:pageBreakBefore w:val="0"/>
        <w:widowControl w:val="0"/>
        <w:kinsoku/>
        <w:wordWrap/>
        <w:overflowPunct/>
        <w:topLinePunct w:val="0"/>
        <w:autoSpaceDE/>
        <w:autoSpaceDN/>
        <w:bidi w:val="0"/>
        <w:adjustRightInd/>
        <w:snapToGrid/>
        <w:spacing w:line="360" w:lineRule="auto"/>
        <w:ind w:firstLine="480"/>
        <w:contextualSpacing/>
        <w:textAlignment w:val="auto"/>
        <w:rPr>
          <w:rFonts w:eastAsia="宋体" w:cs="宋体"/>
          <w:color w:val="000000"/>
          <w:sz w:val="24"/>
          <w:szCs w:val="21"/>
          <w:highlight w:val="none"/>
        </w:rPr>
      </w:pPr>
      <w:r>
        <w:rPr>
          <w:rFonts w:hint="eastAsia" w:eastAsia="宋体" w:cs="宋体"/>
          <w:color w:val="000000"/>
          <w:sz w:val="24"/>
          <w:szCs w:val="21"/>
          <w:highlight w:val="none"/>
        </w:rPr>
        <w:t>……</w:t>
      </w:r>
    </w:p>
    <w:p w14:paraId="2B533EF3">
      <w:pPr>
        <w:keepNext w:val="0"/>
        <w:keepLines w:val="0"/>
        <w:pageBreakBefore w:val="0"/>
        <w:widowControl w:val="0"/>
        <w:kinsoku/>
        <w:wordWrap/>
        <w:overflowPunct/>
        <w:topLinePunct w:val="0"/>
        <w:autoSpaceDE/>
        <w:autoSpaceDN/>
        <w:bidi w:val="0"/>
        <w:adjustRightInd/>
        <w:snapToGrid/>
        <w:spacing w:line="360" w:lineRule="auto"/>
        <w:ind w:firstLine="480"/>
        <w:contextualSpacing/>
        <w:textAlignment w:val="auto"/>
        <w:rPr>
          <w:rFonts w:eastAsia="宋体" w:cs="宋体"/>
          <w:bCs/>
          <w:color w:val="000000"/>
          <w:sz w:val="24"/>
          <w:szCs w:val="21"/>
          <w:highlight w:val="none"/>
        </w:rPr>
      </w:pPr>
      <w:r>
        <w:rPr>
          <w:rFonts w:hint="eastAsia" w:eastAsia="宋体" w:cs="宋体"/>
          <w:bCs/>
          <w:color w:val="000000"/>
          <w:sz w:val="24"/>
          <w:szCs w:val="21"/>
          <w:highlight w:val="none"/>
        </w:rPr>
        <w:t>四、与质疑事项相关的质疑请求</w:t>
      </w:r>
    </w:p>
    <w:p w14:paraId="4481321A">
      <w:pPr>
        <w:keepNext w:val="0"/>
        <w:keepLines w:val="0"/>
        <w:pageBreakBefore w:val="0"/>
        <w:widowControl w:val="0"/>
        <w:kinsoku/>
        <w:wordWrap/>
        <w:overflowPunct/>
        <w:topLinePunct w:val="0"/>
        <w:autoSpaceDE/>
        <w:autoSpaceDN/>
        <w:bidi w:val="0"/>
        <w:adjustRightInd/>
        <w:snapToGrid/>
        <w:spacing w:line="360" w:lineRule="auto"/>
        <w:ind w:firstLine="480"/>
        <w:contextualSpacing/>
        <w:textAlignment w:val="auto"/>
        <w:rPr>
          <w:rFonts w:eastAsia="宋体" w:cs="宋体"/>
          <w:color w:val="000000"/>
          <w:sz w:val="24"/>
          <w:szCs w:val="21"/>
          <w:highlight w:val="none"/>
          <w:u w:val="single"/>
        </w:rPr>
      </w:pPr>
      <w:r>
        <w:rPr>
          <w:rFonts w:hint="eastAsia" w:eastAsia="宋体" w:cs="宋体"/>
          <w:color w:val="000000"/>
          <w:sz w:val="24"/>
          <w:szCs w:val="21"/>
          <w:highlight w:val="none"/>
        </w:rPr>
        <w:t>请求：</w:t>
      </w:r>
    </w:p>
    <w:p w14:paraId="301EEFAD">
      <w:pPr>
        <w:keepNext w:val="0"/>
        <w:keepLines w:val="0"/>
        <w:pageBreakBefore w:val="0"/>
        <w:widowControl w:val="0"/>
        <w:kinsoku/>
        <w:wordWrap/>
        <w:overflowPunct/>
        <w:topLinePunct w:val="0"/>
        <w:autoSpaceDE/>
        <w:autoSpaceDN/>
        <w:bidi w:val="0"/>
        <w:adjustRightInd/>
        <w:snapToGrid/>
        <w:spacing w:line="360" w:lineRule="auto"/>
        <w:ind w:firstLine="480"/>
        <w:contextualSpacing/>
        <w:textAlignment w:val="auto"/>
        <w:rPr>
          <w:rFonts w:eastAsia="宋体" w:cs="宋体"/>
          <w:color w:val="000000"/>
          <w:sz w:val="24"/>
          <w:szCs w:val="21"/>
          <w:highlight w:val="none"/>
        </w:rPr>
      </w:pPr>
      <w:r>
        <w:rPr>
          <w:rFonts w:hint="eastAsia" w:eastAsia="宋体" w:cs="宋体"/>
          <w:color w:val="000000"/>
          <w:sz w:val="24"/>
          <w:szCs w:val="21"/>
          <w:highlight w:val="none"/>
        </w:rPr>
        <w:t>签字</w:t>
      </w:r>
      <w:r>
        <w:rPr>
          <w:rFonts w:hint="eastAsia" w:eastAsia="宋体" w:cs="宋体"/>
          <w:color w:val="000000"/>
          <w:sz w:val="24"/>
          <w:szCs w:val="21"/>
          <w:highlight w:val="none"/>
          <w:lang w:eastAsia="zh-CN"/>
        </w:rPr>
        <w:t>（</w:t>
      </w:r>
      <w:r>
        <w:rPr>
          <w:rFonts w:hint="eastAsia" w:eastAsia="宋体" w:cs="宋体"/>
          <w:color w:val="000000"/>
          <w:sz w:val="24"/>
          <w:szCs w:val="21"/>
          <w:highlight w:val="none"/>
        </w:rPr>
        <w:t>签章</w:t>
      </w:r>
      <w:r>
        <w:rPr>
          <w:rFonts w:hint="eastAsia" w:eastAsia="宋体" w:cs="宋体"/>
          <w:color w:val="000000"/>
          <w:sz w:val="24"/>
          <w:szCs w:val="21"/>
          <w:highlight w:val="none"/>
          <w:lang w:eastAsia="zh-CN"/>
        </w:rPr>
        <w:t>）</w:t>
      </w:r>
      <w:r>
        <w:rPr>
          <w:rFonts w:hint="eastAsia" w:eastAsia="宋体" w:cs="宋体"/>
          <w:color w:val="000000"/>
          <w:sz w:val="24"/>
          <w:szCs w:val="21"/>
          <w:highlight w:val="none"/>
        </w:rPr>
        <w:t xml:space="preserve">：                   公章：                      </w:t>
      </w:r>
    </w:p>
    <w:p w14:paraId="0E1C5369">
      <w:pPr>
        <w:keepNext w:val="0"/>
        <w:keepLines w:val="0"/>
        <w:pageBreakBefore w:val="0"/>
        <w:widowControl w:val="0"/>
        <w:kinsoku/>
        <w:wordWrap/>
        <w:overflowPunct/>
        <w:topLinePunct w:val="0"/>
        <w:autoSpaceDE/>
        <w:autoSpaceDN/>
        <w:bidi w:val="0"/>
        <w:adjustRightInd/>
        <w:snapToGrid/>
        <w:spacing w:line="360" w:lineRule="auto"/>
        <w:ind w:firstLine="480"/>
        <w:contextualSpacing/>
        <w:textAlignment w:val="auto"/>
        <w:rPr>
          <w:rFonts w:eastAsia="宋体" w:cs="宋体"/>
          <w:color w:val="000000"/>
          <w:sz w:val="24"/>
          <w:szCs w:val="21"/>
          <w:highlight w:val="none"/>
        </w:rPr>
      </w:pPr>
      <w:r>
        <w:rPr>
          <w:rFonts w:hint="eastAsia" w:eastAsia="宋体" w:cs="宋体"/>
          <w:color w:val="000000"/>
          <w:sz w:val="24"/>
          <w:szCs w:val="21"/>
          <w:highlight w:val="none"/>
        </w:rPr>
        <w:t xml:space="preserve">日期：    </w:t>
      </w:r>
    </w:p>
    <w:p w14:paraId="77E43696">
      <w:pPr>
        <w:keepNext w:val="0"/>
        <w:keepLines w:val="0"/>
        <w:pageBreakBefore w:val="0"/>
        <w:widowControl w:val="0"/>
        <w:kinsoku/>
        <w:wordWrap/>
        <w:overflowPunct/>
        <w:topLinePunct w:val="0"/>
        <w:autoSpaceDE/>
        <w:autoSpaceDN/>
        <w:bidi w:val="0"/>
        <w:adjustRightInd/>
        <w:snapToGrid/>
        <w:spacing w:line="360" w:lineRule="auto"/>
        <w:ind w:firstLine="480"/>
        <w:contextualSpacing/>
        <w:textAlignment w:val="auto"/>
        <w:rPr>
          <w:rFonts w:eastAsia="宋体" w:cs="宋体"/>
          <w:color w:val="000000"/>
          <w:sz w:val="24"/>
          <w:szCs w:val="21"/>
          <w:highlight w:val="none"/>
        </w:rPr>
      </w:pPr>
    </w:p>
    <w:p w14:paraId="2F642B36">
      <w:pPr>
        <w:keepNext w:val="0"/>
        <w:keepLines w:val="0"/>
        <w:pageBreakBefore w:val="0"/>
        <w:widowControl w:val="0"/>
        <w:kinsoku/>
        <w:wordWrap/>
        <w:overflowPunct/>
        <w:topLinePunct w:val="0"/>
        <w:autoSpaceDE/>
        <w:autoSpaceDN/>
        <w:bidi w:val="0"/>
        <w:adjustRightInd/>
        <w:snapToGrid/>
        <w:spacing w:line="360" w:lineRule="auto"/>
        <w:ind w:firstLine="482"/>
        <w:contextualSpacing/>
        <w:textAlignment w:val="auto"/>
        <w:rPr>
          <w:rFonts w:eastAsia="宋体" w:cs="宋体"/>
          <w:b/>
          <w:color w:val="000000"/>
          <w:sz w:val="24"/>
          <w:szCs w:val="21"/>
          <w:highlight w:val="none"/>
        </w:rPr>
      </w:pPr>
    </w:p>
    <w:p w14:paraId="5F93D614">
      <w:pPr>
        <w:keepNext w:val="0"/>
        <w:keepLines w:val="0"/>
        <w:pageBreakBefore w:val="0"/>
        <w:widowControl w:val="0"/>
        <w:kinsoku/>
        <w:wordWrap/>
        <w:overflowPunct/>
        <w:topLinePunct w:val="0"/>
        <w:autoSpaceDE/>
        <w:autoSpaceDN/>
        <w:bidi w:val="0"/>
        <w:adjustRightInd/>
        <w:snapToGrid/>
        <w:spacing w:line="360" w:lineRule="auto"/>
        <w:ind w:firstLine="482"/>
        <w:contextualSpacing/>
        <w:textAlignment w:val="auto"/>
        <w:rPr>
          <w:rFonts w:hint="eastAsia" w:eastAsia="宋体" w:cs="宋体"/>
          <w:b/>
          <w:color w:val="000000"/>
          <w:sz w:val="24"/>
          <w:szCs w:val="21"/>
          <w:highlight w:val="none"/>
        </w:rPr>
      </w:pPr>
    </w:p>
    <w:p w14:paraId="53DAAE22">
      <w:pPr>
        <w:keepNext w:val="0"/>
        <w:keepLines w:val="0"/>
        <w:pageBreakBefore w:val="0"/>
        <w:widowControl w:val="0"/>
        <w:kinsoku/>
        <w:wordWrap/>
        <w:overflowPunct/>
        <w:topLinePunct w:val="0"/>
        <w:autoSpaceDE/>
        <w:autoSpaceDN/>
        <w:bidi w:val="0"/>
        <w:adjustRightInd/>
        <w:snapToGrid/>
        <w:spacing w:line="360" w:lineRule="auto"/>
        <w:ind w:firstLine="482"/>
        <w:contextualSpacing/>
        <w:textAlignment w:val="auto"/>
        <w:rPr>
          <w:rFonts w:eastAsia="宋体" w:cs="宋体"/>
          <w:b/>
          <w:color w:val="000000"/>
          <w:sz w:val="24"/>
          <w:szCs w:val="21"/>
          <w:highlight w:val="none"/>
        </w:rPr>
      </w:pPr>
      <w:r>
        <w:rPr>
          <w:rFonts w:hint="eastAsia" w:eastAsia="宋体" w:cs="宋体"/>
          <w:b/>
          <w:color w:val="000000"/>
          <w:sz w:val="24"/>
          <w:szCs w:val="21"/>
          <w:highlight w:val="none"/>
        </w:rPr>
        <w:t>质疑函制作说明：</w:t>
      </w:r>
    </w:p>
    <w:p w14:paraId="420341DC">
      <w:pPr>
        <w:keepNext w:val="0"/>
        <w:keepLines w:val="0"/>
        <w:pageBreakBefore w:val="0"/>
        <w:widowControl w:val="0"/>
        <w:kinsoku/>
        <w:wordWrap/>
        <w:overflowPunct/>
        <w:topLinePunct w:val="0"/>
        <w:autoSpaceDE/>
        <w:autoSpaceDN/>
        <w:bidi w:val="0"/>
        <w:adjustRightInd/>
        <w:snapToGrid/>
        <w:spacing w:line="360" w:lineRule="auto"/>
        <w:ind w:firstLine="480"/>
        <w:contextualSpacing/>
        <w:textAlignment w:val="auto"/>
        <w:rPr>
          <w:rFonts w:eastAsia="宋体" w:cs="宋体"/>
          <w:color w:val="000000"/>
          <w:sz w:val="24"/>
          <w:szCs w:val="21"/>
          <w:highlight w:val="none"/>
        </w:rPr>
      </w:pPr>
      <w:r>
        <w:rPr>
          <w:rFonts w:hint="eastAsia" w:eastAsia="宋体" w:cs="宋体"/>
          <w:color w:val="000000"/>
          <w:sz w:val="24"/>
          <w:szCs w:val="21"/>
          <w:highlight w:val="none"/>
        </w:rPr>
        <w:t>1</w:t>
      </w:r>
      <w:r>
        <w:rPr>
          <w:rFonts w:hint="eastAsia" w:eastAsia="宋体" w:cs="宋体"/>
          <w:color w:val="000000"/>
          <w:sz w:val="24"/>
          <w:szCs w:val="21"/>
          <w:highlight w:val="none"/>
          <w:lang w:val="en-US" w:eastAsia="zh-CN"/>
        </w:rPr>
        <w:t>.</w:t>
      </w:r>
      <w:r>
        <w:rPr>
          <w:rFonts w:hint="eastAsia" w:eastAsia="宋体" w:cs="宋体"/>
          <w:color w:val="000000"/>
          <w:sz w:val="24"/>
          <w:szCs w:val="21"/>
          <w:highlight w:val="none"/>
        </w:rPr>
        <w:t>投标人提出质疑时，应提交质疑函和必要的证明材料。</w:t>
      </w:r>
    </w:p>
    <w:p w14:paraId="6C9CDF24">
      <w:pPr>
        <w:keepNext w:val="0"/>
        <w:keepLines w:val="0"/>
        <w:pageBreakBefore w:val="0"/>
        <w:widowControl w:val="0"/>
        <w:kinsoku/>
        <w:wordWrap/>
        <w:overflowPunct/>
        <w:topLinePunct w:val="0"/>
        <w:autoSpaceDE/>
        <w:autoSpaceDN/>
        <w:bidi w:val="0"/>
        <w:adjustRightInd/>
        <w:snapToGrid/>
        <w:spacing w:line="360" w:lineRule="auto"/>
        <w:ind w:firstLine="480"/>
        <w:contextualSpacing/>
        <w:textAlignment w:val="auto"/>
        <w:rPr>
          <w:rFonts w:eastAsia="宋体" w:cs="宋体"/>
          <w:color w:val="000000"/>
          <w:sz w:val="24"/>
          <w:szCs w:val="21"/>
          <w:highlight w:val="none"/>
        </w:rPr>
      </w:pPr>
      <w:r>
        <w:rPr>
          <w:rFonts w:hint="eastAsia" w:eastAsia="宋体" w:cs="宋体"/>
          <w:color w:val="000000"/>
          <w:sz w:val="24"/>
          <w:szCs w:val="21"/>
          <w:highlight w:val="none"/>
        </w:rPr>
        <w:t>2</w:t>
      </w:r>
      <w:r>
        <w:rPr>
          <w:rFonts w:hint="eastAsia" w:eastAsia="宋体" w:cs="宋体"/>
          <w:color w:val="000000"/>
          <w:sz w:val="24"/>
          <w:szCs w:val="21"/>
          <w:highlight w:val="none"/>
          <w:lang w:val="en-US" w:eastAsia="zh-CN"/>
        </w:rPr>
        <w:t>.</w:t>
      </w:r>
      <w:r>
        <w:rPr>
          <w:rFonts w:hint="eastAsia" w:eastAsia="宋体" w:cs="宋体"/>
          <w:color w:val="000000"/>
          <w:sz w:val="24"/>
          <w:szCs w:val="21"/>
          <w:highlight w:val="none"/>
        </w:rPr>
        <w:t>质疑投标人若委托代理人进行质疑的，质疑函应按要求列明“授权代表”的有关内容，并在附件中提交由质疑投标人签署的授权委托书。授权委托书应载明代理人的姓名或者名称、代理事项、具体权限、期限和相关事项。</w:t>
      </w:r>
    </w:p>
    <w:p w14:paraId="0D5A0172">
      <w:pPr>
        <w:keepNext w:val="0"/>
        <w:keepLines w:val="0"/>
        <w:pageBreakBefore w:val="0"/>
        <w:widowControl w:val="0"/>
        <w:kinsoku/>
        <w:wordWrap/>
        <w:overflowPunct/>
        <w:topLinePunct w:val="0"/>
        <w:autoSpaceDE/>
        <w:autoSpaceDN/>
        <w:bidi w:val="0"/>
        <w:adjustRightInd/>
        <w:snapToGrid/>
        <w:spacing w:line="360" w:lineRule="auto"/>
        <w:ind w:firstLine="480"/>
        <w:contextualSpacing/>
        <w:textAlignment w:val="auto"/>
        <w:rPr>
          <w:rFonts w:eastAsia="宋体" w:cs="宋体"/>
          <w:color w:val="000000"/>
          <w:sz w:val="24"/>
          <w:szCs w:val="21"/>
          <w:highlight w:val="none"/>
        </w:rPr>
      </w:pPr>
      <w:r>
        <w:rPr>
          <w:rFonts w:hint="eastAsia" w:eastAsia="宋体" w:cs="宋体"/>
          <w:color w:val="000000"/>
          <w:sz w:val="24"/>
          <w:szCs w:val="21"/>
          <w:highlight w:val="none"/>
        </w:rPr>
        <w:t>3</w:t>
      </w:r>
      <w:r>
        <w:rPr>
          <w:rFonts w:hint="eastAsia" w:eastAsia="宋体" w:cs="宋体"/>
          <w:color w:val="000000"/>
          <w:sz w:val="24"/>
          <w:szCs w:val="21"/>
          <w:highlight w:val="none"/>
          <w:lang w:val="en-US" w:eastAsia="zh-CN"/>
        </w:rPr>
        <w:t>.</w:t>
      </w:r>
      <w:r>
        <w:rPr>
          <w:rFonts w:hint="eastAsia" w:eastAsia="宋体" w:cs="宋体"/>
          <w:color w:val="000000"/>
          <w:sz w:val="24"/>
          <w:szCs w:val="21"/>
          <w:highlight w:val="none"/>
        </w:rPr>
        <w:t>质疑投标人若对项目的某一分包进行质疑，质疑函中应列明具体分包号。</w:t>
      </w:r>
    </w:p>
    <w:p w14:paraId="0B6EFD77">
      <w:pPr>
        <w:keepNext w:val="0"/>
        <w:keepLines w:val="0"/>
        <w:pageBreakBefore w:val="0"/>
        <w:widowControl w:val="0"/>
        <w:kinsoku/>
        <w:wordWrap/>
        <w:overflowPunct/>
        <w:topLinePunct w:val="0"/>
        <w:autoSpaceDE/>
        <w:autoSpaceDN/>
        <w:bidi w:val="0"/>
        <w:adjustRightInd/>
        <w:snapToGrid/>
        <w:spacing w:line="360" w:lineRule="auto"/>
        <w:ind w:firstLine="480"/>
        <w:contextualSpacing/>
        <w:textAlignment w:val="auto"/>
        <w:rPr>
          <w:rFonts w:eastAsia="宋体" w:cs="宋体"/>
          <w:color w:val="000000"/>
          <w:sz w:val="24"/>
          <w:szCs w:val="21"/>
          <w:highlight w:val="none"/>
        </w:rPr>
      </w:pPr>
      <w:r>
        <w:rPr>
          <w:rFonts w:hint="eastAsia" w:eastAsia="宋体" w:cs="宋体"/>
          <w:color w:val="000000"/>
          <w:sz w:val="24"/>
          <w:szCs w:val="21"/>
          <w:highlight w:val="none"/>
        </w:rPr>
        <w:t>4</w:t>
      </w:r>
      <w:r>
        <w:rPr>
          <w:rFonts w:hint="eastAsia" w:eastAsia="宋体" w:cs="宋体"/>
          <w:color w:val="000000"/>
          <w:sz w:val="24"/>
          <w:szCs w:val="21"/>
          <w:highlight w:val="none"/>
          <w:lang w:val="en-US" w:eastAsia="zh-CN"/>
        </w:rPr>
        <w:t>.</w:t>
      </w:r>
      <w:r>
        <w:rPr>
          <w:rFonts w:hint="eastAsia" w:eastAsia="宋体" w:cs="宋体"/>
          <w:color w:val="000000"/>
          <w:sz w:val="24"/>
          <w:szCs w:val="21"/>
          <w:highlight w:val="none"/>
        </w:rPr>
        <w:t>质疑函的质疑事项应具体、明确，并有必要的事实依据和法律依据。</w:t>
      </w:r>
    </w:p>
    <w:p w14:paraId="33D7B579">
      <w:pPr>
        <w:keepNext w:val="0"/>
        <w:keepLines w:val="0"/>
        <w:pageBreakBefore w:val="0"/>
        <w:widowControl w:val="0"/>
        <w:kinsoku/>
        <w:wordWrap/>
        <w:overflowPunct/>
        <w:topLinePunct w:val="0"/>
        <w:autoSpaceDE/>
        <w:autoSpaceDN/>
        <w:bidi w:val="0"/>
        <w:adjustRightInd/>
        <w:snapToGrid/>
        <w:spacing w:line="360" w:lineRule="auto"/>
        <w:ind w:firstLine="480"/>
        <w:contextualSpacing/>
        <w:textAlignment w:val="auto"/>
        <w:rPr>
          <w:rFonts w:eastAsia="宋体" w:cs="宋体"/>
          <w:color w:val="000000"/>
          <w:sz w:val="24"/>
          <w:szCs w:val="21"/>
          <w:highlight w:val="none"/>
        </w:rPr>
      </w:pPr>
      <w:r>
        <w:rPr>
          <w:rFonts w:hint="eastAsia" w:eastAsia="宋体" w:cs="宋体"/>
          <w:color w:val="000000"/>
          <w:sz w:val="24"/>
          <w:szCs w:val="21"/>
          <w:highlight w:val="none"/>
        </w:rPr>
        <w:t>5</w:t>
      </w:r>
      <w:r>
        <w:rPr>
          <w:rFonts w:hint="eastAsia" w:eastAsia="宋体" w:cs="宋体"/>
          <w:color w:val="000000"/>
          <w:sz w:val="24"/>
          <w:szCs w:val="21"/>
          <w:highlight w:val="none"/>
          <w:lang w:val="en-US" w:eastAsia="zh-CN"/>
        </w:rPr>
        <w:t>.</w:t>
      </w:r>
      <w:r>
        <w:rPr>
          <w:rFonts w:hint="eastAsia" w:eastAsia="宋体" w:cs="宋体"/>
          <w:color w:val="000000"/>
          <w:sz w:val="24"/>
          <w:szCs w:val="21"/>
          <w:highlight w:val="none"/>
        </w:rPr>
        <w:t>质疑函的质疑请求应与质疑事项相关。</w:t>
      </w:r>
    </w:p>
    <w:p w14:paraId="5157E6AD">
      <w:pPr>
        <w:keepNext w:val="0"/>
        <w:keepLines w:val="0"/>
        <w:pageBreakBefore w:val="0"/>
        <w:widowControl w:val="0"/>
        <w:kinsoku/>
        <w:wordWrap/>
        <w:overflowPunct/>
        <w:topLinePunct w:val="0"/>
        <w:autoSpaceDE/>
        <w:autoSpaceDN/>
        <w:bidi w:val="0"/>
        <w:adjustRightInd/>
        <w:snapToGrid/>
        <w:spacing w:line="360" w:lineRule="auto"/>
        <w:ind w:firstLine="480"/>
        <w:contextualSpacing/>
        <w:textAlignment w:val="auto"/>
        <w:rPr>
          <w:rFonts w:eastAsia="宋体" w:cs="宋体"/>
          <w:color w:val="000000"/>
          <w:sz w:val="24"/>
          <w:szCs w:val="21"/>
          <w:highlight w:val="none"/>
        </w:rPr>
      </w:pPr>
      <w:r>
        <w:rPr>
          <w:rFonts w:hint="eastAsia" w:eastAsia="宋体" w:cs="宋体"/>
          <w:color w:val="000000"/>
          <w:sz w:val="24"/>
          <w:szCs w:val="21"/>
          <w:highlight w:val="none"/>
        </w:rPr>
        <w:t>6</w:t>
      </w:r>
      <w:r>
        <w:rPr>
          <w:rFonts w:hint="eastAsia" w:eastAsia="宋体" w:cs="宋体"/>
          <w:color w:val="000000"/>
          <w:sz w:val="24"/>
          <w:szCs w:val="21"/>
          <w:highlight w:val="none"/>
          <w:lang w:val="en-US" w:eastAsia="zh-CN"/>
        </w:rPr>
        <w:t>.</w:t>
      </w:r>
      <w:r>
        <w:rPr>
          <w:rFonts w:hint="eastAsia" w:eastAsia="宋体" w:cs="宋体"/>
          <w:color w:val="000000"/>
          <w:sz w:val="24"/>
          <w:szCs w:val="21"/>
          <w:highlight w:val="none"/>
        </w:rPr>
        <w:t>质疑投标人为自然人的，质疑函应由本人签字；质疑投标人为法人或者其他组织的，质疑函应由法定代表人、主要负责人，或者其授权代表签字或者盖章，并加盖公章。</w:t>
      </w:r>
    </w:p>
    <w:p w14:paraId="36A38FF9">
      <w:pPr>
        <w:spacing w:line="360" w:lineRule="auto"/>
        <w:contextualSpacing/>
        <w:jc w:val="center"/>
        <w:outlineLvl w:val="0"/>
        <w:rPr>
          <w:rFonts w:eastAsia="宋体" w:cs="宋体"/>
          <w:b/>
          <w:color w:val="000000"/>
          <w:sz w:val="36"/>
          <w:szCs w:val="36"/>
          <w:highlight w:val="none"/>
        </w:rPr>
      </w:pPr>
      <w:r>
        <w:rPr>
          <w:rFonts w:hint="eastAsia" w:eastAsia="宋体" w:cs="宋体"/>
          <w:b/>
          <w:color w:val="000000"/>
          <w:sz w:val="24"/>
          <w:szCs w:val="21"/>
          <w:highlight w:val="none"/>
        </w:rPr>
        <w:br w:type="page" w:clear="all"/>
      </w:r>
      <w:r>
        <w:rPr>
          <w:rFonts w:hint="eastAsia" w:eastAsia="宋体" w:cs="宋体"/>
          <w:b/>
          <w:color w:val="000000"/>
          <w:sz w:val="36"/>
          <w:szCs w:val="36"/>
          <w:highlight w:val="none"/>
        </w:rPr>
        <w:t>第</w:t>
      </w:r>
      <w:r>
        <w:rPr>
          <w:rFonts w:hint="eastAsia" w:eastAsia="宋体" w:cs="宋体"/>
          <w:b/>
          <w:color w:val="000000"/>
          <w:sz w:val="36"/>
          <w:szCs w:val="36"/>
          <w:highlight w:val="none"/>
          <w:lang w:val="en-US" w:eastAsia="zh-CN"/>
        </w:rPr>
        <w:t>八</w:t>
      </w:r>
      <w:r>
        <w:rPr>
          <w:rFonts w:hint="eastAsia" w:eastAsia="宋体" w:cs="宋体"/>
          <w:b/>
          <w:color w:val="000000"/>
          <w:sz w:val="36"/>
          <w:szCs w:val="36"/>
          <w:highlight w:val="none"/>
        </w:rPr>
        <w:t>章  投标文件组成及格式</w:t>
      </w:r>
      <w:bookmarkEnd w:id="17"/>
    </w:p>
    <w:p w14:paraId="0ADDE784">
      <w:pPr>
        <w:spacing w:line="360" w:lineRule="auto"/>
        <w:ind w:firstLine="482"/>
        <w:contextualSpacing/>
        <w:jc w:val="left"/>
        <w:rPr>
          <w:rFonts w:hint="eastAsia" w:eastAsia="宋体" w:cs="宋体"/>
          <w:b/>
          <w:color w:val="000000"/>
          <w:sz w:val="24"/>
          <w:szCs w:val="21"/>
          <w:highlight w:val="none"/>
        </w:rPr>
      </w:pPr>
    </w:p>
    <w:p w14:paraId="3DBFBBF5">
      <w:pPr>
        <w:keepNext w:val="0"/>
        <w:keepLines w:val="0"/>
        <w:pageBreakBefore w:val="0"/>
        <w:widowControl w:val="0"/>
        <w:kinsoku/>
        <w:wordWrap/>
        <w:overflowPunct/>
        <w:topLinePunct w:val="0"/>
        <w:autoSpaceDE/>
        <w:autoSpaceDN/>
        <w:bidi w:val="0"/>
        <w:adjustRightInd/>
        <w:snapToGrid/>
        <w:spacing w:line="360" w:lineRule="auto"/>
        <w:ind w:firstLine="482" w:firstLineChars="200"/>
        <w:contextualSpacing/>
        <w:jc w:val="left"/>
        <w:textAlignment w:val="auto"/>
        <w:rPr>
          <w:rFonts w:hint="eastAsia" w:eastAsia="宋体" w:cs="宋体"/>
          <w:b/>
          <w:color w:val="000000"/>
          <w:sz w:val="24"/>
          <w:szCs w:val="21"/>
          <w:highlight w:val="none"/>
        </w:rPr>
      </w:pPr>
      <w:r>
        <w:rPr>
          <w:rFonts w:hint="eastAsia" w:eastAsia="宋体" w:cs="宋体"/>
          <w:b/>
          <w:color w:val="000000"/>
          <w:sz w:val="24"/>
          <w:szCs w:val="21"/>
          <w:highlight w:val="none"/>
        </w:rPr>
        <w:t>一、基本目录</w:t>
      </w:r>
    </w:p>
    <w:p w14:paraId="6EA554C9">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hint="eastAsia" w:ascii="Times New Roman" w:hAnsi="Times New Roman" w:eastAsia="宋体" w:cs="宋体"/>
          <w:bCs/>
          <w:color w:val="000000"/>
          <w:sz w:val="24"/>
          <w:szCs w:val="24"/>
          <w:highlight w:val="none"/>
          <w:lang w:val="en-US" w:eastAsia="zh-CN"/>
        </w:rPr>
      </w:pPr>
      <w:r>
        <w:rPr>
          <w:rFonts w:hint="eastAsia" w:ascii="Times New Roman" w:hAnsi="Times New Roman" w:eastAsia="宋体" w:cs="宋体"/>
          <w:bCs/>
          <w:color w:val="000000"/>
          <w:sz w:val="24"/>
          <w:szCs w:val="24"/>
          <w:highlight w:val="none"/>
          <w:lang w:val="en-US" w:eastAsia="zh-CN"/>
        </w:rPr>
        <w:t>1.开标一览表</w:t>
      </w:r>
      <w:r>
        <w:rPr>
          <w:rFonts w:hint="eastAsia" w:eastAsia="宋体" w:cs="宋体"/>
          <w:bCs/>
          <w:color w:val="000000"/>
          <w:sz w:val="24"/>
          <w:szCs w:val="24"/>
          <w:highlight w:val="none"/>
          <w:lang w:val="en-US" w:eastAsia="zh-CN"/>
        </w:rPr>
        <w:t>（</w:t>
      </w:r>
      <w:r>
        <w:rPr>
          <w:rFonts w:hint="eastAsia" w:ascii="Times New Roman" w:hAnsi="Times New Roman" w:eastAsia="宋体" w:cs="宋体"/>
          <w:bCs/>
          <w:color w:val="000000"/>
          <w:sz w:val="24"/>
          <w:szCs w:val="24"/>
          <w:highlight w:val="none"/>
          <w:lang w:val="en-US" w:eastAsia="zh-CN"/>
        </w:rPr>
        <w:t>格式</w:t>
      </w:r>
      <w:r>
        <w:rPr>
          <w:rFonts w:hint="eastAsia" w:eastAsia="宋体" w:cs="宋体"/>
          <w:bCs/>
          <w:color w:val="000000"/>
          <w:sz w:val="24"/>
          <w:szCs w:val="24"/>
          <w:highlight w:val="none"/>
          <w:lang w:val="en-US" w:eastAsia="zh-CN"/>
        </w:rPr>
        <w:t>以苏采云系统内为准）</w:t>
      </w:r>
      <w:r>
        <w:rPr>
          <w:rFonts w:hint="eastAsia" w:ascii="Times New Roman" w:hAnsi="Times New Roman" w:eastAsia="宋体" w:cs="宋体"/>
          <w:bCs/>
          <w:color w:val="000000"/>
          <w:sz w:val="24"/>
          <w:szCs w:val="24"/>
          <w:highlight w:val="none"/>
          <w:lang w:val="en-US" w:eastAsia="zh-CN"/>
        </w:rPr>
        <w:t>。</w:t>
      </w:r>
    </w:p>
    <w:p w14:paraId="790E5A0C">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hint="eastAsia" w:ascii="Times New Roman" w:hAnsi="Times New Roman" w:eastAsia="宋体" w:cs="宋体"/>
          <w:bCs/>
          <w:color w:val="000000"/>
          <w:sz w:val="24"/>
          <w:szCs w:val="24"/>
          <w:highlight w:val="none"/>
          <w:lang w:val="en-US" w:eastAsia="zh-CN"/>
        </w:rPr>
      </w:pPr>
      <w:r>
        <w:rPr>
          <w:rFonts w:hint="eastAsia" w:ascii="Times New Roman" w:hAnsi="Times New Roman" w:eastAsia="宋体" w:cs="宋体"/>
          <w:bCs/>
          <w:color w:val="000000"/>
          <w:sz w:val="24"/>
          <w:szCs w:val="24"/>
          <w:highlight w:val="none"/>
          <w:lang w:val="en-US" w:eastAsia="zh-CN"/>
        </w:rPr>
        <w:t>2.投标分项报价表</w:t>
      </w:r>
      <w:r>
        <w:rPr>
          <w:rFonts w:hint="eastAsia" w:eastAsia="宋体" w:cs="宋体"/>
          <w:bCs/>
          <w:color w:val="000000"/>
          <w:sz w:val="24"/>
          <w:szCs w:val="24"/>
          <w:highlight w:val="none"/>
          <w:lang w:val="en-US" w:eastAsia="zh-CN"/>
        </w:rPr>
        <w:t>（</w:t>
      </w:r>
      <w:r>
        <w:rPr>
          <w:rFonts w:hint="eastAsia" w:ascii="Times New Roman" w:hAnsi="Times New Roman" w:eastAsia="宋体" w:cs="宋体"/>
          <w:bCs/>
          <w:color w:val="000000"/>
          <w:sz w:val="24"/>
          <w:szCs w:val="24"/>
          <w:highlight w:val="none"/>
          <w:lang w:val="en-US" w:eastAsia="zh-CN"/>
        </w:rPr>
        <w:t>格式参见附件</w:t>
      </w:r>
      <w:r>
        <w:rPr>
          <w:rFonts w:hint="eastAsia" w:eastAsia="宋体" w:cs="宋体"/>
          <w:bCs/>
          <w:color w:val="000000"/>
          <w:sz w:val="24"/>
          <w:szCs w:val="24"/>
          <w:highlight w:val="none"/>
          <w:lang w:val="en-US" w:eastAsia="zh-CN"/>
        </w:rPr>
        <w:t>）</w:t>
      </w:r>
      <w:r>
        <w:rPr>
          <w:rFonts w:hint="eastAsia" w:ascii="Times New Roman" w:hAnsi="Times New Roman" w:eastAsia="宋体" w:cs="宋体"/>
          <w:bCs/>
          <w:color w:val="000000"/>
          <w:sz w:val="24"/>
          <w:szCs w:val="24"/>
          <w:highlight w:val="none"/>
          <w:lang w:val="en-US" w:eastAsia="zh-CN"/>
        </w:rPr>
        <w:t>。</w:t>
      </w:r>
    </w:p>
    <w:p w14:paraId="69CEB986">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hint="eastAsia" w:ascii="Times New Roman" w:hAnsi="Times New Roman" w:eastAsia="宋体" w:cs="宋体"/>
          <w:bCs/>
          <w:color w:val="000000"/>
          <w:sz w:val="24"/>
          <w:szCs w:val="24"/>
          <w:highlight w:val="none"/>
          <w:lang w:val="en-US" w:eastAsia="zh-CN"/>
        </w:rPr>
      </w:pPr>
      <w:r>
        <w:rPr>
          <w:rFonts w:hint="eastAsia" w:ascii="Times New Roman" w:hAnsi="Times New Roman" w:eastAsia="宋体" w:cs="宋体"/>
          <w:bCs/>
          <w:color w:val="000000"/>
          <w:sz w:val="24"/>
          <w:szCs w:val="24"/>
          <w:highlight w:val="none"/>
          <w:lang w:val="en-US" w:eastAsia="zh-CN"/>
        </w:rPr>
        <w:t>3.供应商信用承诺书</w:t>
      </w:r>
      <w:r>
        <w:rPr>
          <w:rFonts w:hint="eastAsia" w:eastAsia="宋体" w:cs="宋体"/>
          <w:bCs/>
          <w:color w:val="000000"/>
          <w:sz w:val="24"/>
          <w:szCs w:val="24"/>
          <w:highlight w:val="none"/>
          <w:lang w:val="en-US" w:eastAsia="zh-CN"/>
        </w:rPr>
        <w:t>（</w:t>
      </w:r>
      <w:r>
        <w:rPr>
          <w:rFonts w:hint="eastAsia" w:ascii="Times New Roman" w:hAnsi="Times New Roman" w:eastAsia="宋体" w:cs="宋体"/>
          <w:bCs/>
          <w:color w:val="000000"/>
          <w:sz w:val="24"/>
          <w:szCs w:val="24"/>
          <w:highlight w:val="none"/>
          <w:lang w:val="en-US" w:eastAsia="zh-CN"/>
        </w:rPr>
        <w:t>格式参见附件）。</w:t>
      </w:r>
      <w:r>
        <w:rPr>
          <w:rFonts w:hint="eastAsia" w:ascii="Times New Roman" w:hAnsi="Times New Roman" w:eastAsia="宋体" w:cs="宋体"/>
          <w:b/>
          <w:bCs w:val="0"/>
          <w:color w:val="000000"/>
          <w:sz w:val="24"/>
          <w:szCs w:val="24"/>
          <w:highlight w:val="none"/>
          <w:lang w:val="en-US" w:eastAsia="zh-CN"/>
        </w:rPr>
        <w:t>（如是联合体投标，联合体各成员单位均须提供。）</w:t>
      </w:r>
    </w:p>
    <w:p w14:paraId="7CB0B161">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hint="default" w:ascii="Times New Roman" w:hAnsi="Times New Roman" w:eastAsia="宋体" w:cs="宋体"/>
          <w:b/>
          <w:bCs w:val="0"/>
          <w:color w:val="000000"/>
          <w:sz w:val="24"/>
          <w:szCs w:val="24"/>
          <w:highlight w:val="none"/>
          <w:lang w:val="en-US" w:eastAsia="zh-CN"/>
        </w:rPr>
      </w:pPr>
      <w:r>
        <w:rPr>
          <w:rFonts w:hint="eastAsia" w:ascii="Times New Roman" w:hAnsi="Times New Roman" w:eastAsia="宋体" w:cs="宋体"/>
          <w:bCs/>
          <w:color w:val="000000"/>
          <w:sz w:val="24"/>
          <w:szCs w:val="24"/>
          <w:highlight w:val="none"/>
          <w:lang w:val="en-US" w:eastAsia="zh-CN"/>
        </w:rPr>
        <w:t>4.供应商情况表</w:t>
      </w:r>
      <w:r>
        <w:rPr>
          <w:rFonts w:hint="eastAsia" w:eastAsia="宋体" w:cs="宋体"/>
          <w:bCs/>
          <w:color w:val="000000"/>
          <w:sz w:val="24"/>
          <w:szCs w:val="24"/>
          <w:highlight w:val="none"/>
          <w:lang w:val="en-US" w:eastAsia="zh-CN"/>
        </w:rPr>
        <w:t>（</w:t>
      </w:r>
      <w:r>
        <w:rPr>
          <w:rFonts w:hint="eastAsia" w:ascii="Times New Roman" w:hAnsi="Times New Roman" w:eastAsia="宋体" w:cs="宋体"/>
          <w:bCs/>
          <w:color w:val="000000"/>
          <w:sz w:val="24"/>
          <w:szCs w:val="24"/>
          <w:highlight w:val="none"/>
          <w:lang w:val="en-US" w:eastAsia="zh-CN"/>
        </w:rPr>
        <w:t>格式参见附件</w:t>
      </w:r>
      <w:r>
        <w:rPr>
          <w:rFonts w:hint="eastAsia" w:eastAsia="宋体" w:cs="宋体"/>
          <w:bCs/>
          <w:color w:val="000000"/>
          <w:sz w:val="24"/>
          <w:szCs w:val="24"/>
          <w:highlight w:val="none"/>
          <w:lang w:val="en-US" w:eastAsia="zh-CN"/>
        </w:rPr>
        <w:t>）</w:t>
      </w:r>
      <w:r>
        <w:rPr>
          <w:rFonts w:hint="eastAsia" w:ascii="Times New Roman" w:hAnsi="Times New Roman" w:eastAsia="宋体" w:cs="宋体"/>
          <w:bCs/>
          <w:color w:val="000000"/>
          <w:sz w:val="24"/>
          <w:szCs w:val="24"/>
          <w:highlight w:val="none"/>
          <w:lang w:val="en-US" w:eastAsia="zh-CN"/>
        </w:rPr>
        <w:t>。</w:t>
      </w:r>
      <w:r>
        <w:rPr>
          <w:rFonts w:hint="eastAsia" w:ascii="Times New Roman" w:hAnsi="Times New Roman" w:eastAsia="宋体" w:cs="宋体"/>
          <w:b/>
          <w:bCs w:val="0"/>
          <w:color w:val="000000"/>
          <w:sz w:val="24"/>
          <w:szCs w:val="24"/>
          <w:highlight w:val="none"/>
          <w:lang w:val="en-US" w:eastAsia="zh-CN"/>
        </w:rPr>
        <w:t>（如是联合体投标，联合体各成员单位均须提供。）</w:t>
      </w:r>
    </w:p>
    <w:p w14:paraId="36A4A407">
      <w:pPr>
        <w:keepNext w:val="0"/>
        <w:keepLines w:val="0"/>
        <w:pageBreakBefore w:val="0"/>
        <w:widowControl w:val="0"/>
        <w:shd w:val="clear"/>
        <w:kinsoku/>
        <w:wordWrap/>
        <w:overflowPunct/>
        <w:topLinePunct w:val="0"/>
        <w:autoSpaceDE/>
        <w:autoSpaceDN/>
        <w:bidi w:val="0"/>
        <w:adjustRightInd/>
        <w:snapToGrid/>
        <w:spacing w:line="360" w:lineRule="auto"/>
        <w:ind w:firstLine="482" w:firstLineChars="200"/>
        <w:contextualSpacing/>
        <w:jc w:val="left"/>
        <w:textAlignment w:val="auto"/>
        <w:rPr>
          <w:rFonts w:eastAsia="宋体" w:cs="宋体"/>
          <w:b/>
          <w:color w:val="000000"/>
          <w:sz w:val="24"/>
          <w:szCs w:val="21"/>
          <w:highlight w:val="none"/>
        </w:rPr>
      </w:pPr>
      <w:r>
        <w:rPr>
          <w:rFonts w:hint="eastAsia" w:eastAsia="宋体" w:cs="宋体"/>
          <w:b/>
          <w:color w:val="000000"/>
          <w:sz w:val="24"/>
          <w:szCs w:val="21"/>
          <w:highlight w:val="none"/>
          <w:lang w:eastAsia="zh-CN"/>
        </w:rPr>
        <w:t>二、</w:t>
      </w:r>
      <w:r>
        <w:rPr>
          <w:rFonts w:eastAsia="宋体" w:cs="宋体"/>
          <w:b/>
          <w:color w:val="000000"/>
          <w:sz w:val="24"/>
          <w:szCs w:val="21"/>
          <w:highlight w:val="none"/>
        </w:rPr>
        <w:t>资格审查文件</w:t>
      </w:r>
    </w:p>
    <w:p w14:paraId="4183C291">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hint="eastAsia" w:ascii="Times New Roman" w:hAnsi="Times New Roman" w:eastAsia="宋体" w:cs="宋体"/>
          <w:b/>
          <w:bCs w:val="0"/>
          <w:color w:val="000000"/>
          <w:sz w:val="24"/>
          <w:szCs w:val="24"/>
          <w:highlight w:val="none"/>
          <w:lang w:val="en-US" w:eastAsia="zh-CN"/>
        </w:rPr>
      </w:pPr>
      <w:r>
        <w:rPr>
          <w:rFonts w:hint="eastAsia" w:ascii="Times New Roman" w:hAnsi="Times New Roman" w:eastAsia="宋体" w:cs="宋体"/>
          <w:bCs/>
          <w:color w:val="000000"/>
          <w:sz w:val="24"/>
          <w:szCs w:val="24"/>
          <w:highlight w:val="none"/>
          <w:lang w:eastAsia="zh-CN"/>
        </w:rPr>
        <w:t>1</w:t>
      </w:r>
      <w:r>
        <w:rPr>
          <w:rFonts w:hint="eastAsia" w:ascii="Times New Roman" w:hAnsi="Times New Roman" w:eastAsia="宋体" w:cs="宋体"/>
          <w:bCs/>
          <w:color w:val="000000"/>
          <w:sz w:val="24"/>
          <w:szCs w:val="24"/>
          <w:highlight w:val="none"/>
          <w:lang w:val="en-US" w:eastAsia="zh-CN"/>
        </w:rPr>
        <w:t>.</w:t>
      </w:r>
      <w:r>
        <w:rPr>
          <w:rFonts w:hint="eastAsia" w:ascii="Times New Roman" w:hAnsi="Times New Roman" w:eastAsia="宋体" w:cs="宋体"/>
          <w:bCs/>
          <w:color w:val="000000"/>
          <w:sz w:val="24"/>
          <w:szCs w:val="24"/>
          <w:highlight w:val="none"/>
          <w:lang w:eastAsia="zh-CN"/>
        </w:rPr>
        <w:t>投标人符合《中华人民共和国政府采购法》第二十二条规定条件的声明函</w:t>
      </w:r>
      <w:r>
        <w:rPr>
          <w:rFonts w:hint="eastAsia" w:eastAsia="宋体" w:cs="宋体"/>
          <w:bCs/>
          <w:color w:val="000000"/>
          <w:sz w:val="24"/>
          <w:szCs w:val="24"/>
          <w:highlight w:val="none"/>
          <w:lang w:eastAsia="zh-CN"/>
        </w:rPr>
        <w:t>（</w:t>
      </w:r>
      <w:r>
        <w:rPr>
          <w:rFonts w:hint="eastAsia" w:ascii="Times New Roman" w:hAnsi="Times New Roman" w:eastAsia="宋体" w:cs="宋体"/>
          <w:bCs/>
          <w:color w:val="000000"/>
          <w:sz w:val="24"/>
          <w:szCs w:val="24"/>
          <w:highlight w:val="none"/>
          <w:lang w:eastAsia="zh-CN"/>
        </w:rPr>
        <w:t>格式参见附件</w:t>
      </w:r>
      <w:r>
        <w:rPr>
          <w:rFonts w:hint="eastAsia" w:eastAsia="宋体" w:cs="宋体"/>
          <w:bCs/>
          <w:color w:val="000000"/>
          <w:sz w:val="24"/>
          <w:szCs w:val="24"/>
          <w:highlight w:val="none"/>
          <w:lang w:eastAsia="zh-CN"/>
        </w:rPr>
        <w:t>）</w:t>
      </w:r>
      <w:r>
        <w:rPr>
          <w:rFonts w:hint="eastAsia" w:ascii="Times New Roman" w:hAnsi="Times New Roman" w:eastAsia="宋体" w:cs="宋体"/>
          <w:bCs/>
          <w:color w:val="000000"/>
          <w:sz w:val="24"/>
          <w:szCs w:val="24"/>
          <w:highlight w:val="none"/>
          <w:lang w:eastAsia="zh-CN"/>
        </w:rPr>
        <w:t>。</w:t>
      </w:r>
      <w:r>
        <w:rPr>
          <w:rFonts w:hint="eastAsia" w:ascii="Times New Roman" w:hAnsi="Times New Roman" w:eastAsia="宋体" w:cs="宋体"/>
          <w:b/>
          <w:bCs w:val="0"/>
          <w:color w:val="000000"/>
          <w:sz w:val="24"/>
          <w:szCs w:val="24"/>
          <w:highlight w:val="none"/>
          <w:lang w:val="en-US" w:eastAsia="zh-CN"/>
        </w:rPr>
        <w:t>（如是联合体投标，联合体各成员单位均须提供。）</w:t>
      </w:r>
    </w:p>
    <w:p w14:paraId="3ACECC08">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hint="eastAsia" w:ascii="Times New Roman" w:hAnsi="Times New Roman" w:eastAsia="宋体" w:cs="宋体"/>
          <w:b/>
          <w:bCs w:val="0"/>
          <w:color w:val="000000"/>
          <w:sz w:val="24"/>
          <w:szCs w:val="24"/>
          <w:highlight w:val="none"/>
          <w:lang w:val="en-US" w:eastAsia="zh-CN"/>
        </w:rPr>
      </w:pPr>
      <w:r>
        <w:rPr>
          <w:rFonts w:hint="eastAsia" w:ascii="Times New Roman" w:hAnsi="Times New Roman" w:eastAsia="宋体" w:cs="宋体"/>
          <w:bCs/>
          <w:color w:val="000000"/>
          <w:sz w:val="24"/>
          <w:szCs w:val="24"/>
          <w:highlight w:val="none"/>
          <w:lang w:val="en-US" w:eastAsia="zh-CN"/>
        </w:rPr>
        <w:t>2.</w:t>
      </w:r>
      <w:r>
        <w:rPr>
          <w:rFonts w:hint="eastAsia" w:ascii="Times New Roman" w:hAnsi="Times New Roman" w:eastAsia="宋体" w:cs="宋体"/>
          <w:bCs/>
          <w:color w:val="000000"/>
          <w:sz w:val="24"/>
          <w:szCs w:val="24"/>
          <w:highlight w:val="none"/>
          <w:lang w:eastAsia="zh-CN"/>
        </w:rPr>
        <w:t>提供法人或者其他组织的营业执照等证明文件</w:t>
      </w:r>
      <w:r>
        <w:rPr>
          <w:rFonts w:hint="eastAsia" w:ascii="宋体" w:hAnsi="宋体" w:eastAsia="宋体" w:cs="宋体"/>
          <w:bCs/>
          <w:color w:val="auto"/>
          <w:sz w:val="24"/>
          <w:szCs w:val="24"/>
          <w:highlight w:val="none"/>
          <w:lang w:eastAsia="zh-CN"/>
        </w:rPr>
        <w:t>【</w:t>
      </w:r>
      <w:r>
        <w:rPr>
          <w:rFonts w:hint="eastAsia" w:ascii="宋体" w:hAnsi="宋体" w:eastAsia="宋体" w:cs="宋体"/>
          <w:sz w:val="24"/>
        </w:rPr>
        <w:t>有效的企业法人营业执照（副本）</w:t>
      </w:r>
      <w:r>
        <w:rPr>
          <w:rFonts w:hint="eastAsia" w:ascii="宋体" w:hAnsi="宋体" w:eastAsia="宋体" w:cs="宋体"/>
          <w:sz w:val="24"/>
          <w:lang w:eastAsia="zh-CN"/>
        </w:rPr>
        <w:t>扫描件</w:t>
      </w:r>
      <w:r>
        <w:rPr>
          <w:rFonts w:hint="eastAsia" w:ascii="宋体" w:hAnsi="宋体" w:eastAsia="宋体" w:cs="宋体"/>
          <w:sz w:val="24"/>
        </w:rPr>
        <w:t>及税务登记证（副本）</w:t>
      </w:r>
      <w:r>
        <w:rPr>
          <w:rFonts w:hint="eastAsia" w:ascii="宋体" w:hAnsi="宋体" w:eastAsia="宋体" w:cs="宋体"/>
          <w:sz w:val="24"/>
          <w:lang w:eastAsia="zh-CN"/>
        </w:rPr>
        <w:t>扫描件</w:t>
      </w:r>
      <w:r>
        <w:rPr>
          <w:rFonts w:hint="eastAsia" w:ascii="宋体" w:hAnsi="宋体" w:eastAsia="宋体" w:cs="宋体"/>
          <w:sz w:val="24"/>
        </w:rPr>
        <w:t>，或者是三证合一的营业执照（副本）</w:t>
      </w:r>
      <w:r>
        <w:rPr>
          <w:rFonts w:hint="eastAsia" w:ascii="宋体" w:hAnsi="宋体" w:eastAsia="宋体" w:cs="宋体"/>
          <w:sz w:val="24"/>
          <w:lang w:eastAsia="zh-CN"/>
        </w:rPr>
        <w:t>扫描件</w:t>
      </w:r>
      <w:r>
        <w:rPr>
          <w:rFonts w:hint="eastAsia" w:ascii="宋体" w:hAnsi="宋体" w:eastAsia="宋体" w:cs="宋体"/>
          <w:bCs/>
          <w:color w:val="auto"/>
          <w:sz w:val="24"/>
          <w:szCs w:val="24"/>
          <w:highlight w:val="none"/>
          <w:lang w:eastAsia="zh-CN"/>
        </w:rPr>
        <w:t>】</w:t>
      </w:r>
      <w:r>
        <w:rPr>
          <w:rFonts w:hint="eastAsia" w:ascii="Times New Roman" w:hAnsi="Times New Roman" w:eastAsia="宋体" w:cs="宋体"/>
          <w:bCs/>
          <w:color w:val="000000"/>
          <w:sz w:val="24"/>
          <w:szCs w:val="24"/>
          <w:highlight w:val="none"/>
          <w:lang w:eastAsia="zh-CN"/>
        </w:rPr>
        <w:t>，如供应商为自然人的，提供其身份证明。</w:t>
      </w:r>
      <w:r>
        <w:rPr>
          <w:rFonts w:hint="eastAsia" w:ascii="Times New Roman" w:hAnsi="Times New Roman" w:eastAsia="宋体" w:cs="宋体"/>
          <w:b/>
          <w:bCs w:val="0"/>
          <w:color w:val="000000"/>
          <w:sz w:val="24"/>
          <w:szCs w:val="24"/>
          <w:highlight w:val="none"/>
          <w:lang w:val="en-US" w:eastAsia="zh-CN"/>
        </w:rPr>
        <w:t>（如是联合体投标，联合体各成员单位均须提供。）</w:t>
      </w:r>
    </w:p>
    <w:p w14:paraId="414539CC">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hint="eastAsia" w:ascii="Times New Roman" w:hAnsi="Times New Roman" w:eastAsia="宋体" w:cs="宋体"/>
          <w:b/>
          <w:bCs w:val="0"/>
          <w:color w:val="000000"/>
          <w:sz w:val="24"/>
          <w:szCs w:val="24"/>
          <w:highlight w:val="none"/>
          <w:lang w:val="en-US" w:eastAsia="zh-CN"/>
        </w:rPr>
      </w:pPr>
      <w:r>
        <w:rPr>
          <w:rFonts w:hint="eastAsia" w:ascii="Times New Roman" w:hAnsi="Times New Roman" w:eastAsia="宋体" w:cs="宋体"/>
          <w:bCs/>
          <w:color w:val="000000"/>
          <w:sz w:val="24"/>
          <w:szCs w:val="24"/>
          <w:highlight w:val="none"/>
          <w:lang w:val="en-US" w:eastAsia="zh-CN"/>
        </w:rPr>
        <w:t>3.</w:t>
      </w:r>
      <w:r>
        <w:rPr>
          <w:rFonts w:hint="eastAsia" w:ascii="Times New Roman" w:hAnsi="Times New Roman" w:eastAsia="宋体" w:cs="宋体"/>
          <w:bCs/>
          <w:color w:val="000000"/>
          <w:sz w:val="24"/>
          <w:szCs w:val="24"/>
          <w:highlight w:val="none"/>
          <w:lang w:eastAsia="zh-CN"/>
        </w:rPr>
        <w:t>如为法定代表人参加投标的，必须提供法定代表人身份证明及法定代表人本人身份证复印件；如为非法定代表人参加投标的，必须提供法定代表人签字或盖章的授权委托书、法定代表人本人身份证复印件及被授权人本人身份证复印件</w:t>
      </w:r>
      <w:r>
        <w:rPr>
          <w:rFonts w:hint="eastAsia" w:eastAsia="宋体" w:cs="宋体"/>
          <w:bCs/>
          <w:color w:val="000000"/>
          <w:sz w:val="24"/>
          <w:szCs w:val="24"/>
          <w:highlight w:val="none"/>
          <w:lang w:eastAsia="zh-CN"/>
        </w:rPr>
        <w:t>（</w:t>
      </w:r>
      <w:r>
        <w:rPr>
          <w:rFonts w:hint="eastAsia" w:ascii="Times New Roman" w:hAnsi="Times New Roman" w:eastAsia="宋体" w:cs="宋体"/>
          <w:bCs/>
          <w:color w:val="000000"/>
          <w:sz w:val="24"/>
          <w:szCs w:val="24"/>
          <w:highlight w:val="none"/>
          <w:lang w:eastAsia="zh-CN"/>
        </w:rPr>
        <w:t>格式参见附件</w:t>
      </w:r>
      <w:r>
        <w:rPr>
          <w:rFonts w:hint="eastAsia" w:eastAsia="宋体" w:cs="宋体"/>
          <w:bCs/>
          <w:color w:val="000000"/>
          <w:sz w:val="24"/>
          <w:szCs w:val="24"/>
          <w:highlight w:val="none"/>
          <w:lang w:eastAsia="zh-CN"/>
        </w:rPr>
        <w:t>）</w:t>
      </w:r>
      <w:r>
        <w:rPr>
          <w:rFonts w:hint="eastAsia" w:ascii="Times New Roman" w:hAnsi="Times New Roman" w:eastAsia="宋体" w:cs="宋体"/>
          <w:bCs/>
          <w:color w:val="000000"/>
          <w:sz w:val="24"/>
          <w:szCs w:val="24"/>
          <w:highlight w:val="none"/>
          <w:lang w:eastAsia="zh-CN"/>
        </w:rPr>
        <w:t>。</w:t>
      </w:r>
      <w:r>
        <w:rPr>
          <w:rFonts w:hint="eastAsia" w:ascii="Times New Roman" w:hAnsi="Times New Roman" w:eastAsia="宋体" w:cs="宋体"/>
          <w:b/>
          <w:bCs w:val="0"/>
          <w:color w:val="000000"/>
          <w:sz w:val="24"/>
          <w:szCs w:val="24"/>
          <w:highlight w:val="none"/>
          <w:lang w:val="en-US" w:eastAsia="zh-CN"/>
        </w:rPr>
        <w:t>（如是联合体投标，联合体牵头单位提供。）</w:t>
      </w:r>
    </w:p>
    <w:p w14:paraId="25F8C7A9">
      <w:pPr>
        <w:shd w:val="clear"/>
        <w:spacing w:line="360" w:lineRule="auto"/>
        <w:ind w:firstLine="480"/>
        <w:contextualSpacing/>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4.供应商须具有建筑装修装饰工程专业承包二级及以上资质或建筑工程施工总承包三级（乙级）及以上资质（须在有效期内），并具有有效期内的安全生产许可证。须提供：有效的资质证书扫描件及安全生产许可证扫描件。</w:t>
      </w:r>
    </w:p>
    <w:p w14:paraId="75B58C32">
      <w:pPr>
        <w:shd w:val="clear"/>
        <w:spacing w:line="360" w:lineRule="auto"/>
        <w:ind w:firstLine="480"/>
        <w:contextualSpacing/>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5.供应商拟派项目负责人须为建筑工程专业二级及以上注册建造师并取得安全生产考核合格证书（B证）（以上证书的注册单位均为本供应商）。须提供：有效的建造师注册证书和建筑施工企业安全生产考核合格证书（B证）的扫描件。</w:t>
      </w:r>
    </w:p>
    <w:p w14:paraId="7A4A41BA">
      <w:pPr>
        <w:shd w:val="clear"/>
        <w:spacing w:line="360" w:lineRule="auto"/>
        <w:ind w:firstLine="480"/>
        <w:contextualSpacing/>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6.拟派项目负责人为供应商的正式员工，提供有效的供应商与拟派项目负责人双方签订的有效劳动合同书的扫描件及社保机构出具的该供应商为其缴纳近期【至少缴纳了2026年6月（含）以后任意1个月】养老保险的证明材料的扫描件（若为响应截止时间当月新开办企业，则无需提供）。</w:t>
      </w:r>
    </w:p>
    <w:p w14:paraId="7446CC09">
      <w:pPr>
        <w:shd w:val="clear"/>
        <w:spacing w:line="360" w:lineRule="auto"/>
        <w:ind w:firstLine="480"/>
        <w:contextualSpacing/>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7.供应商在响应文件递交截止时间当日，建筑业企业资质（仅指本项目的资质）动态监管结果不处于不合格状态（代理机构登录“江苏省建筑市场监管与诚信信息一体化平台-企业信息-施工企业-动态监管不合格资质查询”，对动态监管处于不合格状态的供应商进行截图保存）。</w:t>
      </w:r>
    </w:p>
    <w:p w14:paraId="34C00C34">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hint="eastAsia" w:eastAsia="宋体" w:cs="宋体"/>
          <w:bCs/>
          <w:color w:val="000000"/>
          <w:sz w:val="24"/>
          <w:szCs w:val="24"/>
          <w:highlight w:val="none"/>
          <w:lang w:val="en-US" w:eastAsia="zh-CN"/>
        </w:rPr>
      </w:pPr>
      <w:r>
        <w:rPr>
          <w:rFonts w:hint="eastAsia" w:ascii="宋体" w:hAnsi="宋体" w:eastAsia="宋体" w:cs="宋体"/>
          <w:bCs/>
          <w:color w:val="auto"/>
          <w:sz w:val="24"/>
          <w:szCs w:val="24"/>
          <w:highlight w:val="none"/>
          <w:lang w:val="en-US" w:eastAsia="zh-CN"/>
        </w:rPr>
        <w:t>8.</w:t>
      </w:r>
      <w:r>
        <w:rPr>
          <w:rFonts w:hint="eastAsia" w:eastAsia="宋体" w:cs="宋体"/>
          <w:color w:val="000000"/>
          <w:sz w:val="24"/>
          <w:szCs w:val="24"/>
          <w:highlight w:val="none"/>
        </w:rPr>
        <w:t>未被“信用中国”网站</w:t>
      </w:r>
      <w:r>
        <w:rPr>
          <w:rFonts w:hint="eastAsia" w:eastAsia="宋体" w:cs="宋体"/>
          <w:color w:val="000000"/>
          <w:sz w:val="24"/>
          <w:szCs w:val="24"/>
          <w:highlight w:val="none"/>
          <w:lang w:eastAsia="zh-CN"/>
        </w:rPr>
        <w:t>（</w:t>
      </w:r>
      <w:r>
        <w:rPr>
          <w:rFonts w:hint="eastAsia" w:eastAsia="宋体" w:cs="宋体"/>
          <w:color w:val="000000"/>
          <w:sz w:val="24"/>
          <w:szCs w:val="24"/>
          <w:highlight w:val="none"/>
        </w:rPr>
        <w:t>www.creditchina.gov.cn</w:t>
      </w:r>
      <w:r>
        <w:rPr>
          <w:rFonts w:hint="eastAsia" w:eastAsia="宋体" w:cs="宋体"/>
          <w:color w:val="000000"/>
          <w:sz w:val="24"/>
          <w:szCs w:val="24"/>
          <w:highlight w:val="none"/>
          <w:lang w:eastAsia="zh-CN"/>
        </w:rPr>
        <w:t>）</w:t>
      </w:r>
      <w:r>
        <w:rPr>
          <w:rFonts w:hint="eastAsia" w:eastAsia="宋体" w:cs="宋体"/>
          <w:color w:val="000000"/>
          <w:sz w:val="24"/>
          <w:szCs w:val="24"/>
          <w:highlight w:val="none"/>
        </w:rPr>
        <w:t>列入失信被执行人、重大税收违法案件当事人名单、政府采购严重失信行为记录名单</w:t>
      </w:r>
      <w:r>
        <w:rPr>
          <w:rFonts w:hint="eastAsia" w:ascii="宋体" w:hAnsi="宋体" w:eastAsia="宋体" w:cs="宋体"/>
          <w:bCs/>
          <w:color w:val="auto"/>
          <w:sz w:val="24"/>
          <w:szCs w:val="24"/>
          <w:highlight w:val="none"/>
          <w:lang w:val="en-US" w:eastAsia="zh-CN"/>
        </w:rPr>
        <w:t>。</w:t>
      </w:r>
      <w:r>
        <w:rPr>
          <w:rFonts w:hint="eastAsia" w:ascii="Times New Roman" w:hAnsi="Times New Roman" w:eastAsia="宋体" w:cs="宋体"/>
          <w:b/>
          <w:bCs w:val="0"/>
          <w:color w:val="000000"/>
          <w:sz w:val="24"/>
          <w:szCs w:val="24"/>
          <w:highlight w:val="none"/>
          <w:lang w:val="en-US" w:eastAsia="zh-CN"/>
        </w:rPr>
        <w:t>（代理机构现场查询，如是联合体投标，两家均查询，并截图留存并归档）</w:t>
      </w:r>
    </w:p>
    <w:p w14:paraId="43716D85">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hint="eastAsia" w:eastAsia="宋体" w:cs="宋体"/>
          <w:bCs/>
          <w:color w:val="000000"/>
          <w:sz w:val="24"/>
          <w:szCs w:val="24"/>
          <w:highlight w:val="none"/>
          <w:lang w:val="en-US" w:eastAsia="zh-CN"/>
        </w:rPr>
      </w:pPr>
      <w:r>
        <w:rPr>
          <w:rFonts w:hint="eastAsia" w:eastAsia="宋体" w:cs="宋体"/>
          <w:bCs/>
          <w:color w:val="000000"/>
          <w:sz w:val="24"/>
          <w:szCs w:val="24"/>
          <w:highlight w:val="none"/>
          <w:lang w:val="en-US" w:eastAsia="zh-CN"/>
        </w:rPr>
        <w:t>9.诚信承诺书（包含项目负责人无在建）（</w:t>
      </w:r>
      <w:r>
        <w:rPr>
          <w:rFonts w:hint="eastAsia" w:ascii="Times New Roman" w:hAnsi="Times New Roman" w:eastAsia="宋体" w:cs="宋体"/>
          <w:bCs/>
          <w:color w:val="000000"/>
          <w:sz w:val="24"/>
          <w:szCs w:val="24"/>
          <w:highlight w:val="none"/>
          <w:lang w:val="en-US" w:eastAsia="zh-CN"/>
        </w:rPr>
        <w:t>格式参见附件）</w:t>
      </w:r>
      <w:r>
        <w:rPr>
          <w:rFonts w:hint="eastAsia" w:eastAsia="宋体" w:cs="宋体"/>
          <w:bCs/>
          <w:color w:val="000000"/>
          <w:sz w:val="24"/>
          <w:szCs w:val="24"/>
          <w:highlight w:val="none"/>
          <w:lang w:val="en-US" w:eastAsia="zh-CN"/>
        </w:rPr>
        <w:t>。</w:t>
      </w:r>
    </w:p>
    <w:p w14:paraId="7211FD2A">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hint="eastAsia" w:ascii="Times New Roman" w:hAnsi="Times New Roman" w:eastAsia="宋体" w:cs="宋体"/>
          <w:bCs/>
          <w:color w:val="000000"/>
          <w:sz w:val="24"/>
          <w:szCs w:val="24"/>
          <w:highlight w:val="none"/>
          <w:lang w:val="en-US" w:eastAsia="zh-CN"/>
        </w:rPr>
      </w:pPr>
      <w:r>
        <w:rPr>
          <w:rFonts w:hint="eastAsia" w:eastAsia="宋体" w:cs="宋体"/>
          <w:bCs/>
          <w:color w:val="000000"/>
          <w:sz w:val="24"/>
          <w:szCs w:val="24"/>
          <w:highlight w:val="none"/>
          <w:lang w:val="en-US" w:eastAsia="zh-CN"/>
        </w:rPr>
        <w:t>10</w:t>
      </w:r>
      <w:r>
        <w:rPr>
          <w:rFonts w:hint="eastAsia" w:ascii="Times New Roman" w:hAnsi="Times New Roman" w:eastAsia="宋体" w:cs="宋体"/>
          <w:bCs/>
          <w:color w:val="000000"/>
          <w:sz w:val="24"/>
          <w:szCs w:val="24"/>
          <w:highlight w:val="none"/>
          <w:lang w:val="en-US" w:eastAsia="zh-CN"/>
        </w:rPr>
        <w:t>.拒绝下述供应商参加本次采购活动</w:t>
      </w:r>
      <w:r>
        <w:rPr>
          <w:rFonts w:hint="eastAsia" w:eastAsia="宋体" w:cs="宋体"/>
          <w:bCs/>
          <w:color w:val="000000"/>
          <w:sz w:val="24"/>
          <w:szCs w:val="24"/>
          <w:highlight w:val="none"/>
          <w:lang w:val="en-US" w:eastAsia="zh-CN"/>
        </w:rPr>
        <w:t>（</w:t>
      </w:r>
      <w:r>
        <w:rPr>
          <w:rFonts w:hint="eastAsia" w:ascii="Times New Roman" w:hAnsi="Times New Roman" w:eastAsia="宋体" w:cs="宋体"/>
          <w:bCs/>
          <w:color w:val="000000"/>
          <w:sz w:val="24"/>
          <w:szCs w:val="24"/>
          <w:highlight w:val="none"/>
          <w:lang w:val="en-US" w:eastAsia="zh-CN"/>
        </w:rPr>
        <w:t>提供声明，</w:t>
      </w:r>
      <w:r>
        <w:rPr>
          <w:rFonts w:hint="eastAsia" w:ascii="Times New Roman" w:hAnsi="Times New Roman" w:eastAsia="宋体" w:cs="宋体"/>
          <w:bCs/>
          <w:color w:val="000000"/>
          <w:sz w:val="24"/>
          <w:szCs w:val="24"/>
          <w:highlight w:val="none"/>
          <w:lang w:eastAsia="zh-CN"/>
        </w:rPr>
        <w:t>格式参见附件</w:t>
      </w:r>
      <w:r>
        <w:rPr>
          <w:rFonts w:hint="eastAsia" w:eastAsia="宋体" w:cs="宋体"/>
          <w:bCs/>
          <w:color w:val="000000"/>
          <w:sz w:val="24"/>
          <w:szCs w:val="24"/>
          <w:highlight w:val="none"/>
          <w:lang w:val="en-US" w:eastAsia="zh-CN"/>
        </w:rPr>
        <w:t>）</w:t>
      </w:r>
      <w:r>
        <w:rPr>
          <w:rFonts w:hint="eastAsia" w:ascii="Times New Roman" w:hAnsi="Times New Roman" w:eastAsia="宋体" w:cs="宋体"/>
          <w:b/>
          <w:bCs w:val="0"/>
          <w:color w:val="000000"/>
          <w:sz w:val="24"/>
          <w:szCs w:val="24"/>
          <w:highlight w:val="none"/>
          <w:lang w:val="zh-CN" w:eastAsia="zh-CN"/>
        </w:rPr>
        <w:t>（如是联合体投标，联合体各成员单位均须提供。）</w:t>
      </w:r>
      <w:r>
        <w:rPr>
          <w:rFonts w:hint="eastAsia" w:ascii="Times New Roman" w:hAnsi="Times New Roman" w:eastAsia="宋体" w:cs="宋体"/>
          <w:bCs/>
          <w:color w:val="000000"/>
          <w:sz w:val="24"/>
          <w:szCs w:val="24"/>
          <w:highlight w:val="none"/>
          <w:lang w:val="en-US" w:eastAsia="zh-CN"/>
        </w:rPr>
        <w:t>：</w:t>
      </w:r>
    </w:p>
    <w:p w14:paraId="1877B7BE">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hint="eastAsia" w:ascii="Times New Roman" w:hAnsi="Times New Roman" w:eastAsia="宋体" w:cs="宋体"/>
          <w:bCs/>
          <w:color w:val="000000"/>
          <w:sz w:val="24"/>
          <w:szCs w:val="24"/>
          <w:highlight w:val="none"/>
          <w:lang w:val="en-US" w:eastAsia="zh-CN"/>
        </w:rPr>
      </w:pPr>
      <w:r>
        <w:rPr>
          <w:rFonts w:hint="eastAsia" w:eastAsia="宋体" w:cs="宋体"/>
          <w:bCs/>
          <w:color w:val="000000"/>
          <w:sz w:val="24"/>
          <w:szCs w:val="24"/>
          <w:highlight w:val="none"/>
          <w:lang w:val="en-US" w:eastAsia="zh-CN"/>
        </w:rPr>
        <w:t>10</w:t>
      </w:r>
      <w:r>
        <w:rPr>
          <w:rFonts w:hint="eastAsia" w:ascii="Times New Roman" w:hAnsi="Times New Roman" w:eastAsia="宋体" w:cs="宋体"/>
          <w:bCs/>
          <w:color w:val="000000"/>
          <w:sz w:val="24"/>
          <w:szCs w:val="24"/>
          <w:highlight w:val="none"/>
          <w:lang w:val="en-US" w:eastAsia="zh-CN"/>
        </w:rPr>
        <w:t>.1供应商单位负责人为同一人或者存在直接控股、管理关系的不同供应商，不得参加同一合同项下的政府采购活动。</w:t>
      </w:r>
    </w:p>
    <w:p w14:paraId="35BC1E95">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hint="default" w:ascii="Times New Roman" w:hAnsi="Times New Roman" w:eastAsia="宋体" w:cs="宋体"/>
          <w:bCs/>
          <w:color w:val="000000"/>
          <w:sz w:val="24"/>
          <w:szCs w:val="24"/>
          <w:highlight w:val="none"/>
          <w:lang w:val="en-US" w:eastAsia="zh-CN"/>
        </w:rPr>
      </w:pPr>
      <w:r>
        <w:rPr>
          <w:rFonts w:hint="eastAsia" w:eastAsia="宋体" w:cs="宋体"/>
          <w:bCs/>
          <w:color w:val="000000"/>
          <w:sz w:val="24"/>
          <w:szCs w:val="24"/>
          <w:highlight w:val="none"/>
          <w:lang w:val="en-US" w:eastAsia="zh-CN"/>
        </w:rPr>
        <w:t>10</w:t>
      </w:r>
      <w:r>
        <w:rPr>
          <w:rFonts w:hint="eastAsia" w:ascii="Times New Roman" w:hAnsi="Times New Roman" w:eastAsia="宋体" w:cs="宋体"/>
          <w:bCs/>
          <w:color w:val="000000"/>
          <w:sz w:val="24"/>
          <w:szCs w:val="24"/>
          <w:highlight w:val="none"/>
          <w:lang w:val="en-US" w:eastAsia="zh-CN"/>
        </w:rPr>
        <w:t>.2凡为采购项目提供整体设计、规范编制或者项目管理、监理、检测等服务的供应商，不得再参加本项目的采购活动。</w:t>
      </w:r>
    </w:p>
    <w:p w14:paraId="01CA1B32">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hint="eastAsia" w:ascii="Times New Roman" w:hAnsi="Times New Roman" w:eastAsia="宋体" w:cs="宋体"/>
          <w:bCs/>
          <w:color w:val="000000"/>
          <w:sz w:val="24"/>
          <w:szCs w:val="24"/>
          <w:highlight w:val="none"/>
          <w:lang w:val="en-US" w:eastAsia="zh-CN"/>
        </w:rPr>
      </w:pPr>
      <w:r>
        <w:rPr>
          <w:rFonts w:hint="eastAsia" w:eastAsia="宋体" w:cs="宋体"/>
          <w:bCs/>
          <w:color w:val="000000"/>
          <w:sz w:val="24"/>
          <w:szCs w:val="24"/>
          <w:highlight w:val="none"/>
          <w:lang w:val="en-US" w:eastAsia="zh-CN"/>
        </w:rPr>
        <w:t>11</w:t>
      </w:r>
      <w:r>
        <w:rPr>
          <w:rFonts w:hint="eastAsia" w:ascii="Times New Roman" w:hAnsi="Times New Roman" w:eastAsia="宋体" w:cs="宋体"/>
          <w:bCs/>
          <w:color w:val="000000"/>
          <w:sz w:val="24"/>
          <w:szCs w:val="24"/>
          <w:highlight w:val="none"/>
          <w:lang w:val="en-US" w:eastAsia="zh-CN"/>
        </w:rPr>
        <w:t>.联合体协议书（如有）</w:t>
      </w:r>
      <w:r>
        <w:rPr>
          <w:rFonts w:hint="eastAsia" w:eastAsia="宋体" w:cs="宋体"/>
          <w:bCs/>
          <w:color w:val="000000"/>
          <w:sz w:val="24"/>
          <w:szCs w:val="24"/>
          <w:highlight w:val="none"/>
          <w:lang w:val="en-US" w:eastAsia="zh-CN"/>
        </w:rPr>
        <w:t>（</w:t>
      </w:r>
      <w:r>
        <w:rPr>
          <w:rFonts w:hint="eastAsia" w:ascii="Times New Roman" w:hAnsi="Times New Roman" w:eastAsia="宋体" w:cs="宋体"/>
          <w:bCs/>
          <w:color w:val="000000"/>
          <w:sz w:val="24"/>
          <w:szCs w:val="24"/>
          <w:highlight w:val="none"/>
          <w:lang w:val="en-US" w:eastAsia="zh-CN"/>
        </w:rPr>
        <w:t>格式参见附件）</w:t>
      </w:r>
      <w:r>
        <w:rPr>
          <w:rFonts w:hint="eastAsia" w:eastAsia="宋体" w:cs="宋体"/>
          <w:bCs/>
          <w:color w:val="000000"/>
          <w:sz w:val="24"/>
          <w:szCs w:val="24"/>
          <w:highlight w:val="none"/>
          <w:lang w:val="en-US" w:eastAsia="zh-CN"/>
        </w:rPr>
        <w:t>。</w:t>
      </w:r>
    </w:p>
    <w:p w14:paraId="35E1C562">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hint="eastAsia" w:ascii="Times New Roman" w:hAnsi="Times New Roman" w:eastAsia="宋体" w:cs="宋体"/>
          <w:bCs/>
          <w:color w:val="000000"/>
          <w:sz w:val="24"/>
          <w:szCs w:val="24"/>
          <w:highlight w:val="none"/>
          <w:lang w:eastAsia="zh-CN"/>
        </w:rPr>
      </w:pPr>
      <w:r>
        <w:rPr>
          <w:rFonts w:hint="eastAsia" w:eastAsia="宋体" w:cs="宋体"/>
          <w:bCs/>
          <w:color w:val="000000"/>
          <w:sz w:val="24"/>
          <w:szCs w:val="24"/>
          <w:highlight w:val="none"/>
          <w:lang w:val="en-US" w:eastAsia="zh-CN"/>
        </w:rPr>
        <w:t>12.</w:t>
      </w:r>
      <w:r>
        <w:rPr>
          <w:rFonts w:hint="eastAsia" w:ascii="Times New Roman" w:hAnsi="Times New Roman" w:eastAsia="宋体" w:cs="宋体"/>
          <w:bCs/>
          <w:color w:val="000000"/>
          <w:sz w:val="24"/>
          <w:szCs w:val="24"/>
          <w:highlight w:val="none"/>
          <w:lang w:eastAsia="zh-CN"/>
        </w:rPr>
        <w:t>供应商认为需提供的其他材料。</w:t>
      </w:r>
    </w:p>
    <w:p w14:paraId="41B8179A">
      <w:pPr>
        <w:keepNext w:val="0"/>
        <w:keepLines w:val="0"/>
        <w:pageBreakBefore w:val="0"/>
        <w:widowControl w:val="0"/>
        <w:shd w:val="clear"/>
        <w:kinsoku/>
        <w:wordWrap/>
        <w:overflowPunct/>
        <w:topLinePunct w:val="0"/>
        <w:autoSpaceDE/>
        <w:autoSpaceDN/>
        <w:bidi w:val="0"/>
        <w:adjustRightInd/>
        <w:snapToGrid/>
        <w:spacing w:line="360" w:lineRule="auto"/>
        <w:ind w:firstLine="482" w:firstLineChars="200"/>
        <w:contextualSpacing/>
        <w:jc w:val="left"/>
        <w:textAlignment w:val="auto"/>
        <w:rPr>
          <w:rFonts w:hint="eastAsia" w:eastAsia="宋体" w:cs="宋体"/>
          <w:b/>
          <w:color w:val="000000"/>
          <w:sz w:val="24"/>
          <w:szCs w:val="24"/>
          <w:highlight w:val="none"/>
          <w:lang w:val="zh-CN" w:eastAsia="zh-CN"/>
        </w:rPr>
      </w:pPr>
      <w:r>
        <w:rPr>
          <w:rFonts w:hint="eastAsia" w:eastAsia="宋体" w:cs="宋体"/>
          <w:b/>
          <w:color w:val="000000"/>
          <w:sz w:val="24"/>
          <w:szCs w:val="24"/>
          <w:highlight w:val="none"/>
          <w:lang w:val="zh-CN" w:eastAsia="zh-CN"/>
        </w:rPr>
        <w:t>注：以上所有资格要求条件必须在资格审查材料中逐条提供有效证明材料及相关承诺书并加盖公章，否则投标无效。</w:t>
      </w:r>
    </w:p>
    <w:p w14:paraId="3FA6C77D">
      <w:pPr>
        <w:keepNext w:val="0"/>
        <w:keepLines w:val="0"/>
        <w:pageBreakBefore w:val="0"/>
        <w:widowControl w:val="0"/>
        <w:shd w:val="clear"/>
        <w:kinsoku/>
        <w:wordWrap/>
        <w:overflowPunct/>
        <w:topLinePunct w:val="0"/>
        <w:autoSpaceDE/>
        <w:autoSpaceDN/>
        <w:bidi w:val="0"/>
        <w:adjustRightInd/>
        <w:snapToGrid/>
        <w:spacing w:line="360" w:lineRule="auto"/>
        <w:ind w:firstLine="482" w:firstLineChars="200"/>
        <w:contextualSpacing/>
        <w:jc w:val="left"/>
        <w:textAlignment w:val="auto"/>
        <w:rPr>
          <w:rFonts w:eastAsia="宋体" w:cs="宋体"/>
          <w:b/>
          <w:color w:val="000000"/>
          <w:sz w:val="24"/>
          <w:szCs w:val="21"/>
          <w:highlight w:val="none"/>
        </w:rPr>
      </w:pPr>
      <w:r>
        <w:rPr>
          <w:rFonts w:hint="eastAsia" w:eastAsia="宋体" w:cs="宋体"/>
          <w:b/>
          <w:color w:val="000000"/>
          <w:sz w:val="24"/>
          <w:szCs w:val="21"/>
          <w:highlight w:val="none"/>
          <w:lang w:eastAsia="zh-CN"/>
        </w:rPr>
        <w:t>三</w:t>
      </w:r>
      <w:r>
        <w:rPr>
          <w:rFonts w:hint="eastAsia" w:eastAsia="宋体" w:cs="宋体"/>
          <w:b/>
          <w:color w:val="000000"/>
          <w:sz w:val="24"/>
          <w:szCs w:val="21"/>
          <w:highlight w:val="none"/>
        </w:rPr>
        <w:t>、符合性审查文件</w:t>
      </w:r>
    </w:p>
    <w:p w14:paraId="5D5A711F">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hint="eastAsia" w:ascii="Times New Roman" w:hAnsi="Times New Roman" w:eastAsia="宋体" w:cs="宋体"/>
          <w:bCs/>
          <w:color w:val="000000"/>
          <w:sz w:val="24"/>
          <w:szCs w:val="24"/>
          <w:highlight w:val="none"/>
          <w:lang w:val="en-US" w:eastAsia="zh-CN"/>
        </w:rPr>
      </w:pPr>
      <w:r>
        <w:rPr>
          <w:rFonts w:hint="eastAsia" w:eastAsia="宋体" w:cs="宋体"/>
          <w:bCs/>
          <w:color w:val="000000"/>
          <w:sz w:val="24"/>
          <w:szCs w:val="24"/>
          <w:highlight w:val="none"/>
        </w:rPr>
        <w:t>1</w:t>
      </w:r>
      <w:r>
        <w:rPr>
          <w:rFonts w:hint="eastAsia" w:eastAsia="宋体" w:cs="宋体"/>
          <w:bCs/>
          <w:color w:val="000000"/>
          <w:sz w:val="24"/>
          <w:szCs w:val="24"/>
          <w:highlight w:val="none"/>
          <w:lang w:val="en-US" w:eastAsia="zh-CN"/>
        </w:rPr>
        <w:t>.</w:t>
      </w:r>
      <w:r>
        <w:rPr>
          <w:rFonts w:hint="eastAsia" w:ascii="Times New Roman" w:hAnsi="Times New Roman" w:eastAsia="宋体" w:cs="宋体"/>
          <w:bCs/>
          <w:color w:val="000000"/>
          <w:sz w:val="24"/>
          <w:szCs w:val="24"/>
          <w:highlight w:val="none"/>
          <w:lang w:val="en-US" w:eastAsia="zh-CN"/>
        </w:rPr>
        <w:t>投标声明函</w:t>
      </w:r>
      <w:r>
        <w:rPr>
          <w:rFonts w:hint="eastAsia" w:eastAsia="宋体" w:cs="宋体"/>
          <w:bCs/>
          <w:color w:val="000000"/>
          <w:sz w:val="24"/>
          <w:szCs w:val="24"/>
          <w:highlight w:val="none"/>
          <w:lang w:val="en-US" w:eastAsia="zh-CN"/>
        </w:rPr>
        <w:t>（</w:t>
      </w:r>
      <w:r>
        <w:rPr>
          <w:rFonts w:hint="eastAsia" w:ascii="Times New Roman" w:hAnsi="Times New Roman" w:eastAsia="宋体" w:cs="宋体"/>
          <w:bCs/>
          <w:color w:val="000000"/>
          <w:sz w:val="24"/>
          <w:szCs w:val="24"/>
          <w:highlight w:val="none"/>
          <w:lang w:val="en-US" w:eastAsia="zh-CN"/>
        </w:rPr>
        <w:t>格式参见附件</w:t>
      </w:r>
      <w:r>
        <w:rPr>
          <w:rFonts w:hint="eastAsia" w:eastAsia="宋体" w:cs="宋体"/>
          <w:bCs/>
          <w:color w:val="000000"/>
          <w:sz w:val="24"/>
          <w:szCs w:val="24"/>
          <w:highlight w:val="none"/>
          <w:lang w:val="en-US" w:eastAsia="zh-CN"/>
        </w:rPr>
        <w:t>）</w:t>
      </w:r>
      <w:r>
        <w:rPr>
          <w:rFonts w:hint="eastAsia" w:ascii="Times New Roman" w:hAnsi="Times New Roman" w:eastAsia="宋体" w:cs="宋体"/>
          <w:bCs/>
          <w:color w:val="000000"/>
          <w:sz w:val="24"/>
          <w:szCs w:val="24"/>
          <w:highlight w:val="none"/>
          <w:lang w:val="en-US" w:eastAsia="zh-CN"/>
        </w:rPr>
        <w:t>。</w:t>
      </w:r>
    </w:p>
    <w:p w14:paraId="07F0770D">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hint="eastAsia" w:eastAsia="宋体" w:cs="宋体"/>
          <w:bCs/>
          <w:color w:val="000000"/>
          <w:sz w:val="24"/>
          <w:szCs w:val="24"/>
          <w:highlight w:val="none"/>
        </w:rPr>
      </w:pPr>
      <w:r>
        <w:rPr>
          <w:rFonts w:hint="eastAsia" w:eastAsia="宋体" w:cs="宋体"/>
          <w:bCs/>
          <w:color w:val="000000"/>
          <w:sz w:val="24"/>
          <w:szCs w:val="24"/>
          <w:highlight w:val="none"/>
          <w:lang w:val="en-US" w:eastAsia="zh-CN"/>
        </w:rPr>
        <w:t>2.</w:t>
      </w:r>
      <w:r>
        <w:rPr>
          <w:rFonts w:hint="eastAsia" w:eastAsia="宋体" w:cs="宋体"/>
          <w:bCs/>
          <w:color w:val="000000"/>
          <w:sz w:val="24"/>
          <w:szCs w:val="24"/>
          <w:highlight w:val="none"/>
        </w:rPr>
        <w:t>投标响应函</w:t>
      </w:r>
      <w:r>
        <w:rPr>
          <w:rFonts w:hint="eastAsia" w:eastAsia="宋体" w:cs="宋体"/>
          <w:bCs/>
          <w:color w:val="000000"/>
          <w:sz w:val="24"/>
          <w:szCs w:val="24"/>
          <w:highlight w:val="none"/>
          <w:lang w:eastAsia="zh-CN"/>
        </w:rPr>
        <w:t>（</w:t>
      </w:r>
      <w:r>
        <w:rPr>
          <w:rFonts w:hint="eastAsia" w:eastAsia="宋体" w:cs="宋体"/>
          <w:bCs/>
          <w:color w:val="000000"/>
          <w:sz w:val="24"/>
          <w:szCs w:val="24"/>
          <w:highlight w:val="none"/>
        </w:rPr>
        <w:t>格式参见附件</w:t>
      </w:r>
      <w:r>
        <w:rPr>
          <w:rFonts w:hint="eastAsia" w:eastAsia="宋体" w:cs="宋体"/>
          <w:bCs/>
          <w:color w:val="000000"/>
          <w:sz w:val="24"/>
          <w:szCs w:val="24"/>
          <w:highlight w:val="none"/>
          <w:lang w:eastAsia="zh-CN"/>
        </w:rPr>
        <w:t>）</w:t>
      </w:r>
      <w:r>
        <w:rPr>
          <w:rFonts w:hint="eastAsia" w:eastAsia="宋体" w:cs="宋体"/>
          <w:bCs/>
          <w:color w:val="000000"/>
          <w:sz w:val="24"/>
          <w:szCs w:val="24"/>
          <w:highlight w:val="none"/>
        </w:rPr>
        <w:t>。</w:t>
      </w:r>
    </w:p>
    <w:p w14:paraId="37EBE71F">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hint="eastAsia" w:eastAsia="宋体" w:cs="宋体"/>
          <w:bCs/>
          <w:color w:val="000000"/>
          <w:sz w:val="24"/>
          <w:szCs w:val="24"/>
          <w:highlight w:val="none"/>
          <w:lang w:eastAsia="zh-CN"/>
        </w:rPr>
      </w:pPr>
      <w:r>
        <w:rPr>
          <w:rFonts w:hint="eastAsia" w:eastAsia="宋体" w:cs="宋体"/>
          <w:bCs/>
          <w:color w:val="000000"/>
          <w:sz w:val="24"/>
          <w:szCs w:val="24"/>
          <w:highlight w:val="none"/>
          <w:lang w:val="en-US" w:eastAsia="zh-CN"/>
        </w:rPr>
        <w:t>3.</w:t>
      </w:r>
      <w:r>
        <w:rPr>
          <w:rFonts w:hint="eastAsia" w:eastAsia="宋体" w:cs="宋体"/>
          <w:bCs/>
          <w:color w:val="000000"/>
          <w:sz w:val="24"/>
          <w:szCs w:val="24"/>
          <w:highlight w:val="none"/>
        </w:rPr>
        <w:t>商务条款正负偏离表</w:t>
      </w:r>
      <w:r>
        <w:rPr>
          <w:rFonts w:hint="eastAsia" w:eastAsia="宋体" w:cs="宋体"/>
          <w:bCs/>
          <w:color w:val="000000"/>
          <w:sz w:val="24"/>
          <w:szCs w:val="24"/>
          <w:highlight w:val="none"/>
          <w:lang w:eastAsia="zh-CN"/>
        </w:rPr>
        <w:t>（</w:t>
      </w:r>
      <w:r>
        <w:rPr>
          <w:rFonts w:hint="eastAsia" w:eastAsia="宋体" w:cs="宋体"/>
          <w:bCs/>
          <w:color w:val="000000"/>
          <w:sz w:val="24"/>
          <w:szCs w:val="24"/>
          <w:highlight w:val="none"/>
        </w:rPr>
        <w:t>格式参见附件</w:t>
      </w:r>
      <w:r>
        <w:rPr>
          <w:rFonts w:hint="eastAsia" w:eastAsia="宋体" w:cs="宋体"/>
          <w:bCs/>
          <w:color w:val="000000"/>
          <w:sz w:val="24"/>
          <w:szCs w:val="24"/>
          <w:highlight w:val="none"/>
          <w:lang w:eastAsia="zh-CN"/>
        </w:rPr>
        <w:t>）。</w:t>
      </w:r>
    </w:p>
    <w:p w14:paraId="7CC32F87">
      <w:pPr>
        <w:keepNext w:val="0"/>
        <w:keepLines w:val="0"/>
        <w:pageBreakBefore w:val="0"/>
        <w:widowControl w:val="0"/>
        <w:shd w:val="clear"/>
        <w:kinsoku/>
        <w:wordWrap/>
        <w:overflowPunct/>
        <w:topLinePunct w:val="0"/>
        <w:autoSpaceDE/>
        <w:autoSpaceDN/>
        <w:bidi w:val="0"/>
        <w:adjustRightInd/>
        <w:snapToGrid/>
        <w:spacing w:line="360" w:lineRule="auto"/>
        <w:ind w:firstLine="482" w:firstLineChars="200"/>
        <w:textAlignment w:val="auto"/>
        <w:outlineLvl w:val="1"/>
        <w:rPr>
          <w:rFonts w:hint="eastAsia" w:eastAsia="宋体" w:cs="宋体"/>
          <w:b/>
          <w:bCs/>
          <w:color w:val="000000"/>
          <w:sz w:val="24"/>
          <w:szCs w:val="24"/>
          <w:highlight w:val="none"/>
          <w:lang w:eastAsia="zh-CN"/>
        </w:rPr>
      </w:pPr>
      <w:r>
        <w:rPr>
          <w:rFonts w:hint="eastAsia" w:eastAsia="宋体" w:cs="宋体"/>
          <w:b/>
          <w:bCs/>
          <w:color w:val="000000"/>
          <w:sz w:val="24"/>
          <w:szCs w:val="24"/>
          <w:highlight w:val="none"/>
          <w:lang w:val="en-US" w:eastAsia="zh-CN"/>
        </w:rPr>
        <w:t>4.</w:t>
      </w:r>
      <w:r>
        <w:rPr>
          <w:rFonts w:hint="eastAsia" w:eastAsia="宋体" w:cs="宋体"/>
          <w:b/>
          <w:bCs/>
          <w:color w:val="000000"/>
          <w:sz w:val="24"/>
          <w:szCs w:val="24"/>
          <w:highlight w:val="none"/>
        </w:rPr>
        <w:t>采购需求中必须满足的实质性要求</w:t>
      </w:r>
      <w:r>
        <w:rPr>
          <w:rFonts w:hint="eastAsia" w:eastAsia="宋体" w:cs="宋体"/>
          <w:b/>
          <w:bCs/>
          <w:color w:val="000000"/>
          <w:sz w:val="24"/>
          <w:szCs w:val="24"/>
          <w:highlight w:val="none"/>
          <w:lang w:eastAsia="zh-CN"/>
        </w:rPr>
        <w:t>：</w:t>
      </w:r>
    </w:p>
    <w:p w14:paraId="7891E08E">
      <w:pPr>
        <w:keepNext w:val="0"/>
        <w:keepLines w:val="0"/>
        <w:pageBreakBefore w:val="0"/>
        <w:widowControl w:val="0"/>
        <w:shd w:val="clear"/>
        <w:kinsoku/>
        <w:wordWrap/>
        <w:overflowPunct/>
        <w:topLinePunct w:val="0"/>
        <w:autoSpaceDE/>
        <w:autoSpaceDN/>
        <w:bidi w:val="0"/>
        <w:adjustRightInd/>
        <w:snapToGrid/>
        <w:spacing w:line="360" w:lineRule="auto"/>
        <w:ind w:firstLine="482" w:firstLineChars="200"/>
        <w:textAlignment w:val="auto"/>
        <w:outlineLvl w:val="1"/>
        <w:rPr>
          <w:rFonts w:hint="eastAsia" w:ascii="Times New Roman" w:hAnsi="Times New Roman" w:eastAsia="宋体" w:cs="宋体"/>
          <w:b/>
          <w:bCs/>
          <w:color w:val="000000"/>
          <w:sz w:val="24"/>
          <w:szCs w:val="24"/>
          <w:highlight w:val="none"/>
          <w:lang w:val="en-US" w:eastAsia="zh-CN"/>
        </w:rPr>
      </w:pPr>
      <w:r>
        <w:rPr>
          <w:rFonts w:hint="eastAsia" w:ascii="Times New Roman" w:hAnsi="Times New Roman" w:eastAsia="宋体" w:cs="宋体"/>
          <w:b/>
          <w:bCs/>
          <w:color w:val="000000"/>
          <w:sz w:val="24"/>
          <w:szCs w:val="24"/>
          <w:highlight w:val="none"/>
          <w:lang w:val="en-US" w:eastAsia="zh-CN"/>
        </w:rPr>
        <w:t>4.1 投标人拟投本项目所有标注“</w:t>
      </w:r>
      <w:r>
        <w:rPr>
          <w:rFonts w:hint="eastAsia" w:eastAsia="宋体" w:cs="宋体"/>
          <w:b/>
          <w:bCs/>
          <w:color w:val="000000"/>
          <w:sz w:val="24"/>
          <w:szCs w:val="24"/>
          <w:highlight w:val="none"/>
          <w:lang w:val="en-US" w:eastAsia="zh-CN"/>
        </w:rPr>
        <w:t>☆</w:t>
      </w:r>
      <w:r>
        <w:rPr>
          <w:rFonts w:hint="eastAsia" w:ascii="Times New Roman" w:hAnsi="Times New Roman" w:eastAsia="宋体" w:cs="宋体"/>
          <w:b/>
          <w:bCs/>
          <w:color w:val="000000"/>
          <w:sz w:val="24"/>
          <w:szCs w:val="24"/>
          <w:highlight w:val="none"/>
          <w:lang w:val="en-US" w:eastAsia="zh-CN"/>
        </w:rPr>
        <w:t>”的为设备技术参数须实质性响应本采购文件技术参数要求，不接受负偏离产品应标。提供《</w:t>
      </w:r>
      <w:r>
        <w:rPr>
          <w:rFonts w:hint="eastAsia" w:eastAsia="宋体" w:cs="宋体"/>
          <w:b/>
          <w:bCs/>
          <w:color w:val="000000"/>
          <w:sz w:val="24"/>
          <w:szCs w:val="24"/>
          <w:highlight w:val="none"/>
          <w:lang w:val="en-US" w:eastAsia="zh-CN"/>
        </w:rPr>
        <w:t>☆</w:t>
      </w:r>
      <w:r>
        <w:rPr>
          <w:rFonts w:hint="eastAsia" w:ascii="Times New Roman" w:hAnsi="Times New Roman" w:eastAsia="宋体" w:cs="宋体"/>
          <w:b/>
          <w:bCs/>
          <w:color w:val="000000"/>
          <w:sz w:val="24"/>
          <w:szCs w:val="24"/>
          <w:highlight w:val="none"/>
          <w:lang w:val="en-US" w:eastAsia="zh-CN"/>
        </w:rPr>
        <w:t>技术条款响应正负偏离表》，须根据清单中“</w:t>
      </w:r>
      <w:r>
        <w:rPr>
          <w:rFonts w:hint="eastAsia" w:eastAsia="宋体" w:cs="宋体"/>
          <w:b/>
          <w:bCs/>
          <w:color w:val="000000"/>
          <w:sz w:val="24"/>
          <w:szCs w:val="24"/>
          <w:highlight w:val="none"/>
          <w:lang w:val="en-US" w:eastAsia="zh-CN"/>
        </w:rPr>
        <w:t>☆</w:t>
      </w:r>
      <w:r>
        <w:rPr>
          <w:rFonts w:hint="eastAsia" w:ascii="Times New Roman" w:hAnsi="Times New Roman" w:eastAsia="宋体" w:cs="宋体"/>
          <w:b/>
          <w:bCs/>
          <w:color w:val="000000"/>
          <w:sz w:val="24"/>
          <w:szCs w:val="24"/>
          <w:highlight w:val="none"/>
          <w:lang w:val="en-US" w:eastAsia="zh-CN"/>
        </w:rPr>
        <w:t>”的技术参数要求逐条进行应答；未提供或有遗漏或有负偏离均视为未实质性响应，作废标处理。对本项目能够作为技术参数证明材料的文件如：权威机构出具的检测报告、盖有投标人公章的承诺书等。</w:t>
      </w:r>
    </w:p>
    <w:p w14:paraId="0616336F">
      <w:pPr>
        <w:keepNext w:val="0"/>
        <w:keepLines w:val="0"/>
        <w:pageBreakBefore w:val="0"/>
        <w:widowControl w:val="0"/>
        <w:shd w:val="clear"/>
        <w:kinsoku/>
        <w:wordWrap/>
        <w:overflowPunct/>
        <w:topLinePunct w:val="0"/>
        <w:autoSpaceDE/>
        <w:autoSpaceDN/>
        <w:bidi w:val="0"/>
        <w:adjustRightInd/>
        <w:snapToGrid/>
        <w:spacing w:line="360" w:lineRule="auto"/>
        <w:ind w:firstLine="482" w:firstLineChars="200"/>
        <w:textAlignment w:val="auto"/>
        <w:outlineLvl w:val="1"/>
        <w:rPr>
          <w:rFonts w:hint="eastAsia" w:ascii="Times New Roman" w:hAnsi="Times New Roman" w:eastAsia="宋体" w:cs="宋体"/>
          <w:b/>
          <w:bCs/>
          <w:color w:val="000000"/>
          <w:sz w:val="24"/>
          <w:szCs w:val="24"/>
          <w:highlight w:val="none"/>
          <w:lang w:val="en-US" w:eastAsia="zh-CN"/>
        </w:rPr>
      </w:pPr>
      <w:r>
        <w:rPr>
          <w:rFonts w:hint="eastAsia" w:ascii="Times New Roman" w:hAnsi="Times New Roman" w:eastAsia="宋体" w:cs="宋体"/>
          <w:b/>
          <w:bCs/>
          <w:color w:val="000000"/>
          <w:sz w:val="24"/>
          <w:szCs w:val="24"/>
          <w:highlight w:val="none"/>
          <w:lang w:val="en-US" w:eastAsia="zh-CN"/>
        </w:rPr>
        <w:t>4.2 商务部分实质性要求：</w:t>
      </w:r>
    </w:p>
    <w:p w14:paraId="58FC426A">
      <w:pPr>
        <w:keepNext w:val="0"/>
        <w:keepLines w:val="0"/>
        <w:pageBreakBefore w:val="0"/>
        <w:widowControl w:val="0"/>
        <w:shd w:val="clear"/>
        <w:kinsoku/>
        <w:wordWrap/>
        <w:overflowPunct/>
        <w:topLinePunct w:val="0"/>
        <w:autoSpaceDE/>
        <w:autoSpaceDN/>
        <w:bidi w:val="0"/>
        <w:adjustRightInd/>
        <w:snapToGrid/>
        <w:spacing w:line="360" w:lineRule="auto"/>
        <w:ind w:firstLine="482" w:firstLineChars="200"/>
        <w:textAlignment w:val="auto"/>
        <w:outlineLvl w:val="1"/>
        <w:rPr>
          <w:rFonts w:hint="eastAsia" w:ascii="Times New Roman" w:hAnsi="Times New Roman" w:eastAsia="宋体" w:cs="宋体"/>
          <w:b/>
          <w:bCs/>
          <w:color w:val="000000"/>
          <w:sz w:val="24"/>
          <w:szCs w:val="24"/>
          <w:highlight w:val="none"/>
          <w:lang w:val="en-US" w:eastAsia="zh-CN"/>
        </w:rPr>
      </w:pPr>
      <w:r>
        <w:rPr>
          <w:rFonts w:hint="eastAsia" w:ascii="Times New Roman" w:hAnsi="Times New Roman" w:eastAsia="宋体" w:cs="宋体"/>
          <w:b/>
          <w:bCs/>
          <w:color w:val="000000"/>
          <w:sz w:val="24"/>
          <w:szCs w:val="24"/>
          <w:highlight w:val="none"/>
          <w:lang w:val="en-US" w:eastAsia="zh-CN"/>
        </w:rPr>
        <w:t>各供应商应在投标文件中承诺提供五年的质量保证期及免费维修，终生维修及所有软件提供终身免费升级，时间从项目验收通过、采购单位接受并签字认可之日算起。证明材料为承诺书（格式自拟），未提供或承诺质保期限低于五年的作无效投标处理。</w:t>
      </w:r>
    </w:p>
    <w:p w14:paraId="2D311EE9">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hint="eastAsia" w:eastAsia="宋体" w:cs="宋体"/>
          <w:bCs/>
          <w:color w:val="000000"/>
          <w:sz w:val="24"/>
          <w:szCs w:val="24"/>
          <w:highlight w:val="none"/>
          <w:lang w:val="en-US" w:eastAsia="zh-CN"/>
        </w:rPr>
      </w:pPr>
      <w:r>
        <w:rPr>
          <w:rFonts w:hint="eastAsia" w:eastAsia="宋体" w:cs="宋体"/>
          <w:bCs/>
          <w:color w:val="000000"/>
          <w:sz w:val="24"/>
          <w:szCs w:val="24"/>
          <w:highlight w:val="none"/>
          <w:lang w:val="en-US" w:eastAsia="zh-CN"/>
        </w:rPr>
        <w:t>5.已标价工程量清单，包括：投标总价封面、投标总价扉页、工程里清单计算规则说明、工程项目汇总表、单项工程汇总表、单位工程汇总表、分部分项工程项目清单计价表、分部分项工程项目清单综合单价分析表、措施项目清单计价表、其他项目清单计价表、暂列金额明细表、增值税计价表、承包人供应材料一览表等。</w:t>
      </w:r>
      <w:r>
        <w:rPr>
          <w:rFonts w:hint="eastAsia" w:eastAsia="宋体" w:cs="宋体"/>
          <w:b/>
          <w:bCs w:val="0"/>
          <w:color w:val="000000"/>
          <w:sz w:val="24"/>
          <w:szCs w:val="24"/>
          <w:highlight w:val="none"/>
          <w:lang w:val="en-US" w:eastAsia="zh-CN"/>
        </w:rPr>
        <w:t>（应使用造价软件编制并上传）</w:t>
      </w:r>
    </w:p>
    <w:p w14:paraId="61B32EDC">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cs="宋体"/>
          <w:bCs/>
          <w:color w:val="000000"/>
          <w:sz w:val="24"/>
          <w:szCs w:val="24"/>
          <w:highlight w:val="none"/>
        </w:rPr>
      </w:pPr>
      <w:r>
        <w:rPr>
          <w:rFonts w:hint="eastAsia" w:eastAsia="宋体" w:cs="宋体"/>
          <w:bCs/>
          <w:color w:val="000000"/>
          <w:sz w:val="24"/>
          <w:szCs w:val="24"/>
          <w:highlight w:val="none"/>
          <w:lang w:val="en-US" w:eastAsia="zh-CN"/>
        </w:rPr>
        <w:t>6.</w:t>
      </w:r>
      <w:r>
        <w:rPr>
          <w:rFonts w:hint="eastAsia" w:eastAsia="宋体" w:cs="宋体"/>
          <w:bCs/>
          <w:color w:val="000000"/>
          <w:sz w:val="24"/>
          <w:szCs w:val="24"/>
          <w:highlight w:val="none"/>
        </w:rPr>
        <w:t>投标人认为需要提交的其他资料。</w:t>
      </w:r>
    </w:p>
    <w:p w14:paraId="5C307608">
      <w:pPr>
        <w:keepNext w:val="0"/>
        <w:keepLines w:val="0"/>
        <w:pageBreakBefore w:val="0"/>
        <w:widowControl w:val="0"/>
        <w:shd w:val="clear"/>
        <w:kinsoku/>
        <w:wordWrap/>
        <w:overflowPunct/>
        <w:topLinePunct w:val="0"/>
        <w:autoSpaceDE/>
        <w:autoSpaceDN/>
        <w:bidi w:val="0"/>
        <w:adjustRightInd/>
        <w:snapToGrid/>
        <w:spacing w:line="360" w:lineRule="auto"/>
        <w:ind w:firstLine="482" w:firstLineChars="200"/>
        <w:contextualSpacing/>
        <w:textAlignment w:val="auto"/>
        <w:rPr>
          <w:rFonts w:eastAsia="宋体" w:cs="宋体"/>
          <w:b/>
          <w:bCs/>
          <w:color w:val="000000"/>
          <w:sz w:val="24"/>
          <w:szCs w:val="24"/>
          <w:highlight w:val="none"/>
        </w:rPr>
      </w:pPr>
      <w:r>
        <w:rPr>
          <w:rFonts w:hint="eastAsia" w:eastAsia="宋体" w:cs="宋体"/>
          <w:b/>
          <w:bCs/>
          <w:color w:val="000000"/>
          <w:sz w:val="24"/>
          <w:szCs w:val="24"/>
          <w:highlight w:val="none"/>
          <w:lang w:eastAsia="zh-CN"/>
        </w:rPr>
        <w:t>四</w:t>
      </w:r>
      <w:r>
        <w:rPr>
          <w:rFonts w:hint="eastAsia" w:eastAsia="宋体" w:cs="宋体"/>
          <w:b/>
          <w:bCs/>
          <w:color w:val="000000"/>
          <w:sz w:val="24"/>
          <w:szCs w:val="24"/>
          <w:highlight w:val="none"/>
        </w:rPr>
        <w:t>、商务技术标文件</w:t>
      </w:r>
    </w:p>
    <w:p w14:paraId="4E0BFACF">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cs="宋体"/>
          <w:bCs/>
          <w:color w:val="000000"/>
          <w:sz w:val="24"/>
          <w:szCs w:val="24"/>
          <w:highlight w:val="none"/>
        </w:rPr>
      </w:pPr>
      <w:r>
        <w:rPr>
          <w:rFonts w:hint="eastAsia" w:eastAsia="宋体" w:cs="宋体"/>
          <w:bCs/>
          <w:color w:val="000000"/>
          <w:sz w:val="24"/>
          <w:szCs w:val="24"/>
          <w:highlight w:val="none"/>
        </w:rPr>
        <w:t>1</w:t>
      </w:r>
      <w:r>
        <w:rPr>
          <w:rFonts w:hint="eastAsia" w:eastAsia="宋体" w:cs="宋体"/>
          <w:bCs/>
          <w:color w:val="000000"/>
          <w:sz w:val="24"/>
          <w:szCs w:val="24"/>
          <w:highlight w:val="none"/>
          <w:lang w:val="en-US" w:eastAsia="zh-CN"/>
        </w:rPr>
        <w:t>.</w:t>
      </w:r>
      <w:r>
        <w:rPr>
          <w:rFonts w:hint="eastAsia" w:eastAsia="宋体" w:cs="宋体"/>
          <w:bCs/>
          <w:color w:val="000000"/>
          <w:sz w:val="24"/>
          <w:szCs w:val="24"/>
          <w:highlight w:val="none"/>
        </w:rPr>
        <w:t>评标办法中所涉及的事项需提供的所有资料。</w:t>
      </w:r>
    </w:p>
    <w:p w14:paraId="0AD6600E">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cs="宋体"/>
          <w:bCs/>
          <w:color w:val="000000"/>
          <w:sz w:val="24"/>
          <w:szCs w:val="24"/>
          <w:highlight w:val="none"/>
        </w:rPr>
      </w:pPr>
      <w:r>
        <w:rPr>
          <w:rFonts w:hint="eastAsia" w:eastAsia="宋体" w:cs="宋体"/>
          <w:bCs/>
          <w:color w:val="000000"/>
          <w:sz w:val="24"/>
          <w:szCs w:val="24"/>
          <w:highlight w:val="none"/>
        </w:rPr>
        <w:t>2</w:t>
      </w:r>
      <w:r>
        <w:rPr>
          <w:rFonts w:hint="eastAsia" w:eastAsia="宋体" w:cs="宋体"/>
          <w:bCs/>
          <w:color w:val="000000"/>
          <w:sz w:val="24"/>
          <w:szCs w:val="24"/>
          <w:highlight w:val="none"/>
          <w:lang w:val="en-US" w:eastAsia="zh-CN"/>
        </w:rPr>
        <w:t>.</w:t>
      </w:r>
      <w:r>
        <w:rPr>
          <w:rFonts w:hint="eastAsia" w:eastAsia="宋体" w:cs="宋体"/>
          <w:bCs/>
          <w:color w:val="000000"/>
          <w:sz w:val="24"/>
          <w:szCs w:val="24"/>
          <w:highlight w:val="none"/>
        </w:rPr>
        <w:t>项目需求中涉及需要投标人提交的材料。</w:t>
      </w:r>
    </w:p>
    <w:p w14:paraId="6260ACCD">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hint="eastAsia" w:eastAsia="宋体" w:cs="宋体"/>
          <w:bCs/>
          <w:color w:val="000000"/>
          <w:sz w:val="24"/>
          <w:szCs w:val="24"/>
          <w:highlight w:val="none"/>
          <w:lang w:val="en-US" w:eastAsia="zh-CN"/>
        </w:rPr>
      </w:pPr>
      <w:r>
        <w:rPr>
          <w:rFonts w:hint="eastAsia" w:eastAsia="宋体" w:cs="宋体"/>
          <w:bCs/>
          <w:color w:val="000000"/>
          <w:sz w:val="24"/>
          <w:szCs w:val="24"/>
          <w:highlight w:val="none"/>
        </w:rPr>
        <w:t>3</w:t>
      </w:r>
      <w:r>
        <w:rPr>
          <w:rFonts w:hint="eastAsia" w:eastAsia="宋体" w:cs="宋体"/>
          <w:bCs/>
          <w:color w:val="000000"/>
          <w:sz w:val="24"/>
          <w:szCs w:val="24"/>
          <w:highlight w:val="none"/>
          <w:lang w:val="en-US" w:eastAsia="zh-CN"/>
        </w:rPr>
        <w:t>.技术条款响应正负偏离表</w:t>
      </w:r>
      <w:r>
        <w:rPr>
          <w:rFonts w:hint="eastAsia" w:eastAsia="宋体" w:cs="宋体"/>
          <w:bCs/>
          <w:color w:val="000000"/>
          <w:sz w:val="24"/>
          <w:szCs w:val="24"/>
          <w:highlight w:val="none"/>
          <w:lang w:eastAsia="zh-CN"/>
        </w:rPr>
        <w:t>（</w:t>
      </w:r>
      <w:r>
        <w:rPr>
          <w:rFonts w:hint="eastAsia" w:eastAsia="宋体" w:cs="宋体"/>
          <w:bCs/>
          <w:color w:val="000000"/>
          <w:sz w:val="24"/>
          <w:szCs w:val="24"/>
          <w:highlight w:val="none"/>
        </w:rPr>
        <w:t>格式参见附件</w:t>
      </w:r>
      <w:r>
        <w:rPr>
          <w:rFonts w:hint="eastAsia" w:eastAsia="宋体" w:cs="宋体"/>
          <w:bCs/>
          <w:color w:val="000000"/>
          <w:sz w:val="24"/>
          <w:szCs w:val="24"/>
          <w:highlight w:val="none"/>
          <w:lang w:eastAsia="zh-CN"/>
        </w:rPr>
        <w:t>）</w:t>
      </w:r>
      <w:r>
        <w:rPr>
          <w:rFonts w:hint="eastAsia" w:eastAsia="宋体" w:cs="宋体"/>
          <w:bCs/>
          <w:color w:val="000000"/>
          <w:sz w:val="24"/>
          <w:szCs w:val="24"/>
          <w:highlight w:val="none"/>
          <w:lang w:val="en-US" w:eastAsia="zh-CN"/>
        </w:rPr>
        <w:t>。</w:t>
      </w:r>
    </w:p>
    <w:p w14:paraId="3920CE04">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cs="宋体"/>
          <w:bCs/>
          <w:color w:val="000000"/>
          <w:sz w:val="24"/>
          <w:szCs w:val="24"/>
          <w:highlight w:val="none"/>
        </w:rPr>
      </w:pPr>
      <w:r>
        <w:rPr>
          <w:rFonts w:hint="eastAsia" w:eastAsia="宋体" w:cs="宋体"/>
          <w:bCs/>
          <w:color w:val="000000"/>
          <w:sz w:val="24"/>
          <w:szCs w:val="24"/>
          <w:highlight w:val="none"/>
          <w:lang w:val="en-US" w:eastAsia="zh-CN"/>
        </w:rPr>
        <w:t>4.</w:t>
      </w:r>
      <w:r>
        <w:rPr>
          <w:rFonts w:hint="eastAsia" w:eastAsia="宋体" w:cs="宋体"/>
          <w:bCs/>
          <w:color w:val="000000"/>
          <w:sz w:val="24"/>
          <w:szCs w:val="24"/>
          <w:highlight w:val="none"/>
        </w:rPr>
        <w:t>招标文件中未涉及的事项，投标人认为需要提交的其他资料。</w:t>
      </w:r>
    </w:p>
    <w:p w14:paraId="58BF5B92">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jc w:val="left"/>
        <w:textAlignment w:val="auto"/>
        <w:rPr>
          <w:rFonts w:hint="eastAsia" w:eastAsia="宋体" w:cs="宋体"/>
          <w:bCs/>
          <w:color w:val="000000"/>
          <w:sz w:val="24"/>
          <w:szCs w:val="24"/>
          <w:highlight w:val="none"/>
        </w:rPr>
      </w:pPr>
      <w:r>
        <w:rPr>
          <w:rFonts w:hint="eastAsia" w:eastAsia="宋体" w:cs="宋体"/>
          <w:bCs/>
          <w:color w:val="000000"/>
          <w:sz w:val="24"/>
          <w:szCs w:val="24"/>
          <w:highlight w:val="none"/>
        </w:rPr>
        <w:t>注：为方便评委评审，请投标人按评标办法中所涉及的事项顺序进行编制，可以补充相关材料。</w:t>
      </w:r>
    </w:p>
    <w:p w14:paraId="6A507EBB">
      <w:pPr>
        <w:keepNext w:val="0"/>
        <w:keepLines w:val="0"/>
        <w:pageBreakBefore w:val="0"/>
        <w:widowControl w:val="0"/>
        <w:shd w:val="clear"/>
        <w:kinsoku/>
        <w:wordWrap/>
        <w:overflowPunct/>
        <w:topLinePunct w:val="0"/>
        <w:autoSpaceDE/>
        <w:autoSpaceDN/>
        <w:bidi w:val="0"/>
        <w:adjustRightInd/>
        <w:snapToGrid/>
        <w:spacing w:line="360" w:lineRule="auto"/>
        <w:ind w:firstLine="482" w:firstLineChars="200"/>
        <w:contextualSpacing/>
        <w:textAlignment w:val="auto"/>
        <w:rPr>
          <w:rFonts w:hint="eastAsia" w:ascii="Times New Roman" w:hAnsi="Times New Roman" w:eastAsia="宋体" w:cs="宋体"/>
          <w:b/>
          <w:bCs/>
          <w:color w:val="000000"/>
          <w:sz w:val="24"/>
          <w:szCs w:val="24"/>
          <w:highlight w:val="none"/>
          <w:lang w:val="en-US" w:eastAsia="zh-CN"/>
        </w:rPr>
      </w:pPr>
      <w:r>
        <w:rPr>
          <w:rFonts w:hint="eastAsia" w:ascii="Times New Roman" w:hAnsi="Times New Roman" w:eastAsia="宋体" w:cs="宋体"/>
          <w:b/>
          <w:bCs/>
          <w:color w:val="000000"/>
          <w:sz w:val="24"/>
          <w:szCs w:val="24"/>
          <w:highlight w:val="none"/>
          <w:lang w:val="en-US" w:eastAsia="zh-CN"/>
        </w:rPr>
        <w:t>五、价格折扣文件格式</w:t>
      </w:r>
    </w:p>
    <w:p w14:paraId="67C80DAA">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hint="eastAsia" w:ascii="Times New Roman" w:hAnsi="Times New Roman" w:eastAsia="宋体" w:cs="宋体"/>
          <w:bCs/>
          <w:color w:val="000000"/>
          <w:sz w:val="24"/>
          <w:szCs w:val="24"/>
          <w:highlight w:val="none"/>
          <w:lang w:val="en-US" w:eastAsia="zh-CN"/>
        </w:rPr>
      </w:pPr>
      <w:r>
        <w:rPr>
          <w:rFonts w:hint="eastAsia" w:ascii="Times New Roman" w:hAnsi="Times New Roman" w:eastAsia="宋体" w:cs="宋体"/>
          <w:bCs/>
          <w:color w:val="000000"/>
          <w:sz w:val="24"/>
          <w:szCs w:val="24"/>
          <w:highlight w:val="none"/>
          <w:lang w:val="en-US" w:eastAsia="zh-CN"/>
        </w:rPr>
        <w:t>1.中小企业声明函</w:t>
      </w:r>
      <w:r>
        <w:rPr>
          <w:rFonts w:hint="eastAsia" w:ascii="Times New Roman" w:hAnsi="Times New Roman" w:eastAsia="宋体" w:cs="宋体"/>
          <w:bCs/>
          <w:color w:val="000000"/>
          <w:sz w:val="24"/>
          <w:szCs w:val="24"/>
          <w:highlight w:val="none"/>
          <w:lang w:eastAsia="zh-CN"/>
        </w:rPr>
        <w:t>（</w:t>
      </w:r>
      <w:r>
        <w:rPr>
          <w:rFonts w:hint="eastAsia" w:ascii="Times New Roman" w:hAnsi="Times New Roman" w:eastAsia="宋体" w:cs="宋体"/>
          <w:bCs/>
          <w:color w:val="000000"/>
          <w:sz w:val="24"/>
          <w:szCs w:val="24"/>
          <w:highlight w:val="none"/>
        </w:rPr>
        <w:t>货物</w:t>
      </w:r>
      <w:r>
        <w:rPr>
          <w:rFonts w:hint="eastAsia" w:ascii="Times New Roman" w:hAnsi="Times New Roman" w:eastAsia="宋体" w:cs="宋体"/>
          <w:bCs/>
          <w:color w:val="000000"/>
          <w:sz w:val="24"/>
          <w:szCs w:val="24"/>
          <w:highlight w:val="none"/>
          <w:lang w:eastAsia="zh-CN"/>
        </w:rPr>
        <w:t>）、</w:t>
      </w:r>
      <w:r>
        <w:rPr>
          <w:rFonts w:hint="eastAsia" w:ascii="Times New Roman" w:hAnsi="Times New Roman" w:eastAsia="宋体" w:cs="宋体"/>
          <w:bCs/>
          <w:color w:val="000000"/>
          <w:sz w:val="24"/>
          <w:szCs w:val="24"/>
          <w:highlight w:val="none"/>
          <w:lang w:val="en-US" w:eastAsia="zh-CN"/>
        </w:rPr>
        <w:t>中小企业声明函</w:t>
      </w:r>
      <w:r>
        <w:rPr>
          <w:rFonts w:hint="eastAsia" w:ascii="Times New Roman" w:hAnsi="Times New Roman" w:eastAsia="宋体" w:cs="宋体"/>
          <w:bCs/>
          <w:color w:val="000000"/>
          <w:sz w:val="24"/>
          <w:szCs w:val="24"/>
          <w:highlight w:val="none"/>
          <w:lang w:eastAsia="zh-CN"/>
        </w:rPr>
        <w:t>（服务、工程）</w:t>
      </w:r>
      <w:r>
        <w:rPr>
          <w:rFonts w:hint="eastAsia" w:ascii="Times New Roman" w:hAnsi="Times New Roman" w:eastAsia="宋体" w:cs="宋体"/>
          <w:bCs/>
          <w:color w:val="000000"/>
          <w:sz w:val="24"/>
          <w:szCs w:val="24"/>
          <w:highlight w:val="none"/>
          <w:lang w:val="en-US" w:eastAsia="zh-CN"/>
        </w:rPr>
        <w:t>（如有，</w:t>
      </w:r>
      <w:r>
        <w:rPr>
          <w:rFonts w:hint="eastAsia" w:ascii="Times New Roman" w:hAnsi="Times New Roman" w:eastAsia="宋体" w:cs="宋体"/>
          <w:bCs/>
          <w:color w:val="000000"/>
          <w:sz w:val="24"/>
          <w:szCs w:val="24"/>
          <w:highlight w:val="none"/>
        </w:rPr>
        <w:t>格式参见附件</w:t>
      </w:r>
      <w:r>
        <w:rPr>
          <w:rFonts w:hint="eastAsia" w:ascii="Times New Roman" w:hAnsi="Times New Roman" w:eastAsia="宋体" w:cs="宋体"/>
          <w:bCs/>
          <w:color w:val="000000"/>
          <w:sz w:val="24"/>
          <w:szCs w:val="24"/>
          <w:highlight w:val="none"/>
          <w:lang w:val="en-US" w:eastAsia="zh-CN"/>
        </w:rPr>
        <w:t>）；</w:t>
      </w:r>
    </w:p>
    <w:p w14:paraId="6EEBA8AE">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hint="eastAsia" w:ascii="Times New Roman" w:hAnsi="Times New Roman" w:eastAsia="宋体" w:cs="宋体"/>
          <w:bCs/>
          <w:color w:val="000000"/>
          <w:sz w:val="24"/>
          <w:szCs w:val="24"/>
          <w:highlight w:val="none"/>
          <w:lang w:val="en-US" w:eastAsia="zh-CN"/>
        </w:rPr>
      </w:pPr>
      <w:r>
        <w:rPr>
          <w:rFonts w:hint="eastAsia" w:ascii="Times New Roman" w:hAnsi="Times New Roman" w:eastAsia="宋体" w:cs="宋体"/>
          <w:bCs/>
          <w:color w:val="000000"/>
          <w:sz w:val="24"/>
          <w:szCs w:val="24"/>
          <w:highlight w:val="none"/>
          <w:lang w:val="en-US" w:eastAsia="zh-CN"/>
        </w:rPr>
        <w:t>2.残疾人福利性单位声明函（如有，</w:t>
      </w:r>
      <w:r>
        <w:rPr>
          <w:rFonts w:hint="eastAsia" w:ascii="Times New Roman" w:hAnsi="Times New Roman" w:eastAsia="宋体" w:cs="宋体"/>
          <w:bCs/>
          <w:color w:val="000000"/>
          <w:sz w:val="24"/>
          <w:szCs w:val="24"/>
          <w:highlight w:val="none"/>
        </w:rPr>
        <w:t>格式参见附件</w:t>
      </w:r>
      <w:r>
        <w:rPr>
          <w:rFonts w:hint="eastAsia" w:ascii="Times New Roman" w:hAnsi="Times New Roman" w:eastAsia="宋体" w:cs="宋体"/>
          <w:bCs/>
          <w:color w:val="000000"/>
          <w:sz w:val="24"/>
          <w:szCs w:val="24"/>
          <w:highlight w:val="none"/>
          <w:lang w:val="en-US" w:eastAsia="zh-CN"/>
        </w:rPr>
        <w:t>）；</w:t>
      </w:r>
    </w:p>
    <w:p w14:paraId="07E23436">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hint="eastAsia" w:ascii="Times New Roman" w:hAnsi="Times New Roman" w:eastAsia="宋体" w:cs="宋体"/>
          <w:bCs/>
          <w:color w:val="000000"/>
          <w:sz w:val="24"/>
          <w:szCs w:val="24"/>
          <w:highlight w:val="none"/>
          <w:lang w:val="en-US" w:eastAsia="zh-CN"/>
        </w:rPr>
      </w:pPr>
      <w:r>
        <w:rPr>
          <w:rFonts w:hint="eastAsia" w:ascii="Times New Roman" w:hAnsi="Times New Roman" w:eastAsia="宋体" w:cs="宋体"/>
          <w:bCs/>
          <w:color w:val="000000"/>
          <w:sz w:val="24"/>
          <w:szCs w:val="24"/>
          <w:highlight w:val="none"/>
          <w:lang w:val="en-US" w:eastAsia="zh-CN"/>
        </w:rPr>
        <w:t>3.监狱和戒毒企业证明材料（如有，</w:t>
      </w:r>
      <w:r>
        <w:rPr>
          <w:rFonts w:hint="eastAsia" w:ascii="Times New Roman" w:hAnsi="Times New Roman" w:eastAsia="宋体" w:cs="宋体"/>
          <w:bCs/>
          <w:color w:val="000000"/>
          <w:sz w:val="24"/>
          <w:szCs w:val="24"/>
          <w:highlight w:val="none"/>
        </w:rPr>
        <w:t>格式参见附件</w:t>
      </w:r>
      <w:r>
        <w:rPr>
          <w:rFonts w:hint="eastAsia" w:ascii="Times New Roman" w:hAnsi="Times New Roman" w:eastAsia="宋体" w:cs="宋体"/>
          <w:bCs/>
          <w:color w:val="000000"/>
          <w:sz w:val="24"/>
          <w:szCs w:val="24"/>
          <w:highlight w:val="none"/>
          <w:lang w:val="en-US" w:eastAsia="zh-CN"/>
        </w:rPr>
        <w:t>）；</w:t>
      </w:r>
    </w:p>
    <w:p w14:paraId="517AED67">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hint="default" w:ascii="Times New Roman" w:hAnsi="Times New Roman" w:eastAsia="宋体" w:cs="宋体"/>
          <w:bCs/>
          <w:color w:val="000000"/>
          <w:sz w:val="24"/>
          <w:szCs w:val="24"/>
          <w:highlight w:val="none"/>
          <w:lang w:val="en-US" w:eastAsia="zh-CN"/>
        </w:rPr>
      </w:pPr>
      <w:r>
        <w:rPr>
          <w:rFonts w:hint="eastAsia" w:ascii="Times New Roman" w:hAnsi="Times New Roman" w:eastAsia="宋体" w:cs="宋体"/>
          <w:bCs/>
          <w:color w:val="000000"/>
          <w:sz w:val="24"/>
          <w:szCs w:val="24"/>
          <w:highlight w:val="none"/>
          <w:lang w:val="en-US" w:eastAsia="zh-CN"/>
        </w:rPr>
        <w:t>4.关于符合本国产品标准的声明函（格式参见附件）。</w:t>
      </w:r>
    </w:p>
    <w:p w14:paraId="666D23D1">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Times New Roman" w:hAnsi="Times New Roman" w:eastAsia="宋体" w:cs="宋体"/>
          <w:bCs/>
          <w:color w:val="000000"/>
          <w:sz w:val="24"/>
          <w:szCs w:val="24"/>
          <w:highlight w:val="none"/>
          <w:lang w:val="en-US" w:eastAsia="zh-CN"/>
        </w:rPr>
      </w:pPr>
    </w:p>
    <w:p w14:paraId="6C1C41A7">
      <w:pPr>
        <w:spacing w:line="360" w:lineRule="auto"/>
        <w:ind w:firstLine="480"/>
        <w:contextualSpacing/>
        <w:rPr>
          <w:rFonts w:eastAsia="宋体" w:cs="宋体"/>
          <w:bCs/>
          <w:color w:val="000000"/>
          <w:sz w:val="24"/>
          <w:szCs w:val="24"/>
          <w:highlight w:val="none"/>
        </w:rPr>
      </w:pPr>
      <w:r>
        <w:rPr>
          <w:rFonts w:hint="eastAsia" w:eastAsia="宋体" w:cs="宋体"/>
          <w:bCs/>
          <w:color w:val="000000"/>
          <w:sz w:val="24"/>
          <w:szCs w:val="24"/>
          <w:highlight w:val="none"/>
        </w:rPr>
        <w:t xml:space="preserve">         </w:t>
      </w:r>
    </w:p>
    <w:p w14:paraId="0848FDA5">
      <w:pPr>
        <w:spacing w:line="360" w:lineRule="auto"/>
        <w:rPr>
          <w:rFonts w:eastAsia="宋体" w:cs="宋体"/>
          <w:color w:val="000000"/>
          <w:sz w:val="24"/>
          <w:szCs w:val="24"/>
          <w:highlight w:val="none"/>
        </w:rPr>
      </w:pPr>
      <w:r>
        <w:rPr>
          <w:rFonts w:hint="eastAsia" w:eastAsia="宋体" w:cs="宋体"/>
          <w:bCs/>
          <w:color w:val="000000"/>
          <w:sz w:val="24"/>
          <w:szCs w:val="21"/>
          <w:highlight w:val="none"/>
        </w:rPr>
        <w:br w:type="page" w:clear="all"/>
      </w:r>
      <w:r>
        <w:rPr>
          <w:rFonts w:hint="eastAsia" w:eastAsia="宋体" w:cs="宋体"/>
          <w:b/>
          <w:bCs/>
          <w:color w:val="000000"/>
          <w:sz w:val="24"/>
          <w:szCs w:val="21"/>
          <w:highlight w:val="none"/>
        </w:rPr>
        <w:t>附件：相关格式</w:t>
      </w:r>
    </w:p>
    <w:p w14:paraId="1E7AA7C7">
      <w:pPr>
        <w:spacing w:line="360" w:lineRule="auto"/>
        <w:jc w:val="center"/>
        <w:outlineLvl w:val="3"/>
        <w:rPr>
          <w:rFonts w:hint="eastAsia" w:eastAsia="宋体" w:cs="宋体"/>
          <w:b/>
          <w:bCs/>
          <w:color w:val="000000"/>
          <w:sz w:val="28"/>
          <w:szCs w:val="28"/>
          <w:highlight w:val="none"/>
          <w:shd w:val="clear" w:fill="00B0F0"/>
          <w:lang w:val="en-US" w:eastAsia="zh-CN"/>
        </w:rPr>
      </w:pPr>
      <w:r>
        <w:rPr>
          <w:rFonts w:hint="eastAsia" w:eastAsia="宋体" w:cs="宋体"/>
          <w:b/>
          <w:bCs/>
          <w:color w:val="000000"/>
          <w:sz w:val="28"/>
          <w:szCs w:val="28"/>
          <w:highlight w:val="none"/>
          <w:lang w:val="en-US" w:eastAsia="zh-CN"/>
        </w:rPr>
        <w:t>1</w:t>
      </w:r>
      <w:r>
        <w:rPr>
          <w:rFonts w:hint="eastAsia" w:ascii="Times New Roman" w:hAnsi="Times New Roman" w:eastAsia="宋体" w:cs="宋体"/>
          <w:b/>
          <w:bCs/>
          <w:color w:val="000000"/>
          <w:sz w:val="28"/>
          <w:szCs w:val="28"/>
          <w:highlight w:val="none"/>
          <w:lang w:val="en-US" w:eastAsia="zh-CN"/>
        </w:rPr>
        <w:t>.分项报价明细表</w:t>
      </w:r>
    </w:p>
    <w:p w14:paraId="60D28B1C">
      <w:pPr>
        <w:rPr>
          <w:rFonts w:hint="eastAsia" w:ascii="宋体" w:hAnsi="宋体" w:eastAsia="宋体" w:cs="宋体"/>
          <w:sz w:val="24"/>
          <w:szCs w:val="24"/>
          <w:u w:val="single"/>
        </w:rPr>
      </w:pPr>
      <w:r>
        <w:rPr>
          <w:rFonts w:hint="eastAsia" w:ascii="宋体" w:hAnsi="宋体" w:eastAsia="宋体" w:cs="宋体"/>
          <w:sz w:val="24"/>
          <w:szCs w:val="24"/>
        </w:rPr>
        <w:t>项目名称：</w:t>
      </w:r>
    </w:p>
    <w:p w14:paraId="18DC6A39">
      <w:pPr>
        <w:keepNext w:val="0"/>
        <w:keepLines w:val="0"/>
        <w:pageBreakBefore w:val="0"/>
        <w:widowControl w:val="0"/>
        <w:kinsoku/>
        <w:wordWrap/>
        <w:overflowPunct/>
        <w:topLinePunct w:val="0"/>
        <w:autoSpaceDE/>
        <w:autoSpaceDN/>
        <w:bidi w:val="0"/>
        <w:adjustRightInd/>
        <w:snapToGrid w:val="0"/>
        <w:spacing w:line="360" w:lineRule="auto"/>
        <w:jc w:val="left"/>
        <w:textAlignment w:val="auto"/>
        <w:outlineLvl w:val="4"/>
        <w:rPr>
          <w:rFonts w:hint="eastAsia" w:eastAsia="宋体" w:cs="宋体"/>
          <w:b/>
          <w:bCs/>
          <w:color w:val="000000"/>
          <w:sz w:val="28"/>
          <w:szCs w:val="28"/>
          <w:highlight w:val="none"/>
          <w:shd w:val="clear" w:fill="00B0F0"/>
          <w:lang w:val="zh-CN" w:eastAsia="zh-CN"/>
        </w:rPr>
      </w:pPr>
      <w:r>
        <w:rPr>
          <w:rFonts w:hint="eastAsia" w:ascii="宋体" w:hAnsi="宋体" w:eastAsia="宋体" w:cs="宋体"/>
          <w:sz w:val="24"/>
          <w:szCs w:val="24"/>
        </w:rPr>
        <w:t>项目编号：</w:t>
      </w:r>
    </w:p>
    <w:tbl>
      <w:tblPr>
        <w:tblStyle w:val="12"/>
        <w:tblW w:w="93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3"/>
        <w:gridCol w:w="1830"/>
        <w:gridCol w:w="1320"/>
        <w:gridCol w:w="1011"/>
        <w:gridCol w:w="992"/>
        <w:gridCol w:w="851"/>
        <w:gridCol w:w="850"/>
        <w:gridCol w:w="851"/>
        <w:gridCol w:w="965"/>
      </w:tblGrid>
      <w:tr w14:paraId="6C078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exact"/>
          <w:jc w:val="center"/>
        </w:trPr>
        <w:tc>
          <w:tcPr>
            <w:tcW w:w="703" w:type="dxa"/>
            <w:noWrap w:val="0"/>
            <w:vAlign w:val="center"/>
          </w:tcPr>
          <w:p w14:paraId="08476A8A">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eastAsia" w:ascii="宋体" w:hAnsi="宋体" w:eastAsia="宋体" w:cs="宋体"/>
                <w:b/>
                <w:sz w:val="24"/>
                <w:szCs w:val="24"/>
              </w:rPr>
            </w:pPr>
            <w:r>
              <w:rPr>
                <w:rFonts w:hint="eastAsia" w:ascii="宋体" w:hAnsi="宋体" w:eastAsia="宋体" w:cs="宋体"/>
                <w:b/>
                <w:sz w:val="24"/>
                <w:szCs w:val="24"/>
              </w:rPr>
              <w:t>序号</w:t>
            </w:r>
          </w:p>
        </w:tc>
        <w:tc>
          <w:tcPr>
            <w:tcW w:w="1830" w:type="dxa"/>
            <w:noWrap w:val="0"/>
            <w:vAlign w:val="center"/>
          </w:tcPr>
          <w:p w14:paraId="307DB20F">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eastAsia" w:ascii="宋体" w:hAnsi="宋体" w:eastAsia="宋体" w:cs="宋体"/>
                <w:b/>
                <w:sz w:val="24"/>
                <w:szCs w:val="24"/>
              </w:rPr>
            </w:pPr>
            <w:r>
              <w:rPr>
                <w:rFonts w:hint="eastAsia" w:ascii="宋体" w:hAnsi="宋体" w:eastAsia="宋体" w:cs="宋体"/>
                <w:b/>
                <w:sz w:val="24"/>
                <w:szCs w:val="24"/>
              </w:rPr>
              <w:t>名称</w:t>
            </w:r>
          </w:p>
        </w:tc>
        <w:tc>
          <w:tcPr>
            <w:tcW w:w="1320" w:type="dxa"/>
            <w:noWrap w:val="0"/>
            <w:vAlign w:val="center"/>
          </w:tcPr>
          <w:p w14:paraId="52E84339">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eastAsia" w:ascii="宋体" w:hAnsi="宋体" w:eastAsia="宋体" w:cs="宋体"/>
                <w:b/>
                <w:sz w:val="24"/>
                <w:szCs w:val="24"/>
              </w:rPr>
            </w:pPr>
            <w:r>
              <w:rPr>
                <w:rFonts w:hint="eastAsia" w:ascii="宋体" w:hAnsi="宋体" w:eastAsia="宋体" w:cs="宋体"/>
                <w:b/>
                <w:sz w:val="24"/>
                <w:szCs w:val="24"/>
              </w:rPr>
              <w:t>规格型号</w:t>
            </w:r>
          </w:p>
        </w:tc>
        <w:tc>
          <w:tcPr>
            <w:tcW w:w="1011" w:type="dxa"/>
            <w:noWrap w:val="0"/>
            <w:vAlign w:val="center"/>
          </w:tcPr>
          <w:p w14:paraId="588C8EA0">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eastAsia" w:ascii="宋体" w:hAnsi="宋体" w:eastAsia="宋体" w:cs="宋体"/>
                <w:b/>
                <w:sz w:val="24"/>
                <w:szCs w:val="24"/>
              </w:rPr>
            </w:pPr>
            <w:r>
              <w:rPr>
                <w:rFonts w:hint="eastAsia" w:ascii="宋体" w:hAnsi="宋体" w:eastAsia="宋体" w:cs="宋体"/>
                <w:b/>
                <w:sz w:val="24"/>
                <w:szCs w:val="24"/>
              </w:rPr>
              <w:t>品牌</w:t>
            </w:r>
          </w:p>
        </w:tc>
        <w:tc>
          <w:tcPr>
            <w:tcW w:w="992" w:type="dxa"/>
            <w:noWrap w:val="0"/>
            <w:vAlign w:val="center"/>
          </w:tcPr>
          <w:p w14:paraId="2D130B6C">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eastAsia" w:ascii="宋体" w:hAnsi="宋体" w:eastAsia="宋体" w:cs="宋体"/>
                <w:b/>
                <w:sz w:val="24"/>
                <w:szCs w:val="24"/>
              </w:rPr>
            </w:pPr>
            <w:r>
              <w:rPr>
                <w:rFonts w:hint="eastAsia" w:ascii="宋体" w:hAnsi="宋体" w:eastAsia="宋体" w:cs="宋体"/>
                <w:b/>
                <w:sz w:val="24"/>
                <w:szCs w:val="24"/>
              </w:rPr>
              <w:t>单位</w:t>
            </w:r>
          </w:p>
        </w:tc>
        <w:tc>
          <w:tcPr>
            <w:tcW w:w="851" w:type="dxa"/>
            <w:noWrap w:val="0"/>
            <w:vAlign w:val="center"/>
          </w:tcPr>
          <w:p w14:paraId="293BA962">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eastAsia" w:ascii="宋体" w:hAnsi="宋体" w:eastAsia="宋体" w:cs="宋体"/>
                <w:b/>
                <w:sz w:val="24"/>
                <w:szCs w:val="24"/>
              </w:rPr>
            </w:pPr>
            <w:r>
              <w:rPr>
                <w:rFonts w:hint="eastAsia" w:ascii="宋体" w:hAnsi="宋体" w:eastAsia="宋体" w:cs="宋体"/>
                <w:b/>
                <w:sz w:val="24"/>
                <w:szCs w:val="24"/>
              </w:rPr>
              <w:t>数量</w:t>
            </w:r>
          </w:p>
        </w:tc>
        <w:tc>
          <w:tcPr>
            <w:tcW w:w="850" w:type="dxa"/>
            <w:noWrap w:val="0"/>
            <w:vAlign w:val="center"/>
          </w:tcPr>
          <w:p w14:paraId="5A109777">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eastAsia" w:ascii="宋体" w:hAnsi="宋体" w:eastAsia="宋体" w:cs="宋体"/>
                <w:b/>
                <w:sz w:val="24"/>
                <w:szCs w:val="24"/>
              </w:rPr>
            </w:pPr>
            <w:r>
              <w:rPr>
                <w:rFonts w:hint="eastAsia" w:ascii="宋体" w:hAnsi="宋体" w:eastAsia="宋体" w:cs="宋体"/>
                <w:b/>
                <w:sz w:val="24"/>
                <w:szCs w:val="24"/>
              </w:rPr>
              <w:t>单价</w:t>
            </w:r>
          </w:p>
        </w:tc>
        <w:tc>
          <w:tcPr>
            <w:tcW w:w="851" w:type="dxa"/>
            <w:noWrap w:val="0"/>
            <w:vAlign w:val="center"/>
          </w:tcPr>
          <w:p w14:paraId="1AD5BA69">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eastAsia" w:ascii="宋体" w:hAnsi="宋体" w:eastAsia="宋体" w:cs="宋体"/>
                <w:b/>
                <w:sz w:val="24"/>
                <w:szCs w:val="24"/>
              </w:rPr>
            </w:pPr>
            <w:r>
              <w:rPr>
                <w:rFonts w:hint="eastAsia" w:ascii="宋体" w:hAnsi="宋体" w:eastAsia="宋体" w:cs="宋体"/>
                <w:b/>
                <w:sz w:val="24"/>
                <w:szCs w:val="24"/>
              </w:rPr>
              <w:t>金额</w:t>
            </w:r>
          </w:p>
        </w:tc>
        <w:tc>
          <w:tcPr>
            <w:tcW w:w="965" w:type="dxa"/>
            <w:noWrap w:val="0"/>
            <w:vAlign w:val="center"/>
          </w:tcPr>
          <w:p w14:paraId="1F6FFA01">
            <w:pPr>
              <w:keepNext w:val="0"/>
              <w:keepLines w:val="0"/>
              <w:pageBreakBefore w:val="0"/>
              <w:widowControl w:val="0"/>
              <w:kinsoku/>
              <w:overflowPunct/>
              <w:topLinePunct w:val="0"/>
              <w:autoSpaceDE/>
              <w:autoSpaceDN/>
              <w:bidi w:val="0"/>
              <w:adjustRightInd/>
              <w:snapToGrid w:val="0"/>
              <w:spacing w:line="300" w:lineRule="exact"/>
              <w:ind w:firstLine="120" w:firstLineChars="50"/>
              <w:jc w:val="center"/>
              <w:textAlignment w:val="auto"/>
              <w:rPr>
                <w:rFonts w:hint="eastAsia" w:ascii="宋体" w:hAnsi="宋体" w:eastAsia="宋体" w:cs="宋体"/>
                <w:b/>
                <w:sz w:val="24"/>
                <w:szCs w:val="24"/>
              </w:rPr>
            </w:pPr>
            <w:r>
              <w:rPr>
                <w:rFonts w:hint="eastAsia" w:ascii="宋体" w:hAnsi="宋体" w:eastAsia="宋体" w:cs="宋体"/>
                <w:b/>
                <w:sz w:val="24"/>
                <w:szCs w:val="24"/>
              </w:rPr>
              <w:t>备注</w:t>
            </w:r>
          </w:p>
        </w:tc>
      </w:tr>
      <w:tr w14:paraId="12BAA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jc w:val="center"/>
        </w:trPr>
        <w:tc>
          <w:tcPr>
            <w:tcW w:w="703" w:type="dxa"/>
            <w:noWrap w:val="0"/>
            <w:vAlign w:val="center"/>
          </w:tcPr>
          <w:p w14:paraId="75A04407">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1</w:t>
            </w:r>
          </w:p>
        </w:tc>
        <w:tc>
          <w:tcPr>
            <w:tcW w:w="1830" w:type="dxa"/>
            <w:noWrap w:val="0"/>
            <w:vAlign w:val="center"/>
          </w:tcPr>
          <w:p w14:paraId="68F22CFB">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pacing w:val="7"/>
                <w:sz w:val="24"/>
                <w:szCs w:val="24"/>
                <w:shd w:val="clear" w:color="auto" w:fill="FFFFFF"/>
              </w:rPr>
            </w:pPr>
            <w:r>
              <w:rPr>
                <w:rFonts w:hint="eastAsia" w:ascii="宋体" w:hAnsi="宋体" w:eastAsia="宋体" w:cs="宋体"/>
                <w:spacing w:val="7"/>
                <w:sz w:val="24"/>
                <w:szCs w:val="24"/>
                <w:shd w:val="clear" w:color="auto" w:fill="FFFFFF"/>
              </w:rPr>
              <w:t>焊接机器人工作站A型</w:t>
            </w:r>
          </w:p>
        </w:tc>
        <w:tc>
          <w:tcPr>
            <w:tcW w:w="1320" w:type="dxa"/>
            <w:noWrap w:val="0"/>
            <w:vAlign w:val="center"/>
          </w:tcPr>
          <w:p w14:paraId="3666BDDE">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eastAsia" w:ascii="宋体" w:hAnsi="宋体" w:eastAsia="宋体" w:cs="宋体"/>
                <w:sz w:val="24"/>
                <w:szCs w:val="24"/>
              </w:rPr>
            </w:pPr>
          </w:p>
        </w:tc>
        <w:tc>
          <w:tcPr>
            <w:tcW w:w="1011" w:type="dxa"/>
            <w:noWrap w:val="0"/>
            <w:vAlign w:val="center"/>
          </w:tcPr>
          <w:p w14:paraId="786B2797">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eastAsia" w:ascii="宋体" w:hAnsi="宋体" w:eastAsia="宋体" w:cs="宋体"/>
                <w:sz w:val="24"/>
                <w:szCs w:val="24"/>
              </w:rPr>
            </w:pPr>
          </w:p>
        </w:tc>
        <w:tc>
          <w:tcPr>
            <w:tcW w:w="992" w:type="dxa"/>
            <w:noWrap w:val="0"/>
            <w:vAlign w:val="center"/>
          </w:tcPr>
          <w:p w14:paraId="2D13F8A2">
            <w:pPr>
              <w:keepNext w:val="0"/>
              <w:keepLines w:val="0"/>
              <w:pageBreakBefore w:val="0"/>
              <w:widowControl w:val="0"/>
              <w:kinsoku/>
              <w:wordWrap w:val="0"/>
              <w:overflowPunct/>
              <w:topLinePunct w:val="0"/>
              <w:autoSpaceDE/>
              <w:autoSpaceDN/>
              <w:bidi w:val="0"/>
              <w:adjustRightInd/>
              <w:snapToGrid/>
              <w:spacing w:after="0" w:line="240" w:lineRule="auto"/>
              <w:ind w:firstLine="0" w:firstLineChars="0"/>
              <w:jc w:val="center"/>
              <w:textAlignment w:val="auto"/>
              <w:rPr>
                <w:rFonts w:hint="eastAsia" w:ascii="宋体" w:hAnsi="宋体" w:eastAsia="宋体" w:cs="宋体"/>
                <w:sz w:val="24"/>
                <w:szCs w:val="24"/>
              </w:rPr>
            </w:pPr>
            <w:r>
              <w:rPr>
                <w:rFonts w:hint="eastAsia" w:ascii="宋体" w:hAnsi="宋体" w:eastAsia="宋体" w:cs="宋体"/>
                <w:color w:val="000000" w:themeColor="text1"/>
                <w:sz w:val="24"/>
                <w:szCs w:val="24"/>
                <w:highlight w:val="none"/>
                <w:vertAlign w:val="baseline"/>
                <w:lang w:val="en-US" w:eastAsia="zh-CN"/>
                <w14:textFill>
                  <w14:solidFill>
                    <w14:schemeClr w14:val="tx1"/>
                  </w14:solidFill>
                </w14:textFill>
              </w:rPr>
              <w:t>套</w:t>
            </w:r>
          </w:p>
        </w:tc>
        <w:tc>
          <w:tcPr>
            <w:tcW w:w="851" w:type="dxa"/>
            <w:noWrap w:val="0"/>
            <w:vAlign w:val="center"/>
          </w:tcPr>
          <w:p w14:paraId="566F2160">
            <w:pPr>
              <w:keepNext w:val="0"/>
              <w:keepLines w:val="0"/>
              <w:pageBreakBefore w:val="0"/>
              <w:widowControl w:val="0"/>
              <w:kinsoku/>
              <w:wordWrap w:val="0"/>
              <w:overflowPunct/>
              <w:topLinePunct w:val="0"/>
              <w:autoSpaceDE/>
              <w:autoSpaceDN/>
              <w:bidi w:val="0"/>
              <w:adjustRightInd/>
              <w:snapToGrid/>
              <w:spacing w:after="0" w:line="300" w:lineRule="exact"/>
              <w:ind w:firstLine="0" w:firstLineChars="0"/>
              <w:jc w:val="center"/>
              <w:textAlignment w:val="auto"/>
              <w:rPr>
                <w:rFonts w:hint="eastAsia" w:ascii="宋体" w:hAnsi="宋体" w:eastAsia="宋体" w:cs="宋体"/>
                <w:sz w:val="24"/>
                <w:szCs w:val="24"/>
              </w:rPr>
            </w:pPr>
            <w:r>
              <w:rPr>
                <w:rFonts w:hint="eastAsia" w:ascii="宋体" w:hAnsi="宋体" w:eastAsia="宋体" w:cs="宋体"/>
                <w:color w:val="000000" w:themeColor="text1"/>
                <w:sz w:val="24"/>
                <w:szCs w:val="24"/>
                <w:highlight w:val="none"/>
                <w:vertAlign w:val="baseline"/>
                <w:lang w:val="en-US" w:eastAsia="zh-CN"/>
                <w14:textFill>
                  <w14:solidFill>
                    <w14:schemeClr w14:val="tx1"/>
                  </w14:solidFill>
                </w14:textFill>
              </w:rPr>
              <w:t>1</w:t>
            </w:r>
          </w:p>
        </w:tc>
        <w:tc>
          <w:tcPr>
            <w:tcW w:w="850" w:type="dxa"/>
            <w:noWrap w:val="0"/>
            <w:vAlign w:val="center"/>
          </w:tcPr>
          <w:p w14:paraId="02CC27D2">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eastAsia" w:ascii="宋体" w:hAnsi="宋体" w:eastAsia="宋体" w:cs="宋体"/>
                <w:sz w:val="24"/>
                <w:szCs w:val="24"/>
              </w:rPr>
            </w:pPr>
          </w:p>
        </w:tc>
        <w:tc>
          <w:tcPr>
            <w:tcW w:w="851" w:type="dxa"/>
            <w:noWrap w:val="0"/>
            <w:vAlign w:val="center"/>
          </w:tcPr>
          <w:p w14:paraId="4A80ED15">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eastAsia" w:ascii="宋体" w:hAnsi="宋体" w:eastAsia="宋体" w:cs="宋体"/>
                <w:sz w:val="24"/>
                <w:szCs w:val="24"/>
              </w:rPr>
            </w:pPr>
          </w:p>
        </w:tc>
        <w:tc>
          <w:tcPr>
            <w:tcW w:w="965" w:type="dxa"/>
            <w:noWrap w:val="0"/>
            <w:vAlign w:val="center"/>
          </w:tcPr>
          <w:p w14:paraId="421952BB">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eastAsia" w:ascii="宋体" w:hAnsi="宋体" w:eastAsia="宋体" w:cs="宋体"/>
                <w:sz w:val="24"/>
                <w:szCs w:val="24"/>
              </w:rPr>
            </w:pPr>
          </w:p>
        </w:tc>
      </w:tr>
      <w:tr w14:paraId="7BD25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2" w:hRule="atLeast"/>
          <w:jc w:val="center"/>
        </w:trPr>
        <w:tc>
          <w:tcPr>
            <w:tcW w:w="703" w:type="dxa"/>
            <w:noWrap w:val="0"/>
            <w:vAlign w:val="center"/>
          </w:tcPr>
          <w:p w14:paraId="5B9CB11D">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2</w:t>
            </w:r>
          </w:p>
        </w:tc>
        <w:tc>
          <w:tcPr>
            <w:tcW w:w="1830" w:type="dxa"/>
            <w:noWrap w:val="0"/>
            <w:vAlign w:val="center"/>
          </w:tcPr>
          <w:p w14:paraId="23129671">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pacing w:val="7"/>
                <w:sz w:val="24"/>
                <w:szCs w:val="24"/>
                <w:shd w:val="clear" w:color="auto" w:fill="FFFFFF"/>
              </w:rPr>
            </w:pPr>
            <w:r>
              <w:rPr>
                <w:rFonts w:hint="eastAsia" w:ascii="宋体" w:hAnsi="宋体" w:eastAsia="宋体" w:cs="宋体"/>
                <w:spacing w:val="7"/>
                <w:sz w:val="24"/>
                <w:szCs w:val="24"/>
                <w:shd w:val="clear" w:color="auto" w:fill="FFFFFF"/>
              </w:rPr>
              <w:t>焊接机器人工作站B型</w:t>
            </w:r>
          </w:p>
        </w:tc>
        <w:tc>
          <w:tcPr>
            <w:tcW w:w="1320" w:type="dxa"/>
            <w:noWrap w:val="0"/>
            <w:vAlign w:val="center"/>
          </w:tcPr>
          <w:p w14:paraId="26F3E7E3">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eastAsia" w:ascii="宋体" w:hAnsi="宋体" w:eastAsia="宋体" w:cs="宋体"/>
                <w:sz w:val="24"/>
                <w:szCs w:val="24"/>
              </w:rPr>
            </w:pPr>
          </w:p>
        </w:tc>
        <w:tc>
          <w:tcPr>
            <w:tcW w:w="1011" w:type="dxa"/>
            <w:noWrap w:val="0"/>
            <w:vAlign w:val="center"/>
          </w:tcPr>
          <w:p w14:paraId="1E1B4411">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eastAsia" w:ascii="宋体" w:hAnsi="宋体" w:eastAsia="宋体" w:cs="宋体"/>
                <w:sz w:val="24"/>
                <w:szCs w:val="24"/>
              </w:rPr>
            </w:pPr>
          </w:p>
        </w:tc>
        <w:tc>
          <w:tcPr>
            <w:tcW w:w="992" w:type="dxa"/>
            <w:noWrap w:val="0"/>
            <w:vAlign w:val="center"/>
          </w:tcPr>
          <w:p w14:paraId="52305B80">
            <w:pPr>
              <w:keepNext w:val="0"/>
              <w:keepLines w:val="0"/>
              <w:pageBreakBefore w:val="0"/>
              <w:widowControl w:val="0"/>
              <w:kinsoku/>
              <w:wordWrap w:val="0"/>
              <w:overflowPunct/>
              <w:topLinePunct w:val="0"/>
              <w:autoSpaceDE/>
              <w:autoSpaceDN/>
              <w:bidi w:val="0"/>
              <w:adjustRightInd/>
              <w:snapToGrid/>
              <w:spacing w:after="0" w:line="240" w:lineRule="auto"/>
              <w:ind w:firstLine="0" w:firstLineChars="0"/>
              <w:jc w:val="center"/>
              <w:textAlignment w:val="auto"/>
              <w:rPr>
                <w:rFonts w:hint="eastAsia" w:ascii="宋体" w:hAnsi="宋体" w:eastAsia="宋体" w:cs="宋体"/>
                <w:sz w:val="24"/>
                <w:szCs w:val="24"/>
              </w:rPr>
            </w:pPr>
            <w:r>
              <w:rPr>
                <w:rFonts w:hint="eastAsia" w:ascii="宋体" w:hAnsi="宋体" w:eastAsia="宋体" w:cs="宋体"/>
                <w:color w:val="000000" w:themeColor="text1"/>
                <w:sz w:val="24"/>
                <w:szCs w:val="24"/>
                <w:highlight w:val="none"/>
                <w:vertAlign w:val="baseline"/>
                <w:lang w:val="en-US" w:eastAsia="zh-CN"/>
                <w14:textFill>
                  <w14:solidFill>
                    <w14:schemeClr w14:val="tx1"/>
                  </w14:solidFill>
                </w14:textFill>
              </w:rPr>
              <w:t>套</w:t>
            </w:r>
          </w:p>
        </w:tc>
        <w:tc>
          <w:tcPr>
            <w:tcW w:w="851" w:type="dxa"/>
            <w:noWrap w:val="0"/>
            <w:vAlign w:val="center"/>
          </w:tcPr>
          <w:p w14:paraId="4789E1E2">
            <w:pPr>
              <w:keepNext w:val="0"/>
              <w:keepLines w:val="0"/>
              <w:pageBreakBefore w:val="0"/>
              <w:widowControl w:val="0"/>
              <w:kinsoku/>
              <w:wordWrap w:val="0"/>
              <w:overflowPunct/>
              <w:topLinePunct w:val="0"/>
              <w:autoSpaceDE/>
              <w:autoSpaceDN/>
              <w:bidi w:val="0"/>
              <w:adjustRightInd/>
              <w:snapToGrid/>
              <w:spacing w:after="0" w:line="300" w:lineRule="exact"/>
              <w:ind w:firstLine="0" w:firstLineChars="0"/>
              <w:jc w:val="center"/>
              <w:textAlignment w:val="auto"/>
              <w:rPr>
                <w:rFonts w:hint="eastAsia" w:ascii="宋体" w:hAnsi="宋体" w:eastAsia="宋体" w:cs="宋体"/>
                <w:sz w:val="24"/>
                <w:szCs w:val="24"/>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p>
        </w:tc>
        <w:tc>
          <w:tcPr>
            <w:tcW w:w="850" w:type="dxa"/>
            <w:noWrap w:val="0"/>
            <w:vAlign w:val="center"/>
          </w:tcPr>
          <w:p w14:paraId="2D9C5726">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eastAsia" w:ascii="宋体" w:hAnsi="宋体" w:eastAsia="宋体" w:cs="宋体"/>
                <w:sz w:val="24"/>
                <w:szCs w:val="24"/>
              </w:rPr>
            </w:pPr>
          </w:p>
        </w:tc>
        <w:tc>
          <w:tcPr>
            <w:tcW w:w="851" w:type="dxa"/>
            <w:noWrap w:val="0"/>
            <w:vAlign w:val="center"/>
          </w:tcPr>
          <w:p w14:paraId="0CED059D">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eastAsia" w:ascii="宋体" w:hAnsi="宋体" w:eastAsia="宋体" w:cs="宋体"/>
                <w:sz w:val="24"/>
                <w:szCs w:val="24"/>
              </w:rPr>
            </w:pPr>
          </w:p>
        </w:tc>
        <w:tc>
          <w:tcPr>
            <w:tcW w:w="965" w:type="dxa"/>
            <w:noWrap w:val="0"/>
            <w:vAlign w:val="center"/>
          </w:tcPr>
          <w:p w14:paraId="49D584EF">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eastAsia" w:ascii="宋体" w:hAnsi="宋体" w:eastAsia="宋体" w:cs="宋体"/>
                <w:sz w:val="24"/>
                <w:szCs w:val="24"/>
              </w:rPr>
            </w:pPr>
          </w:p>
        </w:tc>
      </w:tr>
      <w:tr w14:paraId="7EDE9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3" w:hRule="atLeast"/>
          <w:jc w:val="center"/>
        </w:trPr>
        <w:tc>
          <w:tcPr>
            <w:tcW w:w="703" w:type="dxa"/>
            <w:noWrap w:val="0"/>
            <w:vAlign w:val="center"/>
          </w:tcPr>
          <w:p w14:paraId="288875D1">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3</w:t>
            </w:r>
          </w:p>
        </w:tc>
        <w:tc>
          <w:tcPr>
            <w:tcW w:w="1830" w:type="dxa"/>
            <w:noWrap w:val="0"/>
            <w:vAlign w:val="center"/>
          </w:tcPr>
          <w:p w14:paraId="782C2A89">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pacing w:val="7"/>
                <w:sz w:val="24"/>
                <w:szCs w:val="24"/>
                <w:shd w:val="clear" w:color="auto" w:fill="FFFFFF"/>
              </w:rPr>
            </w:pPr>
            <w:r>
              <w:rPr>
                <w:rFonts w:hint="eastAsia" w:ascii="宋体" w:hAnsi="宋体" w:eastAsia="宋体" w:cs="宋体"/>
                <w:spacing w:val="7"/>
                <w:sz w:val="24"/>
                <w:szCs w:val="24"/>
                <w:shd w:val="clear" w:color="auto" w:fill="FFFFFF"/>
                <w:lang w:val="en-US" w:eastAsia="zh-CN"/>
              </w:rPr>
              <w:t>焊接机器人工作站C型</w:t>
            </w:r>
          </w:p>
        </w:tc>
        <w:tc>
          <w:tcPr>
            <w:tcW w:w="1320" w:type="dxa"/>
            <w:noWrap w:val="0"/>
            <w:vAlign w:val="center"/>
          </w:tcPr>
          <w:p w14:paraId="5CCB30C0">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eastAsia" w:ascii="宋体" w:hAnsi="宋体" w:eastAsia="宋体" w:cs="宋体"/>
                <w:sz w:val="24"/>
                <w:szCs w:val="24"/>
              </w:rPr>
            </w:pPr>
          </w:p>
        </w:tc>
        <w:tc>
          <w:tcPr>
            <w:tcW w:w="1011" w:type="dxa"/>
            <w:noWrap w:val="0"/>
            <w:vAlign w:val="center"/>
          </w:tcPr>
          <w:p w14:paraId="7D9BCE15">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eastAsia" w:ascii="宋体" w:hAnsi="宋体" w:eastAsia="宋体" w:cs="宋体"/>
                <w:sz w:val="24"/>
                <w:szCs w:val="24"/>
              </w:rPr>
            </w:pPr>
          </w:p>
        </w:tc>
        <w:tc>
          <w:tcPr>
            <w:tcW w:w="992" w:type="dxa"/>
            <w:noWrap w:val="0"/>
            <w:vAlign w:val="center"/>
          </w:tcPr>
          <w:p w14:paraId="68058535">
            <w:pPr>
              <w:keepNext w:val="0"/>
              <w:keepLines w:val="0"/>
              <w:pageBreakBefore w:val="0"/>
              <w:widowControl w:val="0"/>
              <w:kinsoku/>
              <w:wordWrap w:val="0"/>
              <w:overflowPunct/>
              <w:topLinePunct w:val="0"/>
              <w:autoSpaceDE/>
              <w:autoSpaceDN/>
              <w:bidi w:val="0"/>
              <w:adjustRightInd/>
              <w:snapToGrid/>
              <w:spacing w:after="0" w:line="240" w:lineRule="auto"/>
              <w:ind w:firstLine="0" w:firstLineChars="0"/>
              <w:jc w:val="center"/>
              <w:textAlignment w:val="auto"/>
              <w:rPr>
                <w:rFonts w:hint="eastAsia" w:ascii="宋体" w:hAnsi="宋体" w:eastAsia="宋体" w:cs="宋体"/>
                <w:sz w:val="24"/>
                <w:szCs w:val="24"/>
              </w:rPr>
            </w:pPr>
            <w:r>
              <w:rPr>
                <w:rFonts w:hint="eastAsia" w:ascii="宋体" w:hAnsi="宋体" w:eastAsia="宋体" w:cs="宋体"/>
                <w:color w:val="000000" w:themeColor="text1"/>
                <w:sz w:val="24"/>
                <w:szCs w:val="24"/>
                <w:highlight w:val="none"/>
                <w:vertAlign w:val="baseline"/>
                <w:lang w:val="en-US" w:eastAsia="zh-CN"/>
                <w14:textFill>
                  <w14:solidFill>
                    <w14:schemeClr w14:val="tx1"/>
                  </w14:solidFill>
                </w14:textFill>
              </w:rPr>
              <w:t>套</w:t>
            </w:r>
          </w:p>
        </w:tc>
        <w:tc>
          <w:tcPr>
            <w:tcW w:w="851" w:type="dxa"/>
            <w:noWrap w:val="0"/>
            <w:vAlign w:val="center"/>
          </w:tcPr>
          <w:p w14:paraId="34ADDCA7">
            <w:pPr>
              <w:keepNext w:val="0"/>
              <w:keepLines w:val="0"/>
              <w:pageBreakBefore w:val="0"/>
              <w:widowControl w:val="0"/>
              <w:kinsoku/>
              <w:wordWrap w:val="0"/>
              <w:overflowPunct/>
              <w:topLinePunct w:val="0"/>
              <w:autoSpaceDE/>
              <w:autoSpaceDN/>
              <w:bidi w:val="0"/>
              <w:adjustRightInd/>
              <w:snapToGrid/>
              <w:spacing w:after="0" w:line="300" w:lineRule="exact"/>
              <w:ind w:firstLine="0" w:firstLineChars="0"/>
              <w:jc w:val="center"/>
              <w:textAlignment w:val="auto"/>
              <w:rPr>
                <w:rFonts w:hint="eastAsia" w:ascii="宋体" w:hAnsi="宋体" w:eastAsia="宋体" w:cs="宋体"/>
                <w:sz w:val="24"/>
                <w:szCs w:val="24"/>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p>
        </w:tc>
        <w:tc>
          <w:tcPr>
            <w:tcW w:w="850" w:type="dxa"/>
            <w:noWrap w:val="0"/>
            <w:vAlign w:val="center"/>
          </w:tcPr>
          <w:p w14:paraId="3B7CC284">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eastAsia" w:ascii="宋体" w:hAnsi="宋体" w:eastAsia="宋体" w:cs="宋体"/>
                <w:sz w:val="24"/>
                <w:szCs w:val="24"/>
              </w:rPr>
            </w:pPr>
          </w:p>
        </w:tc>
        <w:tc>
          <w:tcPr>
            <w:tcW w:w="851" w:type="dxa"/>
            <w:noWrap w:val="0"/>
            <w:vAlign w:val="center"/>
          </w:tcPr>
          <w:p w14:paraId="158B86AB">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eastAsia" w:ascii="宋体" w:hAnsi="宋体" w:eastAsia="宋体" w:cs="宋体"/>
                <w:sz w:val="24"/>
                <w:szCs w:val="24"/>
              </w:rPr>
            </w:pPr>
          </w:p>
        </w:tc>
        <w:tc>
          <w:tcPr>
            <w:tcW w:w="965" w:type="dxa"/>
            <w:noWrap w:val="0"/>
            <w:vAlign w:val="center"/>
          </w:tcPr>
          <w:p w14:paraId="67A137EA">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eastAsia" w:ascii="宋体" w:hAnsi="宋体" w:eastAsia="宋体" w:cs="宋体"/>
                <w:sz w:val="24"/>
                <w:szCs w:val="24"/>
              </w:rPr>
            </w:pPr>
          </w:p>
        </w:tc>
      </w:tr>
      <w:tr w14:paraId="6D18B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3" w:hRule="atLeast"/>
          <w:jc w:val="center"/>
        </w:trPr>
        <w:tc>
          <w:tcPr>
            <w:tcW w:w="703" w:type="dxa"/>
            <w:noWrap w:val="0"/>
            <w:vAlign w:val="center"/>
          </w:tcPr>
          <w:p w14:paraId="1EF9FC0A">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w:t>
            </w:r>
          </w:p>
        </w:tc>
        <w:tc>
          <w:tcPr>
            <w:tcW w:w="1830" w:type="dxa"/>
            <w:noWrap w:val="0"/>
            <w:vAlign w:val="center"/>
          </w:tcPr>
          <w:p w14:paraId="031637C7">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pacing w:val="7"/>
                <w:sz w:val="24"/>
                <w:szCs w:val="24"/>
                <w:shd w:val="clear" w:color="auto" w:fill="FFFFFF"/>
              </w:rPr>
            </w:pPr>
            <w:r>
              <w:rPr>
                <w:rFonts w:hint="eastAsia" w:ascii="宋体" w:hAnsi="宋体" w:eastAsia="宋体" w:cs="宋体"/>
                <w:spacing w:val="7"/>
                <w:sz w:val="24"/>
                <w:szCs w:val="24"/>
                <w:shd w:val="clear" w:color="auto" w:fill="FFFFFF"/>
              </w:rPr>
              <w:t>全数字焊机</w:t>
            </w:r>
          </w:p>
        </w:tc>
        <w:tc>
          <w:tcPr>
            <w:tcW w:w="1320" w:type="dxa"/>
            <w:noWrap w:val="0"/>
            <w:vAlign w:val="center"/>
          </w:tcPr>
          <w:p w14:paraId="30FF72E0">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eastAsia" w:ascii="宋体" w:hAnsi="宋体" w:eastAsia="宋体" w:cs="宋体"/>
                <w:sz w:val="24"/>
                <w:szCs w:val="24"/>
              </w:rPr>
            </w:pPr>
          </w:p>
        </w:tc>
        <w:tc>
          <w:tcPr>
            <w:tcW w:w="1011" w:type="dxa"/>
            <w:noWrap w:val="0"/>
            <w:vAlign w:val="center"/>
          </w:tcPr>
          <w:p w14:paraId="55AB30A8">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eastAsia" w:ascii="宋体" w:hAnsi="宋体" w:eastAsia="宋体" w:cs="宋体"/>
                <w:sz w:val="24"/>
                <w:szCs w:val="24"/>
              </w:rPr>
            </w:pPr>
          </w:p>
        </w:tc>
        <w:tc>
          <w:tcPr>
            <w:tcW w:w="992" w:type="dxa"/>
            <w:noWrap w:val="0"/>
            <w:vAlign w:val="center"/>
          </w:tcPr>
          <w:p w14:paraId="2752660C">
            <w:pPr>
              <w:keepNext w:val="0"/>
              <w:keepLines w:val="0"/>
              <w:pageBreakBefore w:val="0"/>
              <w:widowControl w:val="0"/>
              <w:kinsoku/>
              <w:wordWrap w:val="0"/>
              <w:overflowPunct/>
              <w:topLinePunct w:val="0"/>
              <w:autoSpaceDE/>
              <w:autoSpaceDN/>
              <w:bidi w:val="0"/>
              <w:adjustRightInd/>
              <w:snapToGrid/>
              <w:spacing w:after="0" w:line="240" w:lineRule="auto"/>
              <w:ind w:firstLine="0" w:firstLineChars="0"/>
              <w:jc w:val="center"/>
              <w:textAlignment w:val="auto"/>
              <w:rPr>
                <w:rFonts w:hint="eastAsia" w:ascii="宋体" w:hAnsi="宋体" w:eastAsia="宋体" w:cs="宋体"/>
                <w:sz w:val="24"/>
                <w:szCs w:val="24"/>
              </w:rPr>
            </w:pPr>
            <w:r>
              <w:rPr>
                <w:rFonts w:hint="eastAsia" w:ascii="宋体" w:hAnsi="宋体" w:eastAsia="宋体" w:cs="宋体"/>
                <w:color w:val="000000" w:themeColor="text1"/>
                <w:sz w:val="24"/>
                <w:szCs w:val="24"/>
                <w:highlight w:val="none"/>
                <w:vertAlign w:val="baseline"/>
                <w:lang w:val="en-US" w:eastAsia="zh-CN"/>
                <w14:textFill>
                  <w14:solidFill>
                    <w14:schemeClr w14:val="tx1"/>
                  </w14:solidFill>
                </w14:textFill>
              </w:rPr>
              <w:t>套</w:t>
            </w:r>
          </w:p>
        </w:tc>
        <w:tc>
          <w:tcPr>
            <w:tcW w:w="851" w:type="dxa"/>
            <w:noWrap w:val="0"/>
            <w:vAlign w:val="center"/>
          </w:tcPr>
          <w:p w14:paraId="71514CA9">
            <w:pPr>
              <w:keepNext w:val="0"/>
              <w:keepLines w:val="0"/>
              <w:pageBreakBefore w:val="0"/>
              <w:widowControl w:val="0"/>
              <w:kinsoku/>
              <w:wordWrap w:val="0"/>
              <w:overflowPunct/>
              <w:topLinePunct w:val="0"/>
              <w:autoSpaceDE/>
              <w:autoSpaceDN/>
              <w:bidi w:val="0"/>
              <w:adjustRightInd/>
              <w:snapToGrid/>
              <w:spacing w:after="0" w:line="300" w:lineRule="exact"/>
              <w:ind w:firstLine="0" w:firstLineChars="0"/>
              <w:jc w:val="center"/>
              <w:textAlignment w:val="auto"/>
              <w:rPr>
                <w:rFonts w:hint="eastAsia" w:ascii="宋体" w:hAnsi="宋体" w:eastAsia="宋体" w:cs="宋体"/>
                <w:sz w:val="24"/>
                <w:szCs w:val="24"/>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p>
        </w:tc>
        <w:tc>
          <w:tcPr>
            <w:tcW w:w="850" w:type="dxa"/>
            <w:noWrap w:val="0"/>
            <w:vAlign w:val="center"/>
          </w:tcPr>
          <w:p w14:paraId="1DDC1060">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eastAsia" w:ascii="宋体" w:hAnsi="宋体" w:eastAsia="宋体" w:cs="宋体"/>
                <w:sz w:val="24"/>
                <w:szCs w:val="24"/>
              </w:rPr>
            </w:pPr>
          </w:p>
        </w:tc>
        <w:tc>
          <w:tcPr>
            <w:tcW w:w="851" w:type="dxa"/>
            <w:noWrap w:val="0"/>
            <w:vAlign w:val="center"/>
          </w:tcPr>
          <w:p w14:paraId="3DA77075">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eastAsia" w:ascii="宋体" w:hAnsi="宋体" w:eastAsia="宋体" w:cs="宋体"/>
                <w:sz w:val="24"/>
                <w:szCs w:val="24"/>
              </w:rPr>
            </w:pPr>
          </w:p>
        </w:tc>
        <w:tc>
          <w:tcPr>
            <w:tcW w:w="965" w:type="dxa"/>
            <w:noWrap w:val="0"/>
            <w:vAlign w:val="center"/>
          </w:tcPr>
          <w:p w14:paraId="7A36346F">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eastAsia" w:ascii="宋体" w:hAnsi="宋体" w:eastAsia="宋体" w:cs="宋体"/>
                <w:sz w:val="24"/>
                <w:szCs w:val="24"/>
              </w:rPr>
            </w:pPr>
          </w:p>
        </w:tc>
      </w:tr>
      <w:tr w14:paraId="2EDC8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3" w:hRule="atLeast"/>
          <w:jc w:val="center"/>
        </w:trPr>
        <w:tc>
          <w:tcPr>
            <w:tcW w:w="703" w:type="dxa"/>
            <w:noWrap w:val="0"/>
            <w:vAlign w:val="center"/>
          </w:tcPr>
          <w:p w14:paraId="1DA0BE69">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5</w:t>
            </w:r>
          </w:p>
        </w:tc>
        <w:tc>
          <w:tcPr>
            <w:tcW w:w="1830" w:type="dxa"/>
            <w:noWrap w:val="0"/>
            <w:vAlign w:val="center"/>
          </w:tcPr>
          <w:p w14:paraId="704CCFC2">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pacing w:val="7"/>
                <w:sz w:val="24"/>
                <w:szCs w:val="24"/>
                <w:shd w:val="clear" w:color="auto" w:fill="FFFFFF"/>
              </w:rPr>
            </w:pPr>
            <w:r>
              <w:rPr>
                <w:rFonts w:hint="eastAsia" w:ascii="宋体" w:hAnsi="宋体" w:eastAsia="宋体" w:cs="宋体"/>
                <w:spacing w:val="7"/>
                <w:sz w:val="24"/>
                <w:szCs w:val="24"/>
                <w:shd w:val="clear" w:color="auto" w:fill="FFFFFF"/>
              </w:rPr>
              <w:t>气动智能化焊接压具工装</w:t>
            </w:r>
          </w:p>
        </w:tc>
        <w:tc>
          <w:tcPr>
            <w:tcW w:w="1320" w:type="dxa"/>
            <w:noWrap w:val="0"/>
            <w:vAlign w:val="center"/>
          </w:tcPr>
          <w:p w14:paraId="430E28C8">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eastAsia" w:ascii="宋体" w:hAnsi="宋体" w:eastAsia="宋体" w:cs="宋体"/>
                <w:sz w:val="24"/>
                <w:szCs w:val="24"/>
              </w:rPr>
            </w:pPr>
          </w:p>
        </w:tc>
        <w:tc>
          <w:tcPr>
            <w:tcW w:w="1011" w:type="dxa"/>
            <w:noWrap w:val="0"/>
            <w:vAlign w:val="center"/>
          </w:tcPr>
          <w:p w14:paraId="4F72F852">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eastAsia" w:ascii="宋体" w:hAnsi="宋体" w:eastAsia="宋体" w:cs="宋体"/>
                <w:sz w:val="24"/>
                <w:szCs w:val="24"/>
              </w:rPr>
            </w:pPr>
          </w:p>
        </w:tc>
        <w:tc>
          <w:tcPr>
            <w:tcW w:w="992" w:type="dxa"/>
            <w:noWrap w:val="0"/>
            <w:vAlign w:val="center"/>
          </w:tcPr>
          <w:p w14:paraId="0633789B">
            <w:pPr>
              <w:keepNext w:val="0"/>
              <w:keepLines w:val="0"/>
              <w:pageBreakBefore w:val="0"/>
              <w:widowControl w:val="0"/>
              <w:kinsoku/>
              <w:wordWrap w:val="0"/>
              <w:overflowPunct/>
              <w:topLinePunct w:val="0"/>
              <w:autoSpaceDE/>
              <w:autoSpaceDN/>
              <w:bidi w:val="0"/>
              <w:adjustRightInd/>
              <w:snapToGrid/>
              <w:spacing w:after="0" w:line="240" w:lineRule="auto"/>
              <w:ind w:firstLine="0" w:firstLineChars="0"/>
              <w:jc w:val="center"/>
              <w:textAlignment w:val="auto"/>
              <w:rPr>
                <w:rFonts w:hint="eastAsia" w:ascii="宋体" w:hAnsi="宋体" w:eastAsia="宋体" w:cs="宋体"/>
                <w:sz w:val="24"/>
                <w:szCs w:val="24"/>
              </w:rPr>
            </w:pPr>
            <w:r>
              <w:rPr>
                <w:rFonts w:hint="eastAsia" w:ascii="宋体" w:hAnsi="宋体" w:eastAsia="宋体" w:cs="宋体"/>
                <w:color w:val="000000" w:themeColor="text1"/>
                <w:sz w:val="24"/>
                <w:szCs w:val="24"/>
                <w:highlight w:val="none"/>
                <w:vertAlign w:val="baseline"/>
                <w:lang w:val="en-US" w:eastAsia="zh-CN"/>
                <w14:textFill>
                  <w14:solidFill>
                    <w14:schemeClr w14:val="tx1"/>
                  </w14:solidFill>
                </w14:textFill>
              </w:rPr>
              <w:t>套</w:t>
            </w:r>
          </w:p>
        </w:tc>
        <w:tc>
          <w:tcPr>
            <w:tcW w:w="851" w:type="dxa"/>
            <w:noWrap w:val="0"/>
            <w:vAlign w:val="center"/>
          </w:tcPr>
          <w:p w14:paraId="0FA4B130">
            <w:pPr>
              <w:keepNext w:val="0"/>
              <w:keepLines w:val="0"/>
              <w:pageBreakBefore w:val="0"/>
              <w:widowControl w:val="0"/>
              <w:kinsoku/>
              <w:wordWrap w:val="0"/>
              <w:overflowPunct/>
              <w:topLinePunct w:val="0"/>
              <w:autoSpaceDE/>
              <w:autoSpaceDN/>
              <w:bidi w:val="0"/>
              <w:adjustRightInd/>
              <w:snapToGrid/>
              <w:spacing w:after="0" w:line="300" w:lineRule="exact"/>
              <w:ind w:firstLine="0" w:firstLineChars="0"/>
              <w:jc w:val="center"/>
              <w:textAlignment w:val="auto"/>
              <w:rPr>
                <w:rFonts w:hint="eastAsia" w:ascii="宋体" w:hAnsi="宋体" w:eastAsia="宋体" w:cs="宋体"/>
                <w:sz w:val="24"/>
                <w:szCs w:val="24"/>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p>
        </w:tc>
        <w:tc>
          <w:tcPr>
            <w:tcW w:w="850" w:type="dxa"/>
            <w:noWrap w:val="0"/>
            <w:vAlign w:val="center"/>
          </w:tcPr>
          <w:p w14:paraId="52C350AA">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eastAsia" w:ascii="宋体" w:hAnsi="宋体" w:eastAsia="宋体" w:cs="宋体"/>
                <w:sz w:val="24"/>
                <w:szCs w:val="24"/>
              </w:rPr>
            </w:pPr>
          </w:p>
        </w:tc>
        <w:tc>
          <w:tcPr>
            <w:tcW w:w="851" w:type="dxa"/>
            <w:noWrap w:val="0"/>
            <w:vAlign w:val="center"/>
          </w:tcPr>
          <w:p w14:paraId="7CFE4701">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eastAsia" w:ascii="宋体" w:hAnsi="宋体" w:eastAsia="宋体" w:cs="宋体"/>
                <w:sz w:val="24"/>
                <w:szCs w:val="24"/>
              </w:rPr>
            </w:pPr>
          </w:p>
        </w:tc>
        <w:tc>
          <w:tcPr>
            <w:tcW w:w="965" w:type="dxa"/>
            <w:noWrap w:val="0"/>
            <w:vAlign w:val="center"/>
          </w:tcPr>
          <w:p w14:paraId="00112BFC">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eastAsia" w:ascii="宋体" w:hAnsi="宋体" w:eastAsia="宋体" w:cs="宋体"/>
                <w:sz w:val="24"/>
                <w:szCs w:val="24"/>
              </w:rPr>
            </w:pPr>
          </w:p>
        </w:tc>
      </w:tr>
      <w:tr w14:paraId="237CC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3" w:hRule="atLeast"/>
          <w:jc w:val="center"/>
        </w:trPr>
        <w:tc>
          <w:tcPr>
            <w:tcW w:w="703" w:type="dxa"/>
            <w:noWrap w:val="0"/>
            <w:vAlign w:val="center"/>
          </w:tcPr>
          <w:p w14:paraId="1E5D64B0">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6</w:t>
            </w:r>
          </w:p>
        </w:tc>
        <w:tc>
          <w:tcPr>
            <w:tcW w:w="1830" w:type="dxa"/>
            <w:noWrap w:val="0"/>
            <w:vAlign w:val="center"/>
          </w:tcPr>
          <w:p w14:paraId="24D7F599">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pacing w:val="7"/>
                <w:sz w:val="24"/>
                <w:szCs w:val="24"/>
                <w:shd w:val="clear" w:color="auto" w:fill="FFFFFF"/>
              </w:rPr>
            </w:pPr>
            <w:r>
              <w:rPr>
                <w:rFonts w:hint="eastAsia" w:ascii="宋体" w:hAnsi="宋体" w:eastAsia="宋体" w:cs="宋体"/>
                <w:spacing w:val="7"/>
                <w:sz w:val="24"/>
                <w:szCs w:val="24"/>
                <w:shd w:val="clear" w:color="auto" w:fill="FFFFFF"/>
              </w:rPr>
              <w:t>焊接车间MES及物联网系统</w:t>
            </w:r>
          </w:p>
        </w:tc>
        <w:tc>
          <w:tcPr>
            <w:tcW w:w="1320" w:type="dxa"/>
            <w:noWrap w:val="0"/>
            <w:vAlign w:val="center"/>
          </w:tcPr>
          <w:p w14:paraId="78AE603D">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eastAsia" w:ascii="宋体" w:hAnsi="宋体" w:eastAsia="宋体" w:cs="宋体"/>
                <w:sz w:val="24"/>
                <w:szCs w:val="24"/>
              </w:rPr>
            </w:pPr>
          </w:p>
        </w:tc>
        <w:tc>
          <w:tcPr>
            <w:tcW w:w="1011" w:type="dxa"/>
            <w:noWrap w:val="0"/>
            <w:vAlign w:val="center"/>
          </w:tcPr>
          <w:p w14:paraId="2A109DA2">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eastAsia" w:ascii="宋体" w:hAnsi="宋体" w:eastAsia="宋体" w:cs="宋体"/>
                <w:sz w:val="24"/>
                <w:szCs w:val="24"/>
              </w:rPr>
            </w:pPr>
          </w:p>
        </w:tc>
        <w:tc>
          <w:tcPr>
            <w:tcW w:w="992" w:type="dxa"/>
            <w:noWrap w:val="0"/>
            <w:vAlign w:val="center"/>
          </w:tcPr>
          <w:p w14:paraId="37056164">
            <w:pPr>
              <w:keepNext w:val="0"/>
              <w:keepLines w:val="0"/>
              <w:pageBreakBefore w:val="0"/>
              <w:widowControl w:val="0"/>
              <w:kinsoku/>
              <w:wordWrap w:val="0"/>
              <w:overflowPunct/>
              <w:topLinePunct w:val="0"/>
              <w:autoSpaceDE/>
              <w:autoSpaceDN/>
              <w:bidi w:val="0"/>
              <w:adjustRightInd/>
              <w:snapToGrid/>
              <w:spacing w:after="0" w:line="240" w:lineRule="auto"/>
              <w:ind w:firstLine="0" w:firstLineChars="0"/>
              <w:jc w:val="center"/>
              <w:textAlignment w:val="auto"/>
              <w:rPr>
                <w:rFonts w:hint="eastAsia" w:ascii="宋体" w:hAnsi="宋体" w:eastAsia="宋体" w:cs="宋体"/>
                <w:sz w:val="24"/>
                <w:szCs w:val="24"/>
              </w:rPr>
            </w:pPr>
            <w:r>
              <w:rPr>
                <w:rFonts w:hint="eastAsia" w:ascii="宋体" w:hAnsi="宋体" w:eastAsia="宋体" w:cs="宋体"/>
                <w:color w:val="000000" w:themeColor="text1"/>
                <w:sz w:val="24"/>
                <w:szCs w:val="24"/>
                <w:highlight w:val="none"/>
                <w:vertAlign w:val="baseline"/>
                <w:lang w:val="en-US" w:eastAsia="zh-CN"/>
                <w14:textFill>
                  <w14:solidFill>
                    <w14:schemeClr w14:val="tx1"/>
                  </w14:solidFill>
                </w14:textFill>
              </w:rPr>
              <w:t>套</w:t>
            </w:r>
          </w:p>
        </w:tc>
        <w:tc>
          <w:tcPr>
            <w:tcW w:w="851" w:type="dxa"/>
            <w:noWrap w:val="0"/>
            <w:vAlign w:val="center"/>
          </w:tcPr>
          <w:p w14:paraId="66B3607B">
            <w:pPr>
              <w:keepNext w:val="0"/>
              <w:keepLines w:val="0"/>
              <w:pageBreakBefore w:val="0"/>
              <w:widowControl w:val="0"/>
              <w:kinsoku/>
              <w:wordWrap w:val="0"/>
              <w:overflowPunct/>
              <w:topLinePunct w:val="0"/>
              <w:autoSpaceDE/>
              <w:autoSpaceDN/>
              <w:bidi w:val="0"/>
              <w:adjustRightInd/>
              <w:snapToGrid/>
              <w:spacing w:after="0" w:line="300" w:lineRule="exact"/>
              <w:ind w:firstLine="0" w:firstLineChars="0"/>
              <w:jc w:val="center"/>
              <w:textAlignment w:val="auto"/>
              <w:rPr>
                <w:rFonts w:hint="eastAsia" w:ascii="宋体" w:hAnsi="宋体" w:eastAsia="宋体" w:cs="宋体"/>
                <w:sz w:val="24"/>
                <w:szCs w:val="24"/>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p>
        </w:tc>
        <w:tc>
          <w:tcPr>
            <w:tcW w:w="850" w:type="dxa"/>
            <w:noWrap w:val="0"/>
            <w:vAlign w:val="center"/>
          </w:tcPr>
          <w:p w14:paraId="1033A296">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eastAsia" w:ascii="宋体" w:hAnsi="宋体" w:eastAsia="宋体" w:cs="宋体"/>
                <w:sz w:val="24"/>
                <w:szCs w:val="24"/>
              </w:rPr>
            </w:pPr>
          </w:p>
        </w:tc>
        <w:tc>
          <w:tcPr>
            <w:tcW w:w="851" w:type="dxa"/>
            <w:noWrap w:val="0"/>
            <w:vAlign w:val="center"/>
          </w:tcPr>
          <w:p w14:paraId="63B5869C">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eastAsia" w:ascii="宋体" w:hAnsi="宋体" w:eastAsia="宋体" w:cs="宋体"/>
                <w:sz w:val="24"/>
                <w:szCs w:val="24"/>
              </w:rPr>
            </w:pPr>
          </w:p>
        </w:tc>
        <w:tc>
          <w:tcPr>
            <w:tcW w:w="965" w:type="dxa"/>
            <w:noWrap w:val="0"/>
            <w:vAlign w:val="center"/>
          </w:tcPr>
          <w:p w14:paraId="646E834C">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eastAsia" w:ascii="宋体" w:hAnsi="宋体" w:eastAsia="宋体" w:cs="宋体"/>
                <w:sz w:val="24"/>
                <w:szCs w:val="24"/>
              </w:rPr>
            </w:pPr>
          </w:p>
        </w:tc>
      </w:tr>
      <w:tr w14:paraId="36B43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3" w:hRule="atLeast"/>
          <w:jc w:val="center"/>
        </w:trPr>
        <w:tc>
          <w:tcPr>
            <w:tcW w:w="703" w:type="dxa"/>
            <w:noWrap w:val="0"/>
            <w:vAlign w:val="center"/>
          </w:tcPr>
          <w:p w14:paraId="4FAE9EF2">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7</w:t>
            </w:r>
          </w:p>
        </w:tc>
        <w:tc>
          <w:tcPr>
            <w:tcW w:w="1830" w:type="dxa"/>
            <w:noWrap w:val="0"/>
            <w:vAlign w:val="center"/>
          </w:tcPr>
          <w:p w14:paraId="14C7FC73">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pacing w:val="7"/>
                <w:sz w:val="24"/>
                <w:szCs w:val="24"/>
                <w:shd w:val="clear" w:color="auto" w:fill="FFFFFF"/>
              </w:rPr>
            </w:pPr>
            <w:r>
              <w:rPr>
                <w:rFonts w:hint="eastAsia" w:ascii="宋体" w:hAnsi="宋体" w:eastAsia="宋体" w:cs="宋体"/>
                <w:spacing w:val="7"/>
                <w:sz w:val="24"/>
                <w:szCs w:val="24"/>
                <w:shd w:val="clear" w:color="auto" w:fill="FFFFFF"/>
              </w:rPr>
              <w:t>焊接工艺软件</w:t>
            </w:r>
          </w:p>
        </w:tc>
        <w:tc>
          <w:tcPr>
            <w:tcW w:w="1320" w:type="dxa"/>
            <w:noWrap w:val="0"/>
            <w:vAlign w:val="center"/>
          </w:tcPr>
          <w:p w14:paraId="2C253FB0">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eastAsia" w:ascii="宋体" w:hAnsi="宋体" w:eastAsia="宋体" w:cs="宋体"/>
                <w:sz w:val="24"/>
                <w:szCs w:val="24"/>
              </w:rPr>
            </w:pPr>
          </w:p>
        </w:tc>
        <w:tc>
          <w:tcPr>
            <w:tcW w:w="1011" w:type="dxa"/>
            <w:noWrap w:val="0"/>
            <w:vAlign w:val="center"/>
          </w:tcPr>
          <w:p w14:paraId="6AEA2217">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eastAsia" w:ascii="宋体" w:hAnsi="宋体" w:eastAsia="宋体" w:cs="宋体"/>
                <w:sz w:val="24"/>
                <w:szCs w:val="24"/>
              </w:rPr>
            </w:pPr>
          </w:p>
        </w:tc>
        <w:tc>
          <w:tcPr>
            <w:tcW w:w="992" w:type="dxa"/>
            <w:noWrap w:val="0"/>
            <w:vAlign w:val="center"/>
          </w:tcPr>
          <w:p w14:paraId="1216FCB9">
            <w:pPr>
              <w:keepNext w:val="0"/>
              <w:keepLines w:val="0"/>
              <w:pageBreakBefore w:val="0"/>
              <w:widowControl w:val="0"/>
              <w:kinsoku/>
              <w:wordWrap w:val="0"/>
              <w:overflowPunct/>
              <w:topLinePunct w:val="0"/>
              <w:autoSpaceDE/>
              <w:autoSpaceDN/>
              <w:bidi w:val="0"/>
              <w:adjustRightInd/>
              <w:snapToGrid/>
              <w:spacing w:after="0" w:line="240" w:lineRule="auto"/>
              <w:ind w:firstLine="0" w:firstLineChars="0"/>
              <w:jc w:val="center"/>
              <w:textAlignment w:val="auto"/>
              <w:rPr>
                <w:rFonts w:hint="eastAsia" w:ascii="宋体" w:hAnsi="宋体" w:eastAsia="宋体" w:cs="宋体"/>
                <w:sz w:val="24"/>
                <w:szCs w:val="24"/>
              </w:rPr>
            </w:pPr>
            <w:r>
              <w:rPr>
                <w:rFonts w:hint="eastAsia" w:ascii="宋体" w:hAnsi="宋体" w:eastAsia="宋体" w:cs="宋体"/>
                <w:color w:val="000000" w:themeColor="text1"/>
                <w:sz w:val="24"/>
                <w:szCs w:val="24"/>
                <w:highlight w:val="none"/>
                <w:vertAlign w:val="baseline"/>
                <w:lang w:val="en-US" w:eastAsia="zh-CN"/>
                <w14:textFill>
                  <w14:solidFill>
                    <w14:schemeClr w14:val="tx1"/>
                  </w14:solidFill>
                </w14:textFill>
              </w:rPr>
              <w:t>套</w:t>
            </w:r>
          </w:p>
        </w:tc>
        <w:tc>
          <w:tcPr>
            <w:tcW w:w="851" w:type="dxa"/>
            <w:noWrap w:val="0"/>
            <w:vAlign w:val="center"/>
          </w:tcPr>
          <w:p w14:paraId="25922C1E">
            <w:pPr>
              <w:keepNext w:val="0"/>
              <w:keepLines w:val="0"/>
              <w:pageBreakBefore w:val="0"/>
              <w:widowControl w:val="0"/>
              <w:kinsoku/>
              <w:wordWrap w:val="0"/>
              <w:overflowPunct/>
              <w:topLinePunct w:val="0"/>
              <w:autoSpaceDE/>
              <w:autoSpaceDN/>
              <w:bidi w:val="0"/>
              <w:adjustRightInd/>
              <w:snapToGrid/>
              <w:spacing w:after="0" w:line="300" w:lineRule="exact"/>
              <w:ind w:firstLine="0" w:firstLineChars="0"/>
              <w:jc w:val="center"/>
              <w:textAlignment w:val="auto"/>
              <w:rPr>
                <w:rFonts w:hint="eastAsia" w:ascii="宋体" w:hAnsi="宋体" w:eastAsia="宋体" w:cs="宋体"/>
                <w:sz w:val="24"/>
                <w:szCs w:val="24"/>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p>
        </w:tc>
        <w:tc>
          <w:tcPr>
            <w:tcW w:w="850" w:type="dxa"/>
            <w:noWrap w:val="0"/>
            <w:vAlign w:val="center"/>
          </w:tcPr>
          <w:p w14:paraId="19A7781D">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eastAsia" w:ascii="宋体" w:hAnsi="宋体" w:eastAsia="宋体" w:cs="宋体"/>
                <w:sz w:val="24"/>
                <w:szCs w:val="24"/>
              </w:rPr>
            </w:pPr>
          </w:p>
        </w:tc>
        <w:tc>
          <w:tcPr>
            <w:tcW w:w="851" w:type="dxa"/>
            <w:noWrap w:val="0"/>
            <w:vAlign w:val="center"/>
          </w:tcPr>
          <w:p w14:paraId="54C29724">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eastAsia" w:ascii="宋体" w:hAnsi="宋体" w:eastAsia="宋体" w:cs="宋体"/>
                <w:sz w:val="24"/>
                <w:szCs w:val="24"/>
              </w:rPr>
            </w:pPr>
          </w:p>
        </w:tc>
        <w:tc>
          <w:tcPr>
            <w:tcW w:w="965" w:type="dxa"/>
            <w:noWrap w:val="0"/>
            <w:vAlign w:val="center"/>
          </w:tcPr>
          <w:p w14:paraId="325814BD">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eastAsia" w:ascii="宋体" w:hAnsi="宋体" w:eastAsia="宋体" w:cs="宋体"/>
                <w:sz w:val="24"/>
                <w:szCs w:val="24"/>
              </w:rPr>
            </w:pPr>
          </w:p>
        </w:tc>
      </w:tr>
      <w:tr w14:paraId="2402D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3" w:hRule="atLeast"/>
          <w:jc w:val="center"/>
        </w:trPr>
        <w:tc>
          <w:tcPr>
            <w:tcW w:w="703" w:type="dxa"/>
            <w:noWrap w:val="0"/>
            <w:vAlign w:val="center"/>
          </w:tcPr>
          <w:p w14:paraId="10C71BFF">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8</w:t>
            </w:r>
          </w:p>
        </w:tc>
        <w:tc>
          <w:tcPr>
            <w:tcW w:w="1830" w:type="dxa"/>
            <w:noWrap w:val="0"/>
            <w:vAlign w:val="center"/>
          </w:tcPr>
          <w:p w14:paraId="6225B86D">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pacing w:val="7"/>
                <w:sz w:val="24"/>
                <w:szCs w:val="24"/>
                <w:shd w:val="clear" w:color="auto" w:fill="FFFFFF"/>
              </w:rPr>
            </w:pPr>
            <w:r>
              <w:rPr>
                <w:rFonts w:hint="eastAsia" w:ascii="宋体" w:hAnsi="宋体" w:eastAsia="宋体" w:cs="宋体"/>
                <w:spacing w:val="7"/>
                <w:sz w:val="24"/>
                <w:szCs w:val="24"/>
                <w:shd w:val="clear" w:color="auto" w:fill="FFFFFF"/>
              </w:rPr>
              <w:t>焊接虚拟仿真软件</w:t>
            </w:r>
          </w:p>
        </w:tc>
        <w:tc>
          <w:tcPr>
            <w:tcW w:w="1320" w:type="dxa"/>
            <w:noWrap w:val="0"/>
            <w:vAlign w:val="center"/>
          </w:tcPr>
          <w:p w14:paraId="369AC98A">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eastAsia" w:ascii="宋体" w:hAnsi="宋体" w:eastAsia="宋体" w:cs="宋体"/>
                <w:sz w:val="24"/>
                <w:szCs w:val="24"/>
              </w:rPr>
            </w:pPr>
          </w:p>
        </w:tc>
        <w:tc>
          <w:tcPr>
            <w:tcW w:w="1011" w:type="dxa"/>
            <w:noWrap w:val="0"/>
            <w:vAlign w:val="center"/>
          </w:tcPr>
          <w:p w14:paraId="2A5C4AC2">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eastAsia" w:ascii="宋体" w:hAnsi="宋体" w:eastAsia="宋体" w:cs="宋体"/>
                <w:sz w:val="24"/>
                <w:szCs w:val="24"/>
              </w:rPr>
            </w:pPr>
          </w:p>
        </w:tc>
        <w:tc>
          <w:tcPr>
            <w:tcW w:w="992" w:type="dxa"/>
            <w:noWrap w:val="0"/>
            <w:vAlign w:val="center"/>
          </w:tcPr>
          <w:p w14:paraId="55A9FBF5">
            <w:pPr>
              <w:keepNext w:val="0"/>
              <w:keepLines w:val="0"/>
              <w:pageBreakBefore w:val="0"/>
              <w:widowControl w:val="0"/>
              <w:kinsoku/>
              <w:wordWrap w:val="0"/>
              <w:overflowPunct/>
              <w:topLinePunct w:val="0"/>
              <w:autoSpaceDE/>
              <w:autoSpaceDN/>
              <w:bidi w:val="0"/>
              <w:adjustRightInd/>
              <w:snapToGrid/>
              <w:spacing w:after="0" w:line="240" w:lineRule="auto"/>
              <w:ind w:firstLine="0" w:firstLineChars="0"/>
              <w:jc w:val="center"/>
              <w:textAlignment w:val="auto"/>
              <w:rPr>
                <w:rFonts w:hint="eastAsia" w:ascii="宋体" w:hAnsi="宋体" w:eastAsia="宋体" w:cs="宋体"/>
                <w:sz w:val="24"/>
                <w:szCs w:val="24"/>
              </w:rPr>
            </w:pPr>
            <w:r>
              <w:rPr>
                <w:rFonts w:hint="eastAsia" w:ascii="宋体" w:hAnsi="宋体" w:eastAsia="宋体" w:cs="宋体"/>
                <w:color w:val="000000" w:themeColor="text1"/>
                <w:sz w:val="24"/>
                <w:szCs w:val="24"/>
                <w:highlight w:val="none"/>
                <w:vertAlign w:val="baseline"/>
                <w:lang w:val="en-US" w:eastAsia="zh-CN"/>
                <w14:textFill>
                  <w14:solidFill>
                    <w14:schemeClr w14:val="tx1"/>
                  </w14:solidFill>
                </w14:textFill>
              </w:rPr>
              <w:t>套</w:t>
            </w:r>
          </w:p>
        </w:tc>
        <w:tc>
          <w:tcPr>
            <w:tcW w:w="851" w:type="dxa"/>
            <w:noWrap w:val="0"/>
            <w:vAlign w:val="center"/>
          </w:tcPr>
          <w:p w14:paraId="7760D60C">
            <w:pPr>
              <w:keepNext w:val="0"/>
              <w:keepLines w:val="0"/>
              <w:pageBreakBefore w:val="0"/>
              <w:widowControl w:val="0"/>
              <w:kinsoku/>
              <w:wordWrap w:val="0"/>
              <w:overflowPunct/>
              <w:topLinePunct w:val="0"/>
              <w:autoSpaceDE/>
              <w:autoSpaceDN/>
              <w:bidi w:val="0"/>
              <w:adjustRightInd/>
              <w:snapToGrid/>
              <w:spacing w:after="0" w:line="300" w:lineRule="exact"/>
              <w:ind w:firstLine="0" w:firstLineChars="0"/>
              <w:jc w:val="center"/>
              <w:textAlignment w:val="auto"/>
              <w:rPr>
                <w:rFonts w:hint="eastAsia" w:ascii="宋体" w:hAnsi="宋体" w:eastAsia="宋体" w:cs="宋体"/>
                <w:sz w:val="24"/>
                <w:szCs w:val="24"/>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p>
        </w:tc>
        <w:tc>
          <w:tcPr>
            <w:tcW w:w="850" w:type="dxa"/>
            <w:noWrap w:val="0"/>
            <w:vAlign w:val="center"/>
          </w:tcPr>
          <w:p w14:paraId="4329C1EA">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eastAsia" w:ascii="宋体" w:hAnsi="宋体" w:eastAsia="宋体" w:cs="宋体"/>
                <w:sz w:val="24"/>
                <w:szCs w:val="24"/>
              </w:rPr>
            </w:pPr>
          </w:p>
        </w:tc>
        <w:tc>
          <w:tcPr>
            <w:tcW w:w="851" w:type="dxa"/>
            <w:noWrap w:val="0"/>
            <w:vAlign w:val="center"/>
          </w:tcPr>
          <w:p w14:paraId="1C0D2EB0">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eastAsia" w:ascii="宋体" w:hAnsi="宋体" w:eastAsia="宋体" w:cs="宋体"/>
                <w:sz w:val="24"/>
                <w:szCs w:val="24"/>
              </w:rPr>
            </w:pPr>
          </w:p>
        </w:tc>
        <w:tc>
          <w:tcPr>
            <w:tcW w:w="965" w:type="dxa"/>
            <w:noWrap w:val="0"/>
            <w:vAlign w:val="center"/>
          </w:tcPr>
          <w:p w14:paraId="5C4A55BC">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eastAsia" w:ascii="宋体" w:hAnsi="宋体" w:eastAsia="宋体" w:cs="宋体"/>
                <w:sz w:val="24"/>
                <w:szCs w:val="24"/>
              </w:rPr>
            </w:pPr>
          </w:p>
        </w:tc>
      </w:tr>
      <w:tr w14:paraId="3760C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703" w:type="dxa"/>
            <w:noWrap w:val="0"/>
            <w:vAlign w:val="center"/>
          </w:tcPr>
          <w:p w14:paraId="15520237">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9</w:t>
            </w:r>
          </w:p>
        </w:tc>
        <w:tc>
          <w:tcPr>
            <w:tcW w:w="1830" w:type="dxa"/>
            <w:noWrap w:val="0"/>
            <w:vAlign w:val="center"/>
          </w:tcPr>
          <w:p w14:paraId="41858DB8">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pacing w:val="7"/>
                <w:sz w:val="24"/>
                <w:szCs w:val="24"/>
                <w:shd w:val="clear" w:color="auto" w:fill="FFFFFF"/>
              </w:rPr>
            </w:pPr>
            <w:r>
              <w:rPr>
                <w:rFonts w:hint="eastAsia" w:ascii="宋体" w:hAnsi="宋体" w:eastAsia="宋体" w:cs="宋体"/>
                <w:spacing w:val="7"/>
                <w:sz w:val="24"/>
                <w:szCs w:val="24"/>
                <w:shd w:val="clear" w:color="auto" w:fill="FFFFFF"/>
              </w:rPr>
              <w:t>焊接车间文化建设</w:t>
            </w:r>
          </w:p>
        </w:tc>
        <w:tc>
          <w:tcPr>
            <w:tcW w:w="1320" w:type="dxa"/>
            <w:noWrap w:val="0"/>
            <w:vAlign w:val="center"/>
          </w:tcPr>
          <w:p w14:paraId="171DD0A5">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eastAsia" w:ascii="宋体" w:hAnsi="宋体" w:eastAsia="宋体" w:cs="宋体"/>
                <w:sz w:val="24"/>
                <w:szCs w:val="24"/>
              </w:rPr>
            </w:pPr>
          </w:p>
        </w:tc>
        <w:tc>
          <w:tcPr>
            <w:tcW w:w="1011" w:type="dxa"/>
            <w:noWrap w:val="0"/>
            <w:vAlign w:val="center"/>
          </w:tcPr>
          <w:p w14:paraId="5536616A">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eastAsia" w:ascii="宋体" w:hAnsi="宋体" w:eastAsia="宋体" w:cs="宋体"/>
                <w:sz w:val="24"/>
                <w:szCs w:val="24"/>
              </w:rPr>
            </w:pPr>
          </w:p>
        </w:tc>
        <w:tc>
          <w:tcPr>
            <w:tcW w:w="992" w:type="dxa"/>
            <w:noWrap w:val="0"/>
            <w:vAlign w:val="center"/>
          </w:tcPr>
          <w:p w14:paraId="787E7AC8">
            <w:pPr>
              <w:keepNext w:val="0"/>
              <w:keepLines w:val="0"/>
              <w:pageBreakBefore w:val="0"/>
              <w:widowControl w:val="0"/>
              <w:kinsoku/>
              <w:wordWrap w:val="0"/>
              <w:overflowPunct/>
              <w:topLinePunct w:val="0"/>
              <w:autoSpaceDE/>
              <w:autoSpaceDN/>
              <w:bidi w:val="0"/>
              <w:adjustRightInd/>
              <w:snapToGrid/>
              <w:spacing w:after="0" w:line="240" w:lineRule="auto"/>
              <w:ind w:firstLine="0" w:firstLineChars="0"/>
              <w:jc w:val="center"/>
              <w:textAlignment w:val="auto"/>
              <w:rPr>
                <w:rFonts w:hint="eastAsia" w:ascii="宋体" w:hAnsi="宋体" w:eastAsia="宋体" w:cs="宋体"/>
                <w:sz w:val="24"/>
                <w:szCs w:val="24"/>
              </w:rPr>
            </w:pPr>
            <w:r>
              <w:rPr>
                <w:rFonts w:hint="eastAsia" w:ascii="宋体" w:hAnsi="宋体" w:eastAsia="宋体" w:cs="宋体"/>
                <w:color w:val="000000" w:themeColor="text1"/>
                <w:sz w:val="24"/>
                <w:szCs w:val="24"/>
                <w:highlight w:val="none"/>
                <w:vertAlign w:val="baseline"/>
                <w:lang w:val="en-US" w:eastAsia="zh-CN"/>
                <w14:textFill>
                  <w14:solidFill>
                    <w14:schemeClr w14:val="tx1"/>
                  </w14:solidFill>
                </w14:textFill>
              </w:rPr>
              <w:t>项</w:t>
            </w:r>
          </w:p>
        </w:tc>
        <w:tc>
          <w:tcPr>
            <w:tcW w:w="851" w:type="dxa"/>
            <w:noWrap w:val="0"/>
            <w:vAlign w:val="center"/>
          </w:tcPr>
          <w:p w14:paraId="371E1A08">
            <w:pPr>
              <w:keepNext w:val="0"/>
              <w:keepLines w:val="0"/>
              <w:pageBreakBefore w:val="0"/>
              <w:widowControl w:val="0"/>
              <w:kinsoku/>
              <w:wordWrap w:val="0"/>
              <w:overflowPunct/>
              <w:topLinePunct w:val="0"/>
              <w:autoSpaceDE/>
              <w:autoSpaceDN/>
              <w:bidi w:val="0"/>
              <w:adjustRightInd/>
              <w:snapToGrid/>
              <w:spacing w:after="0" w:line="300" w:lineRule="exact"/>
              <w:ind w:firstLine="0" w:firstLineChars="0"/>
              <w:jc w:val="center"/>
              <w:textAlignment w:val="auto"/>
              <w:rPr>
                <w:rFonts w:hint="eastAsia" w:ascii="宋体" w:hAnsi="宋体" w:eastAsia="宋体" w:cs="宋体"/>
                <w:sz w:val="24"/>
                <w:szCs w:val="24"/>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p>
        </w:tc>
        <w:tc>
          <w:tcPr>
            <w:tcW w:w="850" w:type="dxa"/>
            <w:noWrap w:val="0"/>
            <w:vAlign w:val="center"/>
          </w:tcPr>
          <w:p w14:paraId="198BCD50">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eastAsia" w:ascii="宋体" w:hAnsi="宋体" w:eastAsia="宋体" w:cs="宋体"/>
                <w:sz w:val="24"/>
                <w:szCs w:val="24"/>
              </w:rPr>
            </w:pPr>
          </w:p>
        </w:tc>
        <w:tc>
          <w:tcPr>
            <w:tcW w:w="851" w:type="dxa"/>
            <w:noWrap w:val="0"/>
            <w:vAlign w:val="center"/>
          </w:tcPr>
          <w:p w14:paraId="319E55DA">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eastAsia" w:ascii="宋体" w:hAnsi="宋体" w:eastAsia="宋体" w:cs="宋体"/>
                <w:sz w:val="24"/>
                <w:szCs w:val="24"/>
              </w:rPr>
            </w:pPr>
          </w:p>
        </w:tc>
        <w:tc>
          <w:tcPr>
            <w:tcW w:w="965" w:type="dxa"/>
            <w:noWrap w:val="0"/>
            <w:vAlign w:val="center"/>
          </w:tcPr>
          <w:p w14:paraId="5BD07AC3">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eastAsia" w:ascii="宋体" w:hAnsi="宋体" w:eastAsia="宋体" w:cs="宋体"/>
                <w:sz w:val="24"/>
                <w:szCs w:val="24"/>
              </w:rPr>
            </w:pPr>
          </w:p>
        </w:tc>
      </w:tr>
      <w:tr w14:paraId="232FB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1" w:hRule="atLeast"/>
          <w:jc w:val="center"/>
        </w:trPr>
        <w:tc>
          <w:tcPr>
            <w:tcW w:w="703" w:type="dxa"/>
            <w:noWrap w:val="0"/>
            <w:vAlign w:val="center"/>
          </w:tcPr>
          <w:p w14:paraId="6DC1D08E">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合计</w:t>
            </w:r>
          </w:p>
        </w:tc>
        <w:tc>
          <w:tcPr>
            <w:tcW w:w="8670" w:type="dxa"/>
            <w:gridSpan w:val="8"/>
            <w:noWrap w:val="0"/>
            <w:vAlign w:val="center"/>
          </w:tcPr>
          <w:p w14:paraId="4B48C5D6">
            <w:pPr>
              <w:keepNext w:val="0"/>
              <w:keepLines w:val="0"/>
              <w:pageBreakBefore w:val="0"/>
              <w:widowControl w:val="0"/>
              <w:kinsoku/>
              <w:overflowPunct/>
              <w:topLinePunct w:val="0"/>
              <w:autoSpaceDE/>
              <w:autoSpaceDN/>
              <w:bidi w:val="0"/>
              <w:adjustRightInd/>
              <w:snapToGrid w:val="0"/>
              <w:spacing w:line="300" w:lineRule="exact"/>
              <w:jc w:val="center"/>
              <w:textAlignment w:val="auto"/>
              <w:rPr>
                <w:rFonts w:hint="eastAsia" w:ascii="宋体" w:hAnsi="宋体" w:eastAsia="宋体" w:cs="宋体"/>
                <w:sz w:val="24"/>
                <w:szCs w:val="24"/>
              </w:rPr>
            </w:pPr>
          </w:p>
        </w:tc>
      </w:tr>
    </w:tbl>
    <w:p w14:paraId="5507E07B">
      <w:pPr>
        <w:keepNext w:val="0"/>
        <w:keepLines w:val="0"/>
        <w:pageBreakBefore w:val="0"/>
        <w:widowControl w:val="0"/>
        <w:kinsoku/>
        <w:wordWrap/>
        <w:overflowPunct/>
        <w:topLinePunct w:val="0"/>
        <w:autoSpaceDE/>
        <w:autoSpaceDN/>
        <w:bidi w:val="0"/>
        <w:adjustRightInd/>
        <w:snapToGrid w:val="0"/>
        <w:spacing w:line="360" w:lineRule="auto"/>
        <w:jc w:val="left"/>
        <w:textAlignment w:val="auto"/>
        <w:outlineLvl w:val="4"/>
        <w:rPr>
          <w:rFonts w:hint="eastAsia" w:ascii="宋体" w:hAnsi="宋体" w:eastAsia="宋体" w:cs="宋体"/>
          <w:b/>
          <w:bCs w:val="0"/>
          <w:sz w:val="24"/>
          <w:lang w:val="zh-CN"/>
        </w:rPr>
      </w:pPr>
      <w:r>
        <w:rPr>
          <w:rFonts w:hint="eastAsia" w:ascii="宋体" w:hAnsi="宋体" w:eastAsia="宋体" w:cs="宋体"/>
          <w:b/>
          <w:bCs w:val="0"/>
          <w:sz w:val="24"/>
          <w:lang w:val="zh-CN"/>
        </w:rPr>
        <w:t>注：投标人必须详细报出采购清单中各个子项的名称、品牌、规格型号、数量、单价。本表各分项报价合计应当与投标报价总表报价合计相等。请各供应商务必按照以上要求填报，否则作为无效投标处理。</w:t>
      </w:r>
    </w:p>
    <w:p w14:paraId="2FBB6F96">
      <w:pPr>
        <w:keepNext w:val="0"/>
        <w:keepLines w:val="0"/>
        <w:pageBreakBefore w:val="0"/>
        <w:widowControl w:val="0"/>
        <w:kinsoku/>
        <w:wordWrap/>
        <w:overflowPunct/>
        <w:topLinePunct w:val="0"/>
        <w:autoSpaceDE/>
        <w:autoSpaceDN/>
        <w:bidi w:val="0"/>
        <w:adjustRightInd/>
        <w:snapToGrid w:val="0"/>
        <w:spacing w:line="360" w:lineRule="auto"/>
        <w:jc w:val="left"/>
        <w:textAlignment w:val="auto"/>
        <w:outlineLvl w:val="4"/>
        <w:rPr>
          <w:rFonts w:hint="eastAsia" w:ascii="宋体" w:hAnsi="宋体" w:eastAsia="宋体" w:cs="宋体"/>
          <w:bCs/>
          <w:sz w:val="24"/>
          <w:lang w:eastAsia="zh-CN"/>
        </w:rPr>
      </w:pPr>
      <w:r>
        <w:rPr>
          <w:rFonts w:hint="eastAsia" w:ascii="宋体" w:hAnsi="宋体" w:eastAsia="宋体" w:cs="宋体"/>
          <w:bCs/>
          <w:sz w:val="24"/>
          <w:lang w:eastAsia="zh-CN"/>
        </w:rPr>
        <w:t xml:space="preserve">投标人（加盖CA电子签章）： </w:t>
      </w:r>
    </w:p>
    <w:p w14:paraId="4622EEDF">
      <w:pPr>
        <w:keepNext w:val="0"/>
        <w:keepLines w:val="0"/>
        <w:pageBreakBefore w:val="0"/>
        <w:widowControl w:val="0"/>
        <w:kinsoku/>
        <w:wordWrap/>
        <w:overflowPunct/>
        <w:topLinePunct w:val="0"/>
        <w:autoSpaceDE/>
        <w:autoSpaceDN/>
        <w:bidi w:val="0"/>
        <w:adjustRightInd/>
        <w:snapToGrid w:val="0"/>
        <w:spacing w:line="360" w:lineRule="auto"/>
        <w:jc w:val="left"/>
        <w:textAlignment w:val="auto"/>
        <w:outlineLvl w:val="4"/>
        <w:rPr>
          <w:rFonts w:hint="eastAsia" w:ascii="宋体" w:hAnsi="宋体" w:eastAsia="宋体" w:cs="宋体"/>
          <w:bCs/>
          <w:sz w:val="24"/>
          <w:lang w:val="en-US" w:eastAsia="zh-CN"/>
        </w:rPr>
      </w:pPr>
      <w:r>
        <w:rPr>
          <w:rFonts w:hint="eastAsia" w:ascii="宋体" w:hAnsi="宋体" w:eastAsia="宋体" w:cs="宋体"/>
          <w:bCs/>
          <w:sz w:val="24"/>
          <w:lang w:eastAsia="zh-CN"/>
        </w:rPr>
        <w:t>法定代表人或被授权人（签字或加盖CA电子签章）：</w:t>
      </w:r>
      <w:r>
        <w:rPr>
          <w:rFonts w:hint="eastAsia" w:ascii="宋体" w:hAnsi="宋体" w:eastAsia="宋体" w:cs="宋体"/>
          <w:bCs/>
          <w:sz w:val="24"/>
          <w:lang w:val="en-US" w:eastAsia="zh-CN"/>
        </w:rPr>
        <w:t xml:space="preserve"> </w:t>
      </w:r>
    </w:p>
    <w:p w14:paraId="3BFBDB46">
      <w:pPr>
        <w:keepNext w:val="0"/>
        <w:keepLines w:val="0"/>
        <w:pageBreakBefore w:val="0"/>
        <w:widowControl w:val="0"/>
        <w:kinsoku/>
        <w:wordWrap/>
        <w:overflowPunct/>
        <w:topLinePunct w:val="0"/>
        <w:autoSpaceDE/>
        <w:autoSpaceDN/>
        <w:bidi w:val="0"/>
        <w:adjustRightInd/>
        <w:snapToGrid w:val="0"/>
        <w:spacing w:line="360" w:lineRule="auto"/>
        <w:jc w:val="left"/>
        <w:textAlignment w:val="auto"/>
        <w:outlineLvl w:val="4"/>
        <w:rPr>
          <w:rFonts w:hint="eastAsia" w:ascii="宋体" w:hAnsi="宋体" w:eastAsia="宋体" w:cs="宋体"/>
          <w:bCs/>
          <w:sz w:val="24"/>
          <w:lang w:eastAsia="zh-CN"/>
        </w:rPr>
      </w:pPr>
      <w:r>
        <w:rPr>
          <w:rFonts w:hint="eastAsia" w:ascii="宋体" w:hAnsi="宋体" w:eastAsia="宋体" w:cs="宋体"/>
          <w:bCs/>
          <w:sz w:val="24"/>
          <w:lang w:val="zh-CN" w:eastAsia="zh-CN"/>
        </w:rPr>
        <w:t>日期：</w:t>
      </w:r>
      <w:r>
        <w:rPr>
          <w:rFonts w:hint="eastAsia" w:ascii="宋体" w:hAnsi="宋体" w:eastAsia="宋体" w:cs="宋体"/>
          <w:bCs/>
          <w:sz w:val="24"/>
          <w:lang w:eastAsia="zh-CN"/>
        </w:rPr>
        <w:t>2026年</w:t>
      </w:r>
      <w:r>
        <w:rPr>
          <w:rFonts w:hint="eastAsia" w:ascii="宋体" w:hAnsi="宋体" w:eastAsia="宋体" w:cs="宋体"/>
          <w:bCs/>
          <w:sz w:val="24"/>
          <w:lang w:val="zh-CN" w:eastAsia="zh-CN"/>
        </w:rPr>
        <w:t xml:space="preserve">  月   日</w:t>
      </w:r>
    </w:p>
    <w:p w14:paraId="428FD09C">
      <w:pPr>
        <w:spacing w:line="360" w:lineRule="auto"/>
        <w:rPr>
          <w:rFonts w:hint="eastAsia" w:ascii="Times New Roman" w:hAnsi="Times New Roman" w:eastAsia="宋体" w:cs="Times New Roman"/>
          <w:bCs/>
          <w:color w:val="000000"/>
          <w:sz w:val="24"/>
          <w:szCs w:val="24"/>
          <w:highlight w:val="none"/>
        </w:rPr>
      </w:pPr>
      <w:r>
        <w:rPr>
          <w:rFonts w:hint="eastAsia" w:eastAsia="宋体"/>
          <w:bCs/>
          <w:color w:val="000000"/>
          <w:sz w:val="24"/>
          <w:szCs w:val="24"/>
          <w:highlight w:val="none"/>
        </w:rPr>
        <w:t>注：</w:t>
      </w:r>
      <w:r>
        <w:rPr>
          <w:rFonts w:hint="eastAsia" w:eastAsia="宋体" w:cs="Times New Roman"/>
          <w:bCs/>
          <w:color w:val="000000"/>
          <w:sz w:val="24"/>
          <w:szCs w:val="24"/>
          <w:highlight w:val="none"/>
          <w:lang w:val="en-US" w:eastAsia="zh-CN"/>
        </w:rPr>
        <w:t>①</w:t>
      </w:r>
      <w:r>
        <w:rPr>
          <w:rFonts w:hint="eastAsia" w:ascii="Times New Roman" w:hAnsi="Times New Roman" w:eastAsia="宋体" w:cs="Times New Roman"/>
          <w:bCs/>
          <w:color w:val="000000"/>
          <w:sz w:val="24"/>
          <w:szCs w:val="24"/>
          <w:highlight w:val="none"/>
        </w:rPr>
        <w:t>如果按单价计算的结果与总价不一致，以单价为准，修正总价。</w:t>
      </w:r>
    </w:p>
    <w:p w14:paraId="28DDC28C">
      <w:pPr>
        <w:numPr>
          <w:ilvl w:val="0"/>
          <w:numId w:val="0"/>
        </w:numPr>
        <w:spacing w:line="360" w:lineRule="auto"/>
        <w:ind w:firstLine="480" w:firstLineChars="0"/>
        <w:rPr>
          <w:rFonts w:hint="eastAsia" w:eastAsia="宋体" w:cs="宋体"/>
          <w:b/>
          <w:bCs/>
          <w:color w:val="000000"/>
          <w:sz w:val="28"/>
          <w:szCs w:val="28"/>
          <w:highlight w:val="none"/>
          <w:lang w:val="en-US" w:eastAsia="zh-CN"/>
        </w:rPr>
      </w:pPr>
      <w:r>
        <w:rPr>
          <w:rFonts w:hint="eastAsia" w:eastAsia="宋体" w:cs="Times New Roman"/>
          <w:bCs/>
          <w:color w:val="000000"/>
          <w:sz w:val="24"/>
          <w:szCs w:val="24"/>
          <w:highlight w:val="none"/>
          <w:lang w:val="en-US" w:eastAsia="zh-CN"/>
        </w:rPr>
        <w:t>②</w:t>
      </w:r>
      <w:r>
        <w:rPr>
          <w:rFonts w:hint="eastAsia" w:ascii="Times New Roman" w:hAnsi="Times New Roman" w:eastAsia="宋体" w:cs="Times New Roman"/>
          <w:bCs/>
          <w:color w:val="000000"/>
          <w:sz w:val="24"/>
          <w:szCs w:val="24"/>
          <w:highlight w:val="none"/>
        </w:rPr>
        <w:t>如果不提供详细分项报价将视为未实质性响应招标文件。</w:t>
      </w:r>
      <w:r>
        <w:rPr>
          <w:rFonts w:hint="eastAsia" w:ascii="Times New Roman" w:hAnsi="Times New Roman" w:eastAsia="宋体" w:cs="Times New Roman"/>
          <w:bCs/>
          <w:color w:val="000000"/>
          <w:sz w:val="24"/>
          <w:szCs w:val="24"/>
          <w:highlight w:val="none"/>
          <w:lang w:val="en-US" w:eastAsia="zh-CN"/>
        </w:rPr>
        <w:br w:type="page"/>
      </w:r>
    </w:p>
    <w:p w14:paraId="3804C792">
      <w:pPr>
        <w:spacing w:line="360" w:lineRule="auto"/>
        <w:jc w:val="center"/>
        <w:outlineLvl w:val="3"/>
        <w:rPr>
          <w:rFonts w:hint="eastAsia" w:ascii="Times New Roman" w:hAnsi="Times New Roman" w:eastAsia="宋体" w:cs="宋体"/>
          <w:b/>
          <w:bCs/>
          <w:color w:val="000000"/>
          <w:sz w:val="28"/>
          <w:szCs w:val="28"/>
          <w:highlight w:val="none"/>
          <w:lang w:val="en-US" w:eastAsia="zh-CN"/>
        </w:rPr>
      </w:pPr>
      <w:r>
        <w:rPr>
          <w:rFonts w:hint="eastAsia" w:ascii="Times New Roman" w:hAnsi="Times New Roman" w:eastAsia="宋体" w:cs="宋体"/>
          <w:b/>
          <w:bCs/>
          <w:color w:val="000000"/>
          <w:sz w:val="28"/>
          <w:szCs w:val="28"/>
          <w:highlight w:val="none"/>
          <w:lang w:val="en-US" w:eastAsia="zh-CN"/>
        </w:rPr>
        <w:t>焊接车间文化建设</w:t>
      </w:r>
    </w:p>
    <w:p w14:paraId="3F831EA1">
      <w:pPr>
        <w:spacing w:line="360" w:lineRule="auto"/>
        <w:jc w:val="center"/>
        <w:outlineLvl w:val="3"/>
        <w:rPr>
          <w:rFonts w:hint="eastAsia" w:ascii="Times New Roman" w:hAnsi="Times New Roman" w:eastAsia="宋体" w:cs="宋体"/>
          <w:b/>
          <w:bCs/>
          <w:color w:val="000000"/>
          <w:sz w:val="28"/>
          <w:szCs w:val="28"/>
          <w:highlight w:val="none"/>
          <w:lang w:val="en-US" w:eastAsia="zh-CN"/>
        </w:rPr>
      </w:pPr>
      <w:r>
        <w:rPr>
          <w:rFonts w:hint="eastAsia" w:ascii="Times New Roman" w:hAnsi="Times New Roman" w:eastAsia="宋体" w:cs="宋体"/>
          <w:b/>
          <w:bCs/>
          <w:color w:val="000000"/>
          <w:sz w:val="28"/>
          <w:szCs w:val="28"/>
          <w:highlight w:val="none"/>
          <w:lang w:val="en-US" w:eastAsia="zh-CN"/>
        </w:rPr>
        <w:t>（一）改造工程，最高限价：15.698425万元</w:t>
      </w:r>
    </w:p>
    <w:p w14:paraId="491861F9">
      <w:pPr>
        <w:spacing w:line="360" w:lineRule="auto"/>
        <w:ind w:firstLine="480"/>
        <w:contextualSpacing/>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rPr>
        <w:t>已标价工程量清单，包括：投标总价封面、投标总价扉页、工程里清单计算规则说明</w:t>
      </w:r>
      <w:r>
        <w:rPr>
          <w:rFonts w:hint="eastAsia" w:ascii="宋体" w:hAnsi="宋体" w:eastAsia="宋体" w:cs="宋体"/>
          <w:bCs/>
          <w:color w:val="auto"/>
          <w:sz w:val="24"/>
          <w:szCs w:val="24"/>
          <w:highlight w:val="none"/>
          <w:lang w:eastAsia="zh-CN"/>
        </w:rPr>
        <w:t>、工程项目汇总表、单项工程汇总表、单位工程汇总表、分部分项工程项目清单计价表、分部分项工程项目清单综合单价分析表、措施项目清单计价表、其他项目清单计价表、暂列金额明细表、增值税计价表、承包人供应材料一览表</w:t>
      </w:r>
      <w:r>
        <w:rPr>
          <w:rFonts w:hint="eastAsia" w:ascii="宋体" w:hAnsi="宋体" w:eastAsia="宋体" w:cs="宋体"/>
          <w:bCs/>
          <w:color w:val="auto"/>
          <w:sz w:val="24"/>
          <w:szCs w:val="24"/>
          <w:highlight w:val="none"/>
          <w:lang w:val="zh-CN"/>
        </w:rPr>
        <w:t>等。</w:t>
      </w:r>
      <w:r>
        <w:rPr>
          <w:rFonts w:hint="eastAsia" w:ascii="宋体" w:hAnsi="宋体" w:eastAsia="宋体" w:cs="宋体"/>
          <w:b/>
          <w:bCs w:val="0"/>
          <w:color w:val="auto"/>
          <w:sz w:val="24"/>
          <w:szCs w:val="24"/>
          <w:highlight w:val="none"/>
        </w:rPr>
        <w:t>（应使用造价软件编制并</w:t>
      </w:r>
      <w:r>
        <w:rPr>
          <w:rFonts w:hint="eastAsia" w:ascii="宋体" w:hAnsi="宋体" w:eastAsia="宋体" w:cs="宋体"/>
          <w:b/>
          <w:bCs w:val="0"/>
          <w:color w:val="auto"/>
          <w:sz w:val="24"/>
          <w:szCs w:val="24"/>
          <w:highlight w:val="none"/>
          <w:lang w:eastAsia="zh-CN"/>
        </w:rPr>
        <w:t>上传</w:t>
      </w:r>
      <w:r>
        <w:rPr>
          <w:rFonts w:hint="eastAsia" w:ascii="宋体" w:hAnsi="宋体" w:eastAsia="宋体" w:cs="宋体"/>
          <w:b/>
          <w:bCs w:val="0"/>
          <w:color w:val="auto"/>
          <w:sz w:val="24"/>
          <w:szCs w:val="24"/>
          <w:highlight w:val="none"/>
        </w:rPr>
        <w:t>）</w:t>
      </w:r>
    </w:p>
    <w:p w14:paraId="443F48BF">
      <w:pPr>
        <w:spacing w:line="360" w:lineRule="auto"/>
        <w:jc w:val="center"/>
        <w:outlineLvl w:val="3"/>
        <w:rPr>
          <w:rFonts w:hint="eastAsia" w:ascii="Times New Roman" w:hAnsi="Times New Roman" w:eastAsia="宋体" w:cs="宋体"/>
          <w:b/>
          <w:bCs/>
          <w:color w:val="000000"/>
          <w:sz w:val="28"/>
          <w:szCs w:val="28"/>
          <w:highlight w:val="none"/>
          <w:lang w:val="en-US" w:eastAsia="zh-CN"/>
        </w:rPr>
      </w:pPr>
    </w:p>
    <w:p w14:paraId="538CB967">
      <w:pPr>
        <w:rPr>
          <w:rFonts w:hint="eastAsia" w:eastAsia="宋体" w:cs="宋体"/>
          <w:b/>
          <w:bCs/>
          <w:color w:val="000000"/>
          <w:sz w:val="28"/>
          <w:szCs w:val="28"/>
          <w:highlight w:val="none"/>
          <w:lang w:val="en-US" w:eastAsia="zh-CN"/>
        </w:rPr>
      </w:pPr>
    </w:p>
    <w:p w14:paraId="0AE5A681">
      <w:pPr>
        <w:rPr>
          <w:rFonts w:hint="eastAsia" w:eastAsia="宋体" w:cs="宋体"/>
          <w:b/>
          <w:bCs/>
          <w:color w:val="000000"/>
          <w:sz w:val="28"/>
          <w:szCs w:val="28"/>
          <w:highlight w:val="none"/>
          <w:lang w:val="en-US" w:eastAsia="zh-CN"/>
        </w:rPr>
      </w:pPr>
      <w:r>
        <w:rPr>
          <w:rFonts w:hint="eastAsia" w:eastAsia="宋体" w:cs="宋体"/>
          <w:b/>
          <w:bCs/>
          <w:color w:val="000000"/>
          <w:sz w:val="28"/>
          <w:szCs w:val="28"/>
          <w:highlight w:val="none"/>
          <w:lang w:val="en-US" w:eastAsia="zh-CN"/>
        </w:rPr>
        <w:br w:type="page"/>
      </w:r>
    </w:p>
    <w:p w14:paraId="244B7942">
      <w:pPr>
        <w:spacing w:line="360" w:lineRule="auto"/>
        <w:jc w:val="center"/>
        <w:outlineLvl w:val="3"/>
        <w:rPr>
          <w:rFonts w:hint="eastAsia" w:eastAsia="宋体" w:cs="宋体"/>
          <w:b/>
          <w:bCs/>
          <w:color w:val="000000"/>
          <w:sz w:val="28"/>
          <w:szCs w:val="28"/>
          <w:highlight w:val="none"/>
          <w:lang w:val="en-US" w:eastAsia="zh-CN"/>
        </w:rPr>
      </w:pPr>
      <w:r>
        <w:rPr>
          <w:rFonts w:hint="eastAsia" w:eastAsia="宋体" w:cs="宋体"/>
          <w:b/>
          <w:bCs/>
          <w:color w:val="000000"/>
          <w:sz w:val="28"/>
          <w:szCs w:val="28"/>
          <w:highlight w:val="none"/>
          <w:lang w:val="en-US" w:eastAsia="zh-CN"/>
        </w:rPr>
        <w:t>2.供应商信用承诺书</w:t>
      </w:r>
    </w:p>
    <w:p w14:paraId="165C335F">
      <w:pPr>
        <w:spacing w:line="360" w:lineRule="auto"/>
        <w:ind w:firstLine="480"/>
        <w:rPr>
          <w:rFonts w:hint="eastAsia" w:eastAsia="宋体" w:cs="宋体"/>
          <w:color w:val="000000"/>
          <w:sz w:val="24"/>
          <w:szCs w:val="21"/>
          <w:highlight w:val="none"/>
          <w:lang w:val="zh-CN"/>
        </w:rPr>
      </w:pPr>
    </w:p>
    <w:p w14:paraId="34ECD563">
      <w:pPr>
        <w:spacing w:line="360" w:lineRule="auto"/>
        <w:ind w:firstLine="480"/>
        <w:rPr>
          <w:rFonts w:hint="eastAsia" w:eastAsia="宋体" w:cs="宋体"/>
          <w:color w:val="000000"/>
          <w:sz w:val="24"/>
          <w:szCs w:val="21"/>
          <w:highlight w:val="none"/>
          <w:lang w:val="zh-CN"/>
        </w:rPr>
      </w:pPr>
      <w:r>
        <w:rPr>
          <w:rFonts w:hint="eastAsia" w:eastAsia="宋体" w:cs="宋体"/>
          <w:color w:val="000000"/>
          <w:sz w:val="24"/>
          <w:szCs w:val="21"/>
          <w:highlight w:val="none"/>
          <w:lang w:val="zh-CN"/>
        </w:rPr>
        <w:t>为营造公开、公平、公正的公共资源交易环境，树立诚信守法的投标人形象，本人代表本单位作出以下承诺：</w:t>
      </w:r>
    </w:p>
    <w:p w14:paraId="3BA68C11">
      <w:pPr>
        <w:spacing w:line="360" w:lineRule="auto"/>
        <w:ind w:firstLine="480"/>
        <w:rPr>
          <w:rFonts w:hint="eastAsia" w:eastAsia="宋体" w:cs="宋体"/>
          <w:color w:val="000000"/>
          <w:sz w:val="24"/>
          <w:szCs w:val="21"/>
          <w:highlight w:val="none"/>
          <w:lang w:val="zh-CN"/>
        </w:rPr>
      </w:pPr>
      <w:r>
        <w:rPr>
          <w:rFonts w:hint="eastAsia" w:eastAsia="宋体" w:cs="宋体"/>
          <w:color w:val="000000"/>
          <w:sz w:val="24"/>
          <w:szCs w:val="21"/>
          <w:highlight w:val="none"/>
          <w:lang w:val="zh-CN"/>
        </w:rPr>
        <w:t>一、本单位对所提交的单位基本信息、单位负责人、项目负责人、技术负责人、从业资质和资格、业绩、财务状况、信誉等所有资料，均合法、真实、准确、有效，无任何伪造、修改、虚假成分；</w:t>
      </w:r>
    </w:p>
    <w:p w14:paraId="29D2D82B">
      <w:pPr>
        <w:spacing w:line="360" w:lineRule="auto"/>
        <w:ind w:firstLine="480"/>
        <w:rPr>
          <w:rFonts w:hint="eastAsia" w:eastAsia="宋体" w:cs="宋体"/>
          <w:color w:val="000000"/>
          <w:sz w:val="24"/>
          <w:szCs w:val="21"/>
          <w:highlight w:val="none"/>
          <w:lang w:val="zh-CN"/>
        </w:rPr>
      </w:pPr>
      <w:r>
        <w:rPr>
          <w:rFonts w:hint="eastAsia" w:eastAsia="宋体" w:cs="宋体"/>
          <w:color w:val="000000"/>
          <w:sz w:val="24"/>
          <w:szCs w:val="21"/>
          <w:highlight w:val="none"/>
          <w:lang w:val="zh-CN"/>
        </w:rPr>
        <w:t>二、严格依照国家和省、市、县关于招标投标等方面的法律、法规、规章、规范性文件，参加公共资源交易招标投标活动；积极履行社会责任，促进廉政建设；</w:t>
      </w:r>
    </w:p>
    <w:p w14:paraId="70A7F379">
      <w:pPr>
        <w:spacing w:line="360" w:lineRule="auto"/>
        <w:ind w:firstLine="480"/>
        <w:rPr>
          <w:rFonts w:hint="eastAsia" w:eastAsia="宋体" w:cs="宋体"/>
          <w:color w:val="000000"/>
          <w:sz w:val="24"/>
          <w:szCs w:val="21"/>
          <w:highlight w:val="none"/>
          <w:lang w:val="zh-CN"/>
        </w:rPr>
      </w:pPr>
      <w:r>
        <w:rPr>
          <w:rFonts w:hint="eastAsia" w:eastAsia="宋体" w:cs="宋体"/>
          <w:color w:val="000000"/>
          <w:sz w:val="24"/>
          <w:szCs w:val="21"/>
          <w:highlight w:val="none"/>
          <w:lang w:val="zh-CN"/>
        </w:rPr>
        <w:t>三、严格遵守即时信息公示规定，及时更新公共资源交易中心主体信息库中信息；</w:t>
      </w:r>
    </w:p>
    <w:p w14:paraId="63694308">
      <w:pPr>
        <w:spacing w:line="360" w:lineRule="auto"/>
        <w:ind w:firstLine="480"/>
        <w:rPr>
          <w:rFonts w:hint="eastAsia" w:eastAsia="宋体" w:cs="宋体"/>
          <w:color w:val="000000"/>
          <w:sz w:val="24"/>
          <w:szCs w:val="21"/>
          <w:highlight w:val="none"/>
          <w:lang w:val="zh-CN"/>
        </w:rPr>
      </w:pPr>
      <w:r>
        <w:rPr>
          <w:rFonts w:hint="eastAsia" w:eastAsia="宋体" w:cs="宋体"/>
          <w:color w:val="000000"/>
          <w:sz w:val="24"/>
          <w:szCs w:val="21"/>
          <w:highlight w:val="none"/>
          <w:lang w:val="zh-CN"/>
        </w:rPr>
        <w:t>四、自我约束、自我管理，守合同、重信用，不参与围标串标、弄虚作假、骗取中标、干扰评标、违约毁约、恶意投诉等行为，主动维护公共资源交易招标投标的良好秩序；</w:t>
      </w:r>
    </w:p>
    <w:p w14:paraId="692DF378">
      <w:pPr>
        <w:spacing w:line="360" w:lineRule="auto"/>
        <w:ind w:firstLine="480"/>
        <w:rPr>
          <w:rFonts w:hint="eastAsia" w:eastAsia="宋体" w:cs="宋体"/>
          <w:color w:val="000000"/>
          <w:sz w:val="24"/>
          <w:szCs w:val="21"/>
          <w:highlight w:val="none"/>
          <w:lang w:val="zh-CN"/>
        </w:rPr>
      </w:pPr>
      <w:r>
        <w:rPr>
          <w:rFonts w:hint="eastAsia" w:eastAsia="宋体" w:cs="宋体"/>
          <w:color w:val="000000"/>
          <w:sz w:val="24"/>
          <w:szCs w:val="21"/>
          <w:highlight w:val="none"/>
          <w:lang w:val="zh-CN"/>
        </w:rPr>
        <w:t>五、本单位自愿接受招标投标有关行政监督部门的依法检查。如发生违法违规或不良行为或存在其他法律法规对招标投标行为予以限制的情形，自愿接受招标投标有关行政监督部门依法给予的行政处罚（处理），并依法承担相应的法律责任；</w:t>
      </w:r>
    </w:p>
    <w:p w14:paraId="770FDAA6">
      <w:pPr>
        <w:spacing w:line="360" w:lineRule="auto"/>
        <w:ind w:firstLine="480"/>
        <w:rPr>
          <w:rFonts w:hint="eastAsia" w:eastAsia="宋体" w:cs="宋体"/>
          <w:color w:val="000000"/>
          <w:sz w:val="24"/>
          <w:szCs w:val="21"/>
          <w:highlight w:val="none"/>
          <w:lang w:val="zh-CN"/>
        </w:rPr>
      </w:pPr>
      <w:r>
        <w:rPr>
          <w:rFonts w:hint="eastAsia" w:eastAsia="宋体" w:cs="宋体"/>
          <w:color w:val="000000"/>
          <w:sz w:val="24"/>
          <w:szCs w:val="21"/>
          <w:highlight w:val="none"/>
          <w:lang w:val="zh-CN"/>
        </w:rPr>
        <w:t>六、自觉接受政府部门、行业组织、社会公众、新闻舆论等监督；</w:t>
      </w:r>
    </w:p>
    <w:p w14:paraId="2DA82141">
      <w:pPr>
        <w:spacing w:line="360" w:lineRule="auto"/>
        <w:ind w:firstLine="480"/>
        <w:rPr>
          <w:rFonts w:hint="eastAsia" w:eastAsia="宋体" w:cs="宋体"/>
          <w:color w:val="000000"/>
          <w:sz w:val="24"/>
          <w:szCs w:val="21"/>
          <w:highlight w:val="none"/>
          <w:lang w:val="zh-CN"/>
        </w:rPr>
      </w:pPr>
      <w:r>
        <w:rPr>
          <w:rFonts w:hint="eastAsia" w:eastAsia="宋体" w:cs="宋体"/>
          <w:color w:val="000000"/>
          <w:sz w:val="24"/>
          <w:szCs w:val="21"/>
          <w:highlight w:val="none"/>
          <w:lang w:val="zh-CN"/>
        </w:rPr>
        <w:t>七、上述承诺已向本单位员工作了宣传教育；</w:t>
      </w:r>
    </w:p>
    <w:p w14:paraId="50FD78E0">
      <w:pPr>
        <w:spacing w:line="360" w:lineRule="auto"/>
        <w:ind w:firstLine="480"/>
        <w:rPr>
          <w:rFonts w:hint="eastAsia" w:eastAsia="宋体" w:cs="宋体"/>
          <w:color w:val="000000"/>
          <w:sz w:val="24"/>
          <w:szCs w:val="21"/>
          <w:highlight w:val="none"/>
          <w:lang w:eastAsia="zh-CN"/>
        </w:rPr>
      </w:pPr>
      <w:r>
        <w:rPr>
          <w:rFonts w:hint="eastAsia" w:eastAsia="宋体" w:cs="宋体"/>
          <w:b/>
          <w:bCs/>
          <w:color w:val="000000"/>
          <w:sz w:val="24"/>
          <w:szCs w:val="21"/>
          <w:highlight w:val="none"/>
          <w:lang w:val="zh-CN"/>
        </w:rPr>
        <w:t>如有违反上述承诺的不良行为，本单位同意将其予以上网公示。</w:t>
      </w:r>
    </w:p>
    <w:p w14:paraId="70946FA1">
      <w:pPr>
        <w:keepNext w:val="0"/>
        <w:keepLines w:val="0"/>
        <w:pageBreakBefore w:val="0"/>
        <w:widowControl w:val="0"/>
        <w:kinsoku/>
        <w:wordWrap/>
        <w:overflowPunct/>
        <w:topLinePunct w:val="0"/>
        <w:autoSpaceDE/>
        <w:autoSpaceDN/>
        <w:bidi w:val="0"/>
        <w:adjustRightInd/>
        <w:snapToGrid w:val="0"/>
        <w:spacing w:line="360" w:lineRule="auto"/>
        <w:jc w:val="both"/>
        <w:textAlignment w:val="auto"/>
        <w:outlineLvl w:val="4"/>
        <w:rPr>
          <w:rFonts w:hint="eastAsia" w:ascii="宋体" w:hAnsi="宋体" w:eastAsia="宋体" w:cs="宋体"/>
          <w:bCs/>
          <w:sz w:val="24"/>
          <w:lang w:eastAsia="zh-CN"/>
        </w:rPr>
      </w:pPr>
    </w:p>
    <w:p w14:paraId="4B09F372">
      <w:pPr>
        <w:keepNext w:val="0"/>
        <w:keepLines w:val="0"/>
        <w:pageBreakBefore w:val="0"/>
        <w:widowControl w:val="0"/>
        <w:kinsoku/>
        <w:wordWrap/>
        <w:overflowPunct/>
        <w:topLinePunct w:val="0"/>
        <w:autoSpaceDE/>
        <w:autoSpaceDN/>
        <w:bidi w:val="0"/>
        <w:adjustRightInd/>
        <w:snapToGrid w:val="0"/>
        <w:spacing w:line="360" w:lineRule="auto"/>
        <w:jc w:val="right"/>
        <w:textAlignment w:val="auto"/>
        <w:outlineLvl w:val="4"/>
        <w:rPr>
          <w:rFonts w:hint="eastAsia" w:ascii="宋体" w:hAnsi="宋体" w:eastAsia="宋体" w:cs="宋体"/>
          <w:bCs/>
          <w:sz w:val="24"/>
        </w:rPr>
      </w:pPr>
      <w:r>
        <w:rPr>
          <w:rFonts w:hint="eastAsia" w:ascii="宋体" w:hAnsi="宋体" w:eastAsia="宋体" w:cs="宋体"/>
          <w:bCs/>
          <w:sz w:val="24"/>
          <w:lang w:val="en-US" w:eastAsia="zh-CN"/>
        </w:rPr>
        <w:t xml:space="preserve"> </w:t>
      </w:r>
      <w:r>
        <w:rPr>
          <w:rFonts w:hint="eastAsia" w:ascii="宋体" w:hAnsi="宋体" w:eastAsia="宋体" w:cs="宋体"/>
          <w:bCs/>
          <w:sz w:val="24"/>
          <w:lang w:eastAsia="zh-CN"/>
        </w:rPr>
        <w:t>投标人（</w:t>
      </w:r>
      <w:r>
        <w:rPr>
          <w:rFonts w:hint="eastAsia" w:ascii="宋体" w:hAnsi="宋体" w:eastAsia="宋体" w:cs="宋体"/>
          <w:bCs/>
          <w:sz w:val="24"/>
        </w:rPr>
        <w:t>加盖CA电子签章</w:t>
      </w:r>
      <w:r>
        <w:rPr>
          <w:rFonts w:hint="eastAsia" w:ascii="宋体" w:hAnsi="宋体" w:eastAsia="宋体" w:cs="宋体"/>
          <w:bCs/>
          <w:sz w:val="24"/>
          <w:lang w:eastAsia="zh-CN"/>
        </w:rPr>
        <w:t>）：</w:t>
      </w:r>
      <w:r>
        <w:rPr>
          <w:rFonts w:hint="eastAsia" w:ascii="宋体" w:hAnsi="宋体" w:eastAsia="宋体" w:cs="宋体"/>
          <w:bCs/>
          <w:sz w:val="24"/>
        </w:rPr>
        <w:t xml:space="preserve"> </w:t>
      </w:r>
    </w:p>
    <w:p w14:paraId="12A85432">
      <w:pPr>
        <w:keepNext w:val="0"/>
        <w:keepLines w:val="0"/>
        <w:pageBreakBefore w:val="0"/>
        <w:widowControl w:val="0"/>
        <w:kinsoku/>
        <w:wordWrap/>
        <w:overflowPunct/>
        <w:topLinePunct w:val="0"/>
        <w:autoSpaceDE/>
        <w:autoSpaceDN/>
        <w:bidi w:val="0"/>
        <w:adjustRightInd/>
        <w:snapToGrid w:val="0"/>
        <w:spacing w:line="360" w:lineRule="auto"/>
        <w:jc w:val="right"/>
        <w:textAlignment w:val="auto"/>
        <w:outlineLvl w:val="4"/>
        <w:rPr>
          <w:rFonts w:hint="eastAsia" w:ascii="宋体" w:hAnsi="宋体" w:eastAsia="宋体" w:cs="宋体"/>
          <w:bCs/>
          <w:sz w:val="24"/>
          <w:lang w:val="en-US" w:eastAsia="zh-CN"/>
        </w:rPr>
      </w:pPr>
      <w:r>
        <w:rPr>
          <w:rFonts w:hint="eastAsia" w:ascii="宋体" w:hAnsi="宋体" w:eastAsia="宋体" w:cs="宋体"/>
          <w:bCs/>
          <w:sz w:val="24"/>
          <w:lang w:val="en-US" w:eastAsia="zh-CN"/>
        </w:rPr>
        <w:t xml:space="preserve">                   </w:t>
      </w:r>
      <w:r>
        <w:rPr>
          <w:rFonts w:hint="eastAsia" w:ascii="宋体" w:hAnsi="宋体" w:eastAsia="宋体" w:cs="宋体"/>
          <w:bCs/>
          <w:sz w:val="24"/>
        </w:rPr>
        <w:t>法定代表人或被授权人</w:t>
      </w:r>
      <w:r>
        <w:rPr>
          <w:rFonts w:hint="eastAsia" w:ascii="宋体" w:hAnsi="宋体" w:eastAsia="宋体" w:cs="宋体"/>
          <w:bCs/>
          <w:sz w:val="24"/>
          <w:lang w:eastAsia="zh-CN"/>
        </w:rPr>
        <w:t>（</w:t>
      </w:r>
      <w:r>
        <w:rPr>
          <w:rFonts w:hint="eastAsia" w:ascii="宋体" w:hAnsi="宋体" w:eastAsia="宋体" w:cs="宋体"/>
          <w:bCs/>
          <w:sz w:val="24"/>
        </w:rPr>
        <w:t>签字或加盖CA电子签章</w:t>
      </w:r>
      <w:r>
        <w:rPr>
          <w:rFonts w:hint="eastAsia" w:ascii="宋体" w:hAnsi="宋体" w:eastAsia="宋体" w:cs="宋体"/>
          <w:bCs/>
          <w:sz w:val="24"/>
          <w:lang w:eastAsia="zh-CN"/>
        </w:rPr>
        <w:t>）：</w:t>
      </w:r>
      <w:r>
        <w:rPr>
          <w:rFonts w:hint="eastAsia" w:ascii="宋体" w:hAnsi="宋体" w:eastAsia="宋体" w:cs="宋体"/>
          <w:bCs/>
          <w:sz w:val="24"/>
          <w:lang w:val="en-US" w:eastAsia="zh-CN"/>
        </w:rPr>
        <w:t xml:space="preserve"> </w:t>
      </w:r>
    </w:p>
    <w:p w14:paraId="41E53A25">
      <w:pPr>
        <w:keepNext w:val="0"/>
        <w:keepLines w:val="0"/>
        <w:pageBreakBefore w:val="0"/>
        <w:widowControl w:val="0"/>
        <w:kinsoku/>
        <w:wordWrap/>
        <w:overflowPunct/>
        <w:topLinePunct w:val="0"/>
        <w:autoSpaceDE/>
        <w:autoSpaceDN/>
        <w:bidi w:val="0"/>
        <w:adjustRightInd/>
        <w:snapToGrid w:val="0"/>
        <w:spacing w:line="360" w:lineRule="auto"/>
        <w:jc w:val="right"/>
        <w:textAlignment w:val="auto"/>
        <w:outlineLvl w:val="4"/>
        <w:rPr>
          <w:rFonts w:hint="eastAsia" w:ascii="宋体" w:hAnsi="宋体" w:eastAsia="宋体" w:cs="宋体"/>
          <w:bCs/>
          <w:sz w:val="24"/>
        </w:rPr>
      </w:pPr>
      <w:r>
        <w:rPr>
          <w:rFonts w:hint="eastAsia" w:ascii="宋体" w:hAnsi="宋体" w:eastAsia="宋体" w:cs="宋体"/>
          <w:bCs/>
          <w:sz w:val="24"/>
          <w:lang w:val="zh-CN"/>
        </w:rPr>
        <w:t>日期：</w:t>
      </w:r>
      <w:r>
        <w:rPr>
          <w:rFonts w:hint="eastAsia" w:ascii="宋体" w:hAnsi="宋体" w:eastAsia="宋体" w:cs="宋体"/>
          <w:bCs/>
          <w:sz w:val="24"/>
          <w:lang w:eastAsia="zh-CN"/>
        </w:rPr>
        <w:t>2026年</w:t>
      </w:r>
      <w:r>
        <w:rPr>
          <w:rFonts w:hint="eastAsia" w:ascii="宋体" w:hAnsi="宋体" w:eastAsia="宋体" w:cs="宋体"/>
          <w:bCs/>
          <w:sz w:val="24"/>
          <w:lang w:val="zh-CN"/>
        </w:rPr>
        <w:t xml:space="preserve">  月   日</w:t>
      </w:r>
    </w:p>
    <w:p w14:paraId="79B78F5C">
      <w:pPr>
        <w:rPr>
          <w:rFonts w:hint="eastAsia" w:eastAsia="宋体" w:cs="宋体"/>
          <w:b/>
          <w:bCs/>
          <w:color w:val="000000"/>
          <w:sz w:val="28"/>
          <w:szCs w:val="28"/>
          <w:highlight w:val="none"/>
          <w:lang w:val="en-US" w:eastAsia="zh-CN"/>
        </w:rPr>
      </w:pPr>
    </w:p>
    <w:p w14:paraId="250E427E">
      <w:pPr>
        <w:rPr>
          <w:rFonts w:hint="eastAsia" w:eastAsia="宋体" w:cs="宋体"/>
          <w:b/>
          <w:bCs/>
          <w:color w:val="000000"/>
          <w:sz w:val="28"/>
          <w:szCs w:val="28"/>
          <w:highlight w:val="none"/>
          <w:lang w:val="en-US" w:eastAsia="zh-CN"/>
        </w:rPr>
      </w:pPr>
      <w:r>
        <w:rPr>
          <w:rFonts w:hint="eastAsia" w:eastAsia="宋体" w:cs="宋体"/>
          <w:b/>
          <w:bCs/>
          <w:color w:val="000000"/>
          <w:sz w:val="28"/>
          <w:szCs w:val="28"/>
          <w:highlight w:val="none"/>
          <w:lang w:val="en-US" w:eastAsia="zh-CN"/>
        </w:rPr>
        <w:br w:type="page"/>
      </w:r>
    </w:p>
    <w:p w14:paraId="43A8DA36">
      <w:pPr>
        <w:spacing w:line="360" w:lineRule="auto"/>
        <w:jc w:val="center"/>
        <w:outlineLvl w:val="3"/>
        <w:rPr>
          <w:rFonts w:hint="eastAsia" w:eastAsia="宋体" w:cs="宋体"/>
          <w:b/>
          <w:bCs/>
          <w:color w:val="000000"/>
          <w:sz w:val="28"/>
          <w:szCs w:val="28"/>
          <w:highlight w:val="none"/>
          <w:lang w:val="en-US" w:eastAsia="zh-CN"/>
        </w:rPr>
      </w:pPr>
      <w:r>
        <w:rPr>
          <w:rFonts w:hint="eastAsia" w:eastAsia="宋体" w:cs="宋体"/>
          <w:b/>
          <w:bCs/>
          <w:color w:val="000000"/>
          <w:sz w:val="28"/>
          <w:szCs w:val="28"/>
          <w:highlight w:val="none"/>
          <w:lang w:val="en-US" w:eastAsia="zh-CN"/>
        </w:rPr>
        <w:t>3.供应商情况表</w:t>
      </w:r>
    </w:p>
    <w:tbl>
      <w:tblPr>
        <w:tblStyle w:val="12"/>
        <w:tblW w:w="9464" w:type="dxa"/>
        <w:jc w:val="center"/>
        <w:tblLayout w:type="fixed"/>
        <w:tblCellMar>
          <w:top w:w="0" w:type="dxa"/>
          <w:left w:w="108" w:type="dxa"/>
          <w:bottom w:w="0" w:type="dxa"/>
          <w:right w:w="108" w:type="dxa"/>
        </w:tblCellMar>
      </w:tblPr>
      <w:tblGrid>
        <w:gridCol w:w="2235"/>
        <w:gridCol w:w="708"/>
        <w:gridCol w:w="851"/>
        <w:gridCol w:w="849"/>
        <w:gridCol w:w="568"/>
        <w:gridCol w:w="1307"/>
        <w:gridCol w:w="159"/>
        <w:gridCol w:w="1320"/>
        <w:gridCol w:w="1467"/>
      </w:tblGrid>
      <w:tr w14:paraId="539FE3D8">
        <w:tblPrEx>
          <w:tblCellMar>
            <w:top w:w="0" w:type="dxa"/>
            <w:left w:w="108" w:type="dxa"/>
            <w:bottom w:w="0" w:type="dxa"/>
            <w:right w:w="108" w:type="dxa"/>
          </w:tblCellMar>
        </w:tblPrEx>
        <w:trPr>
          <w:cantSplit/>
          <w:trHeight w:val="286" w:hRule="atLeast"/>
          <w:jc w:val="center"/>
        </w:trPr>
        <w:tc>
          <w:tcPr>
            <w:tcW w:w="2235" w:type="dxa"/>
            <w:tcBorders>
              <w:top w:val="single" w:color="000000" w:sz="4" w:space="0"/>
              <w:left w:val="single" w:color="000000" w:sz="4" w:space="0"/>
              <w:bottom w:val="single" w:color="000000" w:sz="4" w:space="0"/>
              <w:right w:val="single" w:color="000000" w:sz="4" w:space="0"/>
            </w:tcBorders>
            <w:noWrap w:val="0"/>
            <w:vAlign w:val="center"/>
          </w:tcPr>
          <w:p w14:paraId="63B28C44">
            <w:pPr>
              <w:spacing w:line="360" w:lineRule="auto"/>
              <w:jc w:val="center"/>
              <w:rPr>
                <w:rFonts w:eastAsia="宋体" w:cs="宋体"/>
                <w:color w:val="000000"/>
                <w:sz w:val="24"/>
                <w:szCs w:val="24"/>
                <w:highlight w:val="none"/>
              </w:rPr>
            </w:pPr>
            <w:r>
              <w:rPr>
                <w:rFonts w:hint="eastAsia" w:eastAsia="宋体" w:cs="宋体"/>
                <w:color w:val="000000"/>
                <w:sz w:val="24"/>
                <w:szCs w:val="24"/>
                <w:highlight w:val="none"/>
              </w:rPr>
              <w:t>企业名称</w:t>
            </w:r>
          </w:p>
        </w:tc>
        <w:tc>
          <w:tcPr>
            <w:tcW w:w="7229" w:type="dxa"/>
            <w:gridSpan w:val="8"/>
            <w:tcBorders>
              <w:top w:val="single" w:color="000000" w:sz="4" w:space="0"/>
              <w:left w:val="nil"/>
              <w:bottom w:val="single" w:color="000000" w:sz="4" w:space="0"/>
              <w:right w:val="single" w:color="000000" w:sz="4" w:space="0"/>
            </w:tcBorders>
            <w:noWrap w:val="0"/>
            <w:vAlign w:val="top"/>
          </w:tcPr>
          <w:p w14:paraId="5FF223AB">
            <w:pPr>
              <w:spacing w:line="360" w:lineRule="auto"/>
              <w:rPr>
                <w:rFonts w:eastAsia="宋体" w:cs="宋体"/>
                <w:color w:val="000000"/>
                <w:sz w:val="24"/>
                <w:szCs w:val="24"/>
                <w:highlight w:val="none"/>
              </w:rPr>
            </w:pPr>
          </w:p>
        </w:tc>
      </w:tr>
      <w:tr w14:paraId="0FE4966B">
        <w:tblPrEx>
          <w:tblCellMar>
            <w:top w:w="0" w:type="dxa"/>
            <w:left w:w="108" w:type="dxa"/>
            <w:bottom w:w="0" w:type="dxa"/>
            <w:right w:w="108" w:type="dxa"/>
          </w:tblCellMar>
        </w:tblPrEx>
        <w:trPr>
          <w:cantSplit/>
          <w:jc w:val="center"/>
        </w:trPr>
        <w:tc>
          <w:tcPr>
            <w:tcW w:w="2235" w:type="dxa"/>
            <w:tcBorders>
              <w:top w:val="single" w:color="000000" w:sz="4" w:space="0"/>
              <w:left w:val="single" w:color="000000" w:sz="4" w:space="0"/>
              <w:bottom w:val="single" w:color="000000" w:sz="4" w:space="0"/>
              <w:right w:val="single" w:color="000000" w:sz="4" w:space="0"/>
            </w:tcBorders>
            <w:noWrap w:val="0"/>
            <w:vAlign w:val="center"/>
          </w:tcPr>
          <w:p w14:paraId="6E42F98D">
            <w:pPr>
              <w:spacing w:line="360" w:lineRule="auto"/>
              <w:jc w:val="center"/>
              <w:rPr>
                <w:rFonts w:eastAsia="宋体" w:cs="宋体"/>
                <w:color w:val="000000"/>
                <w:sz w:val="24"/>
                <w:szCs w:val="24"/>
                <w:highlight w:val="none"/>
              </w:rPr>
            </w:pPr>
            <w:r>
              <w:rPr>
                <w:rFonts w:hint="eastAsia" w:eastAsia="宋体" w:cs="宋体"/>
                <w:color w:val="000000"/>
                <w:sz w:val="24"/>
                <w:szCs w:val="24"/>
                <w:highlight w:val="none"/>
              </w:rPr>
              <w:t>总部地址</w:t>
            </w:r>
          </w:p>
        </w:tc>
        <w:tc>
          <w:tcPr>
            <w:tcW w:w="7229" w:type="dxa"/>
            <w:gridSpan w:val="8"/>
            <w:tcBorders>
              <w:top w:val="single" w:color="000000" w:sz="4" w:space="0"/>
              <w:left w:val="nil"/>
              <w:bottom w:val="single" w:color="000000" w:sz="4" w:space="0"/>
              <w:right w:val="single" w:color="000000" w:sz="4" w:space="0"/>
            </w:tcBorders>
            <w:noWrap w:val="0"/>
            <w:vAlign w:val="top"/>
          </w:tcPr>
          <w:p w14:paraId="125A0A59">
            <w:pPr>
              <w:spacing w:line="360" w:lineRule="auto"/>
              <w:rPr>
                <w:rFonts w:eastAsia="宋体" w:cs="宋体"/>
                <w:color w:val="000000"/>
                <w:sz w:val="24"/>
                <w:szCs w:val="24"/>
                <w:highlight w:val="none"/>
              </w:rPr>
            </w:pPr>
          </w:p>
        </w:tc>
      </w:tr>
      <w:tr w14:paraId="3816C258">
        <w:tblPrEx>
          <w:tblCellMar>
            <w:top w:w="0" w:type="dxa"/>
            <w:left w:w="108" w:type="dxa"/>
            <w:bottom w:w="0" w:type="dxa"/>
            <w:right w:w="108" w:type="dxa"/>
          </w:tblCellMar>
        </w:tblPrEx>
        <w:trPr>
          <w:cantSplit/>
          <w:jc w:val="center"/>
        </w:trPr>
        <w:tc>
          <w:tcPr>
            <w:tcW w:w="2235" w:type="dxa"/>
            <w:tcBorders>
              <w:top w:val="single" w:color="000000" w:sz="4" w:space="0"/>
              <w:left w:val="single" w:color="000000" w:sz="4" w:space="0"/>
              <w:bottom w:val="single" w:color="000000" w:sz="4" w:space="0"/>
              <w:right w:val="single" w:color="000000" w:sz="4" w:space="0"/>
            </w:tcBorders>
            <w:noWrap w:val="0"/>
            <w:vAlign w:val="center"/>
          </w:tcPr>
          <w:p w14:paraId="6C103F79">
            <w:pPr>
              <w:spacing w:line="360" w:lineRule="auto"/>
              <w:jc w:val="center"/>
              <w:rPr>
                <w:rFonts w:eastAsia="宋体" w:cs="宋体"/>
                <w:color w:val="000000"/>
                <w:sz w:val="24"/>
                <w:szCs w:val="24"/>
                <w:highlight w:val="none"/>
              </w:rPr>
            </w:pPr>
            <w:r>
              <w:rPr>
                <w:rFonts w:hint="eastAsia" w:eastAsia="宋体" w:cs="宋体"/>
                <w:color w:val="000000"/>
                <w:sz w:val="24"/>
                <w:szCs w:val="24"/>
                <w:highlight w:val="none"/>
              </w:rPr>
              <w:t>分支机构</w:t>
            </w:r>
          </w:p>
        </w:tc>
        <w:tc>
          <w:tcPr>
            <w:tcW w:w="7229" w:type="dxa"/>
            <w:gridSpan w:val="8"/>
            <w:tcBorders>
              <w:top w:val="single" w:color="000000" w:sz="4" w:space="0"/>
              <w:left w:val="nil"/>
              <w:bottom w:val="single" w:color="000000" w:sz="4" w:space="0"/>
              <w:right w:val="single" w:color="000000" w:sz="4" w:space="0"/>
            </w:tcBorders>
            <w:noWrap w:val="0"/>
            <w:vAlign w:val="top"/>
          </w:tcPr>
          <w:p w14:paraId="68B5E4CF">
            <w:pPr>
              <w:spacing w:line="360" w:lineRule="auto"/>
              <w:rPr>
                <w:rFonts w:eastAsia="宋体" w:cs="宋体"/>
                <w:color w:val="000000"/>
                <w:sz w:val="24"/>
                <w:szCs w:val="24"/>
                <w:highlight w:val="none"/>
              </w:rPr>
            </w:pPr>
          </w:p>
        </w:tc>
      </w:tr>
      <w:tr w14:paraId="13100CA9">
        <w:tblPrEx>
          <w:tblCellMar>
            <w:top w:w="0" w:type="dxa"/>
            <w:left w:w="108" w:type="dxa"/>
            <w:bottom w:w="0" w:type="dxa"/>
            <w:right w:w="108" w:type="dxa"/>
          </w:tblCellMar>
        </w:tblPrEx>
        <w:trPr>
          <w:cantSplit/>
          <w:jc w:val="center"/>
        </w:trPr>
        <w:tc>
          <w:tcPr>
            <w:tcW w:w="2235" w:type="dxa"/>
            <w:tcBorders>
              <w:top w:val="single" w:color="000000" w:sz="4" w:space="0"/>
              <w:left w:val="single" w:color="000000" w:sz="4" w:space="0"/>
              <w:bottom w:val="single" w:color="000000" w:sz="4" w:space="0"/>
              <w:right w:val="single" w:color="000000" w:sz="4" w:space="0"/>
            </w:tcBorders>
            <w:noWrap w:val="0"/>
            <w:vAlign w:val="center"/>
          </w:tcPr>
          <w:p w14:paraId="74CEE075">
            <w:pPr>
              <w:spacing w:line="360" w:lineRule="auto"/>
              <w:jc w:val="center"/>
              <w:rPr>
                <w:rFonts w:eastAsia="宋体" w:cs="宋体"/>
                <w:color w:val="000000"/>
                <w:sz w:val="24"/>
                <w:szCs w:val="24"/>
                <w:highlight w:val="none"/>
              </w:rPr>
            </w:pPr>
            <w:r>
              <w:rPr>
                <w:rFonts w:hint="eastAsia" w:eastAsia="宋体" w:cs="宋体"/>
                <w:color w:val="000000"/>
                <w:sz w:val="24"/>
                <w:szCs w:val="24"/>
                <w:highlight w:val="none"/>
              </w:rPr>
              <w:t>当地代表处地址</w:t>
            </w:r>
          </w:p>
        </w:tc>
        <w:tc>
          <w:tcPr>
            <w:tcW w:w="7229" w:type="dxa"/>
            <w:gridSpan w:val="8"/>
            <w:tcBorders>
              <w:top w:val="single" w:color="000000" w:sz="4" w:space="0"/>
              <w:left w:val="nil"/>
              <w:bottom w:val="single" w:color="000000" w:sz="4" w:space="0"/>
              <w:right w:val="single" w:color="000000" w:sz="4" w:space="0"/>
            </w:tcBorders>
            <w:noWrap w:val="0"/>
            <w:vAlign w:val="top"/>
          </w:tcPr>
          <w:p w14:paraId="3D9665F3">
            <w:pPr>
              <w:spacing w:line="360" w:lineRule="auto"/>
              <w:rPr>
                <w:rFonts w:eastAsia="宋体" w:cs="宋体"/>
                <w:color w:val="000000"/>
                <w:sz w:val="24"/>
                <w:szCs w:val="24"/>
                <w:highlight w:val="none"/>
              </w:rPr>
            </w:pPr>
          </w:p>
        </w:tc>
      </w:tr>
      <w:tr w14:paraId="3E20EA4D">
        <w:tblPrEx>
          <w:tblCellMar>
            <w:top w:w="0" w:type="dxa"/>
            <w:left w:w="108" w:type="dxa"/>
            <w:bottom w:w="0" w:type="dxa"/>
            <w:right w:w="108" w:type="dxa"/>
          </w:tblCellMar>
        </w:tblPrEx>
        <w:trPr>
          <w:jc w:val="center"/>
        </w:trPr>
        <w:tc>
          <w:tcPr>
            <w:tcW w:w="2235" w:type="dxa"/>
            <w:tcBorders>
              <w:top w:val="single" w:color="000000" w:sz="4" w:space="0"/>
              <w:left w:val="single" w:color="000000" w:sz="4" w:space="0"/>
              <w:bottom w:val="single" w:color="000000" w:sz="4" w:space="0"/>
              <w:right w:val="single" w:color="000000" w:sz="4" w:space="0"/>
            </w:tcBorders>
            <w:noWrap w:val="0"/>
            <w:vAlign w:val="center"/>
          </w:tcPr>
          <w:p w14:paraId="1339D625">
            <w:pPr>
              <w:spacing w:line="360" w:lineRule="auto"/>
              <w:jc w:val="center"/>
              <w:rPr>
                <w:rFonts w:eastAsia="宋体" w:cs="宋体"/>
                <w:color w:val="000000"/>
                <w:sz w:val="24"/>
                <w:szCs w:val="24"/>
                <w:highlight w:val="none"/>
              </w:rPr>
            </w:pPr>
            <w:r>
              <w:rPr>
                <w:rFonts w:hint="eastAsia" w:eastAsia="宋体" w:cs="宋体"/>
                <w:color w:val="000000"/>
                <w:sz w:val="24"/>
                <w:szCs w:val="24"/>
                <w:highlight w:val="none"/>
              </w:rPr>
              <w:t>电话</w:t>
            </w:r>
          </w:p>
        </w:tc>
        <w:tc>
          <w:tcPr>
            <w:tcW w:w="2408" w:type="dxa"/>
            <w:gridSpan w:val="3"/>
            <w:tcBorders>
              <w:top w:val="single" w:color="000000" w:sz="4" w:space="0"/>
              <w:left w:val="nil"/>
              <w:bottom w:val="single" w:color="000000" w:sz="4" w:space="0"/>
              <w:right w:val="single" w:color="000000" w:sz="4" w:space="0"/>
            </w:tcBorders>
            <w:noWrap w:val="0"/>
            <w:vAlign w:val="top"/>
          </w:tcPr>
          <w:p w14:paraId="099B8F7A">
            <w:pPr>
              <w:spacing w:line="360" w:lineRule="auto"/>
              <w:rPr>
                <w:rFonts w:eastAsia="宋体" w:cs="宋体"/>
                <w:color w:val="000000"/>
                <w:sz w:val="24"/>
                <w:szCs w:val="24"/>
                <w:highlight w:val="none"/>
              </w:rPr>
            </w:pPr>
          </w:p>
        </w:tc>
        <w:tc>
          <w:tcPr>
            <w:tcW w:w="1875" w:type="dxa"/>
            <w:gridSpan w:val="2"/>
            <w:tcBorders>
              <w:top w:val="single" w:color="000000" w:sz="4" w:space="0"/>
              <w:left w:val="nil"/>
              <w:bottom w:val="single" w:color="000000" w:sz="4" w:space="0"/>
              <w:right w:val="single" w:color="000000" w:sz="4" w:space="0"/>
            </w:tcBorders>
            <w:noWrap w:val="0"/>
            <w:vAlign w:val="top"/>
          </w:tcPr>
          <w:p w14:paraId="34EDA6D5">
            <w:pPr>
              <w:spacing w:line="360" w:lineRule="auto"/>
              <w:jc w:val="center"/>
              <w:rPr>
                <w:rFonts w:eastAsia="宋体" w:cs="宋体"/>
                <w:color w:val="000000"/>
                <w:sz w:val="24"/>
                <w:szCs w:val="24"/>
                <w:highlight w:val="none"/>
              </w:rPr>
            </w:pPr>
            <w:r>
              <w:rPr>
                <w:rFonts w:hint="eastAsia" w:eastAsia="宋体" w:cs="宋体"/>
                <w:color w:val="000000"/>
                <w:sz w:val="24"/>
                <w:szCs w:val="24"/>
                <w:highlight w:val="none"/>
              </w:rPr>
              <w:t>联系人</w:t>
            </w:r>
          </w:p>
        </w:tc>
        <w:tc>
          <w:tcPr>
            <w:tcW w:w="2946" w:type="dxa"/>
            <w:gridSpan w:val="3"/>
            <w:tcBorders>
              <w:top w:val="single" w:color="000000" w:sz="4" w:space="0"/>
              <w:left w:val="nil"/>
              <w:bottom w:val="single" w:color="000000" w:sz="4" w:space="0"/>
              <w:right w:val="single" w:color="000000" w:sz="4" w:space="0"/>
            </w:tcBorders>
            <w:noWrap w:val="0"/>
            <w:vAlign w:val="top"/>
          </w:tcPr>
          <w:p w14:paraId="1619DDF4">
            <w:pPr>
              <w:spacing w:line="360" w:lineRule="auto"/>
              <w:rPr>
                <w:rFonts w:eastAsia="宋体" w:cs="宋体"/>
                <w:color w:val="000000"/>
                <w:sz w:val="24"/>
                <w:szCs w:val="24"/>
                <w:highlight w:val="none"/>
              </w:rPr>
            </w:pPr>
          </w:p>
        </w:tc>
      </w:tr>
      <w:tr w14:paraId="1FFB80D3">
        <w:tblPrEx>
          <w:tblCellMar>
            <w:top w:w="0" w:type="dxa"/>
            <w:left w:w="108" w:type="dxa"/>
            <w:bottom w:w="0" w:type="dxa"/>
            <w:right w:w="108" w:type="dxa"/>
          </w:tblCellMar>
        </w:tblPrEx>
        <w:trPr>
          <w:jc w:val="center"/>
        </w:trPr>
        <w:tc>
          <w:tcPr>
            <w:tcW w:w="2235" w:type="dxa"/>
            <w:tcBorders>
              <w:top w:val="single" w:color="000000" w:sz="4" w:space="0"/>
              <w:left w:val="single" w:color="000000" w:sz="4" w:space="0"/>
              <w:bottom w:val="single" w:color="000000" w:sz="4" w:space="0"/>
              <w:right w:val="single" w:color="000000" w:sz="4" w:space="0"/>
            </w:tcBorders>
            <w:noWrap w:val="0"/>
            <w:vAlign w:val="center"/>
          </w:tcPr>
          <w:p w14:paraId="6A50EEED">
            <w:pPr>
              <w:spacing w:line="360" w:lineRule="auto"/>
              <w:jc w:val="center"/>
              <w:rPr>
                <w:rFonts w:eastAsia="宋体" w:cs="宋体"/>
                <w:color w:val="000000"/>
                <w:sz w:val="24"/>
                <w:szCs w:val="24"/>
                <w:highlight w:val="none"/>
              </w:rPr>
            </w:pPr>
            <w:r>
              <w:rPr>
                <w:rFonts w:hint="eastAsia" w:eastAsia="宋体" w:cs="宋体"/>
                <w:color w:val="000000"/>
                <w:sz w:val="24"/>
                <w:szCs w:val="24"/>
                <w:highlight w:val="none"/>
              </w:rPr>
              <w:t>传真</w:t>
            </w:r>
          </w:p>
        </w:tc>
        <w:tc>
          <w:tcPr>
            <w:tcW w:w="2408" w:type="dxa"/>
            <w:gridSpan w:val="3"/>
            <w:tcBorders>
              <w:top w:val="single" w:color="000000" w:sz="4" w:space="0"/>
              <w:left w:val="nil"/>
              <w:bottom w:val="single" w:color="000000" w:sz="4" w:space="0"/>
              <w:right w:val="single" w:color="000000" w:sz="4" w:space="0"/>
            </w:tcBorders>
            <w:noWrap w:val="0"/>
            <w:vAlign w:val="top"/>
          </w:tcPr>
          <w:p w14:paraId="59FAD209">
            <w:pPr>
              <w:spacing w:line="360" w:lineRule="auto"/>
              <w:rPr>
                <w:rFonts w:eastAsia="宋体" w:cs="宋体"/>
                <w:color w:val="000000"/>
                <w:sz w:val="24"/>
                <w:szCs w:val="24"/>
                <w:highlight w:val="none"/>
              </w:rPr>
            </w:pPr>
          </w:p>
        </w:tc>
        <w:tc>
          <w:tcPr>
            <w:tcW w:w="1875" w:type="dxa"/>
            <w:gridSpan w:val="2"/>
            <w:tcBorders>
              <w:top w:val="single" w:color="000000" w:sz="4" w:space="0"/>
              <w:left w:val="nil"/>
              <w:bottom w:val="single" w:color="000000" w:sz="4" w:space="0"/>
              <w:right w:val="single" w:color="000000" w:sz="4" w:space="0"/>
            </w:tcBorders>
            <w:noWrap w:val="0"/>
            <w:vAlign w:val="top"/>
          </w:tcPr>
          <w:p w14:paraId="73EB8A35">
            <w:pPr>
              <w:spacing w:line="360" w:lineRule="auto"/>
              <w:jc w:val="center"/>
              <w:rPr>
                <w:rFonts w:eastAsia="宋体" w:cs="宋体"/>
                <w:color w:val="000000"/>
                <w:sz w:val="24"/>
                <w:szCs w:val="24"/>
                <w:highlight w:val="none"/>
              </w:rPr>
            </w:pPr>
            <w:r>
              <w:rPr>
                <w:rFonts w:hint="eastAsia" w:eastAsia="宋体" w:cs="宋体"/>
                <w:color w:val="000000"/>
                <w:sz w:val="24"/>
                <w:szCs w:val="24"/>
                <w:highlight w:val="none"/>
              </w:rPr>
              <w:t>电子邮件</w:t>
            </w:r>
          </w:p>
        </w:tc>
        <w:tc>
          <w:tcPr>
            <w:tcW w:w="2946" w:type="dxa"/>
            <w:gridSpan w:val="3"/>
            <w:tcBorders>
              <w:top w:val="single" w:color="000000" w:sz="4" w:space="0"/>
              <w:left w:val="nil"/>
              <w:bottom w:val="single" w:color="000000" w:sz="4" w:space="0"/>
              <w:right w:val="single" w:color="000000" w:sz="4" w:space="0"/>
            </w:tcBorders>
            <w:noWrap w:val="0"/>
            <w:vAlign w:val="top"/>
          </w:tcPr>
          <w:p w14:paraId="4EA4A8D4">
            <w:pPr>
              <w:spacing w:line="360" w:lineRule="auto"/>
              <w:rPr>
                <w:rFonts w:eastAsia="宋体" w:cs="宋体"/>
                <w:color w:val="000000"/>
                <w:sz w:val="24"/>
                <w:szCs w:val="24"/>
                <w:highlight w:val="none"/>
              </w:rPr>
            </w:pPr>
          </w:p>
        </w:tc>
      </w:tr>
      <w:tr w14:paraId="48C3A8C1">
        <w:tblPrEx>
          <w:tblCellMar>
            <w:top w:w="0" w:type="dxa"/>
            <w:left w:w="108" w:type="dxa"/>
            <w:bottom w:w="0" w:type="dxa"/>
            <w:right w:w="108" w:type="dxa"/>
          </w:tblCellMar>
        </w:tblPrEx>
        <w:trPr>
          <w:jc w:val="center"/>
        </w:trPr>
        <w:tc>
          <w:tcPr>
            <w:tcW w:w="2235" w:type="dxa"/>
            <w:tcBorders>
              <w:top w:val="single" w:color="000000" w:sz="4" w:space="0"/>
              <w:left w:val="single" w:color="000000" w:sz="4" w:space="0"/>
              <w:bottom w:val="single" w:color="000000" w:sz="4" w:space="0"/>
              <w:right w:val="single" w:color="000000" w:sz="4" w:space="0"/>
            </w:tcBorders>
            <w:noWrap w:val="0"/>
            <w:vAlign w:val="center"/>
          </w:tcPr>
          <w:p w14:paraId="7DA15AEB">
            <w:pPr>
              <w:spacing w:line="360" w:lineRule="auto"/>
              <w:jc w:val="center"/>
              <w:rPr>
                <w:rFonts w:eastAsia="宋体" w:cs="宋体"/>
                <w:color w:val="000000"/>
                <w:sz w:val="24"/>
                <w:szCs w:val="24"/>
                <w:highlight w:val="none"/>
              </w:rPr>
            </w:pPr>
            <w:r>
              <w:rPr>
                <w:rFonts w:hint="eastAsia" w:eastAsia="宋体" w:cs="宋体"/>
                <w:color w:val="000000"/>
                <w:sz w:val="24"/>
                <w:szCs w:val="24"/>
                <w:highlight w:val="none"/>
              </w:rPr>
              <w:t>注册地</w:t>
            </w:r>
          </w:p>
        </w:tc>
        <w:tc>
          <w:tcPr>
            <w:tcW w:w="2408" w:type="dxa"/>
            <w:gridSpan w:val="3"/>
            <w:tcBorders>
              <w:top w:val="single" w:color="000000" w:sz="4" w:space="0"/>
              <w:left w:val="nil"/>
              <w:bottom w:val="single" w:color="000000" w:sz="4" w:space="0"/>
              <w:right w:val="single" w:color="000000" w:sz="4" w:space="0"/>
            </w:tcBorders>
            <w:noWrap w:val="0"/>
            <w:vAlign w:val="top"/>
          </w:tcPr>
          <w:p w14:paraId="369AC5BD">
            <w:pPr>
              <w:spacing w:line="360" w:lineRule="auto"/>
              <w:rPr>
                <w:rFonts w:eastAsia="宋体" w:cs="宋体"/>
                <w:color w:val="000000"/>
                <w:sz w:val="24"/>
                <w:szCs w:val="24"/>
                <w:highlight w:val="none"/>
              </w:rPr>
            </w:pPr>
          </w:p>
        </w:tc>
        <w:tc>
          <w:tcPr>
            <w:tcW w:w="1875" w:type="dxa"/>
            <w:gridSpan w:val="2"/>
            <w:tcBorders>
              <w:top w:val="single" w:color="000000" w:sz="4" w:space="0"/>
              <w:left w:val="nil"/>
              <w:bottom w:val="single" w:color="000000" w:sz="4" w:space="0"/>
              <w:right w:val="single" w:color="000000" w:sz="4" w:space="0"/>
            </w:tcBorders>
            <w:noWrap w:val="0"/>
            <w:vAlign w:val="top"/>
          </w:tcPr>
          <w:p w14:paraId="08E6A98A">
            <w:pPr>
              <w:spacing w:line="360" w:lineRule="auto"/>
              <w:jc w:val="center"/>
              <w:rPr>
                <w:rFonts w:eastAsia="宋体" w:cs="宋体"/>
                <w:color w:val="000000"/>
                <w:sz w:val="24"/>
                <w:szCs w:val="24"/>
                <w:highlight w:val="none"/>
              </w:rPr>
            </w:pPr>
            <w:r>
              <w:rPr>
                <w:rFonts w:hint="eastAsia" w:eastAsia="宋体" w:cs="宋体"/>
                <w:color w:val="000000"/>
                <w:sz w:val="24"/>
                <w:szCs w:val="24"/>
                <w:highlight w:val="none"/>
              </w:rPr>
              <w:t>注册年份</w:t>
            </w:r>
          </w:p>
        </w:tc>
        <w:tc>
          <w:tcPr>
            <w:tcW w:w="2946" w:type="dxa"/>
            <w:gridSpan w:val="3"/>
            <w:tcBorders>
              <w:top w:val="single" w:color="000000" w:sz="4" w:space="0"/>
              <w:left w:val="nil"/>
              <w:bottom w:val="single" w:color="000000" w:sz="4" w:space="0"/>
              <w:right w:val="single" w:color="000000" w:sz="4" w:space="0"/>
            </w:tcBorders>
            <w:noWrap w:val="0"/>
            <w:vAlign w:val="top"/>
          </w:tcPr>
          <w:p w14:paraId="236D7630">
            <w:pPr>
              <w:spacing w:line="360" w:lineRule="auto"/>
              <w:rPr>
                <w:rFonts w:eastAsia="宋体" w:cs="宋体"/>
                <w:color w:val="000000"/>
                <w:sz w:val="24"/>
                <w:szCs w:val="24"/>
                <w:highlight w:val="none"/>
              </w:rPr>
            </w:pPr>
          </w:p>
        </w:tc>
      </w:tr>
      <w:tr w14:paraId="02DAA40A">
        <w:tblPrEx>
          <w:tblCellMar>
            <w:top w:w="0" w:type="dxa"/>
            <w:left w:w="108" w:type="dxa"/>
            <w:bottom w:w="0" w:type="dxa"/>
            <w:right w:w="108" w:type="dxa"/>
          </w:tblCellMar>
        </w:tblPrEx>
        <w:trPr>
          <w:cantSplit/>
          <w:jc w:val="center"/>
        </w:trPr>
        <w:tc>
          <w:tcPr>
            <w:tcW w:w="2235" w:type="dxa"/>
            <w:tcBorders>
              <w:top w:val="single" w:color="000000" w:sz="4" w:space="0"/>
              <w:left w:val="single" w:color="000000" w:sz="4" w:space="0"/>
              <w:bottom w:val="single" w:color="000000" w:sz="4" w:space="0"/>
              <w:right w:val="single" w:color="000000" w:sz="4" w:space="0"/>
            </w:tcBorders>
            <w:noWrap w:val="0"/>
            <w:vAlign w:val="center"/>
          </w:tcPr>
          <w:p w14:paraId="5C2A2CC8">
            <w:pPr>
              <w:spacing w:line="360" w:lineRule="auto"/>
              <w:jc w:val="center"/>
              <w:rPr>
                <w:rFonts w:eastAsia="宋体" w:cs="宋体"/>
                <w:color w:val="000000"/>
                <w:sz w:val="24"/>
                <w:szCs w:val="24"/>
                <w:highlight w:val="none"/>
              </w:rPr>
            </w:pPr>
            <w:r>
              <w:rPr>
                <w:rFonts w:hint="eastAsia" w:eastAsia="宋体" w:cs="宋体"/>
                <w:color w:val="000000"/>
                <w:sz w:val="24"/>
                <w:szCs w:val="24"/>
                <w:highlight w:val="none"/>
              </w:rPr>
              <w:t>资质等级</w:t>
            </w:r>
          </w:p>
        </w:tc>
        <w:tc>
          <w:tcPr>
            <w:tcW w:w="7229" w:type="dxa"/>
            <w:gridSpan w:val="8"/>
            <w:tcBorders>
              <w:top w:val="single" w:color="000000" w:sz="4" w:space="0"/>
              <w:left w:val="nil"/>
              <w:bottom w:val="single" w:color="000000" w:sz="4" w:space="0"/>
              <w:right w:val="single" w:color="000000" w:sz="4" w:space="0"/>
            </w:tcBorders>
            <w:noWrap w:val="0"/>
            <w:vAlign w:val="top"/>
          </w:tcPr>
          <w:p w14:paraId="1822C752">
            <w:pPr>
              <w:spacing w:line="360" w:lineRule="auto"/>
              <w:rPr>
                <w:rFonts w:eastAsia="宋体" w:cs="宋体"/>
                <w:color w:val="000000"/>
                <w:sz w:val="24"/>
                <w:szCs w:val="24"/>
                <w:highlight w:val="none"/>
              </w:rPr>
            </w:pPr>
            <w:r>
              <w:rPr>
                <w:rFonts w:hint="eastAsia" w:eastAsia="宋体" w:cs="宋体"/>
                <w:color w:val="000000"/>
                <w:sz w:val="24"/>
                <w:szCs w:val="24"/>
                <w:highlight w:val="none"/>
              </w:rPr>
              <w:t>公司具备的相关资质等级及相应的证书号</w:t>
            </w:r>
          </w:p>
          <w:p w14:paraId="5CFDAB14">
            <w:pPr>
              <w:spacing w:line="360" w:lineRule="auto"/>
              <w:rPr>
                <w:rFonts w:hint="eastAsia" w:eastAsia="宋体" w:cs="宋体"/>
                <w:color w:val="000000"/>
                <w:sz w:val="24"/>
                <w:szCs w:val="24"/>
                <w:highlight w:val="none"/>
                <w:lang w:eastAsia="zh-CN"/>
              </w:rPr>
            </w:pPr>
            <w:r>
              <w:rPr>
                <w:rFonts w:hint="eastAsia" w:eastAsia="宋体" w:cs="宋体"/>
                <w:color w:val="000000"/>
                <w:sz w:val="24"/>
                <w:szCs w:val="24"/>
                <w:highlight w:val="none"/>
                <w:lang w:eastAsia="zh-CN"/>
              </w:rPr>
              <w:t>（</w:t>
            </w:r>
            <w:r>
              <w:rPr>
                <w:rFonts w:hint="eastAsia" w:eastAsia="宋体" w:cs="宋体"/>
                <w:color w:val="000000"/>
                <w:sz w:val="24"/>
                <w:szCs w:val="24"/>
                <w:highlight w:val="none"/>
              </w:rPr>
              <w:t>请附有关证书的复印件</w:t>
            </w:r>
            <w:r>
              <w:rPr>
                <w:rFonts w:hint="eastAsia" w:eastAsia="宋体" w:cs="宋体"/>
                <w:color w:val="000000"/>
                <w:sz w:val="24"/>
                <w:szCs w:val="24"/>
                <w:highlight w:val="none"/>
                <w:lang w:eastAsia="zh-CN"/>
              </w:rPr>
              <w:t>）</w:t>
            </w:r>
          </w:p>
        </w:tc>
      </w:tr>
      <w:tr w14:paraId="0B52EEAE">
        <w:tblPrEx>
          <w:tblCellMar>
            <w:top w:w="0" w:type="dxa"/>
            <w:left w:w="108" w:type="dxa"/>
            <w:bottom w:w="0" w:type="dxa"/>
            <w:right w:w="108" w:type="dxa"/>
          </w:tblCellMar>
        </w:tblPrEx>
        <w:trPr>
          <w:cantSplit/>
          <w:jc w:val="center"/>
        </w:trPr>
        <w:tc>
          <w:tcPr>
            <w:tcW w:w="2235" w:type="dxa"/>
            <w:tcBorders>
              <w:top w:val="single" w:color="000000" w:sz="4" w:space="0"/>
              <w:left w:val="single" w:color="000000" w:sz="4" w:space="0"/>
              <w:bottom w:val="single" w:color="000000" w:sz="4" w:space="0"/>
              <w:right w:val="single" w:color="000000" w:sz="4" w:space="0"/>
            </w:tcBorders>
            <w:noWrap w:val="0"/>
            <w:vAlign w:val="center"/>
          </w:tcPr>
          <w:p w14:paraId="5098CE93">
            <w:pPr>
              <w:spacing w:line="360" w:lineRule="auto"/>
              <w:jc w:val="center"/>
              <w:rPr>
                <w:rFonts w:eastAsia="宋体" w:cs="宋体"/>
                <w:color w:val="000000"/>
                <w:sz w:val="24"/>
                <w:szCs w:val="24"/>
                <w:highlight w:val="none"/>
              </w:rPr>
            </w:pPr>
            <w:r>
              <w:rPr>
                <w:rFonts w:hint="eastAsia" w:eastAsia="宋体" w:cs="宋体"/>
                <w:color w:val="000000"/>
                <w:sz w:val="24"/>
                <w:szCs w:val="24"/>
                <w:highlight w:val="none"/>
              </w:rPr>
              <w:t>质量管理体系</w:t>
            </w:r>
          </w:p>
        </w:tc>
        <w:tc>
          <w:tcPr>
            <w:tcW w:w="7229" w:type="dxa"/>
            <w:gridSpan w:val="8"/>
            <w:tcBorders>
              <w:top w:val="single" w:color="000000" w:sz="4" w:space="0"/>
              <w:left w:val="nil"/>
              <w:bottom w:val="single" w:color="000000" w:sz="4" w:space="0"/>
              <w:right w:val="single" w:color="000000" w:sz="4" w:space="0"/>
            </w:tcBorders>
            <w:noWrap w:val="0"/>
            <w:vAlign w:val="top"/>
          </w:tcPr>
          <w:p w14:paraId="48D5C052">
            <w:pPr>
              <w:spacing w:line="360" w:lineRule="auto"/>
              <w:rPr>
                <w:rFonts w:hint="eastAsia" w:eastAsia="宋体" w:cs="宋体"/>
                <w:color w:val="000000"/>
                <w:sz w:val="24"/>
                <w:szCs w:val="24"/>
                <w:highlight w:val="none"/>
                <w:lang w:eastAsia="zh-CN"/>
              </w:rPr>
            </w:pPr>
            <w:r>
              <w:rPr>
                <w:rFonts w:hint="eastAsia" w:eastAsia="宋体" w:cs="宋体"/>
                <w:color w:val="000000"/>
                <w:sz w:val="24"/>
                <w:szCs w:val="24"/>
                <w:highlight w:val="none"/>
              </w:rPr>
              <w:t>公司</w:t>
            </w:r>
            <w:r>
              <w:rPr>
                <w:rFonts w:hint="eastAsia" w:eastAsia="宋体" w:cs="宋体"/>
                <w:color w:val="000000"/>
                <w:sz w:val="24"/>
                <w:szCs w:val="24"/>
                <w:highlight w:val="none"/>
                <w:u w:val="single"/>
              </w:rPr>
              <w:t xml:space="preserve">   </w:t>
            </w:r>
            <w:r>
              <w:rPr>
                <w:rFonts w:hint="eastAsia" w:eastAsia="宋体" w:cs="宋体"/>
                <w:color w:val="000000"/>
                <w:sz w:val="24"/>
                <w:szCs w:val="24"/>
                <w:highlight w:val="none"/>
                <w:u w:val="single"/>
                <w:lang w:eastAsia="zh-CN"/>
              </w:rPr>
              <w:t>（</w:t>
            </w:r>
            <w:r>
              <w:rPr>
                <w:rFonts w:hint="eastAsia" w:eastAsia="宋体" w:cs="宋体"/>
                <w:color w:val="000000"/>
                <w:sz w:val="24"/>
                <w:szCs w:val="24"/>
                <w:highlight w:val="none"/>
                <w:u w:val="single"/>
              </w:rPr>
              <w:t>是否通过，何种</w:t>
            </w:r>
            <w:r>
              <w:rPr>
                <w:rFonts w:hint="eastAsia" w:eastAsia="宋体" w:cs="宋体"/>
                <w:color w:val="000000"/>
                <w:sz w:val="24"/>
                <w:szCs w:val="24"/>
                <w:highlight w:val="none"/>
                <w:u w:val="single"/>
                <w:lang w:eastAsia="zh-CN"/>
              </w:rPr>
              <w:t>）</w:t>
            </w:r>
            <w:r>
              <w:rPr>
                <w:rFonts w:hint="eastAsia" w:eastAsia="宋体" w:cs="宋体"/>
                <w:color w:val="000000"/>
                <w:sz w:val="24"/>
                <w:szCs w:val="24"/>
                <w:highlight w:val="none"/>
                <w:u w:val="single"/>
              </w:rPr>
              <w:t xml:space="preserve">   </w:t>
            </w:r>
            <w:r>
              <w:rPr>
                <w:rFonts w:hint="eastAsia" w:eastAsia="宋体" w:cs="宋体"/>
                <w:color w:val="000000"/>
                <w:sz w:val="24"/>
                <w:szCs w:val="24"/>
                <w:highlight w:val="none"/>
              </w:rPr>
              <w:t>质量保证体系认证</w:t>
            </w:r>
            <w:r>
              <w:rPr>
                <w:rFonts w:hint="eastAsia" w:eastAsia="宋体" w:cs="宋体"/>
                <w:color w:val="000000"/>
                <w:sz w:val="24"/>
                <w:szCs w:val="24"/>
                <w:highlight w:val="none"/>
                <w:lang w:eastAsia="zh-CN"/>
              </w:rPr>
              <w:t>（</w:t>
            </w:r>
            <w:r>
              <w:rPr>
                <w:rFonts w:hint="eastAsia" w:eastAsia="宋体" w:cs="宋体"/>
                <w:color w:val="000000"/>
                <w:sz w:val="24"/>
                <w:szCs w:val="24"/>
                <w:highlight w:val="none"/>
              </w:rPr>
              <w:t>如通过请附相关在有效期内的证书复印件</w:t>
            </w:r>
            <w:r>
              <w:rPr>
                <w:rFonts w:hint="eastAsia" w:eastAsia="宋体" w:cs="宋体"/>
                <w:color w:val="000000"/>
                <w:sz w:val="24"/>
                <w:szCs w:val="24"/>
                <w:highlight w:val="none"/>
                <w:lang w:eastAsia="zh-CN"/>
              </w:rPr>
              <w:t>）</w:t>
            </w:r>
          </w:p>
        </w:tc>
      </w:tr>
      <w:tr w14:paraId="467C1363">
        <w:tblPrEx>
          <w:tblCellMar>
            <w:top w:w="0" w:type="dxa"/>
            <w:left w:w="108" w:type="dxa"/>
            <w:bottom w:w="0" w:type="dxa"/>
            <w:right w:w="108" w:type="dxa"/>
          </w:tblCellMar>
        </w:tblPrEx>
        <w:trPr>
          <w:cantSplit/>
          <w:jc w:val="center"/>
        </w:trPr>
        <w:tc>
          <w:tcPr>
            <w:tcW w:w="2235" w:type="dxa"/>
            <w:tcBorders>
              <w:top w:val="single" w:color="000000" w:sz="4" w:space="0"/>
              <w:left w:val="single" w:color="000000" w:sz="4" w:space="0"/>
              <w:bottom w:val="single" w:color="000000" w:sz="4" w:space="0"/>
              <w:right w:val="single" w:color="000000" w:sz="4" w:space="0"/>
            </w:tcBorders>
            <w:noWrap w:val="0"/>
            <w:vAlign w:val="center"/>
          </w:tcPr>
          <w:p w14:paraId="2EBBFFFC">
            <w:pPr>
              <w:spacing w:line="360" w:lineRule="auto"/>
              <w:jc w:val="center"/>
              <w:rPr>
                <w:rFonts w:eastAsia="宋体" w:cs="宋体"/>
                <w:color w:val="000000"/>
                <w:sz w:val="24"/>
                <w:szCs w:val="24"/>
                <w:highlight w:val="none"/>
              </w:rPr>
            </w:pPr>
            <w:r>
              <w:rPr>
                <w:rFonts w:hint="eastAsia" w:eastAsia="宋体" w:cs="宋体"/>
                <w:color w:val="000000"/>
                <w:sz w:val="24"/>
                <w:szCs w:val="24"/>
                <w:highlight w:val="none"/>
              </w:rPr>
              <w:t>项目负责人</w:t>
            </w:r>
          </w:p>
        </w:tc>
        <w:tc>
          <w:tcPr>
            <w:tcW w:w="1559" w:type="dxa"/>
            <w:gridSpan w:val="2"/>
            <w:tcBorders>
              <w:top w:val="single" w:color="000000" w:sz="4" w:space="0"/>
              <w:left w:val="nil"/>
              <w:bottom w:val="single" w:color="000000" w:sz="4" w:space="0"/>
              <w:right w:val="single" w:color="000000" w:sz="4" w:space="0"/>
            </w:tcBorders>
            <w:noWrap w:val="0"/>
            <w:vAlign w:val="top"/>
          </w:tcPr>
          <w:p w14:paraId="12C91391">
            <w:pPr>
              <w:spacing w:line="360" w:lineRule="auto"/>
              <w:jc w:val="center"/>
              <w:rPr>
                <w:rFonts w:eastAsia="宋体" w:cs="宋体"/>
                <w:color w:val="000000"/>
                <w:sz w:val="24"/>
                <w:szCs w:val="24"/>
                <w:highlight w:val="none"/>
              </w:rPr>
            </w:pPr>
          </w:p>
        </w:tc>
        <w:tc>
          <w:tcPr>
            <w:tcW w:w="1417" w:type="dxa"/>
            <w:gridSpan w:val="2"/>
            <w:tcBorders>
              <w:top w:val="single" w:color="000000" w:sz="4" w:space="0"/>
              <w:left w:val="nil"/>
              <w:bottom w:val="single" w:color="000000" w:sz="4" w:space="0"/>
              <w:right w:val="single" w:color="000000" w:sz="4" w:space="0"/>
            </w:tcBorders>
            <w:noWrap w:val="0"/>
            <w:vAlign w:val="top"/>
          </w:tcPr>
          <w:p w14:paraId="45225F70">
            <w:pPr>
              <w:spacing w:line="360" w:lineRule="auto"/>
              <w:jc w:val="center"/>
              <w:rPr>
                <w:rFonts w:eastAsia="宋体" w:cs="宋体"/>
                <w:color w:val="000000"/>
                <w:sz w:val="24"/>
                <w:szCs w:val="24"/>
                <w:highlight w:val="none"/>
              </w:rPr>
            </w:pPr>
            <w:r>
              <w:rPr>
                <w:rFonts w:hint="eastAsia" w:eastAsia="宋体" w:cs="宋体"/>
                <w:color w:val="000000"/>
                <w:sz w:val="24"/>
                <w:szCs w:val="24"/>
                <w:highlight w:val="none"/>
              </w:rPr>
              <w:t>年龄</w:t>
            </w:r>
          </w:p>
        </w:tc>
        <w:tc>
          <w:tcPr>
            <w:tcW w:w="1466" w:type="dxa"/>
            <w:gridSpan w:val="2"/>
            <w:tcBorders>
              <w:top w:val="single" w:color="000000" w:sz="4" w:space="0"/>
              <w:left w:val="nil"/>
              <w:bottom w:val="single" w:color="000000" w:sz="4" w:space="0"/>
              <w:right w:val="single" w:color="000000" w:sz="4" w:space="0"/>
            </w:tcBorders>
            <w:noWrap w:val="0"/>
            <w:vAlign w:val="top"/>
          </w:tcPr>
          <w:p w14:paraId="44078EB7">
            <w:pPr>
              <w:spacing w:line="360" w:lineRule="auto"/>
              <w:jc w:val="center"/>
              <w:rPr>
                <w:rFonts w:eastAsia="宋体" w:cs="宋体"/>
                <w:color w:val="000000"/>
                <w:sz w:val="24"/>
                <w:szCs w:val="24"/>
                <w:highlight w:val="none"/>
              </w:rPr>
            </w:pPr>
          </w:p>
        </w:tc>
        <w:tc>
          <w:tcPr>
            <w:tcW w:w="1320" w:type="dxa"/>
            <w:tcBorders>
              <w:top w:val="single" w:color="000000" w:sz="4" w:space="0"/>
              <w:left w:val="nil"/>
              <w:bottom w:val="single" w:color="000000" w:sz="4" w:space="0"/>
              <w:right w:val="single" w:color="000000" w:sz="4" w:space="0"/>
            </w:tcBorders>
            <w:noWrap w:val="0"/>
            <w:vAlign w:val="top"/>
          </w:tcPr>
          <w:p w14:paraId="706E580E">
            <w:pPr>
              <w:spacing w:line="360" w:lineRule="auto"/>
              <w:jc w:val="center"/>
              <w:rPr>
                <w:rFonts w:eastAsia="宋体" w:cs="宋体"/>
                <w:color w:val="000000"/>
                <w:sz w:val="24"/>
                <w:szCs w:val="24"/>
                <w:highlight w:val="none"/>
              </w:rPr>
            </w:pPr>
            <w:r>
              <w:rPr>
                <w:rFonts w:hint="eastAsia" w:eastAsia="宋体" w:cs="宋体"/>
                <w:color w:val="000000"/>
                <w:sz w:val="24"/>
                <w:szCs w:val="24"/>
                <w:highlight w:val="none"/>
              </w:rPr>
              <w:t>性别</w:t>
            </w:r>
          </w:p>
        </w:tc>
        <w:tc>
          <w:tcPr>
            <w:tcW w:w="1467" w:type="dxa"/>
            <w:tcBorders>
              <w:top w:val="single" w:color="000000" w:sz="4" w:space="0"/>
              <w:left w:val="nil"/>
              <w:bottom w:val="single" w:color="000000" w:sz="4" w:space="0"/>
              <w:right w:val="single" w:color="000000" w:sz="4" w:space="0"/>
            </w:tcBorders>
            <w:noWrap w:val="0"/>
            <w:vAlign w:val="top"/>
          </w:tcPr>
          <w:p w14:paraId="2A958166">
            <w:pPr>
              <w:spacing w:line="360" w:lineRule="auto"/>
              <w:jc w:val="center"/>
              <w:rPr>
                <w:rFonts w:eastAsia="宋体" w:cs="宋体"/>
                <w:color w:val="000000"/>
                <w:sz w:val="24"/>
                <w:szCs w:val="24"/>
                <w:highlight w:val="none"/>
              </w:rPr>
            </w:pPr>
          </w:p>
        </w:tc>
      </w:tr>
      <w:tr w14:paraId="2051BF6B">
        <w:tblPrEx>
          <w:tblCellMar>
            <w:top w:w="0" w:type="dxa"/>
            <w:left w:w="108" w:type="dxa"/>
            <w:bottom w:w="0" w:type="dxa"/>
            <w:right w:w="108" w:type="dxa"/>
          </w:tblCellMar>
        </w:tblPrEx>
        <w:trPr>
          <w:cantSplit/>
          <w:jc w:val="center"/>
        </w:trPr>
        <w:tc>
          <w:tcPr>
            <w:tcW w:w="2235" w:type="dxa"/>
            <w:tcBorders>
              <w:top w:val="single" w:color="000000" w:sz="4" w:space="0"/>
              <w:left w:val="single" w:color="000000" w:sz="4" w:space="0"/>
              <w:bottom w:val="single" w:color="000000" w:sz="4" w:space="0"/>
              <w:right w:val="single" w:color="000000" w:sz="4" w:space="0"/>
            </w:tcBorders>
            <w:noWrap w:val="0"/>
            <w:vAlign w:val="center"/>
          </w:tcPr>
          <w:p w14:paraId="3BDC7B14">
            <w:pPr>
              <w:spacing w:line="360" w:lineRule="auto"/>
              <w:jc w:val="center"/>
              <w:rPr>
                <w:rFonts w:eastAsia="宋体" w:cs="宋体"/>
                <w:color w:val="000000"/>
                <w:sz w:val="24"/>
                <w:szCs w:val="24"/>
                <w:highlight w:val="none"/>
              </w:rPr>
            </w:pPr>
            <w:r>
              <w:rPr>
                <w:rFonts w:hint="eastAsia" w:eastAsia="宋体" w:cs="宋体"/>
                <w:color w:val="000000"/>
                <w:sz w:val="24"/>
                <w:szCs w:val="24"/>
                <w:highlight w:val="none"/>
              </w:rPr>
              <w:t>职务职称</w:t>
            </w:r>
          </w:p>
        </w:tc>
        <w:tc>
          <w:tcPr>
            <w:tcW w:w="2976" w:type="dxa"/>
            <w:gridSpan w:val="4"/>
            <w:tcBorders>
              <w:top w:val="single" w:color="000000" w:sz="4" w:space="0"/>
              <w:left w:val="nil"/>
              <w:bottom w:val="single" w:color="000000" w:sz="4" w:space="0"/>
              <w:right w:val="single" w:color="000000" w:sz="4" w:space="0"/>
            </w:tcBorders>
            <w:noWrap w:val="0"/>
            <w:vAlign w:val="top"/>
          </w:tcPr>
          <w:p w14:paraId="11229482">
            <w:pPr>
              <w:spacing w:line="360" w:lineRule="auto"/>
              <w:rPr>
                <w:rFonts w:eastAsia="宋体" w:cs="宋体"/>
                <w:color w:val="000000"/>
                <w:sz w:val="24"/>
                <w:szCs w:val="24"/>
                <w:highlight w:val="none"/>
              </w:rPr>
            </w:pPr>
          </w:p>
        </w:tc>
        <w:tc>
          <w:tcPr>
            <w:tcW w:w="1466" w:type="dxa"/>
            <w:gridSpan w:val="2"/>
            <w:tcBorders>
              <w:top w:val="single" w:color="000000" w:sz="4" w:space="0"/>
              <w:left w:val="nil"/>
              <w:bottom w:val="single" w:color="000000" w:sz="4" w:space="0"/>
              <w:right w:val="single" w:color="000000" w:sz="4" w:space="0"/>
            </w:tcBorders>
            <w:noWrap w:val="0"/>
            <w:vAlign w:val="top"/>
          </w:tcPr>
          <w:p w14:paraId="74B6A584">
            <w:pPr>
              <w:spacing w:line="360" w:lineRule="auto"/>
              <w:rPr>
                <w:rFonts w:eastAsia="宋体" w:cs="宋体"/>
                <w:color w:val="000000"/>
                <w:sz w:val="24"/>
                <w:szCs w:val="24"/>
                <w:highlight w:val="none"/>
              </w:rPr>
            </w:pPr>
            <w:r>
              <w:rPr>
                <w:rFonts w:hint="eastAsia" w:eastAsia="宋体" w:cs="宋体"/>
                <w:color w:val="000000"/>
                <w:sz w:val="24"/>
                <w:szCs w:val="24"/>
                <w:highlight w:val="none"/>
              </w:rPr>
              <w:t>执业资格</w:t>
            </w:r>
          </w:p>
        </w:tc>
        <w:tc>
          <w:tcPr>
            <w:tcW w:w="2787" w:type="dxa"/>
            <w:gridSpan w:val="2"/>
            <w:tcBorders>
              <w:top w:val="single" w:color="000000" w:sz="4" w:space="0"/>
              <w:left w:val="nil"/>
              <w:bottom w:val="single" w:color="000000" w:sz="4" w:space="0"/>
              <w:right w:val="single" w:color="000000" w:sz="4" w:space="0"/>
            </w:tcBorders>
            <w:noWrap w:val="0"/>
            <w:vAlign w:val="top"/>
          </w:tcPr>
          <w:p w14:paraId="795CF0EE">
            <w:pPr>
              <w:spacing w:line="360" w:lineRule="auto"/>
              <w:rPr>
                <w:rFonts w:eastAsia="宋体" w:cs="宋体"/>
                <w:color w:val="000000"/>
                <w:sz w:val="24"/>
                <w:szCs w:val="24"/>
                <w:highlight w:val="none"/>
              </w:rPr>
            </w:pPr>
          </w:p>
        </w:tc>
      </w:tr>
      <w:tr w14:paraId="52BA9638">
        <w:tblPrEx>
          <w:tblCellMar>
            <w:top w:w="0" w:type="dxa"/>
            <w:left w:w="108" w:type="dxa"/>
            <w:bottom w:w="0" w:type="dxa"/>
            <w:right w:w="108" w:type="dxa"/>
          </w:tblCellMar>
        </w:tblPrEx>
        <w:trPr>
          <w:cantSplit/>
          <w:trHeight w:val="2234" w:hRule="atLeast"/>
          <w:jc w:val="center"/>
        </w:trPr>
        <w:tc>
          <w:tcPr>
            <w:tcW w:w="2235" w:type="dxa"/>
            <w:tcBorders>
              <w:top w:val="single" w:color="000000" w:sz="4" w:space="0"/>
              <w:left w:val="single" w:color="000000" w:sz="4" w:space="0"/>
              <w:bottom w:val="single" w:color="000000" w:sz="4" w:space="0"/>
              <w:right w:val="single" w:color="000000" w:sz="4" w:space="0"/>
            </w:tcBorders>
            <w:noWrap w:val="0"/>
            <w:vAlign w:val="center"/>
          </w:tcPr>
          <w:p w14:paraId="04F815E2">
            <w:pPr>
              <w:spacing w:line="360" w:lineRule="auto"/>
              <w:jc w:val="center"/>
              <w:rPr>
                <w:rFonts w:eastAsia="宋体" w:cs="宋体"/>
                <w:color w:val="000000"/>
                <w:sz w:val="24"/>
                <w:szCs w:val="24"/>
                <w:highlight w:val="none"/>
              </w:rPr>
            </w:pPr>
            <w:r>
              <w:rPr>
                <w:rFonts w:hint="eastAsia" w:eastAsia="宋体" w:cs="宋体"/>
                <w:color w:val="000000"/>
                <w:sz w:val="24"/>
                <w:szCs w:val="24"/>
                <w:highlight w:val="none"/>
              </w:rPr>
              <w:t>经营范围</w:t>
            </w:r>
          </w:p>
        </w:tc>
        <w:tc>
          <w:tcPr>
            <w:tcW w:w="7229" w:type="dxa"/>
            <w:gridSpan w:val="8"/>
            <w:tcBorders>
              <w:top w:val="single" w:color="000000" w:sz="4" w:space="0"/>
              <w:left w:val="nil"/>
              <w:bottom w:val="single" w:color="000000" w:sz="4" w:space="0"/>
              <w:right w:val="single" w:color="000000" w:sz="4" w:space="0"/>
            </w:tcBorders>
            <w:noWrap w:val="0"/>
            <w:vAlign w:val="top"/>
          </w:tcPr>
          <w:p w14:paraId="6B9E2C32">
            <w:pPr>
              <w:spacing w:line="360" w:lineRule="auto"/>
              <w:rPr>
                <w:rFonts w:eastAsia="宋体" w:cs="宋体"/>
                <w:color w:val="000000"/>
                <w:sz w:val="24"/>
                <w:szCs w:val="24"/>
                <w:highlight w:val="none"/>
              </w:rPr>
            </w:pPr>
            <w:r>
              <w:rPr>
                <w:rFonts w:hint="eastAsia" w:eastAsia="宋体" w:cs="宋体"/>
                <w:color w:val="000000"/>
                <w:sz w:val="24"/>
                <w:szCs w:val="24"/>
                <w:highlight w:val="none"/>
              </w:rPr>
              <w:t>营业执照载明：</w:t>
            </w:r>
          </w:p>
          <w:p w14:paraId="43AA675B">
            <w:pPr>
              <w:spacing w:line="360" w:lineRule="auto"/>
              <w:rPr>
                <w:rFonts w:eastAsia="宋体" w:cs="宋体"/>
                <w:color w:val="000000"/>
                <w:sz w:val="24"/>
                <w:szCs w:val="24"/>
                <w:highlight w:val="none"/>
                <w:u w:val="single"/>
              </w:rPr>
            </w:pPr>
            <w:r>
              <w:rPr>
                <w:rFonts w:hint="eastAsia" w:eastAsia="宋体" w:cs="宋体"/>
                <w:color w:val="000000"/>
                <w:sz w:val="24"/>
                <w:szCs w:val="24"/>
                <w:highlight w:val="none"/>
              </w:rPr>
              <w:t>1.</w:t>
            </w:r>
            <w:r>
              <w:rPr>
                <w:rFonts w:hint="eastAsia" w:eastAsia="宋体" w:cs="宋体"/>
                <w:color w:val="000000"/>
                <w:sz w:val="24"/>
                <w:szCs w:val="24"/>
                <w:highlight w:val="none"/>
                <w:u w:val="single"/>
              </w:rPr>
              <w:t xml:space="preserve">                                               </w:t>
            </w:r>
          </w:p>
          <w:p w14:paraId="52DEFCBD">
            <w:pPr>
              <w:spacing w:line="360" w:lineRule="auto"/>
              <w:rPr>
                <w:rFonts w:eastAsia="宋体" w:cs="宋体"/>
                <w:color w:val="000000"/>
                <w:sz w:val="24"/>
                <w:szCs w:val="24"/>
                <w:highlight w:val="none"/>
                <w:u w:val="single"/>
              </w:rPr>
            </w:pPr>
            <w:r>
              <w:rPr>
                <w:rFonts w:hint="eastAsia" w:eastAsia="宋体" w:cs="宋体"/>
                <w:color w:val="000000"/>
                <w:sz w:val="24"/>
                <w:szCs w:val="24"/>
                <w:highlight w:val="none"/>
              </w:rPr>
              <w:t>2.</w:t>
            </w:r>
            <w:r>
              <w:rPr>
                <w:rFonts w:hint="eastAsia" w:eastAsia="宋体" w:cs="宋体"/>
                <w:color w:val="000000"/>
                <w:sz w:val="24"/>
                <w:szCs w:val="24"/>
                <w:highlight w:val="none"/>
                <w:u w:val="single"/>
              </w:rPr>
              <w:t xml:space="preserve">                                               </w:t>
            </w:r>
          </w:p>
          <w:p w14:paraId="50EED9DF">
            <w:pPr>
              <w:spacing w:line="360" w:lineRule="auto"/>
              <w:rPr>
                <w:rFonts w:eastAsia="宋体" w:cs="宋体"/>
                <w:color w:val="000000"/>
                <w:sz w:val="24"/>
                <w:szCs w:val="24"/>
                <w:highlight w:val="none"/>
              </w:rPr>
            </w:pPr>
            <w:r>
              <w:rPr>
                <w:rFonts w:hint="eastAsia" w:eastAsia="宋体" w:cs="宋体"/>
                <w:color w:val="000000"/>
                <w:sz w:val="24"/>
                <w:szCs w:val="24"/>
                <w:highlight w:val="none"/>
              </w:rPr>
              <w:t>………………………</w:t>
            </w:r>
          </w:p>
        </w:tc>
      </w:tr>
      <w:tr w14:paraId="6242C79D">
        <w:tblPrEx>
          <w:tblCellMar>
            <w:top w:w="0" w:type="dxa"/>
            <w:left w:w="108" w:type="dxa"/>
            <w:bottom w:w="0" w:type="dxa"/>
            <w:right w:w="108" w:type="dxa"/>
          </w:tblCellMar>
        </w:tblPrEx>
        <w:trPr>
          <w:trHeight w:val="471" w:hRule="atLeast"/>
          <w:jc w:val="center"/>
        </w:trPr>
        <w:tc>
          <w:tcPr>
            <w:tcW w:w="2943" w:type="dxa"/>
            <w:gridSpan w:val="2"/>
            <w:tcBorders>
              <w:top w:val="single" w:color="000000" w:sz="4" w:space="0"/>
              <w:left w:val="single" w:color="000000" w:sz="4" w:space="0"/>
              <w:bottom w:val="single" w:color="000000" w:sz="4" w:space="0"/>
              <w:right w:val="single" w:color="000000" w:sz="4" w:space="0"/>
            </w:tcBorders>
            <w:noWrap w:val="0"/>
            <w:vAlign w:val="center"/>
          </w:tcPr>
          <w:p w14:paraId="4F907C71">
            <w:pPr>
              <w:spacing w:line="360" w:lineRule="auto"/>
              <w:rPr>
                <w:rFonts w:eastAsia="宋体" w:cs="宋体"/>
                <w:color w:val="000000"/>
                <w:sz w:val="24"/>
                <w:szCs w:val="24"/>
                <w:highlight w:val="none"/>
              </w:rPr>
            </w:pPr>
            <w:r>
              <w:rPr>
                <w:rFonts w:hint="eastAsia" w:eastAsia="宋体" w:cs="宋体"/>
                <w:color w:val="000000"/>
                <w:sz w:val="24"/>
                <w:szCs w:val="24"/>
                <w:highlight w:val="none"/>
              </w:rPr>
              <w:t>从事类似相关项目的经历及年数</w:t>
            </w:r>
          </w:p>
        </w:tc>
        <w:tc>
          <w:tcPr>
            <w:tcW w:w="6521" w:type="dxa"/>
            <w:gridSpan w:val="7"/>
            <w:tcBorders>
              <w:top w:val="single" w:color="000000" w:sz="4" w:space="0"/>
              <w:left w:val="nil"/>
              <w:bottom w:val="single" w:color="000000" w:sz="4" w:space="0"/>
              <w:right w:val="single" w:color="000000" w:sz="4" w:space="0"/>
            </w:tcBorders>
            <w:noWrap w:val="0"/>
            <w:vAlign w:val="top"/>
          </w:tcPr>
          <w:p w14:paraId="1C780F29">
            <w:pPr>
              <w:spacing w:line="360" w:lineRule="auto"/>
              <w:rPr>
                <w:rFonts w:eastAsia="宋体" w:cs="宋体"/>
                <w:color w:val="000000"/>
                <w:sz w:val="24"/>
                <w:szCs w:val="24"/>
                <w:highlight w:val="none"/>
              </w:rPr>
            </w:pPr>
          </w:p>
        </w:tc>
      </w:tr>
      <w:tr w14:paraId="125B5455">
        <w:tblPrEx>
          <w:tblCellMar>
            <w:top w:w="0" w:type="dxa"/>
            <w:left w:w="108" w:type="dxa"/>
            <w:bottom w:w="0" w:type="dxa"/>
            <w:right w:w="108" w:type="dxa"/>
          </w:tblCellMar>
        </w:tblPrEx>
        <w:trPr>
          <w:trHeight w:val="471" w:hRule="atLeast"/>
          <w:jc w:val="center"/>
        </w:trPr>
        <w:tc>
          <w:tcPr>
            <w:tcW w:w="2943" w:type="dxa"/>
            <w:gridSpan w:val="2"/>
            <w:tcBorders>
              <w:top w:val="single" w:color="000000" w:sz="4" w:space="0"/>
              <w:left w:val="single" w:color="000000" w:sz="4" w:space="0"/>
              <w:bottom w:val="single" w:color="000000" w:sz="4" w:space="0"/>
              <w:right w:val="single" w:color="000000" w:sz="4" w:space="0"/>
            </w:tcBorders>
            <w:noWrap w:val="0"/>
            <w:vAlign w:val="center"/>
          </w:tcPr>
          <w:p w14:paraId="71ED5032">
            <w:pPr>
              <w:spacing w:line="360" w:lineRule="auto"/>
              <w:rPr>
                <w:rFonts w:eastAsia="宋体" w:cs="宋体"/>
                <w:color w:val="000000"/>
                <w:sz w:val="24"/>
                <w:szCs w:val="24"/>
                <w:highlight w:val="none"/>
              </w:rPr>
            </w:pPr>
            <w:r>
              <w:rPr>
                <w:rFonts w:hint="eastAsia" w:eastAsia="宋体" w:cs="宋体"/>
                <w:color w:val="000000"/>
                <w:sz w:val="24"/>
                <w:szCs w:val="24"/>
                <w:highlight w:val="none"/>
              </w:rPr>
              <w:t>其他认为有必要提供的内容，可自行添加</w:t>
            </w:r>
          </w:p>
        </w:tc>
        <w:tc>
          <w:tcPr>
            <w:tcW w:w="6521" w:type="dxa"/>
            <w:gridSpan w:val="7"/>
            <w:tcBorders>
              <w:top w:val="single" w:color="000000" w:sz="4" w:space="0"/>
              <w:left w:val="nil"/>
              <w:bottom w:val="single" w:color="000000" w:sz="4" w:space="0"/>
              <w:right w:val="single" w:color="000000" w:sz="4" w:space="0"/>
            </w:tcBorders>
            <w:noWrap w:val="0"/>
            <w:vAlign w:val="top"/>
          </w:tcPr>
          <w:p w14:paraId="57FDAF51">
            <w:pPr>
              <w:spacing w:line="360" w:lineRule="auto"/>
              <w:rPr>
                <w:rFonts w:eastAsia="宋体" w:cs="宋体"/>
                <w:color w:val="000000"/>
                <w:sz w:val="24"/>
                <w:szCs w:val="24"/>
                <w:highlight w:val="none"/>
              </w:rPr>
            </w:pPr>
          </w:p>
        </w:tc>
      </w:tr>
    </w:tbl>
    <w:p w14:paraId="462360EB">
      <w:pPr>
        <w:spacing w:line="360" w:lineRule="auto"/>
        <w:ind w:firstLine="480"/>
        <w:jc w:val="right"/>
        <w:rPr>
          <w:rFonts w:hint="eastAsia" w:eastAsia="宋体" w:cs="宋体"/>
          <w:color w:val="000000"/>
          <w:sz w:val="24"/>
          <w:szCs w:val="24"/>
          <w:highlight w:val="none"/>
        </w:rPr>
      </w:pPr>
    </w:p>
    <w:p w14:paraId="72B7B982">
      <w:pPr>
        <w:keepNext w:val="0"/>
        <w:keepLines w:val="0"/>
        <w:pageBreakBefore w:val="0"/>
        <w:widowControl w:val="0"/>
        <w:kinsoku/>
        <w:wordWrap/>
        <w:overflowPunct/>
        <w:topLinePunct w:val="0"/>
        <w:autoSpaceDE/>
        <w:autoSpaceDN/>
        <w:bidi w:val="0"/>
        <w:adjustRightInd/>
        <w:snapToGrid w:val="0"/>
        <w:spacing w:line="360" w:lineRule="auto"/>
        <w:jc w:val="right"/>
        <w:textAlignment w:val="auto"/>
        <w:outlineLvl w:val="4"/>
        <w:rPr>
          <w:rFonts w:hint="eastAsia" w:ascii="宋体" w:hAnsi="宋体" w:eastAsia="宋体" w:cs="宋体"/>
          <w:bCs/>
          <w:sz w:val="24"/>
        </w:rPr>
      </w:pPr>
      <w:r>
        <w:rPr>
          <w:rFonts w:hint="eastAsia" w:ascii="宋体" w:hAnsi="宋体" w:eastAsia="宋体" w:cs="宋体"/>
          <w:bCs/>
          <w:sz w:val="24"/>
          <w:lang w:eastAsia="zh-CN"/>
        </w:rPr>
        <w:t>投标人（</w:t>
      </w:r>
      <w:r>
        <w:rPr>
          <w:rFonts w:hint="eastAsia" w:ascii="宋体" w:hAnsi="宋体" w:eastAsia="宋体" w:cs="宋体"/>
          <w:bCs/>
          <w:sz w:val="24"/>
        </w:rPr>
        <w:t>加盖CA电子签章</w:t>
      </w:r>
      <w:r>
        <w:rPr>
          <w:rFonts w:hint="eastAsia" w:ascii="宋体" w:hAnsi="宋体" w:eastAsia="宋体" w:cs="宋体"/>
          <w:bCs/>
          <w:sz w:val="24"/>
          <w:lang w:eastAsia="zh-CN"/>
        </w:rPr>
        <w:t>）：</w:t>
      </w:r>
      <w:r>
        <w:rPr>
          <w:rFonts w:hint="eastAsia" w:ascii="宋体" w:hAnsi="宋体" w:eastAsia="宋体" w:cs="宋体"/>
          <w:bCs/>
          <w:sz w:val="24"/>
        </w:rPr>
        <w:t xml:space="preserve"> </w:t>
      </w:r>
    </w:p>
    <w:p w14:paraId="1A0AB596">
      <w:pPr>
        <w:keepNext w:val="0"/>
        <w:keepLines w:val="0"/>
        <w:pageBreakBefore w:val="0"/>
        <w:widowControl w:val="0"/>
        <w:kinsoku/>
        <w:wordWrap/>
        <w:overflowPunct/>
        <w:topLinePunct w:val="0"/>
        <w:autoSpaceDE/>
        <w:autoSpaceDN/>
        <w:bidi w:val="0"/>
        <w:adjustRightInd/>
        <w:snapToGrid w:val="0"/>
        <w:spacing w:line="360" w:lineRule="auto"/>
        <w:jc w:val="right"/>
        <w:textAlignment w:val="auto"/>
        <w:outlineLvl w:val="4"/>
        <w:rPr>
          <w:rFonts w:hint="eastAsia" w:ascii="宋体" w:hAnsi="宋体" w:eastAsia="宋体" w:cs="宋体"/>
          <w:bCs/>
          <w:sz w:val="24"/>
          <w:lang w:val="en-US" w:eastAsia="zh-CN"/>
        </w:rPr>
      </w:pPr>
      <w:r>
        <w:rPr>
          <w:rFonts w:hint="eastAsia" w:ascii="宋体" w:hAnsi="宋体" w:eastAsia="宋体" w:cs="宋体"/>
          <w:bCs/>
          <w:sz w:val="24"/>
        </w:rPr>
        <w:t>法定代表人或被授权人</w:t>
      </w:r>
      <w:r>
        <w:rPr>
          <w:rFonts w:hint="eastAsia" w:ascii="宋体" w:hAnsi="宋体" w:eastAsia="宋体" w:cs="宋体"/>
          <w:bCs/>
          <w:sz w:val="24"/>
          <w:lang w:eastAsia="zh-CN"/>
        </w:rPr>
        <w:t>（</w:t>
      </w:r>
      <w:r>
        <w:rPr>
          <w:rFonts w:hint="eastAsia" w:ascii="宋体" w:hAnsi="宋体" w:eastAsia="宋体" w:cs="宋体"/>
          <w:bCs/>
          <w:sz w:val="24"/>
        </w:rPr>
        <w:t>签字或加盖CA电子签章</w:t>
      </w:r>
      <w:r>
        <w:rPr>
          <w:rFonts w:hint="eastAsia" w:ascii="宋体" w:hAnsi="宋体" w:eastAsia="宋体" w:cs="宋体"/>
          <w:bCs/>
          <w:sz w:val="24"/>
          <w:lang w:eastAsia="zh-CN"/>
        </w:rPr>
        <w:t>）：</w:t>
      </w:r>
      <w:r>
        <w:rPr>
          <w:rFonts w:hint="eastAsia" w:ascii="宋体" w:hAnsi="宋体" w:eastAsia="宋体" w:cs="宋体"/>
          <w:bCs/>
          <w:sz w:val="24"/>
          <w:lang w:val="en-US" w:eastAsia="zh-CN"/>
        </w:rPr>
        <w:t xml:space="preserve"> </w:t>
      </w:r>
    </w:p>
    <w:p w14:paraId="052E108F">
      <w:pPr>
        <w:spacing w:line="360" w:lineRule="auto"/>
        <w:ind w:firstLine="480"/>
        <w:jc w:val="right"/>
        <w:rPr>
          <w:rFonts w:eastAsia="宋体" w:cs="宋体"/>
          <w:color w:val="000000"/>
          <w:sz w:val="24"/>
          <w:szCs w:val="24"/>
          <w:highlight w:val="none"/>
        </w:rPr>
      </w:pPr>
      <w:r>
        <w:rPr>
          <w:rFonts w:hint="eastAsia" w:ascii="宋体" w:hAnsi="宋体" w:eastAsia="宋体" w:cs="宋体"/>
          <w:bCs/>
          <w:sz w:val="24"/>
          <w:lang w:val="zh-CN"/>
        </w:rPr>
        <w:t>日期：</w:t>
      </w:r>
      <w:r>
        <w:rPr>
          <w:rFonts w:hint="eastAsia" w:ascii="宋体" w:hAnsi="宋体" w:eastAsia="宋体" w:cs="宋体"/>
          <w:bCs/>
          <w:sz w:val="24"/>
          <w:lang w:eastAsia="zh-CN"/>
        </w:rPr>
        <w:t>2026年</w:t>
      </w:r>
      <w:r>
        <w:rPr>
          <w:rFonts w:hint="eastAsia" w:ascii="宋体" w:hAnsi="宋体" w:eastAsia="宋体" w:cs="宋体"/>
          <w:bCs/>
          <w:sz w:val="24"/>
          <w:lang w:val="zh-CN"/>
        </w:rPr>
        <w:t xml:space="preserve">  月   日</w:t>
      </w:r>
    </w:p>
    <w:p w14:paraId="027B5D92">
      <w:pPr>
        <w:rPr>
          <w:rFonts w:hint="eastAsia" w:eastAsia="宋体" w:cs="宋体"/>
          <w:b/>
          <w:bCs/>
          <w:color w:val="000000"/>
          <w:sz w:val="28"/>
          <w:szCs w:val="28"/>
          <w:highlight w:val="none"/>
          <w:lang w:val="en-US" w:eastAsia="zh-CN"/>
        </w:rPr>
      </w:pPr>
    </w:p>
    <w:p w14:paraId="2A170324">
      <w:pPr>
        <w:jc w:val="center"/>
        <w:rPr>
          <w:rFonts w:hint="eastAsia" w:eastAsia="宋体" w:cs="宋体"/>
          <w:b/>
          <w:bCs/>
          <w:color w:val="000000"/>
          <w:sz w:val="28"/>
          <w:szCs w:val="28"/>
          <w:highlight w:val="none"/>
          <w:lang w:val="en-US" w:eastAsia="zh-CN"/>
        </w:rPr>
      </w:pPr>
      <w:r>
        <w:rPr>
          <w:rFonts w:hint="eastAsia" w:eastAsia="宋体" w:cs="宋体"/>
          <w:b/>
          <w:bCs/>
          <w:color w:val="000000"/>
          <w:sz w:val="28"/>
          <w:szCs w:val="28"/>
          <w:highlight w:val="none"/>
          <w:lang w:val="en-US" w:eastAsia="zh-CN"/>
        </w:rPr>
        <w:br w:type="page"/>
      </w:r>
      <w:r>
        <w:rPr>
          <w:rFonts w:hint="eastAsia" w:eastAsia="宋体" w:cs="宋体"/>
          <w:b/>
          <w:bCs/>
          <w:color w:val="000000"/>
          <w:sz w:val="28"/>
          <w:szCs w:val="28"/>
          <w:highlight w:val="none"/>
          <w:lang w:val="en-US" w:eastAsia="zh-CN"/>
        </w:rPr>
        <w:t>4.投标人符合《政府采购法》第二十二条规定条件的声明函</w:t>
      </w:r>
    </w:p>
    <w:p w14:paraId="0121ECDA">
      <w:pPr>
        <w:spacing w:line="360" w:lineRule="auto"/>
        <w:rPr>
          <w:rFonts w:eastAsia="宋体" w:cs="宋体"/>
          <w:color w:val="000000"/>
          <w:sz w:val="24"/>
          <w:szCs w:val="21"/>
          <w:highlight w:val="none"/>
          <w:u w:val="single"/>
        </w:rPr>
      </w:pPr>
    </w:p>
    <w:p w14:paraId="0553DBE4">
      <w:pPr>
        <w:spacing w:line="360" w:lineRule="auto"/>
        <w:ind w:firstLine="480"/>
        <w:rPr>
          <w:rFonts w:eastAsia="宋体" w:cs="宋体"/>
          <w:b/>
          <w:bCs/>
          <w:color w:val="000000"/>
          <w:sz w:val="24"/>
          <w:szCs w:val="21"/>
          <w:highlight w:val="none"/>
        </w:rPr>
      </w:pPr>
      <w:r>
        <w:rPr>
          <w:rFonts w:hint="eastAsia" w:eastAsia="宋体" w:cs="宋体"/>
          <w:bCs/>
          <w:color w:val="000000"/>
          <w:sz w:val="24"/>
          <w:szCs w:val="21"/>
          <w:highlight w:val="none"/>
        </w:rPr>
        <w:t>我单位参加</w:t>
      </w:r>
      <w:r>
        <w:rPr>
          <w:rFonts w:hint="eastAsia" w:eastAsia="宋体" w:cs="宋体"/>
          <w:bCs/>
          <w:color w:val="000000"/>
          <w:sz w:val="24"/>
          <w:szCs w:val="21"/>
          <w:highlight w:val="none"/>
          <w:u w:val="single"/>
          <w:lang w:val="en-US" w:eastAsia="zh-CN"/>
        </w:rPr>
        <w:t xml:space="preserve">                   </w:t>
      </w:r>
      <w:r>
        <w:rPr>
          <w:rFonts w:hint="eastAsia" w:eastAsia="宋体" w:cs="宋体"/>
          <w:bCs/>
          <w:color w:val="000000"/>
          <w:sz w:val="24"/>
          <w:szCs w:val="21"/>
          <w:highlight w:val="none"/>
          <w:lang w:eastAsia="zh-CN"/>
        </w:rPr>
        <w:t>（</w:t>
      </w:r>
      <w:r>
        <w:rPr>
          <w:rFonts w:hint="eastAsia" w:eastAsia="宋体" w:cs="宋体"/>
          <w:bCs/>
          <w:color w:val="000000"/>
          <w:sz w:val="24"/>
          <w:szCs w:val="21"/>
          <w:highlight w:val="none"/>
        </w:rPr>
        <w:t>项目名称</w:t>
      </w:r>
      <w:r>
        <w:rPr>
          <w:rFonts w:hint="eastAsia" w:eastAsia="宋体" w:cs="宋体"/>
          <w:bCs/>
          <w:color w:val="000000"/>
          <w:sz w:val="24"/>
          <w:szCs w:val="21"/>
          <w:highlight w:val="none"/>
          <w:lang w:eastAsia="zh-CN"/>
        </w:rPr>
        <w:t>）</w:t>
      </w:r>
      <w:r>
        <w:rPr>
          <w:rFonts w:hint="eastAsia" w:eastAsia="宋体" w:cs="宋体"/>
          <w:bCs/>
          <w:color w:val="000000"/>
          <w:sz w:val="24"/>
          <w:szCs w:val="21"/>
          <w:highlight w:val="none"/>
        </w:rPr>
        <w:t>，</w:t>
      </w:r>
      <w:r>
        <w:rPr>
          <w:rFonts w:hint="eastAsia" w:eastAsia="宋体" w:cs="宋体"/>
          <w:bCs/>
          <w:color w:val="000000"/>
          <w:sz w:val="24"/>
          <w:szCs w:val="21"/>
          <w:highlight w:val="none"/>
          <w:u w:val="single"/>
          <w:lang w:val="en-US" w:eastAsia="zh-CN"/>
        </w:rPr>
        <w:t xml:space="preserve">               </w:t>
      </w:r>
      <w:r>
        <w:rPr>
          <w:rFonts w:hint="eastAsia" w:eastAsia="宋体" w:cs="宋体"/>
          <w:bCs/>
          <w:color w:val="000000"/>
          <w:sz w:val="24"/>
          <w:szCs w:val="21"/>
          <w:highlight w:val="none"/>
          <w:lang w:eastAsia="zh-CN"/>
        </w:rPr>
        <w:t>（</w:t>
      </w:r>
      <w:r>
        <w:rPr>
          <w:rFonts w:hint="eastAsia" w:eastAsia="宋体" w:cs="宋体"/>
          <w:bCs/>
          <w:color w:val="000000"/>
          <w:sz w:val="24"/>
          <w:szCs w:val="21"/>
          <w:highlight w:val="none"/>
        </w:rPr>
        <w:t>项目编号</w:t>
      </w:r>
      <w:r>
        <w:rPr>
          <w:rFonts w:hint="eastAsia" w:eastAsia="宋体" w:cs="宋体"/>
          <w:bCs/>
          <w:color w:val="000000"/>
          <w:sz w:val="24"/>
          <w:szCs w:val="21"/>
          <w:highlight w:val="none"/>
          <w:lang w:eastAsia="zh-CN"/>
        </w:rPr>
        <w:t>）</w:t>
      </w:r>
      <w:r>
        <w:rPr>
          <w:rFonts w:hint="eastAsia" w:eastAsia="宋体" w:cs="宋体"/>
          <w:bCs/>
          <w:color w:val="000000"/>
          <w:sz w:val="24"/>
          <w:szCs w:val="21"/>
          <w:highlight w:val="none"/>
        </w:rPr>
        <w:t>投标活动。针对《中华人民共和国政府采购法》第二十二条规定做出如下声明：</w:t>
      </w:r>
    </w:p>
    <w:p w14:paraId="6BC58A86">
      <w:pPr>
        <w:spacing w:line="360" w:lineRule="auto"/>
        <w:ind w:firstLine="480"/>
        <w:rPr>
          <w:rFonts w:eastAsia="宋体" w:cs="宋体"/>
          <w:color w:val="000000"/>
          <w:sz w:val="24"/>
          <w:szCs w:val="21"/>
          <w:highlight w:val="none"/>
        </w:rPr>
      </w:pPr>
      <w:r>
        <w:rPr>
          <w:rFonts w:hint="eastAsia" w:eastAsia="宋体" w:cs="宋体"/>
          <w:bCs/>
          <w:color w:val="000000"/>
          <w:sz w:val="24"/>
          <w:szCs w:val="21"/>
          <w:highlight w:val="none"/>
        </w:rPr>
        <w:t>1.我单位具有独立承担民事责任的能力；</w:t>
      </w:r>
    </w:p>
    <w:p w14:paraId="4965AFCE">
      <w:pPr>
        <w:spacing w:line="360" w:lineRule="auto"/>
        <w:ind w:firstLine="480"/>
        <w:rPr>
          <w:rFonts w:eastAsia="宋体" w:cs="宋体"/>
          <w:color w:val="000000"/>
          <w:sz w:val="24"/>
          <w:szCs w:val="21"/>
          <w:highlight w:val="none"/>
        </w:rPr>
      </w:pPr>
      <w:r>
        <w:rPr>
          <w:rFonts w:hint="eastAsia" w:eastAsia="宋体" w:cs="宋体"/>
          <w:color w:val="000000"/>
          <w:sz w:val="24"/>
          <w:szCs w:val="21"/>
          <w:highlight w:val="none"/>
        </w:rPr>
        <w:t>2.我单位具有良好的商业信誉和健全的财务会计制度；</w:t>
      </w:r>
    </w:p>
    <w:p w14:paraId="2168AA11">
      <w:pPr>
        <w:spacing w:line="360" w:lineRule="auto"/>
        <w:ind w:firstLine="480"/>
        <w:rPr>
          <w:rFonts w:eastAsia="宋体" w:cs="宋体"/>
          <w:color w:val="000000"/>
          <w:sz w:val="24"/>
          <w:szCs w:val="21"/>
          <w:highlight w:val="none"/>
        </w:rPr>
      </w:pPr>
      <w:r>
        <w:rPr>
          <w:rFonts w:hint="eastAsia" w:eastAsia="宋体" w:cs="宋体"/>
          <w:color w:val="000000"/>
          <w:sz w:val="24"/>
          <w:szCs w:val="21"/>
          <w:highlight w:val="none"/>
        </w:rPr>
        <w:t>3.我单位具有履行合同所必需的设备和专业技术能力；</w:t>
      </w:r>
    </w:p>
    <w:p w14:paraId="284BB6D5">
      <w:pPr>
        <w:spacing w:line="360" w:lineRule="auto"/>
        <w:ind w:firstLine="480"/>
        <w:rPr>
          <w:rFonts w:eastAsia="宋体" w:cs="宋体"/>
          <w:color w:val="000000"/>
          <w:sz w:val="24"/>
          <w:szCs w:val="21"/>
          <w:highlight w:val="none"/>
        </w:rPr>
      </w:pPr>
      <w:r>
        <w:rPr>
          <w:rFonts w:hint="eastAsia" w:eastAsia="宋体" w:cs="宋体"/>
          <w:color w:val="000000"/>
          <w:sz w:val="24"/>
          <w:szCs w:val="21"/>
          <w:highlight w:val="none"/>
        </w:rPr>
        <w:t>4.我单位有依法缴纳税收和社会保障资金的良好记录；</w:t>
      </w:r>
    </w:p>
    <w:p w14:paraId="483EF4EF">
      <w:pPr>
        <w:spacing w:line="360" w:lineRule="auto"/>
        <w:ind w:firstLine="480"/>
        <w:rPr>
          <w:rFonts w:hint="eastAsia" w:eastAsia="宋体" w:cs="宋体"/>
          <w:color w:val="000000"/>
          <w:sz w:val="24"/>
          <w:szCs w:val="21"/>
          <w:highlight w:val="none"/>
          <w:lang w:eastAsia="zh-CN"/>
        </w:rPr>
      </w:pPr>
      <w:r>
        <w:rPr>
          <w:rFonts w:hint="eastAsia" w:eastAsia="宋体" w:cs="宋体"/>
          <w:color w:val="000000"/>
          <w:sz w:val="24"/>
          <w:szCs w:val="21"/>
          <w:highlight w:val="none"/>
        </w:rPr>
        <w:t>5.我单位参加政府采购活动前三年内，在经营活动中没有重大违法记录；</w:t>
      </w:r>
      <w:r>
        <w:rPr>
          <w:rFonts w:hint="eastAsia" w:eastAsia="宋体" w:cs="宋体"/>
          <w:color w:val="000000"/>
          <w:sz w:val="24"/>
          <w:szCs w:val="21"/>
          <w:highlight w:val="none"/>
          <w:lang w:eastAsia="zh-CN"/>
        </w:rPr>
        <w:t>（</w:t>
      </w:r>
      <w:r>
        <w:rPr>
          <w:rFonts w:hint="eastAsia" w:eastAsia="宋体" w:cs="宋体"/>
          <w:color w:val="000000"/>
          <w:sz w:val="24"/>
          <w:szCs w:val="21"/>
          <w:highlight w:val="none"/>
        </w:rPr>
        <w:t>1.投标人在参加政府采购活动前三年内因违法经营被禁止在一定期限内参加政府采购活动，期限届满的，可以参加政府采购活动。2.《中华人民共和国政府采购法实施条例》第十九条第一款规定的“较大数额罚款”认定为200万元以上的罚款，法律、行政法规以及国务院有关部门明确规定相关领域“较大数额罚款”标准高于200万元的，从其规定。</w:t>
      </w:r>
      <w:r>
        <w:rPr>
          <w:rFonts w:hint="eastAsia" w:eastAsia="宋体" w:cs="宋体"/>
          <w:color w:val="000000"/>
          <w:sz w:val="24"/>
          <w:szCs w:val="21"/>
          <w:highlight w:val="none"/>
          <w:lang w:eastAsia="zh-CN"/>
        </w:rPr>
        <w:t>）</w:t>
      </w:r>
    </w:p>
    <w:p w14:paraId="6DAB82C7">
      <w:pPr>
        <w:spacing w:line="360" w:lineRule="auto"/>
        <w:ind w:firstLine="480"/>
        <w:rPr>
          <w:rFonts w:eastAsia="宋体" w:cs="宋体"/>
          <w:bCs/>
          <w:color w:val="000000"/>
          <w:sz w:val="24"/>
          <w:szCs w:val="21"/>
          <w:highlight w:val="none"/>
        </w:rPr>
      </w:pPr>
      <w:r>
        <w:rPr>
          <w:rFonts w:hint="eastAsia" w:eastAsia="宋体" w:cs="宋体"/>
          <w:color w:val="000000"/>
          <w:sz w:val="24"/>
          <w:szCs w:val="21"/>
          <w:highlight w:val="none"/>
        </w:rPr>
        <w:t>6.我单位满足法律、行政法规规定的其他条件。</w:t>
      </w:r>
    </w:p>
    <w:p w14:paraId="78B3CF65">
      <w:pPr>
        <w:pStyle w:val="20"/>
        <w:spacing w:line="360" w:lineRule="auto"/>
        <w:ind w:firstLine="560"/>
        <w:rPr>
          <w:rFonts w:ascii="Times New Roman" w:eastAsia="宋体" w:cs="宋体"/>
          <w:color w:val="000000"/>
          <w:highlight w:val="none"/>
        </w:rPr>
      </w:pPr>
    </w:p>
    <w:p w14:paraId="5EFCD951">
      <w:pPr>
        <w:keepNext w:val="0"/>
        <w:keepLines w:val="0"/>
        <w:pageBreakBefore w:val="0"/>
        <w:widowControl w:val="0"/>
        <w:kinsoku/>
        <w:wordWrap/>
        <w:overflowPunct/>
        <w:topLinePunct w:val="0"/>
        <w:autoSpaceDE/>
        <w:autoSpaceDN/>
        <w:bidi w:val="0"/>
        <w:adjustRightInd/>
        <w:snapToGrid w:val="0"/>
        <w:spacing w:line="360" w:lineRule="auto"/>
        <w:jc w:val="right"/>
        <w:textAlignment w:val="auto"/>
        <w:outlineLvl w:val="4"/>
        <w:rPr>
          <w:rFonts w:hint="eastAsia" w:ascii="宋体" w:hAnsi="宋体" w:eastAsia="宋体" w:cs="宋体"/>
          <w:bCs/>
          <w:sz w:val="24"/>
        </w:rPr>
      </w:pPr>
      <w:r>
        <w:rPr>
          <w:rFonts w:hint="eastAsia" w:ascii="宋体" w:hAnsi="宋体" w:eastAsia="宋体" w:cs="宋体"/>
          <w:bCs/>
          <w:sz w:val="24"/>
          <w:lang w:val="en-US" w:eastAsia="zh-CN"/>
        </w:rPr>
        <w:t xml:space="preserve"> </w:t>
      </w:r>
      <w:r>
        <w:rPr>
          <w:rFonts w:hint="eastAsia" w:ascii="宋体" w:hAnsi="宋体" w:eastAsia="宋体" w:cs="宋体"/>
          <w:bCs/>
          <w:sz w:val="24"/>
          <w:lang w:eastAsia="zh-CN"/>
        </w:rPr>
        <w:t>投标人（</w:t>
      </w:r>
      <w:r>
        <w:rPr>
          <w:rFonts w:hint="eastAsia" w:ascii="宋体" w:hAnsi="宋体" w:eastAsia="宋体" w:cs="宋体"/>
          <w:bCs/>
          <w:sz w:val="24"/>
        </w:rPr>
        <w:t>加盖CA电子签章</w:t>
      </w:r>
      <w:r>
        <w:rPr>
          <w:rFonts w:hint="eastAsia" w:ascii="宋体" w:hAnsi="宋体" w:eastAsia="宋体" w:cs="宋体"/>
          <w:bCs/>
          <w:sz w:val="24"/>
          <w:lang w:eastAsia="zh-CN"/>
        </w:rPr>
        <w:t>）：</w:t>
      </w:r>
      <w:r>
        <w:rPr>
          <w:rFonts w:hint="eastAsia" w:ascii="宋体" w:hAnsi="宋体" w:eastAsia="宋体" w:cs="宋体"/>
          <w:bCs/>
          <w:sz w:val="24"/>
        </w:rPr>
        <w:t xml:space="preserve"> </w:t>
      </w:r>
    </w:p>
    <w:p w14:paraId="0761AB6D">
      <w:pPr>
        <w:keepNext w:val="0"/>
        <w:keepLines w:val="0"/>
        <w:pageBreakBefore w:val="0"/>
        <w:widowControl w:val="0"/>
        <w:kinsoku/>
        <w:wordWrap/>
        <w:overflowPunct/>
        <w:topLinePunct w:val="0"/>
        <w:autoSpaceDE/>
        <w:autoSpaceDN/>
        <w:bidi w:val="0"/>
        <w:adjustRightInd/>
        <w:snapToGrid w:val="0"/>
        <w:spacing w:line="360" w:lineRule="auto"/>
        <w:jc w:val="right"/>
        <w:textAlignment w:val="auto"/>
        <w:outlineLvl w:val="4"/>
        <w:rPr>
          <w:rFonts w:hint="eastAsia" w:ascii="宋体" w:hAnsi="宋体" w:eastAsia="宋体" w:cs="宋体"/>
          <w:bCs/>
          <w:sz w:val="24"/>
          <w:lang w:val="en-US" w:eastAsia="zh-CN"/>
        </w:rPr>
      </w:pPr>
      <w:r>
        <w:rPr>
          <w:rFonts w:hint="eastAsia" w:ascii="宋体" w:hAnsi="宋体" w:eastAsia="宋体" w:cs="宋体"/>
          <w:bCs/>
          <w:sz w:val="24"/>
          <w:lang w:val="en-US" w:eastAsia="zh-CN"/>
        </w:rPr>
        <w:t xml:space="preserve">                   </w:t>
      </w:r>
      <w:r>
        <w:rPr>
          <w:rFonts w:hint="eastAsia" w:ascii="宋体" w:hAnsi="宋体" w:eastAsia="宋体" w:cs="宋体"/>
          <w:bCs/>
          <w:sz w:val="24"/>
        </w:rPr>
        <w:t>法定代表人或被授权人</w:t>
      </w:r>
      <w:r>
        <w:rPr>
          <w:rFonts w:hint="eastAsia" w:ascii="宋体" w:hAnsi="宋体" w:eastAsia="宋体" w:cs="宋体"/>
          <w:bCs/>
          <w:sz w:val="24"/>
          <w:lang w:eastAsia="zh-CN"/>
        </w:rPr>
        <w:t>（</w:t>
      </w:r>
      <w:r>
        <w:rPr>
          <w:rFonts w:hint="eastAsia" w:ascii="宋体" w:hAnsi="宋体" w:eastAsia="宋体" w:cs="宋体"/>
          <w:bCs/>
          <w:sz w:val="24"/>
        </w:rPr>
        <w:t>签字或加盖CA电子签章</w:t>
      </w:r>
      <w:r>
        <w:rPr>
          <w:rFonts w:hint="eastAsia" w:ascii="宋体" w:hAnsi="宋体" w:eastAsia="宋体" w:cs="宋体"/>
          <w:bCs/>
          <w:sz w:val="24"/>
          <w:lang w:eastAsia="zh-CN"/>
        </w:rPr>
        <w:t>）：</w:t>
      </w:r>
      <w:r>
        <w:rPr>
          <w:rFonts w:hint="eastAsia" w:ascii="宋体" w:hAnsi="宋体" w:eastAsia="宋体" w:cs="宋体"/>
          <w:bCs/>
          <w:sz w:val="24"/>
          <w:lang w:val="en-US" w:eastAsia="zh-CN"/>
        </w:rPr>
        <w:t xml:space="preserve"> </w:t>
      </w:r>
    </w:p>
    <w:p w14:paraId="511CB9C5">
      <w:pPr>
        <w:keepNext w:val="0"/>
        <w:keepLines w:val="0"/>
        <w:pageBreakBefore w:val="0"/>
        <w:widowControl w:val="0"/>
        <w:kinsoku/>
        <w:wordWrap/>
        <w:overflowPunct/>
        <w:topLinePunct w:val="0"/>
        <w:autoSpaceDE/>
        <w:autoSpaceDN/>
        <w:bidi w:val="0"/>
        <w:adjustRightInd/>
        <w:snapToGrid w:val="0"/>
        <w:spacing w:line="360" w:lineRule="auto"/>
        <w:jc w:val="right"/>
        <w:textAlignment w:val="auto"/>
        <w:outlineLvl w:val="4"/>
        <w:rPr>
          <w:rFonts w:hint="default" w:ascii="宋体" w:hAnsi="宋体" w:eastAsia="宋体" w:cs="宋体"/>
          <w:bCs/>
          <w:sz w:val="24"/>
          <w:lang w:val="en-US" w:eastAsia="zh-CN"/>
        </w:rPr>
      </w:pPr>
      <w:r>
        <w:rPr>
          <w:rFonts w:hint="eastAsia" w:ascii="宋体" w:hAnsi="宋体" w:eastAsia="宋体" w:cs="宋体"/>
          <w:bCs/>
          <w:sz w:val="24"/>
          <w:lang w:val="zh-CN"/>
        </w:rPr>
        <w:t>日期：</w:t>
      </w:r>
      <w:r>
        <w:rPr>
          <w:rFonts w:hint="eastAsia" w:ascii="宋体" w:hAnsi="宋体" w:eastAsia="宋体" w:cs="宋体"/>
          <w:bCs/>
          <w:sz w:val="24"/>
          <w:lang w:eastAsia="zh-CN"/>
        </w:rPr>
        <w:t>2026年</w:t>
      </w:r>
      <w:r>
        <w:rPr>
          <w:rFonts w:hint="eastAsia" w:ascii="宋体" w:hAnsi="宋体" w:eastAsia="宋体" w:cs="宋体"/>
          <w:bCs/>
          <w:sz w:val="24"/>
          <w:lang w:val="zh-CN"/>
        </w:rPr>
        <w:t xml:space="preserve">  月   日</w:t>
      </w:r>
    </w:p>
    <w:p w14:paraId="7E345BFD">
      <w:pPr>
        <w:pStyle w:val="20"/>
        <w:spacing w:line="360" w:lineRule="auto"/>
        <w:ind w:firstLine="560"/>
        <w:rPr>
          <w:rFonts w:ascii="Times New Roman" w:eastAsia="宋体" w:cs="宋体"/>
          <w:color w:val="000000"/>
          <w:highlight w:val="none"/>
        </w:rPr>
      </w:pPr>
    </w:p>
    <w:p w14:paraId="67133ACC">
      <w:pPr>
        <w:keepNext w:val="0"/>
        <w:keepLines w:val="0"/>
        <w:pageBreakBefore w:val="0"/>
        <w:widowControl w:val="0"/>
        <w:kinsoku/>
        <w:wordWrap/>
        <w:overflowPunct/>
        <w:topLinePunct w:val="0"/>
        <w:autoSpaceDE/>
        <w:autoSpaceDN/>
        <w:bidi w:val="0"/>
        <w:adjustRightInd/>
        <w:spacing w:line="360" w:lineRule="auto"/>
        <w:jc w:val="center"/>
        <w:textAlignment w:val="auto"/>
        <w:outlineLvl w:val="3"/>
        <w:rPr>
          <w:rFonts w:hint="eastAsia" w:eastAsia="宋体" w:cs="宋体"/>
          <w:b/>
          <w:bCs/>
          <w:color w:val="000000"/>
          <w:sz w:val="28"/>
          <w:szCs w:val="28"/>
          <w:highlight w:val="none"/>
          <w:lang w:val="en-US" w:eastAsia="zh-CN"/>
        </w:rPr>
      </w:pPr>
      <w:r>
        <w:rPr>
          <w:rFonts w:hint="eastAsia" w:eastAsia="宋体" w:cs="宋体"/>
          <w:color w:val="000000"/>
          <w:sz w:val="24"/>
          <w:szCs w:val="21"/>
          <w:highlight w:val="none"/>
        </w:rPr>
        <w:br w:type="page" w:clear="all"/>
      </w:r>
      <w:r>
        <w:rPr>
          <w:rFonts w:hint="eastAsia" w:eastAsia="宋体" w:cs="宋体"/>
          <w:b/>
          <w:bCs/>
          <w:color w:val="000000"/>
          <w:sz w:val="28"/>
          <w:szCs w:val="28"/>
          <w:highlight w:val="none"/>
          <w:lang w:val="en-US" w:eastAsia="zh-CN"/>
        </w:rPr>
        <w:t>5.法定代表人身份证明</w:t>
      </w:r>
    </w:p>
    <w:p w14:paraId="41D82A39">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eastAsia="宋体" w:cs="宋体"/>
          <w:color w:val="000000"/>
          <w:sz w:val="24"/>
          <w:szCs w:val="21"/>
          <w:highlight w:val="none"/>
          <w:u w:val="single"/>
          <w:lang w:eastAsia="zh-CN"/>
        </w:rPr>
      </w:pPr>
      <w:r>
        <w:rPr>
          <w:rFonts w:hint="eastAsia" w:eastAsia="宋体" w:cs="宋体"/>
          <w:color w:val="000000"/>
          <w:sz w:val="24"/>
          <w:szCs w:val="21"/>
          <w:highlight w:val="none"/>
          <w:u w:val="single"/>
          <w:lang w:eastAsia="zh-CN"/>
        </w:rPr>
        <w:t>（</w:t>
      </w:r>
      <w:r>
        <w:rPr>
          <w:rFonts w:hint="eastAsia" w:eastAsia="宋体" w:cs="宋体"/>
          <w:color w:val="000000"/>
          <w:sz w:val="24"/>
          <w:szCs w:val="21"/>
          <w:highlight w:val="none"/>
          <w:u w:val="single"/>
        </w:rPr>
        <w:t>法定代表人参加投标时，须出示此证明</w:t>
      </w:r>
      <w:r>
        <w:rPr>
          <w:rFonts w:hint="eastAsia" w:eastAsia="宋体" w:cs="宋体"/>
          <w:color w:val="000000"/>
          <w:sz w:val="24"/>
          <w:szCs w:val="21"/>
          <w:highlight w:val="none"/>
          <w:u w:val="single"/>
          <w:lang w:eastAsia="zh-CN"/>
        </w:rPr>
        <w:t>）</w:t>
      </w:r>
    </w:p>
    <w:p w14:paraId="633AE5AC">
      <w:pPr>
        <w:keepNext w:val="0"/>
        <w:keepLines w:val="0"/>
        <w:pageBreakBefore w:val="0"/>
        <w:widowControl w:val="0"/>
        <w:kinsoku/>
        <w:wordWrap/>
        <w:overflowPunct/>
        <w:topLinePunct w:val="0"/>
        <w:autoSpaceDE/>
        <w:autoSpaceDN/>
        <w:bidi w:val="0"/>
        <w:adjustRightInd/>
        <w:spacing w:line="360" w:lineRule="auto"/>
        <w:jc w:val="center"/>
        <w:textAlignment w:val="auto"/>
        <w:rPr>
          <w:rFonts w:eastAsia="宋体" w:cs="宋体"/>
          <w:color w:val="000000"/>
          <w:sz w:val="24"/>
          <w:szCs w:val="21"/>
          <w:highlight w:val="none"/>
        </w:rPr>
      </w:pPr>
    </w:p>
    <w:p w14:paraId="1CA0BAF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color w:val="auto"/>
          <w:sz w:val="24"/>
          <w:highlight w:val="none"/>
        </w:rPr>
      </w:pPr>
    </w:p>
    <w:p w14:paraId="0A76E2D8">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cs="宋体"/>
          <w:color w:val="auto"/>
          <w:sz w:val="24"/>
          <w:highlight w:val="none"/>
        </w:rPr>
      </w:pP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先生/女士： 现任我单位</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职务，为法定代表人，特此证明。</w:t>
      </w:r>
    </w:p>
    <w:p w14:paraId="25578BCA">
      <w:pPr>
        <w:keepNext w:val="0"/>
        <w:keepLines w:val="0"/>
        <w:pageBreakBefore w:val="0"/>
        <w:widowControl w:val="0"/>
        <w:kinsoku/>
        <w:wordWrap/>
        <w:overflowPunct/>
        <w:topLinePunct w:val="0"/>
        <w:autoSpaceDE/>
        <w:autoSpaceDN/>
        <w:bidi w:val="0"/>
        <w:adjustRightInd/>
        <w:spacing w:line="360" w:lineRule="auto"/>
        <w:textAlignment w:val="auto"/>
        <w:rPr>
          <w:rFonts w:eastAsia="宋体" w:cs="宋体"/>
          <w:color w:val="000000"/>
          <w:sz w:val="24"/>
          <w:szCs w:val="21"/>
          <w:highlight w:val="none"/>
        </w:rPr>
      </w:pPr>
    </w:p>
    <w:p w14:paraId="5022EE4D">
      <w:pPr>
        <w:keepNext w:val="0"/>
        <w:keepLines w:val="0"/>
        <w:pageBreakBefore w:val="0"/>
        <w:widowControl w:val="0"/>
        <w:kinsoku/>
        <w:wordWrap/>
        <w:overflowPunct/>
        <w:topLinePunct w:val="0"/>
        <w:autoSpaceDE/>
        <w:autoSpaceDN/>
        <w:bidi w:val="0"/>
        <w:adjustRightInd/>
        <w:spacing w:line="360" w:lineRule="auto"/>
        <w:ind w:firstLine="480"/>
        <w:textAlignment w:val="auto"/>
        <w:rPr>
          <w:rFonts w:eastAsia="宋体" w:cs="宋体"/>
          <w:color w:val="000000"/>
          <w:sz w:val="24"/>
          <w:szCs w:val="21"/>
          <w:highlight w:val="none"/>
        </w:rPr>
      </w:pPr>
      <w:r>
        <w:rPr>
          <w:rFonts w:hint="eastAsia" w:eastAsia="宋体" w:cs="宋体"/>
          <w:color w:val="000000"/>
          <w:sz w:val="24"/>
          <w:szCs w:val="21"/>
          <w:highlight w:val="none"/>
        </w:rPr>
        <w:t>附：法定代表人情况：</w:t>
      </w:r>
    </w:p>
    <w:p w14:paraId="1DEE803A">
      <w:pPr>
        <w:keepNext w:val="0"/>
        <w:keepLines w:val="0"/>
        <w:pageBreakBefore w:val="0"/>
        <w:widowControl w:val="0"/>
        <w:kinsoku/>
        <w:wordWrap/>
        <w:overflowPunct/>
        <w:topLinePunct w:val="0"/>
        <w:autoSpaceDE/>
        <w:autoSpaceDN/>
        <w:bidi w:val="0"/>
        <w:adjustRightInd/>
        <w:spacing w:line="360" w:lineRule="auto"/>
        <w:ind w:firstLine="480"/>
        <w:textAlignment w:val="auto"/>
        <w:rPr>
          <w:rFonts w:eastAsia="宋体" w:cs="宋体"/>
          <w:color w:val="000000"/>
          <w:sz w:val="24"/>
          <w:szCs w:val="21"/>
          <w:highlight w:val="none"/>
          <w:u w:val="single"/>
        </w:rPr>
      </w:pPr>
      <w:r>
        <w:rPr>
          <w:rFonts w:hint="eastAsia" w:eastAsia="宋体" w:cs="宋体"/>
          <w:color w:val="000000"/>
          <w:sz w:val="24"/>
          <w:szCs w:val="21"/>
          <w:highlight w:val="none"/>
        </w:rPr>
        <w:t>姓名：</w:t>
      </w:r>
      <w:r>
        <w:rPr>
          <w:rFonts w:hint="eastAsia" w:eastAsia="宋体" w:cs="宋体"/>
          <w:color w:val="000000"/>
          <w:sz w:val="24"/>
          <w:szCs w:val="21"/>
          <w:highlight w:val="none"/>
          <w:u w:val="single"/>
        </w:rPr>
        <w:t xml:space="preserve">         </w:t>
      </w:r>
      <w:r>
        <w:rPr>
          <w:rFonts w:hint="eastAsia" w:eastAsia="宋体" w:cs="宋体"/>
          <w:color w:val="000000"/>
          <w:sz w:val="24"/>
          <w:szCs w:val="21"/>
          <w:highlight w:val="none"/>
        </w:rPr>
        <w:t>性别：</w:t>
      </w:r>
      <w:r>
        <w:rPr>
          <w:rFonts w:hint="eastAsia" w:eastAsia="宋体" w:cs="宋体"/>
          <w:color w:val="000000"/>
          <w:sz w:val="24"/>
          <w:szCs w:val="21"/>
          <w:highlight w:val="none"/>
          <w:u w:val="single"/>
        </w:rPr>
        <w:t xml:space="preserve">    </w:t>
      </w:r>
      <w:r>
        <w:rPr>
          <w:rFonts w:hint="eastAsia" w:eastAsia="宋体" w:cs="宋体"/>
          <w:color w:val="000000"/>
          <w:sz w:val="24"/>
          <w:szCs w:val="21"/>
          <w:highlight w:val="none"/>
        </w:rPr>
        <w:t>年龄：</w:t>
      </w:r>
      <w:r>
        <w:rPr>
          <w:rFonts w:hint="eastAsia" w:eastAsia="宋体" w:cs="宋体"/>
          <w:color w:val="000000"/>
          <w:sz w:val="24"/>
          <w:szCs w:val="21"/>
          <w:highlight w:val="none"/>
          <w:u w:val="single"/>
        </w:rPr>
        <w:t xml:space="preserve">      </w:t>
      </w:r>
      <w:r>
        <w:rPr>
          <w:rFonts w:hint="eastAsia" w:eastAsia="宋体" w:cs="宋体"/>
          <w:color w:val="000000"/>
          <w:sz w:val="24"/>
          <w:szCs w:val="21"/>
          <w:highlight w:val="none"/>
        </w:rPr>
        <w:t>职务：</w:t>
      </w:r>
      <w:r>
        <w:rPr>
          <w:rFonts w:hint="eastAsia" w:eastAsia="宋体" w:cs="宋体"/>
          <w:color w:val="000000"/>
          <w:sz w:val="24"/>
          <w:szCs w:val="21"/>
          <w:highlight w:val="none"/>
          <w:u w:val="single"/>
        </w:rPr>
        <w:t xml:space="preserve">          </w:t>
      </w:r>
    </w:p>
    <w:p w14:paraId="4D80DF35">
      <w:pPr>
        <w:keepNext w:val="0"/>
        <w:keepLines w:val="0"/>
        <w:pageBreakBefore w:val="0"/>
        <w:widowControl w:val="0"/>
        <w:kinsoku/>
        <w:wordWrap/>
        <w:overflowPunct/>
        <w:topLinePunct w:val="0"/>
        <w:autoSpaceDE/>
        <w:autoSpaceDN/>
        <w:bidi w:val="0"/>
        <w:adjustRightInd/>
        <w:spacing w:line="360" w:lineRule="auto"/>
        <w:ind w:firstLine="480"/>
        <w:textAlignment w:val="auto"/>
        <w:rPr>
          <w:rFonts w:eastAsia="宋体" w:cs="宋体"/>
          <w:color w:val="000000"/>
          <w:sz w:val="24"/>
          <w:szCs w:val="21"/>
          <w:highlight w:val="none"/>
        </w:rPr>
      </w:pPr>
      <w:r>
        <w:rPr>
          <w:rFonts w:hint="eastAsia" w:eastAsia="宋体" w:cs="宋体"/>
          <w:color w:val="000000"/>
          <w:sz w:val="24"/>
          <w:szCs w:val="21"/>
          <w:highlight w:val="none"/>
        </w:rPr>
        <w:t>身份证号码：</w:t>
      </w:r>
      <w:r>
        <w:rPr>
          <w:rFonts w:hint="eastAsia" w:eastAsia="宋体" w:cs="宋体"/>
          <w:color w:val="000000"/>
          <w:sz w:val="24"/>
          <w:szCs w:val="21"/>
          <w:highlight w:val="none"/>
          <w:u w:val="single"/>
        </w:rPr>
        <w:t xml:space="preserve">                                         </w:t>
      </w:r>
    </w:p>
    <w:p w14:paraId="3AEEB63C">
      <w:pPr>
        <w:keepNext w:val="0"/>
        <w:keepLines w:val="0"/>
        <w:pageBreakBefore w:val="0"/>
        <w:widowControl w:val="0"/>
        <w:kinsoku/>
        <w:wordWrap/>
        <w:overflowPunct/>
        <w:topLinePunct w:val="0"/>
        <w:autoSpaceDE/>
        <w:autoSpaceDN/>
        <w:bidi w:val="0"/>
        <w:adjustRightInd/>
        <w:spacing w:line="360" w:lineRule="auto"/>
        <w:ind w:firstLine="480"/>
        <w:textAlignment w:val="auto"/>
        <w:rPr>
          <w:rFonts w:eastAsia="宋体" w:cs="宋体"/>
          <w:color w:val="000000"/>
          <w:sz w:val="24"/>
          <w:szCs w:val="21"/>
          <w:highlight w:val="none"/>
        </w:rPr>
      </w:pPr>
      <w:r>
        <w:rPr>
          <w:rFonts w:hint="eastAsia" w:eastAsia="宋体" w:cs="宋体"/>
          <w:color w:val="000000"/>
          <w:sz w:val="24"/>
          <w:szCs w:val="21"/>
          <w:highlight w:val="none"/>
        </w:rPr>
        <w:t>手机：</w:t>
      </w:r>
      <w:r>
        <w:rPr>
          <w:rFonts w:hint="eastAsia" w:eastAsia="宋体" w:cs="宋体"/>
          <w:color w:val="000000"/>
          <w:sz w:val="24"/>
          <w:szCs w:val="21"/>
          <w:highlight w:val="none"/>
          <w:u w:val="single"/>
        </w:rPr>
        <w:t xml:space="preserve">                  </w:t>
      </w:r>
      <w:r>
        <w:rPr>
          <w:rFonts w:hint="eastAsia" w:eastAsia="宋体" w:cs="宋体"/>
          <w:color w:val="000000"/>
          <w:sz w:val="24"/>
          <w:szCs w:val="21"/>
          <w:highlight w:val="none"/>
        </w:rPr>
        <w:t>传真：</w:t>
      </w:r>
      <w:r>
        <w:rPr>
          <w:rFonts w:hint="eastAsia" w:eastAsia="宋体" w:cs="宋体"/>
          <w:color w:val="000000"/>
          <w:sz w:val="24"/>
          <w:szCs w:val="21"/>
          <w:highlight w:val="none"/>
          <w:u w:val="single"/>
        </w:rPr>
        <w:t xml:space="preserve">                       </w:t>
      </w:r>
    </w:p>
    <w:p w14:paraId="0DBAAAAB">
      <w:pPr>
        <w:keepNext w:val="0"/>
        <w:keepLines w:val="0"/>
        <w:pageBreakBefore w:val="0"/>
        <w:widowControl w:val="0"/>
        <w:kinsoku/>
        <w:wordWrap/>
        <w:overflowPunct/>
        <w:topLinePunct w:val="0"/>
        <w:autoSpaceDE/>
        <w:autoSpaceDN/>
        <w:bidi w:val="0"/>
        <w:adjustRightInd/>
        <w:spacing w:line="360" w:lineRule="auto"/>
        <w:textAlignment w:val="auto"/>
        <w:rPr>
          <w:rFonts w:hint="eastAsia" w:eastAsia="宋体" w:cs="宋体"/>
          <w:b/>
          <w:bCs/>
          <w:color w:val="000000"/>
          <w:sz w:val="24"/>
          <w:szCs w:val="21"/>
          <w:highlight w:val="none"/>
        </w:rPr>
      </w:pPr>
    </w:p>
    <w:p w14:paraId="18DFDE9A">
      <w:pPr>
        <w:keepNext w:val="0"/>
        <w:keepLines w:val="0"/>
        <w:pageBreakBefore w:val="0"/>
        <w:widowControl w:val="0"/>
        <w:kinsoku/>
        <w:wordWrap/>
        <w:overflowPunct/>
        <w:topLinePunct w:val="0"/>
        <w:autoSpaceDE/>
        <w:autoSpaceDN/>
        <w:bidi w:val="0"/>
        <w:adjustRightInd/>
        <w:spacing w:line="360" w:lineRule="auto"/>
        <w:textAlignment w:val="auto"/>
        <w:rPr>
          <w:rFonts w:eastAsia="宋体" w:cs="宋体"/>
          <w:color w:val="000000"/>
          <w:sz w:val="24"/>
          <w:szCs w:val="21"/>
          <w:highlight w:val="none"/>
        </w:rPr>
      </w:pPr>
      <w:r>
        <w:rPr>
          <w:rFonts w:hint="eastAsia" w:eastAsia="宋体" w:cs="宋体"/>
          <w:b/>
          <w:bCs/>
          <w:color w:val="000000"/>
          <w:sz w:val="24"/>
          <w:szCs w:val="21"/>
          <w:highlight w:val="none"/>
        </w:rPr>
        <w:t> 注：提供法定代表人的身份证复印件盖公章</w:t>
      </w:r>
    </w:p>
    <w:p w14:paraId="00734A5B">
      <w:pPr>
        <w:keepNext w:val="0"/>
        <w:keepLines w:val="0"/>
        <w:pageBreakBefore w:val="0"/>
        <w:widowControl w:val="0"/>
        <w:kinsoku/>
        <w:wordWrap/>
        <w:overflowPunct/>
        <w:topLinePunct w:val="0"/>
        <w:autoSpaceDE/>
        <w:autoSpaceDN/>
        <w:bidi w:val="0"/>
        <w:adjustRightInd/>
        <w:spacing w:line="360" w:lineRule="auto"/>
        <w:textAlignment w:val="auto"/>
        <w:rPr>
          <w:rFonts w:eastAsia="宋体" w:cs="宋体"/>
          <w:color w:val="000000"/>
          <w:sz w:val="24"/>
          <w:szCs w:val="21"/>
          <w:highlight w:val="none"/>
        </w:rPr>
      </w:pPr>
    </w:p>
    <w:p w14:paraId="389A496F">
      <w:pPr>
        <w:keepNext w:val="0"/>
        <w:keepLines w:val="0"/>
        <w:pageBreakBefore w:val="0"/>
        <w:widowControl w:val="0"/>
        <w:kinsoku/>
        <w:wordWrap/>
        <w:overflowPunct/>
        <w:topLinePunct w:val="0"/>
        <w:autoSpaceDE/>
        <w:autoSpaceDN/>
        <w:bidi w:val="0"/>
        <w:adjustRightInd/>
        <w:spacing w:line="360" w:lineRule="auto"/>
        <w:ind w:firstLine="2920" w:firstLineChars="1217"/>
        <w:textAlignment w:val="auto"/>
        <w:rPr>
          <w:rFonts w:hint="eastAsia" w:ascii="宋体" w:hAnsi="宋体" w:eastAsia="宋体" w:cs="宋体"/>
          <w:bCs/>
          <w:sz w:val="24"/>
          <w:lang w:eastAsia="zh-CN"/>
        </w:rPr>
      </w:pPr>
    </w:p>
    <w:p w14:paraId="27AD197E">
      <w:pPr>
        <w:keepNext w:val="0"/>
        <w:keepLines w:val="0"/>
        <w:pageBreakBefore w:val="0"/>
        <w:widowControl w:val="0"/>
        <w:kinsoku/>
        <w:wordWrap/>
        <w:overflowPunct/>
        <w:topLinePunct w:val="0"/>
        <w:autoSpaceDE/>
        <w:autoSpaceDN/>
        <w:bidi w:val="0"/>
        <w:adjustRightInd/>
        <w:snapToGrid w:val="0"/>
        <w:spacing w:line="360" w:lineRule="auto"/>
        <w:jc w:val="right"/>
        <w:textAlignment w:val="auto"/>
        <w:outlineLvl w:val="4"/>
        <w:rPr>
          <w:rFonts w:hint="eastAsia" w:ascii="宋体" w:hAnsi="宋体" w:eastAsia="宋体" w:cs="宋体"/>
          <w:bCs/>
          <w:sz w:val="24"/>
          <w:lang w:val="en-US" w:eastAsia="zh-CN"/>
        </w:rPr>
      </w:pPr>
      <w:r>
        <w:rPr>
          <w:rFonts w:hint="eastAsia" w:ascii="宋体" w:hAnsi="宋体" w:eastAsia="宋体" w:cs="宋体"/>
          <w:bCs/>
          <w:sz w:val="24"/>
          <w:lang w:val="en-US" w:eastAsia="zh-CN"/>
        </w:rPr>
        <w:t>投标人（加盖CA电子签章）：</w:t>
      </w:r>
    </w:p>
    <w:p w14:paraId="31E54604">
      <w:pPr>
        <w:keepNext w:val="0"/>
        <w:keepLines w:val="0"/>
        <w:pageBreakBefore w:val="0"/>
        <w:widowControl w:val="0"/>
        <w:kinsoku/>
        <w:wordWrap/>
        <w:overflowPunct/>
        <w:topLinePunct w:val="0"/>
        <w:autoSpaceDE/>
        <w:autoSpaceDN/>
        <w:bidi w:val="0"/>
        <w:adjustRightInd/>
        <w:snapToGrid w:val="0"/>
        <w:spacing w:line="360" w:lineRule="auto"/>
        <w:jc w:val="right"/>
        <w:textAlignment w:val="auto"/>
        <w:outlineLvl w:val="4"/>
        <w:rPr>
          <w:rFonts w:hint="eastAsia" w:ascii="宋体" w:hAnsi="宋体" w:eastAsia="宋体" w:cs="宋体"/>
          <w:bCs/>
          <w:sz w:val="24"/>
          <w:lang w:val="en-US" w:eastAsia="zh-CN"/>
        </w:rPr>
      </w:pPr>
      <w:r>
        <w:rPr>
          <w:rFonts w:hint="eastAsia" w:ascii="宋体" w:hAnsi="宋体" w:eastAsia="宋体" w:cs="宋体"/>
          <w:bCs/>
          <w:sz w:val="24"/>
          <w:lang w:val="en-US" w:eastAsia="zh-CN"/>
        </w:rPr>
        <w:t>法定代表人（签字或加盖CA电子签章）</w:t>
      </w:r>
    </w:p>
    <w:p w14:paraId="39D94246">
      <w:pPr>
        <w:keepNext w:val="0"/>
        <w:keepLines w:val="0"/>
        <w:pageBreakBefore w:val="0"/>
        <w:widowControl w:val="0"/>
        <w:kinsoku/>
        <w:wordWrap/>
        <w:overflowPunct/>
        <w:topLinePunct w:val="0"/>
        <w:autoSpaceDE/>
        <w:autoSpaceDN/>
        <w:bidi w:val="0"/>
        <w:adjustRightInd/>
        <w:snapToGrid w:val="0"/>
        <w:spacing w:line="360" w:lineRule="auto"/>
        <w:jc w:val="right"/>
        <w:textAlignment w:val="auto"/>
        <w:outlineLvl w:val="4"/>
        <w:rPr>
          <w:rFonts w:hint="default" w:ascii="宋体" w:hAnsi="宋体" w:eastAsia="宋体" w:cs="宋体"/>
          <w:bCs/>
          <w:sz w:val="24"/>
          <w:lang w:val="en-US" w:eastAsia="zh-CN"/>
        </w:rPr>
      </w:pPr>
      <w:r>
        <w:rPr>
          <w:rFonts w:hint="eastAsia" w:ascii="宋体" w:hAnsi="宋体" w:eastAsia="宋体" w:cs="宋体"/>
          <w:bCs/>
          <w:sz w:val="24"/>
          <w:lang w:val="zh-CN" w:eastAsia="zh-CN"/>
        </w:rPr>
        <w:t>日期：</w:t>
      </w:r>
      <w:r>
        <w:rPr>
          <w:rFonts w:hint="eastAsia" w:ascii="宋体" w:hAnsi="宋体" w:eastAsia="宋体" w:cs="宋体"/>
          <w:bCs/>
          <w:sz w:val="24"/>
          <w:lang w:val="en-US" w:eastAsia="zh-CN"/>
        </w:rPr>
        <w:t>2026年</w:t>
      </w:r>
      <w:r>
        <w:rPr>
          <w:rFonts w:hint="eastAsia" w:ascii="宋体" w:hAnsi="宋体" w:eastAsia="宋体" w:cs="宋体"/>
          <w:bCs/>
          <w:sz w:val="24"/>
          <w:lang w:val="zh-CN" w:eastAsia="zh-CN"/>
        </w:rPr>
        <w:t xml:space="preserve">  月   日</w:t>
      </w:r>
    </w:p>
    <w:p w14:paraId="1471EFD7">
      <w:pPr>
        <w:keepNext w:val="0"/>
        <w:keepLines w:val="0"/>
        <w:pageBreakBefore w:val="0"/>
        <w:widowControl w:val="0"/>
        <w:kinsoku/>
        <w:wordWrap/>
        <w:overflowPunct/>
        <w:topLinePunct w:val="0"/>
        <w:autoSpaceDE/>
        <w:autoSpaceDN/>
        <w:bidi w:val="0"/>
        <w:adjustRightInd/>
        <w:snapToGrid w:val="0"/>
        <w:spacing w:line="360" w:lineRule="auto"/>
        <w:jc w:val="right"/>
        <w:textAlignment w:val="auto"/>
        <w:outlineLvl w:val="4"/>
        <w:rPr>
          <w:rFonts w:hint="eastAsia" w:ascii="宋体" w:hAnsi="宋体" w:eastAsia="宋体" w:cs="宋体"/>
          <w:bCs/>
          <w:sz w:val="24"/>
          <w:lang w:val="en-US" w:eastAsia="zh-CN"/>
        </w:rPr>
      </w:pPr>
      <w:r>
        <w:rPr>
          <w:rFonts w:hint="eastAsia" w:ascii="宋体" w:hAnsi="宋体" w:eastAsia="宋体" w:cs="宋体"/>
          <w:bCs/>
          <w:sz w:val="24"/>
          <w:lang w:val="en-US" w:eastAsia="zh-CN"/>
        </w:rPr>
        <w:t xml:space="preserve">         </w:t>
      </w:r>
    </w:p>
    <w:p w14:paraId="490E2800">
      <w:pPr>
        <w:keepNext w:val="0"/>
        <w:keepLines w:val="0"/>
        <w:pageBreakBefore w:val="0"/>
        <w:widowControl w:val="0"/>
        <w:kinsoku/>
        <w:wordWrap/>
        <w:overflowPunct/>
        <w:topLinePunct w:val="0"/>
        <w:autoSpaceDE/>
        <w:autoSpaceDN/>
        <w:bidi w:val="0"/>
        <w:adjustRightInd/>
        <w:spacing w:line="360" w:lineRule="auto"/>
        <w:textAlignment w:val="auto"/>
        <w:rPr>
          <w:rFonts w:eastAsia="宋体" w:cs="宋体"/>
          <w:color w:val="000000"/>
          <w:sz w:val="24"/>
          <w:szCs w:val="21"/>
          <w:highlight w:val="none"/>
        </w:rPr>
      </w:pPr>
    </w:p>
    <w:p w14:paraId="7A26017B">
      <w:pPr>
        <w:keepNext w:val="0"/>
        <w:keepLines w:val="0"/>
        <w:pageBreakBefore w:val="0"/>
        <w:widowControl w:val="0"/>
        <w:kinsoku/>
        <w:wordWrap/>
        <w:overflowPunct/>
        <w:topLinePunct w:val="0"/>
        <w:autoSpaceDE/>
        <w:autoSpaceDN/>
        <w:bidi w:val="0"/>
        <w:adjustRightInd/>
        <w:spacing w:line="360" w:lineRule="auto"/>
        <w:ind w:firstLine="720" w:firstLineChars="300"/>
        <w:textAlignment w:val="auto"/>
        <w:rPr>
          <w:rFonts w:hint="eastAsia" w:eastAsia="宋体" w:cs="宋体"/>
          <w:color w:val="000000"/>
          <w:sz w:val="24"/>
          <w:szCs w:val="21"/>
          <w:highlight w:val="none"/>
        </w:rPr>
      </w:pPr>
    </w:p>
    <w:p w14:paraId="43D70F97">
      <w:pPr>
        <w:keepNext w:val="0"/>
        <w:keepLines w:val="0"/>
        <w:pageBreakBefore w:val="0"/>
        <w:widowControl w:val="0"/>
        <w:kinsoku/>
        <w:wordWrap/>
        <w:overflowPunct/>
        <w:topLinePunct w:val="0"/>
        <w:autoSpaceDE/>
        <w:autoSpaceDN/>
        <w:bidi w:val="0"/>
        <w:adjustRightInd/>
        <w:spacing w:line="360" w:lineRule="auto"/>
        <w:ind w:firstLine="720" w:firstLineChars="300"/>
        <w:textAlignment w:val="auto"/>
        <w:rPr>
          <w:rFonts w:eastAsia="宋体" w:cs="宋体"/>
          <w:color w:val="000000"/>
          <w:sz w:val="24"/>
          <w:szCs w:val="21"/>
          <w:highlight w:val="none"/>
        </w:rPr>
      </w:pPr>
      <w:r>
        <w:rPr>
          <w:rFonts w:hint="eastAsia" w:eastAsia="宋体" w:cs="宋体"/>
          <w:color w:val="000000"/>
          <w:sz w:val="24"/>
          <w:szCs w:val="21"/>
          <w:highlight w:val="none"/>
        </w:rPr>
        <w:t xml:space="preserve"> </w:t>
      </w:r>
    </w:p>
    <w:p w14:paraId="0C7BB184">
      <w:pPr>
        <w:keepNext w:val="0"/>
        <w:keepLines w:val="0"/>
        <w:pageBreakBefore w:val="0"/>
        <w:widowControl w:val="0"/>
        <w:kinsoku/>
        <w:wordWrap/>
        <w:overflowPunct/>
        <w:topLinePunct w:val="0"/>
        <w:autoSpaceDE/>
        <w:autoSpaceDN/>
        <w:bidi w:val="0"/>
        <w:adjustRightInd/>
        <w:spacing w:line="360" w:lineRule="auto"/>
        <w:textAlignment w:val="auto"/>
        <w:rPr>
          <w:rFonts w:eastAsia="宋体" w:cs="宋体"/>
          <w:color w:val="000000"/>
          <w:sz w:val="24"/>
          <w:szCs w:val="21"/>
          <w:highlight w:val="none"/>
        </w:rPr>
      </w:pPr>
    </w:p>
    <w:p w14:paraId="37A86090">
      <w:pPr>
        <w:keepNext w:val="0"/>
        <w:keepLines w:val="0"/>
        <w:pageBreakBefore w:val="0"/>
        <w:widowControl w:val="0"/>
        <w:kinsoku/>
        <w:wordWrap/>
        <w:overflowPunct/>
        <w:topLinePunct w:val="0"/>
        <w:autoSpaceDE/>
        <w:autoSpaceDN/>
        <w:bidi w:val="0"/>
        <w:adjustRightInd/>
        <w:spacing w:line="360" w:lineRule="auto"/>
        <w:ind w:firstLine="480"/>
        <w:textAlignment w:val="auto"/>
        <w:rPr>
          <w:rFonts w:eastAsia="宋体" w:cs="宋体"/>
          <w:color w:val="000000"/>
          <w:sz w:val="24"/>
          <w:szCs w:val="21"/>
          <w:highlight w:val="none"/>
        </w:rPr>
      </w:pPr>
    </w:p>
    <w:p w14:paraId="66155FFB">
      <w:pPr>
        <w:keepNext w:val="0"/>
        <w:keepLines w:val="0"/>
        <w:pageBreakBefore w:val="0"/>
        <w:widowControl w:val="0"/>
        <w:kinsoku/>
        <w:wordWrap/>
        <w:overflowPunct/>
        <w:topLinePunct w:val="0"/>
        <w:autoSpaceDE/>
        <w:autoSpaceDN/>
        <w:bidi w:val="0"/>
        <w:adjustRightInd/>
        <w:spacing w:line="360" w:lineRule="auto"/>
        <w:ind w:firstLine="482"/>
        <w:textAlignment w:val="auto"/>
        <w:rPr>
          <w:rFonts w:eastAsia="宋体" w:cs="宋体"/>
          <w:b/>
          <w:bCs/>
          <w:color w:val="000000"/>
          <w:sz w:val="24"/>
          <w:szCs w:val="21"/>
          <w:highlight w:val="none"/>
        </w:rPr>
      </w:pPr>
    </w:p>
    <w:p w14:paraId="3FA6E91F">
      <w:pPr>
        <w:keepNext w:val="0"/>
        <w:keepLines w:val="0"/>
        <w:pageBreakBefore w:val="0"/>
        <w:widowControl w:val="0"/>
        <w:kinsoku/>
        <w:wordWrap/>
        <w:overflowPunct/>
        <w:topLinePunct w:val="0"/>
        <w:autoSpaceDE/>
        <w:autoSpaceDN/>
        <w:bidi w:val="0"/>
        <w:adjustRightInd/>
        <w:spacing w:line="360" w:lineRule="auto"/>
        <w:jc w:val="center"/>
        <w:textAlignment w:val="auto"/>
        <w:outlineLvl w:val="3"/>
        <w:rPr>
          <w:rFonts w:hint="eastAsia" w:eastAsia="宋体" w:cs="宋体"/>
          <w:b/>
          <w:bCs/>
          <w:color w:val="000000"/>
          <w:sz w:val="28"/>
          <w:szCs w:val="28"/>
          <w:highlight w:val="none"/>
          <w:lang w:val="en-US" w:eastAsia="zh-CN"/>
        </w:rPr>
      </w:pPr>
      <w:r>
        <w:rPr>
          <w:rFonts w:hint="eastAsia" w:eastAsia="宋体" w:cs="宋体"/>
          <w:b/>
          <w:bCs/>
          <w:color w:val="000000"/>
          <w:sz w:val="24"/>
          <w:szCs w:val="21"/>
          <w:highlight w:val="none"/>
        </w:rPr>
        <w:br w:type="page" w:clear="all"/>
      </w:r>
      <w:r>
        <w:rPr>
          <w:rFonts w:hint="eastAsia" w:eastAsia="宋体" w:cs="宋体"/>
          <w:b/>
          <w:bCs/>
          <w:color w:val="000000"/>
          <w:sz w:val="28"/>
          <w:szCs w:val="28"/>
          <w:highlight w:val="none"/>
          <w:lang w:val="en-US" w:eastAsia="zh-CN"/>
        </w:rPr>
        <w:t>6.授权委托书</w:t>
      </w:r>
    </w:p>
    <w:p w14:paraId="253E3894">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eastAsia="宋体" w:cs="宋体"/>
          <w:color w:val="000000"/>
          <w:sz w:val="24"/>
          <w:szCs w:val="21"/>
          <w:highlight w:val="none"/>
          <w:u w:val="single"/>
          <w:lang w:eastAsia="zh-CN"/>
        </w:rPr>
      </w:pPr>
      <w:r>
        <w:rPr>
          <w:rFonts w:hint="eastAsia" w:eastAsia="宋体" w:cs="宋体"/>
          <w:color w:val="000000"/>
          <w:sz w:val="24"/>
          <w:szCs w:val="21"/>
          <w:highlight w:val="none"/>
          <w:u w:val="single"/>
          <w:lang w:eastAsia="zh-CN"/>
        </w:rPr>
        <w:t>（</w:t>
      </w:r>
      <w:r>
        <w:rPr>
          <w:rFonts w:hint="eastAsia" w:eastAsia="宋体" w:cs="宋体"/>
          <w:color w:val="000000"/>
          <w:sz w:val="24"/>
          <w:szCs w:val="21"/>
          <w:highlight w:val="none"/>
          <w:u w:val="single"/>
        </w:rPr>
        <w:t>被授权人参加投标时，须出示此证明</w:t>
      </w:r>
      <w:r>
        <w:rPr>
          <w:rFonts w:hint="eastAsia" w:eastAsia="宋体" w:cs="宋体"/>
          <w:color w:val="000000"/>
          <w:sz w:val="24"/>
          <w:szCs w:val="21"/>
          <w:highlight w:val="none"/>
          <w:u w:val="single"/>
          <w:lang w:eastAsia="zh-CN"/>
        </w:rPr>
        <w:t>）</w:t>
      </w:r>
    </w:p>
    <w:p w14:paraId="5A56993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rPr>
      </w:pPr>
    </w:p>
    <w:p w14:paraId="688B530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rPr>
      </w:pPr>
      <w:r>
        <w:rPr>
          <w:rFonts w:hint="eastAsia" w:ascii="宋体" w:hAnsi="宋体" w:eastAsia="宋体" w:cs="宋体"/>
          <w:sz w:val="24"/>
        </w:rPr>
        <w:t>本人</w:t>
      </w:r>
      <w:r>
        <w:rPr>
          <w:rFonts w:hint="eastAsia" w:ascii="宋体" w:hAnsi="宋体" w:eastAsia="宋体" w:cs="宋体"/>
          <w:sz w:val="24"/>
          <w:u w:val="single"/>
        </w:rPr>
        <w:t xml:space="preserve">   </w:t>
      </w:r>
      <w:r>
        <w:rPr>
          <w:rFonts w:hint="eastAsia" w:ascii="宋体" w:hAnsi="宋体" w:eastAsia="宋体" w:cs="宋体"/>
          <w:sz w:val="24"/>
          <w:lang w:eastAsia="zh-CN"/>
        </w:rPr>
        <w:t>（</w:t>
      </w:r>
      <w:r>
        <w:rPr>
          <w:rFonts w:hint="eastAsia" w:ascii="宋体" w:hAnsi="宋体" w:eastAsia="宋体" w:cs="宋体"/>
          <w:sz w:val="24"/>
        </w:rPr>
        <w:t>姓名</w:t>
      </w:r>
      <w:r>
        <w:rPr>
          <w:rFonts w:hint="eastAsia" w:ascii="宋体" w:hAnsi="宋体" w:eastAsia="宋体" w:cs="宋体"/>
          <w:sz w:val="24"/>
          <w:lang w:eastAsia="zh-CN"/>
        </w:rPr>
        <w:t>）</w:t>
      </w:r>
      <w:r>
        <w:rPr>
          <w:rFonts w:hint="eastAsia" w:ascii="宋体" w:hAnsi="宋体" w:eastAsia="宋体" w:cs="宋体"/>
          <w:sz w:val="24"/>
        </w:rPr>
        <w:t>系</w:t>
      </w:r>
      <w:r>
        <w:rPr>
          <w:rFonts w:hint="eastAsia" w:ascii="宋体" w:hAnsi="宋体" w:eastAsia="宋体" w:cs="宋体"/>
          <w:sz w:val="24"/>
          <w:u w:val="single"/>
        </w:rPr>
        <w:t xml:space="preserve">      </w:t>
      </w:r>
      <w:r>
        <w:rPr>
          <w:rFonts w:hint="eastAsia" w:ascii="宋体" w:hAnsi="宋体" w:eastAsia="宋体" w:cs="宋体"/>
          <w:sz w:val="24"/>
          <w:lang w:eastAsia="zh-CN"/>
        </w:rPr>
        <w:t>（</w:t>
      </w:r>
      <w:r>
        <w:rPr>
          <w:rFonts w:hint="eastAsia" w:ascii="宋体" w:hAnsi="宋体" w:eastAsia="宋体" w:cs="宋体"/>
          <w:sz w:val="24"/>
        </w:rPr>
        <w:t>授权单位名称</w:t>
      </w:r>
      <w:r>
        <w:rPr>
          <w:rFonts w:hint="eastAsia" w:ascii="宋体" w:hAnsi="宋体" w:eastAsia="宋体" w:cs="宋体"/>
          <w:sz w:val="24"/>
          <w:lang w:eastAsia="zh-CN"/>
        </w:rPr>
        <w:t>）</w:t>
      </w:r>
      <w:r>
        <w:rPr>
          <w:rFonts w:hint="eastAsia" w:ascii="宋体" w:hAnsi="宋体" w:eastAsia="宋体" w:cs="宋体"/>
          <w:sz w:val="24"/>
        </w:rPr>
        <w:t>的法定代表人，现委托</w:t>
      </w:r>
      <w:r>
        <w:rPr>
          <w:rFonts w:hint="eastAsia" w:ascii="宋体" w:hAnsi="宋体" w:eastAsia="宋体" w:cs="宋体"/>
          <w:sz w:val="24"/>
          <w:u w:val="single"/>
        </w:rPr>
        <w:t xml:space="preserve"> </w:t>
      </w:r>
      <w:r>
        <w:rPr>
          <w:rFonts w:hint="eastAsia" w:ascii="宋体" w:hAnsi="宋体" w:eastAsia="宋体" w:cs="宋体"/>
          <w:sz w:val="24"/>
          <w:u w:val="single"/>
          <w:lang w:val="en-US" w:eastAsia="zh-CN"/>
        </w:rPr>
        <w:t xml:space="preserve"> </w:t>
      </w:r>
      <w:r>
        <w:rPr>
          <w:rFonts w:hint="eastAsia" w:ascii="宋体" w:hAnsi="宋体" w:eastAsia="宋体" w:cs="宋体"/>
          <w:sz w:val="24"/>
          <w:u w:val="single"/>
        </w:rPr>
        <w:t xml:space="preserve">  </w:t>
      </w:r>
      <w:r>
        <w:rPr>
          <w:rFonts w:hint="eastAsia" w:ascii="宋体" w:hAnsi="宋体" w:eastAsia="宋体" w:cs="宋体"/>
          <w:sz w:val="24"/>
          <w:lang w:eastAsia="zh-CN"/>
        </w:rPr>
        <w:t>（</w:t>
      </w:r>
      <w:r>
        <w:rPr>
          <w:rFonts w:hint="eastAsia" w:ascii="宋体" w:hAnsi="宋体" w:eastAsia="宋体" w:cs="宋体"/>
          <w:sz w:val="24"/>
        </w:rPr>
        <w:t>姓名</w:t>
      </w:r>
      <w:r>
        <w:rPr>
          <w:rFonts w:hint="eastAsia" w:ascii="宋体" w:hAnsi="宋体" w:eastAsia="宋体" w:cs="宋体"/>
          <w:sz w:val="24"/>
          <w:lang w:eastAsia="zh-CN"/>
        </w:rPr>
        <w:t>）（</w:t>
      </w:r>
      <w:r>
        <w:rPr>
          <w:rFonts w:hint="eastAsia" w:ascii="宋体" w:hAnsi="宋体" w:eastAsia="宋体" w:cs="宋体"/>
          <w:sz w:val="24"/>
        </w:rPr>
        <w:t>身份证号：</w:t>
      </w:r>
      <w:r>
        <w:rPr>
          <w:rFonts w:hint="eastAsia" w:ascii="宋体" w:hAnsi="宋体" w:eastAsia="宋体" w:cs="宋体"/>
          <w:sz w:val="24"/>
          <w:u w:val="single"/>
        </w:rPr>
        <w:t xml:space="preserve">          </w:t>
      </w:r>
      <w:r>
        <w:rPr>
          <w:rFonts w:hint="eastAsia" w:ascii="宋体" w:hAnsi="宋体" w:eastAsia="宋体" w:cs="宋体"/>
          <w:sz w:val="24"/>
          <w:lang w:eastAsia="zh-CN"/>
        </w:rPr>
        <w:t>）</w:t>
      </w:r>
      <w:r>
        <w:rPr>
          <w:rFonts w:hint="eastAsia" w:ascii="宋体" w:hAnsi="宋体" w:eastAsia="宋体" w:cs="宋体"/>
          <w:sz w:val="24"/>
        </w:rPr>
        <w:t>为我方代理人，以我方名义全权处理与本次采购项目</w:t>
      </w:r>
      <w:r>
        <w:rPr>
          <w:rFonts w:hint="eastAsia" w:ascii="宋体" w:hAnsi="宋体" w:eastAsia="宋体" w:cs="宋体"/>
          <w:sz w:val="24"/>
          <w:u w:val="single"/>
          <w:lang w:val="en-US" w:eastAsia="zh-CN"/>
        </w:rPr>
        <w:t xml:space="preserve">          </w:t>
      </w:r>
      <w:r>
        <w:rPr>
          <w:rFonts w:hint="eastAsia" w:ascii="宋体" w:hAnsi="宋体" w:eastAsia="宋体" w:cs="宋体"/>
          <w:sz w:val="24"/>
          <w:lang w:eastAsia="zh-CN"/>
        </w:rPr>
        <w:t>（</w:t>
      </w:r>
      <w:r>
        <w:rPr>
          <w:rFonts w:hint="eastAsia" w:ascii="宋体" w:hAnsi="宋体" w:eastAsia="宋体" w:cs="宋体"/>
          <w:sz w:val="24"/>
        </w:rPr>
        <w:t>项目编号：</w:t>
      </w:r>
      <w:r>
        <w:rPr>
          <w:rFonts w:hint="eastAsia" w:ascii="宋体" w:hAnsi="宋体" w:eastAsia="宋体" w:cs="宋体"/>
          <w:sz w:val="24"/>
          <w:u w:val="single"/>
          <w:lang w:val="en-US" w:eastAsia="zh-CN"/>
        </w:rPr>
        <w:t xml:space="preserve">           </w:t>
      </w:r>
      <w:r>
        <w:rPr>
          <w:rFonts w:hint="eastAsia" w:ascii="宋体" w:hAnsi="宋体" w:eastAsia="宋体" w:cs="宋体"/>
          <w:sz w:val="24"/>
          <w:lang w:eastAsia="zh-CN"/>
        </w:rPr>
        <w:t>）</w:t>
      </w:r>
      <w:r>
        <w:rPr>
          <w:rFonts w:hint="eastAsia" w:ascii="宋体" w:hAnsi="宋体" w:eastAsia="宋体" w:cs="宋体"/>
          <w:sz w:val="24"/>
        </w:rPr>
        <w:t>有关的一切事务，其法律后果由我方承担。</w:t>
      </w:r>
    </w:p>
    <w:p w14:paraId="1AF82A2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rPr>
      </w:pPr>
      <w:r>
        <w:rPr>
          <w:rFonts w:hint="eastAsia" w:ascii="宋体" w:hAnsi="宋体" w:eastAsia="宋体" w:cs="宋体"/>
          <w:sz w:val="24"/>
        </w:rPr>
        <w:t>本授权书于</w:t>
      </w:r>
      <w:r>
        <w:rPr>
          <w:rFonts w:hint="eastAsia" w:ascii="宋体" w:hAnsi="宋体" w:eastAsia="宋体" w:cs="宋体"/>
          <w:sz w:val="24"/>
          <w:lang w:eastAsia="zh-CN"/>
        </w:rPr>
        <w:t>2026年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日起生效。代理人无转委托权。</w:t>
      </w:r>
    </w:p>
    <w:p w14:paraId="503FD12D">
      <w:pPr>
        <w:keepNext w:val="0"/>
        <w:keepLines w:val="0"/>
        <w:pageBreakBefore w:val="0"/>
        <w:widowControl w:val="0"/>
        <w:kinsoku/>
        <w:wordWrap/>
        <w:overflowPunct/>
        <w:topLinePunct w:val="0"/>
        <w:autoSpaceDE/>
        <w:autoSpaceDN/>
        <w:bidi w:val="0"/>
        <w:adjustRightInd/>
        <w:snapToGrid/>
        <w:spacing w:line="360" w:lineRule="auto"/>
        <w:ind w:firstLine="360" w:firstLineChars="150"/>
        <w:textAlignment w:val="auto"/>
        <w:rPr>
          <w:rFonts w:hint="eastAsia" w:ascii="宋体" w:hAnsi="宋体" w:eastAsia="宋体" w:cs="宋体"/>
          <w:sz w:val="24"/>
          <w:lang w:eastAsia="zh-CN"/>
        </w:rPr>
      </w:pPr>
      <w:r>
        <w:rPr>
          <w:rFonts w:hint="eastAsia" w:ascii="宋体" w:hAnsi="宋体" w:eastAsia="宋体" w:cs="宋体"/>
          <w:sz w:val="24"/>
        </w:rPr>
        <w:t>代理人</w:t>
      </w:r>
      <w:r>
        <w:rPr>
          <w:rFonts w:hint="eastAsia" w:ascii="宋体" w:hAnsi="宋体" w:eastAsia="宋体" w:cs="宋体"/>
          <w:sz w:val="24"/>
          <w:lang w:eastAsia="zh-CN"/>
        </w:rPr>
        <w:t>（</w:t>
      </w:r>
      <w:r>
        <w:rPr>
          <w:rFonts w:hint="eastAsia" w:ascii="宋体" w:hAnsi="宋体" w:eastAsia="宋体" w:cs="宋体"/>
          <w:sz w:val="24"/>
        </w:rPr>
        <w:t>被授权人</w:t>
      </w:r>
      <w:r>
        <w:rPr>
          <w:rFonts w:hint="eastAsia" w:ascii="宋体" w:hAnsi="宋体" w:eastAsia="宋体" w:cs="宋体"/>
          <w:sz w:val="24"/>
          <w:lang w:eastAsia="zh-CN"/>
        </w:rPr>
        <w:t>）：</w:t>
      </w:r>
    </w:p>
    <w:p w14:paraId="3A60559D">
      <w:pPr>
        <w:keepNext w:val="0"/>
        <w:keepLines w:val="0"/>
        <w:pageBreakBefore w:val="0"/>
        <w:widowControl w:val="0"/>
        <w:kinsoku/>
        <w:wordWrap/>
        <w:overflowPunct/>
        <w:topLinePunct w:val="0"/>
        <w:autoSpaceDE/>
        <w:autoSpaceDN/>
        <w:bidi w:val="0"/>
        <w:adjustRightInd/>
        <w:snapToGrid/>
        <w:spacing w:line="360" w:lineRule="auto"/>
        <w:ind w:firstLine="360" w:firstLineChars="150"/>
        <w:textAlignment w:val="auto"/>
        <w:rPr>
          <w:rFonts w:hint="eastAsia" w:ascii="宋体" w:hAnsi="宋体" w:eastAsia="宋体" w:cs="宋体"/>
          <w:sz w:val="24"/>
        </w:rPr>
      </w:pPr>
      <w:r>
        <w:rPr>
          <w:rFonts w:hint="eastAsia" w:ascii="宋体" w:hAnsi="宋体" w:eastAsia="宋体" w:cs="宋体"/>
          <w:sz w:val="24"/>
        </w:rPr>
        <w:t>授权单位名称</w:t>
      </w:r>
      <w:r>
        <w:rPr>
          <w:rFonts w:hint="eastAsia" w:ascii="宋体" w:hAnsi="宋体" w:eastAsia="宋体" w:cs="宋体"/>
          <w:sz w:val="24"/>
          <w:lang w:eastAsia="zh-CN"/>
        </w:rPr>
        <w:t>（</w:t>
      </w:r>
      <w:r>
        <w:rPr>
          <w:rFonts w:hint="eastAsia" w:ascii="宋体" w:hAnsi="宋体" w:eastAsia="宋体" w:cs="宋体"/>
          <w:sz w:val="24"/>
        </w:rPr>
        <w:t>加盖CA电子签章</w:t>
      </w:r>
      <w:r>
        <w:rPr>
          <w:rFonts w:hint="eastAsia" w:ascii="宋体" w:hAnsi="宋体" w:eastAsia="宋体" w:cs="宋体"/>
          <w:sz w:val="24"/>
          <w:lang w:eastAsia="zh-CN"/>
        </w:rPr>
        <w:t>）</w:t>
      </w:r>
      <w:r>
        <w:rPr>
          <w:rFonts w:hint="eastAsia" w:ascii="宋体" w:hAnsi="宋体" w:eastAsia="宋体" w:cs="宋体"/>
          <w:sz w:val="24"/>
        </w:rPr>
        <w:t>：</w:t>
      </w:r>
    </w:p>
    <w:p w14:paraId="5D54DB0A">
      <w:pPr>
        <w:keepNext w:val="0"/>
        <w:keepLines w:val="0"/>
        <w:pageBreakBefore w:val="0"/>
        <w:widowControl w:val="0"/>
        <w:kinsoku/>
        <w:wordWrap/>
        <w:overflowPunct/>
        <w:topLinePunct w:val="0"/>
        <w:autoSpaceDE/>
        <w:autoSpaceDN/>
        <w:bidi w:val="0"/>
        <w:adjustRightInd/>
        <w:snapToGrid/>
        <w:spacing w:line="360" w:lineRule="auto"/>
        <w:ind w:firstLine="360" w:firstLineChars="150"/>
        <w:textAlignment w:val="auto"/>
        <w:rPr>
          <w:rFonts w:hint="eastAsia" w:ascii="宋体" w:hAnsi="宋体" w:eastAsia="宋体" w:cs="宋体"/>
          <w:sz w:val="24"/>
        </w:rPr>
      </w:pPr>
      <w:r>
        <w:rPr>
          <w:rFonts w:hint="eastAsia" w:ascii="宋体" w:hAnsi="宋体" w:eastAsia="宋体" w:cs="宋体"/>
          <w:sz w:val="24"/>
        </w:rPr>
        <w:t>授权单位法定代表人</w:t>
      </w:r>
      <w:r>
        <w:rPr>
          <w:rFonts w:hint="eastAsia" w:ascii="宋体" w:hAnsi="宋体" w:eastAsia="宋体" w:cs="宋体"/>
          <w:sz w:val="24"/>
          <w:lang w:eastAsia="zh-CN"/>
        </w:rPr>
        <w:t>（</w:t>
      </w:r>
      <w:r>
        <w:rPr>
          <w:rFonts w:hint="eastAsia" w:ascii="宋体" w:hAnsi="宋体" w:eastAsia="宋体" w:cs="宋体"/>
          <w:sz w:val="24"/>
        </w:rPr>
        <w:t>签字或加盖CA电子签章</w:t>
      </w:r>
      <w:r>
        <w:rPr>
          <w:rFonts w:hint="eastAsia" w:ascii="宋体" w:hAnsi="宋体" w:eastAsia="宋体" w:cs="宋体"/>
          <w:sz w:val="24"/>
          <w:lang w:eastAsia="zh-CN"/>
        </w:rPr>
        <w:t>）</w:t>
      </w:r>
      <w:r>
        <w:rPr>
          <w:rFonts w:hint="eastAsia" w:ascii="宋体" w:hAnsi="宋体" w:eastAsia="宋体" w:cs="宋体"/>
          <w:sz w:val="24"/>
        </w:rPr>
        <w:t>：</w:t>
      </w:r>
    </w:p>
    <w:p w14:paraId="6F8428D0">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eastAsia" w:ascii="宋体" w:hAnsi="宋体" w:eastAsia="宋体" w:cs="宋体"/>
          <w:sz w:val="24"/>
        </w:rPr>
      </w:pPr>
    </w:p>
    <w:p w14:paraId="1A8F28EA">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eastAsia" w:ascii="宋体" w:hAnsi="宋体" w:eastAsia="宋体" w:cs="宋体"/>
          <w:sz w:val="24"/>
        </w:rPr>
      </w:pPr>
      <w:r>
        <w:rPr>
          <w:rFonts w:hint="eastAsia" w:ascii="宋体" w:hAnsi="宋体" w:eastAsia="宋体" w:cs="宋体"/>
          <w:sz w:val="24"/>
          <w:lang w:val="zh-CN" w:bidi="ar"/>
        </w:rPr>
        <w:t>日期：</w:t>
      </w:r>
      <w:r>
        <w:rPr>
          <w:rFonts w:hint="eastAsia" w:ascii="宋体" w:hAnsi="宋体" w:eastAsia="宋体" w:cs="宋体"/>
          <w:sz w:val="24"/>
          <w:lang w:eastAsia="zh-CN" w:bidi="ar"/>
        </w:rPr>
        <w:t>2026年</w:t>
      </w:r>
      <w:r>
        <w:rPr>
          <w:rFonts w:hint="eastAsia" w:ascii="宋体" w:hAnsi="宋体" w:eastAsia="宋体" w:cs="宋体"/>
          <w:sz w:val="24"/>
          <w:lang w:val="zh-CN" w:bidi="ar"/>
        </w:rPr>
        <w:t xml:space="preserve">  月   日</w:t>
      </w:r>
    </w:p>
    <w:p w14:paraId="020AC867">
      <w:pPr>
        <w:keepNext w:val="0"/>
        <w:keepLines w:val="0"/>
        <w:pageBreakBefore w:val="0"/>
        <w:widowControl w:val="0"/>
        <w:kinsoku/>
        <w:wordWrap/>
        <w:overflowPunct/>
        <w:topLinePunct w:val="0"/>
        <w:autoSpaceDE/>
        <w:autoSpaceDN/>
        <w:bidi w:val="0"/>
        <w:adjustRightInd/>
        <w:snapToGrid w:val="0"/>
        <w:spacing w:line="360" w:lineRule="auto"/>
        <w:ind w:firstLine="463" w:firstLineChars="192"/>
        <w:contextualSpacing/>
        <w:textAlignment w:val="auto"/>
        <w:rPr>
          <w:rFonts w:hint="eastAsia" w:ascii="宋体" w:hAnsi="宋体" w:eastAsia="宋体" w:cs="宋体"/>
          <w:b/>
          <w:kern w:val="0"/>
          <w:sz w:val="24"/>
        </w:rPr>
      </w:pPr>
    </w:p>
    <w:p w14:paraId="0D3B7696">
      <w:pPr>
        <w:keepNext w:val="0"/>
        <w:keepLines w:val="0"/>
        <w:pageBreakBefore w:val="0"/>
        <w:widowControl w:val="0"/>
        <w:kinsoku/>
        <w:wordWrap/>
        <w:overflowPunct/>
        <w:topLinePunct w:val="0"/>
        <w:autoSpaceDE/>
        <w:autoSpaceDN/>
        <w:bidi w:val="0"/>
        <w:adjustRightInd/>
        <w:snapToGrid w:val="0"/>
        <w:spacing w:line="360" w:lineRule="auto"/>
        <w:ind w:firstLine="463" w:firstLineChars="192"/>
        <w:contextualSpacing/>
        <w:textAlignment w:val="auto"/>
        <w:rPr>
          <w:rFonts w:hint="eastAsia" w:ascii="宋体" w:hAnsi="宋体" w:eastAsia="宋体" w:cs="宋体"/>
          <w:b/>
          <w:kern w:val="0"/>
          <w:sz w:val="24"/>
        </w:rPr>
      </w:pPr>
      <w:r>
        <w:rPr>
          <w:rFonts w:hint="eastAsia" w:ascii="宋体" w:hAnsi="宋体" w:eastAsia="宋体" w:cs="宋体"/>
          <w:b/>
          <w:kern w:val="0"/>
          <w:sz w:val="24"/>
        </w:rPr>
        <w:t>注：法定代表人本人身份证复印件及被授权人本人身份证复印件盖公章</w:t>
      </w:r>
    </w:p>
    <w:p w14:paraId="5A6126EE">
      <w:pPr>
        <w:keepNext w:val="0"/>
        <w:keepLines w:val="0"/>
        <w:pageBreakBefore w:val="0"/>
        <w:widowControl w:val="0"/>
        <w:kinsoku/>
        <w:wordWrap/>
        <w:overflowPunct/>
        <w:topLinePunct w:val="0"/>
        <w:autoSpaceDE/>
        <w:autoSpaceDN/>
        <w:bidi w:val="0"/>
        <w:adjustRightInd/>
        <w:spacing w:line="360" w:lineRule="auto"/>
        <w:jc w:val="center"/>
        <w:textAlignment w:val="auto"/>
        <w:rPr>
          <w:rFonts w:eastAsia="宋体" w:cs="宋体"/>
          <w:color w:val="000000"/>
          <w:sz w:val="24"/>
          <w:szCs w:val="21"/>
          <w:highlight w:val="none"/>
        </w:rPr>
      </w:pPr>
    </w:p>
    <w:p w14:paraId="7E3D38C2">
      <w:pPr>
        <w:keepNext w:val="0"/>
        <w:keepLines w:val="0"/>
        <w:pageBreakBefore w:val="0"/>
        <w:widowControl w:val="0"/>
        <w:kinsoku/>
        <w:wordWrap/>
        <w:overflowPunct/>
        <w:topLinePunct w:val="0"/>
        <w:autoSpaceDE/>
        <w:autoSpaceDN/>
        <w:bidi w:val="0"/>
        <w:adjustRightInd/>
        <w:spacing w:line="360" w:lineRule="auto"/>
        <w:ind w:firstLine="482"/>
        <w:textAlignment w:val="auto"/>
        <w:rPr>
          <w:rFonts w:eastAsia="宋体" w:cs="宋体"/>
          <w:b/>
          <w:bCs/>
          <w:color w:val="000000"/>
          <w:sz w:val="24"/>
          <w:szCs w:val="21"/>
          <w:highlight w:val="none"/>
        </w:rPr>
      </w:pPr>
    </w:p>
    <w:p w14:paraId="1DE62E7A">
      <w:pPr>
        <w:keepNext w:val="0"/>
        <w:keepLines w:val="0"/>
        <w:pageBreakBefore w:val="0"/>
        <w:widowControl w:val="0"/>
        <w:kinsoku/>
        <w:wordWrap/>
        <w:overflowPunct/>
        <w:topLinePunct w:val="0"/>
        <w:autoSpaceDE/>
        <w:autoSpaceDN/>
        <w:bidi w:val="0"/>
        <w:adjustRightInd/>
        <w:spacing w:line="360" w:lineRule="auto"/>
        <w:textAlignment w:val="auto"/>
        <w:rPr>
          <w:rFonts w:hint="eastAsia" w:eastAsia="宋体" w:cs="宋体"/>
          <w:color w:val="000000"/>
          <w:sz w:val="24"/>
          <w:szCs w:val="21"/>
          <w:highlight w:val="none"/>
        </w:rPr>
      </w:pPr>
      <w:r>
        <w:rPr>
          <w:rFonts w:hint="eastAsia" w:eastAsia="宋体" w:cs="宋体"/>
          <w:b/>
          <w:bCs/>
          <w:color w:val="000000"/>
          <w:sz w:val="24"/>
          <w:szCs w:val="21"/>
          <w:highlight w:val="none"/>
        </w:rPr>
        <w:br w:type="page" w:clear="all"/>
      </w:r>
    </w:p>
    <w:p w14:paraId="3874C90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b/>
          <w:color w:val="000000"/>
          <w:kern w:val="2"/>
          <w:sz w:val="30"/>
          <w:szCs w:val="30"/>
          <w:lang w:val="en-US" w:eastAsia="zh-CN"/>
        </w:rPr>
      </w:pPr>
      <w:r>
        <w:rPr>
          <w:rFonts w:hint="eastAsia" w:eastAsia="宋体" w:cs="宋体"/>
          <w:b/>
          <w:bCs/>
          <w:color w:val="000000"/>
          <w:sz w:val="28"/>
          <w:szCs w:val="28"/>
          <w:highlight w:val="none"/>
          <w:lang w:val="en-US" w:eastAsia="zh-CN"/>
        </w:rPr>
        <w:t>7.</w:t>
      </w:r>
      <w:r>
        <w:rPr>
          <w:rFonts w:hint="eastAsia" w:ascii="宋体" w:hAnsi="宋体" w:eastAsia="宋体" w:cs="Times New Roman"/>
          <w:b/>
          <w:color w:val="000000"/>
          <w:kern w:val="2"/>
          <w:sz w:val="30"/>
          <w:szCs w:val="30"/>
          <w:lang w:val="en-US" w:eastAsia="zh-CN"/>
        </w:rPr>
        <w:t>诚信承诺书（包含项目负责人无在建）</w:t>
      </w:r>
    </w:p>
    <w:p w14:paraId="0411B835">
      <w:pPr>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sz w:val="24"/>
          <w:szCs w:val="24"/>
          <w:u w:val="single"/>
        </w:rPr>
      </w:pPr>
    </w:p>
    <w:p w14:paraId="72C316C1">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u w:val="single"/>
        </w:rPr>
        <w:t xml:space="preserve">                       </w:t>
      </w:r>
      <w:r>
        <w:rPr>
          <w:rFonts w:hint="eastAsia" w:ascii="宋体" w:hAnsi="宋体" w:eastAsia="宋体" w:cs="宋体"/>
          <w:sz w:val="24"/>
          <w:szCs w:val="24"/>
        </w:rPr>
        <w:t>（采购人）：</w:t>
      </w:r>
    </w:p>
    <w:p w14:paraId="5E5B59C3">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我方参加你方的 </w:t>
      </w:r>
      <w:r>
        <w:rPr>
          <w:rFonts w:hint="eastAsia" w:ascii="宋体" w:hAnsi="宋体" w:eastAsia="宋体" w:cs="宋体"/>
          <w:color w:val="000000"/>
          <w:sz w:val="24"/>
          <w:szCs w:val="24"/>
          <w:highlight w:val="none"/>
          <w:u w:val="single"/>
        </w:rPr>
        <w:t xml:space="preserve">       （以下简称“本工程”）</w:t>
      </w:r>
      <w:r>
        <w:rPr>
          <w:rFonts w:hint="eastAsia" w:ascii="宋体" w:hAnsi="宋体" w:eastAsia="宋体" w:cs="宋体"/>
          <w:color w:val="000000"/>
          <w:sz w:val="24"/>
          <w:szCs w:val="24"/>
          <w:highlight w:val="none"/>
        </w:rPr>
        <w:t>的</w:t>
      </w:r>
      <w:r>
        <w:rPr>
          <w:rFonts w:hint="eastAsia" w:ascii="宋体" w:hAnsi="宋体" w:eastAsia="宋体" w:cs="宋体"/>
          <w:color w:val="000000"/>
          <w:sz w:val="24"/>
          <w:szCs w:val="24"/>
          <w:highlight w:val="none"/>
          <w:lang w:eastAsia="zh-CN"/>
        </w:rPr>
        <w:t>公开招标</w:t>
      </w:r>
      <w:r>
        <w:rPr>
          <w:rFonts w:hint="eastAsia" w:ascii="宋体" w:hAnsi="宋体" w:eastAsia="宋体" w:cs="宋体"/>
          <w:color w:val="000000"/>
          <w:sz w:val="24"/>
          <w:szCs w:val="24"/>
          <w:highlight w:val="none"/>
        </w:rPr>
        <w:t>，现我方法定代表人向你方慎重承诺：</w:t>
      </w:r>
    </w:p>
    <w:p w14:paraId="2CC5BB4D">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1.我方拟派</w:t>
      </w:r>
      <w:r>
        <w:rPr>
          <w:rFonts w:hint="eastAsia" w:ascii="宋体" w:hAnsi="宋体" w:eastAsia="宋体" w:cs="宋体"/>
          <w:color w:val="000000"/>
          <w:sz w:val="24"/>
          <w:szCs w:val="24"/>
          <w:highlight w:val="none"/>
          <w:u w:val="single"/>
        </w:rPr>
        <w:t>项目负责人姓名    （身份证号码：   ；注册号：   ）</w:t>
      </w:r>
      <w:r>
        <w:rPr>
          <w:rFonts w:hint="eastAsia" w:ascii="宋体" w:hAnsi="宋体" w:eastAsia="宋体" w:cs="宋体"/>
          <w:color w:val="000000"/>
          <w:sz w:val="24"/>
          <w:szCs w:val="24"/>
          <w:highlight w:val="none"/>
        </w:rPr>
        <w:t>至本项目</w:t>
      </w:r>
      <w:r>
        <w:rPr>
          <w:rFonts w:hint="eastAsia" w:ascii="宋体" w:hAnsi="宋体" w:eastAsia="宋体" w:cs="宋体"/>
          <w:color w:val="000000"/>
          <w:sz w:val="24"/>
          <w:szCs w:val="24"/>
          <w:highlight w:val="none"/>
          <w:lang w:eastAsia="zh-CN"/>
        </w:rPr>
        <w:t>投标文件</w:t>
      </w:r>
      <w:r>
        <w:rPr>
          <w:rFonts w:hint="eastAsia" w:ascii="宋体" w:hAnsi="宋体" w:eastAsia="宋体" w:cs="宋体"/>
          <w:color w:val="000000"/>
          <w:sz w:val="24"/>
          <w:szCs w:val="24"/>
          <w:highlight w:val="none"/>
        </w:rPr>
        <w:t>截止时间前无在建工程且无已</w:t>
      </w:r>
      <w:r>
        <w:rPr>
          <w:rFonts w:hint="eastAsia" w:ascii="宋体" w:hAnsi="宋体" w:eastAsia="宋体" w:cs="宋体"/>
          <w:color w:val="000000"/>
          <w:sz w:val="24"/>
          <w:szCs w:val="24"/>
          <w:highlight w:val="none"/>
          <w:lang w:eastAsia="zh-CN"/>
        </w:rPr>
        <w:t>中标（</w:t>
      </w:r>
      <w:r>
        <w:rPr>
          <w:rFonts w:hint="eastAsia" w:ascii="宋体" w:hAnsi="宋体" w:eastAsia="宋体" w:cs="宋体"/>
          <w:color w:val="000000"/>
          <w:sz w:val="24"/>
          <w:szCs w:val="24"/>
          <w:highlight w:val="none"/>
        </w:rPr>
        <w:t>成交</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未开工项目。如果我方经本工程</w:t>
      </w:r>
      <w:r>
        <w:rPr>
          <w:rFonts w:hint="eastAsia" w:ascii="宋体" w:hAnsi="宋体" w:eastAsia="宋体" w:cs="宋体"/>
          <w:color w:val="000000"/>
          <w:sz w:val="24"/>
          <w:szCs w:val="24"/>
          <w:highlight w:val="none"/>
          <w:lang w:eastAsia="zh-CN"/>
        </w:rPr>
        <w:t>评审</w:t>
      </w:r>
      <w:r>
        <w:rPr>
          <w:rFonts w:hint="eastAsia" w:ascii="宋体" w:hAnsi="宋体" w:eastAsia="宋体" w:cs="宋体"/>
          <w:color w:val="000000"/>
          <w:sz w:val="24"/>
          <w:szCs w:val="24"/>
          <w:highlight w:val="none"/>
        </w:rPr>
        <w:t>小组评定为</w:t>
      </w:r>
      <w:r>
        <w:rPr>
          <w:rFonts w:hint="eastAsia" w:ascii="宋体" w:hAnsi="宋体" w:eastAsia="宋体" w:cs="宋体"/>
          <w:color w:val="000000"/>
          <w:sz w:val="24"/>
          <w:szCs w:val="24"/>
          <w:highlight w:val="none"/>
          <w:lang w:eastAsia="zh-CN"/>
        </w:rPr>
        <w:t>中标</w:t>
      </w:r>
      <w:r>
        <w:rPr>
          <w:rFonts w:hint="eastAsia" w:ascii="宋体" w:hAnsi="宋体" w:eastAsia="宋体" w:cs="宋体"/>
          <w:color w:val="000000"/>
          <w:sz w:val="24"/>
          <w:szCs w:val="24"/>
          <w:highlight w:val="none"/>
        </w:rPr>
        <w:t>候选人，在公示期间被他人举报并经招标投标监管机构核实，确认拟派项目负责人有在建工程，且不符合江苏省建设厅“苏建规字（2017）1号”《关于改革和完善房屋建筑和市政基础设施工程招标投标制度的实施意见》附件2《江苏省房屋建筑和市政基础设施工程施工招标资格审查办法》第十条第五款的规定，你方即可取消我方</w:t>
      </w:r>
      <w:r>
        <w:rPr>
          <w:rFonts w:hint="eastAsia" w:ascii="宋体" w:hAnsi="宋体" w:eastAsia="宋体" w:cs="宋体"/>
          <w:color w:val="000000"/>
          <w:sz w:val="24"/>
          <w:szCs w:val="24"/>
          <w:highlight w:val="none"/>
          <w:lang w:eastAsia="zh-CN"/>
        </w:rPr>
        <w:t>中标</w:t>
      </w:r>
      <w:r>
        <w:rPr>
          <w:rFonts w:hint="eastAsia" w:ascii="宋体" w:hAnsi="宋体" w:eastAsia="宋体" w:cs="宋体"/>
          <w:color w:val="000000"/>
          <w:sz w:val="24"/>
          <w:szCs w:val="24"/>
          <w:highlight w:val="none"/>
        </w:rPr>
        <w:t>候选人资格。</w:t>
      </w:r>
    </w:p>
    <w:p w14:paraId="790ECFCB">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2.我方财务和经营状况良好，具备履行合同能力；没有因骗取</w:t>
      </w:r>
      <w:r>
        <w:rPr>
          <w:rFonts w:hint="eastAsia" w:ascii="宋体" w:hAnsi="宋体" w:eastAsia="宋体" w:cs="宋体"/>
          <w:color w:val="000000"/>
          <w:sz w:val="24"/>
          <w:szCs w:val="24"/>
          <w:highlight w:val="none"/>
          <w:lang w:eastAsia="zh-CN"/>
        </w:rPr>
        <w:t>中标（</w:t>
      </w:r>
      <w:r>
        <w:rPr>
          <w:rFonts w:hint="eastAsia" w:ascii="宋体" w:hAnsi="宋体" w:eastAsia="宋体" w:cs="宋体"/>
          <w:color w:val="000000"/>
          <w:sz w:val="24"/>
          <w:szCs w:val="24"/>
          <w:highlight w:val="none"/>
        </w:rPr>
        <w:t>成交</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或者严重违约</w:t>
      </w:r>
      <w:r>
        <w:rPr>
          <w:rFonts w:hint="eastAsia" w:ascii="宋体" w:hAnsi="宋体" w:eastAsia="宋体" w:cs="宋体"/>
          <w:sz w:val="24"/>
          <w:lang w:val="zh-CN"/>
        </w:rPr>
        <w:t>或者违规用工、拖欠工人工资</w:t>
      </w:r>
      <w:r>
        <w:rPr>
          <w:rFonts w:hint="eastAsia" w:ascii="宋体" w:hAnsi="宋体" w:eastAsia="宋体" w:cs="宋体"/>
          <w:color w:val="000000"/>
          <w:sz w:val="24"/>
          <w:szCs w:val="24"/>
          <w:highlight w:val="none"/>
        </w:rPr>
        <w:t>以及发生重大工程质量、安全生产事故等问题，被有关部门处于被责令停业、投标资格被取消或者财产被接管、冻结和破产状态；无因投标申请人违约或不恰当履约引起的合同争议纠纷及仲裁和诉讼记录。如果我方经本工程</w:t>
      </w:r>
      <w:r>
        <w:rPr>
          <w:rFonts w:hint="eastAsia" w:ascii="宋体" w:hAnsi="宋体" w:eastAsia="宋体" w:cs="宋体"/>
          <w:color w:val="000000"/>
          <w:sz w:val="24"/>
          <w:szCs w:val="24"/>
          <w:highlight w:val="none"/>
          <w:lang w:eastAsia="zh-CN"/>
        </w:rPr>
        <w:t>评审</w:t>
      </w:r>
      <w:r>
        <w:rPr>
          <w:rFonts w:hint="eastAsia" w:ascii="宋体" w:hAnsi="宋体" w:eastAsia="宋体" w:cs="宋体"/>
          <w:color w:val="000000"/>
          <w:sz w:val="24"/>
          <w:szCs w:val="24"/>
          <w:highlight w:val="none"/>
        </w:rPr>
        <w:t>小组评定为</w:t>
      </w:r>
      <w:r>
        <w:rPr>
          <w:rFonts w:hint="eastAsia" w:ascii="宋体" w:hAnsi="宋体" w:eastAsia="宋体" w:cs="宋体"/>
          <w:color w:val="000000"/>
          <w:sz w:val="24"/>
          <w:szCs w:val="24"/>
          <w:highlight w:val="none"/>
          <w:lang w:eastAsia="zh-CN"/>
        </w:rPr>
        <w:t>中标</w:t>
      </w:r>
      <w:r>
        <w:rPr>
          <w:rFonts w:hint="eastAsia" w:ascii="宋体" w:hAnsi="宋体" w:eastAsia="宋体" w:cs="宋体"/>
          <w:color w:val="000000"/>
          <w:sz w:val="24"/>
          <w:szCs w:val="24"/>
          <w:highlight w:val="none"/>
        </w:rPr>
        <w:t>候选人后，被他人举报并经招标投标监管机构核实，确认存在上述不良记录，你方即可取消我方</w:t>
      </w:r>
      <w:r>
        <w:rPr>
          <w:rFonts w:hint="eastAsia" w:ascii="宋体" w:hAnsi="宋体" w:eastAsia="宋体" w:cs="宋体"/>
          <w:color w:val="000000"/>
          <w:sz w:val="24"/>
          <w:szCs w:val="24"/>
          <w:highlight w:val="none"/>
          <w:lang w:eastAsia="zh-CN"/>
        </w:rPr>
        <w:t>中标</w:t>
      </w:r>
      <w:r>
        <w:rPr>
          <w:rFonts w:hint="eastAsia" w:ascii="宋体" w:hAnsi="宋体" w:eastAsia="宋体" w:cs="宋体"/>
          <w:color w:val="000000"/>
          <w:sz w:val="24"/>
          <w:szCs w:val="24"/>
          <w:highlight w:val="none"/>
        </w:rPr>
        <w:t>资格，并接受处罚。</w:t>
      </w:r>
    </w:p>
    <w:p w14:paraId="352A0C4E">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3.我方递交的</w:t>
      </w:r>
      <w:r>
        <w:rPr>
          <w:rFonts w:hint="eastAsia" w:ascii="宋体" w:hAnsi="宋体" w:eastAsia="宋体" w:cs="宋体"/>
          <w:color w:val="000000"/>
          <w:sz w:val="24"/>
          <w:szCs w:val="24"/>
          <w:highlight w:val="none"/>
          <w:lang w:eastAsia="zh-CN"/>
        </w:rPr>
        <w:t>投标文件</w:t>
      </w:r>
      <w:r>
        <w:rPr>
          <w:rFonts w:hint="eastAsia" w:ascii="宋体" w:hAnsi="宋体" w:eastAsia="宋体" w:cs="宋体"/>
          <w:color w:val="000000"/>
          <w:sz w:val="24"/>
          <w:szCs w:val="24"/>
          <w:highlight w:val="none"/>
        </w:rPr>
        <w:t>中的所有资料都是真实可信的，没有弄虚作假。</w:t>
      </w:r>
    </w:p>
    <w:p w14:paraId="3BBE2C84">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4.我方不组织、不参与串标围标，没有出借资质等违法违规行为。</w:t>
      </w:r>
    </w:p>
    <w:p w14:paraId="250564AE">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rPr>
        <w:t>我方承诺：违反上述任何一条承诺，自愿接受当地建设行政主管部门作出的依法处罚，包括同意你方取消我方</w:t>
      </w:r>
      <w:r>
        <w:rPr>
          <w:rFonts w:hint="eastAsia" w:ascii="宋体" w:hAnsi="宋体" w:eastAsia="宋体" w:cs="宋体"/>
          <w:b/>
          <w:color w:val="000000"/>
          <w:sz w:val="24"/>
          <w:szCs w:val="24"/>
          <w:highlight w:val="none"/>
          <w:lang w:eastAsia="zh-CN"/>
        </w:rPr>
        <w:t>中标</w:t>
      </w:r>
      <w:r>
        <w:rPr>
          <w:rFonts w:hint="eastAsia" w:ascii="宋体" w:hAnsi="宋体" w:eastAsia="宋体" w:cs="宋体"/>
          <w:b/>
          <w:color w:val="000000"/>
          <w:sz w:val="24"/>
          <w:szCs w:val="24"/>
          <w:highlight w:val="none"/>
        </w:rPr>
        <w:t>资格并不予退还履约保证金，将我方列入黑名单，并上报南通市建设主管部门。</w:t>
      </w:r>
    </w:p>
    <w:p w14:paraId="491F0C0E">
      <w:pPr>
        <w:keepNext w:val="0"/>
        <w:keepLines w:val="0"/>
        <w:pageBreakBefore w:val="0"/>
        <w:kinsoku/>
        <w:wordWrap/>
        <w:overflowPunct/>
        <w:topLinePunct w:val="0"/>
        <w:autoSpaceDE/>
        <w:autoSpaceDN/>
        <w:bidi w:val="0"/>
        <w:adjustRightInd/>
        <w:snapToGrid/>
        <w:spacing w:line="360" w:lineRule="auto"/>
        <w:ind w:firstLine="514" w:firstLineChars="200"/>
        <w:textAlignment w:val="auto"/>
        <w:rPr>
          <w:rFonts w:hint="eastAsia" w:ascii="宋体" w:hAnsi="宋体" w:eastAsia="宋体" w:cs="宋体"/>
          <w:b/>
          <w:bCs/>
          <w:i w:val="0"/>
          <w:iCs w:val="0"/>
          <w:color w:val="000000"/>
          <w:sz w:val="24"/>
          <w:szCs w:val="24"/>
          <w:highlight w:val="none"/>
          <w:u w:val="none"/>
          <w:lang w:val="en-US" w:eastAsia="zh-CN" w:bidi="ar-SA"/>
        </w:rPr>
      </w:pPr>
      <w:r>
        <w:rPr>
          <w:rFonts w:hint="eastAsia" w:ascii="宋体" w:hAnsi="宋体" w:eastAsia="宋体" w:cs="宋体"/>
          <w:b/>
          <w:bCs/>
          <w:i w:val="0"/>
          <w:iCs w:val="0"/>
          <w:color w:val="000000"/>
          <w:spacing w:val="8"/>
          <w:sz w:val="24"/>
          <w:szCs w:val="24"/>
          <w:highlight w:val="none"/>
          <w:u w:val="none"/>
          <w:lang w:val="en-US" w:eastAsia="zh-CN"/>
        </w:rPr>
        <w:t>注：</w:t>
      </w:r>
      <w:r>
        <w:rPr>
          <w:rFonts w:hint="eastAsia" w:ascii="宋体" w:hAnsi="宋体" w:eastAsia="宋体" w:cs="宋体"/>
          <w:b/>
          <w:bCs/>
          <w:i w:val="0"/>
          <w:iCs w:val="0"/>
          <w:color w:val="000000"/>
          <w:sz w:val="24"/>
          <w:szCs w:val="24"/>
          <w:highlight w:val="none"/>
          <w:u w:val="none"/>
          <w:lang w:val="en-US" w:eastAsia="zh-CN" w:bidi="ar-SA"/>
        </w:rPr>
        <w:t>项目负责人是非变更后无在建工程，或项目负责人是变更后无在建工程（必须原合同工期已满且变更备案之日已满6个月），或因非承包方原因致使工程项目停工或因故不能按期开工、且已办理了项目负责人解锁手续，或项目负责人有在建工程，但该在建工程与本次招标的工程属于同一工程项目、同一项目批文、同一施工地点分段发包或分期施工的情况且总的工程规模在项目负责人执业范围之内。</w:t>
      </w:r>
    </w:p>
    <w:p w14:paraId="7EEE3F65">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b/>
          <w:bCs/>
          <w:i w:val="0"/>
          <w:iCs w:val="0"/>
          <w:color w:val="000000"/>
          <w:sz w:val="24"/>
          <w:szCs w:val="24"/>
          <w:highlight w:val="none"/>
          <w:u w:val="none"/>
          <w:lang w:val="en-US" w:eastAsia="zh-CN" w:bidi="ar-SA"/>
        </w:rPr>
      </w:pPr>
      <w:r>
        <w:rPr>
          <w:rFonts w:hint="eastAsia" w:ascii="宋体" w:hAnsi="宋体" w:eastAsia="宋体" w:cs="宋体"/>
          <w:b/>
          <w:bCs/>
          <w:i w:val="0"/>
          <w:iCs w:val="0"/>
          <w:color w:val="000000"/>
          <w:sz w:val="24"/>
          <w:szCs w:val="24"/>
          <w:highlight w:val="none"/>
          <w:u w:val="none"/>
          <w:lang w:val="en-US" w:eastAsia="zh-CN" w:bidi="ar-SA"/>
        </w:rPr>
        <w:t>拟派项目负责人有在建工程的，虽然未正式竣工验收但工程确已完工的，必须有由建设单位出具“工程已完工，同意项目负责人参加其他工程招投标活动”的证明。无此证明的一律做无效响应处理。</w:t>
      </w:r>
    </w:p>
    <w:p w14:paraId="3B1FFD68">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b/>
          <w:bCs/>
          <w:i w:val="0"/>
          <w:iCs w:val="0"/>
          <w:color w:val="000000"/>
          <w:sz w:val="24"/>
          <w:szCs w:val="24"/>
          <w:highlight w:val="none"/>
          <w:u w:val="none"/>
          <w:lang w:val="en-US" w:eastAsia="zh-CN" w:bidi="ar-SA"/>
        </w:rPr>
      </w:pPr>
    </w:p>
    <w:p w14:paraId="7B2BD44C">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b/>
          <w:bCs/>
          <w:i w:val="0"/>
          <w:iCs w:val="0"/>
          <w:color w:val="000000"/>
          <w:sz w:val="24"/>
          <w:szCs w:val="24"/>
          <w:highlight w:val="none"/>
          <w:u w:val="none"/>
          <w:lang w:val="en-US" w:eastAsia="zh-CN" w:bidi="ar-SA"/>
        </w:rPr>
      </w:pPr>
    </w:p>
    <w:p w14:paraId="49F74DB1">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b/>
          <w:bCs/>
          <w:i w:val="0"/>
          <w:iCs w:val="0"/>
          <w:color w:val="000000"/>
          <w:sz w:val="24"/>
          <w:szCs w:val="24"/>
          <w:highlight w:val="none"/>
          <w:u w:val="none"/>
          <w:lang w:val="en-US" w:eastAsia="zh-CN" w:bidi="ar-SA"/>
        </w:rPr>
      </w:pPr>
    </w:p>
    <w:p w14:paraId="2E58B5CA">
      <w:pPr>
        <w:keepNext w:val="0"/>
        <w:keepLines w:val="0"/>
        <w:pageBreakBefore w:val="0"/>
        <w:widowControl w:val="0"/>
        <w:kinsoku/>
        <w:wordWrap/>
        <w:overflowPunct/>
        <w:topLinePunct w:val="0"/>
        <w:autoSpaceDE/>
        <w:autoSpaceDN/>
        <w:bidi w:val="0"/>
        <w:adjustRightInd/>
        <w:snapToGrid w:val="0"/>
        <w:spacing w:line="360" w:lineRule="auto"/>
        <w:jc w:val="right"/>
        <w:textAlignment w:val="auto"/>
        <w:outlineLvl w:val="4"/>
        <w:rPr>
          <w:rFonts w:hint="eastAsia" w:ascii="宋体" w:hAnsi="宋体" w:eastAsia="宋体" w:cs="宋体"/>
          <w:bCs/>
          <w:sz w:val="24"/>
          <w:lang w:val="en-US" w:eastAsia="zh-CN"/>
        </w:rPr>
      </w:pPr>
      <w:r>
        <w:rPr>
          <w:rFonts w:hint="eastAsia" w:ascii="宋体" w:hAnsi="宋体" w:eastAsia="宋体" w:cs="宋体"/>
          <w:bCs/>
          <w:sz w:val="24"/>
          <w:lang w:val="en-US" w:eastAsia="zh-CN"/>
        </w:rPr>
        <w:t xml:space="preserve">投标人（加盖CA电子签章）： </w:t>
      </w:r>
    </w:p>
    <w:p w14:paraId="2AA852DE">
      <w:pPr>
        <w:keepNext w:val="0"/>
        <w:keepLines w:val="0"/>
        <w:pageBreakBefore w:val="0"/>
        <w:widowControl w:val="0"/>
        <w:kinsoku/>
        <w:wordWrap/>
        <w:overflowPunct/>
        <w:topLinePunct w:val="0"/>
        <w:autoSpaceDE/>
        <w:autoSpaceDN/>
        <w:bidi w:val="0"/>
        <w:adjustRightInd/>
        <w:snapToGrid w:val="0"/>
        <w:spacing w:line="360" w:lineRule="auto"/>
        <w:jc w:val="right"/>
        <w:textAlignment w:val="auto"/>
        <w:outlineLvl w:val="4"/>
        <w:rPr>
          <w:rFonts w:hint="eastAsia" w:ascii="宋体" w:hAnsi="宋体" w:eastAsia="宋体" w:cs="宋体"/>
          <w:bCs/>
          <w:sz w:val="24"/>
          <w:lang w:val="en-US" w:eastAsia="zh-CN"/>
        </w:rPr>
      </w:pPr>
      <w:r>
        <w:rPr>
          <w:rFonts w:hint="eastAsia" w:ascii="宋体" w:hAnsi="宋体" w:eastAsia="宋体" w:cs="宋体"/>
          <w:bCs/>
          <w:sz w:val="24"/>
          <w:lang w:val="en-US" w:eastAsia="zh-CN"/>
        </w:rPr>
        <w:t xml:space="preserve">                   法定代表人或被授权人（签字或加盖CA电子签章）：</w:t>
      </w:r>
    </w:p>
    <w:p w14:paraId="41180F7B">
      <w:pPr>
        <w:keepNext w:val="0"/>
        <w:keepLines w:val="0"/>
        <w:pageBreakBefore w:val="0"/>
        <w:widowControl w:val="0"/>
        <w:kinsoku/>
        <w:wordWrap/>
        <w:overflowPunct/>
        <w:topLinePunct w:val="0"/>
        <w:autoSpaceDE/>
        <w:autoSpaceDN/>
        <w:bidi w:val="0"/>
        <w:adjustRightInd/>
        <w:snapToGrid w:val="0"/>
        <w:spacing w:line="360" w:lineRule="auto"/>
        <w:jc w:val="right"/>
        <w:textAlignment w:val="auto"/>
        <w:outlineLvl w:val="4"/>
        <w:rPr>
          <w:rFonts w:hint="eastAsia" w:eastAsia="宋体" w:cs="宋体"/>
          <w:b/>
          <w:bCs/>
          <w:color w:val="000000"/>
          <w:sz w:val="28"/>
          <w:szCs w:val="28"/>
          <w:highlight w:val="none"/>
          <w:lang w:val="en-US" w:eastAsia="zh-CN"/>
        </w:rPr>
      </w:pPr>
      <w:r>
        <w:rPr>
          <w:rFonts w:hint="eastAsia" w:ascii="宋体" w:hAnsi="宋体" w:eastAsia="宋体" w:cs="宋体"/>
          <w:bCs/>
          <w:sz w:val="24"/>
          <w:lang w:val="en-US" w:eastAsia="zh-CN"/>
        </w:rPr>
        <w:t>日期：2026年</w:t>
      </w:r>
      <w:r>
        <w:rPr>
          <w:rFonts w:hint="eastAsia" w:ascii="宋体" w:hAnsi="宋体" w:eastAsia="宋体" w:cs="宋体"/>
          <w:bCs/>
          <w:sz w:val="24"/>
          <w:lang w:val="zh-CN" w:eastAsia="zh-CN"/>
        </w:rPr>
        <w:t xml:space="preserve">  月   日</w:t>
      </w:r>
    </w:p>
    <w:p w14:paraId="29366E16">
      <w:pPr>
        <w:rPr>
          <w:rFonts w:hint="eastAsia" w:eastAsia="宋体" w:cs="宋体"/>
          <w:b/>
          <w:bCs/>
          <w:color w:val="000000"/>
          <w:sz w:val="28"/>
          <w:szCs w:val="28"/>
          <w:highlight w:val="none"/>
          <w:lang w:val="en-US" w:eastAsia="zh-CN"/>
        </w:rPr>
      </w:pPr>
      <w:r>
        <w:rPr>
          <w:rFonts w:hint="eastAsia" w:eastAsia="宋体" w:cs="宋体"/>
          <w:b/>
          <w:bCs/>
          <w:color w:val="000000"/>
          <w:sz w:val="28"/>
          <w:szCs w:val="28"/>
          <w:highlight w:val="none"/>
          <w:lang w:val="en-US" w:eastAsia="zh-CN"/>
        </w:rPr>
        <w:br w:type="page"/>
      </w:r>
    </w:p>
    <w:p w14:paraId="36CDBCA4">
      <w:pPr>
        <w:spacing w:line="360" w:lineRule="auto"/>
        <w:jc w:val="center"/>
        <w:outlineLvl w:val="3"/>
        <w:rPr>
          <w:rFonts w:hint="eastAsia" w:ascii="Times New Roman" w:hAnsi="Times New Roman" w:eastAsia="宋体" w:cs="宋体"/>
          <w:b/>
          <w:bCs/>
          <w:color w:val="000000"/>
          <w:sz w:val="28"/>
          <w:szCs w:val="28"/>
          <w:highlight w:val="none"/>
          <w:lang w:val="en-US" w:eastAsia="zh-CN"/>
        </w:rPr>
      </w:pPr>
      <w:r>
        <w:rPr>
          <w:rFonts w:hint="eastAsia" w:eastAsia="宋体" w:cs="宋体"/>
          <w:b/>
          <w:bCs/>
          <w:color w:val="000000"/>
          <w:sz w:val="28"/>
          <w:szCs w:val="28"/>
          <w:highlight w:val="none"/>
          <w:lang w:val="en-US" w:eastAsia="zh-CN"/>
        </w:rPr>
        <w:t>8.</w:t>
      </w:r>
      <w:r>
        <w:rPr>
          <w:rFonts w:hint="eastAsia" w:ascii="Times New Roman" w:hAnsi="Times New Roman" w:eastAsia="宋体" w:cs="宋体"/>
          <w:b/>
          <w:bCs/>
          <w:color w:val="000000"/>
          <w:sz w:val="28"/>
          <w:szCs w:val="28"/>
          <w:highlight w:val="none"/>
          <w:lang w:val="en-US" w:eastAsia="zh-CN"/>
        </w:rPr>
        <w:t>声 明</w:t>
      </w:r>
    </w:p>
    <w:p w14:paraId="2A47A762">
      <w:pPr>
        <w:keepNext w:val="0"/>
        <w:keepLines w:val="0"/>
        <w:pageBreakBefore w:val="0"/>
        <w:kinsoku/>
        <w:wordWrap/>
        <w:overflowPunct/>
        <w:topLinePunct w:val="0"/>
        <w:autoSpaceDE/>
        <w:autoSpaceDN/>
        <w:bidi w:val="0"/>
        <w:adjustRightInd/>
        <w:spacing w:line="360" w:lineRule="auto"/>
        <w:ind w:firstLine="420"/>
        <w:textAlignment w:val="auto"/>
        <w:rPr>
          <w:rFonts w:ascii="宋体" w:hAnsi="宋体" w:cs="宋体"/>
          <w:sz w:val="24"/>
          <w:u w:val="single"/>
        </w:rPr>
      </w:pPr>
    </w:p>
    <w:p w14:paraId="754C5B95">
      <w:pPr>
        <w:keepNext w:val="0"/>
        <w:keepLines w:val="0"/>
        <w:pageBreakBefore w:val="0"/>
        <w:kinsoku/>
        <w:wordWrap/>
        <w:overflowPunct/>
        <w:topLinePunct w:val="0"/>
        <w:autoSpaceDE/>
        <w:autoSpaceDN/>
        <w:bidi w:val="0"/>
        <w:adjustRightInd/>
        <w:spacing w:line="360" w:lineRule="auto"/>
        <w:ind w:firstLine="420"/>
        <w:textAlignment w:val="auto"/>
        <w:rPr>
          <w:rFonts w:hint="eastAsia" w:ascii="宋体" w:hAnsi="宋体" w:eastAsia="宋体" w:cs="宋体"/>
          <w:sz w:val="24"/>
        </w:rPr>
      </w:pPr>
      <w:r>
        <w:rPr>
          <w:rFonts w:hint="eastAsia" w:ascii="宋体" w:hAnsi="宋体" w:eastAsia="宋体" w:cs="宋体"/>
          <w:sz w:val="24"/>
          <w:u w:val="single"/>
        </w:rPr>
        <w:t xml:space="preserve">                       </w:t>
      </w:r>
      <w:r>
        <w:rPr>
          <w:rFonts w:hint="eastAsia" w:ascii="宋体" w:hAnsi="宋体" w:eastAsia="宋体" w:cs="宋体"/>
          <w:sz w:val="24"/>
          <w:lang w:eastAsia="zh-CN"/>
        </w:rPr>
        <w:t>（</w:t>
      </w:r>
      <w:r>
        <w:rPr>
          <w:rFonts w:hint="eastAsia" w:ascii="宋体" w:hAnsi="宋体" w:eastAsia="宋体" w:cs="宋体"/>
          <w:sz w:val="24"/>
        </w:rPr>
        <w:t>采购人</w:t>
      </w:r>
      <w:r>
        <w:rPr>
          <w:rFonts w:hint="eastAsia" w:ascii="宋体" w:hAnsi="宋体" w:eastAsia="宋体" w:cs="宋体"/>
          <w:sz w:val="24"/>
          <w:lang w:eastAsia="zh-CN"/>
        </w:rPr>
        <w:t>）</w:t>
      </w:r>
      <w:r>
        <w:rPr>
          <w:rFonts w:hint="eastAsia" w:ascii="宋体" w:hAnsi="宋体" w:eastAsia="宋体" w:cs="宋体"/>
          <w:sz w:val="24"/>
        </w:rPr>
        <w:t>：</w:t>
      </w:r>
    </w:p>
    <w:p w14:paraId="7C6D0581">
      <w:pPr>
        <w:keepNext w:val="0"/>
        <w:keepLines w:val="0"/>
        <w:pageBreakBefore w:val="0"/>
        <w:kinsoku/>
        <w:wordWrap/>
        <w:overflowPunct/>
        <w:topLinePunct w:val="0"/>
        <w:autoSpaceDE/>
        <w:autoSpaceDN/>
        <w:bidi w:val="0"/>
        <w:adjustRightInd/>
        <w:spacing w:line="360" w:lineRule="auto"/>
        <w:ind w:firstLine="420"/>
        <w:textAlignment w:val="auto"/>
        <w:rPr>
          <w:rFonts w:hint="eastAsia" w:ascii="宋体" w:hAnsi="宋体" w:eastAsia="宋体" w:cs="宋体"/>
          <w:bCs/>
          <w:sz w:val="24"/>
        </w:rPr>
      </w:pPr>
      <w:r>
        <w:rPr>
          <w:rFonts w:hint="eastAsia" w:ascii="宋体" w:hAnsi="宋体" w:eastAsia="宋体" w:cs="宋体"/>
          <w:bCs/>
          <w:sz w:val="24"/>
        </w:rPr>
        <w:t>我单位不存在以下情况：</w:t>
      </w:r>
    </w:p>
    <w:p w14:paraId="3C86A3DF">
      <w:pPr>
        <w:keepNext w:val="0"/>
        <w:keepLines w:val="0"/>
        <w:pageBreakBefore w:val="0"/>
        <w:kinsoku/>
        <w:wordWrap/>
        <w:overflowPunct/>
        <w:topLinePunct w:val="0"/>
        <w:autoSpaceDE/>
        <w:autoSpaceDN/>
        <w:bidi w:val="0"/>
        <w:adjustRightInd/>
        <w:spacing w:line="360" w:lineRule="auto"/>
        <w:ind w:firstLine="420"/>
        <w:textAlignment w:val="auto"/>
        <w:rPr>
          <w:rFonts w:hint="eastAsia" w:ascii="宋体" w:hAnsi="宋体" w:eastAsia="宋体" w:cs="宋体"/>
          <w:bCs/>
          <w:sz w:val="24"/>
        </w:rPr>
      </w:pPr>
      <w:r>
        <w:rPr>
          <w:rFonts w:hint="eastAsia" w:ascii="宋体" w:hAnsi="宋体" w:eastAsia="宋体" w:cs="宋体"/>
          <w:bCs/>
          <w:sz w:val="24"/>
          <w:lang w:val="en-US" w:eastAsia="zh-CN"/>
        </w:rPr>
        <w:t>1.</w:t>
      </w:r>
      <w:r>
        <w:rPr>
          <w:rFonts w:hint="eastAsia" w:ascii="宋体" w:hAnsi="宋体" w:eastAsia="宋体" w:cs="宋体"/>
          <w:bCs/>
          <w:sz w:val="24"/>
        </w:rPr>
        <w:t>单位负责人为同一人或者存在直接控股、管理关系的不同供应商，同时参加同一合同项下的政府采购活动。</w:t>
      </w:r>
    </w:p>
    <w:p w14:paraId="276EC508">
      <w:pPr>
        <w:keepNext w:val="0"/>
        <w:keepLines w:val="0"/>
        <w:pageBreakBefore w:val="0"/>
        <w:widowControl/>
        <w:kinsoku/>
        <w:wordWrap/>
        <w:overflowPunct/>
        <w:topLinePunct w:val="0"/>
        <w:autoSpaceDE/>
        <w:autoSpaceDN/>
        <w:bidi w:val="0"/>
        <w:adjustRightInd/>
        <w:spacing w:line="360" w:lineRule="auto"/>
        <w:ind w:left="18" w:right="1" w:firstLine="420"/>
        <w:jc w:val="left"/>
        <w:textAlignment w:val="auto"/>
        <w:rPr>
          <w:rFonts w:hint="default" w:ascii="宋体" w:hAnsi="宋体" w:eastAsia="宋体" w:cs="宋体"/>
          <w:sz w:val="24"/>
          <w:lang w:val="en-US" w:eastAsia="zh-CN"/>
        </w:rPr>
      </w:pPr>
      <w:r>
        <w:rPr>
          <w:rFonts w:hint="eastAsia" w:ascii="宋体" w:hAnsi="宋体" w:eastAsia="宋体" w:cs="宋体"/>
          <w:sz w:val="24"/>
          <w:lang w:val="en-US" w:eastAsia="zh-CN"/>
        </w:rPr>
        <w:t>2.为采购项目提供整体设计、规范编制或者项目管理、监理、检测等服务的供应商，再参加该采购项目的其他采购活动。</w:t>
      </w:r>
    </w:p>
    <w:p w14:paraId="30948DC9">
      <w:pPr>
        <w:keepNext w:val="0"/>
        <w:keepLines w:val="0"/>
        <w:pageBreakBefore w:val="0"/>
        <w:widowControl/>
        <w:kinsoku/>
        <w:wordWrap/>
        <w:overflowPunct/>
        <w:topLinePunct w:val="0"/>
        <w:autoSpaceDE/>
        <w:autoSpaceDN/>
        <w:bidi w:val="0"/>
        <w:adjustRightInd/>
        <w:spacing w:line="360" w:lineRule="auto"/>
        <w:ind w:left="18" w:right="1" w:firstLine="420"/>
        <w:jc w:val="left"/>
        <w:textAlignment w:val="auto"/>
        <w:rPr>
          <w:rFonts w:hint="eastAsia" w:ascii="宋体" w:hAnsi="宋体" w:eastAsia="宋体" w:cs="宋体"/>
          <w:sz w:val="24"/>
        </w:rPr>
      </w:pPr>
      <w:r>
        <w:rPr>
          <w:rFonts w:hint="eastAsia" w:ascii="宋体" w:hAnsi="宋体" w:eastAsia="宋体" w:cs="宋体"/>
          <w:sz w:val="24"/>
        </w:rPr>
        <w:t>特此声明。</w:t>
      </w:r>
    </w:p>
    <w:p w14:paraId="09C36CE3">
      <w:pPr>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sz w:val="32"/>
          <w:szCs w:val="32"/>
        </w:rPr>
      </w:pPr>
    </w:p>
    <w:p w14:paraId="279E2396">
      <w:pPr>
        <w:keepNext w:val="0"/>
        <w:keepLines w:val="0"/>
        <w:pageBreakBefore w:val="0"/>
        <w:widowControl w:val="0"/>
        <w:kinsoku/>
        <w:wordWrap/>
        <w:overflowPunct/>
        <w:topLinePunct w:val="0"/>
        <w:autoSpaceDE/>
        <w:autoSpaceDN/>
        <w:bidi w:val="0"/>
        <w:adjustRightInd/>
        <w:snapToGrid w:val="0"/>
        <w:spacing w:line="360" w:lineRule="auto"/>
        <w:jc w:val="right"/>
        <w:textAlignment w:val="auto"/>
        <w:outlineLvl w:val="4"/>
        <w:rPr>
          <w:rFonts w:hint="eastAsia" w:ascii="宋体" w:hAnsi="宋体" w:eastAsia="宋体" w:cs="宋体"/>
          <w:bCs/>
          <w:sz w:val="24"/>
          <w:lang w:val="en-US" w:eastAsia="zh-CN"/>
        </w:rPr>
      </w:pPr>
      <w:r>
        <w:rPr>
          <w:rFonts w:hint="eastAsia" w:ascii="宋体" w:hAnsi="宋体" w:eastAsia="宋体" w:cs="宋体"/>
          <w:bCs/>
          <w:sz w:val="24"/>
        </w:rPr>
        <w:t xml:space="preserve">     </w:t>
      </w:r>
      <w:r>
        <w:rPr>
          <w:rFonts w:hint="eastAsia" w:ascii="宋体" w:hAnsi="宋体" w:eastAsia="宋体" w:cs="宋体"/>
          <w:bCs/>
          <w:sz w:val="24"/>
          <w:lang w:val="en-US" w:eastAsia="zh-CN"/>
        </w:rPr>
        <w:t xml:space="preserve">投标人（加盖CA电子签章）： </w:t>
      </w:r>
    </w:p>
    <w:p w14:paraId="44AB276A">
      <w:pPr>
        <w:keepNext w:val="0"/>
        <w:keepLines w:val="0"/>
        <w:pageBreakBefore w:val="0"/>
        <w:widowControl w:val="0"/>
        <w:kinsoku/>
        <w:wordWrap/>
        <w:overflowPunct/>
        <w:topLinePunct w:val="0"/>
        <w:autoSpaceDE/>
        <w:autoSpaceDN/>
        <w:bidi w:val="0"/>
        <w:adjustRightInd/>
        <w:snapToGrid w:val="0"/>
        <w:spacing w:line="360" w:lineRule="auto"/>
        <w:jc w:val="right"/>
        <w:textAlignment w:val="auto"/>
        <w:outlineLvl w:val="4"/>
        <w:rPr>
          <w:rFonts w:hint="eastAsia" w:ascii="宋体" w:hAnsi="宋体" w:eastAsia="宋体" w:cs="宋体"/>
          <w:bCs/>
          <w:sz w:val="24"/>
          <w:lang w:val="en-US" w:eastAsia="zh-CN"/>
        </w:rPr>
      </w:pPr>
      <w:r>
        <w:rPr>
          <w:rFonts w:hint="eastAsia" w:ascii="宋体" w:hAnsi="宋体" w:eastAsia="宋体" w:cs="宋体"/>
          <w:bCs/>
          <w:sz w:val="24"/>
          <w:lang w:val="en-US" w:eastAsia="zh-CN"/>
        </w:rPr>
        <w:t xml:space="preserve">                     法定代表人或被授权人（签字或加盖CA电子签章）： </w:t>
      </w:r>
    </w:p>
    <w:p w14:paraId="27810E38">
      <w:pPr>
        <w:keepNext w:val="0"/>
        <w:keepLines w:val="0"/>
        <w:pageBreakBefore w:val="0"/>
        <w:widowControl w:val="0"/>
        <w:kinsoku/>
        <w:wordWrap/>
        <w:overflowPunct/>
        <w:topLinePunct w:val="0"/>
        <w:autoSpaceDE/>
        <w:autoSpaceDN/>
        <w:bidi w:val="0"/>
        <w:adjustRightInd/>
        <w:snapToGrid w:val="0"/>
        <w:spacing w:line="360" w:lineRule="auto"/>
        <w:jc w:val="right"/>
        <w:textAlignment w:val="auto"/>
        <w:outlineLvl w:val="4"/>
        <w:rPr>
          <w:rFonts w:hint="eastAsia" w:ascii="宋体" w:hAnsi="宋体" w:eastAsia="宋体" w:cs="宋体"/>
          <w:bCs/>
          <w:sz w:val="24"/>
          <w:lang w:val="en-US" w:eastAsia="zh-CN"/>
        </w:rPr>
      </w:pPr>
      <w:r>
        <w:rPr>
          <w:rFonts w:hint="eastAsia" w:ascii="宋体" w:hAnsi="宋体" w:eastAsia="宋体" w:cs="宋体"/>
          <w:bCs/>
          <w:sz w:val="24"/>
          <w:lang w:val="en-US" w:eastAsia="zh-CN"/>
        </w:rPr>
        <w:t>日期</w:t>
      </w:r>
      <w:r>
        <w:rPr>
          <w:rFonts w:hint="eastAsia" w:ascii="宋体" w:hAnsi="宋体" w:eastAsia="宋体" w:cs="宋体"/>
          <w:bCs/>
          <w:sz w:val="24"/>
          <w:lang w:val="zh-CN" w:eastAsia="zh-CN"/>
        </w:rPr>
        <w:t>：</w:t>
      </w:r>
      <w:r>
        <w:rPr>
          <w:rFonts w:hint="eastAsia" w:ascii="宋体" w:hAnsi="宋体" w:eastAsia="宋体" w:cs="宋体"/>
          <w:bCs/>
          <w:sz w:val="24"/>
          <w:lang w:val="en-US" w:eastAsia="zh-CN"/>
        </w:rPr>
        <w:t>2026年</w:t>
      </w:r>
      <w:r>
        <w:rPr>
          <w:rFonts w:hint="eastAsia" w:ascii="宋体" w:hAnsi="宋体" w:eastAsia="宋体" w:cs="宋体"/>
          <w:bCs/>
          <w:sz w:val="24"/>
          <w:lang w:val="zh-CN" w:eastAsia="zh-CN"/>
        </w:rPr>
        <w:t xml:space="preserve">  月   日</w:t>
      </w:r>
    </w:p>
    <w:p w14:paraId="314563A9">
      <w:pPr>
        <w:widowControl/>
        <w:spacing w:line="360" w:lineRule="auto"/>
        <w:jc w:val="center"/>
        <w:rPr>
          <w:rFonts w:eastAsia="宋体" w:cs="宋体"/>
          <w:color w:val="000000"/>
          <w:sz w:val="24"/>
          <w:szCs w:val="21"/>
          <w:highlight w:val="none"/>
        </w:rPr>
      </w:pPr>
    </w:p>
    <w:p w14:paraId="1DD1940A">
      <w:pPr>
        <w:widowControl/>
        <w:ind w:firstLine="482"/>
        <w:jc w:val="left"/>
        <w:rPr>
          <w:rFonts w:eastAsia="宋体" w:cs="宋体"/>
          <w:b/>
          <w:bCs/>
          <w:color w:val="000000"/>
          <w:sz w:val="24"/>
          <w:szCs w:val="21"/>
          <w:highlight w:val="none"/>
        </w:rPr>
      </w:pPr>
      <w:r>
        <w:rPr>
          <w:rFonts w:eastAsia="宋体" w:cs="宋体"/>
          <w:b/>
          <w:bCs/>
          <w:color w:val="000000"/>
          <w:sz w:val="24"/>
          <w:szCs w:val="21"/>
          <w:highlight w:val="none"/>
        </w:rPr>
        <w:br w:type="page" w:clear="all"/>
      </w:r>
    </w:p>
    <w:p w14:paraId="5F821E6A">
      <w:pPr>
        <w:spacing w:line="360" w:lineRule="auto"/>
        <w:jc w:val="center"/>
        <w:outlineLvl w:val="3"/>
        <w:rPr>
          <w:rFonts w:hint="eastAsia" w:ascii="Times New Roman" w:hAnsi="Times New Roman" w:eastAsia="宋体" w:cs="宋体"/>
          <w:b/>
          <w:bCs/>
          <w:color w:val="000000"/>
          <w:sz w:val="28"/>
          <w:szCs w:val="28"/>
          <w:highlight w:val="none"/>
          <w:lang w:val="en-US" w:eastAsia="zh-CN"/>
        </w:rPr>
      </w:pPr>
      <w:r>
        <w:rPr>
          <w:rFonts w:hint="eastAsia" w:eastAsia="宋体" w:cs="宋体"/>
          <w:b/>
          <w:bCs/>
          <w:color w:val="000000"/>
          <w:sz w:val="28"/>
          <w:szCs w:val="28"/>
          <w:highlight w:val="none"/>
          <w:lang w:val="en-US" w:eastAsia="zh-CN"/>
        </w:rPr>
        <w:t>9</w:t>
      </w:r>
      <w:r>
        <w:rPr>
          <w:rFonts w:hint="eastAsia" w:ascii="Times New Roman" w:hAnsi="Times New Roman" w:eastAsia="宋体" w:cs="宋体"/>
          <w:b/>
          <w:bCs/>
          <w:color w:val="000000"/>
          <w:sz w:val="28"/>
          <w:szCs w:val="28"/>
          <w:highlight w:val="none"/>
          <w:lang w:val="en-US" w:eastAsia="zh-CN"/>
        </w:rPr>
        <w:t>.联合体协议书（如有）</w:t>
      </w:r>
    </w:p>
    <w:p w14:paraId="0B603D17">
      <w:pPr>
        <w:spacing w:line="360" w:lineRule="auto"/>
        <w:jc w:val="center"/>
        <w:outlineLvl w:val="3"/>
        <w:rPr>
          <w:rFonts w:hint="eastAsia" w:ascii="宋体" w:hAnsi="宋体" w:eastAsia="宋体" w:cs="宋体"/>
          <w:b/>
          <w:bCs/>
          <w:color w:val="000000"/>
          <w:sz w:val="24"/>
          <w:szCs w:val="24"/>
          <w:highlight w:val="none"/>
          <w:lang w:val="en-US" w:eastAsia="zh-CN"/>
        </w:rPr>
      </w:pPr>
    </w:p>
    <w:p w14:paraId="3277BCB7">
      <w:pPr>
        <w:keepNext w:val="0"/>
        <w:keepLines/>
        <w:pageBreakBefore w:val="0"/>
        <w:widowControl/>
        <w:kinsoku/>
        <w:wordWrap/>
        <w:overflowPunct/>
        <w:topLinePunct/>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（所有成员单位名称）自愿组成</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（联合体名称）联合体，共同参加</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（项目名称）项目投标。现就联合体投标事宜订立如下协议。</w:t>
      </w:r>
    </w:p>
    <w:p w14:paraId="7C8A79E5">
      <w:pPr>
        <w:keepNext w:val="0"/>
        <w:keepLines/>
        <w:pageBreakBefore w:val="0"/>
        <w:widowControl/>
        <w:kinsoku/>
        <w:wordWrap/>
        <w:overflowPunct/>
        <w:topLinePunct/>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（某成员单位名称）为</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（联合体名称）牵头人。</w:t>
      </w:r>
    </w:p>
    <w:p w14:paraId="7B5B0689">
      <w:pPr>
        <w:keepNext w:val="0"/>
        <w:keepLines/>
        <w:pageBreakBefore w:val="0"/>
        <w:widowControl/>
        <w:kinsoku/>
        <w:wordWrap/>
        <w:overflowPunct/>
        <w:topLinePunct/>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2.联合体各成员授权牵头人代表联合体参加投标活动，签署文件，提交和接收相关的资料、信息及指示，进行合同谈判活动，负责合同实施阶段的组织和协调工作，以及处理与本招标项目有关的一切事宜。</w:t>
      </w:r>
    </w:p>
    <w:p w14:paraId="3943C304">
      <w:pPr>
        <w:keepNext w:val="0"/>
        <w:keepLines/>
        <w:pageBreakBefore w:val="0"/>
        <w:widowControl/>
        <w:kinsoku/>
        <w:wordWrap/>
        <w:overflowPunct/>
        <w:topLinePunct/>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3.联合体牵头人在本项目中签署的一切文件和处理的一切事宜，联合体各成员均予以承认。联合体各成员将严格按照招标文件、投标文件和合同的要求全面履行义务，并向招标人承担连带责任。</w:t>
      </w:r>
    </w:p>
    <w:p w14:paraId="4071B3A3">
      <w:pPr>
        <w:keepNext w:val="0"/>
        <w:keepLines/>
        <w:pageBreakBefore w:val="0"/>
        <w:widowControl/>
        <w:kinsoku/>
        <w:wordWrap/>
        <w:overflowPunct/>
        <w:topLinePunct/>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4</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联合体各成员单位内部的职责分工如下：</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w:t>
      </w:r>
    </w:p>
    <w:p w14:paraId="54CC17FD">
      <w:pPr>
        <w:keepNext w:val="0"/>
        <w:keepLines/>
        <w:pageBreakBefore w:val="0"/>
        <w:widowControl/>
        <w:kinsoku/>
        <w:wordWrap/>
        <w:overflowPunct/>
        <w:topLinePunct/>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5.本协议书自所有成员单位法定代表人或其委托代理人签字或盖单位章之日起生效，合同履行完毕后自动失效。</w:t>
      </w:r>
    </w:p>
    <w:p w14:paraId="40D2308B">
      <w:pPr>
        <w:keepNext w:val="0"/>
        <w:keepLines/>
        <w:pageBreakBefore w:val="0"/>
        <w:widowControl/>
        <w:kinsoku/>
        <w:wordWrap/>
        <w:overflowPunct/>
        <w:topLinePunct/>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6.本协议书一式</w:t>
      </w:r>
      <w:r>
        <w:rPr>
          <w:rFonts w:hint="eastAsia" w:ascii="宋体" w:hAnsi="宋体" w:eastAsia="宋体" w:cs="宋体"/>
          <w:color w:val="000000"/>
          <w:sz w:val="24"/>
          <w:szCs w:val="24"/>
          <w:u w:val="single"/>
        </w:rPr>
        <w:t xml:space="preserve">  三  </w:t>
      </w:r>
      <w:r>
        <w:rPr>
          <w:rFonts w:hint="eastAsia" w:ascii="宋体" w:hAnsi="宋体" w:eastAsia="宋体" w:cs="宋体"/>
          <w:color w:val="000000"/>
          <w:sz w:val="24"/>
          <w:szCs w:val="24"/>
        </w:rPr>
        <w:t>份，联合体成员和招标人各执一份。</w:t>
      </w:r>
    </w:p>
    <w:p w14:paraId="28420D1B">
      <w:pPr>
        <w:keepNext w:val="0"/>
        <w:keepLines/>
        <w:pageBreakBefore w:val="0"/>
        <w:widowControl/>
        <w:kinsoku/>
        <w:wordWrap/>
        <w:overflowPunct/>
        <w:topLinePunct/>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注：本协议书由法定代表人签字的，应附法定代表人身份证明；由委托代理人签字的，应附授权委托书。</w:t>
      </w:r>
    </w:p>
    <w:p w14:paraId="57B0C377">
      <w:pPr>
        <w:keepNext w:val="0"/>
        <w:keepLines/>
        <w:pageBreakBefore w:val="0"/>
        <w:widowControl/>
        <w:kinsoku/>
        <w:wordWrap/>
        <w:overflowPunct/>
        <w:topLinePunct/>
        <w:autoSpaceDE/>
        <w:autoSpaceDN/>
        <w:bidi w:val="0"/>
        <w:adjustRightInd/>
        <w:snapToGrid/>
        <w:spacing w:line="360" w:lineRule="auto"/>
        <w:textAlignment w:val="auto"/>
        <w:rPr>
          <w:rFonts w:hint="eastAsia" w:ascii="宋体" w:hAnsi="宋体" w:eastAsia="宋体" w:cs="宋体"/>
          <w:color w:val="000000"/>
          <w:sz w:val="24"/>
          <w:szCs w:val="24"/>
        </w:rPr>
      </w:pPr>
    </w:p>
    <w:p w14:paraId="4F072FFA">
      <w:pPr>
        <w:keepNext w:val="0"/>
        <w:keepLines/>
        <w:pageBreakBefore w:val="0"/>
        <w:widowControl/>
        <w:kinsoku/>
        <w:wordWrap/>
        <w:overflowPunct/>
        <w:topLinePunct/>
        <w:autoSpaceDE/>
        <w:autoSpaceDN/>
        <w:bidi w:val="0"/>
        <w:adjustRightInd/>
        <w:snapToGrid/>
        <w:spacing w:line="360" w:lineRule="auto"/>
        <w:textAlignment w:val="auto"/>
        <w:rPr>
          <w:rFonts w:hint="eastAsia" w:ascii="宋体" w:hAnsi="宋体" w:eastAsia="宋体" w:cs="宋体"/>
          <w:color w:val="000000"/>
          <w:sz w:val="24"/>
          <w:szCs w:val="24"/>
          <w:u w:val="single"/>
        </w:rPr>
      </w:pPr>
      <w:r>
        <w:rPr>
          <w:rFonts w:hint="eastAsia" w:ascii="宋体" w:hAnsi="宋体" w:eastAsia="宋体" w:cs="宋体"/>
          <w:color w:val="000000"/>
          <w:sz w:val="24"/>
          <w:szCs w:val="24"/>
        </w:rPr>
        <w:t xml:space="preserve">联合体牵头人名称：  </w:t>
      </w:r>
      <w:r>
        <w:rPr>
          <w:rFonts w:hint="eastAsia" w:ascii="宋体" w:hAnsi="宋体" w:eastAsia="宋体" w:cs="宋体"/>
          <w:color w:val="000000"/>
          <w:sz w:val="24"/>
          <w:szCs w:val="24"/>
          <w:u w:val="single"/>
        </w:rPr>
        <w:t xml:space="preserve">             （盖单位章）</w:t>
      </w:r>
    </w:p>
    <w:p w14:paraId="64DB4F6C">
      <w:pPr>
        <w:keepNext w:val="0"/>
        <w:keepLines/>
        <w:pageBreakBefore w:val="0"/>
        <w:widowControl/>
        <w:kinsoku/>
        <w:wordWrap/>
        <w:overflowPunct/>
        <w:topLinePunct/>
        <w:autoSpaceDE/>
        <w:autoSpaceDN/>
        <w:bidi w:val="0"/>
        <w:adjustRightInd/>
        <w:snapToGrid/>
        <w:spacing w:line="360" w:lineRule="auto"/>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法定代表人或其委托代理人：</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u w:val="single"/>
        </w:rPr>
        <w:tab/>
      </w:r>
      <w:r>
        <w:rPr>
          <w:rFonts w:hint="eastAsia" w:ascii="宋体" w:hAnsi="宋体" w:eastAsia="宋体" w:cs="宋体"/>
          <w:color w:val="000000"/>
          <w:sz w:val="24"/>
          <w:szCs w:val="24"/>
        </w:rPr>
        <w:t xml:space="preserve">（签字或印鉴）   </w:t>
      </w:r>
    </w:p>
    <w:p w14:paraId="77864999">
      <w:pPr>
        <w:keepNext w:val="0"/>
        <w:keepLines/>
        <w:pageBreakBefore w:val="0"/>
        <w:widowControl/>
        <w:kinsoku/>
        <w:wordWrap/>
        <w:overflowPunct/>
        <w:topLinePunct/>
        <w:autoSpaceDE/>
        <w:autoSpaceDN/>
        <w:bidi w:val="0"/>
        <w:adjustRightInd/>
        <w:snapToGrid/>
        <w:spacing w:line="360" w:lineRule="auto"/>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联合体成员名称： </w:t>
      </w:r>
      <w:r>
        <w:rPr>
          <w:rFonts w:hint="eastAsia" w:ascii="宋体" w:hAnsi="宋体" w:eastAsia="宋体" w:cs="宋体"/>
          <w:color w:val="000000"/>
          <w:sz w:val="24"/>
          <w:szCs w:val="24"/>
          <w:u w:val="single"/>
        </w:rPr>
        <w:t xml:space="preserve">       （盖单位章）</w:t>
      </w:r>
    </w:p>
    <w:p w14:paraId="0887F5DA">
      <w:pPr>
        <w:keepNext w:val="0"/>
        <w:keepLines/>
        <w:pageBreakBefore w:val="0"/>
        <w:widowControl/>
        <w:kinsoku/>
        <w:wordWrap/>
        <w:overflowPunct/>
        <w:topLinePunct/>
        <w:autoSpaceDE/>
        <w:autoSpaceDN/>
        <w:bidi w:val="0"/>
        <w:adjustRightInd/>
        <w:snapToGrid/>
        <w:spacing w:line="360" w:lineRule="auto"/>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法定代表人或其委托代理人：</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（签字或印鉴）</w:t>
      </w:r>
    </w:p>
    <w:p w14:paraId="1C511983">
      <w:pPr>
        <w:keepNext w:val="0"/>
        <w:keepLines/>
        <w:pageBreakBefore w:val="0"/>
        <w:widowControl/>
        <w:kinsoku/>
        <w:wordWrap/>
        <w:overflowPunct/>
        <w:topLinePunct/>
        <w:autoSpaceDE/>
        <w:autoSpaceDN/>
        <w:bidi w:val="0"/>
        <w:adjustRightInd/>
        <w:snapToGrid/>
        <w:spacing w:line="360" w:lineRule="auto"/>
        <w:jc w:val="left"/>
        <w:textAlignment w:val="auto"/>
        <w:rPr>
          <w:rFonts w:hint="eastAsia" w:ascii="宋体" w:hAnsi="宋体" w:eastAsia="宋体" w:cs="宋体"/>
          <w:color w:val="000000"/>
          <w:sz w:val="24"/>
          <w:szCs w:val="24"/>
        </w:rPr>
        <w:sectPr>
          <w:pgSz w:w="11906" w:h="16838"/>
          <w:pgMar w:top="1440" w:right="1797" w:bottom="1440" w:left="1797" w:header="851" w:footer="992" w:gutter="0"/>
          <w:cols w:space="720" w:num="1"/>
          <w:docGrid w:type="lines" w:linePitch="312" w:charSpace="0"/>
        </w:sectPr>
      </w:pPr>
      <w:r>
        <w:rPr>
          <w:rFonts w:hint="eastAsia" w:ascii="宋体" w:hAnsi="宋体" w:eastAsia="宋体" w:cs="宋体"/>
          <w:color w:val="000000"/>
          <w:sz w:val="24"/>
          <w:szCs w:val="24"/>
        </w:rPr>
        <w:t>日期：</w:t>
      </w:r>
      <w:r>
        <w:rPr>
          <w:rFonts w:hint="eastAsia" w:ascii="宋体" w:hAnsi="宋体" w:eastAsia="宋体" w:cs="宋体"/>
          <w:bCs/>
          <w:sz w:val="24"/>
          <w:lang w:eastAsia="zh-CN"/>
        </w:rPr>
        <w:t>2026年</w:t>
      </w:r>
      <w:r>
        <w:rPr>
          <w:rFonts w:hint="eastAsia" w:ascii="宋体" w:hAnsi="宋体" w:eastAsia="宋体" w:cs="宋体"/>
          <w:bCs/>
          <w:sz w:val="24"/>
          <w:lang w:val="zh-CN"/>
        </w:rPr>
        <w:t xml:space="preserve">  月   日</w:t>
      </w:r>
    </w:p>
    <w:p w14:paraId="099D3E14">
      <w:pPr>
        <w:spacing w:line="360" w:lineRule="auto"/>
        <w:jc w:val="center"/>
        <w:outlineLvl w:val="3"/>
        <w:rPr>
          <w:rFonts w:hint="eastAsia" w:eastAsia="宋体" w:cs="宋体"/>
          <w:b/>
          <w:bCs/>
          <w:color w:val="000000"/>
          <w:sz w:val="28"/>
          <w:szCs w:val="28"/>
          <w:highlight w:val="none"/>
          <w:lang w:val="en-US" w:eastAsia="zh-CN"/>
        </w:rPr>
      </w:pPr>
      <w:r>
        <w:rPr>
          <w:rFonts w:hint="eastAsia" w:eastAsia="宋体" w:cs="宋体"/>
          <w:b/>
          <w:bCs/>
          <w:color w:val="000000"/>
          <w:sz w:val="28"/>
          <w:szCs w:val="28"/>
          <w:highlight w:val="none"/>
          <w:lang w:val="en-US" w:eastAsia="zh-CN"/>
        </w:rPr>
        <w:t>10.投标声明函</w:t>
      </w:r>
    </w:p>
    <w:p w14:paraId="4E5D3080">
      <w:pPr>
        <w:spacing w:line="360" w:lineRule="auto"/>
        <w:ind w:firstLine="482"/>
        <w:rPr>
          <w:rFonts w:hint="eastAsia" w:eastAsia="宋体" w:cs="宋体"/>
          <w:b w:val="0"/>
          <w:bCs w:val="0"/>
          <w:color w:val="000000"/>
          <w:sz w:val="24"/>
          <w:szCs w:val="21"/>
          <w:highlight w:val="none"/>
        </w:rPr>
      </w:pPr>
    </w:p>
    <w:p w14:paraId="163FE6D2">
      <w:pPr>
        <w:spacing w:line="360" w:lineRule="auto"/>
        <w:ind w:firstLine="482"/>
        <w:rPr>
          <w:rFonts w:eastAsia="宋体" w:cs="宋体"/>
          <w:b/>
          <w:bCs/>
          <w:color w:val="000000"/>
          <w:sz w:val="24"/>
          <w:szCs w:val="21"/>
          <w:highlight w:val="none"/>
        </w:rPr>
      </w:pPr>
      <w:r>
        <w:rPr>
          <w:rFonts w:hint="eastAsia" w:eastAsia="宋体" w:cs="宋体"/>
          <w:b w:val="0"/>
          <w:bCs w:val="0"/>
          <w:color w:val="000000"/>
          <w:sz w:val="24"/>
          <w:szCs w:val="21"/>
          <w:highlight w:val="none"/>
        </w:rPr>
        <w:t>致：</w:t>
      </w:r>
      <w:r>
        <w:rPr>
          <w:rFonts w:hint="eastAsia" w:eastAsia="宋体" w:cs="宋体"/>
          <w:b w:val="0"/>
          <w:bCs w:val="0"/>
          <w:color w:val="000000"/>
          <w:sz w:val="24"/>
          <w:szCs w:val="21"/>
          <w:highlight w:val="none"/>
          <w:u w:val="single"/>
          <w:shd w:val="clear" w:color="auto" w:fill="FFFFFF"/>
        </w:rPr>
        <w:t xml:space="preserve">   </w:t>
      </w:r>
      <w:r>
        <w:rPr>
          <w:rFonts w:hint="eastAsia" w:eastAsia="宋体" w:cs="宋体"/>
          <w:b w:val="0"/>
          <w:bCs w:val="0"/>
          <w:color w:val="000000"/>
          <w:sz w:val="24"/>
          <w:szCs w:val="21"/>
          <w:highlight w:val="none"/>
          <w:u w:val="single"/>
          <w:shd w:val="clear" w:color="auto" w:fill="FFFFFF"/>
          <w:lang w:val="en-US" w:eastAsia="zh-CN"/>
        </w:rPr>
        <w:t xml:space="preserve">      </w:t>
      </w:r>
      <w:r>
        <w:rPr>
          <w:rFonts w:hint="eastAsia" w:eastAsia="宋体" w:cs="宋体"/>
          <w:b w:val="0"/>
          <w:bCs w:val="0"/>
          <w:color w:val="000000"/>
          <w:sz w:val="24"/>
          <w:szCs w:val="21"/>
          <w:highlight w:val="none"/>
          <w:u w:val="single"/>
          <w:shd w:val="clear" w:color="auto" w:fill="FFFFFF"/>
        </w:rPr>
        <w:t xml:space="preserve">  </w:t>
      </w:r>
      <w:r>
        <w:rPr>
          <w:rFonts w:hint="eastAsia" w:eastAsia="宋体" w:cs="宋体"/>
          <w:b w:val="0"/>
          <w:bCs w:val="0"/>
          <w:color w:val="000000"/>
          <w:sz w:val="24"/>
          <w:szCs w:val="21"/>
          <w:highlight w:val="none"/>
          <w:u w:val="none"/>
          <w:shd w:val="clear" w:color="auto" w:fill="FFFFFF"/>
          <w:lang w:eastAsia="zh-CN"/>
        </w:rPr>
        <w:t>（</w:t>
      </w:r>
      <w:r>
        <w:rPr>
          <w:rFonts w:hint="eastAsia" w:eastAsia="宋体" w:cs="宋体"/>
          <w:b w:val="0"/>
          <w:bCs w:val="0"/>
          <w:color w:val="000000"/>
          <w:sz w:val="24"/>
          <w:szCs w:val="21"/>
          <w:highlight w:val="none"/>
          <w:u w:val="none"/>
          <w:shd w:val="clear" w:color="auto" w:fill="FFFFFF"/>
        </w:rPr>
        <w:t>采购人</w:t>
      </w:r>
      <w:r>
        <w:rPr>
          <w:rFonts w:hint="eastAsia" w:eastAsia="宋体" w:cs="宋体"/>
          <w:b w:val="0"/>
          <w:bCs w:val="0"/>
          <w:color w:val="000000"/>
          <w:sz w:val="24"/>
          <w:szCs w:val="21"/>
          <w:highlight w:val="none"/>
          <w:u w:val="none"/>
          <w:shd w:val="clear" w:color="auto" w:fill="FFFFFF"/>
          <w:lang w:eastAsia="zh-CN"/>
        </w:rPr>
        <w:t>）</w:t>
      </w:r>
      <w:r>
        <w:rPr>
          <w:rFonts w:hint="eastAsia" w:eastAsia="宋体" w:cs="宋体"/>
          <w:b w:val="0"/>
          <w:bCs w:val="0"/>
          <w:color w:val="000000"/>
          <w:sz w:val="24"/>
          <w:szCs w:val="21"/>
          <w:highlight w:val="none"/>
          <w:lang w:eastAsia="zh-CN"/>
        </w:rPr>
        <w:t>：</w:t>
      </w:r>
      <w:r>
        <w:rPr>
          <w:rFonts w:hint="eastAsia" w:eastAsia="宋体" w:cs="宋体"/>
          <w:b/>
          <w:bCs/>
          <w:color w:val="000000"/>
          <w:sz w:val="24"/>
          <w:szCs w:val="21"/>
          <w:highlight w:val="none"/>
        </w:rPr>
        <w:t xml:space="preserve">   </w:t>
      </w:r>
    </w:p>
    <w:p w14:paraId="2FF3C6DD">
      <w:pPr>
        <w:tabs>
          <w:tab w:val="left" w:pos="420"/>
          <w:tab w:val="left" w:pos="562"/>
          <w:tab w:val="left" w:pos="945"/>
          <w:tab w:val="left" w:pos="5382"/>
          <w:tab w:val="left" w:pos="7560"/>
        </w:tabs>
        <w:spacing w:line="360" w:lineRule="auto"/>
        <w:ind w:firstLine="480"/>
        <w:jc w:val="left"/>
        <w:rPr>
          <w:rFonts w:eastAsia="宋体" w:cs="宋体"/>
          <w:color w:val="000000"/>
          <w:sz w:val="24"/>
          <w:szCs w:val="21"/>
          <w:highlight w:val="none"/>
        </w:rPr>
      </w:pPr>
      <w:bookmarkStart w:id="18" w:name="_Toc396833717"/>
      <w:r>
        <w:rPr>
          <w:rFonts w:hint="eastAsia" w:eastAsia="宋体" w:cs="宋体"/>
          <w:color w:val="000000"/>
          <w:sz w:val="24"/>
          <w:szCs w:val="21"/>
          <w:highlight w:val="none"/>
        </w:rPr>
        <w:t>我方承诺完全具备《中华人民共和国政府采购法》第二十二条规定的条件：</w:t>
      </w:r>
      <w:r>
        <w:rPr>
          <w:rFonts w:hint="eastAsia" w:eastAsia="宋体" w:cs="宋体"/>
          <w:color w:val="000000"/>
          <w:sz w:val="24"/>
          <w:szCs w:val="21"/>
          <w:highlight w:val="none"/>
          <w:lang w:eastAsia="zh-CN"/>
        </w:rPr>
        <w:t>（</w:t>
      </w:r>
      <w:r>
        <w:rPr>
          <w:rFonts w:hint="eastAsia" w:eastAsia="宋体" w:cs="宋体"/>
          <w:color w:val="000000"/>
          <w:sz w:val="24"/>
          <w:szCs w:val="21"/>
          <w:highlight w:val="none"/>
        </w:rPr>
        <w:t>一</w:t>
      </w:r>
      <w:r>
        <w:rPr>
          <w:rFonts w:hint="eastAsia" w:eastAsia="宋体" w:cs="宋体"/>
          <w:color w:val="000000"/>
          <w:sz w:val="24"/>
          <w:szCs w:val="21"/>
          <w:highlight w:val="none"/>
          <w:lang w:eastAsia="zh-CN"/>
        </w:rPr>
        <w:t>）</w:t>
      </w:r>
      <w:r>
        <w:rPr>
          <w:rFonts w:hint="eastAsia" w:eastAsia="宋体" w:cs="宋体"/>
          <w:color w:val="000000"/>
          <w:sz w:val="24"/>
          <w:szCs w:val="21"/>
          <w:highlight w:val="none"/>
        </w:rPr>
        <w:t>具有独立承担民事责任的能力；</w:t>
      </w:r>
      <w:r>
        <w:rPr>
          <w:rFonts w:hint="eastAsia" w:eastAsia="宋体" w:cs="宋体"/>
          <w:color w:val="000000"/>
          <w:sz w:val="24"/>
          <w:szCs w:val="21"/>
          <w:highlight w:val="none"/>
          <w:lang w:eastAsia="zh-CN"/>
        </w:rPr>
        <w:t>（</w:t>
      </w:r>
      <w:r>
        <w:rPr>
          <w:rFonts w:hint="eastAsia" w:eastAsia="宋体" w:cs="宋体"/>
          <w:color w:val="000000"/>
          <w:sz w:val="24"/>
          <w:szCs w:val="21"/>
          <w:highlight w:val="none"/>
        </w:rPr>
        <w:t>二</w:t>
      </w:r>
      <w:r>
        <w:rPr>
          <w:rFonts w:hint="eastAsia" w:eastAsia="宋体" w:cs="宋体"/>
          <w:color w:val="000000"/>
          <w:sz w:val="24"/>
          <w:szCs w:val="21"/>
          <w:highlight w:val="none"/>
          <w:lang w:eastAsia="zh-CN"/>
        </w:rPr>
        <w:t>）</w:t>
      </w:r>
      <w:r>
        <w:rPr>
          <w:rFonts w:hint="eastAsia" w:eastAsia="宋体" w:cs="宋体"/>
          <w:color w:val="000000"/>
          <w:sz w:val="24"/>
          <w:szCs w:val="21"/>
          <w:highlight w:val="none"/>
        </w:rPr>
        <w:t>具有良好的商业信誉和健全的财务会计制度；</w:t>
      </w:r>
      <w:r>
        <w:rPr>
          <w:rFonts w:hint="eastAsia" w:eastAsia="宋体" w:cs="宋体"/>
          <w:color w:val="000000"/>
          <w:sz w:val="24"/>
          <w:szCs w:val="21"/>
          <w:highlight w:val="none"/>
          <w:lang w:eastAsia="zh-CN"/>
        </w:rPr>
        <w:t>（</w:t>
      </w:r>
      <w:r>
        <w:rPr>
          <w:rFonts w:hint="eastAsia" w:eastAsia="宋体" w:cs="宋体"/>
          <w:color w:val="000000"/>
          <w:sz w:val="24"/>
          <w:szCs w:val="21"/>
          <w:highlight w:val="none"/>
        </w:rPr>
        <w:t>三</w:t>
      </w:r>
      <w:r>
        <w:rPr>
          <w:rFonts w:hint="eastAsia" w:eastAsia="宋体" w:cs="宋体"/>
          <w:color w:val="000000"/>
          <w:sz w:val="24"/>
          <w:szCs w:val="21"/>
          <w:highlight w:val="none"/>
          <w:lang w:eastAsia="zh-CN"/>
        </w:rPr>
        <w:t>）</w:t>
      </w:r>
      <w:r>
        <w:rPr>
          <w:rFonts w:hint="eastAsia" w:eastAsia="宋体" w:cs="宋体"/>
          <w:color w:val="000000"/>
          <w:sz w:val="24"/>
          <w:szCs w:val="21"/>
          <w:highlight w:val="none"/>
        </w:rPr>
        <w:t>具有履行合同所必需的设备和专业技术能力；</w:t>
      </w:r>
      <w:r>
        <w:rPr>
          <w:rFonts w:hint="eastAsia" w:eastAsia="宋体" w:cs="宋体"/>
          <w:color w:val="000000"/>
          <w:sz w:val="24"/>
          <w:szCs w:val="21"/>
          <w:highlight w:val="none"/>
          <w:lang w:eastAsia="zh-CN"/>
        </w:rPr>
        <w:t>（</w:t>
      </w:r>
      <w:r>
        <w:rPr>
          <w:rFonts w:hint="eastAsia" w:eastAsia="宋体" w:cs="宋体"/>
          <w:color w:val="000000"/>
          <w:sz w:val="24"/>
          <w:szCs w:val="21"/>
          <w:highlight w:val="none"/>
        </w:rPr>
        <w:t>四</w:t>
      </w:r>
      <w:r>
        <w:rPr>
          <w:rFonts w:hint="eastAsia" w:eastAsia="宋体" w:cs="宋体"/>
          <w:color w:val="000000"/>
          <w:sz w:val="24"/>
          <w:szCs w:val="21"/>
          <w:highlight w:val="none"/>
          <w:lang w:eastAsia="zh-CN"/>
        </w:rPr>
        <w:t>）</w:t>
      </w:r>
      <w:r>
        <w:rPr>
          <w:rFonts w:hint="eastAsia" w:eastAsia="宋体" w:cs="宋体"/>
          <w:color w:val="000000"/>
          <w:sz w:val="24"/>
          <w:szCs w:val="21"/>
          <w:highlight w:val="none"/>
        </w:rPr>
        <w:t>有依法缴纳税收和社会保障资金的良好记录；</w:t>
      </w:r>
      <w:r>
        <w:rPr>
          <w:rFonts w:hint="eastAsia" w:eastAsia="宋体" w:cs="宋体"/>
          <w:color w:val="000000"/>
          <w:sz w:val="24"/>
          <w:szCs w:val="21"/>
          <w:highlight w:val="none"/>
          <w:lang w:eastAsia="zh-CN"/>
        </w:rPr>
        <w:t>（</w:t>
      </w:r>
      <w:r>
        <w:rPr>
          <w:rFonts w:hint="eastAsia" w:eastAsia="宋体" w:cs="宋体"/>
          <w:color w:val="000000"/>
          <w:sz w:val="24"/>
          <w:szCs w:val="21"/>
          <w:highlight w:val="none"/>
        </w:rPr>
        <w:t>五</w:t>
      </w:r>
      <w:r>
        <w:rPr>
          <w:rFonts w:hint="eastAsia" w:eastAsia="宋体" w:cs="宋体"/>
          <w:color w:val="000000"/>
          <w:sz w:val="24"/>
          <w:szCs w:val="21"/>
          <w:highlight w:val="none"/>
          <w:lang w:eastAsia="zh-CN"/>
        </w:rPr>
        <w:t>）</w:t>
      </w:r>
      <w:r>
        <w:rPr>
          <w:rFonts w:hint="eastAsia" w:eastAsia="宋体" w:cs="宋体"/>
          <w:color w:val="000000"/>
          <w:sz w:val="24"/>
          <w:szCs w:val="21"/>
          <w:highlight w:val="none"/>
        </w:rPr>
        <w:t>参加政府采购活动前三年内，在经营活动中没有重大违法记录；</w:t>
      </w:r>
      <w:r>
        <w:rPr>
          <w:rFonts w:hint="eastAsia" w:eastAsia="宋体" w:cs="宋体"/>
          <w:color w:val="000000"/>
          <w:sz w:val="24"/>
          <w:szCs w:val="21"/>
          <w:highlight w:val="none"/>
          <w:lang w:eastAsia="zh-CN"/>
        </w:rPr>
        <w:t>（</w:t>
      </w:r>
      <w:r>
        <w:rPr>
          <w:rFonts w:hint="eastAsia" w:eastAsia="宋体" w:cs="宋体"/>
          <w:color w:val="000000"/>
          <w:sz w:val="24"/>
          <w:szCs w:val="21"/>
          <w:highlight w:val="none"/>
        </w:rPr>
        <w:t>六</w:t>
      </w:r>
      <w:r>
        <w:rPr>
          <w:rFonts w:hint="eastAsia" w:eastAsia="宋体" w:cs="宋体"/>
          <w:color w:val="000000"/>
          <w:sz w:val="24"/>
          <w:szCs w:val="21"/>
          <w:highlight w:val="none"/>
          <w:lang w:eastAsia="zh-CN"/>
        </w:rPr>
        <w:t>）</w:t>
      </w:r>
      <w:r>
        <w:rPr>
          <w:rFonts w:hint="eastAsia" w:eastAsia="宋体" w:cs="宋体"/>
          <w:color w:val="000000"/>
          <w:sz w:val="24"/>
          <w:szCs w:val="21"/>
          <w:highlight w:val="none"/>
        </w:rPr>
        <w:t>法律、行政法规规定的其他条件。</w:t>
      </w:r>
    </w:p>
    <w:p w14:paraId="4E4DEDEF">
      <w:pPr>
        <w:numPr>
          <w:ilvl w:val="1"/>
          <w:numId w:val="0"/>
        </w:numPr>
        <w:tabs>
          <w:tab w:val="left" w:pos="420"/>
          <w:tab w:val="left" w:pos="945"/>
          <w:tab w:val="left" w:pos="5382"/>
          <w:tab w:val="left" w:pos="7560"/>
        </w:tabs>
        <w:spacing w:line="360" w:lineRule="auto"/>
        <w:ind w:left="0" w:leftChars="0" w:firstLine="480" w:firstLineChars="0"/>
        <w:jc w:val="left"/>
        <w:rPr>
          <w:rFonts w:eastAsia="宋体" w:cs="宋体"/>
          <w:color w:val="000000"/>
          <w:sz w:val="24"/>
          <w:szCs w:val="21"/>
          <w:highlight w:val="none"/>
        </w:rPr>
      </w:pPr>
      <w:r>
        <w:rPr>
          <w:rFonts w:hint="default" w:ascii="Times New Roman" w:hAnsi="Times New Roman" w:eastAsia="宋体" w:cs="Times New Roman"/>
          <w:color w:val="000000"/>
          <w:sz w:val="24"/>
          <w:szCs w:val="21"/>
          <w:lang w:val="en-US" w:eastAsia="zh-CN" w:bidi="ar-SA"/>
        </w:rPr>
        <w:t>1</w:t>
      </w:r>
      <w:r>
        <w:rPr>
          <w:rFonts w:hint="eastAsia" w:eastAsia="宋体" w:cs="Times New Roman"/>
          <w:color w:val="000000"/>
          <w:sz w:val="24"/>
          <w:szCs w:val="21"/>
          <w:lang w:val="en-US" w:eastAsia="zh-CN" w:bidi="ar-SA"/>
        </w:rPr>
        <w:t>.</w:t>
      </w:r>
      <w:r>
        <w:rPr>
          <w:rFonts w:hint="eastAsia" w:eastAsia="宋体" w:cs="宋体"/>
          <w:color w:val="000000"/>
          <w:sz w:val="24"/>
          <w:szCs w:val="21"/>
          <w:highlight w:val="none"/>
        </w:rPr>
        <w:t>我方承诺信用记录中未</w:t>
      </w:r>
      <w:r>
        <w:rPr>
          <w:rFonts w:hint="eastAsia" w:eastAsia="宋体" w:cs="宋体"/>
          <w:color w:val="000000"/>
          <w:sz w:val="24"/>
          <w:szCs w:val="24"/>
          <w:highlight w:val="none"/>
        </w:rPr>
        <w:t>被“信用中国”网站</w:t>
      </w:r>
      <w:r>
        <w:rPr>
          <w:rFonts w:hint="eastAsia" w:eastAsia="宋体" w:cs="宋体"/>
          <w:color w:val="000000"/>
          <w:sz w:val="24"/>
          <w:szCs w:val="24"/>
          <w:highlight w:val="none"/>
          <w:lang w:eastAsia="zh-CN"/>
        </w:rPr>
        <w:t>（</w:t>
      </w:r>
      <w:r>
        <w:rPr>
          <w:color w:val="000000"/>
          <w:highlight w:val="none"/>
        </w:rPr>
        <w:fldChar w:fldCharType="begin"/>
      </w:r>
      <w:r>
        <w:rPr>
          <w:color w:val="000000"/>
          <w:highlight w:val="none"/>
        </w:rPr>
        <w:instrText xml:space="preserve"> HYPERLINK "http://www.creditchina.gov.cn" \o "http://www.creditchina.gov.cn" </w:instrText>
      </w:r>
      <w:r>
        <w:rPr>
          <w:color w:val="000000"/>
          <w:highlight w:val="none"/>
        </w:rPr>
        <w:fldChar w:fldCharType="separate"/>
      </w:r>
      <w:r>
        <w:rPr>
          <w:rFonts w:hint="eastAsia" w:eastAsia="宋体" w:cs="宋体"/>
          <w:color w:val="000000"/>
          <w:sz w:val="24"/>
          <w:szCs w:val="24"/>
          <w:highlight w:val="none"/>
        </w:rPr>
        <w:t>www.creditchina.gov.cn</w:t>
      </w:r>
      <w:r>
        <w:rPr>
          <w:rFonts w:hint="eastAsia" w:eastAsia="宋体" w:cs="宋体"/>
          <w:color w:val="000000"/>
          <w:sz w:val="24"/>
          <w:szCs w:val="24"/>
          <w:highlight w:val="none"/>
        </w:rPr>
        <w:fldChar w:fldCharType="end"/>
      </w:r>
      <w:r>
        <w:rPr>
          <w:rFonts w:hint="eastAsia" w:eastAsia="宋体" w:cs="宋体"/>
          <w:color w:val="000000"/>
          <w:sz w:val="24"/>
          <w:szCs w:val="24"/>
          <w:highlight w:val="none"/>
          <w:lang w:eastAsia="zh-CN"/>
        </w:rPr>
        <w:t>）</w:t>
      </w:r>
      <w:r>
        <w:rPr>
          <w:rFonts w:hint="eastAsia" w:eastAsia="宋体" w:cs="宋体"/>
          <w:color w:val="000000"/>
          <w:sz w:val="24"/>
          <w:szCs w:val="24"/>
          <w:highlight w:val="none"/>
        </w:rPr>
        <w:t>、中华人民共和国最高人民法院网站</w:t>
      </w:r>
      <w:r>
        <w:rPr>
          <w:rFonts w:hint="eastAsia" w:eastAsia="宋体" w:cs="宋体"/>
          <w:color w:val="000000"/>
          <w:sz w:val="24"/>
          <w:szCs w:val="24"/>
          <w:highlight w:val="none"/>
          <w:lang w:eastAsia="zh-CN"/>
        </w:rPr>
        <w:t>（</w:t>
      </w:r>
      <w:r>
        <w:rPr>
          <w:color w:val="000000"/>
          <w:highlight w:val="none"/>
        </w:rPr>
        <w:fldChar w:fldCharType="begin"/>
      </w:r>
      <w:r>
        <w:rPr>
          <w:color w:val="000000"/>
          <w:highlight w:val="none"/>
        </w:rPr>
        <w:instrText xml:space="preserve"> HYPERLINK "http://www.court.gov.cn/" \o "http://www.court.gov.cn/" </w:instrText>
      </w:r>
      <w:r>
        <w:rPr>
          <w:color w:val="000000"/>
          <w:highlight w:val="none"/>
        </w:rPr>
        <w:fldChar w:fldCharType="separate"/>
      </w:r>
      <w:r>
        <w:rPr>
          <w:rFonts w:hint="eastAsia" w:eastAsia="宋体" w:cs="宋体"/>
          <w:color w:val="000000"/>
          <w:sz w:val="24"/>
          <w:szCs w:val="24"/>
          <w:highlight w:val="none"/>
        </w:rPr>
        <w:t>http</w:t>
      </w:r>
      <w:r>
        <w:rPr>
          <w:rFonts w:hint="eastAsia" w:eastAsia="宋体" w:cs="宋体"/>
          <w:color w:val="000000"/>
          <w:sz w:val="24"/>
          <w:szCs w:val="24"/>
          <w:highlight w:val="none"/>
          <w:lang w:eastAsia="zh-CN"/>
        </w:rPr>
        <w:t>：</w:t>
      </w:r>
      <w:r>
        <w:rPr>
          <w:rFonts w:hint="eastAsia" w:eastAsia="宋体" w:cs="宋体"/>
          <w:color w:val="000000"/>
          <w:sz w:val="24"/>
          <w:szCs w:val="24"/>
          <w:highlight w:val="none"/>
        </w:rPr>
        <w:t>//www.court.gov.cn</w:t>
      </w:r>
      <w:r>
        <w:rPr>
          <w:rFonts w:hint="eastAsia" w:eastAsia="宋体" w:cs="宋体"/>
          <w:color w:val="000000"/>
          <w:sz w:val="24"/>
          <w:szCs w:val="24"/>
          <w:highlight w:val="none"/>
        </w:rPr>
        <w:fldChar w:fldCharType="end"/>
      </w:r>
      <w:r>
        <w:rPr>
          <w:rFonts w:hint="eastAsia" w:eastAsia="宋体" w:cs="宋体"/>
          <w:color w:val="000000"/>
          <w:sz w:val="24"/>
          <w:szCs w:val="24"/>
          <w:highlight w:val="none"/>
          <w:lang w:eastAsia="zh-CN"/>
        </w:rPr>
        <w:t>）</w:t>
      </w:r>
      <w:r>
        <w:rPr>
          <w:rFonts w:hint="eastAsia" w:eastAsia="宋体" w:cs="宋体"/>
          <w:color w:val="000000"/>
          <w:sz w:val="24"/>
          <w:szCs w:val="24"/>
          <w:highlight w:val="none"/>
        </w:rPr>
        <w:t>等渠道列入信用记录失信被执行人，未被中国政府采购网</w:t>
      </w:r>
      <w:r>
        <w:rPr>
          <w:rFonts w:hint="eastAsia" w:eastAsia="宋体" w:cs="宋体"/>
          <w:color w:val="000000"/>
          <w:sz w:val="24"/>
          <w:szCs w:val="24"/>
          <w:highlight w:val="none"/>
          <w:lang w:eastAsia="zh-CN"/>
        </w:rPr>
        <w:t>（</w:t>
      </w:r>
      <w:r>
        <w:rPr>
          <w:color w:val="000000"/>
          <w:highlight w:val="none"/>
        </w:rPr>
        <w:fldChar w:fldCharType="begin"/>
      </w:r>
      <w:r>
        <w:rPr>
          <w:color w:val="000000"/>
          <w:highlight w:val="none"/>
        </w:rPr>
        <w:instrText xml:space="preserve"> HYPERLINK "http://www.ccgp.gov.cn" \o "http://www.ccgp.gov.cn" </w:instrText>
      </w:r>
      <w:r>
        <w:rPr>
          <w:color w:val="000000"/>
          <w:highlight w:val="none"/>
        </w:rPr>
        <w:fldChar w:fldCharType="separate"/>
      </w:r>
      <w:r>
        <w:rPr>
          <w:rFonts w:hint="eastAsia" w:eastAsia="宋体" w:cs="宋体"/>
          <w:color w:val="000000"/>
          <w:sz w:val="24"/>
          <w:szCs w:val="24"/>
          <w:highlight w:val="none"/>
        </w:rPr>
        <w:t>www.ccgp.gov.cn</w:t>
      </w:r>
      <w:r>
        <w:rPr>
          <w:rFonts w:hint="eastAsia" w:eastAsia="宋体" w:cs="宋体"/>
          <w:color w:val="000000"/>
          <w:sz w:val="24"/>
          <w:szCs w:val="24"/>
          <w:highlight w:val="none"/>
        </w:rPr>
        <w:fldChar w:fldCharType="end"/>
      </w:r>
      <w:r>
        <w:rPr>
          <w:rFonts w:hint="eastAsia" w:eastAsia="宋体" w:cs="宋体"/>
          <w:color w:val="000000"/>
          <w:sz w:val="24"/>
          <w:szCs w:val="24"/>
          <w:highlight w:val="none"/>
          <w:lang w:eastAsia="zh-CN"/>
        </w:rPr>
        <w:t>）</w:t>
      </w:r>
      <w:r>
        <w:rPr>
          <w:rFonts w:hint="eastAsia" w:eastAsia="宋体" w:cs="宋体"/>
          <w:color w:val="000000"/>
          <w:sz w:val="24"/>
          <w:szCs w:val="24"/>
          <w:highlight w:val="none"/>
        </w:rPr>
        <w:t>等渠道列入政府采购严重违法失信行为记录名单，未被中华人民共和国应急管理部网站</w:t>
      </w:r>
      <w:r>
        <w:rPr>
          <w:rFonts w:hint="eastAsia" w:eastAsia="宋体" w:cs="宋体"/>
          <w:color w:val="000000"/>
          <w:sz w:val="24"/>
          <w:szCs w:val="24"/>
          <w:highlight w:val="none"/>
          <w:lang w:eastAsia="zh-CN"/>
        </w:rPr>
        <w:t>（</w:t>
      </w:r>
      <w:r>
        <w:rPr>
          <w:rFonts w:hint="eastAsia" w:eastAsia="宋体" w:cs="宋体"/>
          <w:color w:val="000000"/>
          <w:sz w:val="24"/>
          <w:szCs w:val="24"/>
          <w:highlight w:val="none"/>
        </w:rPr>
        <w:t>http</w:t>
      </w:r>
      <w:r>
        <w:rPr>
          <w:rFonts w:hint="eastAsia" w:eastAsia="宋体" w:cs="宋体"/>
          <w:color w:val="000000"/>
          <w:sz w:val="24"/>
          <w:szCs w:val="24"/>
          <w:highlight w:val="none"/>
          <w:lang w:eastAsia="zh-CN"/>
        </w:rPr>
        <w:t>：</w:t>
      </w:r>
      <w:r>
        <w:rPr>
          <w:rFonts w:hint="eastAsia" w:eastAsia="宋体" w:cs="宋体"/>
          <w:color w:val="000000"/>
          <w:sz w:val="24"/>
          <w:szCs w:val="24"/>
          <w:highlight w:val="none"/>
        </w:rPr>
        <w:t>//www.mem.gov.cn/</w:t>
      </w:r>
      <w:r>
        <w:rPr>
          <w:rFonts w:hint="eastAsia" w:eastAsia="宋体" w:cs="宋体"/>
          <w:color w:val="000000"/>
          <w:sz w:val="24"/>
          <w:szCs w:val="24"/>
          <w:highlight w:val="none"/>
          <w:lang w:eastAsia="zh-CN"/>
        </w:rPr>
        <w:t>）</w:t>
      </w:r>
      <w:r>
        <w:rPr>
          <w:rFonts w:hint="eastAsia" w:eastAsia="宋体" w:cs="宋体"/>
          <w:color w:val="000000"/>
          <w:sz w:val="24"/>
          <w:szCs w:val="24"/>
          <w:highlight w:val="none"/>
        </w:rPr>
        <w:t>等渠道列入安全生产失信联合惩戒“黑名单”，未被国家税务总局网站</w:t>
      </w:r>
      <w:r>
        <w:rPr>
          <w:rFonts w:hint="eastAsia" w:eastAsia="宋体" w:cs="宋体"/>
          <w:color w:val="000000"/>
          <w:sz w:val="24"/>
          <w:szCs w:val="24"/>
          <w:highlight w:val="none"/>
          <w:lang w:eastAsia="zh-CN"/>
        </w:rPr>
        <w:t>（</w:t>
      </w:r>
      <w:r>
        <w:rPr>
          <w:color w:val="000000"/>
          <w:highlight w:val="none"/>
        </w:rPr>
        <w:fldChar w:fldCharType="begin"/>
      </w:r>
      <w:r>
        <w:rPr>
          <w:color w:val="000000"/>
          <w:highlight w:val="none"/>
        </w:rPr>
        <w:instrText xml:space="preserve"> HYPERLINK "http://hd.chinatax.gov.cn/xxk/" \o "http://hd.chinatax.gov.cn/xxk/" </w:instrText>
      </w:r>
      <w:r>
        <w:rPr>
          <w:color w:val="000000"/>
          <w:highlight w:val="none"/>
        </w:rPr>
        <w:fldChar w:fldCharType="separate"/>
      </w:r>
      <w:r>
        <w:rPr>
          <w:rFonts w:hint="eastAsia" w:eastAsia="宋体" w:cs="宋体"/>
          <w:color w:val="000000"/>
          <w:sz w:val="24"/>
          <w:szCs w:val="24"/>
          <w:highlight w:val="none"/>
        </w:rPr>
        <w:t>http</w:t>
      </w:r>
      <w:r>
        <w:rPr>
          <w:rFonts w:hint="eastAsia" w:eastAsia="宋体" w:cs="宋体"/>
          <w:color w:val="000000"/>
          <w:sz w:val="24"/>
          <w:szCs w:val="24"/>
          <w:highlight w:val="none"/>
          <w:lang w:eastAsia="zh-CN"/>
        </w:rPr>
        <w:t>：</w:t>
      </w:r>
      <w:r>
        <w:rPr>
          <w:rFonts w:hint="eastAsia" w:eastAsia="宋体" w:cs="宋体"/>
          <w:color w:val="000000"/>
          <w:sz w:val="24"/>
          <w:szCs w:val="24"/>
          <w:highlight w:val="none"/>
        </w:rPr>
        <w:t>//hd.chinatax.gov.cn/xxk</w:t>
      </w:r>
      <w:r>
        <w:rPr>
          <w:rFonts w:hint="eastAsia" w:eastAsia="宋体" w:cs="宋体"/>
          <w:color w:val="000000"/>
          <w:sz w:val="24"/>
          <w:szCs w:val="24"/>
          <w:highlight w:val="none"/>
        </w:rPr>
        <w:fldChar w:fldCharType="end"/>
      </w:r>
      <w:r>
        <w:rPr>
          <w:rFonts w:hint="eastAsia" w:eastAsia="宋体" w:cs="宋体"/>
          <w:color w:val="000000"/>
          <w:sz w:val="24"/>
          <w:szCs w:val="24"/>
          <w:highlight w:val="none"/>
          <w:lang w:eastAsia="zh-CN"/>
        </w:rPr>
        <w:t>）</w:t>
      </w:r>
      <w:r>
        <w:rPr>
          <w:rFonts w:hint="eastAsia" w:eastAsia="宋体" w:cs="宋体"/>
          <w:color w:val="000000"/>
          <w:sz w:val="24"/>
          <w:szCs w:val="24"/>
          <w:highlight w:val="none"/>
        </w:rPr>
        <w:t>等渠道列入重大税收违法案件当事人名单，未被国家企业信用信息公示系统</w:t>
      </w:r>
      <w:r>
        <w:rPr>
          <w:rFonts w:hint="eastAsia" w:eastAsia="宋体" w:cs="宋体"/>
          <w:color w:val="000000"/>
          <w:sz w:val="24"/>
          <w:szCs w:val="24"/>
          <w:highlight w:val="none"/>
          <w:lang w:eastAsia="zh-CN"/>
        </w:rPr>
        <w:t>（</w:t>
      </w:r>
      <w:r>
        <w:rPr>
          <w:color w:val="000000"/>
          <w:highlight w:val="none"/>
        </w:rPr>
        <w:fldChar w:fldCharType="begin"/>
      </w:r>
      <w:r>
        <w:rPr>
          <w:color w:val="000000"/>
          <w:highlight w:val="none"/>
        </w:rPr>
        <w:instrText xml:space="preserve"> HYPERLINK "http://www.gsxt.gov.cn" \o "http://www.gsxt.gov.cn" </w:instrText>
      </w:r>
      <w:r>
        <w:rPr>
          <w:color w:val="000000"/>
          <w:highlight w:val="none"/>
        </w:rPr>
        <w:fldChar w:fldCharType="separate"/>
      </w:r>
      <w:r>
        <w:rPr>
          <w:rFonts w:hint="eastAsia" w:eastAsia="宋体" w:cs="宋体"/>
          <w:color w:val="000000"/>
          <w:sz w:val="24"/>
          <w:szCs w:val="24"/>
          <w:highlight w:val="none"/>
        </w:rPr>
        <w:t>http</w:t>
      </w:r>
      <w:r>
        <w:rPr>
          <w:rFonts w:hint="eastAsia" w:eastAsia="宋体" w:cs="宋体"/>
          <w:color w:val="000000"/>
          <w:sz w:val="24"/>
          <w:szCs w:val="24"/>
          <w:highlight w:val="none"/>
          <w:lang w:eastAsia="zh-CN"/>
        </w:rPr>
        <w:t>：</w:t>
      </w:r>
      <w:r>
        <w:rPr>
          <w:rFonts w:hint="eastAsia" w:eastAsia="宋体" w:cs="宋体"/>
          <w:color w:val="000000"/>
          <w:sz w:val="24"/>
          <w:szCs w:val="24"/>
          <w:highlight w:val="none"/>
        </w:rPr>
        <w:t>//www.gsxt.gov.cn</w:t>
      </w:r>
      <w:r>
        <w:rPr>
          <w:rFonts w:hint="eastAsia" w:eastAsia="宋体" w:cs="宋体"/>
          <w:color w:val="000000"/>
          <w:sz w:val="24"/>
          <w:szCs w:val="24"/>
          <w:highlight w:val="none"/>
        </w:rPr>
        <w:fldChar w:fldCharType="end"/>
      </w:r>
      <w:r>
        <w:rPr>
          <w:rFonts w:hint="eastAsia" w:eastAsia="宋体" w:cs="宋体"/>
          <w:color w:val="000000"/>
          <w:sz w:val="24"/>
          <w:szCs w:val="24"/>
          <w:highlight w:val="none"/>
          <w:lang w:eastAsia="zh-CN"/>
        </w:rPr>
        <w:t>）</w:t>
      </w:r>
      <w:r>
        <w:rPr>
          <w:rFonts w:hint="eastAsia" w:eastAsia="宋体" w:cs="宋体"/>
          <w:color w:val="000000"/>
          <w:sz w:val="24"/>
          <w:szCs w:val="24"/>
          <w:highlight w:val="none"/>
        </w:rPr>
        <w:t>等渠道列入经营异常名录、严重违法失信企业名单，未被全国公共资源交易平台</w:t>
      </w:r>
      <w:r>
        <w:rPr>
          <w:rFonts w:hint="eastAsia" w:eastAsia="宋体" w:cs="宋体"/>
          <w:color w:val="000000"/>
          <w:sz w:val="24"/>
          <w:szCs w:val="24"/>
          <w:highlight w:val="none"/>
          <w:lang w:eastAsia="zh-CN"/>
        </w:rPr>
        <w:t>（</w:t>
      </w:r>
      <w:r>
        <w:rPr>
          <w:color w:val="000000"/>
          <w:highlight w:val="none"/>
        </w:rPr>
        <w:fldChar w:fldCharType="begin"/>
      </w:r>
      <w:r>
        <w:rPr>
          <w:color w:val="000000"/>
          <w:highlight w:val="none"/>
        </w:rPr>
        <w:instrText xml:space="preserve"> HYPERLINK "http://www.ggzy.gov.cn" \o "http://www.ggzy.gov.cn" </w:instrText>
      </w:r>
      <w:r>
        <w:rPr>
          <w:color w:val="000000"/>
          <w:highlight w:val="none"/>
        </w:rPr>
        <w:fldChar w:fldCharType="separate"/>
      </w:r>
      <w:r>
        <w:rPr>
          <w:rFonts w:hint="eastAsia" w:eastAsia="宋体" w:cs="宋体"/>
          <w:color w:val="000000"/>
          <w:sz w:val="24"/>
          <w:szCs w:val="24"/>
          <w:highlight w:val="none"/>
        </w:rPr>
        <w:t>http</w:t>
      </w:r>
      <w:r>
        <w:rPr>
          <w:rFonts w:hint="eastAsia" w:eastAsia="宋体" w:cs="宋体"/>
          <w:color w:val="000000"/>
          <w:sz w:val="24"/>
          <w:szCs w:val="24"/>
          <w:highlight w:val="none"/>
          <w:lang w:eastAsia="zh-CN"/>
        </w:rPr>
        <w:t>：</w:t>
      </w:r>
      <w:r>
        <w:rPr>
          <w:rFonts w:hint="eastAsia" w:eastAsia="宋体" w:cs="宋体"/>
          <w:color w:val="000000"/>
          <w:sz w:val="24"/>
          <w:szCs w:val="24"/>
          <w:highlight w:val="none"/>
        </w:rPr>
        <w:t>//www.ggzy.gov.cn</w:t>
      </w:r>
      <w:r>
        <w:rPr>
          <w:rFonts w:hint="eastAsia" w:eastAsia="宋体" w:cs="宋体"/>
          <w:color w:val="000000"/>
          <w:sz w:val="24"/>
          <w:szCs w:val="24"/>
          <w:highlight w:val="none"/>
        </w:rPr>
        <w:fldChar w:fldCharType="end"/>
      </w:r>
      <w:r>
        <w:rPr>
          <w:rFonts w:hint="eastAsia" w:eastAsia="宋体" w:cs="宋体"/>
          <w:color w:val="000000"/>
          <w:sz w:val="24"/>
          <w:szCs w:val="24"/>
          <w:highlight w:val="none"/>
          <w:lang w:eastAsia="zh-CN"/>
        </w:rPr>
        <w:t>）</w:t>
      </w:r>
      <w:r>
        <w:rPr>
          <w:rFonts w:hint="eastAsia" w:eastAsia="宋体" w:cs="宋体"/>
          <w:color w:val="000000"/>
          <w:sz w:val="24"/>
          <w:szCs w:val="24"/>
          <w:highlight w:val="none"/>
        </w:rPr>
        <w:t>等渠道列入黑名单</w:t>
      </w:r>
      <w:r>
        <w:rPr>
          <w:rFonts w:hint="eastAsia" w:eastAsia="宋体" w:cs="宋体"/>
          <w:color w:val="000000"/>
          <w:sz w:val="24"/>
          <w:szCs w:val="21"/>
          <w:highlight w:val="none"/>
        </w:rPr>
        <w:t>，否则，可将我方的投标文件按照无效投标文件处理。</w:t>
      </w:r>
    </w:p>
    <w:p w14:paraId="5D08581A">
      <w:pPr>
        <w:tabs>
          <w:tab w:val="left" w:pos="420"/>
          <w:tab w:val="left" w:pos="945"/>
          <w:tab w:val="left" w:pos="5382"/>
          <w:tab w:val="left" w:pos="7560"/>
        </w:tabs>
        <w:spacing w:line="360" w:lineRule="auto"/>
        <w:ind w:firstLine="480"/>
        <w:jc w:val="left"/>
        <w:rPr>
          <w:rFonts w:eastAsia="宋体" w:cs="宋体"/>
          <w:color w:val="000000"/>
          <w:sz w:val="24"/>
          <w:szCs w:val="21"/>
          <w:highlight w:val="none"/>
        </w:rPr>
      </w:pPr>
      <w:r>
        <w:rPr>
          <w:rFonts w:hint="eastAsia" w:eastAsia="宋体" w:cs="宋体"/>
          <w:color w:val="000000"/>
          <w:sz w:val="24"/>
          <w:szCs w:val="21"/>
          <w:highlight w:val="none"/>
          <w:lang w:val="en-US" w:eastAsia="zh-CN"/>
        </w:rPr>
        <w:t>2.</w:t>
      </w:r>
      <w:r>
        <w:rPr>
          <w:rFonts w:hint="eastAsia" w:eastAsia="宋体" w:cs="宋体"/>
          <w:color w:val="000000"/>
          <w:sz w:val="24"/>
          <w:szCs w:val="21"/>
          <w:highlight w:val="none"/>
        </w:rPr>
        <w:t>我方承诺参加本次采购活动前三年内，在经营活动中没有重大违法记录，否则，可将我方的投标文件按照无效投标文件处理。</w:t>
      </w:r>
    </w:p>
    <w:p w14:paraId="0EFFBB5F">
      <w:pPr>
        <w:tabs>
          <w:tab w:val="left" w:pos="420"/>
          <w:tab w:val="left" w:pos="945"/>
          <w:tab w:val="left" w:pos="5382"/>
          <w:tab w:val="left" w:pos="7560"/>
        </w:tabs>
        <w:spacing w:line="360" w:lineRule="auto"/>
        <w:ind w:firstLine="480"/>
        <w:jc w:val="left"/>
        <w:rPr>
          <w:rFonts w:eastAsia="宋体" w:cs="宋体"/>
          <w:color w:val="000000"/>
          <w:sz w:val="24"/>
          <w:szCs w:val="21"/>
          <w:highlight w:val="none"/>
        </w:rPr>
      </w:pPr>
      <w:r>
        <w:rPr>
          <w:rFonts w:hint="eastAsia" w:eastAsia="宋体" w:cs="宋体"/>
          <w:color w:val="000000"/>
          <w:sz w:val="24"/>
          <w:szCs w:val="21"/>
          <w:highlight w:val="none"/>
          <w:lang w:val="en-US" w:eastAsia="zh-CN"/>
        </w:rPr>
        <w:t>3.</w:t>
      </w:r>
      <w:r>
        <w:rPr>
          <w:rFonts w:hint="eastAsia" w:eastAsia="宋体" w:cs="宋体"/>
          <w:color w:val="000000"/>
          <w:sz w:val="24"/>
          <w:szCs w:val="21"/>
          <w:highlight w:val="none"/>
        </w:rPr>
        <w:t>我方承诺按照本项目招标文件和相关技术标准的条件，提供货物及相关服务，并承担因货物质量或服务等引起的一切责任。</w:t>
      </w:r>
    </w:p>
    <w:p w14:paraId="2BC31D2E">
      <w:pPr>
        <w:tabs>
          <w:tab w:val="left" w:pos="525"/>
          <w:tab w:val="left" w:pos="945"/>
          <w:tab w:val="left" w:pos="5382"/>
        </w:tabs>
        <w:spacing w:line="360" w:lineRule="auto"/>
        <w:ind w:firstLine="480"/>
        <w:jc w:val="left"/>
        <w:rPr>
          <w:rFonts w:eastAsia="宋体" w:cs="宋体"/>
          <w:color w:val="000000"/>
          <w:sz w:val="24"/>
          <w:szCs w:val="21"/>
          <w:highlight w:val="none"/>
        </w:rPr>
      </w:pPr>
      <w:r>
        <w:rPr>
          <w:rFonts w:hint="eastAsia" w:eastAsia="宋体" w:cs="宋体"/>
          <w:color w:val="000000"/>
          <w:sz w:val="24"/>
          <w:szCs w:val="21"/>
          <w:highlight w:val="none"/>
          <w:lang w:val="en-US" w:eastAsia="zh-CN"/>
        </w:rPr>
        <w:t>4.</w:t>
      </w:r>
      <w:r>
        <w:rPr>
          <w:rFonts w:hint="eastAsia" w:eastAsia="宋体" w:cs="宋体"/>
          <w:color w:val="000000"/>
          <w:sz w:val="24"/>
          <w:szCs w:val="21"/>
          <w:highlight w:val="none"/>
        </w:rPr>
        <w:t>我方对本项目招标文件</w:t>
      </w:r>
      <w:r>
        <w:rPr>
          <w:rFonts w:hint="eastAsia" w:eastAsia="宋体" w:cs="宋体"/>
          <w:color w:val="000000"/>
          <w:sz w:val="24"/>
          <w:szCs w:val="21"/>
          <w:highlight w:val="none"/>
          <w:lang w:eastAsia="zh-CN"/>
        </w:rPr>
        <w:t>（</w:t>
      </w:r>
      <w:r>
        <w:rPr>
          <w:rFonts w:hint="eastAsia" w:eastAsia="宋体" w:cs="宋体"/>
          <w:color w:val="000000"/>
          <w:sz w:val="24"/>
          <w:szCs w:val="21"/>
          <w:highlight w:val="none"/>
        </w:rPr>
        <w:t>包括修改文件及有关附件</w:t>
      </w:r>
      <w:r>
        <w:rPr>
          <w:rFonts w:hint="eastAsia" w:eastAsia="宋体" w:cs="宋体"/>
          <w:color w:val="000000"/>
          <w:sz w:val="24"/>
          <w:szCs w:val="21"/>
          <w:highlight w:val="none"/>
          <w:lang w:eastAsia="zh-CN"/>
        </w:rPr>
        <w:t>）</w:t>
      </w:r>
      <w:r>
        <w:rPr>
          <w:rFonts w:hint="eastAsia" w:eastAsia="宋体" w:cs="宋体"/>
          <w:color w:val="000000"/>
          <w:sz w:val="24"/>
          <w:szCs w:val="21"/>
          <w:highlight w:val="none"/>
        </w:rPr>
        <w:t>完全理解，并承诺在发生争议时，不会以对招标文件存在误解、不明为由，向你方行使任何法律上的抗辩权。</w:t>
      </w:r>
    </w:p>
    <w:p w14:paraId="111CBCE8">
      <w:pPr>
        <w:tabs>
          <w:tab w:val="left" w:pos="525"/>
          <w:tab w:val="left" w:pos="945"/>
          <w:tab w:val="left" w:pos="5382"/>
        </w:tabs>
        <w:spacing w:line="360" w:lineRule="auto"/>
        <w:ind w:firstLine="480"/>
        <w:jc w:val="left"/>
        <w:rPr>
          <w:rFonts w:eastAsia="宋体" w:cs="宋体"/>
          <w:color w:val="000000"/>
          <w:sz w:val="24"/>
          <w:szCs w:val="21"/>
          <w:highlight w:val="none"/>
        </w:rPr>
      </w:pPr>
      <w:r>
        <w:rPr>
          <w:rFonts w:hint="eastAsia" w:eastAsia="宋体" w:cs="宋体"/>
          <w:color w:val="000000"/>
          <w:sz w:val="24"/>
          <w:szCs w:val="21"/>
          <w:highlight w:val="none"/>
          <w:lang w:val="en-US" w:eastAsia="zh-CN"/>
        </w:rPr>
        <w:t>5.</w:t>
      </w:r>
      <w:r>
        <w:rPr>
          <w:rFonts w:hint="eastAsia" w:eastAsia="宋体" w:cs="宋体"/>
          <w:color w:val="000000"/>
          <w:sz w:val="24"/>
          <w:szCs w:val="21"/>
          <w:highlight w:val="none"/>
        </w:rPr>
        <w:t>我方投标文件有效期为自开标日起</w:t>
      </w:r>
      <w:r>
        <w:rPr>
          <w:rFonts w:hint="eastAsia" w:eastAsia="宋体" w:cs="宋体"/>
          <w:color w:val="000000"/>
          <w:sz w:val="24"/>
          <w:szCs w:val="21"/>
          <w:highlight w:val="none"/>
          <w:u w:val="single"/>
        </w:rPr>
        <w:t>60</w:t>
      </w:r>
      <w:r>
        <w:rPr>
          <w:rFonts w:hint="eastAsia" w:eastAsia="宋体" w:cs="宋体"/>
          <w:color w:val="000000"/>
          <w:sz w:val="24"/>
          <w:szCs w:val="21"/>
          <w:highlight w:val="none"/>
        </w:rPr>
        <w:t>天，若中标，则投标有效期自动延续至合同履行完毕。</w:t>
      </w:r>
    </w:p>
    <w:p w14:paraId="10A7F5C3">
      <w:pPr>
        <w:tabs>
          <w:tab w:val="left" w:pos="525"/>
          <w:tab w:val="left" w:pos="945"/>
          <w:tab w:val="left" w:pos="5382"/>
        </w:tabs>
        <w:spacing w:line="360" w:lineRule="auto"/>
        <w:ind w:firstLine="480"/>
        <w:jc w:val="left"/>
        <w:rPr>
          <w:rFonts w:eastAsia="宋体" w:cs="宋体"/>
          <w:color w:val="000000"/>
          <w:sz w:val="24"/>
          <w:szCs w:val="21"/>
          <w:highlight w:val="none"/>
        </w:rPr>
      </w:pPr>
      <w:r>
        <w:rPr>
          <w:rFonts w:hint="eastAsia" w:eastAsia="宋体" w:cs="宋体"/>
          <w:color w:val="000000"/>
          <w:sz w:val="24"/>
          <w:szCs w:val="21"/>
          <w:highlight w:val="none"/>
          <w:lang w:val="en-US" w:eastAsia="zh-CN"/>
        </w:rPr>
        <w:t>6.</w:t>
      </w:r>
      <w:r>
        <w:rPr>
          <w:rFonts w:hint="eastAsia" w:eastAsia="宋体" w:cs="宋体"/>
          <w:color w:val="000000"/>
          <w:sz w:val="24"/>
          <w:szCs w:val="21"/>
          <w:highlight w:val="none"/>
        </w:rPr>
        <w:t>我方承诺接受招标文件规定的付款方式。</w:t>
      </w:r>
    </w:p>
    <w:p w14:paraId="5614DB7F">
      <w:pPr>
        <w:tabs>
          <w:tab w:val="left" w:pos="525"/>
          <w:tab w:val="left" w:pos="945"/>
          <w:tab w:val="left" w:pos="5382"/>
        </w:tabs>
        <w:spacing w:line="360" w:lineRule="auto"/>
        <w:ind w:firstLine="480"/>
        <w:jc w:val="left"/>
        <w:rPr>
          <w:rFonts w:eastAsia="宋体" w:cs="宋体"/>
          <w:color w:val="000000"/>
          <w:sz w:val="24"/>
          <w:szCs w:val="21"/>
          <w:highlight w:val="none"/>
        </w:rPr>
      </w:pPr>
      <w:r>
        <w:rPr>
          <w:rFonts w:hint="eastAsia" w:eastAsia="宋体" w:cs="宋体"/>
          <w:color w:val="000000"/>
          <w:sz w:val="24"/>
          <w:szCs w:val="21"/>
          <w:highlight w:val="none"/>
          <w:lang w:val="en-US" w:eastAsia="zh-CN"/>
        </w:rPr>
        <w:t>7.</w:t>
      </w:r>
      <w:r>
        <w:rPr>
          <w:rFonts w:hint="eastAsia" w:eastAsia="宋体" w:cs="宋体"/>
          <w:color w:val="000000"/>
          <w:sz w:val="24"/>
          <w:szCs w:val="21"/>
          <w:highlight w:val="none"/>
        </w:rPr>
        <w:t>我方投标文件和你方的中标通知书、招标文件将成为约束双方的合同文件组成部分，若招标文件存在要求，而本投标文件没有拒绝亦没有涉及的情形下，我方接受招标文件的有关约束，并同意将招标文件对投标人的要求作为投标人合同义务的组成部分。</w:t>
      </w:r>
    </w:p>
    <w:p w14:paraId="416E5148">
      <w:pPr>
        <w:tabs>
          <w:tab w:val="left" w:pos="525"/>
          <w:tab w:val="left" w:pos="945"/>
          <w:tab w:val="left" w:pos="5382"/>
        </w:tabs>
        <w:spacing w:line="360" w:lineRule="auto"/>
        <w:ind w:firstLine="480"/>
        <w:jc w:val="left"/>
        <w:rPr>
          <w:rFonts w:eastAsia="宋体" w:cs="宋体"/>
          <w:color w:val="000000"/>
          <w:sz w:val="24"/>
          <w:szCs w:val="21"/>
          <w:highlight w:val="none"/>
        </w:rPr>
      </w:pPr>
      <w:r>
        <w:rPr>
          <w:rFonts w:hint="eastAsia" w:eastAsia="宋体" w:cs="宋体"/>
          <w:color w:val="000000"/>
          <w:sz w:val="24"/>
          <w:szCs w:val="21"/>
          <w:highlight w:val="none"/>
          <w:lang w:val="en-US" w:eastAsia="zh-CN"/>
        </w:rPr>
        <w:t>8.</w:t>
      </w:r>
      <w:r>
        <w:rPr>
          <w:rFonts w:hint="eastAsia" w:eastAsia="宋体" w:cs="宋体"/>
          <w:color w:val="000000"/>
          <w:sz w:val="24"/>
          <w:szCs w:val="21"/>
          <w:highlight w:val="none"/>
        </w:rPr>
        <w:t>我方承诺投标文件中所有的资料及所作各项承诺均真实准确，所提交的营业执照已依法向登记管理机关报送相应的年度报告并予以公示</w:t>
      </w:r>
      <w:r>
        <w:rPr>
          <w:rFonts w:hint="eastAsia" w:eastAsia="宋体" w:cs="宋体"/>
          <w:color w:val="000000"/>
          <w:sz w:val="24"/>
          <w:szCs w:val="21"/>
          <w:highlight w:val="none"/>
          <w:lang w:eastAsia="zh-CN"/>
        </w:rPr>
        <w:t>（</w:t>
      </w:r>
      <w:r>
        <w:rPr>
          <w:rFonts w:hint="eastAsia" w:eastAsia="宋体" w:cs="宋体"/>
          <w:color w:val="000000"/>
          <w:sz w:val="24"/>
          <w:szCs w:val="21"/>
          <w:highlight w:val="none"/>
        </w:rPr>
        <w:t>或所提交的《社会团体法人登记证书》/《民办非企业单位登记证书》已通过登记管理机关的年度检查</w:t>
      </w:r>
      <w:r>
        <w:rPr>
          <w:rFonts w:hint="eastAsia" w:eastAsia="宋体" w:cs="宋体"/>
          <w:color w:val="000000"/>
          <w:sz w:val="24"/>
          <w:szCs w:val="21"/>
          <w:highlight w:val="none"/>
          <w:lang w:eastAsia="zh-CN"/>
        </w:rPr>
        <w:t>）</w:t>
      </w:r>
      <w:r>
        <w:rPr>
          <w:rFonts w:hint="eastAsia" w:eastAsia="宋体" w:cs="宋体"/>
          <w:color w:val="000000"/>
          <w:sz w:val="24"/>
          <w:szCs w:val="21"/>
          <w:highlight w:val="none"/>
        </w:rPr>
        <w:t>，不存在任何虚假之处，否则，可将我方的投标文件按照无效投标文件处理，即使我方中标，中标结果无效，对于因此给其他投标人及你方造成的全部损失，我方同意无条件予以赔偿。</w:t>
      </w:r>
    </w:p>
    <w:p w14:paraId="6F531258">
      <w:pPr>
        <w:tabs>
          <w:tab w:val="left" w:pos="525"/>
          <w:tab w:val="left" w:pos="945"/>
          <w:tab w:val="left" w:pos="5382"/>
        </w:tabs>
        <w:spacing w:line="360" w:lineRule="auto"/>
        <w:ind w:firstLine="480"/>
        <w:jc w:val="left"/>
        <w:rPr>
          <w:rFonts w:eastAsia="宋体" w:cs="宋体"/>
          <w:color w:val="000000"/>
          <w:sz w:val="24"/>
          <w:szCs w:val="21"/>
          <w:highlight w:val="none"/>
        </w:rPr>
      </w:pPr>
      <w:r>
        <w:rPr>
          <w:rFonts w:hint="eastAsia" w:eastAsia="宋体" w:cs="宋体"/>
          <w:color w:val="000000"/>
          <w:sz w:val="24"/>
          <w:szCs w:val="21"/>
          <w:highlight w:val="none"/>
          <w:lang w:val="en-US" w:eastAsia="zh-CN"/>
        </w:rPr>
        <w:t>9.</w:t>
      </w:r>
      <w:r>
        <w:rPr>
          <w:rFonts w:hint="eastAsia" w:eastAsia="宋体" w:cs="宋体"/>
          <w:color w:val="000000"/>
          <w:sz w:val="24"/>
          <w:szCs w:val="21"/>
          <w:highlight w:val="none"/>
        </w:rPr>
        <w:t>我方委托授权</w:t>
      </w:r>
      <w:r>
        <w:rPr>
          <w:rFonts w:hint="eastAsia" w:eastAsia="宋体" w:cs="宋体"/>
          <w:color w:val="000000"/>
          <w:sz w:val="24"/>
          <w:szCs w:val="21"/>
          <w:highlight w:val="none"/>
          <w:lang w:eastAsia="zh-CN"/>
        </w:rPr>
        <w:t>（</w:t>
      </w:r>
      <w:r>
        <w:rPr>
          <w:rFonts w:hint="eastAsia" w:eastAsia="宋体" w:cs="宋体"/>
          <w:color w:val="000000"/>
          <w:sz w:val="24"/>
          <w:szCs w:val="21"/>
          <w:highlight w:val="none"/>
        </w:rPr>
        <w:t>姓名：</w:t>
      </w:r>
      <w:r>
        <w:rPr>
          <w:rFonts w:hint="eastAsia" w:eastAsia="宋体" w:cs="宋体"/>
          <w:color w:val="000000"/>
          <w:sz w:val="24"/>
          <w:szCs w:val="21"/>
          <w:highlight w:val="none"/>
          <w:u w:val="single"/>
        </w:rPr>
        <w:t xml:space="preserve">       </w:t>
      </w:r>
      <w:r>
        <w:rPr>
          <w:rFonts w:hint="eastAsia" w:eastAsia="宋体" w:cs="宋体"/>
          <w:color w:val="000000"/>
          <w:sz w:val="24"/>
          <w:szCs w:val="21"/>
          <w:highlight w:val="none"/>
          <w:u w:val="none"/>
          <w:lang w:eastAsia="zh-CN"/>
        </w:rPr>
        <w:t>，</w:t>
      </w:r>
      <w:r>
        <w:rPr>
          <w:rFonts w:hint="eastAsia" w:eastAsia="宋体" w:cs="宋体"/>
          <w:color w:val="000000"/>
          <w:sz w:val="24"/>
          <w:szCs w:val="21"/>
          <w:highlight w:val="none"/>
        </w:rPr>
        <w:t>身份证号</w:t>
      </w:r>
      <w:r>
        <w:rPr>
          <w:rFonts w:hint="eastAsia" w:eastAsia="宋体" w:cs="宋体"/>
          <w:color w:val="000000"/>
          <w:sz w:val="24"/>
          <w:szCs w:val="21"/>
          <w:highlight w:val="none"/>
          <w:lang w:eastAsia="zh-CN"/>
        </w:rPr>
        <w:t>：</w:t>
      </w:r>
      <w:r>
        <w:rPr>
          <w:rFonts w:hint="eastAsia" w:eastAsia="宋体" w:cs="宋体"/>
          <w:color w:val="000000"/>
          <w:sz w:val="24"/>
          <w:szCs w:val="21"/>
          <w:highlight w:val="none"/>
        </w:rPr>
        <w:t>_________，联系电话：________</w:t>
      </w:r>
      <w:r>
        <w:rPr>
          <w:rFonts w:hint="eastAsia" w:eastAsia="宋体" w:cs="宋体"/>
          <w:color w:val="000000"/>
          <w:sz w:val="24"/>
          <w:szCs w:val="21"/>
          <w:highlight w:val="none"/>
          <w:lang w:eastAsia="zh-CN"/>
        </w:rPr>
        <w:t>）</w:t>
      </w:r>
      <w:r>
        <w:rPr>
          <w:rFonts w:hint="eastAsia" w:eastAsia="宋体" w:cs="宋体"/>
          <w:color w:val="000000"/>
          <w:sz w:val="24"/>
          <w:szCs w:val="21"/>
          <w:highlight w:val="none"/>
        </w:rPr>
        <w:t>作为我方的代理人参加本项目投标，负责提交投标文件以及其它相关资料，参加开标，接受质询并予以澄清，签署、接受招投标过程中的各种法律文件，办理投标过程中的其他相关事务。</w:t>
      </w:r>
    </w:p>
    <w:p w14:paraId="6A368D92">
      <w:pPr>
        <w:tabs>
          <w:tab w:val="left" w:pos="525"/>
          <w:tab w:val="left" w:pos="945"/>
          <w:tab w:val="left" w:pos="5382"/>
        </w:tabs>
        <w:spacing w:line="360" w:lineRule="auto"/>
        <w:ind w:firstLine="480"/>
        <w:jc w:val="left"/>
        <w:rPr>
          <w:rFonts w:eastAsia="宋体" w:cs="宋体"/>
          <w:color w:val="000000"/>
          <w:sz w:val="24"/>
          <w:szCs w:val="21"/>
          <w:highlight w:val="none"/>
        </w:rPr>
      </w:pPr>
      <w:r>
        <w:rPr>
          <w:rFonts w:hint="eastAsia" w:eastAsia="宋体" w:cs="宋体"/>
          <w:color w:val="000000"/>
          <w:sz w:val="24"/>
          <w:szCs w:val="21"/>
          <w:highlight w:val="none"/>
          <w:lang w:val="en-US" w:eastAsia="zh-CN"/>
        </w:rPr>
        <w:t>10.</w:t>
      </w:r>
      <w:r>
        <w:rPr>
          <w:rFonts w:hint="eastAsia" w:eastAsia="宋体" w:cs="宋体"/>
          <w:color w:val="000000"/>
          <w:sz w:val="24"/>
          <w:szCs w:val="21"/>
          <w:highlight w:val="none"/>
        </w:rPr>
        <w:t>我方承诺将严格遵守相关法律法规，若存在违法违规行为，将承担相应的法律后果。</w:t>
      </w:r>
    </w:p>
    <w:p w14:paraId="08F6FA30">
      <w:pPr>
        <w:tabs>
          <w:tab w:val="left" w:pos="945"/>
        </w:tabs>
        <w:spacing w:line="360" w:lineRule="auto"/>
        <w:jc w:val="right"/>
        <w:rPr>
          <w:rFonts w:eastAsia="宋体" w:cs="宋体"/>
          <w:color w:val="000000"/>
          <w:sz w:val="24"/>
          <w:szCs w:val="21"/>
          <w:highlight w:val="none"/>
        </w:rPr>
      </w:pPr>
    </w:p>
    <w:p w14:paraId="391DF8DC">
      <w:pPr>
        <w:tabs>
          <w:tab w:val="left" w:pos="945"/>
        </w:tabs>
        <w:spacing w:line="360" w:lineRule="auto"/>
        <w:jc w:val="right"/>
        <w:rPr>
          <w:rFonts w:eastAsia="宋体" w:cs="宋体"/>
          <w:color w:val="000000"/>
          <w:sz w:val="24"/>
          <w:szCs w:val="21"/>
          <w:highlight w:val="none"/>
        </w:rPr>
      </w:pPr>
    </w:p>
    <w:bookmarkEnd w:id="18"/>
    <w:p w14:paraId="14024178">
      <w:pPr>
        <w:keepNext w:val="0"/>
        <w:keepLines w:val="0"/>
        <w:pageBreakBefore w:val="0"/>
        <w:widowControl w:val="0"/>
        <w:kinsoku/>
        <w:wordWrap/>
        <w:overflowPunct/>
        <w:topLinePunct w:val="0"/>
        <w:autoSpaceDE/>
        <w:autoSpaceDN/>
        <w:bidi w:val="0"/>
        <w:adjustRightInd/>
        <w:snapToGrid w:val="0"/>
        <w:spacing w:line="360" w:lineRule="auto"/>
        <w:jc w:val="right"/>
        <w:textAlignment w:val="auto"/>
        <w:outlineLvl w:val="4"/>
        <w:rPr>
          <w:rFonts w:hint="eastAsia" w:ascii="宋体" w:hAnsi="宋体" w:eastAsia="宋体" w:cs="宋体"/>
          <w:bCs/>
          <w:sz w:val="24"/>
          <w:lang w:val="en-US" w:eastAsia="zh-CN"/>
        </w:rPr>
      </w:pPr>
      <w:r>
        <w:rPr>
          <w:rFonts w:hint="eastAsia" w:ascii="宋体" w:hAnsi="宋体" w:eastAsia="宋体" w:cs="宋体"/>
          <w:bCs/>
          <w:sz w:val="24"/>
          <w:lang w:val="en-US" w:eastAsia="zh-CN"/>
        </w:rPr>
        <w:t xml:space="preserve">  投标人（加盖CA电子签章）： </w:t>
      </w:r>
    </w:p>
    <w:p w14:paraId="13173607">
      <w:pPr>
        <w:keepNext w:val="0"/>
        <w:keepLines w:val="0"/>
        <w:pageBreakBefore w:val="0"/>
        <w:widowControl w:val="0"/>
        <w:kinsoku/>
        <w:wordWrap/>
        <w:overflowPunct/>
        <w:topLinePunct w:val="0"/>
        <w:autoSpaceDE/>
        <w:autoSpaceDN/>
        <w:bidi w:val="0"/>
        <w:adjustRightInd/>
        <w:snapToGrid w:val="0"/>
        <w:spacing w:line="360" w:lineRule="auto"/>
        <w:jc w:val="right"/>
        <w:textAlignment w:val="auto"/>
        <w:outlineLvl w:val="4"/>
        <w:rPr>
          <w:rFonts w:hint="eastAsia" w:ascii="宋体" w:hAnsi="宋体" w:eastAsia="宋体" w:cs="宋体"/>
          <w:bCs/>
          <w:sz w:val="24"/>
          <w:lang w:val="en-US" w:eastAsia="zh-CN"/>
        </w:rPr>
      </w:pPr>
      <w:r>
        <w:rPr>
          <w:rFonts w:hint="eastAsia" w:ascii="宋体" w:hAnsi="宋体" w:eastAsia="宋体" w:cs="宋体"/>
          <w:bCs/>
          <w:sz w:val="24"/>
          <w:lang w:val="en-US" w:eastAsia="zh-CN"/>
        </w:rPr>
        <w:t xml:space="preserve">                    法定代表人或被授权人（签字或加盖CA电子签章）： </w:t>
      </w:r>
    </w:p>
    <w:p w14:paraId="1A53167F">
      <w:pPr>
        <w:keepNext w:val="0"/>
        <w:keepLines w:val="0"/>
        <w:pageBreakBefore w:val="0"/>
        <w:widowControl w:val="0"/>
        <w:kinsoku/>
        <w:wordWrap/>
        <w:overflowPunct/>
        <w:topLinePunct w:val="0"/>
        <w:autoSpaceDE/>
        <w:autoSpaceDN/>
        <w:bidi w:val="0"/>
        <w:adjustRightInd/>
        <w:snapToGrid w:val="0"/>
        <w:spacing w:line="360" w:lineRule="auto"/>
        <w:jc w:val="right"/>
        <w:textAlignment w:val="auto"/>
        <w:outlineLvl w:val="4"/>
        <w:rPr>
          <w:rFonts w:hint="eastAsia" w:ascii="宋体" w:hAnsi="宋体" w:eastAsia="宋体" w:cs="宋体"/>
          <w:bCs/>
          <w:sz w:val="24"/>
          <w:lang w:val="en-US" w:eastAsia="zh-CN"/>
        </w:rPr>
      </w:pPr>
      <w:r>
        <w:rPr>
          <w:rFonts w:hint="eastAsia" w:ascii="宋体" w:hAnsi="宋体" w:eastAsia="宋体" w:cs="宋体"/>
          <w:bCs/>
          <w:sz w:val="24"/>
          <w:lang w:val="zh-CN" w:eastAsia="zh-CN"/>
        </w:rPr>
        <w:t>日期：</w:t>
      </w:r>
      <w:r>
        <w:rPr>
          <w:rFonts w:hint="eastAsia" w:ascii="宋体" w:hAnsi="宋体" w:eastAsia="宋体" w:cs="宋体"/>
          <w:bCs/>
          <w:sz w:val="24"/>
          <w:lang w:val="en-US" w:eastAsia="zh-CN"/>
        </w:rPr>
        <w:t>2026年</w:t>
      </w:r>
      <w:r>
        <w:rPr>
          <w:rFonts w:hint="eastAsia" w:ascii="宋体" w:hAnsi="宋体" w:eastAsia="宋体" w:cs="宋体"/>
          <w:bCs/>
          <w:sz w:val="24"/>
          <w:lang w:val="zh-CN" w:eastAsia="zh-CN"/>
        </w:rPr>
        <w:t xml:space="preserve">  月   日</w:t>
      </w:r>
    </w:p>
    <w:p w14:paraId="1AD3F9DF">
      <w:pPr>
        <w:rPr>
          <w:rFonts w:hint="eastAsia" w:eastAsia="宋体" w:cs="宋体"/>
          <w:b/>
          <w:bCs/>
          <w:color w:val="000000"/>
          <w:sz w:val="28"/>
          <w:szCs w:val="28"/>
          <w:highlight w:val="none"/>
          <w:lang w:val="en-US" w:eastAsia="zh-CN"/>
        </w:rPr>
      </w:pPr>
      <w:r>
        <w:rPr>
          <w:rFonts w:hint="eastAsia" w:eastAsia="宋体" w:cs="宋体"/>
          <w:color w:val="000000"/>
          <w:sz w:val="24"/>
          <w:szCs w:val="21"/>
          <w:highlight w:val="none"/>
        </w:rPr>
        <w:br w:type="page" w:clear="all"/>
      </w:r>
    </w:p>
    <w:p w14:paraId="0F3F99D8">
      <w:pPr>
        <w:spacing w:line="360" w:lineRule="auto"/>
        <w:jc w:val="center"/>
        <w:outlineLvl w:val="3"/>
        <w:rPr>
          <w:rFonts w:hint="eastAsia" w:eastAsia="宋体" w:cs="宋体"/>
          <w:b/>
          <w:bCs/>
          <w:color w:val="000000"/>
          <w:sz w:val="28"/>
          <w:szCs w:val="28"/>
          <w:highlight w:val="none"/>
          <w:lang w:eastAsia="zh-CN"/>
        </w:rPr>
      </w:pPr>
      <w:r>
        <w:rPr>
          <w:rFonts w:hint="eastAsia" w:eastAsia="宋体" w:cs="宋体"/>
          <w:b/>
          <w:bCs/>
          <w:color w:val="000000"/>
          <w:sz w:val="28"/>
          <w:szCs w:val="28"/>
          <w:highlight w:val="none"/>
          <w:lang w:val="en-US" w:eastAsia="zh-CN"/>
        </w:rPr>
        <w:t>11.</w:t>
      </w:r>
      <w:r>
        <w:rPr>
          <w:rFonts w:hint="eastAsia" w:eastAsia="宋体" w:cs="宋体"/>
          <w:b/>
          <w:bCs/>
          <w:color w:val="000000"/>
          <w:sz w:val="28"/>
          <w:szCs w:val="28"/>
          <w:highlight w:val="none"/>
        </w:rPr>
        <w:t>投标响应函</w:t>
      </w:r>
      <w:r>
        <w:rPr>
          <w:rFonts w:hint="eastAsia" w:eastAsia="宋体" w:cs="宋体"/>
          <w:b/>
          <w:bCs/>
          <w:color w:val="000000"/>
          <w:sz w:val="28"/>
          <w:szCs w:val="28"/>
          <w:highlight w:val="none"/>
          <w:lang w:eastAsia="zh-CN"/>
        </w:rPr>
        <w:t>（</w:t>
      </w:r>
      <w:r>
        <w:rPr>
          <w:rFonts w:hint="eastAsia" w:eastAsia="宋体" w:cs="宋体"/>
          <w:b/>
          <w:bCs/>
          <w:color w:val="000000"/>
          <w:sz w:val="28"/>
          <w:szCs w:val="28"/>
          <w:highlight w:val="none"/>
        </w:rPr>
        <w:t>格式不得变动</w:t>
      </w:r>
      <w:r>
        <w:rPr>
          <w:rFonts w:hint="eastAsia" w:eastAsia="宋体" w:cs="宋体"/>
          <w:b/>
          <w:bCs/>
          <w:color w:val="000000"/>
          <w:sz w:val="28"/>
          <w:szCs w:val="28"/>
          <w:highlight w:val="none"/>
          <w:lang w:eastAsia="zh-CN"/>
        </w:rPr>
        <w:t>）</w:t>
      </w:r>
    </w:p>
    <w:p w14:paraId="5AFAB1B2">
      <w:pPr>
        <w:spacing w:line="360" w:lineRule="auto"/>
        <w:jc w:val="left"/>
        <w:rPr>
          <w:rFonts w:hint="eastAsia" w:eastAsia="宋体" w:cs="宋体"/>
          <w:color w:val="000000"/>
          <w:sz w:val="24"/>
          <w:szCs w:val="21"/>
          <w:highlight w:val="none"/>
          <w:u w:val="single"/>
          <w:lang w:val="en-US" w:eastAsia="zh-CN"/>
        </w:rPr>
      </w:pPr>
    </w:p>
    <w:p w14:paraId="51B3B7E5">
      <w:pPr>
        <w:spacing w:line="360" w:lineRule="auto"/>
        <w:jc w:val="left"/>
        <w:rPr>
          <w:rFonts w:eastAsia="宋体" w:cs="宋体"/>
          <w:color w:val="000000"/>
          <w:sz w:val="24"/>
          <w:szCs w:val="21"/>
          <w:highlight w:val="none"/>
        </w:rPr>
      </w:pPr>
      <w:r>
        <w:rPr>
          <w:rFonts w:hint="eastAsia" w:eastAsia="宋体" w:cs="宋体"/>
          <w:color w:val="000000"/>
          <w:sz w:val="24"/>
          <w:szCs w:val="21"/>
          <w:highlight w:val="none"/>
          <w:u w:val="single"/>
          <w:lang w:val="en-US" w:eastAsia="zh-CN"/>
        </w:rPr>
        <w:t xml:space="preserve">              </w:t>
      </w:r>
      <w:r>
        <w:rPr>
          <w:rFonts w:hint="eastAsia" w:eastAsia="宋体" w:cs="宋体"/>
          <w:color w:val="000000"/>
          <w:sz w:val="24"/>
          <w:szCs w:val="21"/>
          <w:highlight w:val="none"/>
          <w:u w:val="single"/>
        </w:rPr>
        <w:t xml:space="preserve">  </w:t>
      </w:r>
      <w:r>
        <w:rPr>
          <w:rFonts w:hint="eastAsia" w:eastAsia="宋体" w:cs="宋体"/>
          <w:color w:val="000000"/>
          <w:sz w:val="24"/>
          <w:szCs w:val="21"/>
          <w:highlight w:val="none"/>
          <w:u w:val="none"/>
          <w:lang w:eastAsia="zh-CN"/>
        </w:rPr>
        <w:t>（采购人）</w:t>
      </w:r>
      <w:r>
        <w:rPr>
          <w:rFonts w:hint="eastAsia" w:eastAsia="宋体" w:cs="宋体"/>
          <w:color w:val="000000"/>
          <w:sz w:val="24"/>
          <w:szCs w:val="21"/>
          <w:highlight w:val="none"/>
        </w:rPr>
        <w:t>：</w:t>
      </w:r>
    </w:p>
    <w:p w14:paraId="410B1D58">
      <w:pPr>
        <w:spacing w:line="360" w:lineRule="auto"/>
        <w:ind w:firstLine="480"/>
        <w:rPr>
          <w:rFonts w:eastAsia="宋体" w:cs="宋体"/>
          <w:color w:val="000000"/>
          <w:sz w:val="24"/>
          <w:szCs w:val="21"/>
          <w:highlight w:val="none"/>
        </w:rPr>
      </w:pPr>
      <w:r>
        <w:rPr>
          <w:rFonts w:hint="eastAsia" w:eastAsia="宋体" w:cs="宋体"/>
          <w:color w:val="000000"/>
          <w:sz w:val="24"/>
          <w:szCs w:val="21"/>
          <w:highlight w:val="none"/>
        </w:rPr>
        <w:t>依据贵单位</w:t>
      </w:r>
      <w:r>
        <w:rPr>
          <w:rFonts w:hint="eastAsia" w:eastAsia="宋体" w:cs="宋体"/>
          <w:color w:val="000000"/>
          <w:sz w:val="24"/>
          <w:szCs w:val="21"/>
          <w:highlight w:val="none"/>
          <w:u w:val="single"/>
        </w:rPr>
        <w:t xml:space="preserve">         </w:t>
      </w:r>
      <w:r>
        <w:rPr>
          <w:rFonts w:hint="eastAsia" w:eastAsia="宋体" w:cs="宋体"/>
          <w:color w:val="000000"/>
          <w:sz w:val="24"/>
          <w:szCs w:val="21"/>
          <w:highlight w:val="none"/>
          <w:lang w:eastAsia="zh-CN"/>
        </w:rPr>
        <w:t>（</w:t>
      </w:r>
      <w:r>
        <w:rPr>
          <w:rFonts w:hint="eastAsia" w:eastAsia="宋体" w:cs="宋体"/>
          <w:color w:val="000000"/>
          <w:sz w:val="24"/>
          <w:szCs w:val="21"/>
          <w:highlight w:val="none"/>
        </w:rPr>
        <w:t>招标项目名称</w:t>
      </w:r>
      <w:r>
        <w:rPr>
          <w:rFonts w:hint="eastAsia" w:eastAsia="宋体" w:cs="宋体"/>
          <w:color w:val="000000"/>
          <w:sz w:val="24"/>
          <w:szCs w:val="21"/>
          <w:highlight w:val="none"/>
          <w:lang w:eastAsia="zh-CN"/>
        </w:rPr>
        <w:t>）</w:t>
      </w:r>
      <w:r>
        <w:rPr>
          <w:rFonts w:hint="eastAsia" w:eastAsia="宋体" w:cs="宋体"/>
          <w:color w:val="000000"/>
          <w:sz w:val="24"/>
          <w:szCs w:val="21"/>
          <w:highlight w:val="none"/>
        </w:rPr>
        <w:t>项目公开招标采购的邀请，我方授权</w:t>
      </w:r>
      <w:r>
        <w:rPr>
          <w:rFonts w:hint="eastAsia" w:eastAsia="宋体" w:cs="宋体"/>
          <w:color w:val="000000"/>
          <w:sz w:val="24"/>
          <w:szCs w:val="21"/>
          <w:highlight w:val="none"/>
          <w:u w:val="single"/>
        </w:rPr>
        <w:t xml:space="preserve">       </w:t>
      </w:r>
      <w:r>
        <w:rPr>
          <w:rFonts w:hint="eastAsia" w:eastAsia="宋体" w:cs="宋体"/>
          <w:color w:val="000000"/>
          <w:sz w:val="24"/>
          <w:szCs w:val="21"/>
          <w:highlight w:val="none"/>
          <w:lang w:eastAsia="zh-CN"/>
        </w:rPr>
        <w:t>（</w:t>
      </w:r>
      <w:r>
        <w:rPr>
          <w:rFonts w:hint="eastAsia" w:eastAsia="宋体" w:cs="宋体"/>
          <w:color w:val="000000"/>
          <w:sz w:val="24"/>
          <w:szCs w:val="21"/>
          <w:highlight w:val="none"/>
        </w:rPr>
        <w:t>姓名</w:t>
      </w:r>
      <w:r>
        <w:rPr>
          <w:rFonts w:hint="eastAsia" w:eastAsia="宋体" w:cs="宋体"/>
          <w:color w:val="000000"/>
          <w:sz w:val="24"/>
          <w:szCs w:val="21"/>
          <w:highlight w:val="none"/>
          <w:lang w:eastAsia="zh-CN"/>
        </w:rPr>
        <w:t>）</w:t>
      </w:r>
      <w:r>
        <w:rPr>
          <w:rFonts w:hint="eastAsia" w:eastAsia="宋体" w:cs="宋体"/>
          <w:color w:val="000000"/>
          <w:sz w:val="24"/>
          <w:szCs w:val="21"/>
          <w:highlight w:val="none"/>
          <w:u w:val="single"/>
        </w:rPr>
        <w:t xml:space="preserve">      </w:t>
      </w:r>
      <w:r>
        <w:rPr>
          <w:rFonts w:hint="eastAsia" w:eastAsia="宋体" w:cs="宋体"/>
          <w:color w:val="000000"/>
          <w:sz w:val="24"/>
          <w:szCs w:val="21"/>
          <w:highlight w:val="none"/>
          <w:lang w:eastAsia="zh-CN"/>
        </w:rPr>
        <w:t>（</w:t>
      </w:r>
      <w:r>
        <w:rPr>
          <w:rFonts w:hint="eastAsia" w:eastAsia="宋体" w:cs="宋体"/>
          <w:color w:val="000000"/>
          <w:sz w:val="24"/>
          <w:szCs w:val="21"/>
          <w:highlight w:val="none"/>
        </w:rPr>
        <w:t>职务</w:t>
      </w:r>
      <w:r>
        <w:rPr>
          <w:rFonts w:hint="eastAsia" w:eastAsia="宋体" w:cs="宋体"/>
          <w:color w:val="000000"/>
          <w:sz w:val="24"/>
          <w:szCs w:val="21"/>
          <w:highlight w:val="none"/>
          <w:lang w:eastAsia="zh-CN"/>
        </w:rPr>
        <w:t>）</w:t>
      </w:r>
      <w:r>
        <w:rPr>
          <w:rFonts w:hint="eastAsia" w:eastAsia="宋体" w:cs="宋体"/>
          <w:color w:val="000000"/>
          <w:sz w:val="24"/>
          <w:szCs w:val="21"/>
          <w:highlight w:val="none"/>
        </w:rPr>
        <w:t>为全权代表参加该项目的投标工作，全权处理本次投标的有关事宜。同时，我公司声明如下：</w:t>
      </w:r>
    </w:p>
    <w:p w14:paraId="18A203F1">
      <w:pPr>
        <w:spacing w:line="360" w:lineRule="auto"/>
        <w:ind w:firstLine="480"/>
        <w:rPr>
          <w:rFonts w:eastAsia="宋体" w:cs="宋体"/>
          <w:color w:val="000000"/>
          <w:sz w:val="24"/>
          <w:szCs w:val="21"/>
          <w:highlight w:val="none"/>
        </w:rPr>
      </w:pPr>
      <w:r>
        <w:rPr>
          <w:rFonts w:hint="eastAsia" w:eastAsia="宋体" w:cs="宋体"/>
          <w:color w:val="000000"/>
          <w:sz w:val="24"/>
          <w:szCs w:val="21"/>
          <w:highlight w:val="none"/>
        </w:rPr>
        <w:t>1</w:t>
      </w:r>
      <w:r>
        <w:rPr>
          <w:rFonts w:hint="eastAsia" w:eastAsia="宋体" w:cs="宋体"/>
          <w:color w:val="000000"/>
          <w:sz w:val="24"/>
          <w:szCs w:val="21"/>
          <w:highlight w:val="none"/>
          <w:lang w:val="en-US" w:eastAsia="zh-CN"/>
        </w:rPr>
        <w:t>.</w:t>
      </w:r>
      <w:r>
        <w:rPr>
          <w:rFonts w:hint="eastAsia" w:eastAsia="宋体" w:cs="宋体"/>
          <w:color w:val="000000"/>
          <w:sz w:val="24"/>
          <w:szCs w:val="21"/>
          <w:highlight w:val="none"/>
        </w:rPr>
        <w:t>我方同意并接受本项目招标文件的各项要求，遵守招标文件中的各项规定，按招标文件的要求提供报价。</w:t>
      </w:r>
    </w:p>
    <w:p w14:paraId="0DC41F6F">
      <w:pPr>
        <w:spacing w:line="360" w:lineRule="auto"/>
        <w:ind w:firstLine="480"/>
        <w:rPr>
          <w:rFonts w:eastAsia="宋体" w:cs="宋体"/>
          <w:color w:val="000000"/>
          <w:sz w:val="24"/>
          <w:szCs w:val="21"/>
          <w:highlight w:val="none"/>
        </w:rPr>
      </w:pPr>
      <w:r>
        <w:rPr>
          <w:rFonts w:hint="eastAsia" w:eastAsia="宋体" w:cs="宋体"/>
          <w:color w:val="000000"/>
          <w:sz w:val="24"/>
          <w:szCs w:val="21"/>
          <w:highlight w:val="none"/>
        </w:rPr>
        <w:t>2</w:t>
      </w:r>
      <w:r>
        <w:rPr>
          <w:rFonts w:hint="eastAsia" w:eastAsia="宋体" w:cs="宋体"/>
          <w:color w:val="000000"/>
          <w:sz w:val="24"/>
          <w:szCs w:val="21"/>
          <w:highlight w:val="none"/>
          <w:lang w:val="en-US" w:eastAsia="zh-CN"/>
        </w:rPr>
        <w:t>.</w:t>
      </w:r>
      <w:r>
        <w:rPr>
          <w:rFonts w:hint="eastAsia" w:eastAsia="宋体" w:cs="宋体"/>
          <w:color w:val="000000"/>
          <w:sz w:val="24"/>
          <w:szCs w:val="21"/>
          <w:highlight w:val="none"/>
        </w:rPr>
        <w:t>我方已经详细审查了全部招标文件，我方已完全清晰理解招标文件的要求，不存在任何含糊不清和误解之处，同意放弃对这些文件所提出的异议和质疑的权利。</w:t>
      </w:r>
    </w:p>
    <w:p w14:paraId="3EAEAEA2">
      <w:pPr>
        <w:spacing w:line="360" w:lineRule="auto"/>
        <w:ind w:firstLine="480"/>
        <w:rPr>
          <w:rFonts w:eastAsia="宋体" w:cs="宋体"/>
          <w:color w:val="000000"/>
          <w:sz w:val="24"/>
          <w:szCs w:val="21"/>
          <w:highlight w:val="none"/>
        </w:rPr>
      </w:pPr>
      <w:r>
        <w:rPr>
          <w:rFonts w:hint="eastAsia" w:eastAsia="宋体" w:cs="宋体"/>
          <w:color w:val="000000"/>
          <w:sz w:val="24"/>
          <w:szCs w:val="21"/>
          <w:highlight w:val="none"/>
        </w:rPr>
        <w:t>3</w:t>
      </w:r>
      <w:r>
        <w:rPr>
          <w:rFonts w:hint="eastAsia" w:eastAsia="宋体" w:cs="宋体"/>
          <w:color w:val="000000"/>
          <w:sz w:val="24"/>
          <w:szCs w:val="21"/>
          <w:highlight w:val="none"/>
          <w:lang w:val="en-US" w:eastAsia="zh-CN"/>
        </w:rPr>
        <w:t>.</w:t>
      </w:r>
      <w:r>
        <w:rPr>
          <w:rFonts w:hint="eastAsia" w:eastAsia="宋体" w:cs="宋体"/>
          <w:color w:val="000000"/>
          <w:sz w:val="24"/>
          <w:szCs w:val="21"/>
          <w:highlight w:val="none"/>
        </w:rPr>
        <w:t>我方愿意提供招标人在招标文件中要求的所有资料。</w:t>
      </w:r>
    </w:p>
    <w:p w14:paraId="494FD7CE">
      <w:pPr>
        <w:spacing w:line="360" w:lineRule="auto"/>
        <w:ind w:firstLine="480"/>
        <w:rPr>
          <w:rFonts w:eastAsia="宋体" w:cs="宋体"/>
          <w:color w:val="000000"/>
          <w:sz w:val="24"/>
          <w:szCs w:val="21"/>
          <w:highlight w:val="none"/>
        </w:rPr>
      </w:pPr>
      <w:r>
        <w:rPr>
          <w:rFonts w:hint="eastAsia" w:eastAsia="宋体" w:cs="宋体"/>
          <w:color w:val="000000"/>
          <w:sz w:val="24"/>
          <w:szCs w:val="21"/>
          <w:highlight w:val="none"/>
        </w:rPr>
        <w:t>4</w:t>
      </w:r>
      <w:r>
        <w:rPr>
          <w:rFonts w:hint="eastAsia" w:eastAsia="宋体" w:cs="宋体"/>
          <w:color w:val="000000"/>
          <w:sz w:val="24"/>
          <w:szCs w:val="21"/>
          <w:highlight w:val="none"/>
          <w:lang w:val="en-US" w:eastAsia="zh-CN"/>
        </w:rPr>
        <w:t>.</w:t>
      </w:r>
      <w:r>
        <w:rPr>
          <w:rFonts w:hint="eastAsia" w:eastAsia="宋体" w:cs="宋体"/>
          <w:color w:val="000000"/>
          <w:sz w:val="24"/>
          <w:szCs w:val="21"/>
          <w:highlight w:val="none"/>
        </w:rPr>
        <w:t>我方承诺在本次招标响应中提供的一切文件，无论是原件还是复印件均真实有效，绝无任何虚假、伪造和夸大的成份。否则，愿承担相应的后果和法律责任。</w:t>
      </w:r>
    </w:p>
    <w:p w14:paraId="47525B70">
      <w:pPr>
        <w:spacing w:line="360" w:lineRule="auto"/>
        <w:ind w:firstLine="480"/>
        <w:rPr>
          <w:rFonts w:eastAsia="宋体" w:cs="宋体"/>
          <w:color w:val="000000"/>
          <w:sz w:val="24"/>
          <w:szCs w:val="21"/>
          <w:highlight w:val="none"/>
        </w:rPr>
      </w:pPr>
      <w:r>
        <w:rPr>
          <w:rFonts w:hint="eastAsia" w:eastAsia="宋体" w:cs="宋体"/>
          <w:color w:val="000000"/>
          <w:sz w:val="24"/>
          <w:szCs w:val="21"/>
          <w:highlight w:val="none"/>
        </w:rPr>
        <w:t>5</w:t>
      </w:r>
      <w:r>
        <w:rPr>
          <w:rFonts w:hint="eastAsia" w:eastAsia="宋体" w:cs="宋体"/>
          <w:color w:val="000000"/>
          <w:sz w:val="24"/>
          <w:szCs w:val="21"/>
          <w:highlight w:val="none"/>
          <w:lang w:val="en-US" w:eastAsia="zh-CN"/>
        </w:rPr>
        <w:t>.</w:t>
      </w:r>
      <w:r>
        <w:rPr>
          <w:rFonts w:hint="eastAsia" w:eastAsia="宋体" w:cs="宋体"/>
          <w:color w:val="000000"/>
          <w:sz w:val="24"/>
          <w:szCs w:val="21"/>
          <w:highlight w:val="none"/>
        </w:rPr>
        <w:t>我方尊重评标小组所作的评定结果，同时也清楚理解到投标报价最低并非意味着必定获得中标资格。</w:t>
      </w:r>
    </w:p>
    <w:p w14:paraId="45C2DC1E">
      <w:pPr>
        <w:spacing w:line="360" w:lineRule="auto"/>
        <w:ind w:firstLine="480"/>
        <w:rPr>
          <w:rFonts w:eastAsia="宋体" w:cs="宋体"/>
          <w:color w:val="000000"/>
          <w:sz w:val="24"/>
          <w:szCs w:val="21"/>
          <w:highlight w:val="none"/>
        </w:rPr>
      </w:pPr>
      <w:r>
        <w:rPr>
          <w:rFonts w:hint="eastAsia" w:eastAsia="宋体" w:cs="宋体"/>
          <w:color w:val="000000"/>
          <w:sz w:val="24"/>
          <w:szCs w:val="21"/>
          <w:highlight w:val="none"/>
        </w:rPr>
        <w:t>6</w:t>
      </w:r>
      <w:r>
        <w:rPr>
          <w:rFonts w:hint="eastAsia" w:eastAsia="宋体" w:cs="宋体"/>
          <w:color w:val="000000"/>
          <w:sz w:val="24"/>
          <w:szCs w:val="21"/>
          <w:highlight w:val="none"/>
          <w:lang w:val="en-US" w:eastAsia="zh-CN"/>
        </w:rPr>
        <w:t>.</w:t>
      </w:r>
      <w:r>
        <w:rPr>
          <w:rFonts w:hint="eastAsia" w:eastAsia="宋体" w:cs="宋体"/>
          <w:color w:val="000000"/>
          <w:sz w:val="24"/>
          <w:szCs w:val="21"/>
          <w:highlight w:val="none"/>
        </w:rPr>
        <w:t xml:space="preserve">一旦我方中标，我方将根据招标文件的规定，严格履行招标文件中规定的每一项要求，按期、按质、按量履行合同的义务。 </w:t>
      </w:r>
    </w:p>
    <w:p w14:paraId="3AF8F5E3">
      <w:pPr>
        <w:spacing w:line="360" w:lineRule="auto"/>
        <w:ind w:firstLine="480"/>
        <w:jc w:val="right"/>
        <w:rPr>
          <w:rFonts w:eastAsia="宋体" w:cs="宋体"/>
          <w:color w:val="000000"/>
          <w:sz w:val="24"/>
          <w:szCs w:val="21"/>
          <w:highlight w:val="none"/>
        </w:rPr>
      </w:pPr>
    </w:p>
    <w:p w14:paraId="6E46BD15">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outlineLvl w:val="4"/>
        <w:rPr>
          <w:rFonts w:hint="eastAsia" w:ascii="宋体" w:hAnsi="宋体" w:eastAsia="宋体" w:cs="宋体"/>
          <w:bCs/>
          <w:sz w:val="24"/>
        </w:rPr>
      </w:pPr>
      <w:r>
        <w:rPr>
          <w:rFonts w:hint="eastAsia" w:ascii="宋体" w:hAnsi="宋体" w:eastAsia="宋体" w:cs="宋体"/>
          <w:bCs/>
          <w:sz w:val="24"/>
          <w:lang w:val="en-US" w:eastAsia="zh-CN"/>
        </w:rPr>
        <w:t xml:space="preserve">    </w:t>
      </w:r>
      <w:r>
        <w:rPr>
          <w:rFonts w:hint="eastAsia" w:ascii="宋体" w:hAnsi="宋体" w:eastAsia="宋体" w:cs="宋体"/>
          <w:bCs/>
          <w:sz w:val="24"/>
          <w:lang w:eastAsia="zh-CN"/>
        </w:rPr>
        <w:t>投标人（</w:t>
      </w:r>
      <w:r>
        <w:rPr>
          <w:rFonts w:hint="eastAsia" w:ascii="宋体" w:hAnsi="宋体" w:eastAsia="宋体" w:cs="宋体"/>
          <w:bCs/>
          <w:sz w:val="24"/>
        </w:rPr>
        <w:t>加盖CA电子签章</w:t>
      </w:r>
      <w:r>
        <w:rPr>
          <w:rFonts w:hint="eastAsia" w:ascii="宋体" w:hAnsi="宋体" w:eastAsia="宋体" w:cs="宋体"/>
          <w:bCs/>
          <w:sz w:val="24"/>
          <w:lang w:eastAsia="zh-CN"/>
        </w:rPr>
        <w:t>）：</w:t>
      </w:r>
      <w:r>
        <w:rPr>
          <w:rFonts w:hint="eastAsia" w:ascii="宋体" w:hAnsi="宋体" w:eastAsia="宋体" w:cs="宋体"/>
          <w:bCs/>
          <w:sz w:val="24"/>
        </w:rPr>
        <w:t xml:space="preserve"> </w:t>
      </w:r>
    </w:p>
    <w:p w14:paraId="03727E15">
      <w:pPr>
        <w:spacing w:line="360" w:lineRule="auto"/>
        <w:ind w:firstLine="566"/>
        <w:rPr>
          <w:rFonts w:hint="eastAsia" w:ascii="宋体" w:hAnsi="宋体" w:eastAsia="宋体" w:cs="宋体"/>
          <w:bCs/>
          <w:sz w:val="24"/>
          <w:lang w:val="en-US" w:eastAsia="zh-CN"/>
        </w:rPr>
      </w:pPr>
      <w:r>
        <w:rPr>
          <w:rFonts w:hint="eastAsia" w:ascii="宋体" w:hAnsi="宋体" w:eastAsia="宋体" w:cs="宋体"/>
          <w:bCs/>
          <w:sz w:val="24"/>
          <w:lang w:val="en-US" w:eastAsia="zh-CN"/>
        </w:rPr>
        <w:t xml:space="preserve">                     </w:t>
      </w:r>
      <w:r>
        <w:rPr>
          <w:rFonts w:hint="eastAsia" w:ascii="宋体" w:hAnsi="宋体" w:eastAsia="宋体" w:cs="宋体"/>
          <w:bCs/>
          <w:sz w:val="24"/>
        </w:rPr>
        <w:t>法定代表人或被授权人</w:t>
      </w:r>
      <w:r>
        <w:rPr>
          <w:rFonts w:hint="eastAsia" w:ascii="宋体" w:hAnsi="宋体" w:eastAsia="宋体" w:cs="宋体"/>
          <w:bCs/>
          <w:sz w:val="24"/>
          <w:lang w:eastAsia="zh-CN"/>
        </w:rPr>
        <w:t>（</w:t>
      </w:r>
      <w:r>
        <w:rPr>
          <w:rFonts w:hint="eastAsia" w:ascii="宋体" w:hAnsi="宋体" w:eastAsia="宋体" w:cs="宋体"/>
          <w:bCs/>
          <w:sz w:val="24"/>
        </w:rPr>
        <w:t>签字或加盖CA电子签章</w:t>
      </w:r>
      <w:r>
        <w:rPr>
          <w:rFonts w:hint="eastAsia" w:ascii="宋体" w:hAnsi="宋体" w:eastAsia="宋体" w:cs="宋体"/>
          <w:bCs/>
          <w:sz w:val="24"/>
          <w:lang w:eastAsia="zh-CN"/>
        </w:rPr>
        <w:t>）：</w:t>
      </w:r>
      <w:r>
        <w:rPr>
          <w:rFonts w:hint="eastAsia" w:ascii="宋体" w:hAnsi="宋体" w:eastAsia="宋体" w:cs="宋体"/>
          <w:bCs/>
          <w:sz w:val="24"/>
          <w:lang w:val="en-US" w:eastAsia="zh-CN"/>
        </w:rPr>
        <w:t xml:space="preserve"> </w:t>
      </w:r>
    </w:p>
    <w:p w14:paraId="10264786">
      <w:pPr>
        <w:spacing w:line="360" w:lineRule="auto"/>
        <w:jc w:val="center"/>
        <w:rPr>
          <w:rFonts w:eastAsia="宋体" w:cs="宋体"/>
          <w:color w:val="000000"/>
          <w:sz w:val="24"/>
          <w:szCs w:val="21"/>
          <w:highlight w:val="none"/>
        </w:rPr>
      </w:pPr>
      <w:r>
        <w:rPr>
          <w:rFonts w:hint="eastAsia" w:ascii="宋体" w:hAnsi="宋体" w:eastAsia="宋体" w:cs="宋体"/>
          <w:bCs/>
          <w:sz w:val="24"/>
          <w:lang w:val="zh-CN"/>
        </w:rPr>
        <w:t>日期：</w:t>
      </w:r>
      <w:r>
        <w:rPr>
          <w:rFonts w:hint="eastAsia" w:ascii="宋体" w:hAnsi="宋体" w:eastAsia="宋体" w:cs="宋体"/>
          <w:bCs/>
          <w:sz w:val="24"/>
          <w:lang w:eastAsia="zh-CN"/>
        </w:rPr>
        <w:t>2026年</w:t>
      </w:r>
      <w:r>
        <w:rPr>
          <w:rFonts w:hint="eastAsia" w:ascii="宋体" w:hAnsi="宋体" w:eastAsia="宋体" w:cs="宋体"/>
          <w:bCs/>
          <w:sz w:val="24"/>
          <w:lang w:val="zh-CN"/>
        </w:rPr>
        <w:t xml:space="preserve">  月   日</w:t>
      </w:r>
    </w:p>
    <w:p w14:paraId="78582C7D">
      <w:pPr>
        <w:pStyle w:val="21"/>
        <w:ind w:firstLine="723"/>
        <w:rPr>
          <w:rFonts w:ascii="Times New Roman" w:hAnsi="Times New Roman"/>
          <w:color w:val="000000"/>
          <w:highlight w:val="none"/>
        </w:rPr>
      </w:pPr>
    </w:p>
    <w:p w14:paraId="627698A6">
      <w:pPr>
        <w:spacing w:line="360" w:lineRule="auto"/>
        <w:ind w:firstLine="482"/>
        <w:jc w:val="center"/>
        <w:rPr>
          <w:rFonts w:eastAsia="宋体" w:cs="宋体"/>
          <w:b/>
          <w:bCs/>
          <w:color w:val="000000"/>
          <w:sz w:val="24"/>
          <w:szCs w:val="24"/>
          <w:highlight w:val="none"/>
        </w:rPr>
      </w:pPr>
      <w:r>
        <w:rPr>
          <w:rFonts w:hint="eastAsia" w:eastAsia="宋体" w:cs="宋体"/>
          <w:b/>
          <w:bCs/>
          <w:color w:val="000000"/>
          <w:szCs w:val="21"/>
          <w:highlight w:val="none"/>
        </w:rPr>
        <w:br w:type="page" w:clear="all"/>
      </w:r>
    </w:p>
    <w:p w14:paraId="4B8C2C29">
      <w:pPr>
        <w:spacing w:line="360" w:lineRule="auto"/>
        <w:jc w:val="center"/>
        <w:outlineLvl w:val="3"/>
        <w:rPr>
          <w:rFonts w:hint="eastAsia" w:eastAsia="宋体" w:cs="宋体"/>
          <w:b/>
          <w:bCs/>
          <w:color w:val="000000"/>
          <w:sz w:val="28"/>
          <w:szCs w:val="28"/>
          <w:highlight w:val="none"/>
          <w:lang w:val="en-US" w:eastAsia="zh-CN"/>
        </w:rPr>
      </w:pPr>
      <w:r>
        <w:rPr>
          <w:rFonts w:hint="eastAsia" w:eastAsia="宋体" w:cs="宋体"/>
          <w:b/>
          <w:bCs/>
          <w:color w:val="000000"/>
          <w:sz w:val="28"/>
          <w:szCs w:val="28"/>
          <w:highlight w:val="none"/>
          <w:lang w:val="en-US" w:eastAsia="zh-CN"/>
        </w:rPr>
        <w:t>12.商务条款正负偏离表</w:t>
      </w:r>
    </w:p>
    <w:p w14:paraId="07DDA7B7">
      <w:pPr>
        <w:pStyle w:val="27"/>
        <w:spacing w:line="360" w:lineRule="auto"/>
        <w:rPr>
          <w:rFonts w:hint="eastAsia" w:eastAsia="宋体" w:cs="宋体"/>
          <w:color w:val="000000"/>
          <w:szCs w:val="24"/>
          <w:highlight w:val="none"/>
        </w:rPr>
      </w:pPr>
      <w:r>
        <w:rPr>
          <w:rFonts w:hint="eastAsia" w:eastAsia="宋体" w:cs="宋体"/>
          <w:color w:val="000000"/>
          <w:szCs w:val="24"/>
          <w:highlight w:val="none"/>
        </w:rPr>
        <w:t>项目名称：</w:t>
      </w:r>
    </w:p>
    <w:p w14:paraId="2D73612C">
      <w:pPr>
        <w:pStyle w:val="27"/>
        <w:spacing w:line="360" w:lineRule="auto"/>
        <w:rPr>
          <w:rFonts w:hint="default" w:eastAsia="宋体" w:cs="宋体"/>
          <w:color w:val="000000"/>
          <w:szCs w:val="24"/>
          <w:highlight w:val="none"/>
          <w:lang w:val="en-US" w:eastAsia="zh-CN"/>
        </w:rPr>
      </w:pPr>
      <w:r>
        <w:rPr>
          <w:rFonts w:hint="eastAsia" w:eastAsia="宋体" w:cs="宋体"/>
          <w:color w:val="000000"/>
          <w:szCs w:val="24"/>
          <w:highlight w:val="none"/>
          <w:lang w:val="en-US" w:eastAsia="zh-CN"/>
        </w:rPr>
        <w:t>项目编号：</w:t>
      </w:r>
    </w:p>
    <w:tbl>
      <w:tblPr>
        <w:tblStyle w:val="12"/>
        <w:tblW w:w="5000" w:type="pct"/>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35"/>
        <w:gridCol w:w="2255"/>
        <w:gridCol w:w="2223"/>
        <w:gridCol w:w="2285"/>
        <w:gridCol w:w="1405"/>
      </w:tblGrid>
      <w:tr w14:paraId="002D78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4" w:hRule="atLeast"/>
        </w:trPr>
        <w:tc>
          <w:tcPr>
            <w:tcW w:w="851" w:type="dxa"/>
            <w:noWrap w:val="0"/>
            <w:vAlign w:val="center"/>
          </w:tcPr>
          <w:p w14:paraId="618E535A">
            <w:pPr>
              <w:spacing w:line="360" w:lineRule="auto"/>
              <w:jc w:val="center"/>
              <w:rPr>
                <w:rFonts w:eastAsia="宋体" w:cs="宋体"/>
                <w:color w:val="000000"/>
                <w:sz w:val="24"/>
                <w:szCs w:val="24"/>
                <w:highlight w:val="none"/>
              </w:rPr>
            </w:pPr>
            <w:r>
              <w:rPr>
                <w:rFonts w:hint="eastAsia" w:eastAsia="宋体" w:cs="宋体"/>
                <w:color w:val="000000"/>
                <w:sz w:val="24"/>
                <w:szCs w:val="24"/>
                <w:highlight w:val="none"/>
              </w:rPr>
              <w:t>序号</w:t>
            </w:r>
          </w:p>
        </w:tc>
        <w:tc>
          <w:tcPr>
            <w:tcW w:w="2331" w:type="dxa"/>
            <w:noWrap w:val="0"/>
            <w:vAlign w:val="center"/>
          </w:tcPr>
          <w:p w14:paraId="340436BE">
            <w:pPr>
              <w:spacing w:line="360" w:lineRule="auto"/>
              <w:jc w:val="center"/>
              <w:rPr>
                <w:rFonts w:eastAsia="宋体" w:cs="宋体"/>
                <w:color w:val="000000"/>
                <w:sz w:val="24"/>
                <w:szCs w:val="24"/>
                <w:highlight w:val="none"/>
              </w:rPr>
            </w:pPr>
            <w:r>
              <w:rPr>
                <w:rFonts w:hint="eastAsia" w:eastAsia="宋体" w:cs="宋体"/>
                <w:color w:val="000000"/>
                <w:sz w:val="24"/>
                <w:szCs w:val="24"/>
                <w:highlight w:val="none"/>
              </w:rPr>
              <w:t>招标文件要求的商务条款</w:t>
            </w:r>
          </w:p>
        </w:tc>
        <w:tc>
          <w:tcPr>
            <w:tcW w:w="2297" w:type="dxa"/>
            <w:noWrap w:val="0"/>
            <w:vAlign w:val="center"/>
          </w:tcPr>
          <w:p w14:paraId="014F1A2D">
            <w:pPr>
              <w:spacing w:line="360" w:lineRule="auto"/>
              <w:jc w:val="center"/>
              <w:rPr>
                <w:rFonts w:eastAsia="宋体" w:cs="宋体"/>
                <w:color w:val="000000"/>
                <w:sz w:val="24"/>
                <w:szCs w:val="24"/>
                <w:highlight w:val="none"/>
              </w:rPr>
            </w:pPr>
            <w:r>
              <w:rPr>
                <w:rFonts w:hint="eastAsia" w:eastAsia="宋体" w:cs="宋体"/>
                <w:color w:val="000000"/>
                <w:sz w:val="24"/>
                <w:szCs w:val="24"/>
                <w:highlight w:val="none"/>
              </w:rPr>
              <w:t>投标文件响应情况</w:t>
            </w:r>
          </w:p>
        </w:tc>
        <w:tc>
          <w:tcPr>
            <w:tcW w:w="2362" w:type="dxa"/>
            <w:noWrap w:val="0"/>
            <w:vAlign w:val="center"/>
          </w:tcPr>
          <w:p w14:paraId="7D1EA238">
            <w:pPr>
              <w:spacing w:line="360" w:lineRule="auto"/>
              <w:jc w:val="center"/>
              <w:rPr>
                <w:rFonts w:eastAsia="宋体" w:cs="宋体"/>
                <w:color w:val="000000"/>
                <w:sz w:val="24"/>
                <w:szCs w:val="24"/>
                <w:highlight w:val="none"/>
              </w:rPr>
            </w:pPr>
            <w:r>
              <w:rPr>
                <w:rFonts w:hint="eastAsia" w:eastAsia="宋体" w:cs="宋体"/>
                <w:color w:val="000000"/>
                <w:sz w:val="24"/>
                <w:szCs w:val="24"/>
                <w:highlight w:val="none"/>
              </w:rPr>
              <w:t>偏离说明</w:t>
            </w:r>
          </w:p>
        </w:tc>
        <w:tc>
          <w:tcPr>
            <w:tcW w:w="1445" w:type="dxa"/>
            <w:noWrap w:val="0"/>
            <w:vAlign w:val="center"/>
          </w:tcPr>
          <w:p w14:paraId="76C66348">
            <w:pPr>
              <w:spacing w:line="360" w:lineRule="auto"/>
              <w:jc w:val="center"/>
              <w:rPr>
                <w:rFonts w:eastAsia="宋体" w:cs="宋体"/>
                <w:color w:val="000000"/>
                <w:sz w:val="24"/>
                <w:szCs w:val="24"/>
                <w:highlight w:val="none"/>
              </w:rPr>
            </w:pPr>
            <w:r>
              <w:rPr>
                <w:rFonts w:hint="eastAsia" w:eastAsia="宋体" w:cs="宋体"/>
                <w:color w:val="000000"/>
                <w:sz w:val="24"/>
                <w:szCs w:val="24"/>
                <w:highlight w:val="none"/>
              </w:rPr>
              <w:t>备注</w:t>
            </w:r>
          </w:p>
        </w:tc>
      </w:tr>
      <w:tr w14:paraId="104EEB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1" w:hRule="atLeast"/>
        </w:trPr>
        <w:tc>
          <w:tcPr>
            <w:tcW w:w="851" w:type="dxa"/>
            <w:noWrap w:val="0"/>
            <w:vAlign w:val="center"/>
          </w:tcPr>
          <w:p w14:paraId="0501AC83">
            <w:pPr>
              <w:spacing w:line="360" w:lineRule="auto"/>
              <w:jc w:val="center"/>
              <w:rPr>
                <w:rFonts w:eastAsia="宋体" w:cs="宋体"/>
                <w:color w:val="000000"/>
                <w:sz w:val="24"/>
                <w:szCs w:val="24"/>
                <w:highlight w:val="none"/>
              </w:rPr>
            </w:pPr>
            <w:r>
              <w:rPr>
                <w:rFonts w:hint="eastAsia" w:eastAsia="宋体" w:cs="宋体"/>
                <w:color w:val="000000"/>
                <w:sz w:val="24"/>
                <w:szCs w:val="24"/>
                <w:highlight w:val="none"/>
              </w:rPr>
              <w:t>1</w:t>
            </w:r>
          </w:p>
        </w:tc>
        <w:tc>
          <w:tcPr>
            <w:tcW w:w="2331" w:type="dxa"/>
            <w:noWrap w:val="0"/>
            <w:vAlign w:val="center"/>
          </w:tcPr>
          <w:p w14:paraId="1BAEF722">
            <w:pPr>
              <w:spacing w:line="360" w:lineRule="auto"/>
              <w:jc w:val="left"/>
              <w:rPr>
                <w:rFonts w:eastAsia="宋体" w:cs="宋体"/>
                <w:color w:val="000000"/>
                <w:sz w:val="24"/>
                <w:szCs w:val="24"/>
                <w:highlight w:val="none"/>
              </w:rPr>
            </w:pPr>
          </w:p>
        </w:tc>
        <w:tc>
          <w:tcPr>
            <w:tcW w:w="2297" w:type="dxa"/>
            <w:noWrap w:val="0"/>
            <w:vAlign w:val="center"/>
          </w:tcPr>
          <w:p w14:paraId="395A5195">
            <w:pPr>
              <w:spacing w:line="360" w:lineRule="auto"/>
              <w:jc w:val="left"/>
              <w:rPr>
                <w:rFonts w:eastAsia="宋体" w:cs="宋体"/>
                <w:color w:val="000000"/>
                <w:sz w:val="24"/>
                <w:szCs w:val="24"/>
                <w:highlight w:val="none"/>
              </w:rPr>
            </w:pPr>
          </w:p>
        </w:tc>
        <w:tc>
          <w:tcPr>
            <w:tcW w:w="2362" w:type="dxa"/>
            <w:noWrap w:val="0"/>
            <w:vAlign w:val="center"/>
          </w:tcPr>
          <w:p w14:paraId="52C65631">
            <w:pPr>
              <w:spacing w:line="360" w:lineRule="auto"/>
              <w:jc w:val="left"/>
              <w:rPr>
                <w:rFonts w:eastAsia="宋体" w:cs="宋体"/>
                <w:color w:val="000000"/>
                <w:sz w:val="24"/>
                <w:szCs w:val="24"/>
                <w:highlight w:val="none"/>
              </w:rPr>
            </w:pPr>
          </w:p>
        </w:tc>
        <w:tc>
          <w:tcPr>
            <w:tcW w:w="1445" w:type="dxa"/>
            <w:noWrap w:val="0"/>
            <w:vAlign w:val="top"/>
          </w:tcPr>
          <w:p w14:paraId="4737EE4E">
            <w:pPr>
              <w:spacing w:line="360" w:lineRule="auto"/>
              <w:jc w:val="left"/>
              <w:rPr>
                <w:rFonts w:eastAsia="宋体" w:cs="宋体"/>
                <w:color w:val="000000"/>
                <w:sz w:val="24"/>
                <w:szCs w:val="24"/>
                <w:highlight w:val="none"/>
              </w:rPr>
            </w:pPr>
          </w:p>
        </w:tc>
      </w:tr>
      <w:tr w14:paraId="68D10A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1" w:hRule="atLeast"/>
        </w:trPr>
        <w:tc>
          <w:tcPr>
            <w:tcW w:w="851" w:type="dxa"/>
            <w:noWrap w:val="0"/>
            <w:vAlign w:val="center"/>
          </w:tcPr>
          <w:p w14:paraId="01EC850F">
            <w:pPr>
              <w:spacing w:line="360" w:lineRule="auto"/>
              <w:jc w:val="center"/>
              <w:rPr>
                <w:rFonts w:eastAsia="宋体" w:cs="宋体"/>
                <w:color w:val="000000"/>
                <w:sz w:val="24"/>
                <w:szCs w:val="24"/>
                <w:highlight w:val="none"/>
              </w:rPr>
            </w:pPr>
            <w:r>
              <w:rPr>
                <w:rFonts w:hint="eastAsia" w:eastAsia="宋体" w:cs="宋体"/>
                <w:color w:val="000000"/>
                <w:sz w:val="24"/>
                <w:szCs w:val="24"/>
                <w:highlight w:val="none"/>
              </w:rPr>
              <w:t>2</w:t>
            </w:r>
          </w:p>
        </w:tc>
        <w:tc>
          <w:tcPr>
            <w:tcW w:w="2331" w:type="dxa"/>
            <w:noWrap w:val="0"/>
            <w:vAlign w:val="center"/>
          </w:tcPr>
          <w:p w14:paraId="31F18EED">
            <w:pPr>
              <w:spacing w:line="360" w:lineRule="auto"/>
              <w:jc w:val="left"/>
              <w:rPr>
                <w:rFonts w:eastAsia="宋体" w:cs="宋体"/>
                <w:color w:val="000000"/>
                <w:sz w:val="24"/>
                <w:szCs w:val="24"/>
                <w:highlight w:val="none"/>
              </w:rPr>
            </w:pPr>
          </w:p>
        </w:tc>
        <w:tc>
          <w:tcPr>
            <w:tcW w:w="2297" w:type="dxa"/>
            <w:noWrap w:val="0"/>
            <w:vAlign w:val="center"/>
          </w:tcPr>
          <w:p w14:paraId="7C560D78">
            <w:pPr>
              <w:spacing w:line="360" w:lineRule="auto"/>
              <w:jc w:val="left"/>
              <w:rPr>
                <w:rFonts w:eastAsia="宋体" w:cs="宋体"/>
                <w:color w:val="000000"/>
                <w:sz w:val="24"/>
                <w:szCs w:val="24"/>
                <w:highlight w:val="none"/>
              </w:rPr>
            </w:pPr>
          </w:p>
        </w:tc>
        <w:tc>
          <w:tcPr>
            <w:tcW w:w="2362" w:type="dxa"/>
            <w:noWrap w:val="0"/>
            <w:vAlign w:val="center"/>
          </w:tcPr>
          <w:p w14:paraId="4F5D8392">
            <w:pPr>
              <w:spacing w:line="360" w:lineRule="auto"/>
              <w:jc w:val="left"/>
              <w:rPr>
                <w:rFonts w:eastAsia="宋体" w:cs="宋体"/>
                <w:color w:val="000000"/>
                <w:sz w:val="24"/>
                <w:szCs w:val="24"/>
                <w:highlight w:val="none"/>
              </w:rPr>
            </w:pPr>
          </w:p>
        </w:tc>
        <w:tc>
          <w:tcPr>
            <w:tcW w:w="1445" w:type="dxa"/>
            <w:noWrap w:val="0"/>
            <w:vAlign w:val="top"/>
          </w:tcPr>
          <w:p w14:paraId="321A738D">
            <w:pPr>
              <w:spacing w:line="360" w:lineRule="auto"/>
              <w:jc w:val="left"/>
              <w:rPr>
                <w:rFonts w:eastAsia="宋体" w:cs="宋体"/>
                <w:color w:val="000000"/>
                <w:sz w:val="24"/>
                <w:szCs w:val="24"/>
                <w:highlight w:val="none"/>
              </w:rPr>
            </w:pPr>
          </w:p>
        </w:tc>
      </w:tr>
      <w:tr w14:paraId="6F408F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1" w:hRule="atLeast"/>
        </w:trPr>
        <w:tc>
          <w:tcPr>
            <w:tcW w:w="851" w:type="dxa"/>
            <w:noWrap w:val="0"/>
            <w:vAlign w:val="center"/>
          </w:tcPr>
          <w:p w14:paraId="227A5F6C">
            <w:pPr>
              <w:spacing w:line="360" w:lineRule="auto"/>
              <w:jc w:val="center"/>
              <w:rPr>
                <w:rFonts w:eastAsia="宋体" w:cs="宋体"/>
                <w:color w:val="000000"/>
                <w:sz w:val="24"/>
                <w:szCs w:val="24"/>
                <w:highlight w:val="none"/>
              </w:rPr>
            </w:pPr>
            <w:r>
              <w:rPr>
                <w:rFonts w:hint="eastAsia" w:eastAsia="宋体" w:cs="宋体"/>
                <w:color w:val="000000"/>
                <w:sz w:val="24"/>
                <w:szCs w:val="24"/>
                <w:highlight w:val="none"/>
              </w:rPr>
              <w:t>3</w:t>
            </w:r>
          </w:p>
        </w:tc>
        <w:tc>
          <w:tcPr>
            <w:tcW w:w="2331" w:type="dxa"/>
            <w:noWrap w:val="0"/>
            <w:vAlign w:val="center"/>
          </w:tcPr>
          <w:p w14:paraId="36C01E41">
            <w:pPr>
              <w:spacing w:line="360" w:lineRule="auto"/>
              <w:jc w:val="left"/>
              <w:rPr>
                <w:rFonts w:eastAsia="宋体" w:cs="宋体"/>
                <w:color w:val="000000"/>
                <w:sz w:val="24"/>
                <w:szCs w:val="24"/>
                <w:highlight w:val="none"/>
              </w:rPr>
            </w:pPr>
          </w:p>
        </w:tc>
        <w:tc>
          <w:tcPr>
            <w:tcW w:w="2297" w:type="dxa"/>
            <w:noWrap w:val="0"/>
            <w:vAlign w:val="center"/>
          </w:tcPr>
          <w:p w14:paraId="7BA5F744">
            <w:pPr>
              <w:spacing w:line="360" w:lineRule="auto"/>
              <w:jc w:val="left"/>
              <w:rPr>
                <w:rFonts w:eastAsia="宋体" w:cs="宋体"/>
                <w:color w:val="000000"/>
                <w:sz w:val="24"/>
                <w:szCs w:val="24"/>
                <w:highlight w:val="none"/>
              </w:rPr>
            </w:pPr>
          </w:p>
        </w:tc>
        <w:tc>
          <w:tcPr>
            <w:tcW w:w="2362" w:type="dxa"/>
            <w:noWrap w:val="0"/>
            <w:vAlign w:val="center"/>
          </w:tcPr>
          <w:p w14:paraId="6DFFDF96">
            <w:pPr>
              <w:spacing w:line="360" w:lineRule="auto"/>
              <w:jc w:val="left"/>
              <w:rPr>
                <w:rFonts w:eastAsia="宋体" w:cs="宋体"/>
                <w:color w:val="000000"/>
                <w:sz w:val="24"/>
                <w:szCs w:val="24"/>
                <w:highlight w:val="none"/>
              </w:rPr>
            </w:pPr>
          </w:p>
        </w:tc>
        <w:tc>
          <w:tcPr>
            <w:tcW w:w="1445" w:type="dxa"/>
            <w:noWrap w:val="0"/>
            <w:vAlign w:val="top"/>
          </w:tcPr>
          <w:p w14:paraId="683C499F">
            <w:pPr>
              <w:spacing w:line="360" w:lineRule="auto"/>
              <w:jc w:val="left"/>
              <w:rPr>
                <w:rFonts w:eastAsia="宋体" w:cs="宋体"/>
                <w:color w:val="000000"/>
                <w:sz w:val="24"/>
                <w:szCs w:val="24"/>
                <w:highlight w:val="none"/>
              </w:rPr>
            </w:pPr>
          </w:p>
        </w:tc>
      </w:tr>
      <w:tr w14:paraId="55FAAC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1" w:hRule="atLeast"/>
        </w:trPr>
        <w:tc>
          <w:tcPr>
            <w:tcW w:w="851" w:type="dxa"/>
            <w:noWrap w:val="0"/>
            <w:vAlign w:val="center"/>
          </w:tcPr>
          <w:p w14:paraId="61C64B00">
            <w:pPr>
              <w:spacing w:line="360" w:lineRule="auto"/>
              <w:jc w:val="center"/>
              <w:rPr>
                <w:rFonts w:eastAsia="宋体" w:cs="宋体"/>
                <w:color w:val="000000"/>
                <w:sz w:val="24"/>
                <w:szCs w:val="24"/>
                <w:highlight w:val="none"/>
              </w:rPr>
            </w:pPr>
            <w:r>
              <w:rPr>
                <w:rFonts w:hint="eastAsia" w:eastAsia="宋体" w:cs="宋体"/>
                <w:color w:val="000000"/>
                <w:sz w:val="24"/>
                <w:szCs w:val="24"/>
                <w:highlight w:val="none"/>
              </w:rPr>
              <w:t>4</w:t>
            </w:r>
          </w:p>
        </w:tc>
        <w:tc>
          <w:tcPr>
            <w:tcW w:w="2331" w:type="dxa"/>
            <w:noWrap w:val="0"/>
            <w:vAlign w:val="center"/>
          </w:tcPr>
          <w:p w14:paraId="2F5E6AE2">
            <w:pPr>
              <w:spacing w:line="360" w:lineRule="auto"/>
              <w:jc w:val="left"/>
              <w:rPr>
                <w:rFonts w:eastAsia="宋体" w:cs="宋体"/>
                <w:color w:val="000000"/>
                <w:sz w:val="24"/>
                <w:szCs w:val="24"/>
                <w:highlight w:val="none"/>
              </w:rPr>
            </w:pPr>
          </w:p>
        </w:tc>
        <w:tc>
          <w:tcPr>
            <w:tcW w:w="2297" w:type="dxa"/>
            <w:noWrap w:val="0"/>
            <w:vAlign w:val="center"/>
          </w:tcPr>
          <w:p w14:paraId="5EB182B0">
            <w:pPr>
              <w:spacing w:line="360" w:lineRule="auto"/>
              <w:jc w:val="left"/>
              <w:rPr>
                <w:rFonts w:eastAsia="宋体" w:cs="宋体"/>
                <w:color w:val="000000"/>
                <w:sz w:val="24"/>
                <w:szCs w:val="24"/>
                <w:highlight w:val="none"/>
              </w:rPr>
            </w:pPr>
          </w:p>
        </w:tc>
        <w:tc>
          <w:tcPr>
            <w:tcW w:w="2362" w:type="dxa"/>
            <w:noWrap w:val="0"/>
            <w:vAlign w:val="center"/>
          </w:tcPr>
          <w:p w14:paraId="35D7D5C8">
            <w:pPr>
              <w:spacing w:line="360" w:lineRule="auto"/>
              <w:jc w:val="left"/>
              <w:rPr>
                <w:rFonts w:eastAsia="宋体" w:cs="宋体"/>
                <w:color w:val="000000"/>
                <w:sz w:val="24"/>
                <w:szCs w:val="24"/>
                <w:highlight w:val="none"/>
              </w:rPr>
            </w:pPr>
          </w:p>
        </w:tc>
        <w:tc>
          <w:tcPr>
            <w:tcW w:w="1445" w:type="dxa"/>
            <w:noWrap w:val="0"/>
            <w:vAlign w:val="top"/>
          </w:tcPr>
          <w:p w14:paraId="1E3940CE">
            <w:pPr>
              <w:spacing w:line="360" w:lineRule="auto"/>
              <w:jc w:val="left"/>
              <w:rPr>
                <w:rFonts w:eastAsia="宋体" w:cs="宋体"/>
                <w:color w:val="000000"/>
                <w:sz w:val="24"/>
                <w:szCs w:val="24"/>
                <w:highlight w:val="none"/>
              </w:rPr>
            </w:pPr>
          </w:p>
        </w:tc>
      </w:tr>
    </w:tbl>
    <w:p w14:paraId="5DEDE361">
      <w:pPr>
        <w:spacing w:line="360" w:lineRule="auto"/>
        <w:rPr>
          <w:rFonts w:eastAsia="宋体" w:cs="宋体"/>
          <w:color w:val="000000"/>
          <w:sz w:val="24"/>
          <w:szCs w:val="24"/>
          <w:highlight w:val="none"/>
        </w:rPr>
      </w:pPr>
    </w:p>
    <w:p w14:paraId="5D869902">
      <w:pPr>
        <w:keepNext w:val="0"/>
        <w:keepLines w:val="0"/>
        <w:pageBreakBefore w:val="0"/>
        <w:widowControl w:val="0"/>
        <w:kinsoku/>
        <w:wordWrap/>
        <w:overflowPunct/>
        <w:topLinePunct w:val="0"/>
        <w:autoSpaceDE/>
        <w:autoSpaceDN/>
        <w:bidi w:val="0"/>
        <w:adjustRightInd/>
        <w:snapToGrid w:val="0"/>
        <w:spacing w:line="360" w:lineRule="auto"/>
        <w:jc w:val="left"/>
        <w:textAlignment w:val="auto"/>
        <w:outlineLvl w:val="4"/>
        <w:rPr>
          <w:rFonts w:hint="eastAsia" w:ascii="宋体" w:hAnsi="宋体" w:eastAsia="宋体" w:cs="宋体"/>
          <w:bCs/>
          <w:sz w:val="24"/>
        </w:rPr>
      </w:pPr>
      <w:r>
        <w:rPr>
          <w:rFonts w:hint="eastAsia" w:ascii="宋体" w:hAnsi="宋体" w:eastAsia="宋体" w:cs="宋体"/>
          <w:bCs/>
          <w:sz w:val="24"/>
          <w:lang w:eastAsia="zh-CN"/>
        </w:rPr>
        <w:t>投标人（</w:t>
      </w:r>
      <w:r>
        <w:rPr>
          <w:rFonts w:hint="eastAsia" w:ascii="宋体" w:hAnsi="宋体" w:eastAsia="宋体" w:cs="宋体"/>
          <w:bCs/>
          <w:sz w:val="24"/>
        </w:rPr>
        <w:t>加盖CA电子签章</w:t>
      </w:r>
      <w:r>
        <w:rPr>
          <w:rFonts w:hint="eastAsia" w:ascii="宋体" w:hAnsi="宋体" w:eastAsia="宋体" w:cs="宋体"/>
          <w:bCs/>
          <w:sz w:val="24"/>
          <w:lang w:eastAsia="zh-CN"/>
        </w:rPr>
        <w:t>）：</w:t>
      </w:r>
      <w:r>
        <w:rPr>
          <w:rFonts w:hint="eastAsia" w:ascii="宋体" w:hAnsi="宋体" w:eastAsia="宋体" w:cs="宋体"/>
          <w:bCs/>
          <w:sz w:val="24"/>
        </w:rPr>
        <w:t xml:space="preserve"> </w:t>
      </w:r>
    </w:p>
    <w:p w14:paraId="4FCA5C60">
      <w:pPr>
        <w:keepNext w:val="0"/>
        <w:keepLines w:val="0"/>
        <w:pageBreakBefore w:val="0"/>
        <w:widowControl w:val="0"/>
        <w:kinsoku/>
        <w:wordWrap/>
        <w:overflowPunct/>
        <w:topLinePunct w:val="0"/>
        <w:autoSpaceDE/>
        <w:autoSpaceDN/>
        <w:bidi w:val="0"/>
        <w:adjustRightInd/>
        <w:snapToGrid w:val="0"/>
        <w:spacing w:line="360" w:lineRule="auto"/>
        <w:jc w:val="left"/>
        <w:textAlignment w:val="auto"/>
        <w:outlineLvl w:val="4"/>
        <w:rPr>
          <w:rFonts w:hint="eastAsia" w:ascii="宋体" w:hAnsi="宋体" w:eastAsia="宋体" w:cs="宋体"/>
          <w:bCs/>
          <w:sz w:val="24"/>
          <w:lang w:val="en-US" w:eastAsia="zh-CN"/>
        </w:rPr>
      </w:pPr>
      <w:r>
        <w:rPr>
          <w:rFonts w:hint="eastAsia" w:ascii="宋体" w:hAnsi="宋体" w:eastAsia="宋体" w:cs="宋体"/>
          <w:bCs/>
          <w:sz w:val="24"/>
        </w:rPr>
        <w:t>法定代表人或被授权人</w:t>
      </w:r>
      <w:r>
        <w:rPr>
          <w:rFonts w:hint="eastAsia" w:ascii="宋体" w:hAnsi="宋体" w:eastAsia="宋体" w:cs="宋体"/>
          <w:bCs/>
          <w:sz w:val="24"/>
          <w:lang w:eastAsia="zh-CN"/>
        </w:rPr>
        <w:t>（</w:t>
      </w:r>
      <w:r>
        <w:rPr>
          <w:rFonts w:hint="eastAsia" w:ascii="宋体" w:hAnsi="宋体" w:eastAsia="宋体" w:cs="宋体"/>
          <w:bCs/>
          <w:sz w:val="24"/>
        </w:rPr>
        <w:t>签字或加盖CA电子签章</w:t>
      </w:r>
      <w:r>
        <w:rPr>
          <w:rFonts w:hint="eastAsia" w:ascii="宋体" w:hAnsi="宋体" w:eastAsia="宋体" w:cs="宋体"/>
          <w:bCs/>
          <w:sz w:val="24"/>
          <w:lang w:eastAsia="zh-CN"/>
        </w:rPr>
        <w:t>）：</w:t>
      </w:r>
      <w:r>
        <w:rPr>
          <w:rFonts w:hint="eastAsia" w:ascii="宋体" w:hAnsi="宋体" w:eastAsia="宋体" w:cs="宋体"/>
          <w:bCs/>
          <w:sz w:val="24"/>
          <w:lang w:val="en-US" w:eastAsia="zh-CN"/>
        </w:rPr>
        <w:t xml:space="preserve"> </w:t>
      </w:r>
    </w:p>
    <w:p w14:paraId="7DAB11C5">
      <w:pPr>
        <w:pStyle w:val="27"/>
        <w:spacing w:line="360" w:lineRule="auto"/>
        <w:jc w:val="left"/>
        <w:rPr>
          <w:rFonts w:eastAsia="宋体" w:cs="宋体"/>
          <w:color w:val="000000"/>
          <w:szCs w:val="24"/>
          <w:highlight w:val="none"/>
        </w:rPr>
      </w:pPr>
      <w:r>
        <w:rPr>
          <w:rFonts w:hint="eastAsia" w:ascii="宋体" w:hAnsi="宋体" w:eastAsia="宋体" w:cs="宋体"/>
          <w:bCs/>
          <w:sz w:val="24"/>
          <w:lang w:val="zh-CN"/>
        </w:rPr>
        <w:t>日期：</w:t>
      </w:r>
      <w:r>
        <w:rPr>
          <w:rFonts w:hint="eastAsia" w:ascii="宋体" w:hAnsi="宋体" w:eastAsia="宋体" w:cs="宋体"/>
          <w:bCs/>
          <w:sz w:val="24"/>
          <w:lang w:eastAsia="zh-CN"/>
        </w:rPr>
        <w:t>2026年</w:t>
      </w:r>
      <w:r>
        <w:rPr>
          <w:rFonts w:hint="eastAsia" w:ascii="宋体" w:hAnsi="宋体" w:eastAsia="宋体" w:cs="宋体"/>
          <w:bCs/>
          <w:sz w:val="24"/>
          <w:lang w:val="zh-CN"/>
        </w:rPr>
        <w:t xml:space="preserve">  月   日</w:t>
      </w:r>
    </w:p>
    <w:p w14:paraId="7FD6D712">
      <w:pPr>
        <w:pStyle w:val="27"/>
        <w:spacing w:line="360" w:lineRule="auto"/>
        <w:rPr>
          <w:rFonts w:eastAsia="宋体" w:cs="宋体"/>
          <w:color w:val="000000"/>
          <w:szCs w:val="24"/>
          <w:highlight w:val="none"/>
        </w:rPr>
      </w:pPr>
    </w:p>
    <w:p w14:paraId="3B9CFB56">
      <w:pPr>
        <w:spacing w:line="360" w:lineRule="auto"/>
        <w:ind w:firstLine="480"/>
        <w:rPr>
          <w:rFonts w:eastAsia="宋体" w:cs="宋体"/>
          <w:color w:val="000000"/>
          <w:sz w:val="24"/>
          <w:szCs w:val="24"/>
          <w:highlight w:val="none"/>
        </w:rPr>
      </w:pPr>
      <w:r>
        <w:rPr>
          <w:rFonts w:hint="eastAsia" w:eastAsia="宋体" w:cs="宋体"/>
          <w:color w:val="000000"/>
          <w:sz w:val="24"/>
          <w:szCs w:val="24"/>
          <w:highlight w:val="none"/>
          <w:lang w:val="zh-CN"/>
        </w:rPr>
        <w:t>注：1</w:t>
      </w:r>
      <w:r>
        <w:rPr>
          <w:rFonts w:hint="eastAsia" w:eastAsia="宋体" w:cs="宋体"/>
          <w:color w:val="000000"/>
          <w:sz w:val="24"/>
          <w:szCs w:val="24"/>
          <w:highlight w:val="none"/>
          <w:lang w:val="en-US" w:eastAsia="zh-CN"/>
        </w:rPr>
        <w:t>.</w:t>
      </w:r>
      <w:r>
        <w:rPr>
          <w:rFonts w:hint="eastAsia" w:eastAsia="宋体" w:cs="宋体"/>
          <w:color w:val="000000"/>
          <w:sz w:val="24"/>
          <w:szCs w:val="24"/>
          <w:highlight w:val="none"/>
          <w:lang w:val="zh-CN"/>
        </w:rPr>
        <w:t>供应商提交的响应文件中与招标文件第三部分“项目需求”中的</w:t>
      </w:r>
      <w:r>
        <w:rPr>
          <w:rFonts w:hint="eastAsia" w:eastAsia="宋体" w:cs="宋体"/>
          <w:b/>
          <w:bCs/>
          <w:color w:val="000000"/>
          <w:sz w:val="24"/>
          <w:szCs w:val="24"/>
          <w:highlight w:val="none"/>
          <w:lang w:val="zh-CN"/>
        </w:rPr>
        <w:t>商务</w:t>
      </w:r>
      <w:r>
        <w:rPr>
          <w:rFonts w:hint="eastAsia" w:eastAsia="宋体" w:cs="宋体"/>
          <w:color w:val="000000"/>
          <w:sz w:val="24"/>
          <w:szCs w:val="24"/>
          <w:highlight w:val="none"/>
          <w:lang w:val="zh-CN"/>
        </w:rPr>
        <w:t>要求，应逐条填列在偏离表中。也可以提供经签署、盖章的空白表格，招标人将视为供应商完全接受第三部分“项目需求”中的商务部分的条款内容。</w:t>
      </w:r>
    </w:p>
    <w:p w14:paraId="55FFE753">
      <w:pPr>
        <w:spacing w:line="360" w:lineRule="auto"/>
        <w:ind w:firstLine="480"/>
        <w:rPr>
          <w:rFonts w:eastAsia="宋体" w:cs="宋体"/>
          <w:color w:val="000000"/>
          <w:sz w:val="24"/>
          <w:szCs w:val="24"/>
          <w:highlight w:val="none"/>
        </w:rPr>
      </w:pPr>
      <w:r>
        <w:rPr>
          <w:rFonts w:hint="eastAsia" w:eastAsia="宋体" w:cs="宋体"/>
          <w:color w:val="000000"/>
          <w:sz w:val="24"/>
          <w:szCs w:val="24"/>
          <w:highlight w:val="none"/>
          <w:lang w:val="zh-CN"/>
        </w:rPr>
        <w:t>2</w:t>
      </w:r>
      <w:r>
        <w:rPr>
          <w:rFonts w:hint="eastAsia" w:eastAsia="宋体" w:cs="宋体"/>
          <w:color w:val="000000"/>
          <w:sz w:val="24"/>
          <w:szCs w:val="24"/>
          <w:highlight w:val="none"/>
          <w:lang w:val="en-US" w:eastAsia="zh-CN"/>
        </w:rPr>
        <w:t>.</w:t>
      </w:r>
      <w:r>
        <w:rPr>
          <w:rFonts w:hint="eastAsia" w:eastAsia="宋体" w:cs="宋体"/>
          <w:color w:val="000000"/>
          <w:sz w:val="24"/>
          <w:szCs w:val="24"/>
          <w:highlight w:val="none"/>
          <w:lang w:val="zh-CN"/>
        </w:rPr>
        <w:t>“偏离说明”一栏选择“正偏离”、“负偏离”进行填写。正偏离的确认和负偏离的是否响应采购文件，经三分之二评委认定。</w:t>
      </w:r>
    </w:p>
    <w:p w14:paraId="418B9C0B">
      <w:pPr>
        <w:spacing w:line="360" w:lineRule="auto"/>
        <w:ind w:firstLine="480"/>
        <w:rPr>
          <w:rFonts w:eastAsia="宋体" w:cs="宋体"/>
          <w:color w:val="000000"/>
          <w:sz w:val="24"/>
          <w:szCs w:val="24"/>
          <w:highlight w:val="none"/>
        </w:rPr>
      </w:pPr>
      <w:r>
        <w:rPr>
          <w:rFonts w:hint="eastAsia" w:eastAsia="宋体" w:cs="宋体"/>
          <w:color w:val="000000"/>
          <w:sz w:val="24"/>
          <w:szCs w:val="24"/>
          <w:highlight w:val="none"/>
          <w:lang w:val="zh-CN"/>
        </w:rPr>
        <w:t>3</w:t>
      </w:r>
      <w:r>
        <w:rPr>
          <w:rFonts w:hint="eastAsia" w:eastAsia="宋体" w:cs="宋体"/>
          <w:color w:val="000000"/>
          <w:sz w:val="24"/>
          <w:szCs w:val="24"/>
          <w:highlight w:val="none"/>
          <w:lang w:val="en-US" w:eastAsia="zh-CN"/>
        </w:rPr>
        <w:t>.</w:t>
      </w:r>
      <w:r>
        <w:rPr>
          <w:rFonts w:hint="eastAsia" w:eastAsia="宋体" w:cs="宋体"/>
          <w:color w:val="000000"/>
          <w:sz w:val="24"/>
          <w:szCs w:val="24"/>
          <w:highlight w:val="none"/>
          <w:lang w:val="zh-CN"/>
        </w:rPr>
        <w:t>供应商如果虚假响应，将承担被暂停参加招标人招标活动的风险。</w:t>
      </w:r>
    </w:p>
    <w:p w14:paraId="187B5DE0">
      <w:pPr>
        <w:spacing w:line="360" w:lineRule="auto"/>
        <w:ind w:firstLine="480"/>
        <w:rPr>
          <w:rFonts w:eastAsia="宋体" w:cs="宋体"/>
          <w:color w:val="000000"/>
          <w:sz w:val="24"/>
          <w:szCs w:val="24"/>
          <w:highlight w:val="none"/>
        </w:rPr>
      </w:pPr>
      <w:r>
        <w:rPr>
          <w:rFonts w:hint="eastAsia" w:eastAsia="宋体" w:cs="宋体"/>
          <w:color w:val="000000"/>
          <w:sz w:val="24"/>
          <w:szCs w:val="24"/>
          <w:highlight w:val="none"/>
          <w:lang w:val="zh-CN"/>
        </w:rPr>
        <w:t>4</w:t>
      </w:r>
      <w:r>
        <w:rPr>
          <w:rFonts w:hint="eastAsia" w:eastAsia="宋体" w:cs="宋体"/>
          <w:color w:val="000000"/>
          <w:sz w:val="24"/>
          <w:szCs w:val="24"/>
          <w:highlight w:val="none"/>
          <w:lang w:val="en-US" w:eastAsia="zh-CN"/>
        </w:rPr>
        <w:t>.</w:t>
      </w:r>
      <w:r>
        <w:rPr>
          <w:rFonts w:hint="eastAsia" w:eastAsia="宋体" w:cs="宋体"/>
          <w:color w:val="000000"/>
          <w:sz w:val="24"/>
          <w:szCs w:val="24"/>
          <w:highlight w:val="none"/>
          <w:lang w:val="zh-CN"/>
        </w:rPr>
        <w:t>供应商若提供其他增值服务，可以在表中自行据实填写。</w:t>
      </w:r>
    </w:p>
    <w:p w14:paraId="78BB3C56">
      <w:pPr>
        <w:spacing w:line="360" w:lineRule="auto"/>
        <w:rPr>
          <w:rFonts w:eastAsia="宋体" w:cs="宋体"/>
          <w:color w:val="000000"/>
          <w:sz w:val="24"/>
          <w:szCs w:val="24"/>
          <w:highlight w:val="none"/>
        </w:rPr>
      </w:pPr>
    </w:p>
    <w:p w14:paraId="391BE24F">
      <w:pPr>
        <w:spacing w:line="360" w:lineRule="auto"/>
        <w:jc w:val="center"/>
        <w:outlineLvl w:val="3"/>
        <w:rPr>
          <w:rFonts w:hint="eastAsia" w:eastAsia="宋体" w:cs="宋体"/>
          <w:b/>
          <w:bCs/>
          <w:color w:val="000000"/>
          <w:sz w:val="28"/>
          <w:szCs w:val="28"/>
          <w:highlight w:val="none"/>
          <w:lang w:val="en-US" w:eastAsia="zh-CN"/>
        </w:rPr>
      </w:pPr>
      <w:r>
        <w:rPr>
          <w:rFonts w:hint="eastAsia" w:ascii="Times New Roman" w:hAnsi="Times New Roman"/>
          <w:color w:val="000000"/>
          <w:szCs w:val="21"/>
          <w:highlight w:val="none"/>
        </w:rPr>
        <w:br w:type="page" w:clear="all"/>
      </w:r>
      <w:r>
        <w:rPr>
          <w:rFonts w:hint="eastAsia" w:eastAsia="宋体" w:cs="宋体"/>
          <w:b/>
          <w:bCs/>
          <w:color w:val="000000"/>
          <w:sz w:val="28"/>
          <w:szCs w:val="28"/>
          <w:highlight w:val="none"/>
          <w:lang w:val="en-US" w:eastAsia="zh-CN"/>
        </w:rPr>
        <w:t>13.《</w:t>
      </w:r>
      <w:r>
        <w:rPr>
          <w:rFonts w:hint="eastAsia" w:ascii="宋体" w:hAnsi="宋体" w:eastAsia="宋体" w:cs="宋体"/>
          <w:b/>
          <w:bCs/>
          <w:kern w:val="2"/>
          <w:sz w:val="24"/>
          <w:szCs w:val="24"/>
          <w:lang w:eastAsia="zh-CN"/>
        </w:rPr>
        <w:t>☆</w:t>
      </w:r>
      <w:r>
        <w:rPr>
          <w:rFonts w:hint="eastAsia" w:eastAsia="宋体" w:cs="宋体"/>
          <w:b/>
          <w:bCs/>
          <w:color w:val="000000"/>
          <w:sz w:val="28"/>
          <w:szCs w:val="28"/>
          <w:highlight w:val="none"/>
          <w:lang w:val="en-US" w:eastAsia="zh-CN"/>
        </w:rPr>
        <w:t>技术条款响应正负偏离表》</w:t>
      </w:r>
    </w:p>
    <w:p w14:paraId="54178B35">
      <w:pPr>
        <w:spacing w:line="420" w:lineRule="exact"/>
        <w:ind w:firstLine="480"/>
        <w:jc w:val="left"/>
        <w:rPr>
          <w:rFonts w:eastAsia="宋体" w:cs="宋体"/>
          <w:color w:val="000000"/>
          <w:sz w:val="24"/>
          <w:szCs w:val="24"/>
          <w:highlight w:val="none"/>
        </w:rPr>
      </w:pPr>
      <w:r>
        <w:rPr>
          <w:rFonts w:hint="eastAsia" w:eastAsia="宋体" w:cs="宋体"/>
          <w:color w:val="000000"/>
          <w:sz w:val="24"/>
          <w:szCs w:val="24"/>
          <w:highlight w:val="none"/>
        </w:rPr>
        <w:t>1</w:t>
      </w:r>
      <w:r>
        <w:rPr>
          <w:rFonts w:hint="eastAsia" w:eastAsia="宋体" w:cs="宋体"/>
          <w:color w:val="000000"/>
          <w:sz w:val="24"/>
          <w:szCs w:val="24"/>
          <w:highlight w:val="none"/>
          <w:lang w:val="en-US" w:eastAsia="zh-CN"/>
        </w:rPr>
        <w:t>.</w:t>
      </w:r>
      <w:r>
        <w:rPr>
          <w:rFonts w:hint="eastAsia" w:eastAsia="宋体" w:cs="宋体"/>
          <w:color w:val="000000"/>
          <w:sz w:val="24"/>
          <w:szCs w:val="24"/>
          <w:highlight w:val="none"/>
        </w:rPr>
        <w:t>供应商必须满足响应文件中</w:t>
      </w:r>
      <w:r>
        <w:rPr>
          <w:rFonts w:hint="eastAsia" w:ascii="宋体" w:hAnsi="宋体" w:eastAsia="宋体" w:cs="宋体"/>
          <w:b/>
          <w:bCs/>
          <w:kern w:val="2"/>
          <w:sz w:val="24"/>
          <w:szCs w:val="24"/>
          <w:lang w:eastAsia="zh-CN"/>
        </w:rPr>
        <w:t>“☆”</w:t>
      </w:r>
      <w:r>
        <w:rPr>
          <w:rFonts w:hint="eastAsia" w:eastAsia="宋体" w:cs="宋体"/>
          <w:color w:val="000000"/>
          <w:sz w:val="24"/>
          <w:szCs w:val="24"/>
          <w:highlight w:val="none"/>
        </w:rPr>
        <w:t>针对产品设备提出的全部技术规格与要求，逐一逐条响应填写《</w:t>
      </w:r>
      <w:r>
        <w:rPr>
          <w:rFonts w:hint="eastAsia" w:ascii="宋体" w:hAnsi="宋体" w:eastAsia="宋体" w:cs="宋体"/>
          <w:b/>
          <w:bCs/>
          <w:kern w:val="2"/>
          <w:sz w:val="24"/>
          <w:szCs w:val="24"/>
          <w:lang w:eastAsia="zh-CN"/>
        </w:rPr>
        <w:t>☆</w:t>
      </w:r>
      <w:r>
        <w:rPr>
          <w:rFonts w:hint="eastAsia" w:eastAsia="宋体" w:cs="宋体"/>
          <w:color w:val="000000"/>
          <w:sz w:val="24"/>
          <w:szCs w:val="24"/>
          <w:highlight w:val="none"/>
        </w:rPr>
        <w:t>技术条款响应正负偏离表》；</w:t>
      </w:r>
    </w:p>
    <w:p w14:paraId="7BED0B65">
      <w:pPr>
        <w:tabs>
          <w:tab w:val="left" w:pos="720"/>
        </w:tabs>
        <w:spacing w:line="420" w:lineRule="exact"/>
        <w:ind w:firstLine="485"/>
        <w:jc w:val="center"/>
        <w:rPr>
          <w:rFonts w:eastAsia="宋体" w:cs="宋体"/>
          <w:color w:val="000000"/>
          <w:sz w:val="24"/>
          <w:szCs w:val="24"/>
          <w:highlight w:val="none"/>
        </w:rPr>
      </w:pPr>
      <w:r>
        <w:rPr>
          <w:rFonts w:hint="eastAsia" w:eastAsia="宋体" w:cs="宋体"/>
          <w:color w:val="000000"/>
          <w:sz w:val="24"/>
          <w:szCs w:val="24"/>
          <w:highlight w:val="none"/>
        </w:rPr>
        <w:t>《</w:t>
      </w:r>
      <w:r>
        <w:rPr>
          <w:rFonts w:hint="eastAsia" w:eastAsia="宋体" w:cs="宋体"/>
          <w:color w:val="000000"/>
          <w:sz w:val="24"/>
          <w:szCs w:val="24"/>
          <w:highlight w:val="none"/>
          <w:lang w:eastAsia="zh-CN"/>
        </w:rPr>
        <w:t>☆</w:t>
      </w:r>
      <w:r>
        <w:rPr>
          <w:rFonts w:hint="eastAsia" w:eastAsia="宋体" w:cs="宋体"/>
          <w:color w:val="000000"/>
          <w:sz w:val="24"/>
          <w:szCs w:val="24"/>
          <w:highlight w:val="none"/>
        </w:rPr>
        <w:t>技术条款响应正负偏离表》</w:t>
      </w:r>
    </w:p>
    <w:tbl>
      <w:tblPr>
        <w:tblStyle w:val="1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43"/>
        <w:gridCol w:w="1243"/>
        <w:gridCol w:w="1599"/>
        <w:gridCol w:w="1767"/>
        <w:gridCol w:w="2019"/>
        <w:gridCol w:w="1363"/>
        <w:gridCol w:w="809"/>
      </w:tblGrid>
      <w:tr w14:paraId="64140F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6" w:hRule="atLeast"/>
          <w:jc w:val="center"/>
        </w:trPr>
        <w:tc>
          <w:tcPr>
            <w:tcW w:w="743" w:type="dxa"/>
            <w:noWrap w:val="0"/>
            <w:vAlign w:val="center"/>
          </w:tcPr>
          <w:p w14:paraId="5AC1B16D">
            <w:pPr>
              <w:spacing w:line="420" w:lineRule="exact"/>
              <w:jc w:val="center"/>
              <w:rPr>
                <w:rFonts w:eastAsia="宋体" w:cs="宋体"/>
                <w:color w:val="000000"/>
                <w:sz w:val="24"/>
                <w:szCs w:val="24"/>
                <w:highlight w:val="none"/>
              </w:rPr>
            </w:pPr>
            <w:r>
              <w:rPr>
                <w:rFonts w:hint="eastAsia" w:eastAsia="宋体" w:cs="宋体"/>
                <w:color w:val="000000"/>
                <w:sz w:val="24"/>
                <w:szCs w:val="24"/>
                <w:highlight w:val="none"/>
              </w:rPr>
              <w:t>序号</w:t>
            </w:r>
          </w:p>
        </w:tc>
        <w:tc>
          <w:tcPr>
            <w:tcW w:w="1243" w:type="dxa"/>
            <w:noWrap w:val="0"/>
            <w:vAlign w:val="center"/>
          </w:tcPr>
          <w:p w14:paraId="218CBFFB">
            <w:pPr>
              <w:spacing w:line="420" w:lineRule="exact"/>
              <w:jc w:val="center"/>
              <w:rPr>
                <w:rFonts w:eastAsia="宋体" w:cs="宋体"/>
                <w:color w:val="000000"/>
                <w:sz w:val="24"/>
                <w:szCs w:val="24"/>
                <w:highlight w:val="none"/>
              </w:rPr>
            </w:pPr>
            <w:r>
              <w:rPr>
                <w:rFonts w:hint="eastAsia" w:eastAsia="宋体" w:cs="宋体"/>
                <w:color w:val="000000"/>
                <w:sz w:val="24"/>
                <w:szCs w:val="24"/>
                <w:highlight w:val="none"/>
              </w:rPr>
              <w:t>项目名称</w:t>
            </w:r>
          </w:p>
        </w:tc>
        <w:tc>
          <w:tcPr>
            <w:tcW w:w="1599" w:type="dxa"/>
            <w:noWrap w:val="0"/>
            <w:vAlign w:val="center"/>
          </w:tcPr>
          <w:p w14:paraId="28BA1C0E">
            <w:pPr>
              <w:spacing w:line="420" w:lineRule="exact"/>
              <w:jc w:val="center"/>
              <w:rPr>
                <w:rFonts w:eastAsia="宋体" w:cs="宋体"/>
                <w:color w:val="000000"/>
                <w:sz w:val="24"/>
                <w:szCs w:val="24"/>
                <w:highlight w:val="none"/>
              </w:rPr>
            </w:pPr>
            <w:r>
              <w:rPr>
                <w:rFonts w:hint="eastAsia" w:eastAsia="宋体" w:cs="宋体"/>
                <w:color w:val="000000"/>
                <w:sz w:val="24"/>
                <w:szCs w:val="24"/>
                <w:highlight w:val="none"/>
              </w:rPr>
              <w:t>品牌型号</w:t>
            </w:r>
          </w:p>
        </w:tc>
        <w:tc>
          <w:tcPr>
            <w:tcW w:w="1767" w:type="dxa"/>
            <w:noWrap w:val="0"/>
            <w:vAlign w:val="center"/>
          </w:tcPr>
          <w:p w14:paraId="25729E5D">
            <w:pPr>
              <w:spacing w:line="420" w:lineRule="exact"/>
              <w:jc w:val="center"/>
              <w:rPr>
                <w:rFonts w:eastAsia="宋体" w:cs="宋体"/>
                <w:color w:val="000000"/>
                <w:sz w:val="24"/>
                <w:szCs w:val="24"/>
                <w:highlight w:val="none"/>
              </w:rPr>
            </w:pPr>
            <w:r>
              <w:rPr>
                <w:rFonts w:hint="eastAsia" w:eastAsia="宋体" w:cs="宋体"/>
                <w:color w:val="000000"/>
                <w:sz w:val="24"/>
                <w:szCs w:val="24"/>
                <w:highlight w:val="none"/>
              </w:rPr>
              <w:t>公开招标文件设备参数要求</w:t>
            </w:r>
          </w:p>
        </w:tc>
        <w:tc>
          <w:tcPr>
            <w:tcW w:w="2019" w:type="dxa"/>
            <w:noWrap w:val="0"/>
            <w:vAlign w:val="center"/>
          </w:tcPr>
          <w:p w14:paraId="54D2DBF7">
            <w:pPr>
              <w:spacing w:line="420" w:lineRule="exact"/>
              <w:jc w:val="center"/>
              <w:rPr>
                <w:rFonts w:eastAsia="宋体" w:cs="宋体"/>
                <w:color w:val="000000"/>
                <w:sz w:val="24"/>
                <w:szCs w:val="24"/>
                <w:highlight w:val="none"/>
              </w:rPr>
            </w:pPr>
            <w:r>
              <w:rPr>
                <w:rFonts w:hint="eastAsia" w:eastAsia="宋体" w:cs="宋体"/>
                <w:color w:val="000000"/>
                <w:sz w:val="24"/>
                <w:szCs w:val="24"/>
                <w:highlight w:val="none"/>
              </w:rPr>
              <w:t>所投设备</w:t>
            </w:r>
          </w:p>
          <w:p w14:paraId="66F24600">
            <w:pPr>
              <w:spacing w:line="420" w:lineRule="exact"/>
              <w:jc w:val="center"/>
              <w:rPr>
                <w:rFonts w:eastAsia="宋体" w:cs="宋体"/>
                <w:color w:val="000000"/>
                <w:sz w:val="24"/>
                <w:szCs w:val="24"/>
                <w:highlight w:val="none"/>
              </w:rPr>
            </w:pPr>
            <w:r>
              <w:rPr>
                <w:rFonts w:hint="eastAsia" w:eastAsia="宋体" w:cs="宋体"/>
                <w:color w:val="000000"/>
                <w:sz w:val="24"/>
                <w:szCs w:val="24"/>
                <w:highlight w:val="none"/>
              </w:rPr>
              <w:t>技术响应参数</w:t>
            </w:r>
          </w:p>
        </w:tc>
        <w:tc>
          <w:tcPr>
            <w:tcW w:w="1363" w:type="dxa"/>
            <w:noWrap w:val="0"/>
            <w:vAlign w:val="center"/>
          </w:tcPr>
          <w:p w14:paraId="67A7DED3">
            <w:pPr>
              <w:spacing w:line="420" w:lineRule="exact"/>
              <w:jc w:val="center"/>
              <w:rPr>
                <w:rFonts w:eastAsia="宋体" w:cs="宋体"/>
                <w:color w:val="000000"/>
                <w:sz w:val="24"/>
                <w:szCs w:val="24"/>
                <w:highlight w:val="none"/>
              </w:rPr>
            </w:pPr>
            <w:r>
              <w:rPr>
                <w:rFonts w:hint="eastAsia" w:eastAsia="宋体" w:cs="宋体"/>
                <w:color w:val="000000"/>
                <w:sz w:val="24"/>
                <w:szCs w:val="24"/>
                <w:highlight w:val="none"/>
              </w:rPr>
              <w:t>偏离/响应</w:t>
            </w:r>
          </w:p>
        </w:tc>
        <w:tc>
          <w:tcPr>
            <w:tcW w:w="809" w:type="dxa"/>
            <w:noWrap w:val="0"/>
            <w:vAlign w:val="center"/>
          </w:tcPr>
          <w:p w14:paraId="74ADCEEE">
            <w:pPr>
              <w:spacing w:line="420" w:lineRule="exact"/>
              <w:jc w:val="center"/>
              <w:rPr>
                <w:rFonts w:eastAsia="宋体" w:cs="宋体"/>
                <w:color w:val="000000"/>
                <w:sz w:val="24"/>
                <w:szCs w:val="24"/>
                <w:highlight w:val="none"/>
              </w:rPr>
            </w:pPr>
            <w:r>
              <w:rPr>
                <w:rFonts w:hint="eastAsia" w:eastAsia="宋体" w:cs="宋体"/>
                <w:color w:val="000000"/>
                <w:sz w:val="24"/>
                <w:szCs w:val="24"/>
                <w:highlight w:val="none"/>
              </w:rPr>
              <w:t>说明</w:t>
            </w:r>
          </w:p>
        </w:tc>
      </w:tr>
      <w:tr w14:paraId="66D7C0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6" w:hRule="atLeast"/>
          <w:jc w:val="center"/>
        </w:trPr>
        <w:tc>
          <w:tcPr>
            <w:tcW w:w="743" w:type="dxa"/>
            <w:noWrap w:val="0"/>
            <w:vAlign w:val="center"/>
          </w:tcPr>
          <w:p w14:paraId="25FE336C">
            <w:pPr>
              <w:spacing w:line="420" w:lineRule="exact"/>
              <w:jc w:val="center"/>
              <w:rPr>
                <w:rFonts w:eastAsia="宋体" w:cs="宋体"/>
                <w:color w:val="000000"/>
                <w:sz w:val="24"/>
                <w:szCs w:val="24"/>
                <w:highlight w:val="none"/>
              </w:rPr>
            </w:pPr>
            <w:r>
              <w:rPr>
                <w:rFonts w:hint="eastAsia" w:eastAsia="宋体" w:cs="宋体"/>
                <w:color w:val="000000"/>
                <w:sz w:val="24"/>
                <w:szCs w:val="24"/>
                <w:highlight w:val="none"/>
              </w:rPr>
              <w:t>1</w:t>
            </w:r>
          </w:p>
        </w:tc>
        <w:tc>
          <w:tcPr>
            <w:tcW w:w="1243" w:type="dxa"/>
            <w:noWrap w:val="0"/>
            <w:vAlign w:val="center"/>
          </w:tcPr>
          <w:p w14:paraId="77137F4C">
            <w:pPr>
              <w:spacing w:line="420" w:lineRule="exact"/>
              <w:jc w:val="center"/>
              <w:rPr>
                <w:rFonts w:eastAsia="宋体" w:cs="宋体"/>
                <w:color w:val="000000"/>
                <w:sz w:val="24"/>
                <w:szCs w:val="24"/>
                <w:highlight w:val="none"/>
              </w:rPr>
            </w:pPr>
          </w:p>
        </w:tc>
        <w:tc>
          <w:tcPr>
            <w:tcW w:w="1599" w:type="dxa"/>
            <w:noWrap w:val="0"/>
            <w:vAlign w:val="center"/>
          </w:tcPr>
          <w:p w14:paraId="73293B2E">
            <w:pPr>
              <w:spacing w:line="420" w:lineRule="exact"/>
              <w:jc w:val="center"/>
              <w:rPr>
                <w:rFonts w:eastAsia="宋体" w:cs="宋体"/>
                <w:color w:val="000000"/>
                <w:sz w:val="24"/>
                <w:szCs w:val="24"/>
                <w:highlight w:val="none"/>
              </w:rPr>
            </w:pPr>
          </w:p>
        </w:tc>
        <w:tc>
          <w:tcPr>
            <w:tcW w:w="1767" w:type="dxa"/>
            <w:noWrap w:val="0"/>
            <w:vAlign w:val="center"/>
          </w:tcPr>
          <w:p w14:paraId="7F6F6D50">
            <w:pPr>
              <w:spacing w:line="420" w:lineRule="exact"/>
              <w:jc w:val="center"/>
              <w:rPr>
                <w:rFonts w:eastAsia="宋体" w:cs="宋体"/>
                <w:color w:val="000000"/>
                <w:sz w:val="24"/>
                <w:szCs w:val="24"/>
                <w:highlight w:val="none"/>
              </w:rPr>
            </w:pPr>
          </w:p>
        </w:tc>
        <w:tc>
          <w:tcPr>
            <w:tcW w:w="2019" w:type="dxa"/>
            <w:noWrap w:val="0"/>
            <w:vAlign w:val="center"/>
          </w:tcPr>
          <w:p w14:paraId="1FC27414">
            <w:pPr>
              <w:spacing w:line="420" w:lineRule="exact"/>
              <w:jc w:val="center"/>
              <w:rPr>
                <w:rFonts w:eastAsia="宋体" w:cs="宋体"/>
                <w:color w:val="000000"/>
                <w:sz w:val="24"/>
                <w:szCs w:val="24"/>
                <w:highlight w:val="none"/>
              </w:rPr>
            </w:pPr>
          </w:p>
        </w:tc>
        <w:tc>
          <w:tcPr>
            <w:tcW w:w="1363" w:type="dxa"/>
            <w:noWrap w:val="0"/>
            <w:vAlign w:val="center"/>
          </w:tcPr>
          <w:p w14:paraId="08AB3649">
            <w:pPr>
              <w:spacing w:line="420" w:lineRule="exact"/>
              <w:jc w:val="center"/>
              <w:rPr>
                <w:rFonts w:eastAsia="宋体" w:cs="宋体"/>
                <w:color w:val="000000"/>
                <w:sz w:val="24"/>
                <w:szCs w:val="24"/>
                <w:highlight w:val="none"/>
              </w:rPr>
            </w:pPr>
          </w:p>
        </w:tc>
        <w:tc>
          <w:tcPr>
            <w:tcW w:w="809" w:type="dxa"/>
            <w:noWrap w:val="0"/>
            <w:vAlign w:val="center"/>
          </w:tcPr>
          <w:p w14:paraId="52F1AA13">
            <w:pPr>
              <w:spacing w:line="420" w:lineRule="exact"/>
              <w:jc w:val="center"/>
              <w:rPr>
                <w:rFonts w:eastAsia="宋体" w:cs="宋体"/>
                <w:color w:val="000000"/>
                <w:sz w:val="24"/>
                <w:szCs w:val="24"/>
                <w:highlight w:val="none"/>
              </w:rPr>
            </w:pPr>
          </w:p>
        </w:tc>
      </w:tr>
      <w:tr w14:paraId="6F3A50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6" w:hRule="atLeast"/>
          <w:jc w:val="center"/>
        </w:trPr>
        <w:tc>
          <w:tcPr>
            <w:tcW w:w="743" w:type="dxa"/>
            <w:noWrap w:val="0"/>
            <w:vAlign w:val="center"/>
          </w:tcPr>
          <w:p w14:paraId="07AE19CE">
            <w:pPr>
              <w:spacing w:line="420" w:lineRule="exact"/>
              <w:jc w:val="center"/>
              <w:rPr>
                <w:rFonts w:eastAsia="宋体" w:cs="宋体"/>
                <w:color w:val="000000"/>
                <w:sz w:val="24"/>
                <w:szCs w:val="24"/>
                <w:highlight w:val="none"/>
              </w:rPr>
            </w:pPr>
            <w:r>
              <w:rPr>
                <w:rFonts w:hint="eastAsia" w:eastAsia="宋体" w:cs="宋体"/>
                <w:color w:val="000000"/>
                <w:sz w:val="24"/>
                <w:szCs w:val="24"/>
                <w:highlight w:val="none"/>
              </w:rPr>
              <w:t>……</w:t>
            </w:r>
          </w:p>
        </w:tc>
        <w:tc>
          <w:tcPr>
            <w:tcW w:w="1243" w:type="dxa"/>
            <w:noWrap w:val="0"/>
            <w:vAlign w:val="center"/>
          </w:tcPr>
          <w:p w14:paraId="6A8A32CA">
            <w:pPr>
              <w:spacing w:line="420" w:lineRule="exact"/>
              <w:jc w:val="center"/>
              <w:rPr>
                <w:rFonts w:eastAsia="宋体" w:cs="宋体"/>
                <w:color w:val="000000"/>
                <w:sz w:val="24"/>
                <w:szCs w:val="24"/>
                <w:highlight w:val="none"/>
              </w:rPr>
            </w:pPr>
          </w:p>
        </w:tc>
        <w:tc>
          <w:tcPr>
            <w:tcW w:w="1599" w:type="dxa"/>
            <w:noWrap w:val="0"/>
            <w:vAlign w:val="center"/>
          </w:tcPr>
          <w:p w14:paraId="2EC16C25">
            <w:pPr>
              <w:spacing w:line="420" w:lineRule="exact"/>
              <w:jc w:val="center"/>
              <w:rPr>
                <w:rFonts w:eastAsia="宋体" w:cs="宋体"/>
                <w:color w:val="000000"/>
                <w:sz w:val="24"/>
                <w:szCs w:val="24"/>
                <w:highlight w:val="none"/>
              </w:rPr>
            </w:pPr>
          </w:p>
        </w:tc>
        <w:tc>
          <w:tcPr>
            <w:tcW w:w="1767" w:type="dxa"/>
            <w:noWrap w:val="0"/>
            <w:vAlign w:val="center"/>
          </w:tcPr>
          <w:p w14:paraId="361B282D">
            <w:pPr>
              <w:spacing w:line="420" w:lineRule="exact"/>
              <w:jc w:val="center"/>
              <w:rPr>
                <w:rFonts w:eastAsia="宋体" w:cs="宋体"/>
                <w:color w:val="000000"/>
                <w:sz w:val="24"/>
                <w:szCs w:val="24"/>
                <w:highlight w:val="none"/>
              </w:rPr>
            </w:pPr>
          </w:p>
        </w:tc>
        <w:tc>
          <w:tcPr>
            <w:tcW w:w="2019" w:type="dxa"/>
            <w:noWrap w:val="0"/>
            <w:vAlign w:val="center"/>
          </w:tcPr>
          <w:p w14:paraId="2D771641">
            <w:pPr>
              <w:spacing w:line="420" w:lineRule="exact"/>
              <w:jc w:val="center"/>
              <w:rPr>
                <w:rFonts w:eastAsia="宋体" w:cs="宋体"/>
                <w:color w:val="000000"/>
                <w:sz w:val="24"/>
                <w:szCs w:val="24"/>
                <w:highlight w:val="none"/>
              </w:rPr>
            </w:pPr>
          </w:p>
        </w:tc>
        <w:tc>
          <w:tcPr>
            <w:tcW w:w="1363" w:type="dxa"/>
            <w:noWrap w:val="0"/>
            <w:vAlign w:val="center"/>
          </w:tcPr>
          <w:p w14:paraId="0E8B8BD9">
            <w:pPr>
              <w:spacing w:line="420" w:lineRule="exact"/>
              <w:jc w:val="center"/>
              <w:rPr>
                <w:rFonts w:eastAsia="宋体" w:cs="宋体"/>
                <w:color w:val="000000"/>
                <w:sz w:val="24"/>
                <w:szCs w:val="24"/>
                <w:highlight w:val="none"/>
              </w:rPr>
            </w:pPr>
          </w:p>
        </w:tc>
        <w:tc>
          <w:tcPr>
            <w:tcW w:w="809" w:type="dxa"/>
            <w:noWrap w:val="0"/>
            <w:vAlign w:val="center"/>
          </w:tcPr>
          <w:p w14:paraId="7D2C481B">
            <w:pPr>
              <w:spacing w:line="420" w:lineRule="exact"/>
              <w:jc w:val="center"/>
              <w:rPr>
                <w:rFonts w:eastAsia="宋体" w:cs="宋体"/>
                <w:color w:val="000000"/>
                <w:sz w:val="24"/>
                <w:szCs w:val="24"/>
                <w:highlight w:val="none"/>
              </w:rPr>
            </w:pPr>
          </w:p>
        </w:tc>
      </w:tr>
    </w:tbl>
    <w:p w14:paraId="5E73C6CC">
      <w:pPr>
        <w:spacing w:line="420" w:lineRule="exact"/>
        <w:ind w:firstLine="485"/>
        <w:rPr>
          <w:rFonts w:hint="eastAsia" w:eastAsia="宋体" w:cs="宋体"/>
          <w:color w:val="000000"/>
          <w:sz w:val="24"/>
          <w:szCs w:val="24"/>
          <w:highlight w:val="none"/>
        </w:rPr>
      </w:pPr>
      <w:r>
        <w:rPr>
          <w:rFonts w:hint="eastAsia" w:eastAsia="宋体" w:cs="宋体"/>
          <w:color w:val="000000"/>
          <w:sz w:val="24"/>
          <w:szCs w:val="24"/>
          <w:highlight w:val="none"/>
        </w:rPr>
        <w:t>注：</w:t>
      </w:r>
    </w:p>
    <w:p w14:paraId="7573B8F4">
      <w:pPr>
        <w:spacing w:line="420" w:lineRule="exact"/>
        <w:ind w:firstLine="485"/>
        <w:rPr>
          <w:rFonts w:hint="eastAsia" w:eastAsia="宋体" w:cs="宋体"/>
          <w:color w:val="000000"/>
          <w:sz w:val="24"/>
          <w:szCs w:val="24"/>
          <w:highlight w:val="none"/>
        </w:rPr>
      </w:pPr>
      <w:r>
        <w:rPr>
          <w:rFonts w:hint="eastAsia" w:eastAsia="宋体" w:cs="宋体"/>
          <w:color w:val="000000"/>
          <w:sz w:val="24"/>
          <w:szCs w:val="24"/>
          <w:highlight w:val="none"/>
        </w:rPr>
        <w:t>①公开招标响应供应商应对照公开招标文件第三章项目需求内的要求，逐一填写。</w:t>
      </w:r>
    </w:p>
    <w:p w14:paraId="2ACA25BE">
      <w:pPr>
        <w:spacing w:line="420" w:lineRule="exact"/>
        <w:ind w:firstLine="485"/>
        <w:rPr>
          <w:rFonts w:hint="eastAsia" w:eastAsia="宋体" w:cs="宋体"/>
          <w:color w:val="000000"/>
          <w:sz w:val="24"/>
          <w:szCs w:val="24"/>
          <w:highlight w:val="none"/>
        </w:rPr>
      </w:pPr>
      <w:r>
        <w:rPr>
          <w:rFonts w:hint="eastAsia" w:eastAsia="宋体" w:cs="宋体"/>
          <w:color w:val="000000"/>
          <w:sz w:val="24"/>
          <w:szCs w:val="24"/>
          <w:highlight w:val="none"/>
        </w:rPr>
        <w:t>②公开招标响应供应商不能简单照搬照抄采购单位项目需求说明中的技术要求，必须作实事求是的响应。如照搬照抄项目需求说明中的技术要求的，中标后供应商在同采购单位签订合同和履约环节中不得提出异议，一切后果和损失由中标供应商承担。如公开招标响应供应商提供的货物和服务同采购单位提出的项目需求说明中的技术要求不同的，必须在《技术响应一览表》上明示。</w:t>
      </w:r>
    </w:p>
    <w:p w14:paraId="4FE74ABF">
      <w:pPr>
        <w:spacing w:line="420" w:lineRule="exact"/>
        <w:ind w:firstLine="485"/>
        <w:rPr>
          <w:rFonts w:hint="eastAsia" w:eastAsia="宋体" w:cs="宋体"/>
          <w:color w:val="000000"/>
          <w:sz w:val="24"/>
          <w:szCs w:val="24"/>
          <w:highlight w:val="none"/>
        </w:rPr>
      </w:pPr>
      <w:r>
        <w:rPr>
          <w:rFonts w:hint="eastAsia" w:eastAsia="宋体" w:cs="宋体"/>
          <w:color w:val="000000"/>
          <w:sz w:val="24"/>
          <w:szCs w:val="24"/>
          <w:highlight w:val="none"/>
        </w:rPr>
        <w:t>③本项目</w:t>
      </w:r>
      <w:r>
        <w:rPr>
          <w:rFonts w:hint="eastAsia" w:ascii="宋体" w:hAnsi="宋体" w:eastAsia="宋体" w:cs="宋体"/>
          <w:b/>
          <w:bCs/>
          <w:kern w:val="2"/>
          <w:sz w:val="24"/>
          <w:szCs w:val="24"/>
          <w:lang w:eastAsia="zh-CN"/>
        </w:rPr>
        <w:t>“☆”</w:t>
      </w:r>
      <w:r>
        <w:rPr>
          <w:rFonts w:hint="eastAsia" w:eastAsia="宋体" w:cs="宋体"/>
          <w:color w:val="000000"/>
          <w:sz w:val="24"/>
          <w:szCs w:val="24"/>
          <w:highlight w:val="none"/>
        </w:rPr>
        <w:t>需求产品所有技术规格参数要求，须实质性响应不接受负偏离。</w:t>
      </w:r>
    </w:p>
    <w:p w14:paraId="588F16C0">
      <w:pPr>
        <w:spacing w:line="420" w:lineRule="exact"/>
        <w:ind w:firstLine="485"/>
        <w:rPr>
          <w:rFonts w:hint="eastAsia" w:eastAsia="宋体" w:cs="宋体"/>
          <w:color w:val="000000"/>
          <w:sz w:val="24"/>
          <w:szCs w:val="24"/>
          <w:highlight w:val="none"/>
        </w:rPr>
      </w:pPr>
      <w:r>
        <w:rPr>
          <w:rFonts w:hint="eastAsia" w:eastAsia="宋体" w:cs="宋体"/>
          <w:color w:val="000000"/>
          <w:sz w:val="24"/>
          <w:szCs w:val="24"/>
          <w:highlight w:val="none"/>
        </w:rPr>
        <w:t>④该表不作为公开招标响应供应商对项目需求产品技术要求等的详细描述和说明的替代。</w:t>
      </w:r>
    </w:p>
    <w:p w14:paraId="71F67F6C">
      <w:pPr>
        <w:spacing w:line="420" w:lineRule="exact"/>
        <w:ind w:firstLine="485"/>
        <w:rPr>
          <w:rFonts w:hint="eastAsia" w:eastAsia="宋体" w:cs="宋体"/>
          <w:color w:val="000000"/>
          <w:sz w:val="24"/>
          <w:szCs w:val="24"/>
          <w:highlight w:val="none"/>
        </w:rPr>
      </w:pPr>
      <w:r>
        <w:rPr>
          <w:rFonts w:hint="eastAsia" w:eastAsia="宋体" w:cs="宋体"/>
          <w:color w:val="000000"/>
          <w:sz w:val="24"/>
          <w:szCs w:val="24"/>
          <w:highlight w:val="none"/>
        </w:rPr>
        <w:t>⑤公开招标响应供应商如果虚假响应，将承担一切可能的风险。</w:t>
      </w:r>
    </w:p>
    <w:p w14:paraId="5EAC262F">
      <w:pPr>
        <w:spacing w:line="420" w:lineRule="exact"/>
        <w:ind w:firstLine="485"/>
        <w:rPr>
          <w:rFonts w:eastAsia="宋体" w:cs="宋体"/>
          <w:color w:val="000000"/>
          <w:sz w:val="24"/>
          <w:szCs w:val="24"/>
          <w:highlight w:val="none"/>
        </w:rPr>
      </w:pPr>
      <w:r>
        <w:rPr>
          <w:rFonts w:hint="eastAsia" w:eastAsia="宋体" w:cs="宋体"/>
          <w:color w:val="000000"/>
          <w:sz w:val="24"/>
          <w:szCs w:val="24"/>
          <w:highlight w:val="none"/>
        </w:rPr>
        <w:t>⑥所投品牌型号，必须确定、唯一。</w:t>
      </w:r>
    </w:p>
    <w:p w14:paraId="7A198EF9">
      <w:pPr>
        <w:spacing w:line="420" w:lineRule="exact"/>
        <w:ind w:firstLine="485"/>
        <w:rPr>
          <w:rFonts w:eastAsia="宋体" w:cs="宋体"/>
          <w:color w:val="000000"/>
          <w:sz w:val="24"/>
          <w:szCs w:val="24"/>
          <w:highlight w:val="none"/>
        </w:rPr>
      </w:pPr>
    </w:p>
    <w:p w14:paraId="1EDCFF03">
      <w:pPr>
        <w:keepNext w:val="0"/>
        <w:keepLines w:val="0"/>
        <w:pageBreakBefore w:val="0"/>
        <w:widowControl w:val="0"/>
        <w:kinsoku/>
        <w:wordWrap/>
        <w:overflowPunct/>
        <w:topLinePunct w:val="0"/>
        <w:autoSpaceDE/>
        <w:autoSpaceDN/>
        <w:bidi w:val="0"/>
        <w:adjustRightInd/>
        <w:snapToGrid w:val="0"/>
        <w:spacing w:line="360" w:lineRule="auto"/>
        <w:jc w:val="right"/>
        <w:textAlignment w:val="auto"/>
        <w:outlineLvl w:val="4"/>
        <w:rPr>
          <w:rFonts w:hint="eastAsia" w:ascii="宋体" w:hAnsi="宋体" w:eastAsia="宋体" w:cs="宋体"/>
          <w:bCs/>
          <w:sz w:val="24"/>
        </w:rPr>
      </w:pPr>
      <w:r>
        <w:rPr>
          <w:rFonts w:hint="eastAsia" w:ascii="宋体" w:hAnsi="宋体" w:eastAsia="宋体" w:cs="宋体"/>
          <w:bCs/>
          <w:sz w:val="24"/>
          <w:lang w:eastAsia="zh-CN"/>
        </w:rPr>
        <w:t>投标人（</w:t>
      </w:r>
      <w:r>
        <w:rPr>
          <w:rFonts w:hint="eastAsia" w:ascii="宋体" w:hAnsi="宋体" w:eastAsia="宋体" w:cs="宋体"/>
          <w:bCs/>
          <w:sz w:val="24"/>
        </w:rPr>
        <w:t>加盖CA电子签章</w:t>
      </w:r>
      <w:r>
        <w:rPr>
          <w:rFonts w:hint="eastAsia" w:ascii="宋体" w:hAnsi="宋体" w:eastAsia="宋体" w:cs="宋体"/>
          <w:bCs/>
          <w:sz w:val="24"/>
          <w:lang w:eastAsia="zh-CN"/>
        </w:rPr>
        <w:t>）：</w:t>
      </w:r>
      <w:r>
        <w:rPr>
          <w:rFonts w:hint="eastAsia" w:ascii="宋体" w:hAnsi="宋体" w:eastAsia="宋体" w:cs="宋体"/>
          <w:bCs/>
          <w:sz w:val="24"/>
        </w:rPr>
        <w:t xml:space="preserve"> </w:t>
      </w:r>
    </w:p>
    <w:p w14:paraId="5E0321B4">
      <w:pPr>
        <w:keepNext w:val="0"/>
        <w:keepLines w:val="0"/>
        <w:pageBreakBefore w:val="0"/>
        <w:widowControl w:val="0"/>
        <w:kinsoku/>
        <w:wordWrap/>
        <w:overflowPunct/>
        <w:topLinePunct w:val="0"/>
        <w:autoSpaceDE/>
        <w:autoSpaceDN/>
        <w:bidi w:val="0"/>
        <w:adjustRightInd/>
        <w:snapToGrid w:val="0"/>
        <w:spacing w:line="360" w:lineRule="auto"/>
        <w:jc w:val="right"/>
        <w:textAlignment w:val="auto"/>
        <w:outlineLvl w:val="4"/>
        <w:rPr>
          <w:rFonts w:hint="eastAsia" w:ascii="宋体" w:hAnsi="宋体" w:eastAsia="宋体" w:cs="宋体"/>
          <w:bCs/>
          <w:sz w:val="24"/>
          <w:lang w:val="en-US" w:eastAsia="zh-CN"/>
        </w:rPr>
      </w:pPr>
      <w:r>
        <w:rPr>
          <w:rFonts w:hint="eastAsia" w:ascii="宋体" w:hAnsi="宋体" w:eastAsia="宋体" w:cs="宋体"/>
          <w:bCs/>
          <w:sz w:val="24"/>
        </w:rPr>
        <w:t>法定代表人或被授权人</w:t>
      </w:r>
      <w:r>
        <w:rPr>
          <w:rFonts w:hint="eastAsia" w:ascii="宋体" w:hAnsi="宋体" w:eastAsia="宋体" w:cs="宋体"/>
          <w:bCs/>
          <w:sz w:val="24"/>
          <w:lang w:eastAsia="zh-CN"/>
        </w:rPr>
        <w:t>（</w:t>
      </w:r>
      <w:r>
        <w:rPr>
          <w:rFonts w:hint="eastAsia" w:ascii="宋体" w:hAnsi="宋体" w:eastAsia="宋体" w:cs="宋体"/>
          <w:bCs/>
          <w:sz w:val="24"/>
        </w:rPr>
        <w:t>签字或加盖CA电子签章</w:t>
      </w:r>
      <w:r>
        <w:rPr>
          <w:rFonts w:hint="eastAsia" w:ascii="宋体" w:hAnsi="宋体" w:eastAsia="宋体" w:cs="宋体"/>
          <w:bCs/>
          <w:sz w:val="24"/>
          <w:lang w:eastAsia="zh-CN"/>
        </w:rPr>
        <w:t>）：</w:t>
      </w:r>
      <w:r>
        <w:rPr>
          <w:rFonts w:hint="eastAsia" w:ascii="宋体" w:hAnsi="宋体" w:eastAsia="宋体" w:cs="宋体"/>
          <w:bCs/>
          <w:sz w:val="24"/>
          <w:lang w:val="en-US" w:eastAsia="zh-CN"/>
        </w:rPr>
        <w:t xml:space="preserve"> </w:t>
      </w:r>
    </w:p>
    <w:p w14:paraId="5B08FCF6">
      <w:pPr>
        <w:spacing w:line="360" w:lineRule="auto"/>
        <w:jc w:val="right"/>
        <w:outlineLvl w:val="3"/>
        <w:rPr>
          <w:rFonts w:hint="eastAsia" w:eastAsia="宋体" w:cs="宋体"/>
          <w:b/>
          <w:bCs/>
          <w:color w:val="000000"/>
          <w:sz w:val="28"/>
          <w:szCs w:val="28"/>
          <w:highlight w:val="none"/>
          <w:lang w:val="en-US" w:eastAsia="zh-CN"/>
        </w:rPr>
      </w:pPr>
      <w:r>
        <w:rPr>
          <w:rFonts w:hint="eastAsia" w:ascii="宋体" w:hAnsi="宋体" w:eastAsia="宋体" w:cs="宋体"/>
          <w:bCs/>
          <w:sz w:val="24"/>
          <w:lang w:val="zh-CN"/>
        </w:rPr>
        <w:t>日期：</w:t>
      </w:r>
      <w:r>
        <w:rPr>
          <w:rFonts w:hint="eastAsia" w:ascii="宋体" w:hAnsi="宋体" w:eastAsia="宋体" w:cs="宋体"/>
          <w:bCs/>
          <w:sz w:val="24"/>
          <w:lang w:eastAsia="zh-CN"/>
        </w:rPr>
        <w:t>2026年</w:t>
      </w:r>
      <w:r>
        <w:rPr>
          <w:rFonts w:hint="eastAsia" w:ascii="宋体" w:hAnsi="宋体" w:eastAsia="宋体" w:cs="宋体"/>
          <w:bCs/>
          <w:sz w:val="24"/>
          <w:lang w:val="zh-CN"/>
        </w:rPr>
        <w:t xml:space="preserve">  月   日</w:t>
      </w:r>
    </w:p>
    <w:p w14:paraId="1F6D621F">
      <w:pPr>
        <w:rPr>
          <w:rFonts w:hint="eastAsia" w:eastAsia="宋体" w:cs="宋体"/>
          <w:b/>
          <w:bCs/>
          <w:color w:val="000000"/>
          <w:sz w:val="28"/>
          <w:szCs w:val="28"/>
          <w:highlight w:val="none"/>
          <w:lang w:val="en-US" w:eastAsia="zh-CN"/>
        </w:rPr>
      </w:pPr>
      <w:r>
        <w:rPr>
          <w:rFonts w:hint="eastAsia" w:eastAsia="宋体" w:cs="宋体"/>
          <w:b/>
          <w:bCs/>
          <w:color w:val="000000"/>
          <w:sz w:val="28"/>
          <w:szCs w:val="28"/>
          <w:highlight w:val="none"/>
          <w:lang w:val="en-US" w:eastAsia="zh-CN"/>
        </w:rPr>
        <w:br w:type="page"/>
      </w:r>
    </w:p>
    <w:p w14:paraId="771E71FA">
      <w:pPr>
        <w:widowControl/>
        <w:spacing w:line="360" w:lineRule="auto"/>
        <w:jc w:val="center"/>
        <w:rPr>
          <w:rFonts w:hint="eastAsia" w:eastAsia="宋体" w:cs="宋体"/>
          <w:b/>
          <w:bCs/>
          <w:color w:val="000000"/>
          <w:sz w:val="28"/>
          <w:szCs w:val="28"/>
          <w:highlight w:val="none"/>
          <w:lang w:val="en-US" w:eastAsia="zh-CN"/>
        </w:rPr>
      </w:pPr>
      <w:r>
        <w:rPr>
          <w:rFonts w:hint="eastAsia" w:eastAsia="宋体" w:cs="宋体"/>
          <w:b/>
          <w:bCs/>
          <w:color w:val="000000"/>
          <w:sz w:val="28"/>
          <w:szCs w:val="28"/>
          <w:highlight w:val="none"/>
          <w:lang w:val="en-US" w:eastAsia="zh-CN"/>
        </w:rPr>
        <w:t>14.《技术条款响应正负偏离表》</w:t>
      </w:r>
    </w:p>
    <w:p w14:paraId="074559B5">
      <w:pPr>
        <w:spacing w:line="420" w:lineRule="exact"/>
        <w:ind w:firstLine="480"/>
        <w:jc w:val="left"/>
        <w:rPr>
          <w:rFonts w:eastAsia="宋体" w:cs="宋体"/>
          <w:color w:val="000000"/>
          <w:sz w:val="24"/>
          <w:szCs w:val="24"/>
          <w:highlight w:val="none"/>
        </w:rPr>
      </w:pPr>
      <w:r>
        <w:rPr>
          <w:rFonts w:hint="eastAsia" w:eastAsia="宋体" w:cs="宋体"/>
          <w:color w:val="000000"/>
          <w:sz w:val="24"/>
          <w:szCs w:val="24"/>
          <w:highlight w:val="none"/>
        </w:rPr>
        <w:t>1</w:t>
      </w:r>
      <w:r>
        <w:rPr>
          <w:rFonts w:hint="eastAsia" w:eastAsia="宋体" w:cs="宋体"/>
          <w:color w:val="000000"/>
          <w:sz w:val="24"/>
          <w:szCs w:val="24"/>
          <w:highlight w:val="none"/>
          <w:lang w:val="en-US" w:eastAsia="zh-CN"/>
        </w:rPr>
        <w:t>.</w:t>
      </w:r>
      <w:r>
        <w:rPr>
          <w:rFonts w:hint="eastAsia" w:eastAsia="宋体" w:cs="宋体"/>
          <w:color w:val="000000"/>
          <w:sz w:val="24"/>
          <w:szCs w:val="24"/>
          <w:highlight w:val="none"/>
        </w:rPr>
        <w:t>供应商必须满足响应文件中针对产品设备提出的全部技术规格与要求，逐一逐条响应填写《技术条款响应正负偏离表》；</w:t>
      </w:r>
    </w:p>
    <w:p w14:paraId="688DC4D8">
      <w:pPr>
        <w:spacing w:line="420" w:lineRule="exact"/>
        <w:ind w:firstLine="480"/>
        <w:jc w:val="left"/>
        <w:rPr>
          <w:rFonts w:eastAsia="宋体" w:cs="宋体"/>
          <w:color w:val="000000"/>
          <w:sz w:val="24"/>
          <w:szCs w:val="24"/>
          <w:highlight w:val="none"/>
        </w:rPr>
      </w:pPr>
      <w:r>
        <w:rPr>
          <w:rFonts w:hint="eastAsia" w:eastAsia="宋体" w:cs="宋体"/>
          <w:color w:val="000000"/>
          <w:sz w:val="24"/>
          <w:szCs w:val="24"/>
          <w:highlight w:val="none"/>
        </w:rPr>
        <w:t>2</w:t>
      </w:r>
      <w:r>
        <w:rPr>
          <w:rFonts w:hint="eastAsia" w:eastAsia="宋体" w:cs="宋体"/>
          <w:color w:val="000000"/>
          <w:sz w:val="24"/>
          <w:szCs w:val="24"/>
          <w:highlight w:val="none"/>
          <w:lang w:val="en-US" w:eastAsia="zh-CN"/>
        </w:rPr>
        <w:t>.</w:t>
      </w:r>
      <w:r>
        <w:rPr>
          <w:rFonts w:hint="eastAsia" w:eastAsia="宋体" w:cs="宋体"/>
          <w:color w:val="000000"/>
          <w:sz w:val="24"/>
          <w:szCs w:val="24"/>
          <w:highlight w:val="none"/>
        </w:rPr>
        <w:t>供应商提供的货物和服务与采购人提出的项目需求说明中的技术要求不同，必须在逐一逐条填写响应的《技术条款响应正负偏离表》上明示偏离的部分。</w:t>
      </w:r>
    </w:p>
    <w:p w14:paraId="30329481">
      <w:pPr>
        <w:tabs>
          <w:tab w:val="left" w:pos="720"/>
        </w:tabs>
        <w:spacing w:line="420" w:lineRule="exact"/>
        <w:ind w:firstLine="485"/>
        <w:jc w:val="center"/>
        <w:rPr>
          <w:rFonts w:eastAsia="宋体" w:cs="宋体"/>
          <w:color w:val="000000"/>
          <w:sz w:val="24"/>
          <w:szCs w:val="24"/>
          <w:highlight w:val="none"/>
        </w:rPr>
      </w:pPr>
      <w:r>
        <w:rPr>
          <w:rFonts w:hint="eastAsia" w:eastAsia="宋体" w:cs="宋体"/>
          <w:color w:val="000000"/>
          <w:sz w:val="24"/>
          <w:szCs w:val="24"/>
          <w:highlight w:val="none"/>
        </w:rPr>
        <w:t>《技术条款响应正负偏离表》</w:t>
      </w:r>
    </w:p>
    <w:tbl>
      <w:tblPr>
        <w:tblStyle w:val="1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43"/>
        <w:gridCol w:w="1243"/>
        <w:gridCol w:w="1599"/>
        <w:gridCol w:w="1767"/>
        <w:gridCol w:w="2019"/>
        <w:gridCol w:w="1363"/>
        <w:gridCol w:w="809"/>
      </w:tblGrid>
      <w:tr w14:paraId="30A05C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6" w:hRule="atLeast"/>
          <w:jc w:val="center"/>
        </w:trPr>
        <w:tc>
          <w:tcPr>
            <w:tcW w:w="743" w:type="dxa"/>
            <w:noWrap w:val="0"/>
            <w:vAlign w:val="center"/>
          </w:tcPr>
          <w:p w14:paraId="49CB0F44">
            <w:pPr>
              <w:spacing w:line="420" w:lineRule="exact"/>
              <w:jc w:val="center"/>
              <w:rPr>
                <w:rFonts w:eastAsia="宋体" w:cs="宋体"/>
                <w:color w:val="000000"/>
                <w:sz w:val="24"/>
                <w:szCs w:val="24"/>
                <w:highlight w:val="none"/>
              </w:rPr>
            </w:pPr>
            <w:r>
              <w:rPr>
                <w:rFonts w:hint="eastAsia" w:eastAsia="宋体" w:cs="宋体"/>
                <w:color w:val="000000"/>
                <w:sz w:val="24"/>
                <w:szCs w:val="24"/>
                <w:highlight w:val="none"/>
              </w:rPr>
              <w:t>序号</w:t>
            </w:r>
          </w:p>
        </w:tc>
        <w:tc>
          <w:tcPr>
            <w:tcW w:w="1243" w:type="dxa"/>
            <w:noWrap w:val="0"/>
            <w:vAlign w:val="center"/>
          </w:tcPr>
          <w:p w14:paraId="5D9F956C">
            <w:pPr>
              <w:spacing w:line="420" w:lineRule="exact"/>
              <w:jc w:val="center"/>
              <w:rPr>
                <w:rFonts w:eastAsia="宋体" w:cs="宋体"/>
                <w:color w:val="000000"/>
                <w:sz w:val="24"/>
                <w:szCs w:val="24"/>
                <w:highlight w:val="none"/>
              </w:rPr>
            </w:pPr>
            <w:r>
              <w:rPr>
                <w:rFonts w:hint="eastAsia" w:eastAsia="宋体" w:cs="宋体"/>
                <w:color w:val="000000"/>
                <w:sz w:val="24"/>
                <w:szCs w:val="24"/>
                <w:highlight w:val="none"/>
              </w:rPr>
              <w:t>项目名称</w:t>
            </w:r>
          </w:p>
        </w:tc>
        <w:tc>
          <w:tcPr>
            <w:tcW w:w="1599" w:type="dxa"/>
            <w:noWrap w:val="0"/>
            <w:vAlign w:val="center"/>
          </w:tcPr>
          <w:p w14:paraId="77068702">
            <w:pPr>
              <w:spacing w:line="420" w:lineRule="exact"/>
              <w:jc w:val="center"/>
              <w:rPr>
                <w:rFonts w:eastAsia="宋体" w:cs="宋体"/>
                <w:color w:val="000000"/>
                <w:sz w:val="24"/>
                <w:szCs w:val="24"/>
                <w:highlight w:val="none"/>
              </w:rPr>
            </w:pPr>
            <w:r>
              <w:rPr>
                <w:rFonts w:hint="eastAsia" w:eastAsia="宋体" w:cs="宋体"/>
                <w:color w:val="000000"/>
                <w:sz w:val="24"/>
                <w:szCs w:val="24"/>
                <w:highlight w:val="none"/>
              </w:rPr>
              <w:t>品牌型号</w:t>
            </w:r>
          </w:p>
        </w:tc>
        <w:tc>
          <w:tcPr>
            <w:tcW w:w="1767" w:type="dxa"/>
            <w:noWrap w:val="0"/>
            <w:vAlign w:val="center"/>
          </w:tcPr>
          <w:p w14:paraId="1416325F">
            <w:pPr>
              <w:spacing w:line="420" w:lineRule="exact"/>
              <w:jc w:val="center"/>
              <w:rPr>
                <w:rFonts w:eastAsia="宋体" w:cs="宋体"/>
                <w:color w:val="000000"/>
                <w:sz w:val="24"/>
                <w:szCs w:val="24"/>
                <w:highlight w:val="none"/>
              </w:rPr>
            </w:pPr>
            <w:r>
              <w:rPr>
                <w:rFonts w:hint="eastAsia" w:eastAsia="宋体" w:cs="宋体"/>
                <w:color w:val="000000"/>
                <w:sz w:val="24"/>
                <w:szCs w:val="24"/>
                <w:highlight w:val="none"/>
              </w:rPr>
              <w:t>公开招标文件设备参数要求</w:t>
            </w:r>
          </w:p>
        </w:tc>
        <w:tc>
          <w:tcPr>
            <w:tcW w:w="2019" w:type="dxa"/>
            <w:noWrap w:val="0"/>
            <w:vAlign w:val="center"/>
          </w:tcPr>
          <w:p w14:paraId="7537E5AC">
            <w:pPr>
              <w:spacing w:line="420" w:lineRule="exact"/>
              <w:jc w:val="center"/>
              <w:rPr>
                <w:rFonts w:eastAsia="宋体" w:cs="宋体"/>
                <w:color w:val="000000"/>
                <w:sz w:val="24"/>
                <w:szCs w:val="24"/>
                <w:highlight w:val="none"/>
              </w:rPr>
            </w:pPr>
            <w:r>
              <w:rPr>
                <w:rFonts w:hint="eastAsia" w:eastAsia="宋体" w:cs="宋体"/>
                <w:color w:val="000000"/>
                <w:sz w:val="24"/>
                <w:szCs w:val="24"/>
                <w:highlight w:val="none"/>
              </w:rPr>
              <w:t>所投设备</w:t>
            </w:r>
          </w:p>
          <w:p w14:paraId="2F4FA1C0">
            <w:pPr>
              <w:spacing w:line="420" w:lineRule="exact"/>
              <w:jc w:val="center"/>
              <w:rPr>
                <w:rFonts w:eastAsia="宋体" w:cs="宋体"/>
                <w:color w:val="000000"/>
                <w:sz w:val="24"/>
                <w:szCs w:val="24"/>
                <w:highlight w:val="none"/>
              </w:rPr>
            </w:pPr>
            <w:r>
              <w:rPr>
                <w:rFonts w:hint="eastAsia" w:eastAsia="宋体" w:cs="宋体"/>
                <w:color w:val="000000"/>
                <w:sz w:val="24"/>
                <w:szCs w:val="24"/>
                <w:highlight w:val="none"/>
              </w:rPr>
              <w:t>技术响应参数</w:t>
            </w:r>
          </w:p>
        </w:tc>
        <w:tc>
          <w:tcPr>
            <w:tcW w:w="1363" w:type="dxa"/>
            <w:noWrap w:val="0"/>
            <w:vAlign w:val="center"/>
          </w:tcPr>
          <w:p w14:paraId="7FF5D35B">
            <w:pPr>
              <w:spacing w:line="420" w:lineRule="exact"/>
              <w:jc w:val="center"/>
              <w:rPr>
                <w:rFonts w:eastAsia="宋体" w:cs="宋体"/>
                <w:color w:val="000000"/>
                <w:sz w:val="24"/>
                <w:szCs w:val="24"/>
                <w:highlight w:val="none"/>
              </w:rPr>
            </w:pPr>
            <w:r>
              <w:rPr>
                <w:rFonts w:hint="eastAsia" w:eastAsia="宋体" w:cs="宋体"/>
                <w:color w:val="000000"/>
                <w:sz w:val="24"/>
                <w:szCs w:val="24"/>
                <w:highlight w:val="none"/>
              </w:rPr>
              <w:t>偏离/响应</w:t>
            </w:r>
          </w:p>
        </w:tc>
        <w:tc>
          <w:tcPr>
            <w:tcW w:w="809" w:type="dxa"/>
            <w:noWrap w:val="0"/>
            <w:vAlign w:val="center"/>
          </w:tcPr>
          <w:p w14:paraId="2D0AB1CD">
            <w:pPr>
              <w:spacing w:line="420" w:lineRule="exact"/>
              <w:jc w:val="center"/>
              <w:rPr>
                <w:rFonts w:eastAsia="宋体" w:cs="宋体"/>
                <w:color w:val="000000"/>
                <w:sz w:val="24"/>
                <w:szCs w:val="24"/>
                <w:highlight w:val="none"/>
              </w:rPr>
            </w:pPr>
            <w:r>
              <w:rPr>
                <w:rFonts w:hint="eastAsia" w:eastAsia="宋体" w:cs="宋体"/>
                <w:color w:val="000000"/>
                <w:sz w:val="24"/>
                <w:szCs w:val="24"/>
                <w:highlight w:val="none"/>
              </w:rPr>
              <w:t>说明</w:t>
            </w:r>
          </w:p>
        </w:tc>
      </w:tr>
      <w:tr w14:paraId="27C347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6" w:hRule="atLeast"/>
          <w:jc w:val="center"/>
        </w:trPr>
        <w:tc>
          <w:tcPr>
            <w:tcW w:w="743" w:type="dxa"/>
            <w:noWrap w:val="0"/>
            <w:vAlign w:val="center"/>
          </w:tcPr>
          <w:p w14:paraId="120C4687">
            <w:pPr>
              <w:spacing w:line="420" w:lineRule="exact"/>
              <w:jc w:val="center"/>
              <w:rPr>
                <w:rFonts w:eastAsia="宋体" w:cs="宋体"/>
                <w:color w:val="000000"/>
                <w:sz w:val="24"/>
                <w:szCs w:val="24"/>
                <w:highlight w:val="none"/>
              </w:rPr>
            </w:pPr>
            <w:r>
              <w:rPr>
                <w:rFonts w:hint="eastAsia" w:eastAsia="宋体" w:cs="宋体"/>
                <w:color w:val="000000"/>
                <w:sz w:val="24"/>
                <w:szCs w:val="24"/>
                <w:highlight w:val="none"/>
              </w:rPr>
              <w:t>1</w:t>
            </w:r>
          </w:p>
        </w:tc>
        <w:tc>
          <w:tcPr>
            <w:tcW w:w="1243" w:type="dxa"/>
            <w:noWrap w:val="0"/>
            <w:vAlign w:val="center"/>
          </w:tcPr>
          <w:p w14:paraId="7146A44B">
            <w:pPr>
              <w:spacing w:line="420" w:lineRule="exact"/>
              <w:jc w:val="center"/>
              <w:rPr>
                <w:rFonts w:eastAsia="宋体" w:cs="宋体"/>
                <w:color w:val="000000"/>
                <w:sz w:val="24"/>
                <w:szCs w:val="24"/>
                <w:highlight w:val="none"/>
              </w:rPr>
            </w:pPr>
          </w:p>
        </w:tc>
        <w:tc>
          <w:tcPr>
            <w:tcW w:w="1599" w:type="dxa"/>
            <w:noWrap w:val="0"/>
            <w:vAlign w:val="center"/>
          </w:tcPr>
          <w:p w14:paraId="0CDB396F">
            <w:pPr>
              <w:spacing w:line="420" w:lineRule="exact"/>
              <w:jc w:val="center"/>
              <w:rPr>
                <w:rFonts w:eastAsia="宋体" w:cs="宋体"/>
                <w:color w:val="000000"/>
                <w:sz w:val="24"/>
                <w:szCs w:val="24"/>
                <w:highlight w:val="none"/>
              </w:rPr>
            </w:pPr>
          </w:p>
        </w:tc>
        <w:tc>
          <w:tcPr>
            <w:tcW w:w="1767" w:type="dxa"/>
            <w:noWrap w:val="0"/>
            <w:vAlign w:val="center"/>
          </w:tcPr>
          <w:p w14:paraId="0764A00B">
            <w:pPr>
              <w:spacing w:line="420" w:lineRule="exact"/>
              <w:jc w:val="center"/>
              <w:rPr>
                <w:rFonts w:eastAsia="宋体" w:cs="宋体"/>
                <w:color w:val="000000"/>
                <w:sz w:val="24"/>
                <w:szCs w:val="24"/>
                <w:highlight w:val="none"/>
              </w:rPr>
            </w:pPr>
          </w:p>
        </w:tc>
        <w:tc>
          <w:tcPr>
            <w:tcW w:w="2019" w:type="dxa"/>
            <w:noWrap w:val="0"/>
            <w:vAlign w:val="center"/>
          </w:tcPr>
          <w:p w14:paraId="7B523BAF">
            <w:pPr>
              <w:spacing w:line="420" w:lineRule="exact"/>
              <w:jc w:val="center"/>
              <w:rPr>
                <w:rFonts w:eastAsia="宋体" w:cs="宋体"/>
                <w:color w:val="000000"/>
                <w:sz w:val="24"/>
                <w:szCs w:val="24"/>
                <w:highlight w:val="none"/>
              </w:rPr>
            </w:pPr>
          </w:p>
        </w:tc>
        <w:tc>
          <w:tcPr>
            <w:tcW w:w="1363" w:type="dxa"/>
            <w:noWrap w:val="0"/>
            <w:vAlign w:val="center"/>
          </w:tcPr>
          <w:p w14:paraId="784C58A6">
            <w:pPr>
              <w:spacing w:line="420" w:lineRule="exact"/>
              <w:jc w:val="center"/>
              <w:rPr>
                <w:rFonts w:eastAsia="宋体" w:cs="宋体"/>
                <w:color w:val="000000"/>
                <w:sz w:val="24"/>
                <w:szCs w:val="24"/>
                <w:highlight w:val="none"/>
              </w:rPr>
            </w:pPr>
          </w:p>
        </w:tc>
        <w:tc>
          <w:tcPr>
            <w:tcW w:w="809" w:type="dxa"/>
            <w:noWrap w:val="0"/>
            <w:vAlign w:val="center"/>
          </w:tcPr>
          <w:p w14:paraId="435E1F2C">
            <w:pPr>
              <w:spacing w:line="420" w:lineRule="exact"/>
              <w:jc w:val="center"/>
              <w:rPr>
                <w:rFonts w:eastAsia="宋体" w:cs="宋体"/>
                <w:color w:val="000000"/>
                <w:sz w:val="24"/>
                <w:szCs w:val="24"/>
                <w:highlight w:val="none"/>
              </w:rPr>
            </w:pPr>
          </w:p>
        </w:tc>
      </w:tr>
      <w:tr w14:paraId="0E718C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6" w:hRule="atLeast"/>
          <w:jc w:val="center"/>
        </w:trPr>
        <w:tc>
          <w:tcPr>
            <w:tcW w:w="743" w:type="dxa"/>
            <w:noWrap w:val="0"/>
            <w:vAlign w:val="center"/>
          </w:tcPr>
          <w:p w14:paraId="0DBAEFC4">
            <w:pPr>
              <w:spacing w:line="420" w:lineRule="exact"/>
              <w:jc w:val="center"/>
              <w:rPr>
                <w:rFonts w:eastAsia="宋体" w:cs="宋体"/>
                <w:color w:val="000000"/>
                <w:sz w:val="24"/>
                <w:szCs w:val="24"/>
                <w:highlight w:val="none"/>
              </w:rPr>
            </w:pPr>
            <w:r>
              <w:rPr>
                <w:rFonts w:hint="eastAsia" w:eastAsia="宋体" w:cs="宋体"/>
                <w:color w:val="000000"/>
                <w:sz w:val="24"/>
                <w:szCs w:val="24"/>
                <w:highlight w:val="none"/>
              </w:rPr>
              <w:t>……</w:t>
            </w:r>
          </w:p>
        </w:tc>
        <w:tc>
          <w:tcPr>
            <w:tcW w:w="1243" w:type="dxa"/>
            <w:noWrap w:val="0"/>
            <w:vAlign w:val="center"/>
          </w:tcPr>
          <w:p w14:paraId="1E946080">
            <w:pPr>
              <w:spacing w:line="420" w:lineRule="exact"/>
              <w:jc w:val="center"/>
              <w:rPr>
                <w:rFonts w:eastAsia="宋体" w:cs="宋体"/>
                <w:color w:val="000000"/>
                <w:sz w:val="24"/>
                <w:szCs w:val="24"/>
                <w:highlight w:val="none"/>
              </w:rPr>
            </w:pPr>
          </w:p>
        </w:tc>
        <w:tc>
          <w:tcPr>
            <w:tcW w:w="1599" w:type="dxa"/>
            <w:noWrap w:val="0"/>
            <w:vAlign w:val="center"/>
          </w:tcPr>
          <w:p w14:paraId="7FCEF544">
            <w:pPr>
              <w:spacing w:line="420" w:lineRule="exact"/>
              <w:jc w:val="center"/>
              <w:rPr>
                <w:rFonts w:eastAsia="宋体" w:cs="宋体"/>
                <w:color w:val="000000"/>
                <w:sz w:val="24"/>
                <w:szCs w:val="24"/>
                <w:highlight w:val="none"/>
              </w:rPr>
            </w:pPr>
          </w:p>
        </w:tc>
        <w:tc>
          <w:tcPr>
            <w:tcW w:w="1767" w:type="dxa"/>
            <w:noWrap w:val="0"/>
            <w:vAlign w:val="center"/>
          </w:tcPr>
          <w:p w14:paraId="47C90276">
            <w:pPr>
              <w:spacing w:line="420" w:lineRule="exact"/>
              <w:jc w:val="center"/>
              <w:rPr>
                <w:rFonts w:eastAsia="宋体" w:cs="宋体"/>
                <w:color w:val="000000"/>
                <w:sz w:val="24"/>
                <w:szCs w:val="24"/>
                <w:highlight w:val="none"/>
              </w:rPr>
            </w:pPr>
          </w:p>
        </w:tc>
        <w:tc>
          <w:tcPr>
            <w:tcW w:w="2019" w:type="dxa"/>
            <w:noWrap w:val="0"/>
            <w:vAlign w:val="center"/>
          </w:tcPr>
          <w:p w14:paraId="1ECC0881">
            <w:pPr>
              <w:spacing w:line="420" w:lineRule="exact"/>
              <w:jc w:val="center"/>
              <w:rPr>
                <w:rFonts w:eastAsia="宋体" w:cs="宋体"/>
                <w:color w:val="000000"/>
                <w:sz w:val="24"/>
                <w:szCs w:val="24"/>
                <w:highlight w:val="none"/>
              </w:rPr>
            </w:pPr>
          </w:p>
        </w:tc>
        <w:tc>
          <w:tcPr>
            <w:tcW w:w="1363" w:type="dxa"/>
            <w:noWrap w:val="0"/>
            <w:vAlign w:val="center"/>
          </w:tcPr>
          <w:p w14:paraId="4235A8E2">
            <w:pPr>
              <w:spacing w:line="420" w:lineRule="exact"/>
              <w:jc w:val="center"/>
              <w:rPr>
                <w:rFonts w:eastAsia="宋体" w:cs="宋体"/>
                <w:color w:val="000000"/>
                <w:sz w:val="24"/>
                <w:szCs w:val="24"/>
                <w:highlight w:val="none"/>
              </w:rPr>
            </w:pPr>
          </w:p>
        </w:tc>
        <w:tc>
          <w:tcPr>
            <w:tcW w:w="809" w:type="dxa"/>
            <w:noWrap w:val="0"/>
            <w:vAlign w:val="center"/>
          </w:tcPr>
          <w:p w14:paraId="349EB9B9">
            <w:pPr>
              <w:spacing w:line="420" w:lineRule="exact"/>
              <w:jc w:val="center"/>
              <w:rPr>
                <w:rFonts w:eastAsia="宋体" w:cs="宋体"/>
                <w:color w:val="000000"/>
                <w:sz w:val="24"/>
                <w:szCs w:val="24"/>
                <w:highlight w:val="none"/>
              </w:rPr>
            </w:pPr>
          </w:p>
        </w:tc>
      </w:tr>
    </w:tbl>
    <w:p w14:paraId="23993929">
      <w:pPr>
        <w:spacing w:line="420" w:lineRule="exact"/>
        <w:ind w:firstLine="485"/>
        <w:rPr>
          <w:rFonts w:hint="eastAsia" w:eastAsia="宋体" w:cs="宋体"/>
          <w:color w:val="000000"/>
          <w:sz w:val="24"/>
          <w:szCs w:val="24"/>
          <w:highlight w:val="none"/>
        </w:rPr>
      </w:pPr>
      <w:r>
        <w:rPr>
          <w:rFonts w:hint="eastAsia" w:eastAsia="宋体" w:cs="宋体"/>
          <w:color w:val="000000"/>
          <w:sz w:val="24"/>
          <w:szCs w:val="24"/>
          <w:highlight w:val="none"/>
        </w:rPr>
        <w:t>注：</w:t>
      </w:r>
    </w:p>
    <w:p w14:paraId="241ADAEB">
      <w:pPr>
        <w:spacing w:line="420" w:lineRule="exact"/>
        <w:ind w:firstLine="485"/>
        <w:rPr>
          <w:rFonts w:hint="eastAsia" w:eastAsia="宋体" w:cs="宋体"/>
          <w:color w:val="000000"/>
          <w:sz w:val="24"/>
          <w:szCs w:val="24"/>
          <w:highlight w:val="none"/>
        </w:rPr>
      </w:pPr>
      <w:r>
        <w:rPr>
          <w:rFonts w:hint="eastAsia" w:eastAsia="宋体" w:cs="宋体"/>
          <w:color w:val="000000"/>
          <w:sz w:val="24"/>
          <w:szCs w:val="24"/>
          <w:highlight w:val="none"/>
        </w:rPr>
        <w:t>①公开招标响应供应商应对照公开招标文件第三章项目需求内的要求，逐一填写。</w:t>
      </w:r>
    </w:p>
    <w:p w14:paraId="060920DC">
      <w:pPr>
        <w:spacing w:line="420" w:lineRule="exact"/>
        <w:ind w:firstLine="485"/>
        <w:rPr>
          <w:rFonts w:hint="eastAsia" w:eastAsia="宋体" w:cs="宋体"/>
          <w:color w:val="000000"/>
          <w:sz w:val="24"/>
          <w:szCs w:val="24"/>
          <w:highlight w:val="none"/>
        </w:rPr>
      </w:pPr>
      <w:r>
        <w:rPr>
          <w:rFonts w:hint="eastAsia" w:eastAsia="宋体" w:cs="宋体"/>
          <w:color w:val="000000"/>
          <w:sz w:val="24"/>
          <w:szCs w:val="24"/>
          <w:highlight w:val="none"/>
        </w:rPr>
        <w:t>②公开招标响应供应商不能简单照搬照抄采购单位项目需求说明中的技术要求，必须作实事求是的响应。如照搬照抄项目需求说明中的技术要求的，中标后供应商在同采购单位签订合同和履约环节中不得提出异议，一切后果和损失由中标供应商承担。如公开招标响应供应商提供的货物和服务同采购单位提出的项目需求说明中的技术要求不同的，必须在《技术响应一览表》上明示。</w:t>
      </w:r>
    </w:p>
    <w:p w14:paraId="3E1DAB9F">
      <w:pPr>
        <w:spacing w:line="420" w:lineRule="exact"/>
        <w:ind w:firstLine="485"/>
        <w:rPr>
          <w:rFonts w:hint="eastAsia" w:eastAsia="宋体" w:cs="宋体"/>
          <w:color w:val="000000"/>
          <w:sz w:val="24"/>
          <w:szCs w:val="24"/>
          <w:highlight w:val="none"/>
        </w:rPr>
      </w:pPr>
      <w:r>
        <w:rPr>
          <w:rFonts w:hint="eastAsia" w:eastAsia="宋体" w:cs="宋体"/>
          <w:color w:val="000000"/>
          <w:sz w:val="24"/>
          <w:szCs w:val="24"/>
          <w:highlight w:val="none"/>
        </w:rPr>
        <w:t>③该表不作为公开招标响应供应商对项目需求产品技术要求等的详细描述和说明的替代。</w:t>
      </w:r>
    </w:p>
    <w:p w14:paraId="310C3774">
      <w:pPr>
        <w:spacing w:line="420" w:lineRule="exact"/>
        <w:ind w:firstLine="485"/>
        <w:rPr>
          <w:rFonts w:hint="eastAsia" w:eastAsia="宋体" w:cs="宋体"/>
          <w:color w:val="000000"/>
          <w:sz w:val="24"/>
          <w:szCs w:val="24"/>
          <w:highlight w:val="none"/>
        </w:rPr>
      </w:pPr>
      <w:r>
        <w:rPr>
          <w:rFonts w:hint="eastAsia" w:eastAsia="宋体" w:cs="宋体"/>
          <w:color w:val="000000"/>
          <w:sz w:val="24"/>
          <w:szCs w:val="24"/>
          <w:highlight w:val="none"/>
        </w:rPr>
        <w:t>④公开招标响应供应商如果虚假响应，将承担一切可能的风险。</w:t>
      </w:r>
    </w:p>
    <w:p w14:paraId="775ABDC9">
      <w:pPr>
        <w:spacing w:line="420" w:lineRule="exact"/>
        <w:ind w:firstLine="485"/>
        <w:rPr>
          <w:rFonts w:eastAsia="宋体" w:cs="宋体"/>
          <w:color w:val="000000"/>
          <w:sz w:val="24"/>
          <w:szCs w:val="24"/>
          <w:highlight w:val="none"/>
        </w:rPr>
      </w:pPr>
      <w:r>
        <w:rPr>
          <w:rFonts w:hint="eastAsia" w:eastAsia="宋体" w:cs="宋体"/>
          <w:color w:val="000000"/>
          <w:sz w:val="24"/>
          <w:szCs w:val="24"/>
          <w:highlight w:val="none"/>
          <w:lang w:eastAsia="zh-CN"/>
        </w:rPr>
        <w:t>⑤</w:t>
      </w:r>
      <w:r>
        <w:rPr>
          <w:rFonts w:hint="eastAsia" w:eastAsia="宋体" w:cs="宋体"/>
          <w:color w:val="000000"/>
          <w:sz w:val="24"/>
          <w:szCs w:val="24"/>
          <w:highlight w:val="none"/>
        </w:rPr>
        <w:t>所投品牌型号，必须确定、唯一。</w:t>
      </w:r>
    </w:p>
    <w:p w14:paraId="29D60F19">
      <w:pPr>
        <w:spacing w:line="420" w:lineRule="exact"/>
        <w:ind w:firstLine="485"/>
        <w:rPr>
          <w:rFonts w:eastAsia="宋体" w:cs="宋体"/>
          <w:color w:val="000000"/>
          <w:sz w:val="24"/>
          <w:szCs w:val="24"/>
          <w:highlight w:val="none"/>
        </w:rPr>
      </w:pPr>
    </w:p>
    <w:p w14:paraId="6713A544">
      <w:pPr>
        <w:keepNext w:val="0"/>
        <w:keepLines w:val="0"/>
        <w:pageBreakBefore w:val="0"/>
        <w:widowControl w:val="0"/>
        <w:kinsoku/>
        <w:wordWrap/>
        <w:overflowPunct/>
        <w:topLinePunct w:val="0"/>
        <w:autoSpaceDE/>
        <w:autoSpaceDN/>
        <w:bidi w:val="0"/>
        <w:adjustRightInd/>
        <w:snapToGrid w:val="0"/>
        <w:spacing w:line="360" w:lineRule="auto"/>
        <w:jc w:val="right"/>
        <w:textAlignment w:val="auto"/>
        <w:outlineLvl w:val="4"/>
        <w:rPr>
          <w:rFonts w:hint="eastAsia" w:ascii="宋体" w:hAnsi="宋体" w:eastAsia="宋体" w:cs="宋体"/>
          <w:bCs/>
          <w:sz w:val="24"/>
        </w:rPr>
      </w:pPr>
      <w:r>
        <w:rPr>
          <w:rFonts w:hint="eastAsia" w:ascii="宋体" w:hAnsi="宋体" w:eastAsia="宋体" w:cs="宋体"/>
          <w:bCs/>
          <w:sz w:val="24"/>
          <w:lang w:eastAsia="zh-CN"/>
        </w:rPr>
        <w:t>投标人（</w:t>
      </w:r>
      <w:r>
        <w:rPr>
          <w:rFonts w:hint="eastAsia" w:ascii="宋体" w:hAnsi="宋体" w:eastAsia="宋体" w:cs="宋体"/>
          <w:bCs/>
          <w:sz w:val="24"/>
        </w:rPr>
        <w:t>加盖CA电子签章</w:t>
      </w:r>
      <w:r>
        <w:rPr>
          <w:rFonts w:hint="eastAsia" w:ascii="宋体" w:hAnsi="宋体" w:eastAsia="宋体" w:cs="宋体"/>
          <w:bCs/>
          <w:sz w:val="24"/>
          <w:lang w:eastAsia="zh-CN"/>
        </w:rPr>
        <w:t>）：</w:t>
      </w:r>
      <w:r>
        <w:rPr>
          <w:rFonts w:hint="eastAsia" w:ascii="宋体" w:hAnsi="宋体" w:eastAsia="宋体" w:cs="宋体"/>
          <w:bCs/>
          <w:sz w:val="24"/>
        </w:rPr>
        <w:t xml:space="preserve"> </w:t>
      </w:r>
    </w:p>
    <w:p w14:paraId="7028517B">
      <w:pPr>
        <w:keepNext w:val="0"/>
        <w:keepLines w:val="0"/>
        <w:pageBreakBefore w:val="0"/>
        <w:widowControl w:val="0"/>
        <w:kinsoku/>
        <w:wordWrap/>
        <w:overflowPunct/>
        <w:topLinePunct w:val="0"/>
        <w:autoSpaceDE/>
        <w:autoSpaceDN/>
        <w:bidi w:val="0"/>
        <w:adjustRightInd/>
        <w:snapToGrid w:val="0"/>
        <w:spacing w:line="360" w:lineRule="auto"/>
        <w:jc w:val="right"/>
        <w:textAlignment w:val="auto"/>
        <w:outlineLvl w:val="4"/>
        <w:rPr>
          <w:rFonts w:hint="eastAsia" w:ascii="宋体" w:hAnsi="宋体" w:eastAsia="宋体" w:cs="宋体"/>
          <w:bCs/>
          <w:sz w:val="24"/>
          <w:lang w:val="en-US" w:eastAsia="zh-CN"/>
        </w:rPr>
      </w:pPr>
      <w:r>
        <w:rPr>
          <w:rFonts w:hint="eastAsia" w:ascii="宋体" w:hAnsi="宋体" w:eastAsia="宋体" w:cs="宋体"/>
          <w:bCs/>
          <w:sz w:val="24"/>
        </w:rPr>
        <w:t>法定代表人或被授权人</w:t>
      </w:r>
      <w:r>
        <w:rPr>
          <w:rFonts w:hint="eastAsia" w:ascii="宋体" w:hAnsi="宋体" w:eastAsia="宋体" w:cs="宋体"/>
          <w:bCs/>
          <w:sz w:val="24"/>
          <w:lang w:eastAsia="zh-CN"/>
        </w:rPr>
        <w:t>（</w:t>
      </w:r>
      <w:r>
        <w:rPr>
          <w:rFonts w:hint="eastAsia" w:ascii="宋体" w:hAnsi="宋体" w:eastAsia="宋体" w:cs="宋体"/>
          <w:bCs/>
          <w:sz w:val="24"/>
        </w:rPr>
        <w:t>签字或加盖CA电子签章</w:t>
      </w:r>
      <w:r>
        <w:rPr>
          <w:rFonts w:hint="eastAsia" w:ascii="宋体" w:hAnsi="宋体" w:eastAsia="宋体" w:cs="宋体"/>
          <w:bCs/>
          <w:sz w:val="24"/>
          <w:lang w:eastAsia="zh-CN"/>
        </w:rPr>
        <w:t>）：</w:t>
      </w:r>
      <w:r>
        <w:rPr>
          <w:rFonts w:hint="eastAsia" w:ascii="宋体" w:hAnsi="宋体" w:eastAsia="宋体" w:cs="宋体"/>
          <w:bCs/>
          <w:sz w:val="24"/>
          <w:lang w:val="en-US" w:eastAsia="zh-CN"/>
        </w:rPr>
        <w:t xml:space="preserve"> </w:t>
      </w:r>
    </w:p>
    <w:p w14:paraId="0E349C1C">
      <w:pPr>
        <w:spacing w:line="420" w:lineRule="exact"/>
        <w:jc w:val="right"/>
        <w:rPr>
          <w:rFonts w:eastAsia="宋体" w:cs="宋体"/>
          <w:color w:val="000000"/>
          <w:sz w:val="30"/>
          <w:szCs w:val="30"/>
          <w:highlight w:val="none"/>
        </w:rPr>
      </w:pPr>
      <w:r>
        <w:rPr>
          <w:rFonts w:hint="eastAsia" w:ascii="宋体" w:hAnsi="宋体" w:eastAsia="宋体" w:cs="宋体"/>
          <w:bCs/>
          <w:sz w:val="24"/>
          <w:lang w:val="zh-CN"/>
        </w:rPr>
        <w:t>日期：</w:t>
      </w:r>
      <w:r>
        <w:rPr>
          <w:rFonts w:hint="eastAsia" w:ascii="宋体" w:hAnsi="宋体" w:eastAsia="宋体" w:cs="宋体"/>
          <w:bCs/>
          <w:sz w:val="24"/>
          <w:lang w:eastAsia="zh-CN"/>
        </w:rPr>
        <w:t>2026年</w:t>
      </w:r>
      <w:r>
        <w:rPr>
          <w:rFonts w:hint="eastAsia" w:ascii="宋体" w:hAnsi="宋体" w:eastAsia="宋体" w:cs="宋体"/>
          <w:bCs/>
          <w:sz w:val="24"/>
          <w:lang w:val="zh-CN"/>
        </w:rPr>
        <w:t xml:space="preserve">  月   日</w:t>
      </w:r>
    </w:p>
    <w:p w14:paraId="01A8312D">
      <w:pPr>
        <w:widowControl/>
        <w:ind w:firstLine="482"/>
        <w:jc w:val="left"/>
        <w:rPr>
          <w:rFonts w:eastAsia="宋体" w:cs="宋体"/>
          <w:b/>
          <w:bCs/>
          <w:color w:val="000000"/>
          <w:sz w:val="24"/>
          <w:szCs w:val="21"/>
          <w:highlight w:val="none"/>
        </w:rPr>
      </w:pPr>
    </w:p>
    <w:p w14:paraId="1AEEB41A">
      <w:pPr>
        <w:widowControl/>
        <w:ind w:firstLine="482"/>
        <w:jc w:val="left"/>
        <w:rPr>
          <w:rFonts w:eastAsia="宋体" w:cs="宋体"/>
          <w:b/>
          <w:bCs/>
          <w:color w:val="000000"/>
          <w:sz w:val="24"/>
          <w:szCs w:val="21"/>
          <w:highlight w:val="none"/>
        </w:rPr>
      </w:pPr>
      <w:r>
        <w:rPr>
          <w:rFonts w:eastAsia="宋体" w:cs="宋体"/>
          <w:b/>
          <w:bCs/>
          <w:color w:val="000000"/>
          <w:sz w:val="24"/>
          <w:szCs w:val="21"/>
          <w:highlight w:val="none"/>
        </w:rPr>
        <w:br w:type="page" w:clear="all"/>
      </w:r>
    </w:p>
    <w:p w14:paraId="471CA3B1">
      <w:pPr>
        <w:keepNext w:val="0"/>
        <w:keepLines w:val="0"/>
        <w:pageBreakBefore w:val="0"/>
        <w:widowControl w:val="0"/>
        <w:kinsoku/>
        <w:wordWrap/>
        <w:overflowPunct/>
        <w:topLinePunct w:val="0"/>
        <w:autoSpaceDE/>
        <w:autoSpaceDN/>
        <w:bidi w:val="0"/>
        <w:adjustRightInd/>
        <w:spacing w:line="360" w:lineRule="auto"/>
        <w:jc w:val="center"/>
        <w:textAlignment w:val="auto"/>
        <w:outlineLvl w:val="3"/>
        <w:rPr>
          <w:rFonts w:hint="eastAsia" w:eastAsia="宋体" w:cs="宋体"/>
          <w:b/>
          <w:bCs/>
          <w:color w:val="000000"/>
          <w:sz w:val="28"/>
          <w:szCs w:val="28"/>
          <w:highlight w:val="none"/>
          <w:lang w:val="en-US" w:eastAsia="zh-CN"/>
        </w:rPr>
      </w:pPr>
      <w:r>
        <w:rPr>
          <w:rFonts w:hint="eastAsia" w:eastAsia="宋体" w:cs="宋体"/>
          <w:b/>
          <w:bCs/>
          <w:color w:val="000000"/>
          <w:sz w:val="28"/>
          <w:szCs w:val="28"/>
          <w:highlight w:val="none"/>
          <w:lang w:val="en-US" w:eastAsia="zh-CN"/>
        </w:rPr>
        <w:t>15.中小企业声明函（货物）</w:t>
      </w:r>
    </w:p>
    <w:p w14:paraId="5344ED04">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outlineLvl w:val="0"/>
        <w:rPr>
          <w:rFonts w:hint="eastAsia" w:ascii="宋体" w:hAnsi="宋体" w:eastAsia="宋体" w:cs="宋体"/>
          <w:sz w:val="24"/>
          <w:szCs w:val="24"/>
          <w:lang w:bidi="zh-CN"/>
        </w:rPr>
      </w:pPr>
    </w:p>
    <w:p w14:paraId="6371FAD6">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outlineLvl w:val="0"/>
        <w:rPr>
          <w:rFonts w:hint="eastAsia" w:ascii="宋体" w:hAnsi="宋体" w:eastAsia="宋体" w:cs="宋体"/>
          <w:sz w:val="24"/>
          <w:szCs w:val="24"/>
          <w:lang w:bidi="zh-CN"/>
        </w:rPr>
      </w:pPr>
      <w:r>
        <w:rPr>
          <w:rFonts w:hint="eastAsia" w:ascii="宋体" w:hAnsi="宋体" w:eastAsia="宋体" w:cs="宋体"/>
          <w:sz w:val="24"/>
          <w:szCs w:val="24"/>
          <w:lang w:bidi="zh-CN"/>
        </w:rPr>
        <w:t>本公司（联合体）郑重声明，根据《政府采购促进中小企业发展管理办法》（财库﹝2020﹞46 号）的规定，本公司（联合体）参加</w:t>
      </w:r>
      <w:r>
        <w:rPr>
          <w:rFonts w:hint="eastAsia" w:ascii="宋体" w:hAnsi="宋体" w:eastAsia="宋体" w:cs="宋体"/>
          <w:sz w:val="24"/>
          <w:szCs w:val="24"/>
          <w:u w:val="single"/>
          <w:lang w:bidi="zh-CN"/>
        </w:rPr>
        <w:t>（单位名称）</w:t>
      </w:r>
      <w:r>
        <w:rPr>
          <w:rFonts w:hint="eastAsia" w:ascii="宋体" w:hAnsi="宋体" w:eastAsia="宋体" w:cs="宋体"/>
          <w:sz w:val="24"/>
          <w:szCs w:val="24"/>
          <w:lang w:bidi="zh-CN"/>
        </w:rPr>
        <w:t>的</w:t>
      </w:r>
      <w:r>
        <w:rPr>
          <w:rFonts w:hint="eastAsia" w:ascii="宋体" w:hAnsi="宋体" w:eastAsia="宋体" w:cs="宋体"/>
          <w:sz w:val="24"/>
          <w:szCs w:val="24"/>
          <w:u w:val="single"/>
          <w:lang w:bidi="zh-CN"/>
        </w:rPr>
        <w:t>（项目名称）</w:t>
      </w:r>
      <w:r>
        <w:rPr>
          <w:rFonts w:hint="eastAsia" w:ascii="宋体" w:hAnsi="宋体" w:eastAsia="宋体" w:cs="宋体"/>
          <w:sz w:val="24"/>
          <w:szCs w:val="24"/>
          <w:lang w:bidi="zh-CN"/>
        </w:rPr>
        <w:t>采购活动，提供的货物全部由符合政策要求的中小企业制造。相关企业（含联合体中的中小企业、签订分包意向协议的中小企业） 的具体情况如下：</w:t>
      </w:r>
    </w:p>
    <w:p w14:paraId="5F09A95B">
      <w:pPr>
        <w:keepNext w:val="0"/>
        <w:keepLines w:val="0"/>
        <w:pageBreakBefore w:val="0"/>
        <w:widowControl w:val="0"/>
        <w:kinsoku/>
        <w:wordWrap/>
        <w:overflowPunct/>
        <w:topLinePunct w:val="0"/>
        <w:autoSpaceDE/>
        <w:autoSpaceDN/>
        <w:bidi w:val="0"/>
        <w:adjustRightInd/>
        <w:snapToGrid w:val="0"/>
        <w:spacing w:line="360" w:lineRule="auto"/>
        <w:textAlignment w:val="auto"/>
        <w:outlineLvl w:val="0"/>
        <w:rPr>
          <w:rFonts w:hint="eastAsia" w:ascii="宋体" w:hAnsi="宋体" w:eastAsia="宋体" w:cs="宋体"/>
          <w:sz w:val="24"/>
          <w:szCs w:val="24"/>
          <w:lang w:bidi="zh-CN"/>
        </w:rPr>
      </w:pPr>
      <w:r>
        <w:rPr>
          <w:rFonts w:hint="eastAsia" w:ascii="宋体" w:hAnsi="宋体" w:eastAsia="宋体" w:cs="宋体"/>
          <w:sz w:val="24"/>
          <w:szCs w:val="24"/>
          <w:lang w:bidi="zh-CN"/>
        </w:rPr>
        <w:t>1.</w:t>
      </w:r>
      <w:r>
        <w:rPr>
          <w:rFonts w:hint="eastAsia" w:ascii="宋体" w:hAnsi="宋体" w:eastAsia="宋体" w:cs="宋体"/>
          <w:sz w:val="24"/>
          <w:szCs w:val="24"/>
          <w:u w:val="single"/>
          <w:lang w:bidi="zh-CN"/>
        </w:rPr>
        <w:t xml:space="preserve"> （标的名称）</w:t>
      </w:r>
      <w:r>
        <w:rPr>
          <w:rFonts w:hint="eastAsia" w:ascii="宋体" w:hAnsi="宋体" w:eastAsia="宋体" w:cs="宋体"/>
          <w:sz w:val="24"/>
          <w:szCs w:val="24"/>
          <w:lang w:bidi="zh-CN"/>
        </w:rPr>
        <w:t xml:space="preserve"> ，属于</w:t>
      </w:r>
      <w:r>
        <w:rPr>
          <w:rFonts w:hint="eastAsia" w:ascii="宋体" w:hAnsi="宋体" w:eastAsia="宋体" w:cs="宋体"/>
          <w:sz w:val="24"/>
          <w:szCs w:val="24"/>
          <w:u w:val="single"/>
          <w:lang w:bidi="zh-CN"/>
        </w:rPr>
        <w:t>（采购文件中明确的所属行业）</w:t>
      </w:r>
      <w:r>
        <w:rPr>
          <w:rFonts w:hint="eastAsia" w:ascii="宋体" w:hAnsi="宋体" w:eastAsia="宋体" w:cs="宋体"/>
          <w:sz w:val="24"/>
          <w:szCs w:val="24"/>
          <w:lang w:bidi="zh-CN"/>
        </w:rPr>
        <w:t>行业；制造商为</w:t>
      </w:r>
      <w:r>
        <w:rPr>
          <w:rFonts w:hint="eastAsia" w:ascii="宋体" w:hAnsi="宋体" w:eastAsia="宋体" w:cs="宋体"/>
          <w:sz w:val="24"/>
          <w:szCs w:val="24"/>
          <w:u w:val="single"/>
          <w:lang w:bidi="zh-CN"/>
        </w:rPr>
        <w:t>（企业名称）</w:t>
      </w:r>
      <w:r>
        <w:rPr>
          <w:rFonts w:hint="eastAsia" w:ascii="宋体" w:hAnsi="宋体" w:eastAsia="宋体" w:cs="宋体"/>
          <w:sz w:val="24"/>
          <w:szCs w:val="24"/>
          <w:lang w:bidi="zh-CN"/>
        </w:rPr>
        <w:t>，从业人员</w:t>
      </w:r>
      <w:r>
        <w:rPr>
          <w:rFonts w:hint="eastAsia" w:ascii="宋体" w:hAnsi="宋体" w:eastAsia="宋体" w:cs="宋体"/>
          <w:sz w:val="24"/>
          <w:szCs w:val="24"/>
          <w:u w:val="single"/>
          <w:lang w:bidi="zh-CN"/>
        </w:rPr>
        <w:t xml:space="preserve"> </w:t>
      </w:r>
      <w:r>
        <w:rPr>
          <w:rFonts w:hint="eastAsia" w:ascii="宋体" w:hAnsi="宋体" w:eastAsia="宋体" w:cs="宋体"/>
          <w:sz w:val="24"/>
          <w:szCs w:val="24"/>
          <w:u w:val="single"/>
          <w:lang w:bidi="zh-CN"/>
        </w:rPr>
        <w:tab/>
      </w:r>
      <w:r>
        <w:rPr>
          <w:rFonts w:hint="eastAsia" w:ascii="宋体" w:hAnsi="宋体" w:eastAsia="宋体" w:cs="宋体"/>
          <w:sz w:val="24"/>
          <w:szCs w:val="24"/>
          <w:lang w:bidi="zh-CN"/>
        </w:rPr>
        <w:t>人，营业收入为</w:t>
      </w:r>
      <w:r>
        <w:rPr>
          <w:rFonts w:hint="eastAsia" w:ascii="宋体" w:hAnsi="宋体" w:eastAsia="宋体" w:cs="宋体"/>
          <w:sz w:val="24"/>
          <w:szCs w:val="24"/>
          <w:u w:val="single"/>
          <w:lang w:bidi="zh-CN"/>
        </w:rPr>
        <w:t xml:space="preserve"> </w:t>
      </w:r>
      <w:r>
        <w:rPr>
          <w:rFonts w:hint="eastAsia" w:ascii="宋体" w:hAnsi="宋体" w:eastAsia="宋体" w:cs="宋体"/>
          <w:sz w:val="24"/>
          <w:szCs w:val="24"/>
          <w:u w:val="single"/>
          <w:lang w:bidi="zh-CN"/>
        </w:rPr>
        <w:tab/>
      </w:r>
      <w:r>
        <w:rPr>
          <w:rFonts w:hint="eastAsia" w:ascii="宋体" w:hAnsi="宋体" w:eastAsia="宋体" w:cs="宋体"/>
          <w:sz w:val="24"/>
          <w:szCs w:val="24"/>
          <w:lang w:bidi="zh-CN"/>
        </w:rPr>
        <w:t>万元，资产总额为</w:t>
      </w:r>
      <w:r>
        <w:rPr>
          <w:rFonts w:hint="eastAsia" w:ascii="宋体" w:hAnsi="宋体" w:eastAsia="宋体" w:cs="宋体"/>
          <w:sz w:val="24"/>
          <w:szCs w:val="24"/>
          <w:u w:val="single"/>
          <w:lang w:bidi="zh-CN"/>
        </w:rPr>
        <w:t xml:space="preserve"> </w:t>
      </w:r>
      <w:r>
        <w:rPr>
          <w:rFonts w:hint="eastAsia" w:ascii="宋体" w:hAnsi="宋体" w:eastAsia="宋体" w:cs="宋体"/>
          <w:sz w:val="24"/>
          <w:szCs w:val="24"/>
          <w:u w:val="single"/>
          <w:lang w:bidi="zh-CN"/>
        </w:rPr>
        <w:tab/>
      </w:r>
      <w:r>
        <w:rPr>
          <w:rFonts w:hint="eastAsia" w:ascii="宋体" w:hAnsi="宋体" w:eastAsia="宋体" w:cs="宋体"/>
          <w:sz w:val="24"/>
          <w:szCs w:val="24"/>
          <w:lang w:bidi="zh-CN"/>
        </w:rPr>
        <w:t>万元，属于</w:t>
      </w:r>
      <w:r>
        <w:rPr>
          <w:rFonts w:hint="eastAsia" w:ascii="宋体" w:hAnsi="宋体" w:eastAsia="宋体" w:cs="宋体"/>
          <w:sz w:val="24"/>
          <w:szCs w:val="24"/>
          <w:u w:val="single"/>
          <w:lang w:bidi="zh-CN"/>
        </w:rPr>
        <w:t>（中型企业、小型企业、微型企业）</w:t>
      </w:r>
      <w:r>
        <w:rPr>
          <w:rFonts w:hint="eastAsia" w:ascii="宋体" w:hAnsi="宋体" w:eastAsia="宋体" w:cs="宋体"/>
          <w:sz w:val="24"/>
          <w:szCs w:val="24"/>
          <w:lang w:bidi="zh-CN"/>
        </w:rPr>
        <w:t>；</w:t>
      </w:r>
    </w:p>
    <w:p w14:paraId="0D59CC52">
      <w:pPr>
        <w:keepNext w:val="0"/>
        <w:keepLines w:val="0"/>
        <w:pageBreakBefore w:val="0"/>
        <w:widowControl w:val="0"/>
        <w:kinsoku/>
        <w:wordWrap/>
        <w:overflowPunct/>
        <w:topLinePunct w:val="0"/>
        <w:autoSpaceDE/>
        <w:autoSpaceDN/>
        <w:bidi w:val="0"/>
        <w:adjustRightInd/>
        <w:snapToGrid w:val="0"/>
        <w:spacing w:line="360" w:lineRule="auto"/>
        <w:textAlignment w:val="auto"/>
        <w:outlineLvl w:val="0"/>
        <w:rPr>
          <w:rFonts w:hint="eastAsia" w:ascii="宋体" w:hAnsi="宋体" w:eastAsia="宋体" w:cs="宋体"/>
          <w:sz w:val="24"/>
          <w:szCs w:val="24"/>
          <w:lang w:bidi="zh-CN"/>
        </w:rPr>
      </w:pPr>
      <w:r>
        <w:rPr>
          <w:rFonts w:hint="eastAsia" w:ascii="宋体" w:hAnsi="宋体" w:eastAsia="宋体" w:cs="宋体"/>
          <w:sz w:val="24"/>
          <w:szCs w:val="24"/>
          <w:lang w:bidi="zh-CN"/>
        </w:rPr>
        <w:t>2.</w:t>
      </w:r>
      <w:r>
        <w:rPr>
          <w:rFonts w:hint="eastAsia" w:ascii="宋体" w:hAnsi="宋体" w:eastAsia="宋体" w:cs="宋体"/>
          <w:i/>
          <w:sz w:val="24"/>
          <w:szCs w:val="24"/>
          <w:u w:val="single"/>
          <w:lang w:bidi="zh-CN"/>
        </w:rPr>
        <w:t xml:space="preserve"> </w:t>
      </w:r>
      <w:r>
        <w:rPr>
          <w:rFonts w:hint="eastAsia" w:ascii="宋体" w:hAnsi="宋体" w:eastAsia="宋体" w:cs="宋体"/>
          <w:sz w:val="24"/>
          <w:szCs w:val="24"/>
          <w:u w:val="single"/>
          <w:lang w:bidi="zh-CN"/>
        </w:rPr>
        <w:t xml:space="preserve">（标的名称） </w:t>
      </w:r>
      <w:r>
        <w:rPr>
          <w:rFonts w:hint="eastAsia" w:ascii="宋体" w:hAnsi="宋体" w:eastAsia="宋体" w:cs="宋体"/>
          <w:sz w:val="24"/>
          <w:szCs w:val="24"/>
          <w:lang w:bidi="zh-CN"/>
        </w:rPr>
        <w:t>，属于</w:t>
      </w:r>
      <w:r>
        <w:rPr>
          <w:rFonts w:hint="eastAsia" w:ascii="宋体" w:hAnsi="宋体" w:eastAsia="宋体" w:cs="宋体"/>
          <w:sz w:val="24"/>
          <w:szCs w:val="24"/>
          <w:u w:val="single"/>
          <w:lang w:bidi="zh-CN"/>
        </w:rPr>
        <w:t>（采购文件中明确的所属行业）</w:t>
      </w:r>
      <w:r>
        <w:rPr>
          <w:rFonts w:hint="eastAsia" w:ascii="宋体" w:hAnsi="宋体" w:eastAsia="宋体" w:cs="宋体"/>
          <w:sz w:val="24"/>
          <w:szCs w:val="24"/>
          <w:lang w:bidi="zh-CN"/>
        </w:rPr>
        <w:t>行业；制造商为</w:t>
      </w:r>
      <w:r>
        <w:rPr>
          <w:rFonts w:hint="eastAsia" w:ascii="宋体" w:hAnsi="宋体" w:eastAsia="宋体" w:cs="宋体"/>
          <w:sz w:val="24"/>
          <w:szCs w:val="24"/>
          <w:u w:val="single"/>
          <w:lang w:bidi="zh-CN"/>
        </w:rPr>
        <w:t>（企业名称）</w:t>
      </w:r>
      <w:r>
        <w:rPr>
          <w:rFonts w:hint="eastAsia" w:ascii="宋体" w:hAnsi="宋体" w:eastAsia="宋体" w:cs="宋体"/>
          <w:sz w:val="24"/>
          <w:szCs w:val="24"/>
          <w:lang w:bidi="zh-CN"/>
        </w:rPr>
        <w:t>，从业人员</w:t>
      </w:r>
      <w:r>
        <w:rPr>
          <w:rFonts w:hint="eastAsia" w:ascii="宋体" w:hAnsi="宋体" w:eastAsia="宋体" w:cs="宋体"/>
          <w:sz w:val="24"/>
          <w:szCs w:val="24"/>
          <w:u w:val="single"/>
          <w:lang w:bidi="zh-CN"/>
        </w:rPr>
        <w:t xml:space="preserve"> </w:t>
      </w:r>
      <w:r>
        <w:rPr>
          <w:rFonts w:hint="eastAsia" w:ascii="宋体" w:hAnsi="宋体" w:eastAsia="宋体" w:cs="宋体"/>
          <w:sz w:val="24"/>
          <w:szCs w:val="24"/>
          <w:u w:val="single"/>
          <w:lang w:bidi="zh-CN"/>
        </w:rPr>
        <w:tab/>
      </w:r>
      <w:r>
        <w:rPr>
          <w:rFonts w:hint="eastAsia" w:ascii="宋体" w:hAnsi="宋体" w:eastAsia="宋体" w:cs="宋体"/>
          <w:sz w:val="24"/>
          <w:szCs w:val="24"/>
          <w:lang w:bidi="zh-CN"/>
        </w:rPr>
        <w:t>人，营业收入为</w:t>
      </w:r>
      <w:r>
        <w:rPr>
          <w:rFonts w:hint="eastAsia" w:ascii="宋体" w:hAnsi="宋体" w:eastAsia="宋体" w:cs="宋体"/>
          <w:sz w:val="24"/>
          <w:szCs w:val="24"/>
          <w:u w:val="single"/>
          <w:lang w:bidi="zh-CN"/>
        </w:rPr>
        <w:t xml:space="preserve"> </w:t>
      </w:r>
      <w:r>
        <w:rPr>
          <w:rFonts w:hint="eastAsia" w:ascii="宋体" w:hAnsi="宋体" w:eastAsia="宋体" w:cs="宋体"/>
          <w:sz w:val="24"/>
          <w:szCs w:val="24"/>
          <w:u w:val="single"/>
          <w:lang w:bidi="zh-CN"/>
        </w:rPr>
        <w:tab/>
      </w:r>
      <w:r>
        <w:rPr>
          <w:rFonts w:hint="eastAsia" w:ascii="宋体" w:hAnsi="宋体" w:eastAsia="宋体" w:cs="宋体"/>
          <w:sz w:val="24"/>
          <w:szCs w:val="24"/>
          <w:lang w:bidi="zh-CN"/>
        </w:rPr>
        <w:t>万元，资产总额为</w:t>
      </w:r>
      <w:r>
        <w:rPr>
          <w:rFonts w:hint="eastAsia" w:ascii="宋体" w:hAnsi="宋体" w:eastAsia="宋体" w:cs="宋体"/>
          <w:sz w:val="24"/>
          <w:szCs w:val="24"/>
          <w:u w:val="single"/>
          <w:lang w:bidi="zh-CN"/>
        </w:rPr>
        <w:t xml:space="preserve"> </w:t>
      </w:r>
      <w:r>
        <w:rPr>
          <w:rFonts w:hint="eastAsia" w:ascii="宋体" w:hAnsi="宋体" w:eastAsia="宋体" w:cs="宋体"/>
          <w:sz w:val="24"/>
          <w:szCs w:val="24"/>
          <w:u w:val="single"/>
          <w:lang w:bidi="zh-CN"/>
        </w:rPr>
        <w:tab/>
      </w:r>
      <w:r>
        <w:rPr>
          <w:rFonts w:hint="eastAsia" w:ascii="宋体" w:hAnsi="宋体" w:eastAsia="宋体" w:cs="宋体"/>
          <w:sz w:val="24"/>
          <w:szCs w:val="24"/>
          <w:lang w:bidi="zh-CN"/>
        </w:rPr>
        <w:t>万元，属于</w:t>
      </w:r>
      <w:r>
        <w:rPr>
          <w:rFonts w:hint="eastAsia" w:ascii="宋体" w:hAnsi="宋体" w:eastAsia="宋体" w:cs="宋体"/>
          <w:sz w:val="24"/>
          <w:szCs w:val="24"/>
          <w:u w:val="single"/>
          <w:lang w:bidi="zh-CN"/>
        </w:rPr>
        <w:t>（中型企业、小型企业、微型企业）</w:t>
      </w:r>
      <w:r>
        <w:rPr>
          <w:rFonts w:hint="eastAsia" w:ascii="宋体" w:hAnsi="宋体" w:eastAsia="宋体" w:cs="宋体"/>
          <w:sz w:val="24"/>
          <w:szCs w:val="24"/>
          <w:lang w:bidi="zh-CN"/>
        </w:rPr>
        <w:t>；</w:t>
      </w:r>
    </w:p>
    <w:p w14:paraId="0D0E2ED4">
      <w:pPr>
        <w:keepNext w:val="0"/>
        <w:keepLines w:val="0"/>
        <w:pageBreakBefore w:val="0"/>
        <w:widowControl w:val="0"/>
        <w:kinsoku/>
        <w:wordWrap/>
        <w:overflowPunct/>
        <w:topLinePunct w:val="0"/>
        <w:autoSpaceDE/>
        <w:autoSpaceDN/>
        <w:bidi w:val="0"/>
        <w:adjustRightInd/>
        <w:snapToGrid w:val="0"/>
        <w:spacing w:line="360" w:lineRule="auto"/>
        <w:textAlignment w:val="auto"/>
        <w:outlineLvl w:val="0"/>
        <w:rPr>
          <w:rFonts w:hint="eastAsia" w:ascii="宋体" w:hAnsi="宋体" w:eastAsia="宋体" w:cs="宋体"/>
          <w:sz w:val="24"/>
          <w:szCs w:val="24"/>
          <w:lang w:bidi="zh-CN"/>
        </w:rPr>
      </w:pPr>
      <w:r>
        <w:rPr>
          <w:rFonts w:hint="eastAsia" w:ascii="宋体" w:hAnsi="宋体" w:eastAsia="宋体" w:cs="宋体"/>
          <w:sz w:val="24"/>
          <w:szCs w:val="24"/>
          <w:lang w:bidi="zh-CN"/>
        </w:rPr>
        <w:t>……</w:t>
      </w:r>
    </w:p>
    <w:p w14:paraId="412479B1">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outlineLvl w:val="0"/>
        <w:rPr>
          <w:rFonts w:hint="eastAsia" w:ascii="宋体" w:hAnsi="宋体" w:eastAsia="宋体" w:cs="宋体"/>
          <w:sz w:val="24"/>
          <w:szCs w:val="24"/>
          <w:lang w:bidi="zh-CN"/>
        </w:rPr>
      </w:pPr>
      <w:r>
        <w:rPr>
          <w:rFonts w:hint="eastAsia" w:ascii="宋体" w:hAnsi="宋体" w:eastAsia="宋体" w:cs="宋体"/>
          <w:sz w:val="24"/>
          <w:szCs w:val="24"/>
          <w:lang w:bidi="zh-CN"/>
        </w:rPr>
        <w:t>以上企业，不属于大企业的分支机构，不存在控股股东为大企业的情形，也不存在与大企业的负责人为同一人的情形。</w:t>
      </w:r>
    </w:p>
    <w:p w14:paraId="00098EFA">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outlineLvl w:val="0"/>
        <w:rPr>
          <w:rFonts w:hint="eastAsia" w:ascii="宋体" w:hAnsi="宋体" w:eastAsia="宋体" w:cs="宋体"/>
          <w:sz w:val="24"/>
          <w:szCs w:val="24"/>
          <w:lang w:bidi="zh-CN"/>
        </w:rPr>
      </w:pPr>
      <w:r>
        <w:rPr>
          <w:rFonts w:hint="eastAsia" w:ascii="宋体" w:hAnsi="宋体" w:eastAsia="宋体" w:cs="宋体"/>
          <w:sz w:val="24"/>
          <w:szCs w:val="24"/>
          <w:lang w:bidi="zh-CN"/>
        </w:rPr>
        <w:t>本企业对上述声明内容的真实性负责。如有虚假，将依法承担相应责任。</w:t>
      </w:r>
    </w:p>
    <w:p w14:paraId="75291536">
      <w:pPr>
        <w:keepNext w:val="0"/>
        <w:keepLines w:val="0"/>
        <w:pageBreakBefore w:val="0"/>
        <w:widowControl w:val="0"/>
        <w:kinsoku/>
        <w:wordWrap/>
        <w:overflowPunct/>
        <w:topLinePunct w:val="0"/>
        <w:autoSpaceDE/>
        <w:autoSpaceDN/>
        <w:bidi w:val="0"/>
        <w:adjustRightInd/>
        <w:snapToGrid w:val="0"/>
        <w:spacing w:line="360" w:lineRule="auto"/>
        <w:textAlignment w:val="auto"/>
        <w:outlineLvl w:val="0"/>
        <w:rPr>
          <w:rFonts w:hint="eastAsia" w:ascii="宋体" w:hAnsi="宋体" w:eastAsia="宋体" w:cs="宋体"/>
          <w:sz w:val="24"/>
          <w:szCs w:val="24"/>
          <w:highlight w:val="green"/>
          <w:lang w:bidi="zh-CN"/>
        </w:rPr>
      </w:pPr>
    </w:p>
    <w:p w14:paraId="722F80FA">
      <w:pPr>
        <w:keepNext w:val="0"/>
        <w:keepLines w:val="0"/>
        <w:pageBreakBefore w:val="0"/>
        <w:widowControl w:val="0"/>
        <w:kinsoku/>
        <w:wordWrap/>
        <w:overflowPunct/>
        <w:topLinePunct w:val="0"/>
        <w:autoSpaceDE/>
        <w:autoSpaceDN/>
        <w:bidi w:val="0"/>
        <w:adjustRightInd/>
        <w:snapToGrid w:val="0"/>
        <w:spacing w:line="360" w:lineRule="auto"/>
        <w:textAlignment w:val="auto"/>
        <w:outlineLvl w:val="0"/>
        <w:rPr>
          <w:rFonts w:hint="eastAsia" w:ascii="宋体" w:hAnsi="宋体" w:eastAsia="宋体" w:cs="宋体"/>
          <w:sz w:val="24"/>
          <w:szCs w:val="24"/>
          <w:lang w:bidi="zh-CN"/>
        </w:rPr>
      </w:pPr>
      <w:r>
        <w:rPr>
          <w:rFonts w:hint="eastAsia" w:ascii="宋体" w:hAnsi="宋体" w:eastAsia="宋体" w:cs="宋体"/>
          <w:sz w:val="24"/>
          <w:szCs w:val="24"/>
          <w:lang w:bidi="zh-CN"/>
        </w:rPr>
        <w:t>注：1.如项目属性为“货物”，请按本表填写。</w:t>
      </w:r>
    </w:p>
    <w:p w14:paraId="6646C777">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outlineLvl w:val="0"/>
        <w:rPr>
          <w:rFonts w:hint="eastAsia" w:ascii="宋体" w:hAnsi="宋体" w:eastAsia="宋体" w:cs="宋体"/>
          <w:sz w:val="24"/>
          <w:szCs w:val="24"/>
          <w:lang w:bidi="zh-CN"/>
        </w:rPr>
      </w:pPr>
      <w:r>
        <w:rPr>
          <w:rFonts w:hint="eastAsia" w:ascii="宋体" w:hAnsi="宋体" w:eastAsia="宋体" w:cs="宋体"/>
          <w:sz w:val="24"/>
          <w:szCs w:val="24"/>
          <w:lang w:bidi="zh-CN"/>
        </w:rPr>
        <w:t>2.从业人员、营业收入、资产总额填报上一年度数据，无上一年度数据的新成立企业可不填报。</w:t>
      </w:r>
    </w:p>
    <w:p w14:paraId="5B4E4C80">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outlineLvl w:val="0"/>
        <w:rPr>
          <w:rFonts w:hint="eastAsia" w:ascii="宋体" w:hAnsi="宋体" w:eastAsia="宋体" w:cs="宋体"/>
          <w:sz w:val="24"/>
          <w:szCs w:val="24"/>
          <w:lang w:bidi="zh-CN"/>
        </w:rPr>
      </w:pPr>
      <w:r>
        <w:rPr>
          <w:rFonts w:hint="eastAsia" w:ascii="宋体" w:hAnsi="宋体" w:eastAsia="宋体" w:cs="宋体"/>
          <w:sz w:val="24"/>
          <w:szCs w:val="24"/>
          <w:lang w:bidi="zh-CN"/>
        </w:rPr>
        <w:t>3.投标供应商须根据上述要求，详细列明货物清单中所有产品制造商的具体情况，否则不能享受中小企业扶持政策。</w:t>
      </w:r>
    </w:p>
    <w:p w14:paraId="0F0F5FB6">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outlineLvl w:val="0"/>
        <w:rPr>
          <w:rFonts w:hint="eastAsia" w:ascii="宋体" w:hAnsi="宋体" w:eastAsia="宋体" w:cs="宋体"/>
          <w:sz w:val="24"/>
          <w:szCs w:val="24"/>
          <w:lang w:bidi="zh-CN"/>
        </w:rPr>
      </w:pPr>
      <w:r>
        <w:rPr>
          <w:rFonts w:hint="eastAsia" w:ascii="宋体" w:hAnsi="宋体" w:eastAsia="宋体" w:cs="宋体"/>
          <w:sz w:val="24"/>
          <w:szCs w:val="24"/>
          <w:lang w:bidi="zh-CN"/>
        </w:rPr>
        <w:t>4.中标（成交）供应商的《中小企业声明函》将随中标（成交）结果公告进行公示。供应商按照本办法规定提供声明函内容不实的，属于提供虚假材料谋取中标、成交，依照《中华人民共和国政府采购法》等国家有关规定追究相应责任。</w:t>
      </w:r>
    </w:p>
    <w:p w14:paraId="6C4FDDF2">
      <w:pPr>
        <w:keepNext w:val="0"/>
        <w:keepLines w:val="0"/>
        <w:pageBreakBefore w:val="0"/>
        <w:widowControl w:val="0"/>
        <w:shd w:val="clear"/>
        <w:kinsoku/>
        <w:wordWrap/>
        <w:overflowPunct/>
        <w:topLinePunct w:val="0"/>
        <w:autoSpaceDE/>
        <w:autoSpaceDN/>
        <w:bidi w:val="0"/>
        <w:adjustRightInd/>
        <w:snapToGrid w:val="0"/>
        <w:spacing w:line="360" w:lineRule="auto"/>
        <w:textAlignment w:val="auto"/>
        <w:outlineLvl w:val="0"/>
        <w:rPr>
          <w:rFonts w:hint="eastAsia" w:ascii="宋体" w:hAnsi="宋体" w:eastAsia="宋体" w:cs="宋体"/>
          <w:sz w:val="24"/>
          <w:szCs w:val="24"/>
          <w:lang w:bidi="zh-CN"/>
        </w:rPr>
      </w:pPr>
    </w:p>
    <w:p w14:paraId="72A22478">
      <w:pPr>
        <w:keepNext w:val="0"/>
        <w:keepLines w:val="0"/>
        <w:pageBreakBefore w:val="0"/>
        <w:widowControl w:val="0"/>
        <w:kinsoku/>
        <w:wordWrap/>
        <w:overflowPunct/>
        <w:topLinePunct w:val="0"/>
        <w:autoSpaceDE/>
        <w:autoSpaceDN/>
        <w:bidi w:val="0"/>
        <w:adjustRightInd/>
        <w:spacing w:line="360" w:lineRule="auto"/>
        <w:ind w:firstLine="4200"/>
        <w:jc w:val="center"/>
        <w:textAlignment w:val="auto"/>
        <w:outlineLvl w:val="0"/>
        <w:rPr>
          <w:rFonts w:eastAsia="宋体" w:cs="宋体"/>
          <w:color w:val="000000"/>
          <w:sz w:val="24"/>
          <w:szCs w:val="28"/>
          <w:highlight w:val="none"/>
        </w:rPr>
      </w:pPr>
      <w:r>
        <w:rPr>
          <w:rFonts w:hint="eastAsia" w:eastAsia="宋体" w:cs="宋体"/>
          <w:color w:val="000000"/>
          <w:sz w:val="24"/>
          <w:szCs w:val="28"/>
          <w:highlight w:val="none"/>
          <w:lang w:bidi="zh-CN"/>
        </w:rPr>
        <w:t>企业名称（</w:t>
      </w:r>
      <w:r>
        <w:rPr>
          <w:rFonts w:hint="eastAsia" w:ascii="宋体" w:hAnsi="宋体" w:eastAsia="宋体" w:cs="宋体"/>
          <w:bCs/>
          <w:sz w:val="24"/>
        </w:rPr>
        <w:t>加盖CA电子签章</w:t>
      </w:r>
      <w:r>
        <w:rPr>
          <w:rFonts w:hint="eastAsia" w:eastAsia="宋体" w:cs="宋体"/>
          <w:color w:val="000000"/>
          <w:sz w:val="24"/>
          <w:szCs w:val="28"/>
          <w:highlight w:val="none"/>
          <w:lang w:bidi="zh-CN"/>
        </w:rPr>
        <w:t>）：</w:t>
      </w:r>
    </w:p>
    <w:p w14:paraId="702BE0B2">
      <w:pPr>
        <w:keepNext w:val="0"/>
        <w:keepLines w:val="0"/>
        <w:pageBreakBefore w:val="0"/>
        <w:widowControl w:val="0"/>
        <w:kinsoku/>
        <w:wordWrap/>
        <w:overflowPunct/>
        <w:topLinePunct w:val="0"/>
        <w:autoSpaceDE/>
        <w:autoSpaceDN/>
        <w:bidi w:val="0"/>
        <w:adjustRightInd/>
        <w:spacing w:line="360" w:lineRule="auto"/>
        <w:ind w:firstLine="4800" w:firstLineChars="2000"/>
        <w:textAlignment w:val="auto"/>
        <w:outlineLvl w:val="0"/>
        <w:rPr>
          <w:rFonts w:eastAsia="宋体" w:cs="宋体"/>
          <w:color w:val="000000"/>
          <w:sz w:val="24"/>
          <w:szCs w:val="28"/>
          <w:highlight w:val="none"/>
        </w:rPr>
      </w:pPr>
      <w:r>
        <w:rPr>
          <w:rFonts w:hint="eastAsia" w:ascii="宋体" w:hAnsi="宋体" w:eastAsia="宋体" w:cs="宋体"/>
          <w:bCs/>
          <w:sz w:val="24"/>
          <w:lang w:val="zh-CN"/>
        </w:rPr>
        <w:t>日期：</w:t>
      </w:r>
      <w:r>
        <w:rPr>
          <w:rFonts w:hint="eastAsia" w:ascii="宋体" w:hAnsi="宋体" w:eastAsia="宋体" w:cs="宋体"/>
          <w:bCs/>
          <w:sz w:val="24"/>
          <w:lang w:eastAsia="zh-CN"/>
        </w:rPr>
        <w:t>2026年</w:t>
      </w:r>
      <w:r>
        <w:rPr>
          <w:rFonts w:hint="eastAsia" w:ascii="宋体" w:hAnsi="宋体" w:eastAsia="宋体" w:cs="宋体"/>
          <w:bCs/>
          <w:sz w:val="24"/>
          <w:lang w:val="zh-CN"/>
        </w:rPr>
        <w:t xml:space="preserve">  月   日</w:t>
      </w:r>
    </w:p>
    <w:p w14:paraId="27239804">
      <w:pPr>
        <w:spacing w:line="360" w:lineRule="auto"/>
        <w:ind w:right="561"/>
        <w:rPr>
          <w:rFonts w:eastAsia="宋体" w:cs="宋体"/>
          <w:color w:val="000000"/>
          <w:sz w:val="24"/>
          <w:szCs w:val="21"/>
          <w:highlight w:val="none"/>
        </w:rPr>
      </w:pPr>
    </w:p>
    <w:p w14:paraId="4A49F49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b/>
          <w:color w:val="000000"/>
          <w:kern w:val="2"/>
          <w:sz w:val="30"/>
          <w:szCs w:val="30"/>
          <w:lang w:val="en-US" w:eastAsia="zh-CN"/>
        </w:rPr>
      </w:pPr>
      <w:r>
        <w:rPr>
          <w:rFonts w:hint="eastAsia" w:eastAsia="宋体" w:cs="宋体"/>
          <w:color w:val="000000"/>
          <w:sz w:val="24"/>
          <w:szCs w:val="21"/>
          <w:highlight w:val="none"/>
        </w:rPr>
        <w:br w:type="page" w:clear="all"/>
      </w:r>
      <w:r>
        <w:rPr>
          <w:rFonts w:hint="eastAsia" w:ascii="宋体" w:hAnsi="宋体" w:eastAsia="宋体" w:cs="Times New Roman"/>
          <w:b/>
          <w:color w:val="000000"/>
          <w:kern w:val="2"/>
          <w:sz w:val="30"/>
          <w:szCs w:val="30"/>
          <w:lang w:val="en-US" w:eastAsia="zh-CN"/>
        </w:rPr>
        <w:t>中小企业声明函（工程、服务）</w:t>
      </w:r>
    </w:p>
    <w:p w14:paraId="24C79067">
      <w:pPr>
        <w:snapToGrid w:val="0"/>
        <w:spacing w:line="360" w:lineRule="auto"/>
        <w:ind w:firstLine="480" w:firstLineChars="200"/>
        <w:outlineLvl w:val="0"/>
        <w:rPr>
          <w:rFonts w:hint="eastAsia" w:ascii="宋体" w:hAnsi="宋体" w:eastAsia="宋体" w:cs="宋体"/>
          <w:color w:val="auto"/>
          <w:sz w:val="24"/>
          <w:szCs w:val="24"/>
          <w:highlight w:val="none"/>
          <w:lang w:bidi="zh-CN"/>
        </w:rPr>
      </w:pPr>
    </w:p>
    <w:p w14:paraId="2CD51FFF">
      <w:pPr>
        <w:snapToGrid w:val="0"/>
        <w:spacing w:line="360" w:lineRule="auto"/>
        <w:ind w:firstLine="480" w:firstLineChars="200"/>
        <w:outlineLvl w:val="0"/>
        <w:rPr>
          <w:rFonts w:hint="eastAsia"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本公司（联合体）郑重声明，根据《政府采购促进中小企业发展管理办法》（财库﹝2020﹞46 号）的规定，本公司（联合体）参加</w:t>
      </w:r>
      <w:r>
        <w:rPr>
          <w:rFonts w:hint="eastAsia" w:ascii="宋体" w:hAnsi="宋体" w:eastAsia="宋体" w:cs="宋体"/>
          <w:color w:val="auto"/>
          <w:sz w:val="24"/>
          <w:szCs w:val="24"/>
          <w:highlight w:val="none"/>
          <w:u w:val="single"/>
          <w:lang w:bidi="zh-CN"/>
        </w:rPr>
        <w:t>（单位名称）</w:t>
      </w:r>
      <w:r>
        <w:rPr>
          <w:rFonts w:hint="eastAsia" w:ascii="宋体" w:hAnsi="宋体" w:eastAsia="宋体" w:cs="宋体"/>
          <w:color w:val="auto"/>
          <w:sz w:val="24"/>
          <w:szCs w:val="24"/>
          <w:highlight w:val="none"/>
          <w:lang w:bidi="zh-CN"/>
        </w:rPr>
        <w:t>的</w:t>
      </w:r>
      <w:r>
        <w:rPr>
          <w:rFonts w:hint="eastAsia" w:ascii="宋体" w:hAnsi="宋体" w:eastAsia="宋体" w:cs="宋体"/>
          <w:color w:val="auto"/>
          <w:sz w:val="24"/>
          <w:szCs w:val="24"/>
          <w:highlight w:val="none"/>
          <w:u w:val="single"/>
          <w:lang w:bidi="zh-CN"/>
        </w:rPr>
        <w:t>（项目名称）</w:t>
      </w:r>
      <w:r>
        <w:rPr>
          <w:rFonts w:hint="eastAsia" w:ascii="宋体" w:hAnsi="宋体" w:eastAsia="宋体" w:cs="宋体"/>
          <w:color w:val="auto"/>
          <w:sz w:val="24"/>
          <w:szCs w:val="24"/>
          <w:highlight w:val="none"/>
          <w:lang w:bidi="zh-CN"/>
        </w:rPr>
        <w:t>采购活动，工程的施工单位全部为符合政策要求的中小企业（或者：服务全部由符合政策要求的中小企业承接）。相关企业（含联合 体中的中小企业、签订分包意向协议的中小企业）的具体情况如下：</w:t>
      </w:r>
    </w:p>
    <w:p w14:paraId="1E7CB6BA">
      <w:pPr>
        <w:snapToGrid w:val="0"/>
        <w:spacing w:line="360" w:lineRule="auto"/>
        <w:jc w:val="left"/>
        <w:outlineLvl w:val="0"/>
        <w:rPr>
          <w:rFonts w:hint="eastAsia"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1.</w:t>
      </w:r>
      <w:r>
        <w:rPr>
          <w:rFonts w:hint="eastAsia" w:ascii="宋体" w:hAnsi="宋体" w:eastAsia="宋体" w:cs="宋体"/>
          <w:color w:val="auto"/>
          <w:sz w:val="24"/>
          <w:szCs w:val="24"/>
          <w:highlight w:val="none"/>
          <w:u w:val="single"/>
          <w:lang w:bidi="zh-CN"/>
        </w:rPr>
        <w:t>（标的名称）</w:t>
      </w:r>
      <w:r>
        <w:rPr>
          <w:rFonts w:hint="eastAsia" w:ascii="宋体" w:hAnsi="宋体" w:eastAsia="宋体" w:cs="宋体"/>
          <w:color w:val="auto"/>
          <w:sz w:val="24"/>
          <w:szCs w:val="24"/>
          <w:highlight w:val="none"/>
          <w:lang w:bidi="zh-CN"/>
        </w:rPr>
        <w:t>，属于（</w:t>
      </w:r>
      <w:r>
        <w:rPr>
          <w:rFonts w:hint="eastAsia" w:ascii="宋体" w:hAnsi="宋体" w:eastAsia="宋体" w:cs="宋体"/>
          <w:color w:val="auto"/>
          <w:sz w:val="24"/>
          <w:szCs w:val="24"/>
          <w:highlight w:val="none"/>
          <w:u w:val="single"/>
          <w:lang w:bidi="zh-CN"/>
        </w:rPr>
        <w:t>采购文件中明确的所属行业）</w:t>
      </w:r>
      <w:r>
        <w:rPr>
          <w:rFonts w:hint="eastAsia" w:ascii="宋体" w:hAnsi="宋体" w:eastAsia="宋体" w:cs="宋体"/>
          <w:color w:val="auto"/>
          <w:sz w:val="24"/>
          <w:szCs w:val="24"/>
          <w:highlight w:val="none"/>
          <w:lang w:bidi="zh-CN"/>
        </w:rPr>
        <w:t>；承建（承接）企业为</w:t>
      </w:r>
      <w:r>
        <w:rPr>
          <w:rFonts w:hint="eastAsia" w:ascii="宋体" w:hAnsi="宋体" w:eastAsia="宋体" w:cs="宋体"/>
          <w:color w:val="auto"/>
          <w:sz w:val="24"/>
          <w:szCs w:val="24"/>
          <w:highlight w:val="none"/>
          <w:u w:val="single"/>
          <w:lang w:bidi="zh-CN"/>
        </w:rPr>
        <w:t>（企业名称）</w:t>
      </w:r>
      <w:r>
        <w:rPr>
          <w:rFonts w:hint="eastAsia" w:ascii="宋体" w:hAnsi="宋体" w:eastAsia="宋体" w:cs="宋体"/>
          <w:color w:val="auto"/>
          <w:sz w:val="24"/>
          <w:szCs w:val="24"/>
          <w:highlight w:val="none"/>
          <w:lang w:bidi="zh-CN"/>
        </w:rPr>
        <w:t>，从业人员</w:t>
      </w:r>
      <w:r>
        <w:rPr>
          <w:rFonts w:hint="eastAsia" w:ascii="宋体" w:hAnsi="宋体" w:eastAsia="宋体" w:cs="宋体"/>
          <w:color w:val="auto"/>
          <w:sz w:val="24"/>
          <w:szCs w:val="24"/>
          <w:highlight w:val="none"/>
          <w:u w:val="single"/>
          <w:lang w:bidi="zh-CN"/>
        </w:rPr>
        <w:t xml:space="preserve"> </w:t>
      </w:r>
      <w:r>
        <w:rPr>
          <w:rFonts w:hint="eastAsia" w:ascii="宋体" w:hAnsi="宋体" w:eastAsia="宋体" w:cs="宋体"/>
          <w:color w:val="auto"/>
          <w:sz w:val="24"/>
          <w:szCs w:val="24"/>
          <w:highlight w:val="none"/>
          <w:u w:val="single"/>
          <w:lang w:bidi="zh-CN"/>
        </w:rPr>
        <w:tab/>
      </w:r>
      <w:r>
        <w:rPr>
          <w:rFonts w:hint="eastAsia" w:ascii="宋体" w:hAnsi="宋体" w:eastAsia="宋体" w:cs="宋体"/>
          <w:color w:val="auto"/>
          <w:sz w:val="24"/>
          <w:szCs w:val="24"/>
          <w:highlight w:val="none"/>
          <w:lang w:bidi="zh-CN"/>
        </w:rPr>
        <w:t>人，营业收入为</w:t>
      </w:r>
      <w:r>
        <w:rPr>
          <w:rFonts w:hint="eastAsia" w:ascii="宋体" w:hAnsi="宋体" w:eastAsia="宋体" w:cs="宋体"/>
          <w:color w:val="auto"/>
          <w:sz w:val="24"/>
          <w:szCs w:val="24"/>
          <w:highlight w:val="none"/>
          <w:u w:val="single"/>
          <w:lang w:bidi="zh-CN"/>
        </w:rPr>
        <w:t xml:space="preserve"> </w:t>
      </w:r>
      <w:r>
        <w:rPr>
          <w:rFonts w:hint="eastAsia" w:ascii="宋体" w:hAnsi="宋体" w:eastAsia="宋体" w:cs="宋体"/>
          <w:color w:val="auto"/>
          <w:sz w:val="24"/>
          <w:szCs w:val="24"/>
          <w:highlight w:val="none"/>
          <w:u w:val="single"/>
          <w:lang w:bidi="zh-CN"/>
        </w:rPr>
        <w:tab/>
      </w:r>
      <w:r>
        <w:rPr>
          <w:rFonts w:hint="eastAsia" w:ascii="宋体" w:hAnsi="宋体" w:eastAsia="宋体" w:cs="宋体"/>
          <w:color w:val="auto"/>
          <w:sz w:val="24"/>
          <w:szCs w:val="24"/>
          <w:highlight w:val="none"/>
          <w:lang w:bidi="zh-CN"/>
        </w:rPr>
        <w:t>万元，资产总额为</w:t>
      </w:r>
      <w:r>
        <w:rPr>
          <w:rFonts w:hint="eastAsia" w:ascii="宋体" w:hAnsi="宋体" w:eastAsia="宋体" w:cs="宋体"/>
          <w:color w:val="auto"/>
          <w:sz w:val="24"/>
          <w:szCs w:val="24"/>
          <w:highlight w:val="none"/>
          <w:u w:val="single"/>
          <w:lang w:bidi="zh-CN"/>
        </w:rPr>
        <w:t xml:space="preserve"> </w:t>
      </w:r>
      <w:r>
        <w:rPr>
          <w:rFonts w:hint="eastAsia" w:ascii="宋体" w:hAnsi="宋体" w:eastAsia="宋体" w:cs="宋体"/>
          <w:color w:val="auto"/>
          <w:sz w:val="24"/>
          <w:szCs w:val="24"/>
          <w:highlight w:val="none"/>
          <w:u w:val="single"/>
          <w:lang w:bidi="zh-CN"/>
        </w:rPr>
        <w:tab/>
      </w:r>
      <w:r>
        <w:rPr>
          <w:rFonts w:hint="eastAsia" w:ascii="宋体" w:hAnsi="宋体" w:eastAsia="宋体" w:cs="宋体"/>
          <w:color w:val="auto"/>
          <w:sz w:val="24"/>
          <w:szCs w:val="24"/>
          <w:highlight w:val="none"/>
          <w:lang w:bidi="zh-CN"/>
        </w:rPr>
        <w:t>万元，属于</w:t>
      </w:r>
      <w:r>
        <w:rPr>
          <w:rFonts w:hint="eastAsia" w:ascii="宋体" w:hAnsi="宋体" w:eastAsia="宋体" w:cs="宋体"/>
          <w:color w:val="auto"/>
          <w:sz w:val="24"/>
          <w:szCs w:val="24"/>
          <w:highlight w:val="none"/>
          <w:u w:val="single"/>
          <w:lang w:bidi="zh-CN"/>
        </w:rPr>
        <w:t>（中型企业、小型企业、微型企业）</w:t>
      </w:r>
      <w:r>
        <w:rPr>
          <w:rFonts w:hint="eastAsia" w:ascii="宋体" w:hAnsi="宋体" w:eastAsia="宋体" w:cs="宋体"/>
          <w:color w:val="auto"/>
          <w:sz w:val="24"/>
          <w:szCs w:val="24"/>
          <w:highlight w:val="none"/>
          <w:lang w:bidi="zh-CN"/>
        </w:rPr>
        <w:t>；</w:t>
      </w:r>
    </w:p>
    <w:p w14:paraId="3D37A7F8">
      <w:pPr>
        <w:snapToGrid w:val="0"/>
        <w:spacing w:line="360" w:lineRule="auto"/>
        <w:jc w:val="left"/>
        <w:outlineLvl w:val="0"/>
        <w:rPr>
          <w:rFonts w:hint="eastAsia"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2.</w:t>
      </w:r>
      <w:r>
        <w:rPr>
          <w:rFonts w:hint="eastAsia" w:ascii="宋体" w:hAnsi="宋体" w:eastAsia="宋体" w:cs="宋体"/>
          <w:color w:val="auto"/>
          <w:sz w:val="24"/>
          <w:szCs w:val="24"/>
          <w:highlight w:val="none"/>
          <w:u w:val="single"/>
          <w:lang w:bidi="zh-CN"/>
        </w:rPr>
        <w:t>（标的名称）</w:t>
      </w:r>
      <w:r>
        <w:rPr>
          <w:rFonts w:hint="eastAsia" w:ascii="宋体" w:hAnsi="宋体" w:eastAsia="宋体" w:cs="宋体"/>
          <w:color w:val="auto"/>
          <w:sz w:val="24"/>
          <w:szCs w:val="24"/>
          <w:highlight w:val="none"/>
          <w:lang w:bidi="zh-CN"/>
        </w:rPr>
        <w:t>，属于（</w:t>
      </w:r>
      <w:r>
        <w:rPr>
          <w:rFonts w:hint="eastAsia" w:ascii="宋体" w:hAnsi="宋体" w:eastAsia="宋体" w:cs="宋体"/>
          <w:color w:val="auto"/>
          <w:sz w:val="24"/>
          <w:szCs w:val="24"/>
          <w:highlight w:val="none"/>
          <w:u w:val="single"/>
          <w:lang w:bidi="zh-CN"/>
        </w:rPr>
        <w:t>采购文件中明确的所属行业）</w:t>
      </w:r>
      <w:r>
        <w:rPr>
          <w:rFonts w:hint="eastAsia" w:ascii="宋体" w:hAnsi="宋体" w:eastAsia="宋体" w:cs="宋体"/>
          <w:color w:val="auto"/>
          <w:sz w:val="24"/>
          <w:szCs w:val="24"/>
          <w:highlight w:val="none"/>
          <w:lang w:bidi="zh-CN"/>
        </w:rPr>
        <w:t>；承建（承接）企业为</w:t>
      </w:r>
      <w:r>
        <w:rPr>
          <w:rFonts w:hint="eastAsia" w:ascii="宋体" w:hAnsi="宋体" w:eastAsia="宋体" w:cs="宋体"/>
          <w:color w:val="auto"/>
          <w:sz w:val="24"/>
          <w:szCs w:val="24"/>
          <w:highlight w:val="none"/>
          <w:u w:val="single"/>
          <w:lang w:bidi="zh-CN"/>
        </w:rPr>
        <w:t>（企业名称）</w:t>
      </w:r>
      <w:r>
        <w:rPr>
          <w:rFonts w:hint="eastAsia" w:ascii="宋体" w:hAnsi="宋体" w:eastAsia="宋体" w:cs="宋体"/>
          <w:color w:val="auto"/>
          <w:sz w:val="24"/>
          <w:szCs w:val="24"/>
          <w:highlight w:val="none"/>
          <w:lang w:bidi="zh-CN"/>
        </w:rPr>
        <w:t>，从业人员</w:t>
      </w:r>
      <w:r>
        <w:rPr>
          <w:rFonts w:hint="eastAsia" w:ascii="宋体" w:hAnsi="宋体" w:eastAsia="宋体" w:cs="宋体"/>
          <w:color w:val="auto"/>
          <w:sz w:val="24"/>
          <w:szCs w:val="24"/>
          <w:highlight w:val="none"/>
          <w:u w:val="single"/>
          <w:lang w:bidi="zh-CN"/>
        </w:rPr>
        <w:t xml:space="preserve"> </w:t>
      </w:r>
      <w:r>
        <w:rPr>
          <w:rFonts w:hint="eastAsia" w:ascii="宋体" w:hAnsi="宋体" w:eastAsia="宋体" w:cs="宋体"/>
          <w:color w:val="auto"/>
          <w:sz w:val="24"/>
          <w:szCs w:val="24"/>
          <w:highlight w:val="none"/>
          <w:u w:val="single"/>
          <w:lang w:bidi="zh-CN"/>
        </w:rPr>
        <w:tab/>
      </w:r>
      <w:r>
        <w:rPr>
          <w:rFonts w:hint="eastAsia" w:ascii="宋体" w:hAnsi="宋体" w:eastAsia="宋体" w:cs="宋体"/>
          <w:color w:val="auto"/>
          <w:sz w:val="24"/>
          <w:szCs w:val="24"/>
          <w:highlight w:val="none"/>
          <w:lang w:bidi="zh-CN"/>
        </w:rPr>
        <w:t>人，营业收入为</w:t>
      </w:r>
      <w:r>
        <w:rPr>
          <w:rFonts w:hint="eastAsia" w:ascii="宋体" w:hAnsi="宋体" w:eastAsia="宋体" w:cs="宋体"/>
          <w:color w:val="auto"/>
          <w:sz w:val="24"/>
          <w:szCs w:val="24"/>
          <w:highlight w:val="none"/>
          <w:u w:val="single"/>
          <w:lang w:bidi="zh-CN"/>
        </w:rPr>
        <w:t xml:space="preserve"> </w:t>
      </w:r>
      <w:r>
        <w:rPr>
          <w:rFonts w:hint="eastAsia" w:ascii="宋体" w:hAnsi="宋体" w:eastAsia="宋体" w:cs="宋体"/>
          <w:color w:val="auto"/>
          <w:sz w:val="24"/>
          <w:szCs w:val="24"/>
          <w:highlight w:val="none"/>
          <w:u w:val="single"/>
          <w:lang w:bidi="zh-CN"/>
        </w:rPr>
        <w:tab/>
      </w:r>
      <w:r>
        <w:rPr>
          <w:rFonts w:hint="eastAsia" w:ascii="宋体" w:hAnsi="宋体" w:eastAsia="宋体" w:cs="宋体"/>
          <w:color w:val="auto"/>
          <w:sz w:val="24"/>
          <w:szCs w:val="24"/>
          <w:highlight w:val="none"/>
          <w:lang w:bidi="zh-CN"/>
        </w:rPr>
        <w:t>万元，资产总额为</w:t>
      </w:r>
      <w:r>
        <w:rPr>
          <w:rFonts w:hint="eastAsia" w:ascii="宋体" w:hAnsi="宋体" w:eastAsia="宋体" w:cs="宋体"/>
          <w:color w:val="auto"/>
          <w:sz w:val="24"/>
          <w:szCs w:val="24"/>
          <w:highlight w:val="none"/>
          <w:u w:val="single"/>
          <w:lang w:bidi="zh-CN"/>
        </w:rPr>
        <w:t xml:space="preserve"> </w:t>
      </w:r>
      <w:r>
        <w:rPr>
          <w:rFonts w:hint="eastAsia" w:ascii="宋体" w:hAnsi="宋体" w:eastAsia="宋体" w:cs="宋体"/>
          <w:color w:val="auto"/>
          <w:sz w:val="24"/>
          <w:szCs w:val="24"/>
          <w:highlight w:val="none"/>
          <w:u w:val="single"/>
          <w:lang w:bidi="zh-CN"/>
        </w:rPr>
        <w:tab/>
      </w:r>
      <w:r>
        <w:rPr>
          <w:rFonts w:hint="eastAsia" w:ascii="宋体" w:hAnsi="宋体" w:eastAsia="宋体" w:cs="宋体"/>
          <w:color w:val="auto"/>
          <w:sz w:val="24"/>
          <w:szCs w:val="24"/>
          <w:highlight w:val="none"/>
          <w:lang w:bidi="zh-CN"/>
        </w:rPr>
        <w:t>万元，属于</w:t>
      </w:r>
      <w:r>
        <w:rPr>
          <w:rFonts w:hint="eastAsia" w:ascii="宋体" w:hAnsi="宋体" w:eastAsia="宋体" w:cs="宋体"/>
          <w:color w:val="auto"/>
          <w:sz w:val="24"/>
          <w:szCs w:val="24"/>
          <w:highlight w:val="none"/>
          <w:u w:val="single"/>
          <w:lang w:bidi="zh-CN"/>
        </w:rPr>
        <w:t>（中型企业、小型企业、微型企业）</w:t>
      </w:r>
      <w:r>
        <w:rPr>
          <w:rFonts w:hint="eastAsia" w:ascii="宋体" w:hAnsi="宋体" w:eastAsia="宋体" w:cs="宋体"/>
          <w:color w:val="auto"/>
          <w:sz w:val="24"/>
          <w:szCs w:val="24"/>
          <w:highlight w:val="none"/>
          <w:lang w:bidi="zh-CN"/>
        </w:rPr>
        <w:t>；</w:t>
      </w:r>
    </w:p>
    <w:p w14:paraId="5D5AEE82">
      <w:pPr>
        <w:snapToGrid w:val="0"/>
        <w:spacing w:line="360" w:lineRule="auto"/>
        <w:jc w:val="left"/>
        <w:outlineLvl w:val="0"/>
        <w:rPr>
          <w:rFonts w:hint="eastAsia"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w:t>
      </w:r>
    </w:p>
    <w:p w14:paraId="3955DC57">
      <w:pPr>
        <w:snapToGrid w:val="0"/>
        <w:spacing w:line="360" w:lineRule="auto"/>
        <w:ind w:firstLine="480" w:firstLineChars="200"/>
        <w:outlineLvl w:val="0"/>
        <w:rPr>
          <w:rFonts w:hint="eastAsia"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以上企业，不属于大企业的分支机构，不存在控股股东为大企业的情形，也不存在与大企业的负责人为同一人的情形。</w:t>
      </w:r>
    </w:p>
    <w:p w14:paraId="624EABD8">
      <w:pPr>
        <w:snapToGrid w:val="0"/>
        <w:spacing w:line="360" w:lineRule="auto"/>
        <w:ind w:firstLine="480" w:firstLineChars="200"/>
        <w:outlineLvl w:val="0"/>
        <w:rPr>
          <w:rFonts w:hint="eastAsia"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本企业对上述声明内容的真实性负责。如有虚假，将依法承担相应责任。</w:t>
      </w:r>
    </w:p>
    <w:p w14:paraId="5B16C17D">
      <w:pPr>
        <w:snapToGrid w:val="0"/>
        <w:spacing w:line="300" w:lineRule="auto"/>
        <w:outlineLvl w:val="0"/>
        <w:rPr>
          <w:rFonts w:hint="eastAsia" w:ascii="宋体" w:hAnsi="宋体" w:eastAsia="宋体" w:cs="宋体"/>
          <w:color w:val="auto"/>
          <w:szCs w:val="21"/>
          <w:highlight w:val="none"/>
          <w:lang w:bidi="zh-CN"/>
        </w:rPr>
      </w:pPr>
    </w:p>
    <w:p w14:paraId="28D19B66">
      <w:pPr>
        <w:snapToGrid w:val="0"/>
        <w:spacing w:line="300" w:lineRule="auto"/>
        <w:outlineLvl w:val="0"/>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注：1.如项目属性为“服务”或“工程”，请按本表填写。</w:t>
      </w:r>
    </w:p>
    <w:p w14:paraId="679EDCBE">
      <w:pPr>
        <w:snapToGrid w:val="0"/>
        <w:spacing w:line="300" w:lineRule="auto"/>
        <w:ind w:firstLine="420" w:firstLineChars="200"/>
        <w:outlineLvl w:val="0"/>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2.从业人员、营业收入、资产总额填报上一年度数据，无上一年度数据的新成立企业可不填报。</w:t>
      </w:r>
    </w:p>
    <w:p w14:paraId="18A2D8A6">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outlineLvl w:val="0"/>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3.中标（成交）供应商的《中小企业声明函》将随中标（成交）结果公告进行公示。供应商按照本办法规定提供声明函内容不实的，属于提供虚假材料谋取中标、成交，依照《中华人民共和国政府采购法》等国家有关规定追究相应责任。</w:t>
      </w:r>
    </w:p>
    <w:p w14:paraId="7D1F1E7D">
      <w:pPr>
        <w:keepNext w:val="0"/>
        <w:keepLines w:val="0"/>
        <w:pageBreakBefore w:val="0"/>
        <w:widowControl w:val="0"/>
        <w:shd w:val="clear"/>
        <w:kinsoku/>
        <w:wordWrap/>
        <w:overflowPunct/>
        <w:topLinePunct w:val="0"/>
        <w:autoSpaceDE/>
        <w:autoSpaceDN/>
        <w:bidi w:val="0"/>
        <w:adjustRightInd/>
        <w:snapToGrid w:val="0"/>
        <w:spacing w:line="360" w:lineRule="auto"/>
        <w:textAlignment w:val="auto"/>
        <w:outlineLvl w:val="0"/>
        <w:rPr>
          <w:rFonts w:hint="eastAsia" w:ascii="宋体" w:hAnsi="宋体" w:eastAsia="宋体" w:cs="宋体"/>
          <w:color w:val="auto"/>
          <w:sz w:val="24"/>
          <w:szCs w:val="24"/>
          <w:highlight w:val="none"/>
          <w:lang w:bidi="zh-CN"/>
        </w:rPr>
      </w:pPr>
    </w:p>
    <w:p w14:paraId="7BC89CF3">
      <w:pPr>
        <w:keepNext w:val="0"/>
        <w:keepLines w:val="0"/>
        <w:pageBreakBefore w:val="0"/>
        <w:widowControl w:val="0"/>
        <w:kinsoku/>
        <w:wordWrap/>
        <w:overflowPunct/>
        <w:topLinePunct w:val="0"/>
        <w:autoSpaceDE/>
        <w:autoSpaceDN/>
        <w:bidi w:val="0"/>
        <w:adjustRightInd/>
        <w:spacing w:line="360" w:lineRule="auto"/>
        <w:ind w:firstLine="4200"/>
        <w:jc w:val="center"/>
        <w:textAlignment w:val="auto"/>
        <w:outlineLvl w:val="0"/>
        <w:rPr>
          <w:rFonts w:eastAsia="宋体" w:cs="宋体"/>
          <w:color w:val="000000"/>
          <w:sz w:val="24"/>
          <w:szCs w:val="28"/>
          <w:highlight w:val="none"/>
        </w:rPr>
      </w:pPr>
      <w:r>
        <w:rPr>
          <w:rFonts w:hint="eastAsia" w:eastAsia="宋体" w:cs="宋体"/>
          <w:color w:val="000000"/>
          <w:sz w:val="24"/>
          <w:szCs w:val="28"/>
          <w:highlight w:val="none"/>
          <w:lang w:bidi="zh-CN"/>
        </w:rPr>
        <w:t>企业名称（</w:t>
      </w:r>
      <w:r>
        <w:rPr>
          <w:rFonts w:hint="eastAsia" w:ascii="宋体" w:hAnsi="宋体" w:eastAsia="宋体" w:cs="宋体"/>
          <w:bCs/>
          <w:sz w:val="24"/>
        </w:rPr>
        <w:t>加盖CA电子签章</w:t>
      </w:r>
      <w:r>
        <w:rPr>
          <w:rFonts w:hint="eastAsia" w:eastAsia="宋体" w:cs="宋体"/>
          <w:color w:val="000000"/>
          <w:sz w:val="24"/>
          <w:szCs w:val="28"/>
          <w:highlight w:val="none"/>
          <w:lang w:bidi="zh-CN"/>
        </w:rPr>
        <w:t>）：</w:t>
      </w:r>
    </w:p>
    <w:p w14:paraId="03906514">
      <w:pPr>
        <w:jc w:val="right"/>
        <w:rPr>
          <w:rFonts w:hint="eastAsia" w:eastAsia="宋体" w:cs="宋体"/>
          <w:color w:val="000000"/>
          <w:sz w:val="24"/>
          <w:szCs w:val="21"/>
          <w:highlight w:val="none"/>
        </w:rPr>
      </w:pPr>
      <w:r>
        <w:rPr>
          <w:rFonts w:hint="eastAsia" w:ascii="宋体" w:hAnsi="宋体" w:eastAsia="宋体" w:cs="宋体"/>
          <w:bCs/>
          <w:sz w:val="24"/>
          <w:lang w:val="zh-CN"/>
        </w:rPr>
        <w:t>日期：</w:t>
      </w:r>
      <w:r>
        <w:rPr>
          <w:rFonts w:hint="eastAsia" w:ascii="宋体" w:hAnsi="宋体" w:eastAsia="宋体" w:cs="宋体"/>
          <w:bCs/>
          <w:sz w:val="24"/>
          <w:lang w:eastAsia="zh-CN"/>
        </w:rPr>
        <w:t>2026年</w:t>
      </w:r>
      <w:r>
        <w:rPr>
          <w:rFonts w:hint="eastAsia" w:ascii="宋体" w:hAnsi="宋体" w:eastAsia="宋体" w:cs="宋体"/>
          <w:bCs/>
          <w:sz w:val="24"/>
          <w:lang w:val="zh-CN"/>
        </w:rPr>
        <w:t xml:space="preserve">  月   日</w:t>
      </w:r>
    </w:p>
    <w:p w14:paraId="043E5FD2">
      <w:pPr>
        <w:rPr>
          <w:rFonts w:hint="eastAsia" w:eastAsia="宋体" w:cs="宋体"/>
          <w:b/>
          <w:bCs/>
          <w:color w:val="000000"/>
          <w:sz w:val="28"/>
          <w:szCs w:val="28"/>
          <w:highlight w:val="none"/>
          <w:lang w:val="en-US" w:eastAsia="zh-CN"/>
        </w:rPr>
      </w:pPr>
      <w:r>
        <w:rPr>
          <w:rFonts w:hint="eastAsia" w:eastAsia="宋体" w:cs="宋体"/>
          <w:b/>
          <w:bCs/>
          <w:color w:val="000000"/>
          <w:sz w:val="28"/>
          <w:szCs w:val="28"/>
          <w:highlight w:val="none"/>
          <w:lang w:val="en-US" w:eastAsia="zh-CN"/>
        </w:rPr>
        <w:br w:type="page"/>
      </w:r>
    </w:p>
    <w:p w14:paraId="72C2A193">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3"/>
        <w:rPr>
          <w:rFonts w:hint="eastAsia" w:eastAsia="宋体" w:cs="宋体"/>
          <w:b/>
          <w:bCs/>
          <w:color w:val="000000"/>
          <w:sz w:val="28"/>
          <w:szCs w:val="28"/>
          <w:highlight w:val="none"/>
          <w:lang w:val="en-US" w:eastAsia="zh-CN"/>
        </w:rPr>
      </w:pPr>
      <w:r>
        <w:rPr>
          <w:rFonts w:hint="eastAsia" w:eastAsia="宋体" w:cs="宋体"/>
          <w:b/>
          <w:bCs/>
          <w:color w:val="000000"/>
          <w:sz w:val="28"/>
          <w:szCs w:val="28"/>
          <w:highlight w:val="none"/>
          <w:lang w:val="en-US" w:eastAsia="zh-CN"/>
        </w:rPr>
        <w:t>残疾人福利性单位声明函</w:t>
      </w:r>
    </w:p>
    <w:p w14:paraId="70B1C095">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eastAsia="宋体" w:cs="宋体"/>
          <w:color w:val="000000"/>
          <w:sz w:val="24"/>
          <w:highlight w:val="none"/>
        </w:rPr>
      </w:pPr>
      <w:r>
        <w:rPr>
          <w:rFonts w:hint="eastAsia" w:eastAsia="宋体" w:cs="宋体"/>
          <w:color w:val="000000"/>
          <w:sz w:val="24"/>
          <w:highlight w:val="none"/>
        </w:rPr>
        <w:t>本单位郑重声明，根据《财政部 民政部 中国残疾人联合会关于促进残疾人就业政府采购政策的通知》</w:t>
      </w:r>
      <w:r>
        <w:rPr>
          <w:rFonts w:hint="eastAsia" w:eastAsia="宋体" w:cs="宋体"/>
          <w:color w:val="000000"/>
          <w:sz w:val="24"/>
          <w:highlight w:val="none"/>
          <w:lang w:eastAsia="zh-CN"/>
        </w:rPr>
        <w:t>（</w:t>
      </w:r>
      <w:r>
        <w:rPr>
          <w:rFonts w:hint="eastAsia" w:eastAsia="宋体" w:cs="宋体"/>
          <w:color w:val="000000"/>
          <w:sz w:val="24"/>
          <w:highlight w:val="none"/>
        </w:rPr>
        <w:t>财库〔2017〕 141号</w:t>
      </w:r>
      <w:r>
        <w:rPr>
          <w:rFonts w:hint="eastAsia" w:eastAsia="宋体" w:cs="宋体"/>
          <w:color w:val="000000"/>
          <w:sz w:val="24"/>
          <w:highlight w:val="none"/>
          <w:lang w:eastAsia="zh-CN"/>
        </w:rPr>
        <w:t>）</w:t>
      </w:r>
      <w:r>
        <w:rPr>
          <w:rFonts w:hint="eastAsia" w:eastAsia="宋体" w:cs="宋体"/>
          <w:color w:val="000000"/>
          <w:sz w:val="24"/>
          <w:highlight w:val="none"/>
        </w:rPr>
        <w:t>的规定，本单位为符合条件的残疾人福利性单位，且本单位参加______单位的______项目采购活动提供本单位制造的货物</w:t>
      </w:r>
      <w:r>
        <w:rPr>
          <w:rFonts w:hint="eastAsia" w:eastAsia="宋体" w:cs="宋体"/>
          <w:color w:val="000000"/>
          <w:sz w:val="24"/>
          <w:highlight w:val="none"/>
          <w:lang w:eastAsia="zh-CN"/>
        </w:rPr>
        <w:t>（</w:t>
      </w:r>
      <w:r>
        <w:rPr>
          <w:rFonts w:hint="eastAsia" w:eastAsia="宋体" w:cs="宋体"/>
          <w:color w:val="000000"/>
          <w:sz w:val="24"/>
          <w:highlight w:val="none"/>
        </w:rPr>
        <w:t>由本单位承担工程/提供服务</w:t>
      </w:r>
      <w:r>
        <w:rPr>
          <w:rFonts w:hint="eastAsia" w:eastAsia="宋体" w:cs="宋体"/>
          <w:color w:val="000000"/>
          <w:sz w:val="24"/>
          <w:highlight w:val="none"/>
          <w:lang w:eastAsia="zh-CN"/>
        </w:rPr>
        <w:t>）</w:t>
      </w:r>
      <w:r>
        <w:rPr>
          <w:rFonts w:hint="eastAsia" w:eastAsia="宋体" w:cs="宋体"/>
          <w:color w:val="000000"/>
          <w:sz w:val="24"/>
          <w:highlight w:val="none"/>
        </w:rPr>
        <w:t>，或者提供其他残疾人福利性单位制造的货物</w:t>
      </w:r>
      <w:r>
        <w:rPr>
          <w:rFonts w:hint="eastAsia" w:eastAsia="宋体" w:cs="宋体"/>
          <w:color w:val="000000"/>
          <w:sz w:val="24"/>
          <w:highlight w:val="none"/>
          <w:lang w:eastAsia="zh-CN"/>
        </w:rPr>
        <w:t>（</w:t>
      </w:r>
      <w:r>
        <w:rPr>
          <w:rFonts w:hint="eastAsia" w:eastAsia="宋体" w:cs="宋体"/>
          <w:color w:val="000000"/>
          <w:sz w:val="24"/>
          <w:highlight w:val="none"/>
        </w:rPr>
        <w:t>不包括使用非残疾人福利性单位注册商标的货物</w:t>
      </w:r>
      <w:r>
        <w:rPr>
          <w:rFonts w:hint="eastAsia" w:eastAsia="宋体" w:cs="宋体"/>
          <w:color w:val="000000"/>
          <w:sz w:val="24"/>
          <w:highlight w:val="none"/>
          <w:lang w:eastAsia="zh-CN"/>
        </w:rPr>
        <w:t>）</w:t>
      </w:r>
      <w:r>
        <w:rPr>
          <w:rFonts w:hint="eastAsia" w:eastAsia="宋体" w:cs="宋体"/>
          <w:color w:val="000000"/>
          <w:sz w:val="24"/>
          <w:highlight w:val="none"/>
        </w:rPr>
        <w:t>。</w:t>
      </w:r>
    </w:p>
    <w:p w14:paraId="1CC4C8B6">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eastAsia="宋体" w:cs="宋体"/>
          <w:color w:val="000000"/>
          <w:sz w:val="24"/>
          <w:highlight w:val="none"/>
        </w:rPr>
      </w:pPr>
      <w:r>
        <w:rPr>
          <w:rFonts w:hint="eastAsia" w:eastAsia="宋体" w:cs="宋体"/>
          <w:color w:val="000000"/>
          <w:sz w:val="24"/>
          <w:highlight w:val="none"/>
        </w:rPr>
        <w:t>本单位对上述声明的真实性负责。如有虚假，将依法承担相应责任。</w:t>
      </w:r>
    </w:p>
    <w:p w14:paraId="4BFE1D23">
      <w:pPr>
        <w:keepNext w:val="0"/>
        <w:keepLines w:val="0"/>
        <w:pageBreakBefore w:val="0"/>
        <w:widowControl w:val="0"/>
        <w:kinsoku/>
        <w:wordWrap/>
        <w:overflowPunct/>
        <w:topLinePunct w:val="0"/>
        <w:autoSpaceDE/>
        <w:autoSpaceDN/>
        <w:bidi w:val="0"/>
        <w:adjustRightInd/>
        <w:snapToGrid/>
        <w:spacing w:line="360" w:lineRule="auto"/>
        <w:ind w:firstLine="480"/>
        <w:jc w:val="center"/>
        <w:textAlignment w:val="auto"/>
        <w:rPr>
          <w:rFonts w:eastAsia="宋体" w:cs="宋体"/>
          <w:color w:val="000000"/>
          <w:sz w:val="24"/>
          <w:highlight w:val="none"/>
        </w:rPr>
      </w:pPr>
      <w:r>
        <w:rPr>
          <w:rFonts w:hint="eastAsia" w:eastAsia="宋体" w:cs="宋体"/>
          <w:color w:val="000000"/>
          <w:sz w:val="24"/>
          <w:highlight w:val="none"/>
        </w:rPr>
        <w:t xml:space="preserve">                   供应商公章：</w:t>
      </w:r>
    </w:p>
    <w:p w14:paraId="6F61DF85">
      <w:pPr>
        <w:keepNext w:val="0"/>
        <w:keepLines w:val="0"/>
        <w:pageBreakBefore w:val="0"/>
        <w:widowControl w:val="0"/>
        <w:kinsoku/>
        <w:wordWrap/>
        <w:overflowPunct/>
        <w:topLinePunct w:val="0"/>
        <w:autoSpaceDE/>
        <w:autoSpaceDN/>
        <w:bidi w:val="0"/>
        <w:adjustRightInd/>
        <w:snapToGrid/>
        <w:spacing w:line="360" w:lineRule="auto"/>
        <w:ind w:firstLine="480"/>
        <w:jc w:val="center"/>
        <w:textAlignment w:val="auto"/>
        <w:rPr>
          <w:rFonts w:eastAsia="宋体" w:cs="宋体"/>
          <w:color w:val="000000"/>
          <w:sz w:val="24"/>
          <w:highlight w:val="none"/>
        </w:rPr>
      </w:pPr>
      <w:r>
        <w:rPr>
          <w:rFonts w:hint="eastAsia" w:eastAsia="宋体" w:cs="宋体"/>
          <w:color w:val="000000"/>
          <w:sz w:val="24"/>
          <w:highlight w:val="none"/>
        </w:rPr>
        <w:t xml:space="preserve">                         日期：</w:t>
      </w:r>
    </w:p>
    <w:p w14:paraId="056C382A">
      <w:pPr>
        <w:keepNext w:val="0"/>
        <w:keepLines w:val="0"/>
        <w:pageBreakBefore w:val="0"/>
        <w:widowControl w:val="0"/>
        <w:kinsoku/>
        <w:wordWrap/>
        <w:overflowPunct/>
        <w:topLinePunct w:val="0"/>
        <w:autoSpaceDE/>
        <w:autoSpaceDN/>
        <w:bidi w:val="0"/>
        <w:adjustRightInd/>
        <w:snapToGrid/>
        <w:spacing w:line="360" w:lineRule="auto"/>
        <w:ind w:firstLine="566"/>
        <w:textAlignment w:val="auto"/>
        <w:rPr>
          <w:rFonts w:eastAsia="宋体"/>
          <w:color w:val="000000"/>
          <w:sz w:val="24"/>
          <w:szCs w:val="26"/>
          <w:highlight w:val="none"/>
        </w:rPr>
      </w:pPr>
    </w:p>
    <w:p w14:paraId="0AFDD0AE">
      <w:pPr>
        <w:keepNext w:val="0"/>
        <w:keepLines w:val="0"/>
        <w:pageBreakBefore w:val="0"/>
        <w:widowControl w:val="0"/>
        <w:kinsoku/>
        <w:wordWrap/>
        <w:overflowPunct/>
        <w:topLinePunct w:val="0"/>
        <w:autoSpaceDE/>
        <w:autoSpaceDN/>
        <w:bidi w:val="0"/>
        <w:adjustRightInd/>
        <w:snapToGrid/>
        <w:spacing w:line="360" w:lineRule="auto"/>
        <w:ind w:firstLine="566"/>
        <w:textAlignment w:val="auto"/>
        <w:rPr>
          <w:rFonts w:eastAsia="宋体"/>
          <w:color w:val="000000"/>
          <w:sz w:val="24"/>
          <w:szCs w:val="26"/>
          <w:highlight w:val="none"/>
        </w:rPr>
      </w:pPr>
      <w:r>
        <w:rPr>
          <w:rFonts w:hint="eastAsia" w:eastAsia="宋体"/>
          <w:color w:val="000000"/>
          <w:sz w:val="24"/>
          <w:szCs w:val="26"/>
          <w:highlight w:val="none"/>
        </w:rPr>
        <w:t>享受政府采购支持政策的残疾人福利性单位应当同时满足以下条件：</w:t>
      </w:r>
    </w:p>
    <w:p w14:paraId="7A0E9888">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eastAsia="宋体"/>
          <w:color w:val="000000"/>
          <w:sz w:val="24"/>
          <w:szCs w:val="26"/>
          <w:highlight w:val="none"/>
        </w:rPr>
      </w:pPr>
      <w:r>
        <w:rPr>
          <w:rFonts w:hint="eastAsia" w:eastAsia="宋体"/>
          <w:color w:val="000000"/>
          <w:sz w:val="24"/>
          <w:szCs w:val="26"/>
          <w:highlight w:val="none"/>
          <w:lang w:eastAsia="zh-CN"/>
        </w:rPr>
        <w:t>（</w:t>
      </w:r>
      <w:r>
        <w:rPr>
          <w:rFonts w:hint="eastAsia" w:eastAsia="宋体"/>
          <w:color w:val="000000"/>
          <w:sz w:val="24"/>
          <w:szCs w:val="26"/>
          <w:highlight w:val="none"/>
        </w:rPr>
        <w:t>一</w:t>
      </w:r>
      <w:r>
        <w:rPr>
          <w:rFonts w:hint="eastAsia" w:eastAsia="宋体"/>
          <w:color w:val="000000"/>
          <w:sz w:val="24"/>
          <w:szCs w:val="26"/>
          <w:highlight w:val="none"/>
          <w:lang w:eastAsia="zh-CN"/>
        </w:rPr>
        <w:t>）</w:t>
      </w:r>
      <w:r>
        <w:rPr>
          <w:rFonts w:hint="eastAsia" w:eastAsia="宋体"/>
          <w:color w:val="000000"/>
          <w:sz w:val="24"/>
          <w:szCs w:val="26"/>
          <w:highlight w:val="none"/>
        </w:rPr>
        <w:t>安置的残疾人占本单位在职职工人数的比例不低于25%</w:t>
      </w:r>
      <w:r>
        <w:rPr>
          <w:rFonts w:hint="eastAsia" w:eastAsia="宋体"/>
          <w:color w:val="000000"/>
          <w:sz w:val="24"/>
          <w:szCs w:val="26"/>
          <w:highlight w:val="none"/>
          <w:lang w:eastAsia="zh-CN"/>
        </w:rPr>
        <w:t>（</w:t>
      </w:r>
      <w:r>
        <w:rPr>
          <w:rFonts w:hint="eastAsia" w:eastAsia="宋体"/>
          <w:color w:val="000000"/>
          <w:sz w:val="24"/>
          <w:szCs w:val="26"/>
          <w:highlight w:val="none"/>
        </w:rPr>
        <w:t>含25%</w:t>
      </w:r>
      <w:r>
        <w:rPr>
          <w:rFonts w:hint="eastAsia" w:eastAsia="宋体"/>
          <w:color w:val="000000"/>
          <w:sz w:val="24"/>
          <w:szCs w:val="26"/>
          <w:highlight w:val="none"/>
          <w:lang w:eastAsia="zh-CN"/>
        </w:rPr>
        <w:t>）</w:t>
      </w:r>
      <w:r>
        <w:rPr>
          <w:rFonts w:hint="eastAsia" w:eastAsia="宋体"/>
          <w:color w:val="000000"/>
          <w:sz w:val="24"/>
          <w:szCs w:val="26"/>
          <w:highlight w:val="none"/>
        </w:rPr>
        <w:t>，并且安置的残疾人人数不少于10人</w:t>
      </w:r>
      <w:r>
        <w:rPr>
          <w:rFonts w:hint="eastAsia" w:eastAsia="宋体"/>
          <w:color w:val="000000"/>
          <w:sz w:val="24"/>
          <w:szCs w:val="26"/>
          <w:highlight w:val="none"/>
          <w:lang w:eastAsia="zh-CN"/>
        </w:rPr>
        <w:t>（</w:t>
      </w:r>
      <w:r>
        <w:rPr>
          <w:rFonts w:hint="eastAsia" w:eastAsia="宋体"/>
          <w:color w:val="000000"/>
          <w:sz w:val="24"/>
          <w:szCs w:val="26"/>
          <w:highlight w:val="none"/>
        </w:rPr>
        <w:t>含10人</w:t>
      </w:r>
      <w:r>
        <w:rPr>
          <w:rFonts w:hint="eastAsia" w:eastAsia="宋体"/>
          <w:color w:val="000000"/>
          <w:sz w:val="24"/>
          <w:szCs w:val="26"/>
          <w:highlight w:val="none"/>
          <w:lang w:eastAsia="zh-CN"/>
        </w:rPr>
        <w:t>）</w:t>
      </w:r>
      <w:r>
        <w:rPr>
          <w:rFonts w:hint="eastAsia" w:eastAsia="宋体"/>
          <w:color w:val="000000"/>
          <w:sz w:val="24"/>
          <w:szCs w:val="26"/>
          <w:highlight w:val="none"/>
        </w:rPr>
        <w:t>；</w:t>
      </w:r>
    </w:p>
    <w:p w14:paraId="09B8AAE4">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eastAsia="宋体"/>
          <w:color w:val="000000"/>
          <w:sz w:val="24"/>
          <w:szCs w:val="26"/>
          <w:highlight w:val="none"/>
        </w:rPr>
      </w:pPr>
      <w:r>
        <w:rPr>
          <w:rFonts w:hint="eastAsia" w:eastAsia="宋体"/>
          <w:color w:val="000000"/>
          <w:sz w:val="24"/>
          <w:szCs w:val="26"/>
          <w:highlight w:val="none"/>
          <w:lang w:eastAsia="zh-CN"/>
        </w:rPr>
        <w:t>（</w:t>
      </w:r>
      <w:r>
        <w:rPr>
          <w:rFonts w:hint="eastAsia" w:eastAsia="宋体"/>
          <w:color w:val="000000"/>
          <w:sz w:val="24"/>
          <w:szCs w:val="26"/>
          <w:highlight w:val="none"/>
        </w:rPr>
        <w:t>二</w:t>
      </w:r>
      <w:r>
        <w:rPr>
          <w:rFonts w:hint="eastAsia" w:eastAsia="宋体"/>
          <w:color w:val="000000"/>
          <w:sz w:val="24"/>
          <w:szCs w:val="26"/>
          <w:highlight w:val="none"/>
          <w:lang w:eastAsia="zh-CN"/>
        </w:rPr>
        <w:t>）</w:t>
      </w:r>
      <w:r>
        <w:rPr>
          <w:rFonts w:hint="eastAsia" w:eastAsia="宋体"/>
          <w:color w:val="000000"/>
          <w:sz w:val="24"/>
          <w:szCs w:val="26"/>
          <w:highlight w:val="none"/>
        </w:rPr>
        <w:t>依法与安置的每位残疾人签订了一年以上</w:t>
      </w:r>
      <w:r>
        <w:rPr>
          <w:rFonts w:hint="eastAsia" w:eastAsia="宋体"/>
          <w:color w:val="000000"/>
          <w:sz w:val="24"/>
          <w:szCs w:val="26"/>
          <w:highlight w:val="none"/>
          <w:lang w:eastAsia="zh-CN"/>
        </w:rPr>
        <w:t>（</w:t>
      </w:r>
      <w:r>
        <w:rPr>
          <w:rFonts w:hint="eastAsia" w:eastAsia="宋体"/>
          <w:color w:val="000000"/>
          <w:sz w:val="24"/>
          <w:szCs w:val="26"/>
          <w:highlight w:val="none"/>
        </w:rPr>
        <w:t>含一年</w:t>
      </w:r>
      <w:r>
        <w:rPr>
          <w:rFonts w:hint="eastAsia" w:eastAsia="宋体"/>
          <w:color w:val="000000"/>
          <w:sz w:val="24"/>
          <w:szCs w:val="26"/>
          <w:highlight w:val="none"/>
          <w:lang w:eastAsia="zh-CN"/>
        </w:rPr>
        <w:t>）</w:t>
      </w:r>
      <w:r>
        <w:rPr>
          <w:rFonts w:hint="eastAsia" w:eastAsia="宋体"/>
          <w:color w:val="000000"/>
          <w:sz w:val="24"/>
          <w:szCs w:val="26"/>
          <w:highlight w:val="none"/>
        </w:rPr>
        <w:t>的劳动合同或服务协议；</w:t>
      </w:r>
    </w:p>
    <w:p w14:paraId="60E58A11">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eastAsia="宋体"/>
          <w:color w:val="000000"/>
          <w:sz w:val="24"/>
          <w:szCs w:val="26"/>
          <w:highlight w:val="none"/>
        </w:rPr>
      </w:pPr>
      <w:r>
        <w:rPr>
          <w:rFonts w:hint="eastAsia" w:eastAsia="宋体"/>
          <w:color w:val="000000"/>
          <w:sz w:val="24"/>
          <w:szCs w:val="26"/>
          <w:highlight w:val="none"/>
          <w:lang w:eastAsia="zh-CN"/>
        </w:rPr>
        <w:t>（</w:t>
      </w:r>
      <w:r>
        <w:rPr>
          <w:rFonts w:hint="eastAsia" w:eastAsia="宋体"/>
          <w:color w:val="000000"/>
          <w:sz w:val="24"/>
          <w:szCs w:val="26"/>
          <w:highlight w:val="none"/>
        </w:rPr>
        <w:t>三</w:t>
      </w:r>
      <w:r>
        <w:rPr>
          <w:rFonts w:hint="eastAsia" w:eastAsia="宋体"/>
          <w:color w:val="000000"/>
          <w:sz w:val="24"/>
          <w:szCs w:val="26"/>
          <w:highlight w:val="none"/>
          <w:lang w:eastAsia="zh-CN"/>
        </w:rPr>
        <w:t>）</w:t>
      </w:r>
      <w:r>
        <w:rPr>
          <w:rFonts w:hint="eastAsia" w:eastAsia="宋体"/>
          <w:color w:val="000000"/>
          <w:sz w:val="24"/>
          <w:szCs w:val="26"/>
          <w:highlight w:val="none"/>
        </w:rPr>
        <w:t>为安置的每位残疾人按月足额缴纳了基本养老保险、基本医疗保险、失业保险、工伤保险和生育保险等社会保险费；</w:t>
      </w:r>
    </w:p>
    <w:p w14:paraId="61E41F52">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eastAsia="宋体"/>
          <w:color w:val="000000"/>
          <w:sz w:val="24"/>
          <w:szCs w:val="26"/>
          <w:highlight w:val="none"/>
        </w:rPr>
      </w:pPr>
      <w:r>
        <w:rPr>
          <w:rFonts w:hint="eastAsia" w:eastAsia="宋体"/>
          <w:color w:val="000000"/>
          <w:sz w:val="24"/>
          <w:szCs w:val="26"/>
          <w:highlight w:val="none"/>
          <w:lang w:eastAsia="zh-CN"/>
        </w:rPr>
        <w:t>（</w:t>
      </w:r>
      <w:r>
        <w:rPr>
          <w:rFonts w:hint="eastAsia" w:eastAsia="宋体"/>
          <w:color w:val="000000"/>
          <w:sz w:val="24"/>
          <w:szCs w:val="26"/>
          <w:highlight w:val="none"/>
        </w:rPr>
        <w:t>四</w:t>
      </w:r>
      <w:r>
        <w:rPr>
          <w:rFonts w:hint="eastAsia" w:eastAsia="宋体"/>
          <w:color w:val="000000"/>
          <w:sz w:val="24"/>
          <w:szCs w:val="26"/>
          <w:highlight w:val="none"/>
          <w:lang w:eastAsia="zh-CN"/>
        </w:rPr>
        <w:t>）</w:t>
      </w:r>
      <w:r>
        <w:rPr>
          <w:rFonts w:hint="eastAsia" w:eastAsia="宋体"/>
          <w:color w:val="000000"/>
          <w:sz w:val="24"/>
          <w:szCs w:val="26"/>
          <w:highlight w:val="none"/>
        </w:rPr>
        <w:t>通过银行等金融机构向安置的每位残疾人，按月支付了不低于单位所在区县适用的经省级人民政府批准的月最低工资标准的工资；</w:t>
      </w:r>
    </w:p>
    <w:p w14:paraId="6CFA927D">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eastAsia="宋体"/>
          <w:color w:val="000000"/>
          <w:sz w:val="24"/>
          <w:szCs w:val="26"/>
          <w:highlight w:val="none"/>
        </w:rPr>
      </w:pPr>
      <w:r>
        <w:rPr>
          <w:rFonts w:hint="eastAsia" w:eastAsia="宋体"/>
          <w:color w:val="000000"/>
          <w:sz w:val="24"/>
          <w:szCs w:val="26"/>
          <w:highlight w:val="none"/>
          <w:lang w:eastAsia="zh-CN"/>
        </w:rPr>
        <w:t>（</w:t>
      </w:r>
      <w:r>
        <w:rPr>
          <w:rFonts w:hint="eastAsia" w:eastAsia="宋体"/>
          <w:color w:val="000000"/>
          <w:sz w:val="24"/>
          <w:szCs w:val="26"/>
          <w:highlight w:val="none"/>
        </w:rPr>
        <w:t>五</w:t>
      </w:r>
      <w:r>
        <w:rPr>
          <w:rFonts w:hint="eastAsia" w:eastAsia="宋体"/>
          <w:color w:val="000000"/>
          <w:sz w:val="24"/>
          <w:szCs w:val="26"/>
          <w:highlight w:val="none"/>
          <w:lang w:eastAsia="zh-CN"/>
        </w:rPr>
        <w:t>）</w:t>
      </w:r>
      <w:r>
        <w:rPr>
          <w:rFonts w:hint="eastAsia" w:eastAsia="宋体"/>
          <w:color w:val="000000"/>
          <w:sz w:val="24"/>
          <w:szCs w:val="26"/>
          <w:highlight w:val="none"/>
        </w:rPr>
        <w:t>提供本单位制造的货物、承担的工程或者服务</w:t>
      </w:r>
      <w:r>
        <w:rPr>
          <w:rFonts w:hint="eastAsia" w:eastAsia="宋体"/>
          <w:color w:val="000000"/>
          <w:sz w:val="24"/>
          <w:szCs w:val="26"/>
          <w:highlight w:val="none"/>
          <w:lang w:eastAsia="zh-CN"/>
        </w:rPr>
        <w:t>（</w:t>
      </w:r>
      <w:r>
        <w:rPr>
          <w:rFonts w:hint="eastAsia" w:eastAsia="宋体"/>
          <w:color w:val="000000"/>
          <w:sz w:val="24"/>
          <w:szCs w:val="26"/>
          <w:highlight w:val="none"/>
        </w:rPr>
        <w:t>以下简称产品</w:t>
      </w:r>
      <w:r>
        <w:rPr>
          <w:rFonts w:hint="eastAsia" w:eastAsia="宋体"/>
          <w:color w:val="000000"/>
          <w:sz w:val="24"/>
          <w:szCs w:val="26"/>
          <w:highlight w:val="none"/>
          <w:lang w:eastAsia="zh-CN"/>
        </w:rPr>
        <w:t>）</w:t>
      </w:r>
      <w:r>
        <w:rPr>
          <w:rFonts w:hint="eastAsia" w:eastAsia="宋体"/>
          <w:color w:val="000000"/>
          <w:sz w:val="24"/>
          <w:szCs w:val="26"/>
          <w:highlight w:val="none"/>
        </w:rPr>
        <w:t>，或者提供其他残疾人福利性单位制造的货物</w:t>
      </w:r>
      <w:r>
        <w:rPr>
          <w:rFonts w:hint="eastAsia" w:eastAsia="宋体"/>
          <w:color w:val="000000"/>
          <w:sz w:val="24"/>
          <w:szCs w:val="26"/>
          <w:highlight w:val="none"/>
          <w:lang w:eastAsia="zh-CN"/>
        </w:rPr>
        <w:t>（</w:t>
      </w:r>
      <w:r>
        <w:rPr>
          <w:rFonts w:hint="eastAsia" w:eastAsia="宋体"/>
          <w:color w:val="000000"/>
          <w:sz w:val="24"/>
          <w:szCs w:val="26"/>
          <w:highlight w:val="none"/>
        </w:rPr>
        <w:t>不包括使用非残疾人福利性单位注册商标的货物</w:t>
      </w:r>
      <w:r>
        <w:rPr>
          <w:rFonts w:hint="eastAsia" w:eastAsia="宋体"/>
          <w:color w:val="000000"/>
          <w:sz w:val="24"/>
          <w:szCs w:val="26"/>
          <w:highlight w:val="none"/>
          <w:lang w:eastAsia="zh-CN"/>
        </w:rPr>
        <w:t>）</w:t>
      </w:r>
      <w:r>
        <w:rPr>
          <w:rFonts w:hint="eastAsia" w:eastAsia="宋体"/>
          <w:color w:val="000000"/>
          <w:sz w:val="24"/>
          <w:szCs w:val="26"/>
          <w:highlight w:val="none"/>
        </w:rPr>
        <w:t>。</w:t>
      </w:r>
    </w:p>
    <w:p w14:paraId="3066A855">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eastAsia="宋体" w:cs="宋体"/>
          <w:color w:val="000000"/>
          <w:highlight w:val="none"/>
        </w:rPr>
      </w:pPr>
      <w:r>
        <w:rPr>
          <w:rFonts w:hint="eastAsia" w:eastAsia="宋体"/>
          <w:color w:val="000000"/>
          <w:sz w:val="24"/>
          <w:szCs w:val="26"/>
          <w:highlight w:val="none"/>
        </w:rPr>
        <w:t>前款所称残疾人是指法定劳动年龄内，持有《中华人民共和国残疾人证》或者《中华人民共和国残疾军人证</w:t>
      </w:r>
      <w:r>
        <w:rPr>
          <w:rFonts w:hint="eastAsia" w:eastAsia="宋体"/>
          <w:color w:val="000000"/>
          <w:sz w:val="24"/>
          <w:szCs w:val="26"/>
          <w:highlight w:val="none"/>
          <w:lang w:eastAsia="zh-CN"/>
        </w:rPr>
        <w:t>（</w:t>
      </w:r>
      <w:r>
        <w:rPr>
          <w:rFonts w:hint="eastAsia" w:eastAsia="宋体"/>
          <w:color w:val="000000"/>
          <w:sz w:val="24"/>
          <w:szCs w:val="26"/>
          <w:highlight w:val="none"/>
        </w:rPr>
        <w:t>1至8级</w:t>
      </w:r>
      <w:r>
        <w:rPr>
          <w:rFonts w:hint="eastAsia" w:eastAsia="宋体"/>
          <w:color w:val="000000"/>
          <w:sz w:val="24"/>
          <w:szCs w:val="26"/>
          <w:highlight w:val="none"/>
          <w:lang w:eastAsia="zh-CN"/>
        </w:rPr>
        <w:t>）</w:t>
      </w:r>
      <w:r>
        <w:rPr>
          <w:rFonts w:hint="eastAsia" w:eastAsia="宋体"/>
          <w:color w:val="000000"/>
          <w:sz w:val="24"/>
          <w:szCs w:val="26"/>
          <w:highlight w:val="none"/>
        </w:rPr>
        <w:t>》的自然人，包括具有劳动条件和劳动意愿的精神残疾人。在职职工人数是指与残疾人福利性单位建立劳动关系并依法签订劳动合同或者服务协议的雇员人数。</w:t>
      </w:r>
      <w:r>
        <w:rPr>
          <w:rFonts w:hint="eastAsia" w:eastAsia="宋体" w:cs="宋体"/>
          <w:color w:val="000000"/>
          <w:highlight w:val="none"/>
        </w:rPr>
        <w:t xml:space="preserve">  </w:t>
      </w:r>
    </w:p>
    <w:p w14:paraId="1D996B93">
      <w:pPr>
        <w:rPr>
          <w:rFonts w:eastAsia="宋体" w:cs="宋体"/>
          <w:b/>
          <w:color w:val="000000"/>
          <w:szCs w:val="24"/>
          <w:highlight w:val="none"/>
        </w:rPr>
      </w:pPr>
      <w:r>
        <w:rPr>
          <w:rFonts w:eastAsia="宋体" w:cs="宋体"/>
          <w:b/>
          <w:color w:val="000000"/>
          <w:szCs w:val="24"/>
          <w:highlight w:val="none"/>
        </w:rPr>
        <w:br w:type="page"/>
      </w:r>
    </w:p>
    <w:p w14:paraId="2FCD66BD">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3"/>
        <w:rPr>
          <w:rFonts w:hint="eastAsia" w:eastAsia="宋体" w:cs="宋体"/>
          <w:b/>
          <w:bCs/>
          <w:color w:val="000000"/>
          <w:sz w:val="28"/>
          <w:szCs w:val="28"/>
          <w:highlight w:val="none"/>
          <w:lang w:val="en-US" w:eastAsia="zh-CN"/>
        </w:rPr>
      </w:pPr>
      <w:r>
        <w:rPr>
          <w:rFonts w:hint="eastAsia" w:eastAsia="宋体" w:cs="宋体"/>
          <w:b/>
          <w:bCs/>
          <w:color w:val="000000"/>
          <w:sz w:val="28"/>
          <w:szCs w:val="28"/>
          <w:highlight w:val="none"/>
          <w:lang w:val="en-US" w:eastAsia="zh-CN"/>
        </w:rPr>
        <w:t>监狱企业的证明</w:t>
      </w:r>
    </w:p>
    <w:p w14:paraId="4ABE170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宋体"/>
          <w:color w:val="000000"/>
          <w:sz w:val="24"/>
          <w:szCs w:val="26"/>
          <w:highlight w:val="none"/>
          <w:lang w:eastAsia="zh-CN"/>
        </w:rPr>
      </w:pPr>
      <w:r>
        <w:rPr>
          <w:rFonts w:hint="eastAsia" w:eastAsia="宋体"/>
          <w:color w:val="000000"/>
          <w:sz w:val="24"/>
          <w:szCs w:val="26"/>
          <w:highlight w:val="none"/>
          <w:lang w:eastAsia="zh-CN"/>
        </w:rPr>
        <w:t>（</w:t>
      </w:r>
      <w:r>
        <w:rPr>
          <w:rFonts w:eastAsia="宋体"/>
          <w:color w:val="000000"/>
          <w:sz w:val="24"/>
          <w:szCs w:val="26"/>
          <w:highlight w:val="none"/>
        </w:rPr>
        <w:t>格式自拟</w:t>
      </w:r>
      <w:r>
        <w:rPr>
          <w:rFonts w:hint="eastAsia" w:eastAsia="宋体"/>
          <w:color w:val="000000"/>
          <w:sz w:val="24"/>
          <w:szCs w:val="26"/>
          <w:highlight w:val="none"/>
          <w:lang w:eastAsia="zh-CN"/>
        </w:rPr>
        <w:t>）</w:t>
      </w:r>
    </w:p>
    <w:p w14:paraId="09000C5C">
      <w:pPr>
        <w:keepNext w:val="0"/>
        <w:keepLines w:val="0"/>
        <w:pageBreakBefore w:val="0"/>
        <w:widowControl w:val="0"/>
        <w:kinsoku/>
        <w:wordWrap/>
        <w:overflowPunct/>
        <w:topLinePunct w:val="0"/>
        <w:autoSpaceDE/>
        <w:autoSpaceDN/>
        <w:bidi w:val="0"/>
        <w:adjustRightInd/>
        <w:snapToGrid/>
        <w:spacing w:line="360" w:lineRule="auto"/>
        <w:ind w:firstLine="566"/>
        <w:textAlignment w:val="auto"/>
        <w:rPr>
          <w:rFonts w:eastAsia="宋体"/>
          <w:color w:val="000000"/>
          <w:sz w:val="24"/>
          <w:szCs w:val="26"/>
          <w:highlight w:val="none"/>
        </w:rPr>
      </w:pPr>
      <w:r>
        <w:rPr>
          <w:rFonts w:eastAsia="宋体"/>
          <w:color w:val="000000"/>
          <w:sz w:val="24"/>
          <w:szCs w:val="26"/>
          <w:highlight w:val="none"/>
        </w:rPr>
        <w:t>根据《财政部司法部关于政府采购支持监狱企业发展有关问题的通知》</w:t>
      </w:r>
      <w:r>
        <w:rPr>
          <w:rFonts w:hint="eastAsia" w:eastAsia="宋体"/>
          <w:color w:val="000000"/>
          <w:sz w:val="24"/>
          <w:szCs w:val="26"/>
          <w:highlight w:val="none"/>
          <w:lang w:eastAsia="zh-CN"/>
        </w:rPr>
        <w:t>（</w:t>
      </w:r>
      <w:r>
        <w:rPr>
          <w:rFonts w:eastAsia="宋体"/>
          <w:color w:val="000000"/>
          <w:sz w:val="24"/>
          <w:szCs w:val="26"/>
          <w:highlight w:val="none"/>
        </w:rPr>
        <w:t>财库〔2014〕68号</w:t>
      </w:r>
      <w:r>
        <w:rPr>
          <w:rFonts w:hint="eastAsia" w:eastAsia="宋体"/>
          <w:color w:val="000000"/>
          <w:sz w:val="24"/>
          <w:szCs w:val="26"/>
          <w:highlight w:val="none"/>
          <w:lang w:eastAsia="zh-CN"/>
        </w:rPr>
        <w:t>）</w:t>
      </w:r>
      <w:r>
        <w:rPr>
          <w:rFonts w:eastAsia="宋体"/>
          <w:color w:val="000000"/>
          <w:sz w:val="24"/>
          <w:szCs w:val="26"/>
          <w:highlight w:val="none"/>
        </w:rPr>
        <w:t>，监狱企业参加政府采购活动时，应当提供由省级以上监狱管理局、戒毒管理局</w:t>
      </w:r>
      <w:r>
        <w:rPr>
          <w:rFonts w:hint="eastAsia" w:eastAsia="宋体"/>
          <w:color w:val="000000"/>
          <w:sz w:val="24"/>
          <w:szCs w:val="26"/>
          <w:highlight w:val="none"/>
          <w:lang w:eastAsia="zh-CN"/>
        </w:rPr>
        <w:t>（</w:t>
      </w:r>
      <w:r>
        <w:rPr>
          <w:rFonts w:eastAsia="宋体"/>
          <w:color w:val="000000"/>
          <w:sz w:val="24"/>
          <w:szCs w:val="26"/>
          <w:highlight w:val="none"/>
        </w:rPr>
        <w:t>含新疆生产建设兵团</w:t>
      </w:r>
      <w:r>
        <w:rPr>
          <w:rFonts w:hint="eastAsia" w:eastAsia="宋体"/>
          <w:color w:val="000000"/>
          <w:sz w:val="24"/>
          <w:szCs w:val="26"/>
          <w:highlight w:val="none"/>
          <w:lang w:eastAsia="zh-CN"/>
        </w:rPr>
        <w:t>）</w:t>
      </w:r>
      <w:r>
        <w:rPr>
          <w:rFonts w:eastAsia="宋体"/>
          <w:color w:val="000000"/>
          <w:sz w:val="24"/>
          <w:szCs w:val="26"/>
          <w:highlight w:val="none"/>
        </w:rPr>
        <w:t>出具的，供应商属于监狱企业的证明文件。</w:t>
      </w:r>
    </w:p>
    <w:p w14:paraId="1E9BBDB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eastAsia="宋体" w:cs="宋体"/>
          <w:color w:val="000000"/>
          <w:highlight w:val="none"/>
        </w:rPr>
      </w:pPr>
    </w:p>
    <w:p w14:paraId="6D76C7E2">
      <w:pPr>
        <w:rPr>
          <w:rFonts w:hint="eastAsia" w:eastAsia="宋体" w:cs="宋体"/>
          <w:color w:val="000000"/>
          <w:highlight w:val="none"/>
        </w:rPr>
      </w:pPr>
      <w:r>
        <w:rPr>
          <w:rFonts w:hint="eastAsia" w:eastAsia="宋体" w:cs="宋体"/>
          <w:color w:val="000000"/>
          <w:highlight w:val="none"/>
        </w:rPr>
        <w:br w:type="page"/>
      </w:r>
    </w:p>
    <w:p w14:paraId="1BE26904">
      <w:pPr>
        <w:keepNext w:val="0"/>
        <w:keepLines w:val="0"/>
        <w:pageBreakBefore w:val="0"/>
        <w:widowControl w:val="0"/>
        <w:kinsoku/>
        <w:wordWrap/>
        <w:overflowPunct/>
        <w:topLinePunct w:val="0"/>
        <w:autoSpaceDE/>
        <w:autoSpaceDN/>
        <w:bidi w:val="0"/>
        <w:adjustRightInd/>
        <w:snapToGrid/>
        <w:spacing w:line="380" w:lineRule="exact"/>
        <w:jc w:val="left"/>
        <w:textAlignment w:val="auto"/>
        <w:rPr>
          <w:rFonts w:eastAsia="宋体"/>
          <w:b/>
          <w:color w:val="000000"/>
          <w:sz w:val="21"/>
          <w:szCs w:val="22"/>
          <w:highlight w:val="none"/>
        </w:rPr>
      </w:pPr>
      <w:r>
        <w:rPr>
          <w:rFonts w:hint="eastAsia" w:eastAsia="宋体" w:cs="宋体"/>
          <w:color w:val="000000"/>
          <w:highlight w:val="none"/>
        </w:rPr>
        <w:t>附件：</w:t>
      </w:r>
    </w:p>
    <w:p w14:paraId="108E5975">
      <w:pPr>
        <w:keepNext w:val="0"/>
        <w:keepLines w:val="0"/>
        <w:pageBreakBefore w:val="0"/>
        <w:widowControl w:val="0"/>
        <w:kinsoku/>
        <w:wordWrap/>
        <w:overflowPunct/>
        <w:topLinePunct w:val="0"/>
        <w:autoSpaceDE/>
        <w:autoSpaceDN/>
        <w:bidi w:val="0"/>
        <w:adjustRightInd/>
        <w:snapToGrid/>
        <w:spacing w:line="380" w:lineRule="exact"/>
        <w:ind w:right="561"/>
        <w:jc w:val="center"/>
        <w:textAlignment w:val="auto"/>
        <w:rPr>
          <w:rFonts w:hint="eastAsia" w:eastAsia="宋体" w:cs="宋体"/>
          <w:b/>
          <w:color w:val="000000"/>
          <w:sz w:val="24"/>
          <w:szCs w:val="24"/>
          <w:highlight w:val="none"/>
        </w:rPr>
      </w:pPr>
      <w:r>
        <w:rPr>
          <w:rFonts w:hint="eastAsia" w:eastAsia="宋体" w:cs="宋体"/>
          <w:b/>
          <w:color w:val="000000"/>
          <w:sz w:val="24"/>
          <w:szCs w:val="24"/>
          <w:highlight w:val="none"/>
        </w:rPr>
        <w:t>中小企业划型标准规定</w:t>
      </w:r>
    </w:p>
    <w:p w14:paraId="57118D24">
      <w:pPr>
        <w:keepNext w:val="0"/>
        <w:keepLines w:val="0"/>
        <w:pageBreakBefore w:val="0"/>
        <w:widowControl w:val="0"/>
        <w:kinsoku/>
        <w:wordWrap/>
        <w:overflowPunct/>
        <w:topLinePunct w:val="0"/>
        <w:autoSpaceDE/>
        <w:autoSpaceDN/>
        <w:bidi w:val="0"/>
        <w:adjustRightInd/>
        <w:snapToGrid/>
        <w:spacing w:line="380" w:lineRule="exact"/>
        <w:ind w:firstLine="480"/>
        <w:textAlignment w:val="auto"/>
        <w:rPr>
          <w:rFonts w:eastAsia="宋体" w:cs="宋体"/>
          <w:color w:val="000000"/>
          <w:sz w:val="24"/>
          <w:highlight w:val="none"/>
        </w:rPr>
      </w:pPr>
      <w:r>
        <w:rPr>
          <w:rFonts w:hint="eastAsia" w:eastAsia="宋体" w:cs="宋体"/>
          <w:color w:val="000000"/>
          <w:sz w:val="24"/>
          <w:highlight w:val="none"/>
        </w:rPr>
        <w:t>本规定适用的行业包括：农、林、牧、渔业，工业</w:t>
      </w:r>
      <w:r>
        <w:rPr>
          <w:rFonts w:hint="eastAsia" w:eastAsia="宋体" w:cs="宋体"/>
          <w:color w:val="000000"/>
          <w:sz w:val="24"/>
          <w:highlight w:val="none"/>
          <w:lang w:eastAsia="zh-CN"/>
        </w:rPr>
        <w:t>（</w:t>
      </w:r>
      <w:r>
        <w:rPr>
          <w:rFonts w:hint="eastAsia" w:eastAsia="宋体" w:cs="宋体"/>
          <w:color w:val="000000"/>
          <w:sz w:val="24"/>
          <w:highlight w:val="none"/>
        </w:rPr>
        <w:t>包括采矿业，制造业，电力、热力、燃气及水生产和供应业</w:t>
      </w:r>
      <w:r>
        <w:rPr>
          <w:rFonts w:hint="eastAsia" w:eastAsia="宋体" w:cs="宋体"/>
          <w:color w:val="000000"/>
          <w:sz w:val="24"/>
          <w:highlight w:val="none"/>
          <w:lang w:eastAsia="zh-CN"/>
        </w:rPr>
        <w:t>）</w:t>
      </w:r>
      <w:r>
        <w:rPr>
          <w:rFonts w:hint="eastAsia" w:eastAsia="宋体" w:cs="宋体"/>
          <w:color w:val="000000"/>
          <w:sz w:val="24"/>
          <w:highlight w:val="none"/>
        </w:rPr>
        <w:t>，建筑业，批发业，零售业，交通运输业</w:t>
      </w:r>
      <w:r>
        <w:rPr>
          <w:rFonts w:hint="eastAsia" w:eastAsia="宋体" w:cs="宋体"/>
          <w:color w:val="000000"/>
          <w:sz w:val="24"/>
          <w:highlight w:val="none"/>
          <w:lang w:eastAsia="zh-CN"/>
        </w:rPr>
        <w:t>（</w:t>
      </w:r>
      <w:r>
        <w:rPr>
          <w:rFonts w:hint="eastAsia" w:eastAsia="宋体" w:cs="宋体"/>
          <w:color w:val="000000"/>
          <w:sz w:val="24"/>
          <w:highlight w:val="none"/>
        </w:rPr>
        <w:t>不含铁路运输业</w:t>
      </w:r>
      <w:r>
        <w:rPr>
          <w:rFonts w:hint="eastAsia" w:eastAsia="宋体" w:cs="宋体"/>
          <w:color w:val="000000"/>
          <w:sz w:val="24"/>
          <w:highlight w:val="none"/>
          <w:lang w:eastAsia="zh-CN"/>
        </w:rPr>
        <w:t>）</w:t>
      </w:r>
      <w:r>
        <w:rPr>
          <w:rFonts w:hint="eastAsia" w:eastAsia="宋体" w:cs="宋体"/>
          <w:color w:val="000000"/>
          <w:sz w:val="24"/>
          <w:highlight w:val="none"/>
        </w:rPr>
        <w:t>，仓储业，邮政业，住宿业，餐饮业，信息传输业</w:t>
      </w:r>
      <w:r>
        <w:rPr>
          <w:rFonts w:hint="eastAsia" w:eastAsia="宋体" w:cs="宋体"/>
          <w:color w:val="000000"/>
          <w:sz w:val="24"/>
          <w:highlight w:val="none"/>
          <w:lang w:eastAsia="zh-CN"/>
        </w:rPr>
        <w:t>（</w:t>
      </w:r>
      <w:r>
        <w:rPr>
          <w:rFonts w:hint="eastAsia" w:eastAsia="宋体" w:cs="宋体"/>
          <w:color w:val="000000"/>
          <w:sz w:val="24"/>
          <w:highlight w:val="none"/>
        </w:rPr>
        <w:t>包括电信、互联网和相关服务</w:t>
      </w:r>
      <w:r>
        <w:rPr>
          <w:rFonts w:hint="eastAsia" w:eastAsia="宋体" w:cs="宋体"/>
          <w:color w:val="000000"/>
          <w:sz w:val="24"/>
          <w:highlight w:val="none"/>
          <w:lang w:eastAsia="zh-CN"/>
        </w:rPr>
        <w:t>）</w:t>
      </w:r>
      <w:r>
        <w:rPr>
          <w:rFonts w:hint="eastAsia" w:eastAsia="宋体" w:cs="宋体"/>
          <w:color w:val="000000"/>
          <w:sz w:val="24"/>
          <w:highlight w:val="none"/>
        </w:rPr>
        <w:t>，软件和信息技术服务业，房地产开发经营，物业管理，租赁和商务服务业，其他未列明行业</w:t>
      </w:r>
      <w:r>
        <w:rPr>
          <w:rFonts w:hint="eastAsia" w:eastAsia="宋体" w:cs="宋体"/>
          <w:color w:val="000000"/>
          <w:sz w:val="24"/>
          <w:highlight w:val="none"/>
          <w:lang w:eastAsia="zh-CN"/>
        </w:rPr>
        <w:t>（</w:t>
      </w:r>
      <w:r>
        <w:rPr>
          <w:rFonts w:hint="eastAsia" w:eastAsia="宋体" w:cs="宋体"/>
          <w:color w:val="000000"/>
          <w:sz w:val="24"/>
          <w:highlight w:val="none"/>
        </w:rPr>
        <w:t>包括科学研究和技术服务业，水利、环境和公共设施管理业，居民服务、修理和其他服务业，社会工作，文化、体育和娱乐业等</w:t>
      </w:r>
      <w:r>
        <w:rPr>
          <w:rFonts w:hint="eastAsia" w:eastAsia="宋体" w:cs="宋体"/>
          <w:color w:val="000000"/>
          <w:sz w:val="24"/>
          <w:highlight w:val="none"/>
          <w:lang w:eastAsia="zh-CN"/>
        </w:rPr>
        <w:t>）</w:t>
      </w:r>
      <w:r>
        <w:rPr>
          <w:rFonts w:hint="eastAsia" w:eastAsia="宋体" w:cs="宋体"/>
          <w:color w:val="000000"/>
          <w:sz w:val="24"/>
          <w:highlight w:val="none"/>
        </w:rPr>
        <w:t>。</w:t>
      </w:r>
    </w:p>
    <w:p w14:paraId="0808D4C2">
      <w:pPr>
        <w:keepNext w:val="0"/>
        <w:keepLines w:val="0"/>
        <w:pageBreakBefore w:val="0"/>
        <w:widowControl w:val="0"/>
        <w:kinsoku/>
        <w:wordWrap/>
        <w:overflowPunct/>
        <w:topLinePunct w:val="0"/>
        <w:autoSpaceDE/>
        <w:autoSpaceDN/>
        <w:bidi w:val="0"/>
        <w:adjustRightInd/>
        <w:snapToGrid/>
        <w:spacing w:line="380" w:lineRule="exact"/>
        <w:ind w:firstLine="480"/>
        <w:textAlignment w:val="auto"/>
        <w:rPr>
          <w:rFonts w:eastAsia="宋体" w:cs="宋体"/>
          <w:color w:val="000000"/>
          <w:sz w:val="24"/>
          <w:highlight w:val="none"/>
        </w:rPr>
      </w:pPr>
      <w:r>
        <w:rPr>
          <w:rFonts w:hint="eastAsia" w:eastAsia="宋体" w:cs="宋体"/>
          <w:color w:val="000000"/>
          <w:sz w:val="24"/>
          <w:highlight w:val="none"/>
        </w:rPr>
        <w:t>各行业划型标准为：</w:t>
      </w:r>
    </w:p>
    <w:p w14:paraId="34D77D43">
      <w:pPr>
        <w:keepNext w:val="0"/>
        <w:keepLines w:val="0"/>
        <w:pageBreakBefore w:val="0"/>
        <w:widowControl w:val="0"/>
        <w:kinsoku/>
        <w:wordWrap/>
        <w:overflowPunct/>
        <w:topLinePunct w:val="0"/>
        <w:autoSpaceDE/>
        <w:autoSpaceDN/>
        <w:bidi w:val="0"/>
        <w:adjustRightInd/>
        <w:snapToGrid/>
        <w:spacing w:line="380" w:lineRule="exact"/>
        <w:ind w:firstLine="480"/>
        <w:textAlignment w:val="auto"/>
        <w:rPr>
          <w:rFonts w:eastAsia="宋体" w:cs="宋体"/>
          <w:color w:val="000000"/>
          <w:sz w:val="24"/>
          <w:highlight w:val="none"/>
        </w:rPr>
      </w:pPr>
      <w:r>
        <w:rPr>
          <w:rFonts w:hint="eastAsia" w:eastAsia="宋体" w:cs="宋体"/>
          <w:color w:val="000000"/>
          <w:sz w:val="24"/>
          <w:highlight w:val="none"/>
          <w:lang w:eastAsia="zh-CN"/>
        </w:rPr>
        <w:t>（</w:t>
      </w:r>
      <w:r>
        <w:rPr>
          <w:rFonts w:hint="eastAsia" w:eastAsia="宋体" w:cs="宋体"/>
          <w:color w:val="000000"/>
          <w:sz w:val="24"/>
          <w:highlight w:val="none"/>
        </w:rPr>
        <w:t>一</w:t>
      </w:r>
      <w:r>
        <w:rPr>
          <w:rFonts w:hint="eastAsia" w:eastAsia="宋体" w:cs="宋体"/>
          <w:color w:val="000000"/>
          <w:sz w:val="24"/>
          <w:highlight w:val="none"/>
          <w:lang w:eastAsia="zh-CN"/>
        </w:rPr>
        <w:t>）</w:t>
      </w:r>
      <w:r>
        <w:rPr>
          <w:rFonts w:hint="eastAsia" w:eastAsia="宋体" w:cs="宋体"/>
          <w:color w:val="000000"/>
          <w:sz w:val="24"/>
          <w:highlight w:val="none"/>
        </w:rPr>
        <w:t>农、林、牧、渔业。营业收入20000万元以下的为中小微型企业。其中，营业收入500万元及以上的为中型企业，营业收入50万元及以上的为小型企业，营业收入50万元以下的为微型企业。</w:t>
      </w:r>
    </w:p>
    <w:p w14:paraId="6CC0A26D">
      <w:pPr>
        <w:keepNext w:val="0"/>
        <w:keepLines w:val="0"/>
        <w:pageBreakBefore w:val="0"/>
        <w:widowControl w:val="0"/>
        <w:kinsoku/>
        <w:wordWrap/>
        <w:overflowPunct/>
        <w:topLinePunct w:val="0"/>
        <w:autoSpaceDE/>
        <w:autoSpaceDN/>
        <w:bidi w:val="0"/>
        <w:adjustRightInd/>
        <w:snapToGrid/>
        <w:spacing w:line="380" w:lineRule="exact"/>
        <w:ind w:firstLine="480"/>
        <w:textAlignment w:val="auto"/>
        <w:rPr>
          <w:rFonts w:eastAsia="宋体" w:cs="宋体"/>
          <w:color w:val="000000"/>
          <w:sz w:val="24"/>
          <w:highlight w:val="none"/>
        </w:rPr>
      </w:pPr>
      <w:r>
        <w:rPr>
          <w:rFonts w:hint="eastAsia" w:eastAsia="宋体" w:cs="宋体"/>
          <w:color w:val="000000"/>
          <w:sz w:val="24"/>
          <w:highlight w:val="none"/>
          <w:lang w:eastAsia="zh-CN"/>
        </w:rPr>
        <w:t>（</w:t>
      </w:r>
      <w:r>
        <w:rPr>
          <w:rFonts w:hint="eastAsia" w:eastAsia="宋体" w:cs="宋体"/>
          <w:color w:val="000000"/>
          <w:sz w:val="24"/>
          <w:highlight w:val="none"/>
        </w:rPr>
        <w:t>二</w:t>
      </w:r>
      <w:r>
        <w:rPr>
          <w:rFonts w:hint="eastAsia" w:eastAsia="宋体" w:cs="宋体"/>
          <w:color w:val="000000"/>
          <w:sz w:val="24"/>
          <w:highlight w:val="none"/>
          <w:lang w:eastAsia="zh-CN"/>
        </w:rPr>
        <w:t>）</w:t>
      </w:r>
      <w:r>
        <w:rPr>
          <w:rFonts w:hint="eastAsia" w:eastAsia="宋体" w:cs="宋体"/>
          <w:color w:val="000000"/>
          <w:sz w:val="24"/>
          <w:highlight w:val="none"/>
        </w:rPr>
        <w:t>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4D3AD59A">
      <w:pPr>
        <w:keepNext w:val="0"/>
        <w:keepLines w:val="0"/>
        <w:pageBreakBefore w:val="0"/>
        <w:widowControl w:val="0"/>
        <w:kinsoku/>
        <w:wordWrap/>
        <w:overflowPunct/>
        <w:topLinePunct w:val="0"/>
        <w:autoSpaceDE/>
        <w:autoSpaceDN/>
        <w:bidi w:val="0"/>
        <w:adjustRightInd/>
        <w:snapToGrid/>
        <w:spacing w:line="380" w:lineRule="exact"/>
        <w:ind w:firstLine="480"/>
        <w:textAlignment w:val="auto"/>
        <w:rPr>
          <w:rFonts w:eastAsia="宋体" w:cs="宋体"/>
          <w:color w:val="000000"/>
          <w:sz w:val="24"/>
          <w:highlight w:val="none"/>
        </w:rPr>
      </w:pPr>
      <w:r>
        <w:rPr>
          <w:rFonts w:hint="eastAsia" w:eastAsia="宋体" w:cs="宋体"/>
          <w:color w:val="000000"/>
          <w:sz w:val="24"/>
          <w:highlight w:val="none"/>
          <w:lang w:eastAsia="zh-CN"/>
        </w:rPr>
        <w:t>（</w:t>
      </w:r>
      <w:r>
        <w:rPr>
          <w:rFonts w:hint="eastAsia" w:eastAsia="宋体" w:cs="宋体"/>
          <w:color w:val="000000"/>
          <w:sz w:val="24"/>
          <w:highlight w:val="none"/>
        </w:rPr>
        <w:t>三</w:t>
      </w:r>
      <w:r>
        <w:rPr>
          <w:rFonts w:hint="eastAsia" w:eastAsia="宋体" w:cs="宋体"/>
          <w:color w:val="000000"/>
          <w:sz w:val="24"/>
          <w:highlight w:val="none"/>
          <w:lang w:eastAsia="zh-CN"/>
        </w:rPr>
        <w:t>）</w:t>
      </w:r>
      <w:r>
        <w:rPr>
          <w:rFonts w:hint="eastAsia" w:eastAsia="宋体" w:cs="宋体"/>
          <w:color w:val="000000"/>
          <w:sz w:val="24"/>
          <w:highlight w:val="none"/>
        </w:rPr>
        <w:t>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0C78E2B2">
      <w:pPr>
        <w:keepNext w:val="0"/>
        <w:keepLines w:val="0"/>
        <w:pageBreakBefore w:val="0"/>
        <w:widowControl w:val="0"/>
        <w:kinsoku/>
        <w:wordWrap/>
        <w:overflowPunct/>
        <w:topLinePunct w:val="0"/>
        <w:autoSpaceDE/>
        <w:autoSpaceDN/>
        <w:bidi w:val="0"/>
        <w:adjustRightInd/>
        <w:snapToGrid/>
        <w:spacing w:line="380" w:lineRule="exact"/>
        <w:ind w:firstLine="480"/>
        <w:textAlignment w:val="auto"/>
        <w:rPr>
          <w:rFonts w:eastAsia="宋体" w:cs="宋体"/>
          <w:color w:val="000000"/>
          <w:sz w:val="24"/>
          <w:highlight w:val="none"/>
        </w:rPr>
      </w:pPr>
      <w:r>
        <w:rPr>
          <w:rFonts w:hint="eastAsia" w:eastAsia="宋体" w:cs="宋体"/>
          <w:color w:val="000000"/>
          <w:sz w:val="24"/>
          <w:highlight w:val="none"/>
          <w:lang w:eastAsia="zh-CN"/>
        </w:rPr>
        <w:t>（</w:t>
      </w:r>
      <w:r>
        <w:rPr>
          <w:rFonts w:hint="eastAsia" w:eastAsia="宋体" w:cs="宋体"/>
          <w:color w:val="000000"/>
          <w:sz w:val="24"/>
          <w:highlight w:val="none"/>
        </w:rPr>
        <w:t>四</w:t>
      </w:r>
      <w:r>
        <w:rPr>
          <w:rFonts w:hint="eastAsia" w:eastAsia="宋体" w:cs="宋体"/>
          <w:color w:val="000000"/>
          <w:sz w:val="24"/>
          <w:highlight w:val="none"/>
          <w:lang w:eastAsia="zh-CN"/>
        </w:rPr>
        <w:t>）</w:t>
      </w:r>
      <w:r>
        <w:rPr>
          <w:rFonts w:hint="eastAsia" w:eastAsia="宋体" w:cs="宋体"/>
          <w:color w:val="000000"/>
          <w:sz w:val="24"/>
          <w:highlight w:val="none"/>
        </w:rPr>
        <w:t>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49FF817D">
      <w:pPr>
        <w:keepNext w:val="0"/>
        <w:keepLines w:val="0"/>
        <w:pageBreakBefore w:val="0"/>
        <w:widowControl w:val="0"/>
        <w:kinsoku/>
        <w:wordWrap/>
        <w:overflowPunct/>
        <w:topLinePunct w:val="0"/>
        <w:autoSpaceDE/>
        <w:autoSpaceDN/>
        <w:bidi w:val="0"/>
        <w:adjustRightInd/>
        <w:snapToGrid/>
        <w:spacing w:line="380" w:lineRule="exact"/>
        <w:ind w:firstLine="480"/>
        <w:textAlignment w:val="auto"/>
        <w:rPr>
          <w:rFonts w:eastAsia="宋体" w:cs="宋体"/>
          <w:color w:val="000000"/>
          <w:sz w:val="24"/>
          <w:highlight w:val="none"/>
        </w:rPr>
      </w:pPr>
      <w:r>
        <w:rPr>
          <w:rFonts w:hint="eastAsia" w:eastAsia="宋体" w:cs="宋体"/>
          <w:color w:val="000000"/>
          <w:sz w:val="24"/>
          <w:highlight w:val="none"/>
          <w:lang w:eastAsia="zh-CN"/>
        </w:rPr>
        <w:t>（</w:t>
      </w:r>
      <w:r>
        <w:rPr>
          <w:rFonts w:hint="eastAsia" w:eastAsia="宋体" w:cs="宋体"/>
          <w:color w:val="000000"/>
          <w:sz w:val="24"/>
          <w:highlight w:val="none"/>
        </w:rPr>
        <w:t>五</w:t>
      </w:r>
      <w:r>
        <w:rPr>
          <w:rFonts w:hint="eastAsia" w:eastAsia="宋体" w:cs="宋体"/>
          <w:color w:val="000000"/>
          <w:sz w:val="24"/>
          <w:highlight w:val="none"/>
          <w:lang w:eastAsia="zh-CN"/>
        </w:rPr>
        <w:t>）</w:t>
      </w:r>
      <w:r>
        <w:rPr>
          <w:rFonts w:hint="eastAsia" w:eastAsia="宋体" w:cs="宋体"/>
          <w:color w:val="000000"/>
          <w:sz w:val="24"/>
          <w:highlight w:val="none"/>
        </w:rPr>
        <w:t>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2A6A25A4">
      <w:pPr>
        <w:keepNext w:val="0"/>
        <w:keepLines w:val="0"/>
        <w:pageBreakBefore w:val="0"/>
        <w:widowControl w:val="0"/>
        <w:kinsoku/>
        <w:wordWrap/>
        <w:overflowPunct/>
        <w:topLinePunct w:val="0"/>
        <w:autoSpaceDE/>
        <w:autoSpaceDN/>
        <w:bidi w:val="0"/>
        <w:adjustRightInd/>
        <w:snapToGrid/>
        <w:spacing w:line="380" w:lineRule="exact"/>
        <w:ind w:firstLine="480"/>
        <w:textAlignment w:val="auto"/>
        <w:rPr>
          <w:rFonts w:eastAsia="宋体" w:cs="宋体"/>
          <w:color w:val="000000"/>
          <w:sz w:val="24"/>
          <w:highlight w:val="none"/>
        </w:rPr>
      </w:pPr>
      <w:r>
        <w:rPr>
          <w:rFonts w:hint="eastAsia" w:eastAsia="宋体" w:cs="宋体"/>
          <w:color w:val="000000"/>
          <w:sz w:val="24"/>
          <w:highlight w:val="none"/>
          <w:lang w:eastAsia="zh-CN"/>
        </w:rPr>
        <w:t>（</w:t>
      </w:r>
      <w:r>
        <w:rPr>
          <w:rFonts w:hint="eastAsia" w:eastAsia="宋体" w:cs="宋体"/>
          <w:color w:val="000000"/>
          <w:sz w:val="24"/>
          <w:highlight w:val="none"/>
        </w:rPr>
        <w:t>六</w:t>
      </w:r>
      <w:r>
        <w:rPr>
          <w:rFonts w:hint="eastAsia" w:eastAsia="宋体" w:cs="宋体"/>
          <w:color w:val="000000"/>
          <w:sz w:val="24"/>
          <w:highlight w:val="none"/>
          <w:lang w:eastAsia="zh-CN"/>
        </w:rPr>
        <w:t>）</w:t>
      </w:r>
      <w:r>
        <w:rPr>
          <w:rFonts w:hint="eastAsia" w:eastAsia="宋体" w:cs="宋体"/>
          <w:color w:val="000000"/>
          <w:sz w:val="24"/>
          <w:highlight w:val="none"/>
        </w:rPr>
        <w:t>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3BEE32A6">
      <w:pPr>
        <w:keepNext w:val="0"/>
        <w:keepLines w:val="0"/>
        <w:pageBreakBefore w:val="0"/>
        <w:widowControl w:val="0"/>
        <w:kinsoku/>
        <w:wordWrap/>
        <w:overflowPunct/>
        <w:topLinePunct w:val="0"/>
        <w:autoSpaceDE/>
        <w:autoSpaceDN/>
        <w:bidi w:val="0"/>
        <w:adjustRightInd/>
        <w:snapToGrid/>
        <w:spacing w:line="380" w:lineRule="exact"/>
        <w:ind w:firstLine="480"/>
        <w:textAlignment w:val="auto"/>
        <w:rPr>
          <w:rFonts w:eastAsia="宋体" w:cs="宋体"/>
          <w:color w:val="000000"/>
          <w:sz w:val="24"/>
          <w:highlight w:val="none"/>
        </w:rPr>
      </w:pPr>
      <w:r>
        <w:rPr>
          <w:rFonts w:hint="eastAsia" w:eastAsia="宋体" w:cs="宋体"/>
          <w:color w:val="000000"/>
          <w:sz w:val="24"/>
          <w:highlight w:val="none"/>
          <w:lang w:eastAsia="zh-CN"/>
        </w:rPr>
        <w:t>（</w:t>
      </w:r>
      <w:r>
        <w:rPr>
          <w:rFonts w:hint="eastAsia" w:eastAsia="宋体" w:cs="宋体"/>
          <w:color w:val="000000"/>
          <w:sz w:val="24"/>
          <w:highlight w:val="none"/>
        </w:rPr>
        <w:t>七</w:t>
      </w:r>
      <w:r>
        <w:rPr>
          <w:rFonts w:hint="eastAsia" w:eastAsia="宋体" w:cs="宋体"/>
          <w:color w:val="000000"/>
          <w:sz w:val="24"/>
          <w:highlight w:val="none"/>
          <w:lang w:eastAsia="zh-CN"/>
        </w:rPr>
        <w:t>）</w:t>
      </w:r>
      <w:r>
        <w:rPr>
          <w:rFonts w:hint="eastAsia" w:eastAsia="宋体" w:cs="宋体"/>
          <w:color w:val="000000"/>
          <w:sz w:val="24"/>
          <w:highlight w:val="none"/>
        </w:rPr>
        <w:t>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2494F9D4">
      <w:pPr>
        <w:keepNext w:val="0"/>
        <w:keepLines w:val="0"/>
        <w:pageBreakBefore w:val="0"/>
        <w:widowControl w:val="0"/>
        <w:kinsoku/>
        <w:wordWrap/>
        <w:overflowPunct/>
        <w:topLinePunct w:val="0"/>
        <w:autoSpaceDE/>
        <w:autoSpaceDN/>
        <w:bidi w:val="0"/>
        <w:adjustRightInd/>
        <w:snapToGrid/>
        <w:spacing w:line="380" w:lineRule="exact"/>
        <w:ind w:firstLine="480"/>
        <w:textAlignment w:val="auto"/>
        <w:rPr>
          <w:rFonts w:eastAsia="宋体" w:cs="宋体"/>
          <w:color w:val="000000"/>
          <w:sz w:val="24"/>
          <w:highlight w:val="none"/>
        </w:rPr>
      </w:pPr>
      <w:r>
        <w:rPr>
          <w:rFonts w:hint="eastAsia" w:eastAsia="宋体" w:cs="宋体"/>
          <w:color w:val="000000"/>
          <w:sz w:val="24"/>
          <w:highlight w:val="none"/>
          <w:lang w:eastAsia="zh-CN"/>
        </w:rPr>
        <w:t>（</w:t>
      </w:r>
      <w:r>
        <w:rPr>
          <w:rFonts w:hint="eastAsia" w:eastAsia="宋体" w:cs="宋体"/>
          <w:color w:val="000000"/>
          <w:sz w:val="24"/>
          <w:highlight w:val="none"/>
        </w:rPr>
        <w:t>八</w:t>
      </w:r>
      <w:r>
        <w:rPr>
          <w:rFonts w:hint="eastAsia" w:eastAsia="宋体" w:cs="宋体"/>
          <w:color w:val="000000"/>
          <w:sz w:val="24"/>
          <w:highlight w:val="none"/>
          <w:lang w:eastAsia="zh-CN"/>
        </w:rPr>
        <w:t>）</w:t>
      </w:r>
      <w:r>
        <w:rPr>
          <w:rFonts w:hint="eastAsia" w:eastAsia="宋体" w:cs="宋体"/>
          <w:color w:val="000000"/>
          <w:sz w:val="24"/>
          <w:highlight w:val="none"/>
        </w:rPr>
        <w:t>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0B0B3BB4">
      <w:pPr>
        <w:keepNext w:val="0"/>
        <w:keepLines w:val="0"/>
        <w:pageBreakBefore w:val="0"/>
        <w:widowControl w:val="0"/>
        <w:kinsoku/>
        <w:wordWrap/>
        <w:overflowPunct/>
        <w:topLinePunct w:val="0"/>
        <w:autoSpaceDE/>
        <w:autoSpaceDN/>
        <w:bidi w:val="0"/>
        <w:adjustRightInd/>
        <w:snapToGrid/>
        <w:spacing w:line="380" w:lineRule="exact"/>
        <w:ind w:firstLine="480"/>
        <w:textAlignment w:val="auto"/>
        <w:rPr>
          <w:rFonts w:eastAsia="宋体" w:cs="宋体"/>
          <w:color w:val="000000"/>
          <w:sz w:val="24"/>
          <w:highlight w:val="none"/>
        </w:rPr>
      </w:pPr>
      <w:r>
        <w:rPr>
          <w:rFonts w:hint="eastAsia" w:eastAsia="宋体" w:cs="宋体"/>
          <w:color w:val="000000"/>
          <w:sz w:val="24"/>
          <w:highlight w:val="none"/>
          <w:lang w:eastAsia="zh-CN"/>
        </w:rPr>
        <w:t>（</w:t>
      </w:r>
      <w:r>
        <w:rPr>
          <w:rFonts w:hint="eastAsia" w:eastAsia="宋体" w:cs="宋体"/>
          <w:color w:val="000000"/>
          <w:sz w:val="24"/>
          <w:highlight w:val="none"/>
        </w:rPr>
        <w:t>九</w:t>
      </w:r>
      <w:r>
        <w:rPr>
          <w:rFonts w:hint="eastAsia" w:eastAsia="宋体" w:cs="宋体"/>
          <w:color w:val="000000"/>
          <w:sz w:val="24"/>
          <w:highlight w:val="none"/>
          <w:lang w:eastAsia="zh-CN"/>
        </w:rPr>
        <w:t>）</w:t>
      </w:r>
      <w:r>
        <w:rPr>
          <w:rFonts w:hint="eastAsia" w:eastAsia="宋体" w:cs="宋体"/>
          <w:color w:val="000000"/>
          <w:sz w:val="24"/>
          <w:highlight w:val="none"/>
        </w:rPr>
        <w:t>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723BE691">
      <w:pPr>
        <w:keepNext w:val="0"/>
        <w:keepLines w:val="0"/>
        <w:pageBreakBefore w:val="0"/>
        <w:widowControl w:val="0"/>
        <w:kinsoku/>
        <w:wordWrap/>
        <w:overflowPunct/>
        <w:topLinePunct w:val="0"/>
        <w:autoSpaceDE/>
        <w:autoSpaceDN/>
        <w:bidi w:val="0"/>
        <w:adjustRightInd/>
        <w:snapToGrid/>
        <w:spacing w:line="380" w:lineRule="exact"/>
        <w:ind w:firstLine="480"/>
        <w:textAlignment w:val="auto"/>
        <w:rPr>
          <w:rFonts w:eastAsia="宋体" w:cs="宋体"/>
          <w:color w:val="000000"/>
          <w:sz w:val="24"/>
          <w:highlight w:val="none"/>
        </w:rPr>
      </w:pPr>
      <w:r>
        <w:rPr>
          <w:rFonts w:hint="eastAsia" w:eastAsia="宋体" w:cs="宋体"/>
          <w:color w:val="000000"/>
          <w:sz w:val="24"/>
          <w:highlight w:val="none"/>
          <w:lang w:eastAsia="zh-CN"/>
        </w:rPr>
        <w:t>（</w:t>
      </w:r>
      <w:r>
        <w:rPr>
          <w:rFonts w:hint="eastAsia" w:eastAsia="宋体" w:cs="宋体"/>
          <w:color w:val="000000"/>
          <w:sz w:val="24"/>
          <w:highlight w:val="none"/>
        </w:rPr>
        <w:t>十</w:t>
      </w:r>
      <w:r>
        <w:rPr>
          <w:rFonts w:hint="eastAsia" w:eastAsia="宋体" w:cs="宋体"/>
          <w:color w:val="000000"/>
          <w:sz w:val="24"/>
          <w:highlight w:val="none"/>
          <w:lang w:eastAsia="zh-CN"/>
        </w:rPr>
        <w:t>）</w:t>
      </w:r>
      <w:r>
        <w:rPr>
          <w:rFonts w:hint="eastAsia" w:eastAsia="宋体" w:cs="宋体"/>
          <w:color w:val="000000"/>
          <w:sz w:val="24"/>
          <w:highlight w:val="none"/>
        </w:rPr>
        <w:t>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027A79F1">
      <w:pPr>
        <w:keepNext w:val="0"/>
        <w:keepLines w:val="0"/>
        <w:pageBreakBefore w:val="0"/>
        <w:widowControl w:val="0"/>
        <w:kinsoku/>
        <w:wordWrap/>
        <w:overflowPunct/>
        <w:topLinePunct w:val="0"/>
        <w:autoSpaceDE/>
        <w:autoSpaceDN/>
        <w:bidi w:val="0"/>
        <w:adjustRightInd/>
        <w:snapToGrid/>
        <w:spacing w:line="380" w:lineRule="exact"/>
        <w:ind w:firstLine="480"/>
        <w:textAlignment w:val="auto"/>
        <w:rPr>
          <w:rFonts w:eastAsia="宋体" w:cs="宋体"/>
          <w:color w:val="000000"/>
          <w:sz w:val="24"/>
          <w:highlight w:val="none"/>
        </w:rPr>
      </w:pPr>
      <w:r>
        <w:rPr>
          <w:rFonts w:hint="eastAsia" w:eastAsia="宋体" w:cs="宋体"/>
          <w:color w:val="000000"/>
          <w:sz w:val="24"/>
          <w:highlight w:val="none"/>
          <w:lang w:eastAsia="zh-CN"/>
        </w:rPr>
        <w:t>（</w:t>
      </w:r>
      <w:r>
        <w:rPr>
          <w:rFonts w:hint="eastAsia" w:eastAsia="宋体" w:cs="宋体"/>
          <w:color w:val="000000"/>
          <w:sz w:val="24"/>
          <w:highlight w:val="none"/>
        </w:rPr>
        <w:t>十一</w:t>
      </w:r>
      <w:r>
        <w:rPr>
          <w:rFonts w:hint="eastAsia" w:eastAsia="宋体" w:cs="宋体"/>
          <w:color w:val="000000"/>
          <w:sz w:val="24"/>
          <w:highlight w:val="none"/>
          <w:lang w:eastAsia="zh-CN"/>
        </w:rPr>
        <w:t>）</w:t>
      </w:r>
      <w:r>
        <w:rPr>
          <w:rFonts w:hint="eastAsia" w:eastAsia="宋体" w:cs="宋体"/>
          <w:color w:val="000000"/>
          <w:sz w:val="24"/>
          <w:highlight w:val="none"/>
        </w:rPr>
        <w:t>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0DC3DBAC">
      <w:pPr>
        <w:keepNext w:val="0"/>
        <w:keepLines w:val="0"/>
        <w:pageBreakBefore w:val="0"/>
        <w:widowControl w:val="0"/>
        <w:kinsoku/>
        <w:wordWrap/>
        <w:overflowPunct/>
        <w:topLinePunct w:val="0"/>
        <w:autoSpaceDE/>
        <w:autoSpaceDN/>
        <w:bidi w:val="0"/>
        <w:adjustRightInd/>
        <w:snapToGrid/>
        <w:spacing w:line="380" w:lineRule="exact"/>
        <w:ind w:firstLine="480"/>
        <w:textAlignment w:val="auto"/>
        <w:rPr>
          <w:rFonts w:eastAsia="宋体" w:cs="宋体"/>
          <w:color w:val="000000"/>
          <w:sz w:val="24"/>
          <w:highlight w:val="none"/>
        </w:rPr>
      </w:pPr>
      <w:r>
        <w:rPr>
          <w:rFonts w:hint="eastAsia" w:eastAsia="宋体" w:cs="宋体"/>
          <w:color w:val="000000"/>
          <w:sz w:val="24"/>
          <w:highlight w:val="none"/>
          <w:lang w:eastAsia="zh-CN"/>
        </w:rPr>
        <w:t>（</w:t>
      </w:r>
      <w:r>
        <w:rPr>
          <w:rFonts w:hint="eastAsia" w:eastAsia="宋体" w:cs="宋体"/>
          <w:color w:val="000000"/>
          <w:sz w:val="24"/>
          <w:highlight w:val="none"/>
        </w:rPr>
        <w:t>十二</w:t>
      </w:r>
      <w:r>
        <w:rPr>
          <w:rFonts w:hint="eastAsia" w:eastAsia="宋体" w:cs="宋体"/>
          <w:color w:val="000000"/>
          <w:sz w:val="24"/>
          <w:highlight w:val="none"/>
          <w:lang w:eastAsia="zh-CN"/>
        </w:rPr>
        <w:t>）</w:t>
      </w:r>
      <w:r>
        <w:rPr>
          <w:rFonts w:hint="eastAsia" w:eastAsia="宋体" w:cs="宋体"/>
          <w:color w:val="000000"/>
          <w:sz w:val="24"/>
          <w:highlight w:val="none"/>
        </w:rPr>
        <w:t>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26E22D10">
      <w:pPr>
        <w:keepNext w:val="0"/>
        <w:keepLines w:val="0"/>
        <w:pageBreakBefore w:val="0"/>
        <w:widowControl w:val="0"/>
        <w:kinsoku/>
        <w:wordWrap/>
        <w:overflowPunct/>
        <w:topLinePunct w:val="0"/>
        <w:autoSpaceDE/>
        <w:autoSpaceDN/>
        <w:bidi w:val="0"/>
        <w:adjustRightInd/>
        <w:snapToGrid/>
        <w:spacing w:line="380" w:lineRule="exact"/>
        <w:ind w:firstLine="480"/>
        <w:textAlignment w:val="auto"/>
        <w:rPr>
          <w:rFonts w:eastAsia="宋体" w:cs="宋体"/>
          <w:color w:val="000000"/>
          <w:sz w:val="24"/>
          <w:highlight w:val="none"/>
        </w:rPr>
      </w:pPr>
      <w:r>
        <w:rPr>
          <w:rFonts w:hint="eastAsia" w:eastAsia="宋体" w:cs="宋体"/>
          <w:color w:val="000000"/>
          <w:sz w:val="24"/>
          <w:highlight w:val="none"/>
          <w:lang w:eastAsia="zh-CN"/>
        </w:rPr>
        <w:t>（</w:t>
      </w:r>
      <w:r>
        <w:rPr>
          <w:rFonts w:hint="eastAsia" w:eastAsia="宋体" w:cs="宋体"/>
          <w:color w:val="000000"/>
          <w:sz w:val="24"/>
          <w:highlight w:val="none"/>
        </w:rPr>
        <w:t>十三</w:t>
      </w:r>
      <w:r>
        <w:rPr>
          <w:rFonts w:hint="eastAsia" w:eastAsia="宋体" w:cs="宋体"/>
          <w:color w:val="000000"/>
          <w:sz w:val="24"/>
          <w:highlight w:val="none"/>
          <w:lang w:eastAsia="zh-CN"/>
        </w:rPr>
        <w:t>）</w:t>
      </w:r>
      <w:r>
        <w:rPr>
          <w:rFonts w:hint="eastAsia" w:eastAsia="宋体" w:cs="宋体"/>
          <w:color w:val="000000"/>
          <w:sz w:val="24"/>
          <w:highlight w:val="none"/>
        </w:rPr>
        <w:t>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4F7608B7">
      <w:pPr>
        <w:keepNext w:val="0"/>
        <w:keepLines w:val="0"/>
        <w:pageBreakBefore w:val="0"/>
        <w:widowControl w:val="0"/>
        <w:kinsoku/>
        <w:wordWrap/>
        <w:overflowPunct/>
        <w:topLinePunct w:val="0"/>
        <w:autoSpaceDE/>
        <w:autoSpaceDN/>
        <w:bidi w:val="0"/>
        <w:adjustRightInd/>
        <w:snapToGrid/>
        <w:spacing w:line="380" w:lineRule="exact"/>
        <w:ind w:firstLine="480"/>
        <w:textAlignment w:val="auto"/>
        <w:rPr>
          <w:rFonts w:eastAsia="宋体" w:cs="宋体"/>
          <w:color w:val="000000"/>
          <w:sz w:val="24"/>
          <w:highlight w:val="none"/>
        </w:rPr>
      </w:pPr>
      <w:r>
        <w:rPr>
          <w:rFonts w:hint="eastAsia" w:eastAsia="宋体" w:cs="宋体"/>
          <w:color w:val="000000"/>
          <w:sz w:val="24"/>
          <w:highlight w:val="none"/>
          <w:lang w:eastAsia="zh-CN"/>
        </w:rPr>
        <w:t>（</w:t>
      </w:r>
      <w:r>
        <w:rPr>
          <w:rFonts w:hint="eastAsia" w:eastAsia="宋体" w:cs="宋体"/>
          <w:color w:val="000000"/>
          <w:sz w:val="24"/>
          <w:highlight w:val="none"/>
        </w:rPr>
        <w:t>十四</w:t>
      </w:r>
      <w:r>
        <w:rPr>
          <w:rFonts w:hint="eastAsia" w:eastAsia="宋体" w:cs="宋体"/>
          <w:color w:val="000000"/>
          <w:sz w:val="24"/>
          <w:highlight w:val="none"/>
          <w:lang w:eastAsia="zh-CN"/>
        </w:rPr>
        <w:t>）</w:t>
      </w:r>
      <w:r>
        <w:rPr>
          <w:rFonts w:hint="eastAsia" w:eastAsia="宋体" w:cs="宋体"/>
          <w:color w:val="000000"/>
          <w:sz w:val="24"/>
          <w:highlight w:val="none"/>
        </w:rPr>
        <w:t>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6F64F475">
      <w:pPr>
        <w:keepNext w:val="0"/>
        <w:keepLines w:val="0"/>
        <w:pageBreakBefore w:val="0"/>
        <w:widowControl w:val="0"/>
        <w:kinsoku/>
        <w:wordWrap/>
        <w:overflowPunct/>
        <w:topLinePunct w:val="0"/>
        <w:autoSpaceDE/>
        <w:autoSpaceDN/>
        <w:bidi w:val="0"/>
        <w:adjustRightInd/>
        <w:snapToGrid/>
        <w:spacing w:line="380" w:lineRule="exact"/>
        <w:ind w:firstLine="480"/>
        <w:textAlignment w:val="auto"/>
        <w:rPr>
          <w:rFonts w:eastAsia="宋体" w:cs="宋体"/>
          <w:color w:val="000000"/>
          <w:sz w:val="24"/>
          <w:highlight w:val="none"/>
        </w:rPr>
      </w:pPr>
      <w:r>
        <w:rPr>
          <w:rFonts w:hint="eastAsia" w:eastAsia="宋体" w:cs="宋体"/>
          <w:color w:val="000000"/>
          <w:sz w:val="24"/>
          <w:highlight w:val="none"/>
          <w:lang w:eastAsia="zh-CN"/>
        </w:rPr>
        <w:t>（</w:t>
      </w:r>
      <w:r>
        <w:rPr>
          <w:rFonts w:hint="eastAsia" w:eastAsia="宋体" w:cs="宋体"/>
          <w:color w:val="000000"/>
          <w:sz w:val="24"/>
          <w:highlight w:val="none"/>
        </w:rPr>
        <w:t>十五</w:t>
      </w:r>
      <w:r>
        <w:rPr>
          <w:rFonts w:hint="eastAsia" w:eastAsia="宋体" w:cs="宋体"/>
          <w:color w:val="000000"/>
          <w:sz w:val="24"/>
          <w:highlight w:val="none"/>
          <w:lang w:eastAsia="zh-CN"/>
        </w:rPr>
        <w:t>）</w:t>
      </w:r>
      <w:r>
        <w:rPr>
          <w:rFonts w:hint="eastAsia" w:eastAsia="宋体" w:cs="宋体"/>
          <w:color w:val="000000"/>
          <w:sz w:val="24"/>
          <w:highlight w:val="none"/>
        </w:rPr>
        <w:t>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13AAF529">
      <w:pPr>
        <w:keepNext w:val="0"/>
        <w:keepLines w:val="0"/>
        <w:pageBreakBefore w:val="0"/>
        <w:widowControl w:val="0"/>
        <w:kinsoku/>
        <w:wordWrap/>
        <w:overflowPunct/>
        <w:topLinePunct w:val="0"/>
        <w:autoSpaceDE/>
        <w:autoSpaceDN/>
        <w:bidi w:val="0"/>
        <w:adjustRightInd/>
        <w:snapToGrid/>
        <w:spacing w:line="380" w:lineRule="exact"/>
        <w:ind w:firstLine="480"/>
        <w:textAlignment w:val="auto"/>
        <w:rPr>
          <w:rFonts w:hint="eastAsia" w:eastAsia="宋体" w:cs="宋体"/>
          <w:color w:val="000000"/>
          <w:sz w:val="24"/>
          <w:highlight w:val="none"/>
        </w:rPr>
      </w:pPr>
      <w:r>
        <w:rPr>
          <w:rFonts w:hint="eastAsia" w:eastAsia="宋体" w:cs="宋体"/>
          <w:color w:val="000000"/>
          <w:sz w:val="24"/>
          <w:highlight w:val="none"/>
          <w:lang w:eastAsia="zh-CN"/>
        </w:rPr>
        <w:t>（</w:t>
      </w:r>
      <w:r>
        <w:rPr>
          <w:rFonts w:hint="eastAsia" w:eastAsia="宋体" w:cs="宋体"/>
          <w:color w:val="000000"/>
          <w:sz w:val="24"/>
          <w:highlight w:val="none"/>
        </w:rPr>
        <w:t>十六</w:t>
      </w:r>
      <w:r>
        <w:rPr>
          <w:rFonts w:hint="eastAsia" w:eastAsia="宋体" w:cs="宋体"/>
          <w:color w:val="000000"/>
          <w:sz w:val="24"/>
          <w:highlight w:val="none"/>
          <w:lang w:eastAsia="zh-CN"/>
        </w:rPr>
        <w:t>）</w:t>
      </w:r>
      <w:r>
        <w:rPr>
          <w:rFonts w:hint="eastAsia" w:eastAsia="宋体" w:cs="宋体"/>
          <w:color w:val="000000"/>
          <w:sz w:val="24"/>
          <w:highlight w:val="none"/>
        </w:rPr>
        <w:t>其他未列明行业。从业人员300人以下的为中小微型企业。其中，从业人员100人及以上的为中型企业；从业人员10人及以上的为小型企业；从业人员10人以下的为微型企业。</w:t>
      </w:r>
    </w:p>
    <w:p w14:paraId="007EAAE6">
      <w:pPr>
        <w:rPr>
          <w:rFonts w:hint="eastAsia" w:eastAsia="宋体" w:cs="宋体"/>
          <w:color w:val="000000"/>
          <w:sz w:val="24"/>
          <w:highlight w:val="none"/>
        </w:rPr>
      </w:pPr>
      <w:r>
        <w:rPr>
          <w:rFonts w:hint="eastAsia" w:eastAsia="宋体" w:cs="宋体"/>
          <w:color w:val="000000"/>
          <w:sz w:val="24"/>
          <w:highlight w:val="none"/>
        </w:rPr>
        <w:br w:type="page"/>
      </w:r>
    </w:p>
    <w:p w14:paraId="044A704F">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3"/>
        <w:rPr>
          <w:rFonts w:hint="eastAsia" w:ascii="Times New Roman" w:hAnsi="Times New Roman" w:eastAsia="宋体" w:cs="宋体"/>
          <w:b/>
          <w:bCs/>
          <w:color w:val="000000"/>
          <w:sz w:val="28"/>
          <w:szCs w:val="28"/>
          <w:highlight w:val="none"/>
          <w:lang w:val="en-US" w:eastAsia="zh-CN"/>
        </w:rPr>
      </w:pPr>
      <w:r>
        <w:rPr>
          <w:rFonts w:hint="eastAsia" w:ascii="Times New Roman" w:hAnsi="Times New Roman" w:eastAsia="宋体" w:cs="宋体"/>
          <w:b/>
          <w:bCs/>
          <w:color w:val="000000"/>
          <w:sz w:val="28"/>
          <w:szCs w:val="28"/>
          <w:highlight w:val="none"/>
          <w:lang w:val="en-US" w:eastAsia="zh-CN"/>
        </w:rPr>
        <w:t>1</w:t>
      </w:r>
      <w:r>
        <w:rPr>
          <w:rFonts w:hint="eastAsia" w:eastAsia="宋体" w:cs="宋体"/>
          <w:b/>
          <w:bCs/>
          <w:color w:val="000000"/>
          <w:sz w:val="28"/>
          <w:szCs w:val="28"/>
          <w:highlight w:val="none"/>
          <w:lang w:val="en-US" w:eastAsia="zh-CN"/>
        </w:rPr>
        <w:t>6</w:t>
      </w:r>
      <w:r>
        <w:rPr>
          <w:rFonts w:hint="eastAsia" w:ascii="Times New Roman" w:hAnsi="Times New Roman" w:eastAsia="宋体" w:cs="宋体"/>
          <w:b/>
          <w:bCs/>
          <w:color w:val="000000"/>
          <w:sz w:val="28"/>
          <w:szCs w:val="28"/>
          <w:highlight w:val="none"/>
          <w:lang w:val="en-US" w:eastAsia="zh-CN"/>
        </w:rPr>
        <w:t>.关于符合本国产品标准的声明函</w:t>
      </w:r>
    </w:p>
    <w:p w14:paraId="24C62F66">
      <w:pPr>
        <w:spacing w:line="380" w:lineRule="exact"/>
        <w:ind w:firstLine="480"/>
        <w:rPr>
          <w:shd w:val="clear" w:fill="FFFFFF"/>
        </w:rPr>
      </w:pPr>
    </w:p>
    <w:p w14:paraId="3DD5ED79">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sz w:val="24"/>
          <w:szCs w:val="24"/>
        </w:rPr>
      </w:pPr>
      <w:r>
        <w:rPr>
          <w:rFonts w:hint="eastAsia" w:ascii="宋体" w:hAnsi="宋体" w:eastAsia="宋体" w:cs="宋体"/>
          <w:sz w:val="24"/>
          <w:szCs w:val="24"/>
          <w:shd w:val="clear" w:fill="FFFFFF"/>
        </w:rPr>
        <w:t> </w:t>
      </w:r>
      <w:r>
        <w:rPr>
          <w:rFonts w:hint="eastAsia" w:ascii="宋体" w:hAnsi="宋体" w:eastAsia="宋体" w:cs="宋体"/>
          <w:color w:val="000000"/>
          <w:sz w:val="24"/>
          <w:szCs w:val="24"/>
        </w:rPr>
        <w:t>本公司</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单位</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郑重声明，根据《国务院办公厅关于在政府采购中实施本国产品标准及相关政策的通知》</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国办发〔2025〕34号</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的规定，本公司</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单位</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提供的以下产品属于本国产品。具体情况如下：</w:t>
      </w:r>
    </w:p>
    <w:p w14:paraId="23C17AAA">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sz w:val="24"/>
          <w:szCs w:val="24"/>
        </w:rPr>
      </w:pPr>
      <w:r>
        <w:rPr>
          <w:rFonts w:hint="eastAsia" w:ascii="宋体" w:hAnsi="宋体" w:eastAsia="宋体" w:cs="宋体"/>
          <w:color w:val="000000"/>
          <w:sz w:val="24"/>
          <w:szCs w:val="24"/>
          <w:shd w:val="clear" w:fill="FFFFFF"/>
        </w:rPr>
        <w:t>1.</w:t>
      </w:r>
      <w:r>
        <w:rPr>
          <w:rFonts w:hint="eastAsia" w:ascii="宋体" w:hAnsi="宋体" w:eastAsia="宋体" w:cs="宋体"/>
          <w:color w:val="000000"/>
          <w:sz w:val="24"/>
          <w:szCs w:val="24"/>
          <w:u w:val="single"/>
          <w:shd w:val="clear" w:fill="FFFFFF"/>
          <w:lang w:eastAsia="zh-CN"/>
        </w:rPr>
        <w:t>（</w:t>
      </w:r>
      <w:r>
        <w:rPr>
          <w:rFonts w:hint="eastAsia" w:ascii="宋体" w:hAnsi="宋体" w:eastAsia="宋体" w:cs="宋体"/>
          <w:color w:val="000000"/>
          <w:sz w:val="24"/>
          <w:szCs w:val="24"/>
          <w:u w:val="single"/>
          <w:shd w:val="clear" w:fill="FFFFFF"/>
        </w:rPr>
        <w:t>产品名称1</w:t>
      </w:r>
      <w:r>
        <w:rPr>
          <w:rFonts w:hint="eastAsia" w:ascii="宋体" w:hAnsi="宋体" w:eastAsia="宋体" w:cs="宋体"/>
          <w:color w:val="000000"/>
          <w:sz w:val="24"/>
          <w:szCs w:val="24"/>
          <w:u w:val="single"/>
          <w:shd w:val="clear" w:fill="FFFFFF"/>
          <w:lang w:eastAsia="zh-CN"/>
        </w:rPr>
        <w:t>）</w:t>
      </w:r>
      <w:r>
        <w:rPr>
          <w:rFonts w:hint="eastAsia" w:ascii="宋体" w:hAnsi="宋体" w:eastAsia="宋体" w:cs="宋体"/>
          <w:color w:val="000000"/>
          <w:sz w:val="24"/>
          <w:szCs w:val="24"/>
          <w:shd w:val="clear" w:fill="FFFFFF"/>
          <w:vertAlign w:val="superscript"/>
        </w:rPr>
        <w:t>1</w:t>
      </w:r>
      <w:r>
        <w:rPr>
          <w:rFonts w:hint="eastAsia" w:ascii="宋体" w:hAnsi="宋体" w:eastAsia="宋体" w:cs="宋体"/>
          <w:color w:val="000000"/>
          <w:sz w:val="24"/>
          <w:szCs w:val="24"/>
          <w:shd w:val="clear" w:fill="FFFFFF"/>
        </w:rPr>
        <w:t>，生产厂为</w:t>
      </w:r>
      <w:r>
        <w:rPr>
          <w:rFonts w:hint="eastAsia" w:ascii="宋体" w:hAnsi="宋体" w:eastAsia="宋体" w:cs="宋体"/>
          <w:color w:val="000000"/>
          <w:sz w:val="24"/>
          <w:szCs w:val="24"/>
          <w:u w:val="single"/>
          <w:shd w:val="clear" w:fill="FFFFFF"/>
          <w:lang w:eastAsia="zh-CN"/>
        </w:rPr>
        <w:t>（</w:t>
      </w:r>
      <w:r>
        <w:rPr>
          <w:rFonts w:hint="eastAsia" w:ascii="宋体" w:hAnsi="宋体" w:eastAsia="宋体" w:cs="宋体"/>
          <w:color w:val="000000"/>
          <w:sz w:val="24"/>
          <w:szCs w:val="24"/>
          <w:u w:val="single"/>
          <w:shd w:val="clear" w:fill="FFFFFF"/>
        </w:rPr>
        <w:t>厂名</w:t>
      </w:r>
      <w:r>
        <w:rPr>
          <w:rFonts w:hint="eastAsia" w:ascii="宋体" w:hAnsi="宋体" w:eastAsia="宋体" w:cs="宋体"/>
          <w:color w:val="000000"/>
          <w:sz w:val="24"/>
          <w:szCs w:val="24"/>
          <w:u w:val="single"/>
          <w:shd w:val="clear" w:fill="FFFFFF"/>
          <w:lang w:eastAsia="zh-CN"/>
        </w:rPr>
        <w:t>）</w:t>
      </w:r>
      <w:r>
        <w:rPr>
          <w:rFonts w:hint="eastAsia" w:ascii="宋体" w:hAnsi="宋体" w:eastAsia="宋体" w:cs="宋体"/>
          <w:color w:val="000000"/>
          <w:sz w:val="24"/>
          <w:szCs w:val="24"/>
          <w:shd w:val="clear" w:fill="FFFFFF"/>
          <w:vertAlign w:val="superscript"/>
        </w:rPr>
        <w:t>2</w:t>
      </w:r>
      <w:r>
        <w:rPr>
          <w:rFonts w:hint="eastAsia" w:ascii="宋体" w:hAnsi="宋体" w:eastAsia="宋体" w:cs="宋体"/>
          <w:color w:val="000000"/>
          <w:sz w:val="24"/>
          <w:szCs w:val="24"/>
          <w:shd w:val="clear" w:fill="FFFFFF"/>
        </w:rPr>
        <w:t>，厂址为</w:t>
      </w:r>
      <w:r>
        <w:rPr>
          <w:rFonts w:hint="eastAsia" w:ascii="宋体" w:hAnsi="宋体" w:eastAsia="宋体" w:cs="宋体"/>
          <w:color w:val="000000"/>
          <w:sz w:val="24"/>
          <w:szCs w:val="24"/>
          <w:u w:val="single"/>
          <w:shd w:val="clear" w:fill="FFFFFF"/>
          <w:lang w:eastAsia="zh-CN"/>
        </w:rPr>
        <w:t>（</w:t>
      </w:r>
      <w:r>
        <w:rPr>
          <w:rFonts w:hint="eastAsia" w:ascii="宋体" w:hAnsi="宋体" w:eastAsia="宋体" w:cs="宋体"/>
          <w:color w:val="000000"/>
          <w:sz w:val="24"/>
          <w:szCs w:val="24"/>
          <w:u w:val="single"/>
          <w:shd w:val="clear" w:fill="FFFFFF"/>
        </w:rPr>
        <w:t>生产厂址</w:t>
      </w:r>
      <w:r>
        <w:rPr>
          <w:rFonts w:hint="eastAsia" w:ascii="宋体" w:hAnsi="宋体" w:eastAsia="宋体" w:cs="宋体"/>
          <w:color w:val="000000"/>
          <w:sz w:val="24"/>
          <w:szCs w:val="24"/>
          <w:u w:val="single"/>
          <w:shd w:val="clear" w:fill="FFFFFF"/>
          <w:lang w:eastAsia="zh-CN"/>
        </w:rPr>
        <w:t>）</w:t>
      </w:r>
      <w:r>
        <w:rPr>
          <w:rFonts w:hint="eastAsia" w:ascii="宋体" w:hAnsi="宋体" w:eastAsia="宋体" w:cs="宋体"/>
          <w:color w:val="000000"/>
          <w:sz w:val="24"/>
          <w:szCs w:val="24"/>
          <w:shd w:val="clear" w:fill="FFFFFF"/>
        </w:rPr>
        <w:t>。</w:t>
      </w:r>
      <w:r>
        <w:rPr>
          <w:rFonts w:hint="eastAsia" w:ascii="宋体" w:hAnsi="宋体" w:eastAsia="宋体" w:cs="宋体"/>
          <w:color w:val="000000"/>
          <w:sz w:val="24"/>
          <w:szCs w:val="24"/>
          <w:u w:val="single"/>
          <w:shd w:val="clear" w:fill="FFFFFF"/>
        </w:rPr>
        <w:t xml:space="preserve"> / </w:t>
      </w:r>
      <w:r>
        <w:rPr>
          <w:rFonts w:hint="eastAsia" w:ascii="宋体" w:hAnsi="宋体" w:eastAsia="宋体" w:cs="宋体"/>
          <w:color w:val="000000"/>
          <w:sz w:val="24"/>
          <w:szCs w:val="24"/>
          <w:shd w:val="clear" w:fill="FFFFFF"/>
        </w:rPr>
        <w:t>的中国境内生产的组件成本占比≥</w:t>
      </w:r>
      <w:r>
        <w:rPr>
          <w:rFonts w:hint="eastAsia" w:ascii="宋体" w:hAnsi="宋体" w:eastAsia="宋体" w:cs="宋体"/>
          <w:color w:val="000000"/>
          <w:sz w:val="24"/>
          <w:szCs w:val="24"/>
          <w:u w:val="single"/>
          <w:shd w:val="clear" w:fill="FFFFFF"/>
        </w:rPr>
        <w:t xml:space="preserve">  /  </w:t>
      </w:r>
      <w:r>
        <w:rPr>
          <w:rFonts w:hint="eastAsia" w:ascii="宋体" w:hAnsi="宋体" w:eastAsia="宋体" w:cs="宋体"/>
          <w:color w:val="000000"/>
          <w:sz w:val="24"/>
          <w:szCs w:val="24"/>
          <w:shd w:val="clear" w:fill="FFFFFF"/>
          <w:vertAlign w:val="superscript"/>
        </w:rPr>
        <w:t>3</w:t>
      </w:r>
      <w:r>
        <w:rPr>
          <w:rFonts w:hint="eastAsia" w:ascii="宋体" w:hAnsi="宋体" w:eastAsia="宋体" w:cs="宋体"/>
          <w:color w:val="000000"/>
          <w:sz w:val="24"/>
          <w:szCs w:val="24"/>
          <w:shd w:val="clear" w:fill="FFFFFF"/>
        </w:rPr>
        <w:t>。</w:t>
      </w:r>
      <w:r>
        <w:rPr>
          <w:rFonts w:hint="eastAsia" w:ascii="宋体" w:hAnsi="宋体" w:eastAsia="宋体" w:cs="宋体"/>
          <w:color w:val="000000"/>
          <w:sz w:val="24"/>
          <w:szCs w:val="24"/>
          <w:u w:val="single"/>
          <w:shd w:val="clear" w:fill="FFFFFF"/>
        </w:rPr>
        <w:t xml:space="preserve">  /  </w:t>
      </w:r>
      <w:r>
        <w:rPr>
          <w:rFonts w:hint="eastAsia" w:ascii="宋体" w:hAnsi="宋体" w:eastAsia="宋体" w:cs="宋体"/>
          <w:color w:val="000000"/>
          <w:sz w:val="24"/>
          <w:szCs w:val="24"/>
          <w:shd w:val="clear" w:fill="FFFFFF"/>
        </w:rPr>
        <w:t>的</w:t>
      </w:r>
      <w:r>
        <w:rPr>
          <w:rFonts w:hint="eastAsia" w:ascii="宋体" w:hAnsi="宋体" w:eastAsia="宋体" w:cs="宋体"/>
          <w:color w:val="000000"/>
          <w:sz w:val="24"/>
          <w:szCs w:val="24"/>
          <w:u w:val="single"/>
          <w:shd w:val="clear" w:fill="FFFFFF"/>
        </w:rPr>
        <w:t xml:space="preserve">  /  </w:t>
      </w:r>
      <w:r>
        <w:rPr>
          <w:rFonts w:hint="eastAsia" w:ascii="宋体" w:hAnsi="宋体" w:eastAsia="宋体" w:cs="宋体"/>
          <w:color w:val="000000"/>
          <w:sz w:val="24"/>
          <w:szCs w:val="24"/>
          <w:shd w:val="clear" w:fill="FFFFFF"/>
          <w:vertAlign w:val="superscript"/>
        </w:rPr>
        <w:t>4</w:t>
      </w:r>
      <w:r>
        <w:rPr>
          <w:rFonts w:hint="eastAsia" w:ascii="宋体" w:hAnsi="宋体" w:eastAsia="宋体" w:cs="宋体"/>
          <w:color w:val="000000"/>
          <w:sz w:val="24"/>
          <w:szCs w:val="24"/>
          <w:shd w:val="clear" w:fill="FFFFFF"/>
        </w:rPr>
        <w:t>在中国境内生产。</w:t>
      </w:r>
      <w:r>
        <w:rPr>
          <w:rFonts w:hint="eastAsia" w:ascii="宋体" w:hAnsi="宋体" w:eastAsia="宋体" w:cs="宋体"/>
          <w:color w:val="000000"/>
          <w:sz w:val="24"/>
          <w:szCs w:val="24"/>
          <w:u w:val="single"/>
          <w:shd w:val="clear" w:fill="FFFFFF"/>
        </w:rPr>
        <w:t xml:space="preserve">  /  </w:t>
      </w:r>
      <w:r>
        <w:rPr>
          <w:rFonts w:hint="eastAsia" w:ascii="宋体" w:hAnsi="宋体" w:eastAsia="宋体" w:cs="宋体"/>
          <w:color w:val="000000"/>
          <w:sz w:val="24"/>
          <w:szCs w:val="24"/>
          <w:shd w:val="clear" w:fill="FFFFFF"/>
        </w:rPr>
        <w:t>的</w:t>
      </w:r>
      <w:r>
        <w:rPr>
          <w:rFonts w:hint="eastAsia" w:ascii="宋体" w:hAnsi="宋体" w:eastAsia="宋体" w:cs="宋体"/>
          <w:color w:val="000000"/>
          <w:sz w:val="24"/>
          <w:szCs w:val="24"/>
          <w:u w:val="single"/>
          <w:shd w:val="clear" w:fill="FFFFFF"/>
        </w:rPr>
        <w:t xml:space="preserve">  /  </w:t>
      </w:r>
      <w:r>
        <w:rPr>
          <w:rFonts w:hint="eastAsia" w:ascii="宋体" w:hAnsi="宋体" w:eastAsia="宋体" w:cs="宋体"/>
          <w:color w:val="000000"/>
          <w:sz w:val="24"/>
          <w:szCs w:val="24"/>
          <w:shd w:val="clear" w:fill="FFFFFF"/>
          <w:vertAlign w:val="superscript"/>
        </w:rPr>
        <w:t>5</w:t>
      </w:r>
      <w:r>
        <w:rPr>
          <w:rFonts w:hint="eastAsia" w:ascii="宋体" w:hAnsi="宋体" w:eastAsia="宋体" w:cs="宋体"/>
          <w:color w:val="000000"/>
          <w:sz w:val="24"/>
          <w:szCs w:val="24"/>
          <w:shd w:val="clear" w:fill="FFFFFF"/>
        </w:rPr>
        <w:t>在中国境内完成。</w:t>
      </w:r>
    </w:p>
    <w:p w14:paraId="37BA0FF1">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sz w:val="24"/>
          <w:szCs w:val="24"/>
        </w:rPr>
      </w:pPr>
      <w:r>
        <w:rPr>
          <w:rFonts w:hint="eastAsia" w:ascii="宋体" w:hAnsi="宋体" w:eastAsia="宋体" w:cs="宋体"/>
          <w:color w:val="000000"/>
          <w:sz w:val="24"/>
          <w:szCs w:val="24"/>
          <w:shd w:val="clear" w:fill="FFFFFF"/>
        </w:rPr>
        <w:t>2.</w:t>
      </w:r>
      <w:r>
        <w:rPr>
          <w:rFonts w:hint="eastAsia" w:ascii="宋体" w:hAnsi="宋体" w:eastAsia="宋体" w:cs="宋体"/>
          <w:color w:val="000000"/>
          <w:sz w:val="24"/>
          <w:szCs w:val="24"/>
          <w:u w:val="single"/>
          <w:shd w:val="clear" w:fill="FFFFFF"/>
          <w:lang w:eastAsia="zh-CN"/>
        </w:rPr>
        <w:t>（</w:t>
      </w:r>
      <w:r>
        <w:rPr>
          <w:rFonts w:hint="eastAsia" w:ascii="宋体" w:hAnsi="宋体" w:eastAsia="宋体" w:cs="宋体"/>
          <w:color w:val="000000"/>
          <w:sz w:val="24"/>
          <w:szCs w:val="24"/>
          <w:u w:val="single"/>
          <w:shd w:val="clear" w:fill="FFFFFF"/>
        </w:rPr>
        <w:t>产品名称2</w:t>
      </w:r>
      <w:r>
        <w:rPr>
          <w:rFonts w:hint="eastAsia" w:ascii="宋体" w:hAnsi="宋体" w:eastAsia="宋体" w:cs="宋体"/>
          <w:color w:val="000000"/>
          <w:sz w:val="24"/>
          <w:szCs w:val="24"/>
          <w:u w:val="single"/>
          <w:shd w:val="clear" w:fill="FFFFFF"/>
          <w:lang w:eastAsia="zh-CN"/>
        </w:rPr>
        <w:t>）</w:t>
      </w:r>
      <w:r>
        <w:rPr>
          <w:rFonts w:hint="eastAsia" w:ascii="宋体" w:hAnsi="宋体" w:eastAsia="宋体" w:cs="宋体"/>
          <w:color w:val="000000"/>
          <w:sz w:val="24"/>
          <w:szCs w:val="24"/>
          <w:shd w:val="clear" w:fill="FFFFFF"/>
        </w:rPr>
        <w:t>，生产厂为</w:t>
      </w:r>
      <w:r>
        <w:rPr>
          <w:rFonts w:hint="eastAsia" w:ascii="宋体" w:hAnsi="宋体" w:eastAsia="宋体" w:cs="宋体"/>
          <w:color w:val="000000"/>
          <w:sz w:val="24"/>
          <w:szCs w:val="24"/>
          <w:u w:val="single"/>
          <w:shd w:val="clear" w:fill="FFFFFF"/>
          <w:lang w:eastAsia="zh-CN"/>
        </w:rPr>
        <w:t>（</w:t>
      </w:r>
      <w:r>
        <w:rPr>
          <w:rFonts w:hint="eastAsia" w:ascii="宋体" w:hAnsi="宋体" w:eastAsia="宋体" w:cs="宋体"/>
          <w:color w:val="000000"/>
          <w:sz w:val="24"/>
          <w:szCs w:val="24"/>
          <w:u w:val="single"/>
          <w:shd w:val="clear" w:fill="FFFFFF"/>
        </w:rPr>
        <w:t>厂名</w:t>
      </w:r>
      <w:r>
        <w:rPr>
          <w:rFonts w:hint="eastAsia" w:ascii="宋体" w:hAnsi="宋体" w:eastAsia="宋体" w:cs="宋体"/>
          <w:color w:val="000000"/>
          <w:sz w:val="24"/>
          <w:szCs w:val="24"/>
          <w:u w:val="single"/>
          <w:shd w:val="clear" w:fill="FFFFFF"/>
          <w:lang w:eastAsia="zh-CN"/>
        </w:rPr>
        <w:t>）</w:t>
      </w:r>
      <w:r>
        <w:rPr>
          <w:rFonts w:hint="eastAsia" w:ascii="宋体" w:hAnsi="宋体" w:eastAsia="宋体" w:cs="宋体"/>
          <w:color w:val="000000"/>
          <w:sz w:val="24"/>
          <w:szCs w:val="24"/>
          <w:shd w:val="clear" w:fill="FFFFFF"/>
        </w:rPr>
        <w:t>，厂址为</w:t>
      </w:r>
      <w:r>
        <w:rPr>
          <w:rFonts w:hint="eastAsia" w:ascii="宋体" w:hAnsi="宋体" w:eastAsia="宋体" w:cs="宋体"/>
          <w:color w:val="000000"/>
          <w:sz w:val="24"/>
          <w:szCs w:val="24"/>
          <w:u w:val="single"/>
          <w:shd w:val="clear" w:fill="FFFFFF"/>
          <w:lang w:eastAsia="zh-CN"/>
        </w:rPr>
        <w:t>（</w:t>
      </w:r>
      <w:r>
        <w:rPr>
          <w:rFonts w:hint="eastAsia" w:ascii="宋体" w:hAnsi="宋体" w:eastAsia="宋体" w:cs="宋体"/>
          <w:color w:val="000000"/>
          <w:sz w:val="24"/>
          <w:szCs w:val="24"/>
          <w:u w:val="single"/>
          <w:shd w:val="clear" w:fill="FFFFFF"/>
        </w:rPr>
        <w:t>生产厂址</w:t>
      </w:r>
      <w:r>
        <w:rPr>
          <w:rFonts w:hint="eastAsia" w:ascii="宋体" w:hAnsi="宋体" w:eastAsia="宋体" w:cs="宋体"/>
          <w:color w:val="000000"/>
          <w:sz w:val="24"/>
          <w:szCs w:val="24"/>
          <w:u w:val="single"/>
          <w:shd w:val="clear" w:fill="FFFFFF"/>
          <w:lang w:eastAsia="zh-CN"/>
        </w:rPr>
        <w:t>）</w:t>
      </w:r>
      <w:r>
        <w:rPr>
          <w:rFonts w:hint="eastAsia" w:ascii="宋体" w:hAnsi="宋体" w:eastAsia="宋体" w:cs="宋体"/>
          <w:color w:val="000000"/>
          <w:sz w:val="24"/>
          <w:szCs w:val="24"/>
          <w:shd w:val="clear" w:fill="FFFFFF"/>
        </w:rPr>
        <w:t>。</w:t>
      </w:r>
      <w:r>
        <w:rPr>
          <w:rFonts w:hint="eastAsia" w:ascii="宋体" w:hAnsi="宋体" w:eastAsia="宋体" w:cs="宋体"/>
          <w:color w:val="000000"/>
          <w:sz w:val="24"/>
          <w:szCs w:val="24"/>
          <w:u w:val="single"/>
          <w:shd w:val="clear" w:fill="FFFFFF"/>
        </w:rPr>
        <w:t xml:space="preserve"> /  </w:t>
      </w:r>
      <w:r>
        <w:rPr>
          <w:rFonts w:hint="eastAsia" w:ascii="宋体" w:hAnsi="宋体" w:eastAsia="宋体" w:cs="宋体"/>
          <w:color w:val="000000"/>
          <w:sz w:val="24"/>
          <w:szCs w:val="24"/>
          <w:shd w:val="clear" w:fill="FFFFFF"/>
        </w:rPr>
        <w:t>的中国境内生产的组件成本占比≥</w:t>
      </w:r>
      <w:r>
        <w:rPr>
          <w:rFonts w:hint="eastAsia" w:ascii="宋体" w:hAnsi="宋体" w:eastAsia="宋体" w:cs="宋体"/>
          <w:color w:val="000000"/>
          <w:sz w:val="24"/>
          <w:szCs w:val="24"/>
          <w:u w:val="single"/>
          <w:shd w:val="clear" w:fill="FFFFFF"/>
        </w:rPr>
        <w:t xml:space="preserve">  /  </w:t>
      </w:r>
      <w:r>
        <w:rPr>
          <w:rFonts w:hint="eastAsia" w:ascii="宋体" w:hAnsi="宋体" w:eastAsia="宋体" w:cs="宋体"/>
          <w:color w:val="000000"/>
          <w:sz w:val="24"/>
          <w:szCs w:val="24"/>
          <w:shd w:val="clear" w:fill="FFFFFF"/>
        </w:rPr>
        <w:t>。</w:t>
      </w:r>
      <w:r>
        <w:rPr>
          <w:rFonts w:hint="eastAsia" w:ascii="宋体" w:hAnsi="宋体" w:eastAsia="宋体" w:cs="宋体"/>
          <w:color w:val="000000"/>
          <w:sz w:val="24"/>
          <w:szCs w:val="24"/>
          <w:u w:val="single"/>
          <w:shd w:val="clear" w:fill="FFFFFF"/>
        </w:rPr>
        <w:t xml:space="preserve">  /  </w:t>
      </w:r>
      <w:r>
        <w:rPr>
          <w:rFonts w:hint="eastAsia" w:ascii="宋体" w:hAnsi="宋体" w:eastAsia="宋体" w:cs="宋体"/>
          <w:color w:val="000000"/>
          <w:sz w:val="24"/>
          <w:szCs w:val="24"/>
          <w:shd w:val="clear" w:fill="FFFFFF"/>
        </w:rPr>
        <w:t>的</w:t>
      </w:r>
      <w:r>
        <w:rPr>
          <w:rFonts w:hint="eastAsia" w:ascii="宋体" w:hAnsi="宋体" w:eastAsia="宋体" w:cs="宋体"/>
          <w:color w:val="000000"/>
          <w:sz w:val="24"/>
          <w:szCs w:val="24"/>
          <w:u w:val="single"/>
          <w:shd w:val="clear" w:fill="FFFFFF"/>
        </w:rPr>
        <w:t xml:space="preserve">  /  </w:t>
      </w:r>
      <w:r>
        <w:rPr>
          <w:rFonts w:hint="eastAsia" w:ascii="宋体" w:hAnsi="宋体" w:eastAsia="宋体" w:cs="宋体"/>
          <w:color w:val="000000"/>
          <w:sz w:val="24"/>
          <w:szCs w:val="24"/>
          <w:shd w:val="clear" w:fill="FFFFFF"/>
        </w:rPr>
        <w:t>在中国境内生产。</w:t>
      </w:r>
      <w:r>
        <w:rPr>
          <w:rFonts w:hint="eastAsia" w:ascii="宋体" w:hAnsi="宋体" w:eastAsia="宋体" w:cs="宋体"/>
          <w:color w:val="000000"/>
          <w:sz w:val="24"/>
          <w:szCs w:val="24"/>
          <w:u w:val="single"/>
          <w:shd w:val="clear" w:fill="FFFFFF"/>
        </w:rPr>
        <w:t xml:space="preserve">  /  </w:t>
      </w:r>
      <w:r>
        <w:rPr>
          <w:rFonts w:hint="eastAsia" w:ascii="宋体" w:hAnsi="宋体" w:eastAsia="宋体" w:cs="宋体"/>
          <w:color w:val="000000"/>
          <w:sz w:val="24"/>
          <w:szCs w:val="24"/>
          <w:shd w:val="clear" w:fill="FFFFFF"/>
        </w:rPr>
        <w:t>的</w:t>
      </w:r>
      <w:r>
        <w:rPr>
          <w:rFonts w:hint="eastAsia" w:ascii="宋体" w:hAnsi="宋体" w:eastAsia="宋体" w:cs="宋体"/>
          <w:color w:val="000000"/>
          <w:sz w:val="24"/>
          <w:szCs w:val="24"/>
          <w:u w:val="single"/>
          <w:shd w:val="clear" w:fill="FFFFFF"/>
        </w:rPr>
        <w:t xml:space="preserve">  /  </w:t>
      </w:r>
      <w:r>
        <w:rPr>
          <w:rFonts w:hint="eastAsia" w:ascii="宋体" w:hAnsi="宋体" w:eastAsia="宋体" w:cs="宋体"/>
          <w:color w:val="000000"/>
          <w:sz w:val="24"/>
          <w:szCs w:val="24"/>
          <w:shd w:val="clear" w:fill="FFFFFF"/>
        </w:rPr>
        <w:t>在中国境内完成。</w:t>
      </w:r>
    </w:p>
    <w:p w14:paraId="24948061">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sz w:val="24"/>
          <w:szCs w:val="24"/>
        </w:rPr>
      </w:pPr>
      <w:r>
        <w:rPr>
          <w:rFonts w:hint="eastAsia" w:ascii="宋体" w:hAnsi="宋体" w:eastAsia="宋体" w:cs="宋体"/>
          <w:color w:val="000000"/>
          <w:sz w:val="24"/>
          <w:szCs w:val="24"/>
          <w:shd w:val="clear" w:fill="FFFFFF"/>
        </w:rPr>
        <w:t>……</w:t>
      </w:r>
    </w:p>
    <w:p w14:paraId="18E9C7D0">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sz w:val="24"/>
          <w:szCs w:val="24"/>
        </w:rPr>
      </w:pPr>
      <w:r>
        <w:rPr>
          <w:rFonts w:hint="eastAsia" w:ascii="宋体" w:hAnsi="宋体" w:eastAsia="宋体" w:cs="宋体"/>
          <w:color w:val="000000"/>
          <w:sz w:val="24"/>
          <w:szCs w:val="24"/>
          <w:shd w:val="clear" w:fill="FFFFFF"/>
        </w:rPr>
        <w:t>本公司</w:t>
      </w:r>
      <w:r>
        <w:rPr>
          <w:rFonts w:hint="eastAsia" w:ascii="宋体" w:hAnsi="宋体" w:eastAsia="宋体" w:cs="宋体"/>
          <w:color w:val="000000"/>
          <w:sz w:val="24"/>
          <w:szCs w:val="24"/>
          <w:shd w:val="clear" w:fill="FFFFFF"/>
          <w:lang w:eastAsia="zh-CN"/>
        </w:rPr>
        <w:t>（</w:t>
      </w:r>
      <w:r>
        <w:rPr>
          <w:rFonts w:hint="eastAsia" w:ascii="宋体" w:hAnsi="宋体" w:eastAsia="宋体" w:cs="宋体"/>
          <w:color w:val="000000"/>
          <w:sz w:val="24"/>
          <w:szCs w:val="24"/>
          <w:shd w:val="clear" w:fill="FFFFFF"/>
        </w:rPr>
        <w:t>单位</w:t>
      </w:r>
      <w:r>
        <w:rPr>
          <w:rFonts w:hint="eastAsia" w:ascii="宋体" w:hAnsi="宋体" w:eastAsia="宋体" w:cs="宋体"/>
          <w:color w:val="000000"/>
          <w:sz w:val="24"/>
          <w:szCs w:val="24"/>
          <w:shd w:val="clear" w:fill="FFFFFF"/>
          <w:lang w:eastAsia="zh-CN"/>
        </w:rPr>
        <w:t>）</w:t>
      </w:r>
      <w:r>
        <w:rPr>
          <w:rFonts w:hint="eastAsia" w:ascii="宋体" w:hAnsi="宋体" w:eastAsia="宋体" w:cs="宋体"/>
          <w:color w:val="000000"/>
          <w:sz w:val="24"/>
          <w:szCs w:val="24"/>
          <w:shd w:val="clear" w:fill="FFFFFF"/>
        </w:rPr>
        <w:t>对上述声明内容的真实性负责。如有虚假，愿承担相应法律责任。</w:t>
      </w:r>
    </w:p>
    <w:p w14:paraId="76EE0A94">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sz w:val="24"/>
          <w:szCs w:val="24"/>
        </w:rPr>
      </w:pPr>
      <w:r>
        <w:rPr>
          <w:rFonts w:hint="eastAsia" w:ascii="宋体" w:hAnsi="宋体" w:eastAsia="宋体" w:cs="宋体"/>
          <w:sz w:val="24"/>
          <w:szCs w:val="24"/>
          <w:shd w:val="clear" w:fill="FFFFFF"/>
        </w:rPr>
        <w:t> </w:t>
      </w:r>
    </w:p>
    <w:p w14:paraId="1C00CB40">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sz w:val="24"/>
          <w:szCs w:val="24"/>
        </w:rPr>
      </w:pPr>
      <w:r>
        <w:rPr>
          <w:rFonts w:hint="eastAsia" w:ascii="宋体" w:hAnsi="宋体" w:eastAsia="宋体" w:cs="宋体"/>
          <w:color w:val="000000"/>
          <w:sz w:val="24"/>
          <w:szCs w:val="24"/>
          <w:shd w:val="clear" w:fill="FFFFFF"/>
        </w:rPr>
        <w:t>   公司</w:t>
      </w:r>
      <w:r>
        <w:rPr>
          <w:rFonts w:hint="eastAsia" w:ascii="宋体" w:hAnsi="宋体" w:eastAsia="宋体" w:cs="宋体"/>
          <w:color w:val="000000"/>
          <w:sz w:val="24"/>
          <w:szCs w:val="24"/>
          <w:shd w:val="clear" w:fill="FFFFFF"/>
          <w:lang w:eastAsia="zh-CN"/>
        </w:rPr>
        <w:t>（</w:t>
      </w:r>
      <w:r>
        <w:rPr>
          <w:rFonts w:hint="eastAsia" w:ascii="宋体" w:hAnsi="宋体" w:eastAsia="宋体" w:cs="宋体"/>
          <w:color w:val="000000"/>
          <w:sz w:val="24"/>
          <w:szCs w:val="24"/>
          <w:shd w:val="clear" w:fill="FFFFFF"/>
        </w:rPr>
        <w:t>单位</w:t>
      </w:r>
      <w:r>
        <w:rPr>
          <w:rFonts w:hint="eastAsia" w:ascii="宋体" w:hAnsi="宋体" w:eastAsia="宋体" w:cs="宋体"/>
          <w:color w:val="000000"/>
          <w:sz w:val="24"/>
          <w:szCs w:val="24"/>
          <w:shd w:val="clear" w:fill="FFFFFF"/>
          <w:lang w:eastAsia="zh-CN"/>
        </w:rPr>
        <w:t>）</w:t>
      </w:r>
      <w:r>
        <w:rPr>
          <w:rFonts w:hint="eastAsia" w:ascii="宋体" w:hAnsi="宋体" w:eastAsia="宋体" w:cs="宋体"/>
          <w:color w:val="000000"/>
          <w:sz w:val="24"/>
          <w:szCs w:val="24"/>
          <w:shd w:val="clear" w:fill="FFFFFF"/>
        </w:rPr>
        <w:t>名称</w:t>
      </w:r>
      <w:r>
        <w:rPr>
          <w:rFonts w:hint="eastAsia" w:ascii="宋体" w:hAnsi="宋体" w:eastAsia="宋体" w:cs="宋体"/>
          <w:color w:val="000000"/>
          <w:sz w:val="24"/>
          <w:szCs w:val="24"/>
          <w:shd w:val="clear" w:fill="FFFFFF"/>
          <w:lang w:eastAsia="zh-CN"/>
        </w:rPr>
        <w:t>（</w:t>
      </w:r>
      <w:r>
        <w:rPr>
          <w:rFonts w:hint="eastAsia" w:ascii="宋体" w:hAnsi="宋体" w:eastAsia="宋体" w:cs="宋体"/>
          <w:color w:val="000000"/>
          <w:sz w:val="24"/>
          <w:szCs w:val="24"/>
          <w:shd w:val="clear" w:fill="FFFFFF"/>
        </w:rPr>
        <w:t>加盖CA电子公章</w:t>
      </w:r>
      <w:r>
        <w:rPr>
          <w:rFonts w:hint="eastAsia" w:ascii="宋体" w:hAnsi="宋体" w:eastAsia="宋体" w:cs="宋体"/>
          <w:color w:val="000000"/>
          <w:sz w:val="24"/>
          <w:szCs w:val="24"/>
          <w:shd w:val="clear" w:fill="FFFFFF"/>
          <w:lang w:eastAsia="zh-CN"/>
        </w:rPr>
        <w:t>）</w:t>
      </w:r>
      <w:r>
        <w:rPr>
          <w:rFonts w:hint="eastAsia" w:ascii="宋体" w:hAnsi="宋体" w:eastAsia="宋体" w:cs="宋体"/>
          <w:color w:val="000000"/>
          <w:sz w:val="24"/>
          <w:szCs w:val="24"/>
          <w:shd w:val="clear" w:fill="FFFFFF"/>
        </w:rPr>
        <w:t xml:space="preserve">：         </w:t>
      </w:r>
    </w:p>
    <w:p w14:paraId="42EB4C92">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color w:val="000000"/>
          <w:sz w:val="24"/>
          <w:szCs w:val="24"/>
          <w:shd w:val="clear" w:fill="FFFFFF"/>
        </w:rPr>
        <w:t xml:space="preserve">日期：      年   月   日         </w:t>
      </w:r>
    </w:p>
    <w:p w14:paraId="1FA98A1A">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sz w:val="24"/>
          <w:szCs w:val="24"/>
        </w:rPr>
      </w:pPr>
      <w:r>
        <w:rPr>
          <w:rFonts w:hint="eastAsia" w:ascii="宋体" w:hAnsi="宋体" w:eastAsia="宋体" w:cs="宋体"/>
          <w:sz w:val="24"/>
          <w:szCs w:val="24"/>
        </w:rPr>
        <w:t> </w:t>
      </w:r>
    </w:p>
    <w:p w14:paraId="724C0015">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sz w:val="24"/>
          <w:szCs w:val="24"/>
        </w:rPr>
      </w:pPr>
      <w:r>
        <w:rPr>
          <w:rFonts w:hint="eastAsia" w:ascii="宋体" w:hAnsi="宋体" w:eastAsia="宋体" w:cs="宋体"/>
          <w:sz w:val="24"/>
          <w:szCs w:val="24"/>
        </w:rPr>
        <w:t> </w:t>
      </w:r>
      <w:r>
        <w:rPr>
          <w:rFonts w:hint="eastAsia" w:ascii="宋体" w:hAnsi="宋体" w:eastAsia="宋体" w:cs="宋体"/>
          <w:color w:val="000000"/>
          <w:sz w:val="24"/>
          <w:szCs w:val="24"/>
          <w:shd w:val="clear" w:fill="FFFFFF"/>
        </w:rPr>
        <w:t>_________________</w:t>
      </w:r>
    </w:p>
    <w:p w14:paraId="567D75A6">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000000"/>
          <w:sz w:val="24"/>
          <w:szCs w:val="24"/>
          <w:shd w:val="clear" w:fill="FFFFFF"/>
        </w:rPr>
      </w:pPr>
      <w:r>
        <w:rPr>
          <w:rFonts w:hint="eastAsia" w:ascii="宋体" w:hAnsi="宋体" w:eastAsia="宋体" w:cs="宋体"/>
          <w:color w:val="000000"/>
          <w:sz w:val="24"/>
          <w:szCs w:val="24"/>
          <w:shd w:val="clear" w:fill="FFFFFF"/>
        </w:rPr>
        <w:t>1.产品如有型号，请在“产品名称”栏一并填写。</w:t>
      </w:r>
    </w:p>
    <w:p w14:paraId="1B8988CD">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000000"/>
          <w:sz w:val="24"/>
          <w:szCs w:val="24"/>
          <w:shd w:val="clear" w:fill="FFFFFF"/>
        </w:rPr>
      </w:pPr>
      <w:r>
        <w:rPr>
          <w:rFonts w:hint="eastAsia" w:ascii="宋体" w:hAnsi="宋体" w:eastAsia="宋体" w:cs="宋体"/>
          <w:color w:val="000000"/>
          <w:sz w:val="24"/>
          <w:szCs w:val="24"/>
          <w:shd w:val="clear" w:fill="FFFFFF"/>
        </w:rPr>
        <w:t>2.生产厂名与厂址应与生产厂营业执照载明的相关信息保持一致。</w:t>
      </w:r>
    </w:p>
    <w:p w14:paraId="66230B1E">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000000"/>
          <w:sz w:val="24"/>
          <w:szCs w:val="24"/>
          <w:shd w:val="clear" w:fill="FFFFFF"/>
        </w:rPr>
      </w:pPr>
      <w:r>
        <w:rPr>
          <w:rFonts w:hint="eastAsia" w:ascii="宋体" w:hAnsi="宋体" w:eastAsia="宋体" w:cs="宋体"/>
          <w:color w:val="000000"/>
          <w:sz w:val="24"/>
          <w:szCs w:val="24"/>
          <w:shd w:val="clear" w:fill="FFFFFF"/>
        </w:rPr>
        <w:t>3.该产品的中国境内生产的组件成本占比相关要求实施前，“规定比例”栏可不填，下同。</w:t>
      </w:r>
    </w:p>
    <w:p w14:paraId="088ED787">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000000"/>
          <w:sz w:val="24"/>
          <w:szCs w:val="24"/>
          <w:shd w:val="clear" w:fill="FFFFFF"/>
        </w:rPr>
      </w:pPr>
      <w:r>
        <w:rPr>
          <w:rFonts w:hint="eastAsia" w:ascii="宋体" w:hAnsi="宋体" w:eastAsia="宋体" w:cs="宋体"/>
          <w:color w:val="000000"/>
          <w:sz w:val="24"/>
          <w:szCs w:val="24"/>
          <w:shd w:val="clear" w:fill="FFFFFF"/>
        </w:rPr>
        <w:t>4.该产品的关键组件要求实施前，“关键组件”栏可不填，下同。</w:t>
      </w:r>
    </w:p>
    <w:p w14:paraId="6541711A">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sz w:val="24"/>
          <w:szCs w:val="24"/>
        </w:rPr>
      </w:pPr>
      <w:r>
        <w:rPr>
          <w:rFonts w:hint="eastAsia" w:ascii="宋体" w:hAnsi="宋体" w:eastAsia="宋体" w:cs="宋体"/>
          <w:color w:val="000000"/>
          <w:sz w:val="24"/>
          <w:szCs w:val="24"/>
          <w:shd w:val="clear" w:fill="FFFFFF"/>
        </w:rPr>
        <w:t>5.该产品的关键工序要求实施前，“关键工序”栏可不填，下同。</w:t>
      </w:r>
    </w:p>
    <w:p w14:paraId="2B367723">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sz w:val="24"/>
          <w:szCs w:val="24"/>
        </w:rPr>
      </w:pPr>
      <w:r>
        <w:rPr>
          <w:rFonts w:hint="eastAsia" w:ascii="宋体" w:hAnsi="宋体" w:eastAsia="宋体" w:cs="宋体"/>
          <w:color w:val="000000"/>
          <w:sz w:val="24"/>
          <w:szCs w:val="24"/>
          <w:shd w:val="clear" w:fill="FFFFFF"/>
        </w:rPr>
        <w:t>6.《声明函》中标注“</w:t>
      </w:r>
      <w:r>
        <w:rPr>
          <w:rFonts w:hint="eastAsia" w:ascii="宋体" w:hAnsi="宋体" w:eastAsia="宋体" w:cs="宋体"/>
          <w:color w:val="000000"/>
          <w:sz w:val="24"/>
          <w:szCs w:val="24"/>
          <w:u w:val="single"/>
          <w:shd w:val="clear" w:fill="FFFFFF"/>
        </w:rPr>
        <w:t xml:space="preserve">  /  </w:t>
      </w:r>
      <w:r>
        <w:rPr>
          <w:rFonts w:hint="eastAsia" w:ascii="宋体" w:hAnsi="宋体" w:eastAsia="宋体" w:cs="宋体"/>
          <w:color w:val="000000"/>
          <w:sz w:val="24"/>
          <w:szCs w:val="24"/>
          <w:shd w:val="clear" w:fill="FFFFFF"/>
        </w:rPr>
        <w:t>”的地方无需填写。</w:t>
      </w:r>
    </w:p>
    <w:p w14:paraId="3724BD0A">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cs="宋体"/>
          <w:sz w:val="24"/>
          <w:szCs w:val="24"/>
        </w:rPr>
      </w:pPr>
      <w:r>
        <w:rPr>
          <w:rFonts w:hint="eastAsia" w:ascii="宋体" w:hAnsi="宋体" w:eastAsia="宋体" w:cs="宋体"/>
          <w:sz w:val="24"/>
          <w:szCs w:val="24"/>
        </w:rPr>
        <w:t> </w:t>
      </w:r>
    </w:p>
    <w:p w14:paraId="076E0584">
      <w:pPr>
        <w:keepNext w:val="0"/>
        <w:keepLines w:val="0"/>
        <w:pageBreakBefore w:val="0"/>
        <w:widowControl w:val="0"/>
        <w:kinsoku/>
        <w:wordWrap/>
        <w:overflowPunct/>
        <w:topLinePunct w:val="0"/>
        <w:autoSpaceDE/>
        <w:autoSpaceDN/>
        <w:bidi w:val="0"/>
        <w:adjustRightInd/>
        <w:snapToGrid/>
        <w:spacing w:line="380" w:lineRule="exact"/>
        <w:ind w:firstLine="480"/>
        <w:textAlignment w:val="auto"/>
        <w:rPr>
          <w:rFonts w:hint="eastAsia" w:eastAsia="宋体" w:cs="宋体"/>
          <w:color w:val="000000"/>
          <w:sz w:val="24"/>
          <w:highlight w:val="none"/>
        </w:rPr>
      </w:pPr>
    </w:p>
    <w:p w14:paraId="299C45A2"/>
    <w:sectPr>
      <w:pgSz w:w="11906" w:h="16838"/>
      <w:pgMar w:top="1588" w:right="1418" w:bottom="1418" w:left="1701" w:header="851" w:footer="992" w:gutter="0"/>
      <w:cols w:space="1701"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20"/>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60101010101"/>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Calibri Light">
    <w:panose1 w:val="020F03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楷体">
    <w:altName w:val="宋体"/>
    <w:panose1 w:val="02010600040101010101"/>
    <w:charset w:val="86"/>
    <w:family w:val="auto"/>
    <w:pitch w:val="default"/>
    <w:sig w:usb0="00000000" w:usb1="00000000" w:usb2="00000016" w:usb3="00000000" w:csb0="6006009F" w:csb1="DFD70000"/>
  </w:font>
  <w:font w:name="华文仿宋">
    <w:altName w:val="仿宋"/>
    <w:panose1 w:val="02010600040101010101"/>
    <w:charset w:val="86"/>
    <w:family w:val="auto"/>
    <w:pitch w:val="default"/>
    <w:sig w:usb0="00000000" w:usb1="00000000" w:usb2="00000000" w:usb3="00000000" w:csb0="0004009F" w:csb1="DFD7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8ABD56">
    <w:pPr>
      <w:pStyle w:val="29"/>
      <w:jc w:val="center"/>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4</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73</w:t>
    </w:r>
    <w:r>
      <w:rPr>
        <w:b/>
        <w:sz w:val="24"/>
        <w:szCs w:val="24"/>
      </w:rPr>
      <w:fldChar w:fldCharType="end"/>
    </w:r>
  </w:p>
  <w:p w14:paraId="0E99E13E">
    <w:pPr>
      <w:pStyle w:val="2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A93582">
    <w:pPr>
      <w:pStyle w:val="29"/>
      <w:framePr w:wrap="around" w:vAnchor="text" w:hAnchor="margin" w:xAlign="right" w:y="1"/>
      <w:rPr>
        <w:rStyle w:val="30"/>
      </w:rPr>
    </w:pPr>
    <w:r>
      <w:fldChar w:fldCharType="begin"/>
    </w:r>
    <w:r>
      <w:rPr>
        <w:rStyle w:val="30"/>
      </w:rPr>
      <w:instrText xml:space="preserve">PAGE  </w:instrText>
    </w:r>
    <w:r>
      <w:fldChar w:fldCharType="end"/>
    </w:r>
  </w:p>
  <w:p w14:paraId="0C5CC267">
    <w:pPr>
      <w:pStyle w:val="29"/>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278DA3">
    <w:pPr>
      <w:pStyle w:val="29"/>
      <w:jc w:val="center"/>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1</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73</w:t>
    </w:r>
    <w:r>
      <w:rPr>
        <w:b/>
        <w:sz w:val="24"/>
        <w:szCs w:val="24"/>
      </w:rPr>
      <w:fldChar w:fldCharType="end"/>
    </w:r>
    <w:r>
      <w:rPr>
        <w:rFonts w:hint="eastAsia"/>
        <w:b/>
        <w:sz w:val="24"/>
        <w:szCs w:val="24"/>
      </w:rPr>
      <w:t xml:space="preserve"> </w:t>
    </w:r>
  </w:p>
  <w:p w14:paraId="7245F8B9">
    <w:pPr>
      <w:pStyle w:val="29"/>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CEB4E9">
    <w:pPr>
      <w:pStyle w:val="29"/>
      <w:ind w:firstLine="360"/>
      <w:jc w:val="center"/>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28</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74</w:t>
    </w:r>
    <w:r>
      <w:rPr>
        <w:b/>
        <w:sz w:val="24"/>
        <w:szCs w:val="24"/>
      </w:rPr>
      <w:fldChar w:fldCharType="end"/>
    </w:r>
  </w:p>
  <w:p w14:paraId="688F5431"/>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843984">
    <w:pPr>
      <w:pStyle w:val="29"/>
      <w:ind w:right="180" w:firstLine="36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022350" cy="189230"/>
              <wp:effectExtent l="0" t="0" r="0" b="0"/>
              <wp:wrapNone/>
              <wp:docPr id="1" name="文本框 1"/>
              <wp:cNvGraphicFramePr/>
              <a:graphic xmlns:a="http://schemas.openxmlformats.org/drawingml/2006/main">
                <a:graphicData uri="http://schemas.microsoft.com/office/word/2010/wordprocessingShape">
                  <wps:wsp>
                    <wps:cNvSpPr txBox="1"/>
                    <wps:spPr bwMode="auto">
                      <a:xfrm>
                        <a:off x="0" y="0"/>
                        <a:ext cx="1022350" cy="189230"/>
                      </a:xfrm>
                      <a:prstGeom prst="rect">
                        <a:avLst/>
                      </a:prstGeom>
                      <a:noFill/>
                      <a:ln>
                        <a:noFill/>
                      </a:ln>
                    </wps:spPr>
                    <wps:txbx>
                      <w:txbxContent>
                        <w:p w14:paraId="4EAF5B65">
                          <w:pPr>
                            <w:rPr>
                              <w:sz w:val="18"/>
                            </w:rPr>
                          </w:pPr>
                          <w:r>
                            <w:rPr>
                              <w:rFonts w:hint="eastAsia"/>
                              <w:sz w:val="18"/>
                            </w:rPr>
                            <w:t xml:space="preserve">第 </w:t>
                          </w:r>
                          <w:r>
                            <w:rPr>
                              <w:rFonts w:hint="eastAsia"/>
                              <w:sz w:val="18"/>
                            </w:rPr>
                            <w:fldChar w:fldCharType="begin"/>
                          </w:r>
                          <w:r>
                            <w:rPr>
                              <w:rFonts w:hint="eastAsia"/>
                              <w:sz w:val="18"/>
                            </w:rPr>
                            <w:instrText xml:space="preserve"> PAGE  \* MERGEFORMAT </w:instrText>
                          </w:r>
                          <w:r>
                            <w:rPr>
                              <w:rFonts w:hint="eastAsia"/>
                              <w:sz w:val="18"/>
                            </w:rPr>
                            <w:fldChar w:fldCharType="separate"/>
                          </w:r>
                          <w:r>
                            <w:t>29</w:t>
                          </w:r>
                          <w:r>
                            <w:rPr>
                              <w:rFonts w:hint="eastAsia"/>
                              <w:sz w:val="18"/>
                            </w:rPr>
                            <w:fldChar w:fldCharType="end"/>
                          </w:r>
                          <w:r>
                            <w:rPr>
                              <w:rFonts w:hint="eastAsia"/>
                              <w:sz w:val="18"/>
                            </w:rPr>
                            <w:t xml:space="preserve"> 页 共 </w:t>
                          </w:r>
                          <w:r>
                            <w:fldChar w:fldCharType="begin"/>
                          </w:r>
                          <w:r>
                            <w:instrText xml:space="preserve">NUMPAGES \* MERGEFORMAT</w:instrText>
                          </w:r>
                          <w:r>
                            <w:fldChar w:fldCharType="separate"/>
                          </w:r>
                          <w:r>
                            <w:rPr>
                              <w:sz w:val="18"/>
                            </w:rPr>
                            <w:t>66</w:t>
                          </w:r>
                          <w:r>
                            <w:rPr>
                              <w:sz w:val="18"/>
                            </w:rPr>
                            <w:fldChar w:fldCharType="end"/>
                          </w:r>
                          <w:r>
                            <w:rPr>
                              <w:rFonts w:hint="eastAsia"/>
                              <w:sz w:val="18"/>
                            </w:rPr>
                            <w:t xml:space="preserve"> 页</w:t>
                          </w:r>
                        </w:p>
                        <w:p w14:paraId="0A2EC632"/>
                        <w:p w14:paraId="4A22A99C"/>
                      </w:txbxContent>
                    </wps:txbx>
                    <wps:bodyPr wrap="square" lIns="0" tIns="0" rIns="0" bIns="0" upright="1"/>
                  </wps:wsp>
                </a:graphicData>
              </a:graphic>
            </wp:anchor>
          </w:drawing>
        </mc:Choice>
        <mc:Fallback>
          <w:pict>
            <v:shape id="_x0000_s1026" o:spid="_x0000_s1026" o:spt="202" type="#_x0000_t202" style="position:absolute;left:0pt;margin-top:0pt;height:14.9pt;width:80.5pt;mso-position-horizontal:center;mso-position-horizontal-relative:margin;z-index:251659264;mso-width-relative:page;mso-height-relative:page;" filled="f" stroked="f" coordsize="21600,21600" o:gfxdata="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K3Ue9PTAAAABAEAAA8AAAAAAAAAAQAgAAAAIgAAAGRycy9k&#10;b3ducmV2LnhtbFBLAQIUABQAAAAIAIdO4kBG6pyhzgEAAI4DAAAOAAAAAAAAAAEAIAAAACIBAABk&#10;cnMvZTJvRG9jLnhtbFBLBQYAAAAABgAGAFkBAABiBQAAAAA=&#10;">
              <v:fill on="f" focussize="0,0"/>
              <v:stroke on="f"/>
              <v:imagedata o:title=""/>
              <o:lock v:ext="edit" aspectratio="f"/>
              <v:textbox inset="0mm,0mm,0mm,0mm">
                <w:txbxContent>
                  <w:p w14:paraId="4EAF5B65">
                    <w:pPr>
                      <w:rPr>
                        <w:sz w:val="18"/>
                      </w:rPr>
                    </w:pPr>
                    <w:r>
                      <w:rPr>
                        <w:rFonts w:hint="eastAsia"/>
                        <w:sz w:val="18"/>
                      </w:rPr>
                      <w:t xml:space="preserve">第 </w:t>
                    </w:r>
                    <w:r>
                      <w:rPr>
                        <w:rFonts w:hint="eastAsia"/>
                        <w:sz w:val="18"/>
                      </w:rPr>
                      <w:fldChar w:fldCharType="begin"/>
                    </w:r>
                    <w:r>
                      <w:rPr>
                        <w:rFonts w:hint="eastAsia"/>
                        <w:sz w:val="18"/>
                      </w:rPr>
                      <w:instrText xml:space="preserve"> PAGE  \* MERGEFORMAT </w:instrText>
                    </w:r>
                    <w:r>
                      <w:rPr>
                        <w:rFonts w:hint="eastAsia"/>
                        <w:sz w:val="18"/>
                      </w:rPr>
                      <w:fldChar w:fldCharType="separate"/>
                    </w:r>
                    <w:r>
                      <w:t>29</w:t>
                    </w:r>
                    <w:r>
                      <w:rPr>
                        <w:rFonts w:hint="eastAsia"/>
                        <w:sz w:val="18"/>
                      </w:rPr>
                      <w:fldChar w:fldCharType="end"/>
                    </w:r>
                    <w:r>
                      <w:rPr>
                        <w:rFonts w:hint="eastAsia"/>
                        <w:sz w:val="18"/>
                      </w:rPr>
                      <w:t xml:space="preserve"> 页 共 </w:t>
                    </w:r>
                    <w:r>
                      <w:fldChar w:fldCharType="begin"/>
                    </w:r>
                    <w:r>
                      <w:instrText xml:space="preserve">NUMPAGES \* MERGEFORMAT</w:instrText>
                    </w:r>
                    <w:r>
                      <w:fldChar w:fldCharType="separate"/>
                    </w:r>
                    <w:r>
                      <w:rPr>
                        <w:sz w:val="18"/>
                      </w:rPr>
                      <w:t>66</w:t>
                    </w:r>
                    <w:r>
                      <w:rPr>
                        <w:sz w:val="18"/>
                      </w:rPr>
                      <w:fldChar w:fldCharType="end"/>
                    </w:r>
                    <w:r>
                      <w:rPr>
                        <w:rFonts w:hint="eastAsia"/>
                        <w:sz w:val="18"/>
                      </w:rPr>
                      <w:t xml:space="preserve"> 页</w:t>
                    </w:r>
                  </w:p>
                  <w:p w14:paraId="0A2EC632"/>
                  <w:p w14:paraId="4A22A99C"/>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D92FCC">
    <w:pPr>
      <w:pStyle w:val="28"/>
    </w:pPr>
    <w:r>
      <w:rPr>
        <w:rFonts w:hint="eastAsia"/>
      </w:rPr>
      <w:t>南</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E8D7F2">
    <w:pPr>
      <w:tabs>
        <w:tab w:val="left" w:pos="6300"/>
      </w:tabs>
      <w:spacing w:line="300" w:lineRule="auto"/>
      <w:rPr>
        <w:b/>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4122A0">
    <w:pPr>
      <w:pStyle w:val="28"/>
      <w:pBdr>
        <w:bottom w:val="none" w:color="000000" w:sz="0" w:space="0"/>
      </w:pBdr>
      <w:tabs>
        <w:tab w:val="left" w:pos="540"/>
      </w:tabs>
      <w:jc w:val="both"/>
    </w:pPr>
    <w:r>
      <w:tab/>
    </w:r>
    <w: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209F92"/>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2D2270">
    <w:pPr>
      <w:tabs>
        <w:tab w:val="left" w:pos="6300"/>
      </w:tabs>
      <w:spacing w:line="300" w:lineRule="auto"/>
      <w:ind w:firstLine="48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0AF848E"/>
    <w:multiLevelType w:val="multilevel"/>
    <w:tmpl w:val="D0AF848E"/>
    <w:lvl w:ilvl="0" w:tentative="0">
      <w:start w:val="1"/>
      <w:numFmt w:val="chineseCounting"/>
      <w:suff w:val="nothing"/>
      <w:lvlText w:val="%1、"/>
      <w:lvlJc w:val="left"/>
      <w:pPr>
        <w:tabs>
          <w:tab w:val="left" w:pos="0"/>
        </w:tabs>
        <w:ind w:left="0" w:firstLine="0"/>
      </w:pPr>
      <w:rPr>
        <w:rFonts w:hint="eastAsia"/>
      </w:rPr>
    </w:lvl>
    <w:lvl w:ilvl="1" w:tentative="0">
      <w:start w:val="1"/>
      <w:numFmt w:val="chineseCounting"/>
      <w:suff w:val="nothing"/>
      <w:lvlText w:val="（%2）"/>
      <w:lvlJc w:val="left"/>
      <w:pPr>
        <w:ind w:left="0" w:firstLine="0"/>
      </w:pPr>
      <w:rPr>
        <w:rFonts w:hint="eastAsia"/>
      </w:rPr>
    </w:lvl>
    <w:lvl w:ilvl="2" w:tentative="0">
      <w:start w:val="1"/>
      <w:numFmt w:val="decimal"/>
      <w:pStyle w:val="4"/>
      <w:suff w:val="nothing"/>
      <w:lvlText w:val="%3．"/>
      <w:lvlJc w:val="left"/>
      <w:pPr>
        <w:ind w:left="0" w:firstLine="400"/>
      </w:pPr>
      <w:rPr>
        <w:rFonts w:hint="eastAsia"/>
      </w:rPr>
    </w:lvl>
    <w:lvl w:ilvl="3" w:tentative="0">
      <w:start w:val="1"/>
      <w:numFmt w:val="decimal"/>
      <w:pStyle w:val="5"/>
      <w:suff w:val="nothing"/>
      <w:lvlText w:val="（%4）"/>
      <w:lvlJc w:val="left"/>
      <w:pPr>
        <w:ind w:left="0" w:firstLine="402"/>
      </w:pPr>
      <w:rPr>
        <w:rFonts w:hint="eastAsia"/>
        <w:color w:val="auto"/>
      </w:rPr>
    </w:lvl>
    <w:lvl w:ilvl="4" w:tentative="0">
      <w:start w:val="1"/>
      <w:numFmt w:val="decimal"/>
      <w:suff w:val="nothing"/>
      <w:lvlText w:val="%5）"/>
      <w:lvlJc w:val="left"/>
      <w:pPr>
        <w:ind w:left="0" w:firstLine="402"/>
      </w:pPr>
      <w:rPr>
        <w:rFonts w:hint="eastAsia"/>
      </w:rPr>
    </w:lvl>
    <w:lvl w:ilvl="5" w:tentative="0">
      <w:start w:val="1"/>
      <w:numFmt w:val="decimalEnclosedCircleChinese"/>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1458DA"/>
    <w:rsid w:val="001650A7"/>
    <w:rsid w:val="006360BD"/>
    <w:rsid w:val="00844285"/>
    <w:rsid w:val="008C6C96"/>
    <w:rsid w:val="00F149D2"/>
    <w:rsid w:val="00F732D0"/>
    <w:rsid w:val="01483505"/>
    <w:rsid w:val="01AD7054"/>
    <w:rsid w:val="01C81F50"/>
    <w:rsid w:val="02A543EC"/>
    <w:rsid w:val="02DF169E"/>
    <w:rsid w:val="0310698D"/>
    <w:rsid w:val="03457E90"/>
    <w:rsid w:val="03511AD9"/>
    <w:rsid w:val="03796643"/>
    <w:rsid w:val="03B67D67"/>
    <w:rsid w:val="03CC24C5"/>
    <w:rsid w:val="03E56DE9"/>
    <w:rsid w:val="04A0784B"/>
    <w:rsid w:val="04ED23F9"/>
    <w:rsid w:val="05E11832"/>
    <w:rsid w:val="06111881"/>
    <w:rsid w:val="063B2435"/>
    <w:rsid w:val="06674152"/>
    <w:rsid w:val="06D71A0B"/>
    <w:rsid w:val="0730481F"/>
    <w:rsid w:val="073957AA"/>
    <w:rsid w:val="077E6288"/>
    <w:rsid w:val="07B6040F"/>
    <w:rsid w:val="0847222C"/>
    <w:rsid w:val="088338D6"/>
    <w:rsid w:val="08964B56"/>
    <w:rsid w:val="08DF02AB"/>
    <w:rsid w:val="08E9737B"/>
    <w:rsid w:val="08F62494"/>
    <w:rsid w:val="091D4AEF"/>
    <w:rsid w:val="09DC61BC"/>
    <w:rsid w:val="09EC7123"/>
    <w:rsid w:val="09EF2E92"/>
    <w:rsid w:val="0A450832"/>
    <w:rsid w:val="0B3568A8"/>
    <w:rsid w:val="0B790BB4"/>
    <w:rsid w:val="0B974E6D"/>
    <w:rsid w:val="0BB377CC"/>
    <w:rsid w:val="0C3E79DE"/>
    <w:rsid w:val="0CCA56C3"/>
    <w:rsid w:val="0D2E35AF"/>
    <w:rsid w:val="0D611BE4"/>
    <w:rsid w:val="0E1844BF"/>
    <w:rsid w:val="0E19600D"/>
    <w:rsid w:val="0E6F3E7F"/>
    <w:rsid w:val="0EB37C08"/>
    <w:rsid w:val="0EDD5F03"/>
    <w:rsid w:val="0EE303C9"/>
    <w:rsid w:val="0FD108D6"/>
    <w:rsid w:val="10127E14"/>
    <w:rsid w:val="105E41AB"/>
    <w:rsid w:val="107902BD"/>
    <w:rsid w:val="11B5429E"/>
    <w:rsid w:val="12885796"/>
    <w:rsid w:val="12A423B1"/>
    <w:rsid w:val="12F81392"/>
    <w:rsid w:val="132F5315"/>
    <w:rsid w:val="13674B86"/>
    <w:rsid w:val="139879D4"/>
    <w:rsid w:val="13BA314D"/>
    <w:rsid w:val="13D529D6"/>
    <w:rsid w:val="15387436"/>
    <w:rsid w:val="15D1541F"/>
    <w:rsid w:val="16201DAA"/>
    <w:rsid w:val="16445BF1"/>
    <w:rsid w:val="168C1346"/>
    <w:rsid w:val="16F47617"/>
    <w:rsid w:val="171E6442"/>
    <w:rsid w:val="18085774"/>
    <w:rsid w:val="18464FF3"/>
    <w:rsid w:val="18745201"/>
    <w:rsid w:val="18DE1C10"/>
    <w:rsid w:val="192C1A79"/>
    <w:rsid w:val="193F3921"/>
    <w:rsid w:val="19A8293B"/>
    <w:rsid w:val="19AB7C60"/>
    <w:rsid w:val="1A197394"/>
    <w:rsid w:val="1A253BB7"/>
    <w:rsid w:val="1AB94F1E"/>
    <w:rsid w:val="1ABC33D0"/>
    <w:rsid w:val="1AC13CB4"/>
    <w:rsid w:val="1B126B4C"/>
    <w:rsid w:val="1B697EA8"/>
    <w:rsid w:val="1B836421"/>
    <w:rsid w:val="1C420E24"/>
    <w:rsid w:val="1C75367F"/>
    <w:rsid w:val="1DC26578"/>
    <w:rsid w:val="1DC51D0D"/>
    <w:rsid w:val="1DC56CF6"/>
    <w:rsid w:val="1DC7049D"/>
    <w:rsid w:val="1DDE11E0"/>
    <w:rsid w:val="1E221F74"/>
    <w:rsid w:val="1EDE1721"/>
    <w:rsid w:val="1F214A8C"/>
    <w:rsid w:val="1F264A2D"/>
    <w:rsid w:val="1FDB5818"/>
    <w:rsid w:val="1FE23AD8"/>
    <w:rsid w:val="1FF71F26"/>
    <w:rsid w:val="20623843"/>
    <w:rsid w:val="20D42296"/>
    <w:rsid w:val="20D66A29"/>
    <w:rsid w:val="20E149DF"/>
    <w:rsid w:val="21020B82"/>
    <w:rsid w:val="210965B1"/>
    <w:rsid w:val="21CC72C0"/>
    <w:rsid w:val="22B45EAC"/>
    <w:rsid w:val="22E675E9"/>
    <w:rsid w:val="2302333A"/>
    <w:rsid w:val="232429D5"/>
    <w:rsid w:val="242B03F0"/>
    <w:rsid w:val="25F30EAE"/>
    <w:rsid w:val="262D66A1"/>
    <w:rsid w:val="26A821CC"/>
    <w:rsid w:val="272D4881"/>
    <w:rsid w:val="2795625C"/>
    <w:rsid w:val="27BF1BD0"/>
    <w:rsid w:val="28405868"/>
    <w:rsid w:val="286B1703"/>
    <w:rsid w:val="28C6221F"/>
    <w:rsid w:val="290D27BA"/>
    <w:rsid w:val="29505BAB"/>
    <w:rsid w:val="296D5007"/>
    <w:rsid w:val="297319E7"/>
    <w:rsid w:val="29A44ECD"/>
    <w:rsid w:val="29EA6657"/>
    <w:rsid w:val="2AAA1BA5"/>
    <w:rsid w:val="2C075937"/>
    <w:rsid w:val="2C520517"/>
    <w:rsid w:val="2C92725E"/>
    <w:rsid w:val="2CFF0262"/>
    <w:rsid w:val="2D662499"/>
    <w:rsid w:val="2DC43BBC"/>
    <w:rsid w:val="2DE4128E"/>
    <w:rsid w:val="2DE64964"/>
    <w:rsid w:val="2E041285"/>
    <w:rsid w:val="2E063C32"/>
    <w:rsid w:val="2E422F06"/>
    <w:rsid w:val="2E5823A6"/>
    <w:rsid w:val="2E582CD9"/>
    <w:rsid w:val="2EF71CCB"/>
    <w:rsid w:val="2FA53D06"/>
    <w:rsid w:val="2FB10C9C"/>
    <w:rsid w:val="2FE140FD"/>
    <w:rsid w:val="30397816"/>
    <w:rsid w:val="303D2D56"/>
    <w:rsid w:val="304E5B92"/>
    <w:rsid w:val="314E571E"/>
    <w:rsid w:val="317F1B79"/>
    <w:rsid w:val="32402E63"/>
    <w:rsid w:val="33FB7DDF"/>
    <w:rsid w:val="344B4BFE"/>
    <w:rsid w:val="34713BFD"/>
    <w:rsid w:val="34E57BDD"/>
    <w:rsid w:val="34EC5B7F"/>
    <w:rsid w:val="35692E10"/>
    <w:rsid w:val="35841944"/>
    <w:rsid w:val="37944C14"/>
    <w:rsid w:val="37F1200B"/>
    <w:rsid w:val="37F16A56"/>
    <w:rsid w:val="37F83DB8"/>
    <w:rsid w:val="38AE0501"/>
    <w:rsid w:val="39382F3B"/>
    <w:rsid w:val="39C944DB"/>
    <w:rsid w:val="3A4C12C1"/>
    <w:rsid w:val="3A897D2E"/>
    <w:rsid w:val="3B330D19"/>
    <w:rsid w:val="3B4310A9"/>
    <w:rsid w:val="3C044BB9"/>
    <w:rsid w:val="3C292100"/>
    <w:rsid w:val="3C74072E"/>
    <w:rsid w:val="3CED228F"/>
    <w:rsid w:val="3D1858FD"/>
    <w:rsid w:val="3DA638D7"/>
    <w:rsid w:val="3DDA39AE"/>
    <w:rsid w:val="3E241CE0"/>
    <w:rsid w:val="3E7A6527"/>
    <w:rsid w:val="3E8B29F0"/>
    <w:rsid w:val="3EBA43F3"/>
    <w:rsid w:val="3ED90D1D"/>
    <w:rsid w:val="3F650802"/>
    <w:rsid w:val="3F75726F"/>
    <w:rsid w:val="3F964334"/>
    <w:rsid w:val="400B3697"/>
    <w:rsid w:val="402E6AFC"/>
    <w:rsid w:val="40354106"/>
    <w:rsid w:val="40734047"/>
    <w:rsid w:val="40A13ABC"/>
    <w:rsid w:val="40CF0629"/>
    <w:rsid w:val="40CF687B"/>
    <w:rsid w:val="417B430D"/>
    <w:rsid w:val="419518E2"/>
    <w:rsid w:val="424D1883"/>
    <w:rsid w:val="429F2F01"/>
    <w:rsid w:val="42A9246A"/>
    <w:rsid w:val="42B5384F"/>
    <w:rsid w:val="42DF0DC2"/>
    <w:rsid w:val="44550E45"/>
    <w:rsid w:val="446C618F"/>
    <w:rsid w:val="45014B29"/>
    <w:rsid w:val="480756B2"/>
    <w:rsid w:val="48B06F92"/>
    <w:rsid w:val="4937194A"/>
    <w:rsid w:val="49805035"/>
    <w:rsid w:val="49D219AC"/>
    <w:rsid w:val="4AA8171D"/>
    <w:rsid w:val="4B050260"/>
    <w:rsid w:val="4B311D73"/>
    <w:rsid w:val="4BBE19C6"/>
    <w:rsid w:val="4C4D4AF8"/>
    <w:rsid w:val="4C522250"/>
    <w:rsid w:val="4C6F4A6E"/>
    <w:rsid w:val="4CE7152E"/>
    <w:rsid w:val="4D2A2979"/>
    <w:rsid w:val="4DD3727F"/>
    <w:rsid w:val="4DDF3423"/>
    <w:rsid w:val="4E1E44AF"/>
    <w:rsid w:val="4E606DC7"/>
    <w:rsid w:val="4EB96E60"/>
    <w:rsid w:val="4ECC6F2F"/>
    <w:rsid w:val="4EE23C1E"/>
    <w:rsid w:val="4F0040A4"/>
    <w:rsid w:val="4FD476E7"/>
    <w:rsid w:val="50363ADC"/>
    <w:rsid w:val="50C92006"/>
    <w:rsid w:val="516C417A"/>
    <w:rsid w:val="51D50E2C"/>
    <w:rsid w:val="523B62FC"/>
    <w:rsid w:val="53061FB1"/>
    <w:rsid w:val="536E58D4"/>
    <w:rsid w:val="539914A5"/>
    <w:rsid w:val="541F7183"/>
    <w:rsid w:val="54545BB4"/>
    <w:rsid w:val="54A875D7"/>
    <w:rsid w:val="552F7491"/>
    <w:rsid w:val="55B61960"/>
    <w:rsid w:val="563C147E"/>
    <w:rsid w:val="56701B0F"/>
    <w:rsid w:val="56A02CA6"/>
    <w:rsid w:val="56D45E7D"/>
    <w:rsid w:val="57001653"/>
    <w:rsid w:val="57124959"/>
    <w:rsid w:val="571F7091"/>
    <w:rsid w:val="57915609"/>
    <w:rsid w:val="58B80B09"/>
    <w:rsid w:val="5944063D"/>
    <w:rsid w:val="597B03DB"/>
    <w:rsid w:val="59804C51"/>
    <w:rsid w:val="59FD190B"/>
    <w:rsid w:val="5A0B0188"/>
    <w:rsid w:val="5A205BFB"/>
    <w:rsid w:val="5A854B97"/>
    <w:rsid w:val="5AB20948"/>
    <w:rsid w:val="5AFA22EF"/>
    <w:rsid w:val="5B614207"/>
    <w:rsid w:val="5BA30291"/>
    <w:rsid w:val="5BCD4635"/>
    <w:rsid w:val="5C5A6A53"/>
    <w:rsid w:val="5CB141A2"/>
    <w:rsid w:val="5D323A22"/>
    <w:rsid w:val="5DD0112E"/>
    <w:rsid w:val="5E233A16"/>
    <w:rsid w:val="5E4652F3"/>
    <w:rsid w:val="5E4D2736"/>
    <w:rsid w:val="5EAD25AF"/>
    <w:rsid w:val="5ECA1FD8"/>
    <w:rsid w:val="5F437A68"/>
    <w:rsid w:val="5FAB3B64"/>
    <w:rsid w:val="5FB47C92"/>
    <w:rsid w:val="5FC058B5"/>
    <w:rsid w:val="610415A7"/>
    <w:rsid w:val="61186D8B"/>
    <w:rsid w:val="613227E3"/>
    <w:rsid w:val="616262B0"/>
    <w:rsid w:val="617F70AA"/>
    <w:rsid w:val="6192664F"/>
    <w:rsid w:val="61A061F7"/>
    <w:rsid w:val="624C748C"/>
    <w:rsid w:val="63894199"/>
    <w:rsid w:val="64CF321D"/>
    <w:rsid w:val="65165F77"/>
    <w:rsid w:val="65B37C6A"/>
    <w:rsid w:val="6636362C"/>
    <w:rsid w:val="66901402"/>
    <w:rsid w:val="669051F0"/>
    <w:rsid w:val="66E6438E"/>
    <w:rsid w:val="671433CD"/>
    <w:rsid w:val="673E3563"/>
    <w:rsid w:val="677376B1"/>
    <w:rsid w:val="67CB1F86"/>
    <w:rsid w:val="680A6653"/>
    <w:rsid w:val="684D0A38"/>
    <w:rsid w:val="68752FB5"/>
    <w:rsid w:val="68777408"/>
    <w:rsid w:val="688A17C5"/>
    <w:rsid w:val="69006D22"/>
    <w:rsid w:val="6938639F"/>
    <w:rsid w:val="694C640B"/>
    <w:rsid w:val="695446A7"/>
    <w:rsid w:val="697D65C5"/>
    <w:rsid w:val="6AA81420"/>
    <w:rsid w:val="6AB377F7"/>
    <w:rsid w:val="6AF9049E"/>
    <w:rsid w:val="6B115957"/>
    <w:rsid w:val="6B5D79CD"/>
    <w:rsid w:val="6BE912B7"/>
    <w:rsid w:val="6BFA0BC8"/>
    <w:rsid w:val="6C3521EA"/>
    <w:rsid w:val="6C7306B0"/>
    <w:rsid w:val="6D2D0302"/>
    <w:rsid w:val="6D7101EF"/>
    <w:rsid w:val="6E5678C4"/>
    <w:rsid w:val="6F527ABA"/>
    <w:rsid w:val="6F5C0A2B"/>
    <w:rsid w:val="6FF70E2D"/>
    <w:rsid w:val="70A61026"/>
    <w:rsid w:val="70D72A5F"/>
    <w:rsid w:val="70FF2F8F"/>
    <w:rsid w:val="71117FF6"/>
    <w:rsid w:val="722A4EEC"/>
    <w:rsid w:val="7232118B"/>
    <w:rsid w:val="72842F7A"/>
    <w:rsid w:val="72F75107"/>
    <w:rsid w:val="732A4B3E"/>
    <w:rsid w:val="746C5385"/>
    <w:rsid w:val="74C01A5C"/>
    <w:rsid w:val="750202C6"/>
    <w:rsid w:val="75AF5D58"/>
    <w:rsid w:val="75B329CB"/>
    <w:rsid w:val="76301B83"/>
    <w:rsid w:val="7682521B"/>
    <w:rsid w:val="769D5DDE"/>
    <w:rsid w:val="76B45ED8"/>
    <w:rsid w:val="7740193B"/>
    <w:rsid w:val="775C46C3"/>
    <w:rsid w:val="77617526"/>
    <w:rsid w:val="77CB499F"/>
    <w:rsid w:val="7817002A"/>
    <w:rsid w:val="78992CEF"/>
    <w:rsid w:val="79440EAD"/>
    <w:rsid w:val="79833F71"/>
    <w:rsid w:val="7A5C6674"/>
    <w:rsid w:val="7B002BB2"/>
    <w:rsid w:val="7B7E3C7E"/>
    <w:rsid w:val="7BA06143"/>
    <w:rsid w:val="7BCB7664"/>
    <w:rsid w:val="7C142DB9"/>
    <w:rsid w:val="7D4274B2"/>
    <w:rsid w:val="7DA4438C"/>
    <w:rsid w:val="7DD65F9C"/>
    <w:rsid w:val="7DFC4BCC"/>
    <w:rsid w:val="7DFF1847"/>
    <w:rsid w:val="7E0A340A"/>
    <w:rsid w:val="7F724B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30"/>
    <w:qFormat/>
    <w:uiPriority w:val="0"/>
    <w:pPr>
      <w:widowControl w:val="0"/>
      <w:jc w:val="both"/>
    </w:pPr>
    <w:rPr>
      <w:rFonts w:hint="default" w:ascii="Times New Roman" w:hAnsi="Times New Roman" w:eastAsia="楷体_GB2312" w:cs="Times New Roman"/>
      <w:sz w:val="26"/>
      <w:lang w:val="en-US" w:eastAsia="zh-CN" w:bidi="ar-SA"/>
    </w:rPr>
  </w:style>
  <w:style w:type="paragraph" w:styleId="2">
    <w:name w:val="heading 1"/>
    <w:basedOn w:val="1"/>
    <w:next w:val="1"/>
    <w:qFormat/>
    <w:uiPriority w:val="9"/>
    <w:pPr>
      <w:keepNext/>
      <w:keepLines/>
      <w:spacing w:before="480" w:after="200"/>
      <w:outlineLvl w:val="0"/>
    </w:pPr>
    <w:rPr>
      <w:rFonts w:ascii="Arial" w:hAnsi="Arial" w:eastAsia="Arial" w:cs="Arial"/>
      <w:sz w:val="40"/>
      <w:szCs w:val="40"/>
    </w:rPr>
  </w:style>
  <w:style w:type="paragraph" w:styleId="3">
    <w:name w:val="heading 2"/>
    <w:basedOn w:val="1"/>
    <w:next w:val="1"/>
    <w:unhideWhenUsed/>
    <w:qFormat/>
    <w:uiPriority w:val="9"/>
    <w:pPr>
      <w:keepNext/>
      <w:keepLines/>
      <w:spacing w:before="360" w:after="200"/>
      <w:outlineLvl w:val="1"/>
    </w:pPr>
    <w:rPr>
      <w:rFonts w:ascii="Arial" w:hAnsi="Arial" w:eastAsia="Arial" w:cs="Arial"/>
      <w:sz w:val="34"/>
    </w:rPr>
  </w:style>
  <w:style w:type="paragraph" w:styleId="4">
    <w:name w:val="heading 3"/>
    <w:basedOn w:val="1"/>
    <w:next w:val="1"/>
    <w:unhideWhenUsed/>
    <w:qFormat/>
    <w:uiPriority w:val="9"/>
    <w:pPr>
      <w:keepNext/>
      <w:keepLines/>
      <w:numPr>
        <w:ilvl w:val="2"/>
        <w:numId w:val="1"/>
      </w:numPr>
      <w:spacing w:line="413" w:lineRule="auto"/>
      <w:ind w:firstLine="560" w:firstLineChars="200"/>
      <w:outlineLvl w:val="2"/>
    </w:pPr>
    <w:rPr>
      <w:rFonts w:eastAsiaTheme="majorEastAsia" w:cstheme="minorEastAsia"/>
      <w:b/>
    </w:rPr>
  </w:style>
  <w:style w:type="paragraph" w:styleId="5">
    <w:name w:val="heading 4"/>
    <w:basedOn w:val="1"/>
    <w:next w:val="1"/>
    <w:unhideWhenUsed/>
    <w:qFormat/>
    <w:uiPriority w:val="9"/>
    <w:pPr>
      <w:keepNext/>
      <w:keepLines/>
      <w:numPr>
        <w:ilvl w:val="3"/>
        <w:numId w:val="1"/>
      </w:numPr>
      <w:spacing w:line="372" w:lineRule="auto"/>
      <w:ind w:firstLine="560" w:firstLineChars="200"/>
      <w:outlineLvl w:val="3"/>
    </w:pPr>
    <w:rPr>
      <w:rFonts w:asciiTheme="majorHAnsi" w:hAnsiTheme="majorHAnsi" w:eastAsiaTheme="majorEastAsia" w:cstheme="majorEastAsia"/>
      <w:b/>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6">
    <w:name w:val="annotation text"/>
    <w:basedOn w:val="1"/>
    <w:qFormat/>
    <w:uiPriority w:val="0"/>
    <w:pPr>
      <w:jc w:val="left"/>
    </w:pPr>
  </w:style>
  <w:style w:type="paragraph" w:styleId="7">
    <w:name w:val="Body Text"/>
    <w:basedOn w:val="1"/>
    <w:next w:val="1"/>
    <w:unhideWhenUsed/>
    <w:qFormat/>
    <w:uiPriority w:val="99"/>
    <w:pPr>
      <w:spacing w:line="315" w:lineRule="atLeast"/>
    </w:pPr>
    <w:rPr>
      <w:rFonts w:ascii="仿宋_GB2312" w:eastAsia="仿宋_GB2312"/>
    </w:rPr>
  </w:style>
  <w:style w:type="paragraph" w:styleId="8">
    <w:name w:val="Plain Text"/>
    <w:basedOn w:val="1"/>
    <w:qFormat/>
    <w:uiPriority w:val="0"/>
    <w:rPr>
      <w:rFonts w:hAnsi="Courier New"/>
      <w:sz w:val="20"/>
      <w:szCs w:val="21"/>
    </w:rPr>
  </w:style>
  <w:style w:type="paragraph" w:styleId="9">
    <w:name w:val="toc 1"/>
    <w:basedOn w:val="1"/>
    <w:next w:val="1"/>
    <w:unhideWhenUsed/>
    <w:qFormat/>
    <w:uiPriority w:val="39"/>
    <w:pPr>
      <w:spacing w:after="57"/>
      <w:ind w:left="0" w:right="0" w:firstLine="0"/>
    </w:p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1">
    <w:name w:val="Body Text First Indent"/>
    <w:basedOn w:val="7"/>
    <w:qFormat/>
    <w:uiPriority w:val="0"/>
    <w:pPr>
      <w:spacing w:after="120"/>
      <w:ind w:firstLine="420" w:firstLineChars="100"/>
    </w:pPr>
    <w:rPr>
      <w:rFonts w:ascii="Times New Roman" w:eastAsia="宋体"/>
      <w:szCs w:val="24"/>
    </w:rPr>
  </w:style>
  <w:style w:type="table" w:styleId="13">
    <w:name w:val="Table Grid"/>
    <w:qFormat/>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5">
    <w:name w:val="Strong"/>
    <w:basedOn w:val="14"/>
    <w:qFormat/>
    <w:uiPriority w:val="0"/>
    <w:rPr>
      <w:b/>
    </w:rPr>
  </w:style>
  <w:style w:type="character" w:styleId="16">
    <w:name w:val="annotation reference"/>
    <w:basedOn w:val="14"/>
    <w:qFormat/>
    <w:uiPriority w:val="0"/>
    <w:rPr>
      <w:sz w:val="21"/>
      <w:szCs w:val="21"/>
    </w:rPr>
  </w:style>
  <w:style w:type="paragraph" w:customStyle="1" w:styleId="17">
    <w:name w:val="正文首行缩进 211"/>
    <w:basedOn w:val="18"/>
    <w:unhideWhenUsed/>
    <w:qFormat/>
    <w:uiPriority w:val="0"/>
    <w:pPr>
      <w:spacing w:line="360" w:lineRule="auto"/>
      <w:ind w:left="0"/>
      <w:jc w:val="center"/>
    </w:pPr>
    <w:rPr>
      <w:rFonts w:ascii="Times New Roman" w:eastAsia="宋体" w:cs="宋体"/>
      <w:b/>
      <w:color w:val="000000"/>
      <w:sz w:val="48"/>
      <w:szCs w:val="48"/>
    </w:rPr>
  </w:style>
  <w:style w:type="paragraph" w:customStyle="1" w:styleId="18">
    <w:name w:val="正文文本缩进11"/>
    <w:basedOn w:val="1"/>
    <w:next w:val="19"/>
    <w:qFormat/>
    <w:uiPriority w:val="0"/>
    <w:pPr>
      <w:spacing w:line="520" w:lineRule="exact"/>
      <w:ind w:left="570"/>
    </w:pPr>
    <w:rPr>
      <w:rFonts w:hint="eastAsia" w:ascii="楷体_GB2312"/>
    </w:rPr>
  </w:style>
  <w:style w:type="paragraph" w:customStyle="1" w:styleId="19">
    <w:name w:val="寄信人地址11"/>
    <w:basedOn w:val="1"/>
    <w:unhideWhenUsed/>
    <w:qFormat/>
    <w:uiPriority w:val="99"/>
    <w:rPr>
      <w:rFonts w:ascii="Arial" w:hAnsi="Arial"/>
    </w:rPr>
  </w:style>
  <w:style w:type="paragraph" w:customStyle="1" w:styleId="20">
    <w:name w:val="正文文本1"/>
    <w:basedOn w:val="1"/>
    <w:next w:val="1"/>
    <w:qFormat/>
    <w:uiPriority w:val="0"/>
    <w:pPr>
      <w:spacing w:line="400" w:lineRule="exact"/>
    </w:pPr>
    <w:rPr>
      <w:rFonts w:ascii="楷体_GB2312"/>
      <w:sz w:val="28"/>
    </w:rPr>
  </w:style>
  <w:style w:type="paragraph" w:customStyle="1" w:styleId="21">
    <w:name w:val="正文缩进1"/>
    <w:basedOn w:val="1"/>
    <w:qFormat/>
    <w:uiPriority w:val="0"/>
    <w:pPr>
      <w:spacing w:line="360" w:lineRule="auto"/>
      <w:jc w:val="center"/>
    </w:pPr>
    <w:rPr>
      <w:rFonts w:ascii="宋体" w:hAnsi="宋体" w:eastAsia="宋体"/>
      <w:b/>
      <w:sz w:val="36"/>
    </w:rPr>
  </w:style>
  <w:style w:type="character" w:customStyle="1" w:styleId="22">
    <w:name w:val="超链接1"/>
    <w:link w:val="1"/>
    <w:qFormat/>
    <w:uiPriority w:val="99"/>
    <w:rPr>
      <w:rFonts w:hint="default" w:ascii="Times New Roman" w:hAnsi="Times New Roman" w:eastAsia="楷体_GB2312" w:cs="Times New Roman"/>
      <w:sz w:val="26"/>
      <w:lang w:val="en-US" w:eastAsia="zh-CN" w:bidi="ar-SA"/>
    </w:rPr>
  </w:style>
  <w:style w:type="paragraph" w:customStyle="1" w:styleId="23">
    <w:name w:val="标题 211"/>
    <w:basedOn w:val="1"/>
    <w:next w:val="1"/>
    <w:qFormat/>
    <w:uiPriority w:val="0"/>
    <w:pPr>
      <w:keepNext/>
      <w:keepLines/>
      <w:jc w:val="left"/>
      <w:outlineLvl w:val="1"/>
    </w:pPr>
    <w:rPr>
      <w:rFonts w:ascii="宋体" w:hAnsi="宋体"/>
      <w:b/>
    </w:rPr>
  </w:style>
  <w:style w:type="paragraph" w:customStyle="1" w:styleId="24">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25">
    <w:name w:val="null3"/>
    <w:qFormat/>
    <w:uiPriority w:val="0"/>
    <w:rPr>
      <w:rFonts w:hint="eastAsia" w:ascii="Calibri" w:hAnsi="Calibri" w:eastAsia="宋体" w:cs="Times New Roman"/>
      <w:lang w:val="en-US" w:eastAsia="zh-Hans" w:bidi="ar-SA"/>
    </w:rPr>
  </w:style>
  <w:style w:type="paragraph" w:customStyle="1" w:styleId="26">
    <w:name w:val="目录 11"/>
    <w:basedOn w:val="1"/>
    <w:next w:val="1"/>
    <w:qFormat/>
    <w:uiPriority w:val="0"/>
    <w:pPr>
      <w:jc w:val="left"/>
    </w:pPr>
    <w:rPr>
      <w:sz w:val="24"/>
    </w:rPr>
  </w:style>
  <w:style w:type="paragraph" w:customStyle="1" w:styleId="27">
    <w:name w:val="无间隔1"/>
    <w:qFormat/>
    <w:uiPriority w:val="0"/>
    <w:pPr>
      <w:widowControl w:val="0"/>
      <w:spacing w:line="300" w:lineRule="auto"/>
    </w:pPr>
    <w:rPr>
      <w:rFonts w:hint="default" w:ascii="Times New Roman" w:hAnsi="Times New Roman" w:eastAsia="华文仿宋" w:cs="Times New Roman"/>
      <w:sz w:val="24"/>
      <w:szCs w:val="21"/>
      <w:lang w:val="en-US" w:eastAsia="zh-CN" w:bidi="ar-SA"/>
    </w:rPr>
  </w:style>
  <w:style w:type="paragraph" w:customStyle="1" w:styleId="28">
    <w:name w:val="页眉11"/>
    <w:basedOn w:val="1"/>
    <w:qFormat/>
    <w:uiPriority w:val="99"/>
    <w:pPr>
      <w:pBdr>
        <w:bottom w:val="single" w:color="000000" w:sz="6" w:space="1"/>
      </w:pBdr>
      <w:tabs>
        <w:tab w:val="center" w:pos="4153"/>
        <w:tab w:val="right" w:pos="8306"/>
      </w:tabs>
      <w:jc w:val="center"/>
    </w:pPr>
    <w:rPr>
      <w:sz w:val="18"/>
    </w:rPr>
  </w:style>
  <w:style w:type="paragraph" w:customStyle="1" w:styleId="29">
    <w:name w:val="页脚11"/>
    <w:basedOn w:val="1"/>
    <w:qFormat/>
    <w:uiPriority w:val="99"/>
    <w:pPr>
      <w:tabs>
        <w:tab w:val="center" w:pos="4153"/>
        <w:tab w:val="right" w:pos="8306"/>
      </w:tabs>
      <w:jc w:val="left"/>
    </w:pPr>
    <w:rPr>
      <w:sz w:val="18"/>
    </w:rPr>
  </w:style>
  <w:style w:type="character" w:customStyle="1" w:styleId="30">
    <w:name w:val="页码1"/>
    <w:link w:val="1"/>
    <w:qFormat/>
    <w:uiPriority w:val="0"/>
  </w:style>
  <w:style w:type="paragraph" w:customStyle="1" w:styleId="31">
    <w:name w:val="GW-正文"/>
    <w:basedOn w:val="1"/>
    <w:qFormat/>
    <w:uiPriority w:val="99"/>
    <w:pPr>
      <w:spacing w:line="360" w:lineRule="auto"/>
      <w:ind w:firstLine="200" w:firstLineChars="200"/>
    </w:pPr>
    <w:rPr>
      <w:rFonts w:eastAsia="仿宋_GB2312"/>
      <w:sz w:val="24"/>
      <w:szCs w:val="24"/>
    </w:rPr>
  </w:style>
  <w:style w:type="paragraph" w:customStyle="1" w:styleId="32">
    <w:name w:val="*正文"/>
    <w:basedOn w:val="1"/>
    <w:qFormat/>
    <w:uiPriority w:val="99"/>
    <w:pPr>
      <w:spacing w:line="360" w:lineRule="auto"/>
      <w:ind w:firstLine="482"/>
    </w:pPr>
    <w:rPr>
      <w:rFonts w:eastAsia="仿宋_GB2312"/>
      <w:sz w:val="28"/>
    </w:rPr>
  </w:style>
  <w:style w:type="paragraph" w:styleId="33">
    <w:name w:val="List Paragraph"/>
    <w:basedOn w:val="1"/>
    <w:unhideWhenUsed/>
    <w:qFormat/>
    <w:uiPriority w:val="99"/>
    <w:pPr>
      <w:ind w:firstLine="420" w:firstLineChars="200"/>
    </w:pPr>
  </w:style>
  <w:style w:type="table" w:customStyle="1" w:styleId="34">
    <w:name w:val="Table Normal"/>
    <w:unhideWhenUsed/>
    <w:qFormat/>
    <w:uiPriority w:val="0"/>
    <w:tblPr>
      <w:tblCellMar>
        <w:top w:w="0" w:type="dxa"/>
        <w:left w:w="0" w:type="dxa"/>
        <w:bottom w:w="0" w:type="dxa"/>
        <w:right w:w="0" w:type="dxa"/>
      </w:tblCellMar>
    </w:tblPr>
  </w:style>
  <w:style w:type="paragraph" w:customStyle="1" w:styleId="35">
    <w:name w:val="普通正文"/>
    <w:basedOn w:val="1"/>
    <w:qFormat/>
    <w:uiPriority w:val="0"/>
    <w:pPr>
      <w:spacing w:before="120" w:after="120" w:line="360" w:lineRule="auto"/>
      <w:ind w:left="-2" w:right="120" w:firstLine="480"/>
      <w:jc w:val="center"/>
    </w:pPr>
    <w:rPr>
      <w:rFonts w:ascii="Arial" w:hAnsi="Arial"/>
      <w:sz w:val="24"/>
    </w:rPr>
  </w:style>
  <w:style w:type="paragraph" w:customStyle="1" w:styleId="36">
    <w:name w:val="正文缩进2格"/>
    <w:basedOn w:val="1"/>
    <w:qFormat/>
    <w:uiPriority w:val="0"/>
    <w:pPr>
      <w:spacing w:line="600" w:lineRule="exact"/>
      <w:ind w:firstLine="639"/>
    </w:pPr>
    <w:rPr>
      <w:rFonts w:ascii="仿宋_GB2312" w:hAnsi="宋体" w:eastAsia="仿宋_GB2312"/>
      <w:sz w:val="31"/>
      <w:szCs w:val="28"/>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106</Pages>
  <Words>21386</Words>
  <Characters>22641</Characters>
  <Lines>0</Lines>
  <Paragraphs>0</Paragraphs>
  <TotalTime>36</TotalTime>
  <ScaleCrop>false</ScaleCrop>
  <LinksUpToDate>false</LinksUpToDate>
  <CharactersWithSpaces>22845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2025-11-04T03:59:00Z</dcterms:created>
  <dc:creator>HUAWEI</dc:creator>
  <cp:lastModifiedBy>user</cp:lastModifiedBy>
  <cp:lastPrinted>2026-04-13T07:49:00Z</cp:lastPrinted>
  <dcterms:modified xsi:type="dcterms:W3CDTF">2026-08-21T04:18:54Z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eyJoZGlkIjoiMjQ1Y2I2ZTc0NzA1ZjIzNTEwMTRmNDQ1MGIwN2FmMGMifQ==</vt:lpwstr>
  </property>
  <property fmtid="{D5CDD505-2E9C-101B-9397-08002B2CF9AE}" pid="4" name="ICV">
    <vt:lpwstr>7571A56626154391AE78A1D9CE5CB3FA_13</vt:lpwstr>
  </property>
</Properties>
</file>