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before="120" w:after="120" w:line="24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pageBreakBefore w:val="0"/>
        <w:spacing w:before="120" w:after="120" w:line="240" w:lineRule="auto"/>
        <w:rPr>
          <w:rFonts w:hint="eastAsia" w:ascii="Arial" w:hAnsi="Arial" w:eastAsia="黑体"/>
          <w:b/>
          <w:bCs/>
          <w:color w:val="auto"/>
          <w:sz w:val="84"/>
          <w:szCs w:val="24"/>
          <w:highlight w:val="none"/>
        </w:rPr>
        <w:outlineLvl w:val="9"/>
      </w:pPr>
      <w:r/>
      <w:bookmarkStart w:id="0" w:name="_Toc14007"/>
      <w:r>
        <w:rPr>
          <w:rFonts w:hint="eastAsia" w:ascii="Arial" w:hAnsi="Arial" w:eastAsia="黑体"/>
          <w:b/>
          <w:bCs/>
          <w:color w:val="auto"/>
          <w:sz w:val="84"/>
          <w:szCs w:val="24"/>
          <w:highlight w:val="none"/>
        </w:rPr>
        <w:t xml:space="preserve">竞争性磋商文件</w:t>
      </w:r>
      <w:bookmarkEnd w:id="0"/>
      <w:r/>
      <w:r/>
    </w:p>
    <w:p>
      <w:pPr>
        <w:pStyle w:val="1058"/>
        <w:pageBreakBefore w:val="0"/>
        <w:spacing w:line="240" w:lineRule="auto"/>
        <w:rPr>
          <w:rFonts w:hint="eastAsia"/>
          <w:color w:val="auto"/>
          <w:highlight w:val="none"/>
        </w:rPr>
      </w:pPr>
      <w:r>
        <w:rPr>
          <w:rFonts w:hint="eastAsia"/>
          <w:color w:val="auto"/>
          <w:highlight w:val="none"/>
        </w:rPr>
      </w:r>
      <w:r/>
    </w:p>
    <w:p>
      <w:pPr>
        <w:pageBreakBefore w:val="0"/>
        <w:spacing w:line="240" w:lineRule="auto"/>
        <w:rPr>
          <w:rFonts w:hint="eastAsia"/>
          <w:color w:val="auto"/>
          <w:highlight w:val="none"/>
        </w:rPr>
      </w:pPr>
      <w:r>
        <w:rPr>
          <w:rFonts w:hint="eastAsia"/>
          <w:color w:val="auto"/>
          <w:highlight w:val="none"/>
        </w:rPr>
      </w:r>
      <w:r/>
    </w:p>
    <w:p>
      <w:pPr>
        <w:pStyle w:val="1058"/>
        <w:pageBreakBefore w:val="0"/>
        <w:spacing w:line="240" w:lineRule="auto"/>
        <w:rPr>
          <w:rFonts w:hint="eastAsia"/>
          <w:color w:val="auto"/>
          <w:highlight w:val="none"/>
        </w:rPr>
      </w:pPr>
      <w:r>
        <w:rPr>
          <w:rFonts w:hint="eastAsia"/>
          <w:color w:val="auto"/>
          <w:highlight w:val="none"/>
        </w:rPr>
      </w:r>
      <w:r/>
    </w:p>
    <w:p>
      <w:pPr>
        <w:ind w:left="2525" w:hanging="1807"/>
        <w:jc w:val="left"/>
        <w:pageBreakBefore w:val="0"/>
        <w:spacing w:before="120" w:after="120" w:line="240" w:lineRule="auto"/>
        <w:rPr>
          <w:rFonts w:hint="eastAsia" w:ascii="Arial" w:hAnsi="Arial"/>
          <w:b/>
          <w:bCs/>
          <w:color w:val="auto"/>
          <w:sz w:val="36"/>
          <w:szCs w:val="28"/>
          <w:highlight w:val="none"/>
          <w:u w:val="single"/>
          <w:lang w:val="en-US" w:eastAsia="zh-CN"/>
        </w:rPr>
        <w:outlineLvl w:val="9"/>
      </w:pPr>
      <w:r/>
      <w:bookmarkStart w:id="1" w:name="_Toc10988"/>
      <w:r>
        <w:rPr>
          <w:rFonts w:hint="eastAsia" w:ascii="Arial" w:hAnsi="Arial"/>
          <w:b/>
          <w:bCs/>
          <w:color w:val="auto"/>
          <w:sz w:val="36"/>
          <w:szCs w:val="28"/>
          <w:highlight w:val="none"/>
        </w:rPr>
        <w:t xml:space="preserve">项目名称：</w:t>
      </w:r>
      <w:bookmarkEnd w:id="1"/>
      <w:r>
        <w:rPr>
          <w:rFonts w:hint="eastAsia" w:ascii="Arial" w:hAnsi="Arial"/>
          <w:b/>
          <w:bCs/>
          <w:color w:val="auto"/>
          <w:sz w:val="36"/>
          <w:szCs w:val="28"/>
          <w:highlight w:val="none"/>
          <w:u w:val="single"/>
          <w:lang w:val="en-US" w:eastAsia="zh-CN"/>
        </w:rPr>
        <w:t xml:space="preserve">南通市第二人民医院安保服务项目</w:t>
      </w:r>
      <w:r/>
    </w:p>
    <w:p>
      <w:pPr>
        <w:ind w:firstLine="723"/>
        <w:jc w:val="left"/>
        <w:pageBreakBefore w:val="0"/>
        <w:spacing w:before="120" w:after="120" w:line="240" w:lineRule="auto"/>
        <w:rPr>
          <w:rFonts w:ascii="Arial" w:hAnsi="Arial"/>
          <w:b/>
          <w:bCs/>
          <w:color w:val="auto"/>
          <w:sz w:val="32"/>
          <w:szCs w:val="24"/>
          <w:highlight w:val="none"/>
        </w:rPr>
        <w:outlineLvl w:val="9"/>
      </w:pPr>
      <w:r>
        <w:rPr>
          <w:rFonts w:hint="eastAsia" w:ascii="Arial" w:hAnsi="Arial"/>
          <w:b/>
          <w:bCs/>
          <w:color w:val="auto"/>
          <w:sz w:val="36"/>
          <w:szCs w:val="28"/>
          <w:highlight w:val="none"/>
        </w:rPr>
        <w:t xml:space="preserve">项目编号</w:t>
      </w:r>
      <w:r>
        <w:rPr>
          <w:rFonts w:hint="eastAsia" w:ascii="Arial" w:hAnsi="Arial"/>
          <w:b/>
          <w:bCs/>
          <w:color w:val="auto"/>
          <w:sz w:val="36"/>
          <w:szCs w:val="28"/>
          <w:highlight w:val="none"/>
          <w:lang w:eastAsia="zh-CN"/>
        </w:rPr>
        <w:t xml:space="preserve">：</w:t>
      </w:r>
      <w:r>
        <w:rPr>
          <w:rFonts w:hint="eastAsia" w:ascii="宋体" w:hAnsi="宋体" w:cs="宋体"/>
          <w:b/>
          <w:bCs/>
          <w:color w:val="auto"/>
          <w:sz w:val="36"/>
          <w:szCs w:val="28"/>
          <w:highlight w:val="none"/>
          <w:u w:val="single"/>
          <w:lang w:val="en-US" w:eastAsia="zh-CN"/>
        </w:rPr>
        <w:t xml:space="preserve">JSZC-320600-RBGC-C2026-0010</w:t>
      </w:r>
      <w:r>
        <w:rPr>
          <w:rFonts w:ascii="Arial" w:hAnsi="Arial"/>
          <w:b/>
          <w:bCs/>
          <w:color w:val="auto"/>
          <w:sz w:val="32"/>
          <w:szCs w:val="24"/>
          <w:highlight w:val="none"/>
        </w:rPr>
        <w:t xml:space="preserve">       </w:t>
      </w:r>
      <w:r/>
    </w:p>
    <w:p>
      <w:pPr>
        <w:ind w:firstLine="1470"/>
        <w:jc w:val="left"/>
        <w:pageBreakBefore w:val="0"/>
        <w:spacing w:before="120" w:after="120" w:line="240" w:lineRule="auto"/>
        <w:rPr>
          <w:rFonts w:hint="eastAsia" w:ascii="宋体" w:hAnsi="宋体"/>
          <w:color w:val="auto"/>
          <w:sz w:val="24"/>
          <w:szCs w:val="24"/>
          <w:highlight w:val="none"/>
        </w:rPr>
        <w:outlineLvl w:val="9"/>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pageBreakBefore w:val="0"/>
        <w:spacing w:line="240" w:lineRule="auto"/>
        <w:rPr>
          <w:rFonts w:hint="eastAsia" w:ascii="宋体" w:hAnsi="宋体"/>
          <w:color w:val="auto"/>
          <w:sz w:val="24"/>
          <w:szCs w:val="24"/>
          <w:highlight w:val="none"/>
        </w:rPr>
        <w:outlineLvl w:val="9"/>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1490980</wp:posOffset>
                </wp:positionH>
                <wp:positionV relativeFrom="paragraph">
                  <wp:posOffset>260985</wp:posOffset>
                </wp:positionV>
                <wp:extent cx="2705735" cy="2075815"/>
                <wp:effectExtent l="0" t="0" r="18415" b="635"/>
                <wp:wrapTopAndBottom/>
                <wp:docPr id="7" name="对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2"/>
                        <pic:cNvPicPr>
                          <a:picLocks noChangeAspect="1"/>
                        </pic:cNvPicPr>
                        <pic:nvPr/>
                      </pic:nvPicPr>
                      <pic:blipFill>
                        <a:blip r:embed="rId20"/>
                        <a:stretch/>
                      </pic:blipFill>
                      <pic:spPr bwMode="auto">
                        <a:xfrm>
                          <a:off x="0" y="0"/>
                          <a:ext cx="2705735" cy="207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false;mso-position-horizontal-relative:text;margin-left:117.4pt;mso-position-horizontal:absolute;mso-position-vertical-relative:text;margin-top:20.6pt;mso-position-vertical:absolute;width:213.0pt;height:163.4pt;mso-wrap-distance-left:9.0pt;mso-wrap-distance-top:0.0pt;mso-wrap-distance-right:9.0pt;mso-wrap-distance-bottom:0.0pt;" stroked="f">
                <v:path textboxrect="0,0,0,0"/>
                <w10:wrap type="topAndBottom"/>
                <v:imagedata r:id="rId20" o:title=""/>
              </v:shape>
            </w:pict>
          </mc:Fallback>
        </mc:AlternateContent>
      </w:r>
      <w:r/>
    </w:p>
    <w:p>
      <w:pPr>
        <w:jc w:val="both"/>
        <w:pageBreakBefore w:val="0"/>
        <w:spacing w:before="120" w:after="120"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Style w:val="1058"/>
        <w:pageBreakBefore w:val="0"/>
        <w:spacing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ageBreakBefore w:val="0"/>
        <w:spacing w:line="240" w:lineRule="auto"/>
        <w:rPr>
          <w:rFonts w:hint="eastAsia"/>
          <w:color w:val="auto"/>
          <w:highlight w:val="none"/>
        </w:rPr>
        <w:outlineLvl w:val="9"/>
      </w:pPr>
      <w:r>
        <w:rPr>
          <w:rFonts w:hint="eastAsia"/>
          <w:color w:val="auto"/>
          <w:highlight w:val="none"/>
        </w:rPr>
      </w:r>
      <w:r/>
    </w:p>
    <w:p>
      <w:pPr>
        <w:jc w:val="center"/>
        <w:pageBreakBefore w:val="0"/>
        <w:spacing w:line="240" w:lineRule="auto"/>
        <w:rPr>
          <w:rFonts w:hint="eastAsia" w:ascii="宋体" w:hAnsi="宋体" w:eastAsia="宋体" w:cs="宋体"/>
          <w:b/>
          <w:bCs/>
          <w:color w:val="auto"/>
          <w:sz w:val="36"/>
          <w:szCs w:val="44"/>
          <w:highlight w:val="none"/>
        </w:rPr>
        <w:outlineLvl w:val="9"/>
      </w:pPr>
      <w:r/>
      <w:bookmarkStart w:id="2" w:name="_Toc16818"/>
      <w:r/>
      <w:bookmarkStart w:id="3" w:name="_Toc3440"/>
      <w:r>
        <w:rPr>
          <w:rFonts w:hint="eastAsia" w:ascii="宋体" w:hAnsi="宋体" w:eastAsia="宋体" w:cs="宋体"/>
          <w:b/>
          <w:bCs/>
          <w:color w:val="auto"/>
          <w:sz w:val="36"/>
          <w:szCs w:val="44"/>
          <w:highlight w:val="none"/>
        </w:rPr>
        <w:t xml:space="preserve">江苏睿博工程技术有限公司</w:t>
      </w:r>
      <w:bookmarkEnd w:id="2"/>
      <w:r/>
      <w:bookmarkEnd w:id="3"/>
      <w:r/>
      <w:r/>
    </w:p>
    <w:p>
      <w:pPr>
        <w:jc w:val="center"/>
        <w:pageBreakBefore w:val="0"/>
        <w:spacing w:line="240" w:lineRule="auto"/>
        <w:rPr>
          <w:rFonts w:hint="eastAsia" w:ascii="黑体" w:hAnsi="Arial" w:eastAsia="黑体"/>
          <w:b/>
          <w:color w:val="auto"/>
          <w:sz w:val="44"/>
          <w:szCs w:val="21"/>
          <w:highlight w:val="none"/>
        </w:rPr>
        <w:outlineLvl w:val="9"/>
      </w:pPr>
      <w:r>
        <w:rPr>
          <w:rFonts w:hint="eastAsia" w:ascii="宋体" w:hAnsi="宋体" w:eastAsia="宋体" w:cs="宋体"/>
          <w:b/>
          <w:bCs/>
          <w:color w:val="auto"/>
          <w:sz w:val="36"/>
          <w:szCs w:val="44"/>
          <w:highlight w:val="none"/>
        </w:rPr>
        <w:t xml:space="preserve">二〇二</w:t>
      </w:r>
      <w:r>
        <w:rPr>
          <w:rFonts w:hint="eastAsia" w:ascii="宋体" w:hAnsi="宋体" w:cs="宋体"/>
          <w:b/>
          <w:bCs/>
          <w:color w:val="auto"/>
          <w:sz w:val="36"/>
          <w:szCs w:val="44"/>
          <w:highlight w:val="none"/>
          <w:lang w:val="en-US" w:eastAsia="zh-CN"/>
        </w:rPr>
        <w:t xml:space="preserve">六</w:t>
      </w:r>
      <w:r>
        <w:rPr>
          <w:rFonts w:hint="eastAsia" w:ascii="宋体" w:hAnsi="宋体" w:eastAsia="宋体" w:cs="宋体"/>
          <w:b/>
          <w:bCs/>
          <w:color w:val="auto"/>
          <w:sz w:val="36"/>
          <w:szCs w:val="44"/>
          <w:highlight w:val="none"/>
        </w:rPr>
        <w:t xml:space="preserve">年</w:t>
      </w:r>
      <w:r>
        <w:rPr>
          <w:rFonts w:hint="eastAsia" w:ascii="宋体" w:hAnsi="宋体" w:cs="宋体"/>
          <w:b/>
          <w:bCs/>
          <w:color w:val="auto"/>
          <w:sz w:val="36"/>
          <w:szCs w:val="44"/>
          <w:highlight w:val="none"/>
          <w:lang w:val="en-US" w:eastAsia="zh-CN"/>
        </w:rPr>
        <w:t xml:space="preserve">八月</w:t>
      </w:r>
      <w:r/>
    </w:p>
    <w:p>
      <w:pPr>
        <w:jc w:val="center"/>
        <w:pageBreakBefore w:val="0"/>
        <w:spacing w:line="240" w:lineRule="auto"/>
        <w:rPr>
          <w:rFonts w:hint="eastAsia" w:ascii="黑体" w:hAnsi="Arial" w:eastAsia="黑体"/>
          <w:b/>
          <w:color w:val="auto"/>
          <w:sz w:val="44"/>
          <w:szCs w:val="21"/>
          <w:highlight w:val="none"/>
        </w:rPr>
        <w:sectPr>
          <w:headerReference w:type="default" r:id="rId9"/>
          <w:headerReference w:type="first" r:id="rId10"/>
          <w:footerReference w:type="first" r:id="rId12"/>
          <w:footnotePr/>
          <w:endnotePr/>
          <w:type w:val="nextPage"/>
          <w:pgSz w:w="11906" w:h="16838" w:orient="portrait"/>
          <w:pgMar w:top="1701" w:right="1440" w:bottom="1440" w:left="1440" w:header="851" w:footer="992" w:gutter="0"/>
          <w:pgNumType w:start="1"/>
          <w:cols w:num="1" w:sep="0" w:space="720" w:equalWidth="1"/>
          <w:docGrid w:linePitch="360"/>
        </w:sectPr>
        <w:outlineLvl w:val="9"/>
      </w:pPr>
      <w:r>
        <w:rPr>
          <w:rFonts w:hint="eastAsia" w:ascii="黑体" w:hAnsi="Arial" w:eastAsia="黑体"/>
          <w:b/>
          <w:color w:val="auto"/>
          <w:sz w:val="44"/>
          <w:szCs w:val="21"/>
          <w:highlight w:val="none"/>
        </w:rPr>
      </w:r>
      <w:r/>
    </w:p>
    <w:sdt>
      <w:sdtPr>
        <w15:appearance w15:val="boundingBox"/>
        <w15:color w:val="dbdbdb"/>
        <w:id w:val="14747836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b/>
              <w:bCs/>
              <w:color w:val="auto"/>
              <w:sz w:val="40"/>
              <w:szCs w:val="44"/>
              <w:highlight w:val="none"/>
            </w:rPr>
            <w:t xml:space="preserve">目</w:t>
          </w:r>
          <w:r>
            <w:rPr>
              <w:rFonts w:hint="eastAsia" w:ascii="宋体" w:hAnsi="宋体" w:eastAsia="宋体"/>
              <w:b/>
              <w:bCs/>
              <w:color w:val="auto"/>
              <w:sz w:val="40"/>
              <w:szCs w:val="44"/>
              <w:highlight w:val="none"/>
              <w:lang w:val="en-US" w:eastAsia="zh-CN"/>
            </w:rPr>
            <w:t xml:space="preserve"> </w:t>
          </w:r>
          <w:r>
            <w:rPr>
              <w:rFonts w:ascii="宋体" w:hAnsi="宋体" w:eastAsia="宋体"/>
              <w:b/>
              <w:bCs/>
              <w:color w:val="auto"/>
              <w:sz w:val="40"/>
              <w:szCs w:val="44"/>
              <w:highlight w:val="none"/>
            </w:rPr>
            <w:t xml:space="preserve">录</w:t>
          </w:r>
          <w:r/>
        </w:p>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color w:val="auto"/>
              <w:sz w:val="40"/>
              <w:szCs w:val="44"/>
              <w:highlight w:val="none"/>
            </w:rPr>
          </w:r>
          <w:r/>
        </w:p>
        <w:p>
          <w:pPr>
            <w:pStyle w:val="1069"/>
            <w:tabs>
              <w:tab w:val="right" w:pos="9026" w:leader="hyphen"/>
            </w:tabs>
            <w:rPr>
              <w:sz w:val="32"/>
              <w:szCs w:val="36"/>
            </w:rPr>
          </w:pPr>
          <w:r>
            <w:rPr>
              <w:rFonts w:ascii="Times New Roman" w:hAnsi="Times New Roman" w:eastAsia="宋体" w:cs="Times New Roman"/>
              <w:color w:val="auto"/>
              <w:sz w:val="21"/>
              <w:szCs w:val="22"/>
              <w:highlight w:val="none"/>
              <w:lang w:val="en-US" w:eastAsia="zh-CN" w:bidi="ar-SA"/>
            </w:rPr>
            <w:fldChar w:fldCharType="begin"/>
          </w:r>
          <w:r>
            <w:rPr>
              <w:rFonts w:ascii="Times New Roman" w:hAnsi="Times New Roman" w:eastAsia="宋体" w:cs="Times New Roman"/>
              <w:color w:val="auto"/>
              <w:sz w:val="21"/>
              <w:szCs w:val="22"/>
              <w:highlight w:val="none"/>
              <w:lang w:val="en-US" w:eastAsia="zh-CN" w:bidi="ar-SA"/>
            </w:rPr>
            <w:instrText xml:space="preserve">TOC \o "1-1" \h \u </w:instrText>
          </w:r>
          <w:r>
            <w:rPr>
              <w:rFonts w:ascii="Times New Roman" w:hAnsi="Times New Roman" w:eastAsia="宋体" w:cs="Times New Roman"/>
              <w:color w:val="auto"/>
              <w:sz w:val="21"/>
              <w:szCs w:val="22"/>
              <w:highlight w:val="none"/>
              <w:lang w:val="en-US" w:eastAsia="zh-CN" w:bidi="ar-SA"/>
            </w:rPr>
            <w:fldChar w:fldCharType="separate"/>
          </w:r>
          <w:r>
            <w:rPr>
              <w:rFonts w:ascii="Times New Roman" w:hAnsi="Times New Roman" w:eastAsia="宋体" w:cs="Times New Roman"/>
              <w:color w:val="auto"/>
              <w:sz w:val="32"/>
              <w:szCs w:val="36"/>
              <w:highlight w:val="none"/>
              <w:lang w:val="en-US" w:eastAsia="zh-CN" w:bidi="ar-SA"/>
            </w:rPr>
            <w:fldChar w:fldCharType="begin"/>
          </w:r>
          <w:r>
            <w:rPr>
              <w:rFonts w:ascii="Times New Roman" w:hAnsi="Times New Roman" w:eastAsia="宋体" w:cs="Times New Roman"/>
              <w:sz w:val="32"/>
              <w:szCs w:val="36"/>
              <w:highlight w:val="none"/>
              <w:lang w:val="en-US" w:eastAsia="zh-CN" w:bidi="ar-SA"/>
            </w:rPr>
            <w:instrText xml:space="preserve"> HYPERLINK \l _Toc1821 </w:instrText>
          </w:r>
          <w:r>
            <w:rPr>
              <w:rFonts w:ascii="Times New Roman" w:hAnsi="Times New Roman" w:eastAsia="宋体" w:cs="Times New Roman"/>
              <w:sz w:val="32"/>
              <w:szCs w:val="36"/>
              <w:highlight w:val="none"/>
              <w:lang w:val="en-US" w:eastAsia="zh-CN" w:bidi="ar-SA"/>
            </w:rPr>
            <w:fldChar w:fldCharType="separate"/>
          </w:r>
          <w:r>
            <w:rPr>
              <w:rFonts w:hint="eastAsia" w:ascii="黑体" w:hAnsi="Times New Roman" w:eastAsia="黑体"/>
              <w:sz w:val="32"/>
              <w:szCs w:val="60"/>
              <w:highlight w:val="none"/>
            </w:rPr>
            <w:t xml:space="preserve">第一章 磋商邀请</w:t>
          </w:r>
          <w:r>
            <w:rPr>
              <w:sz w:val="32"/>
              <w:szCs w:val="36"/>
            </w:rPr>
            <w:tab/>
          </w:r>
          <w:r>
            <w:rPr>
              <w:sz w:val="32"/>
              <w:szCs w:val="36"/>
            </w:rPr>
            <w:fldChar w:fldCharType="begin"/>
          </w:r>
          <w:r>
            <w:rPr>
              <w:sz w:val="32"/>
              <w:szCs w:val="36"/>
            </w:rPr>
            <w:instrText xml:space="preserve"> PAGEREF _Toc1821 \h </w:instrText>
          </w:r>
          <w:r>
            <w:rPr>
              <w:sz w:val="32"/>
              <w:szCs w:val="36"/>
            </w:rPr>
            <w:fldChar w:fldCharType="separate"/>
          </w:r>
          <w:r>
            <w:rPr>
              <w:sz w:val="32"/>
              <w:szCs w:val="36"/>
            </w:rPr>
            <w:t xml:space="preserve">1</w:t>
          </w:r>
          <w:r>
            <w:rPr>
              <w:sz w:val="32"/>
              <w:szCs w:val="36"/>
            </w:rPr>
            <w:fldChar w:fldCharType="end"/>
          </w:r>
          <w:r>
            <w:rPr>
              <w:rFonts w:ascii="Times New Roman" w:hAnsi="Times New Roman" w:eastAsia="宋体" w:cs="Times New Roman"/>
              <w:color w:val="auto"/>
              <w:sz w:val="32"/>
              <w:szCs w:val="36"/>
              <w:highlight w:val="none"/>
              <w:lang w:val="en-US" w:eastAsia="zh-CN" w:bidi="ar-SA"/>
            </w:rPr>
            <w:fldChar w:fldCharType="end"/>
          </w:r>
          <w:r/>
        </w:p>
        <w:p>
          <w:pPr>
            <w:pStyle w:val="1069"/>
            <w:tabs>
              <w:tab w:val="right" w:pos="9026" w:leader="hyphen"/>
            </w:tabs>
            <w:rPr>
              <w:sz w:val="32"/>
              <w:szCs w:val="36"/>
            </w:rPr>
          </w:pPr>
          <w:r>
            <w:rPr>
              <w:rFonts w:ascii="Times New Roman" w:hAnsi="Times New Roman" w:eastAsia="宋体" w:cs="Times New Roman"/>
              <w:color w:val="auto"/>
              <w:sz w:val="32"/>
              <w:szCs w:val="36"/>
              <w:highlight w:val="none"/>
              <w:lang w:val="en-US" w:eastAsia="zh-CN" w:bidi="ar-SA"/>
            </w:rPr>
            <w:fldChar w:fldCharType="begin"/>
          </w:r>
          <w:r>
            <w:rPr>
              <w:rFonts w:ascii="Times New Roman" w:hAnsi="Times New Roman" w:eastAsia="宋体" w:cs="Times New Roman"/>
              <w:sz w:val="32"/>
              <w:szCs w:val="36"/>
              <w:highlight w:val="none"/>
              <w:lang w:val="en-US" w:eastAsia="zh-CN" w:bidi="ar-SA"/>
            </w:rPr>
            <w:instrText xml:space="preserve"> HYPERLINK \l _Toc12257 </w:instrText>
          </w:r>
          <w:r>
            <w:rPr>
              <w:rFonts w:ascii="Times New Roman" w:hAnsi="Times New Roman" w:eastAsia="宋体" w:cs="Times New Roman"/>
              <w:sz w:val="32"/>
              <w:szCs w:val="36"/>
              <w:highlight w:val="none"/>
              <w:lang w:val="en-US" w:eastAsia="zh-CN" w:bidi="ar-SA"/>
            </w:rPr>
            <w:fldChar w:fldCharType="separate"/>
          </w:r>
          <w:r>
            <w:rPr>
              <w:rFonts w:hint="eastAsia" w:ascii="黑体" w:hAnsi="Arial" w:eastAsia="黑体" w:cs="Arial"/>
              <w:bCs/>
              <w:sz w:val="32"/>
              <w:szCs w:val="60"/>
            </w:rPr>
            <w:t xml:space="preserve">第二章 </w:t>
          </w:r>
          <w:r>
            <w:rPr>
              <w:rFonts w:hint="eastAsia" w:ascii="黑体" w:hAnsi="Arial" w:eastAsia="黑体" w:cs="Arial"/>
              <w:bCs/>
              <w:sz w:val="32"/>
              <w:szCs w:val="60"/>
              <w:highlight w:val="none"/>
            </w:rPr>
            <w:t xml:space="preserve">供应商须知</w:t>
          </w:r>
          <w:r>
            <w:rPr>
              <w:sz w:val="32"/>
              <w:szCs w:val="36"/>
            </w:rPr>
            <w:tab/>
          </w:r>
          <w:r>
            <w:rPr>
              <w:sz w:val="32"/>
              <w:szCs w:val="36"/>
            </w:rPr>
            <w:fldChar w:fldCharType="begin"/>
          </w:r>
          <w:r>
            <w:rPr>
              <w:sz w:val="32"/>
              <w:szCs w:val="36"/>
            </w:rPr>
            <w:instrText xml:space="preserve"> PAGEREF _Toc12257 \h </w:instrText>
          </w:r>
          <w:r>
            <w:rPr>
              <w:sz w:val="32"/>
              <w:szCs w:val="36"/>
            </w:rPr>
            <w:fldChar w:fldCharType="separate"/>
          </w:r>
          <w:r>
            <w:rPr>
              <w:sz w:val="32"/>
              <w:szCs w:val="36"/>
            </w:rPr>
            <w:t xml:space="preserve">5</w:t>
          </w:r>
          <w:r>
            <w:rPr>
              <w:sz w:val="32"/>
              <w:szCs w:val="36"/>
            </w:rPr>
            <w:fldChar w:fldCharType="end"/>
          </w:r>
          <w:r>
            <w:rPr>
              <w:rFonts w:ascii="Times New Roman" w:hAnsi="Times New Roman" w:eastAsia="宋体" w:cs="Times New Roman"/>
              <w:color w:val="auto"/>
              <w:sz w:val="32"/>
              <w:szCs w:val="36"/>
              <w:highlight w:val="none"/>
              <w:lang w:val="en-US" w:eastAsia="zh-CN" w:bidi="ar-SA"/>
            </w:rPr>
            <w:fldChar w:fldCharType="end"/>
          </w:r>
          <w:r/>
        </w:p>
        <w:p>
          <w:pPr>
            <w:pStyle w:val="1069"/>
            <w:tabs>
              <w:tab w:val="right" w:pos="9026" w:leader="hyphen"/>
            </w:tabs>
            <w:rPr>
              <w:sz w:val="32"/>
              <w:szCs w:val="36"/>
            </w:rPr>
          </w:pPr>
          <w:r>
            <w:rPr>
              <w:rFonts w:ascii="Times New Roman" w:hAnsi="Times New Roman" w:eastAsia="宋体" w:cs="Times New Roman"/>
              <w:color w:val="auto"/>
              <w:sz w:val="32"/>
              <w:szCs w:val="36"/>
              <w:highlight w:val="none"/>
              <w:lang w:val="en-US" w:eastAsia="zh-CN" w:bidi="ar-SA"/>
            </w:rPr>
            <w:fldChar w:fldCharType="begin"/>
          </w:r>
          <w:r>
            <w:rPr>
              <w:rFonts w:ascii="Times New Roman" w:hAnsi="Times New Roman" w:eastAsia="宋体" w:cs="Times New Roman"/>
              <w:sz w:val="32"/>
              <w:szCs w:val="36"/>
              <w:highlight w:val="none"/>
              <w:lang w:val="en-US" w:eastAsia="zh-CN" w:bidi="ar-SA"/>
            </w:rPr>
            <w:instrText xml:space="preserve"> HYPERLINK \l _Toc12057 </w:instrText>
          </w:r>
          <w:r>
            <w:rPr>
              <w:rFonts w:ascii="Times New Roman" w:hAnsi="Times New Roman" w:eastAsia="宋体" w:cs="Times New Roman"/>
              <w:sz w:val="32"/>
              <w:szCs w:val="36"/>
              <w:highlight w:val="none"/>
              <w:lang w:val="en-US" w:eastAsia="zh-CN" w:bidi="ar-SA"/>
            </w:rPr>
            <w:fldChar w:fldCharType="separate"/>
          </w:r>
          <w:r>
            <w:rPr>
              <w:rFonts w:hint="eastAsia" w:ascii="黑体" w:hAnsi="Arial" w:eastAsia="黑体" w:cs="Arial"/>
              <w:bCs/>
              <w:sz w:val="32"/>
              <w:szCs w:val="60"/>
              <w:highlight w:val="none"/>
            </w:rPr>
            <w:t xml:space="preserve">第三章 采购需求</w:t>
          </w:r>
          <w:r>
            <w:rPr>
              <w:sz w:val="32"/>
              <w:szCs w:val="36"/>
            </w:rPr>
            <w:tab/>
          </w:r>
          <w:r>
            <w:rPr>
              <w:sz w:val="32"/>
              <w:szCs w:val="36"/>
            </w:rPr>
            <w:fldChar w:fldCharType="begin"/>
          </w:r>
          <w:r>
            <w:rPr>
              <w:sz w:val="32"/>
              <w:szCs w:val="36"/>
            </w:rPr>
            <w:instrText xml:space="preserve"> PAGEREF _Toc12057 \h </w:instrText>
          </w:r>
          <w:r>
            <w:rPr>
              <w:sz w:val="32"/>
              <w:szCs w:val="36"/>
            </w:rPr>
            <w:fldChar w:fldCharType="separate"/>
          </w:r>
          <w:r>
            <w:rPr>
              <w:sz w:val="32"/>
              <w:szCs w:val="36"/>
            </w:rPr>
            <w:t xml:space="preserve">21</w:t>
          </w:r>
          <w:r>
            <w:rPr>
              <w:sz w:val="32"/>
              <w:szCs w:val="36"/>
            </w:rPr>
            <w:fldChar w:fldCharType="end"/>
          </w:r>
          <w:r>
            <w:rPr>
              <w:rFonts w:ascii="Times New Roman" w:hAnsi="Times New Roman" w:eastAsia="宋体" w:cs="Times New Roman"/>
              <w:color w:val="auto"/>
              <w:sz w:val="32"/>
              <w:szCs w:val="36"/>
              <w:highlight w:val="none"/>
              <w:lang w:val="en-US" w:eastAsia="zh-CN" w:bidi="ar-SA"/>
            </w:rPr>
            <w:fldChar w:fldCharType="end"/>
          </w:r>
          <w:r/>
        </w:p>
        <w:p>
          <w:pPr>
            <w:pStyle w:val="1069"/>
            <w:tabs>
              <w:tab w:val="right" w:pos="9026" w:leader="hyphen"/>
            </w:tabs>
            <w:rPr>
              <w:sz w:val="32"/>
              <w:szCs w:val="36"/>
            </w:rPr>
          </w:pPr>
          <w:r>
            <w:rPr>
              <w:rFonts w:ascii="Times New Roman" w:hAnsi="Times New Roman" w:eastAsia="宋体" w:cs="Times New Roman"/>
              <w:color w:val="auto"/>
              <w:sz w:val="32"/>
              <w:szCs w:val="36"/>
              <w:highlight w:val="none"/>
              <w:lang w:val="en-US" w:eastAsia="zh-CN" w:bidi="ar-SA"/>
            </w:rPr>
            <w:fldChar w:fldCharType="begin"/>
          </w:r>
          <w:r>
            <w:rPr>
              <w:rFonts w:ascii="Times New Roman" w:hAnsi="Times New Roman" w:eastAsia="宋体" w:cs="Times New Roman"/>
              <w:sz w:val="32"/>
              <w:szCs w:val="36"/>
              <w:highlight w:val="none"/>
              <w:lang w:val="en-US" w:eastAsia="zh-CN" w:bidi="ar-SA"/>
            </w:rPr>
            <w:instrText xml:space="preserve"> HYPERLINK \l _Toc29079 </w:instrText>
          </w:r>
          <w:r>
            <w:rPr>
              <w:rFonts w:ascii="Times New Roman" w:hAnsi="Times New Roman" w:eastAsia="宋体" w:cs="Times New Roman"/>
              <w:sz w:val="32"/>
              <w:szCs w:val="36"/>
              <w:highlight w:val="none"/>
              <w:lang w:val="en-US" w:eastAsia="zh-CN" w:bidi="ar-SA"/>
            </w:rPr>
            <w:fldChar w:fldCharType="separate"/>
          </w:r>
          <w:r>
            <w:rPr>
              <w:rFonts w:hint="eastAsia" w:ascii="黑体" w:hAnsi="Arial" w:eastAsia="黑体" w:cs="Arial"/>
              <w:bCs/>
              <w:sz w:val="32"/>
              <w:szCs w:val="60"/>
              <w:highlight w:val="none"/>
            </w:rPr>
            <w:t xml:space="preserve">第四</w:t>
          </w:r>
          <w:r>
            <w:rPr>
              <w:rFonts w:hint="eastAsia" w:ascii="黑体" w:hAnsi="Arial" w:eastAsia="黑体" w:cs="Arial"/>
              <w:bCs/>
              <w:sz w:val="32"/>
              <w:szCs w:val="60"/>
              <w:highlight w:val="none"/>
              <w:lang w:val="en-US" w:eastAsia="zh-CN"/>
            </w:rPr>
            <w:t xml:space="preserve">章 </w:t>
          </w:r>
          <w:r>
            <w:rPr>
              <w:rFonts w:hint="eastAsia" w:ascii="黑体" w:hAnsi="Arial" w:eastAsia="黑体" w:cs="Arial"/>
              <w:bCs/>
              <w:sz w:val="32"/>
              <w:szCs w:val="60"/>
              <w:highlight w:val="none"/>
            </w:rPr>
            <w:t xml:space="preserve">合同</w:t>
          </w:r>
          <w:r>
            <w:rPr>
              <w:rFonts w:hint="eastAsia" w:ascii="黑体" w:hAnsi="Arial" w:eastAsia="黑体" w:cs="Arial"/>
              <w:bCs/>
              <w:sz w:val="32"/>
              <w:szCs w:val="60"/>
              <w:highlight w:val="none"/>
              <w:lang w:val="en-US" w:eastAsia="zh-CN"/>
            </w:rPr>
            <w:t xml:space="preserve">条款</w:t>
          </w:r>
          <w:r>
            <w:rPr>
              <w:sz w:val="32"/>
              <w:szCs w:val="36"/>
            </w:rPr>
            <w:tab/>
          </w:r>
          <w:r>
            <w:rPr>
              <w:sz w:val="32"/>
              <w:szCs w:val="36"/>
            </w:rPr>
            <w:fldChar w:fldCharType="begin"/>
          </w:r>
          <w:r>
            <w:rPr>
              <w:sz w:val="32"/>
              <w:szCs w:val="36"/>
            </w:rPr>
            <w:instrText xml:space="preserve"> PAGEREF _Toc29079 \h </w:instrText>
          </w:r>
          <w:r>
            <w:rPr>
              <w:sz w:val="32"/>
              <w:szCs w:val="36"/>
            </w:rPr>
            <w:fldChar w:fldCharType="separate"/>
          </w:r>
          <w:r>
            <w:rPr>
              <w:sz w:val="32"/>
              <w:szCs w:val="36"/>
            </w:rPr>
            <w:t xml:space="preserve">33</w:t>
          </w:r>
          <w:r>
            <w:rPr>
              <w:sz w:val="32"/>
              <w:szCs w:val="36"/>
            </w:rPr>
            <w:fldChar w:fldCharType="end"/>
          </w:r>
          <w:r>
            <w:rPr>
              <w:rFonts w:ascii="Times New Roman" w:hAnsi="Times New Roman" w:eastAsia="宋体" w:cs="Times New Roman"/>
              <w:color w:val="auto"/>
              <w:sz w:val="32"/>
              <w:szCs w:val="36"/>
              <w:highlight w:val="none"/>
              <w:lang w:val="en-US" w:eastAsia="zh-CN" w:bidi="ar-SA"/>
            </w:rPr>
            <w:fldChar w:fldCharType="end"/>
          </w:r>
          <w:r/>
        </w:p>
        <w:p>
          <w:pPr>
            <w:pStyle w:val="1069"/>
            <w:tabs>
              <w:tab w:val="right" w:pos="9026" w:leader="hyphen"/>
            </w:tabs>
            <w:rPr>
              <w:sz w:val="32"/>
              <w:szCs w:val="36"/>
            </w:rPr>
          </w:pPr>
          <w:r>
            <w:rPr>
              <w:rFonts w:ascii="Times New Roman" w:hAnsi="Times New Roman" w:eastAsia="宋体" w:cs="Times New Roman"/>
              <w:color w:val="auto"/>
              <w:sz w:val="32"/>
              <w:szCs w:val="36"/>
              <w:highlight w:val="none"/>
              <w:lang w:val="en-US" w:eastAsia="zh-CN" w:bidi="ar-SA"/>
            </w:rPr>
            <w:fldChar w:fldCharType="begin"/>
          </w:r>
          <w:r>
            <w:rPr>
              <w:rFonts w:ascii="Times New Roman" w:hAnsi="Times New Roman" w:eastAsia="宋体" w:cs="Times New Roman"/>
              <w:sz w:val="32"/>
              <w:szCs w:val="36"/>
              <w:highlight w:val="none"/>
              <w:lang w:val="en-US" w:eastAsia="zh-CN" w:bidi="ar-SA"/>
            </w:rPr>
            <w:instrText xml:space="preserve"> HYPERLINK \l _Toc9116 </w:instrText>
          </w:r>
          <w:r>
            <w:rPr>
              <w:rFonts w:ascii="Times New Roman" w:hAnsi="Times New Roman" w:eastAsia="宋体" w:cs="Times New Roman"/>
              <w:sz w:val="32"/>
              <w:szCs w:val="36"/>
              <w:highlight w:val="none"/>
              <w:lang w:val="en-US" w:eastAsia="zh-CN" w:bidi="ar-SA"/>
            </w:rPr>
            <w:fldChar w:fldCharType="separate"/>
          </w:r>
          <w:r>
            <w:rPr>
              <w:rFonts w:hint="eastAsia" w:ascii="黑体" w:hAnsi="Times New Roman" w:eastAsia="黑体"/>
              <w:bCs/>
              <w:sz w:val="32"/>
              <w:szCs w:val="44"/>
              <w:highlight w:val="none"/>
            </w:rPr>
            <w:t xml:space="preserve">第</w:t>
          </w:r>
          <w:r>
            <w:rPr>
              <w:rFonts w:hint="eastAsia" w:ascii="黑体" w:hAnsi="Times New Roman" w:eastAsia="黑体"/>
              <w:bCs/>
              <w:sz w:val="32"/>
              <w:szCs w:val="44"/>
              <w:highlight w:val="none"/>
              <w:lang w:val="en-US" w:eastAsia="zh-CN"/>
            </w:rPr>
            <w:t xml:space="preserve">五</w:t>
          </w:r>
          <w:r>
            <w:rPr>
              <w:rFonts w:hint="eastAsia" w:ascii="黑体" w:hAnsi="Times New Roman" w:eastAsia="黑体"/>
              <w:bCs/>
              <w:sz w:val="32"/>
              <w:szCs w:val="44"/>
              <w:highlight w:val="none"/>
            </w:rPr>
            <w:t xml:space="preserve">章 评审方法与评审标准</w:t>
          </w:r>
          <w:r>
            <w:rPr>
              <w:sz w:val="32"/>
              <w:szCs w:val="36"/>
            </w:rPr>
            <w:tab/>
          </w:r>
          <w:r>
            <w:rPr>
              <w:sz w:val="32"/>
              <w:szCs w:val="36"/>
            </w:rPr>
            <w:fldChar w:fldCharType="begin"/>
          </w:r>
          <w:r>
            <w:rPr>
              <w:sz w:val="32"/>
              <w:szCs w:val="36"/>
            </w:rPr>
            <w:instrText xml:space="preserve"> PAGEREF _Toc9116 \h </w:instrText>
          </w:r>
          <w:r>
            <w:rPr>
              <w:sz w:val="32"/>
              <w:szCs w:val="36"/>
            </w:rPr>
            <w:fldChar w:fldCharType="separate"/>
          </w:r>
          <w:r>
            <w:rPr>
              <w:sz w:val="32"/>
              <w:szCs w:val="36"/>
            </w:rPr>
            <w:t xml:space="preserve">36</w:t>
          </w:r>
          <w:r>
            <w:rPr>
              <w:sz w:val="32"/>
              <w:szCs w:val="36"/>
            </w:rPr>
            <w:fldChar w:fldCharType="end"/>
          </w:r>
          <w:r>
            <w:rPr>
              <w:rFonts w:ascii="Times New Roman" w:hAnsi="Times New Roman" w:eastAsia="宋体" w:cs="Times New Roman"/>
              <w:color w:val="auto"/>
              <w:sz w:val="32"/>
              <w:szCs w:val="36"/>
              <w:highlight w:val="none"/>
              <w:lang w:val="en-US" w:eastAsia="zh-CN" w:bidi="ar-SA"/>
            </w:rPr>
            <w:fldChar w:fldCharType="end"/>
          </w:r>
          <w:r/>
        </w:p>
        <w:p>
          <w:pPr>
            <w:pStyle w:val="1069"/>
            <w:tabs>
              <w:tab w:val="right" w:pos="9026" w:leader="hyphen"/>
            </w:tabs>
          </w:pPr>
          <w:r>
            <w:rPr>
              <w:rFonts w:ascii="Times New Roman" w:hAnsi="Times New Roman" w:eastAsia="宋体" w:cs="Times New Roman"/>
              <w:color w:val="auto"/>
              <w:sz w:val="32"/>
              <w:szCs w:val="36"/>
              <w:highlight w:val="none"/>
              <w:lang w:val="en-US" w:eastAsia="zh-CN" w:bidi="ar-SA"/>
            </w:rPr>
            <w:fldChar w:fldCharType="begin"/>
          </w:r>
          <w:r>
            <w:rPr>
              <w:rFonts w:ascii="Times New Roman" w:hAnsi="Times New Roman" w:eastAsia="宋体" w:cs="Times New Roman"/>
              <w:sz w:val="32"/>
              <w:szCs w:val="36"/>
              <w:highlight w:val="none"/>
              <w:lang w:val="en-US" w:eastAsia="zh-CN" w:bidi="ar-SA"/>
            </w:rPr>
            <w:instrText xml:space="preserve"> HYPERLINK \l _Toc13120 </w:instrText>
          </w:r>
          <w:r>
            <w:rPr>
              <w:rFonts w:ascii="Times New Roman" w:hAnsi="Times New Roman" w:eastAsia="宋体" w:cs="Times New Roman"/>
              <w:sz w:val="32"/>
              <w:szCs w:val="36"/>
              <w:highlight w:val="none"/>
              <w:lang w:val="en-US" w:eastAsia="zh-CN" w:bidi="ar-SA"/>
            </w:rPr>
            <w:fldChar w:fldCharType="separate"/>
          </w:r>
          <w:r>
            <w:rPr>
              <w:rFonts w:hint="eastAsia" w:ascii="黑体" w:hAnsi="Times New Roman" w:eastAsia="黑体"/>
              <w:bCs/>
              <w:sz w:val="32"/>
              <w:szCs w:val="44"/>
              <w:highlight w:val="none"/>
            </w:rPr>
            <w:t xml:space="preserve">第</w:t>
          </w:r>
          <w:r>
            <w:rPr>
              <w:rFonts w:hint="eastAsia" w:ascii="黑体" w:hAnsi="Times New Roman" w:eastAsia="黑体"/>
              <w:bCs/>
              <w:sz w:val="32"/>
              <w:szCs w:val="44"/>
              <w:highlight w:val="none"/>
              <w:lang w:val="en-US" w:eastAsia="zh-CN"/>
            </w:rPr>
            <w:t xml:space="preserve">六</w:t>
          </w:r>
          <w:r>
            <w:rPr>
              <w:rFonts w:hint="eastAsia" w:ascii="黑体" w:hAnsi="Times New Roman" w:eastAsia="黑体"/>
              <w:bCs/>
              <w:sz w:val="32"/>
              <w:szCs w:val="44"/>
              <w:highlight w:val="none"/>
            </w:rPr>
            <w:t xml:space="preserve">章 响应文件格式</w:t>
          </w:r>
          <w:r>
            <w:rPr>
              <w:sz w:val="32"/>
              <w:szCs w:val="36"/>
            </w:rPr>
            <w:tab/>
          </w:r>
          <w:r>
            <w:rPr>
              <w:sz w:val="32"/>
              <w:szCs w:val="36"/>
            </w:rPr>
            <w:fldChar w:fldCharType="begin"/>
          </w:r>
          <w:r>
            <w:rPr>
              <w:sz w:val="32"/>
              <w:szCs w:val="36"/>
            </w:rPr>
            <w:instrText xml:space="preserve"> PAGEREF _Toc13120 \h </w:instrText>
          </w:r>
          <w:r>
            <w:rPr>
              <w:sz w:val="32"/>
              <w:szCs w:val="36"/>
            </w:rPr>
            <w:fldChar w:fldCharType="separate"/>
          </w:r>
          <w:r>
            <w:rPr>
              <w:sz w:val="32"/>
              <w:szCs w:val="36"/>
            </w:rPr>
            <w:t xml:space="preserve">44</w:t>
          </w:r>
          <w:r>
            <w:rPr>
              <w:sz w:val="32"/>
              <w:szCs w:val="36"/>
            </w:rPr>
            <w:fldChar w:fldCharType="end"/>
          </w:r>
          <w:r>
            <w:rPr>
              <w:rFonts w:ascii="Times New Roman" w:hAnsi="Times New Roman" w:eastAsia="宋体" w:cs="Times New Roman"/>
              <w:color w:val="auto"/>
              <w:sz w:val="32"/>
              <w:szCs w:val="36"/>
              <w:highlight w:val="none"/>
              <w:lang w:val="en-US" w:eastAsia="zh-CN" w:bidi="ar-SA"/>
            </w:rPr>
            <w:fldChar w:fldCharType="end"/>
          </w:r>
          <w:r/>
        </w:p>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Cs w:val="22"/>
              <w:highlight w:val="none"/>
              <w:lang w:val="en-US" w:eastAsia="zh-CN" w:bidi="ar-SA"/>
            </w:rPr>
            <w:fldChar w:fldCharType="end"/>
          </w:r>
          <w:r/>
        </w:p>
      </w:sdtContent>
    </w:sdt>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p>
      <w:pPr>
        <w:jc w:val="center"/>
        <w:keepNext/>
        <w:pageBreakBefore w:val="0"/>
        <w:spacing w:line="240" w:lineRule="auto"/>
        <w:rPr>
          <w:rFonts w:hint="eastAsia" w:ascii="黑体" w:hAnsi="Times New Roman" w:eastAsia="黑体"/>
          <w:color w:val="auto"/>
          <w:sz w:val="44"/>
          <w:szCs w:val="44"/>
          <w:highlight w:val="none"/>
        </w:rPr>
        <w:sectPr>
          <w:footerReference w:type="default" r:id="rId13"/>
          <w:footnotePr/>
          <w:endnotePr/>
          <w:type w:val="nextPage"/>
          <w:pgSz w:w="11906" w:h="16838" w:orient="portrait"/>
          <w:pgMar w:top="1701" w:right="1440" w:bottom="1440" w:left="1440" w:header="851" w:footer="992" w:gutter="0"/>
          <w:pgNumType w:start="1"/>
          <w:cols w:num="1" w:sep="0" w:space="720" w:equalWidth="1"/>
          <w:docGrid w:linePitch="360"/>
        </w:sectPr>
        <w:outlineLvl w:val="0"/>
      </w:pPr>
      <w:r/>
      <w:bookmarkStart w:id="4" w:name="_Toc19166"/>
      <w:r/>
      <w:r/>
    </w:p>
    <w:p>
      <w:pPr>
        <w:jc w:val="center"/>
        <w:keepNext/>
        <w:pageBreakBefore w:val="0"/>
        <w:spacing w:line="240" w:lineRule="auto"/>
        <w:rPr>
          <w:rFonts w:hint="eastAsia" w:ascii="黑体" w:hAnsi="Times New Roman" w:eastAsia="黑体"/>
          <w:bCs/>
          <w:color w:val="auto"/>
          <w:sz w:val="44"/>
          <w:szCs w:val="44"/>
          <w:highlight w:val="none"/>
        </w:rPr>
        <w:outlineLvl w:val="0"/>
      </w:pPr>
      <w:r/>
      <w:bookmarkStart w:id="5" w:name="_Toc1821"/>
      <w:r/>
      <w:bookmarkStart w:id="6" w:name="_Toc120"/>
      <w:r>
        <w:rPr>
          <w:rFonts w:hint="eastAsia" w:ascii="黑体" w:hAnsi="Times New Roman" w:eastAsia="黑体"/>
          <w:color w:val="auto"/>
          <w:sz w:val="44"/>
          <w:szCs w:val="44"/>
          <w:highlight w:val="none"/>
        </w:rPr>
        <w:t xml:space="preserve">第一章  磋商邀请</w:t>
      </w:r>
      <w:bookmarkEnd w:id="4"/>
      <w:r/>
      <w:bookmarkEnd w:id="5"/>
      <w:r/>
      <w:bookmarkEnd w:id="6"/>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24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single"/>
          <w:lang w:val="en-US" w:eastAsia="zh-CN"/>
        </w:rPr>
        <w:t xml:space="preserve">南通市第二人民医院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val="en-US" w:eastAsia="zh-CN"/>
        </w:rPr>
        <w:t xml:space="preserve">江苏睿博工程技术有限公司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single"/>
          <w:lang w:val="en-US" w:eastAsia="zh-CN"/>
        </w:rPr>
        <w:t xml:space="preserve">南通市第二人民医院安保服务项目（JSZC-320600-RBGC-C2026-0010）</w:t>
      </w:r>
      <w:r>
        <w:rPr>
          <w:rFonts w:hint="eastAsia" w:ascii="宋体" w:hAnsi="宋体" w:eastAsia="宋体" w:cs="宋体"/>
          <w:color w:val="auto"/>
          <w:sz w:val="24"/>
          <w:szCs w:val="24"/>
          <w:highlight w:val="none"/>
        </w:rPr>
        <w:t xml:space="preserve">进行</w:t>
      </w:r>
      <w:r>
        <w:rPr>
          <w:rFonts w:hint="eastAsia" w:ascii="宋体" w:hAnsi="宋体" w:eastAsia="宋体" w:cs="宋体"/>
          <w:b/>
          <w:bCs/>
          <w:color w:val="auto"/>
          <w:sz w:val="24"/>
          <w:szCs w:val="24"/>
          <w:highlight w:val="none"/>
          <w:u w:val="single"/>
        </w:rPr>
        <w:t xml:space="preserve">竞争性磋商</w:t>
      </w:r>
      <w:r>
        <w:rPr>
          <w:rFonts w:hint="eastAsia" w:ascii="宋体" w:hAnsi="宋体" w:eastAsia="宋体" w:cs="宋体"/>
          <w:color w:val="auto"/>
          <w:sz w:val="24"/>
          <w:szCs w:val="24"/>
          <w:highlight w:val="none"/>
        </w:rPr>
        <w:t xml:space="preserve">采购，欢迎符合条件的供应商参加磋商。</w:t>
      </w:r>
      <w:r/>
    </w:p>
    <w:p>
      <w:pPr>
        <w:pageBreakBefore w:val="0"/>
        <w:spacing w:line="24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240" w:lineRule="auto"/>
        <w:rPr>
          <w:rFonts w:hint="eastAsia"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szCs w:val="24"/>
          <w:highlight w:val="none"/>
          <w:u w:val="single"/>
          <w:lang w:val="en-US" w:eastAsia="zh-CN"/>
        </w:rPr>
        <w:t xml:space="preserve">南通市第二人民医院安保服务项目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磋商文件，并于</w:t>
      </w:r>
      <w:r>
        <w:rPr>
          <w:rFonts w:hint="eastAsia" w:ascii="宋体" w:hAnsi="宋体" w:cs="宋体"/>
          <w:b/>
          <w:bCs/>
          <w:color w:val="auto"/>
          <w:sz w:val="24"/>
          <w:szCs w:val="24"/>
          <w:highlight w:val="yellow"/>
          <w:u w:val="single"/>
          <w:lang w:val="en-US" w:eastAsia="zh-CN"/>
        </w:rPr>
        <w:t xml:space="preserve">2026年8月19日14时00分</w:t>
      </w:r>
      <w:r>
        <w:rPr>
          <w:rFonts w:hint="eastAsia" w:ascii="宋体" w:hAnsi="宋体" w:cs="宋体"/>
          <w:b/>
          <w:bCs/>
          <w:color w:val="auto"/>
          <w:sz w:val="24"/>
          <w:szCs w:val="24"/>
          <w:highlight w:val="none"/>
          <w:u w:val="single"/>
          <w:lang w:val="en-US" w:eastAsia="zh-CN"/>
        </w:rPr>
        <w:t xml:space="preserve">（北京时间）</w:t>
      </w:r>
      <w:r>
        <w:rPr>
          <w:rFonts w:hint="eastAsia" w:ascii="宋体" w:hAnsi="宋体" w:eastAsia="宋体" w:cs="宋体"/>
          <w:bCs/>
          <w:color w:val="auto"/>
          <w:sz w:val="24"/>
          <w:szCs w:val="24"/>
          <w:highlight w:val="none"/>
        </w:rPr>
        <w:t xml:space="preserve">前递交响应文件</w:t>
      </w:r>
      <w:r>
        <w:rPr>
          <w:rFonts w:hint="eastAsia" w:ascii="宋体" w:hAnsi="宋体" w:eastAsia="宋体" w:cs="宋体"/>
          <w:color w:val="auto"/>
          <w:sz w:val="24"/>
          <w:szCs w:val="24"/>
          <w:highlight w:val="none"/>
        </w:rPr>
        <w:t xml:space="preserve">。</w:t>
      </w:r>
      <w:bookmarkStart w:id="7" w:name="_Toc38985263"/>
      <w:r/>
      <w:bookmarkStart w:id="8" w:name="_Toc28359002"/>
      <w:r/>
      <w:bookmarkStart w:id="9" w:name="_Toc35393621"/>
      <w:r/>
      <w:bookmarkStart w:id="10" w:name="_Toc35393790"/>
      <w:r/>
      <w:bookmarkStart w:id="11" w:name="_Toc28359079"/>
      <w:r/>
      <w:bookmarkStart w:id="12" w:name="_Hlk24379207"/>
      <w:r/>
      <w:r/>
    </w:p>
    <w:p>
      <w:pPr>
        <w:pageBreakBefore w:val="0"/>
        <w:spacing w:line="240" w:lineRule="auto"/>
        <w:rPr>
          <w:rFonts w:hint="eastAsia"/>
          <w:color w:val="auto"/>
          <w:sz w:val="24"/>
          <w:szCs w:val="24"/>
          <w:highlight w:val="none"/>
        </w:rPr>
      </w:pPr>
      <w:r>
        <w:rPr>
          <w:rFonts w:hint="eastAsia"/>
          <w:color w:val="auto"/>
          <w:sz w:val="24"/>
          <w:szCs w:val="24"/>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13" w:name="_Toc586"/>
      <w:r/>
      <w:bookmarkStart w:id="14" w:name="_Toc6079"/>
      <w:r/>
      <w:bookmarkStart w:id="15" w:name="_Toc4050"/>
      <w:r/>
      <w:bookmarkStart w:id="16" w:name="_Toc11770"/>
      <w:r>
        <w:rPr>
          <w:rFonts w:hint="eastAsia" w:ascii="Times New Roman" w:hAnsi="Times New Roman"/>
          <w:b/>
          <w:bCs/>
          <w:color w:val="auto"/>
          <w:sz w:val="32"/>
          <w:szCs w:val="32"/>
          <w:highlight w:val="none"/>
        </w:rPr>
        <w:t xml:space="preserve">一、项目基本情况</w:t>
      </w:r>
      <w:bookmarkEnd w:id="7"/>
      <w:r/>
      <w:bookmarkEnd w:id="8"/>
      <w:r/>
      <w:bookmarkEnd w:id="9"/>
      <w:r/>
      <w:bookmarkEnd w:id="10"/>
      <w:r/>
      <w:bookmarkEnd w:id="11"/>
      <w:r/>
      <w:bookmarkEnd w:id="13"/>
      <w:r/>
      <w:bookmarkEnd w:id="14"/>
      <w:r/>
      <w:bookmarkEnd w:id="15"/>
      <w:r/>
      <w:bookmarkEnd w:id="16"/>
      <w:r/>
      <w:bookmarkEnd w:id="12"/>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JSZC-320600-RBGC-C2026-0010</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南通市第二人民医院安保服务项目</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cs="宋体"/>
          <w:color w:val="auto"/>
          <w:sz w:val="24"/>
          <w:szCs w:val="24"/>
          <w:highlight w:val="none"/>
          <w:lang w:val="en-US" w:eastAsia="zh-CN"/>
        </w:rPr>
        <w:t xml:space="preserve">服务</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4.项目行业：</w:t>
      </w:r>
      <w:r>
        <w:rPr>
          <w:rFonts w:hint="eastAsia" w:ascii="宋体" w:hAnsi="宋体" w:cs="宋体"/>
          <w:color w:val="auto"/>
          <w:sz w:val="24"/>
          <w:szCs w:val="24"/>
          <w:highlight w:val="none"/>
          <w:lang w:val="en-US" w:eastAsia="zh-CN"/>
        </w:rPr>
        <w:t xml:space="preserve">租赁和商务服务业</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5.预算</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160万元/年</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160万元/年</w:t>
      </w:r>
      <w:r/>
    </w:p>
    <w:p>
      <w:pPr>
        <w:contextualSpacing/>
        <w:ind w:firstLine="48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7.采购</w:t>
      </w:r>
      <w:r>
        <w:rPr>
          <w:rFonts w:hint="eastAsia" w:ascii="宋体" w:hAnsi="宋体" w:eastAsia="宋体" w:cs="宋体"/>
          <w:color w:val="auto"/>
          <w:sz w:val="24"/>
          <w:szCs w:val="24"/>
          <w:highlight w:val="none"/>
        </w:rPr>
        <w:t xml:space="preserve">需求：</w:t>
      </w:r>
      <w:bookmarkStart w:id="17" w:name="_Toc28359003"/>
      <w:r/>
      <w:bookmarkStart w:id="18" w:name="_Toc28359080"/>
      <w:r/>
      <w:bookmarkStart w:id="19" w:name="_Toc35393791"/>
      <w:r/>
      <w:bookmarkStart w:id="20" w:name="_Toc35393622"/>
      <w:r/>
      <w:bookmarkStart w:id="21" w:name="_Toc38985264"/>
      <w:r>
        <w:rPr>
          <w:rFonts w:hint="eastAsia" w:ascii="宋体" w:hAnsi="宋体" w:cs="宋体"/>
          <w:color w:val="auto"/>
          <w:sz w:val="24"/>
          <w:szCs w:val="24"/>
          <w:highlight w:val="none"/>
          <w:lang w:val="en-US" w:eastAsia="zh-CN"/>
        </w:rPr>
        <w:t xml:space="preserve">南通市第二人民医院拟通过政府采购选取安保服务单位，维护院区及周边秩序，保障人员财产安全。服务范围为医院辖区（含新华路298号、兴隆街老唐闸小学行政区域）及租赁区域、环院马路。职责涵盖门卫、停车、消防巡查、应急救援、纠纷与突发事件处置、夜间巡查、安防消防监控值守及公共卫生事件卡口防控等，全面保障医院安全运行，详见竞争性磋商文件。</w:t>
      </w:r>
      <w:r/>
    </w:p>
    <w:p>
      <w:pPr>
        <w:numPr>
          <w:ilvl w:val="0"/>
          <w:numId w:val="0"/>
        </w:numPr>
        <w:ind w:firstLine="480"/>
        <w:pageBreakBefore w:val="0"/>
        <w:spacing w:line="240" w:lineRule="auto"/>
        <w:rPr>
          <w:rFonts w:hint="eastAsia" w:ascii="宋体" w:hAnsi="宋体" w:cs="宋体"/>
          <w:color w:val="ff0000"/>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rPr>
        <w:t xml:space="preserve">服务期限：3年，合同一年一签，一年合同到期经考核合格后可以续签下一年度合同，续签最多不超过2次。</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本项目不接受联合体投标</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本项目不接受转包和分包</w:t>
      </w:r>
      <w:r/>
    </w:p>
    <w:p>
      <w:pPr>
        <w:pageBreakBefore w:val="0"/>
        <w:spacing w:line="240" w:lineRule="auto"/>
        <w:rPr>
          <w:rFonts w:hint="eastAsia"/>
          <w:color w:val="auto"/>
          <w:highlight w:val="none"/>
        </w:rPr>
      </w:pPr>
      <w:r>
        <w:rPr>
          <w:rFonts w:hint="eastAsia"/>
          <w:color w:val="auto"/>
          <w:highlight w:val="none"/>
        </w:rPr>
      </w:r>
      <w:r/>
    </w:p>
    <w:p>
      <w:pPr>
        <w:numPr>
          <w:ilvl w:val="0"/>
          <w:numId w:val="0"/>
        </w:numPr>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22" w:name="_Toc25468"/>
      <w:r/>
      <w:bookmarkStart w:id="23" w:name="_Toc28094"/>
      <w:r/>
      <w:bookmarkStart w:id="24" w:name="_Toc30635"/>
      <w:r/>
      <w:bookmarkStart w:id="25" w:name="_Toc1215"/>
      <w:r>
        <w:rPr>
          <w:rFonts w:hint="eastAsia" w:ascii="Times New Roman" w:hAnsi="Times New Roman" w:eastAsia="宋体" w:cs="Times New Roman"/>
          <w:b/>
          <w:bCs/>
          <w:color w:val="auto"/>
          <w:sz w:val="32"/>
          <w:szCs w:val="32"/>
          <w:highlight w:val="none"/>
        </w:rPr>
        <w:t xml:space="preserve">二、申请人的资格要求</w:t>
      </w:r>
      <w:bookmarkEnd w:id="17"/>
      <w:r/>
      <w:bookmarkEnd w:id="18"/>
      <w:r/>
      <w:bookmarkEnd w:id="19"/>
      <w:r/>
      <w:bookmarkEnd w:id="20"/>
      <w:r/>
      <w:bookmarkEnd w:id="21"/>
      <w:r/>
      <w:bookmarkEnd w:id="22"/>
      <w:r/>
      <w:bookmarkEnd w:id="23"/>
      <w:r/>
      <w:bookmarkEnd w:id="24"/>
      <w:r/>
      <w:bookmarkEnd w:id="25"/>
      <w:r/>
      <w:bookmarkStart w:id="26" w:name="_Toc35393623"/>
      <w:r/>
      <w:bookmarkStart w:id="27" w:name="_Toc38985265"/>
      <w:r/>
      <w:bookmarkStart w:id="28" w:name="_Toc28359081"/>
      <w:r/>
      <w:bookmarkStart w:id="29" w:name="_Toc28359004"/>
      <w:r/>
      <w:bookmarkStart w:id="30" w:name="_Toc35393792"/>
      <w:r/>
      <w:r/>
    </w:p>
    <w:p>
      <w:pPr>
        <w:ind w:firstLine="373"/>
        <w:keepLines/>
        <w:keepNext/>
        <w:pageBreakBefore w:val="0"/>
        <w:spacing w:line="240" w:lineRule="auto"/>
        <w:rPr>
          <w:rFonts w:hint="eastAsia" w:ascii="宋体" w:hAnsi="宋体" w:eastAsia="宋体" w:cs="宋体"/>
          <w:b/>
          <w:bCs/>
          <w:color w:val="auto"/>
          <w:sz w:val="24"/>
          <w:szCs w:val="24"/>
          <w:highlight w:val="none"/>
        </w:rPr>
        <w:outlineLvl w:val="9"/>
      </w:pPr>
      <w:r/>
      <w:bookmarkStart w:id="31" w:name="_Toc8824"/>
      <w:r/>
      <w:bookmarkStart w:id="32" w:name="_Toc27405"/>
      <w:r/>
      <w:bookmarkStart w:id="33" w:name="_Toc7517"/>
      <w:r>
        <w:rPr>
          <w:rFonts w:hint="eastAsia" w:ascii="宋体" w:hAnsi="宋体" w:eastAsia="宋体" w:cs="宋体"/>
          <w:b/>
          <w:bCs/>
          <w:color w:val="auto"/>
          <w:sz w:val="24"/>
          <w:szCs w:val="24"/>
          <w:highlight w:val="none"/>
        </w:rPr>
        <w:t xml:space="preserve">（一）通用资格要求</w:t>
      </w:r>
      <w:bookmarkEnd w:id="31"/>
      <w:r/>
      <w:bookmarkEnd w:id="32"/>
      <w:r/>
      <w:bookmarkEnd w:id="33"/>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34" w:name="_Toc28888"/>
      <w:r/>
      <w:bookmarkStart w:id="35" w:name="_Toc30614"/>
      <w:r/>
      <w:bookmarkStart w:id="36" w:name="_Toc26023"/>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cs="宋体"/>
          <w:color w:val="auto"/>
          <w:sz w:val="24"/>
          <w:szCs w:val="24"/>
          <w:highlight w:val="none"/>
          <w:lang w:eastAsia="zh-CN"/>
        </w:rPr>
        <w:t xml:space="preserve">：</w:t>
      </w:r>
      <w:bookmarkEnd w:id="34"/>
      <w:r/>
      <w:bookmarkEnd w:id="35"/>
      <w:r/>
      <w:bookmarkEnd w:id="3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eastAsia="zh-CN"/>
        </w:rPr>
        <w:t xml:space="preserve">具有独立承担民事责任的能力（提供事业单位法定代表人证书或者企业单位的营业执照；供应商为自然人的，提供其身份证）（复印件）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具有良好的商业信誉和健全的财务会计制度（提供</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年度经审计的财务报告，或企业编制的会计报表，或响应截止时间前6个月内银行出具的资信证明）（复印件）（供应商为参加本次政府采购活动前1年内注册的公司，无须提供）；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具有履行合同所必需的设备和专业技术能力（提供书面声明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供应商为参加本次政府采购活动前1年内注册的公司，无须提供）； </w:t>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参加政府采购活动前三年内，在经营活动中没有重大违法记录（提供书面声明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1.6法律、行政法规规定的其他条件。</w:t>
      </w:r>
      <w:r/>
    </w:p>
    <w:p>
      <w:pPr>
        <w:ind w:firstLine="482"/>
        <w:pageBreakBefore w:val="0"/>
        <w:spacing w:line="240" w:lineRule="auto"/>
        <w:rPr>
          <w:rFonts w:hint="eastAsia" w:ascii="宋体" w:hAnsi="宋体" w:eastAsia="宋体" w:cs="宋体"/>
          <w:b/>
          <w:bCs/>
          <w:color w:val="auto"/>
          <w:sz w:val="24"/>
          <w:szCs w:val="24"/>
          <w:highlight w:val="none"/>
          <w:lang w:val="en-US" w:eastAsia="zh-CN"/>
        </w:rPr>
        <w:outlineLvl w:val="9"/>
      </w:pPr>
      <w:r/>
      <w:bookmarkStart w:id="37" w:name="_Toc10127"/>
      <w:r/>
      <w:bookmarkStart w:id="38" w:name="_Toc23443"/>
      <w:r/>
      <w:bookmarkStart w:id="39" w:name="_Toc19946"/>
      <w:r>
        <w:rPr>
          <w:rFonts w:hint="eastAsia" w:ascii="宋体" w:hAnsi="宋体" w:eastAsia="宋体" w:cs="宋体"/>
          <w:b/>
          <w:bCs/>
          <w:color w:val="auto"/>
          <w:sz w:val="24"/>
          <w:szCs w:val="24"/>
          <w:highlight w:val="none"/>
          <w:lang w:val="en-US" w:eastAsia="zh-CN"/>
        </w:rPr>
        <w:t xml:space="preserve">2.禁止投标的情形</w:t>
      </w:r>
      <w:bookmarkEnd w:id="37"/>
      <w:r/>
      <w:bookmarkEnd w:id="38"/>
      <w:r/>
      <w:bookmarkEnd w:id="39"/>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2.1单位负责人为同一人或者存在直接控股、管理关系的不同</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，不得参加同一合同项下的政府采购活动。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2.2凡为采购项目提供整体设计、规范编制或者项目管理、监理、检测等服务的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，不得再参加该项目的其他采购活动。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2.3拒绝列入失信被执行人、重大税收违法案件当事人名单、严重违法失信行为记录名单中的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参加本项目的投标活动。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val="en-US" w:eastAsia="zh-CN" w:bidi="ar-SA"/>
        </w:rPr>
        <w:outlineLvl w:val="9"/>
      </w:pPr>
      <w:r/>
      <w:bookmarkStart w:id="40" w:name="_Toc23714"/>
      <w:r/>
      <w:bookmarkStart w:id="41" w:name="_Toc6938"/>
      <w:r/>
      <w:bookmarkStart w:id="42" w:name="_Toc24463"/>
      <w:r>
        <w:rPr>
          <w:rFonts w:hint="eastAsia" w:ascii="宋体" w:hAnsi="宋体" w:eastAsia="宋体" w:cs="宋体"/>
          <w:b/>
          <w:bCs/>
          <w:color w:val="auto"/>
          <w:sz w:val="24"/>
          <w:szCs w:val="24"/>
          <w:highlight w:val="none"/>
          <w:lang w:val="en-US" w:eastAsia="zh-CN" w:bidi="ar-SA"/>
        </w:rPr>
        <w:t xml:space="preserve">（二）落实政府采购政策需满足的资格要求：</w:t>
      </w:r>
      <w:bookmarkEnd w:id="40"/>
      <w:r/>
      <w:bookmarkEnd w:id="41"/>
      <w:r/>
      <w:bookmarkEnd w:id="42"/>
      <w:r/>
      <w:r/>
    </w:p>
    <w:p>
      <w:pPr>
        <w:numPr>
          <w:ilvl w:val="0"/>
          <w:numId w:val="0"/>
        </w:numPr>
        <w:ind w:firstLine="480"/>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本项目属于专门面向中小企业采购的项目，供应商应为中小微企业、监狱和戒毒企业、残疾人福利性单位。并按照磋商文件要求提供《中小企业声明函》《残疾人福利性单位声明函》或监狱和戒毒企业证明材料。</w:t>
      </w:r>
      <w:r/>
    </w:p>
    <w:p>
      <w:pPr>
        <w:numPr>
          <w:ilvl w:val="0"/>
          <w:numId w:val="0"/>
        </w:numPr>
        <w:keepLines/>
        <w:keepNext/>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eastAsia="zh-CN"/>
        </w:rPr>
        <w:outlineLvl w:val="9"/>
      </w:pPr>
      <w:r/>
      <w:bookmarkStart w:id="43" w:name="_Toc27584"/>
      <w:r/>
      <w:bookmarkStart w:id="44" w:name="_Toc27013"/>
      <w:r/>
      <w:bookmarkStart w:id="45" w:name="_Toc878"/>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本项目的特定资格要求</w:t>
      </w:r>
      <w:bookmarkEnd w:id="43"/>
      <w:r/>
      <w:bookmarkEnd w:id="44"/>
      <w:r/>
      <w:bookmarkEnd w:id="45"/>
      <w:r>
        <w:rPr>
          <w:rFonts w:hint="eastAsia" w:ascii="宋体" w:hAnsi="宋体" w:eastAsia="宋体" w:cs="宋体"/>
          <w:b/>
          <w:bCs/>
          <w:color w:val="auto"/>
          <w:sz w:val="24"/>
          <w:szCs w:val="24"/>
          <w:highlight w:val="none"/>
          <w:lang w:eastAsia="zh-CN"/>
        </w:rPr>
        <w:t xml:space="preserve">：</w:t>
      </w:r>
      <w:r/>
    </w:p>
    <w:p>
      <w:pPr>
        <w:numPr>
          <w:ilvl w:val="0"/>
          <w:numId w:val="0"/>
        </w:numPr>
        <w:ind w:firstLine="480"/>
        <w:rPr>
          <w:rFonts w:hint="eastAsia" w:ascii="宋体" w:hAnsi="宋体" w:cs="Times New Roman"/>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供应商须具有公安部门颁发的有效期内的《保安服务许可证》。</w:t>
      </w:r>
      <w:r/>
    </w:p>
    <w:p>
      <w:pPr>
        <w:pageBreakBefore w:val="0"/>
        <w:spacing w:line="240" w:lineRule="auto"/>
        <w:rPr>
          <w:rFonts w:hint="eastAsia"/>
          <w:color w:val="auto"/>
          <w:highlight w:val="none"/>
        </w:rPr>
      </w:pPr>
      <w:r>
        <w:rPr>
          <w:rFonts w:hint="eastAsia"/>
          <w:color w:val="auto"/>
          <w:highlight w:val="none"/>
        </w:rPr>
      </w:r>
      <w:r/>
    </w:p>
    <w:p>
      <w:pPr>
        <w:ind w:firstLine="643"/>
        <w:keepLines w:val="0"/>
        <w:keepNext w:val="0"/>
        <w:pageBreakBefore w:val="0"/>
        <w:spacing w:line="240" w:lineRule="auto"/>
        <w:widowControl w:val="off"/>
        <w:rPr>
          <w:rFonts w:hint="eastAsia" w:ascii="宋体" w:hAnsi="宋体" w:eastAsia="宋体" w:cs="Times New Roman"/>
          <w:color w:val="auto"/>
          <w:sz w:val="24"/>
          <w:szCs w:val="24"/>
          <w:highlight w:val="none"/>
        </w:rPr>
      </w:pPr>
      <w:r/>
      <w:bookmarkStart w:id="46" w:name="_Toc10444"/>
      <w:r/>
      <w:bookmarkStart w:id="47" w:name="_Toc29194"/>
      <w:r/>
      <w:bookmarkStart w:id="48" w:name="_Toc22987"/>
      <w:r/>
      <w:bookmarkStart w:id="49" w:name="_Toc4289"/>
      <w:r>
        <w:rPr>
          <w:rFonts w:hint="eastAsia" w:ascii="Times New Roman" w:hAnsi="Times New Roman" w:eastAsia="宋体" w:cs="Times New Roman"/>
          <w:b/>
          <w:bCs/>
          <w:color w:val="auto"/>
          <w:sz w:val="32"/>
          <w:szCs w:val="32"/>
          <w:highlight w:val="none"/>
        </w:rPr>
        <w:t xml:space="preserve">三、获取</w:t>
      </w:r>
      <w:bookmarkEnd w:id="26"/>
      <w:r/>
      <w:bookmarkEnd w:id="27"/>
      <w:r/>
      <w:bookmarkEnd w:id="28"/>
      <w:r/>
      <w:bookmarkEnd w:id="29"/>
      <w:r/>
      <w:bookmarkEnd w:id="30"/>
      <w:r>
        <w:rPr>
          <w:rFonts w:hint="eastAsia" w:ascii="Times New Roman" w:hAnsi="Times New Roman" w:eastAsia="宋体" w:cs="Times New Roman"/>
          <w:b/>
          <w:bCs/>
          <w:color w:val="auto"/>
          <w:sz w:val="32"/>
          <w:szCs w:val="32"/>
          <w:highlight w:val="none"/>
        </w:rPr>
        <w:t xml:space="preserve">磋商文件</w:t>
      </w:r>
      <w:bookmarkEnd w:id="46"/>
      <w:r/>
      <w:bookmarkEnd w:id="47"/>
      <w:r/>
      <w:bookmarkEnd w:id="48"/>
      <w:r/>
      <w:bookmarkEnd w:id="49"/>
      <w:r/>
      <w:r/>
    </w:p>
    <w:p>
      <w:pPr>
        <w:ind w:firstLine="480"/>
        <w:keepLines w:val="0"/>
        <w:keepNext w:val="0"/>
        <w:pageBreakBefore w:val="0"/>
        <w:spacing w:line="240" w:lineRule="auto"/>
        <w:widowControl w:val="off"/>
        <w:rPr>
          <w:rFonts w:hint="default" w:ascii="宋体" w:hAnsi="宋体" w:eastAsia="宋体" w:cs="Times New Roman"/>
          <w:color w:val="auto"/>
          <w:sz w:val="24"/>
          <w:szCs w:val="24"/>
          <w:highlight w:val="yellow"/>
          <w:lang w:val="en-US" w:eastAsia="zh-CN"/>
        </w:rPr>
      </w:pPr>
      <w:r/>
      <w:bookmarkStart w:id="50" w:name="_Toc28359082"/>
      <w:r/>
      <w:bookmarkStart w:id="51" w:name="_Toc28359005"/>
      <w:r/>
      <w:bookmarkStart w:id="52" w:name="_Toc38985266"/>
      <w:r/>
      <w:bookmarkStart w:id="53" w:name="_Toc35393793"/>
      <w:r/>
      <w:bookmarkStart w:id="54" w:name="_Toc35393624"/>
      <w:r>
        <w:rPr>
          <w:rFonts w:hint="eastAsia" w:ascii="宋体" w:hAnsi="宋体" w:eastAsia="宋体" w:cs="Times New Roman"/>
          <w:color w:val="auto"/>
          <w:sz w:val="24"/>
          <w:szCs w:val="24"/>
          <w:highlight w:val="none"/>
        </w:rPr>
        <w:t xml:space="preserve">1.时间：</w:t>
      </w:r>
      <w:r>
        <w:rPr>
          <w:rFonts w:hint="eastAsia" w:ascii="宋体" w:hAnsi="宋体" w:eastAsia="宋体" w:cs="Times New Roman"/>
          <w:color w:val="auto"/>
          <w:sz w:val="24"/>
          <w:szCs w:val="24"/>
          <w:highlight w:val="yellow"/>
        </w:rPr>
        <w:t xml:space="preserve">自</w:t>
      </w:r>
      <w:r>
        <w:rPr>
          <w:rFonts w:hint="eastAsia" w:ascii="宋体" w:hAnsi="宋体" w:eastAsia="宋体" w:cs="Times New Roman"/>
          <w:color w:val="auto"/>
          <w:sz w:val="24"/>
          <w:szCs w:val="24"/>
          <w:highlight w:val="yellow"/>
          <w:lang w:val="en-US" w:eastAsia="zh-CN"/>
        </w:rPr>
        <w:t xml:space="preserve">磋商</w:t>
      </w:r>
      <w:r>
        <w:rPr>
          <w:rFonts w:hint="eastAsia" w:ascii="宋体" w:hAnsi="宋体" w:eastAsia="宋体" w:cs="Times New Roman"/>
          <w:color w:val="auto"/>
          <w:sz w:val="24"/>
          <w:szCs w:val="24"/>
          <w:highlight w:val="yellow"/>
        </w:rPr>
        <w:t xml:space="preserve">文件公告发布之日起至</w:t>
      </w:r>
      <w:r>
        <w:rPr>
          <w:rFonts w:hint="eastAsia" w:ascii="宋体" w:hAnsi="宋体" w:cs="Times New Roman"/>
          <w:color w:val="auto"/>
          <w:sz w:val="24"/>
          <w:szCs w:val="24"/>
          <w:highlight w:val="yellow"/>
          <w:lang w:val="en-US" w:eastAsia="zh-CN"/>
        </w:rPr>
        <w:t xml:space="preserve">五个工作日</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2.地点：江苏政府采购网免费下载</w:t>
      </w:r>
      <w:r/>
    </w:p>
    <w:p>
      <w:pPr>
        <w:ind w:firstLine="480"/>
        <w:keepLines w:val="0"/>
        <w:keepNext w:val="0"/>
        <w:pageBreakBefore w:val="0"/>
        <w:spacing w:line="240" w:lineRule="auto"/>
        <w:widowControl w:val="off"/>
        <w:rPr>
          <w:rFonts w:hint="eastAsia"/>
          <w:color w:val="auto"/>
          <w:sz w:val="24"/>
          <w:szCs w:val="24"/>
          <w:highlight w:val="none"/>
        </w:rPr>
      </w:pPr>
      <w:r>
        <w:rPr>
          <w:rFonts w:hint="eastAsia" w:ascii="宋体" w:hAnsi="宋体" w:eastAsia="宋体" w:cs="Times New Roman"/>
          <w:color w:val="auto"/>
          <w:sz w:val="24"/>
          <w:szCs w:val="24"/>
          <w:highlight w:val="none"/>
        </w:rPr>
        <w:t xml:space="preserve">3.获取方式：本项目采用网上注册登记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98"/>
        <w:keepLines/>
        <w:keepNext/>
        <w:pageBreakBefore w:val="0"/>
        <w:spacing w:line="240" w:lineRule="auto"/>
        <w:rPr>
          <w:rFonts w:hint="eastAsia" w:ascii="Times New Roman" w:hAnsi="Times New Roman"/>
          <w:b/>
          <w:bCs/>
          <w:color w:val="auto"/>
          <w:sz w:val="32"/>
          <w:szCs w:val="32"/>
          <w:highlight w:val="none"/>
        </w:rPr>
        <w:outlineLvl w:val="9"/>
      </w:pPr>
      <w:r/>
      <w:bookmarkStart w:id="55" w:name="_Toc21277"/>
      <w:r/>
      <w:bookmarkStart w:id="56" w:name="_Toc23650"/>
      <w:r/>
      <w:bookmarkStart w:id="57" w:name="_Toc14930"/>
      <w:r/>
      <w:bookmarkStart w:id="58" w:name="_Toc24114"/>
      <w:r/>
      <w:r/>
    </w:p>
    <w:p>
      <w:pPr>
        <w:ind w:firstLine="498"/>
        <w:keepLines/>
        <w:keepNext/>
        <w:pageBreakBefore w:val="0"/>
        <w:spacing w:line="24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四、提交</w:t>
      </w:r>
      <w:bookmarkEnd w:id="50"/>
      <w:r/>
      <w:bookmarkEnd w:id="51"/>
      <w:r>
        <w:rPr>
          <w:rFonts w:hint="eastAsia" w:ascii="Times New Roman" w:hAnsi="Times New Roman"/>
          <w:b/>
          <w:bCs/>
          <w:color w:val="auto"/>
          <w:sz w:val="32"/>
          <w:szCs w:val="32"/>
          <w:highlight w:val="none"/>
        </w:rPr>
        <w:t xml:space="preserve">响应文件截止时间</w:t>
      </w:r>
      <w:bookmarkEnd w:id="52"/>
      <w:r/>
      <w:bookmarkEnd w:id="53"/>
      <w:r/>
      <w:bookmarkEnd w:id="54"/>
      <w:r/>
      <w:bookmarkEnd w:id="55"/>
      <w:r/>
      <w:bookmarkEnd w:id="56"/>
      <w:r/>
      <w:bookmarkEnd w:id="57"/>
      <w:r/>
      <w:bookmarkEnd w:id="58"/>
      <w:r/>
      <w:r/>
    </w:p>
    <w:p>
      <w:pPr>
        <w:ind w:firstLine="480"/>
        <w:pageBreakBefore w:val="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u w:val="none"/>
        </w:rPr>
        <w:t xml:space="preserve">1.</w:t>
      </w:r>
      <w:r>
        <w:rPr>
          <w:rFonts w:hint="eastAsia" w:ascii="宋体" w:hAnsi="宋体" w:cs="宋体"/>
          <w:b/>
          <w:bCs/>
          <w:color w:val="auto"/>
          <w:sz w:val="24"/>
          <w:szCs w:val="24"/>
          <w:highlight w:val="yellow"/>
          <w:u w:val="single"/>
          <w:lang w:val="en-US" w:eastAsia="zh-CN"/>
        </w:rPr>
        <w:t xml:space="preserve">2026年8月19日14时00分（北京时间）</w:t>
      </w:r>
      <w:r>
        <w:rPr>
          <w:rFonts w:hint="eastAsia" w:ascii="宋体" w:hAnsi="宋体"/>
          <w:bCs/>
          <w:color w:val="auto"/>
          <w:sz w:val="24"/>
          <w:szCs w:val="24"/>
          <w:highlight w:val="none"/>
        </w:rPr>
        <w:t xml:space="preserve">。逾时，交易系统将拒绝接受上传响应文件电子文档。</w:t>
      </w:r>
      <w:r/>
    </w:p>
    <w:p>
      <w:pPr>
        <w:ind w:firstLine="480"/>
        <w:pageBreakBefore w:val="0"/>
        <w:spacing w:line="240" w:lineRule="auto"/>
        <w:rPr>
          <w:rFonts w:hint="eastAsia" w:ascii="宋体" w:hAnsi="宋体"/>
          <w:color w:val="auto"/>
          <w:sz w:val="24"/>
          <w:szCs w:val="24"/>
          <w:highlight w:val="none"/>
        </w:rPr>
        <w:outlineLvl w:val="9"/>
      </w:pPr>
      <w:r/>
      <w:bookmarkStart w:id="59" w:name="_Toc273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线上开标</w:t>
      </w:r>
      <w:r>
        <w:rPr>
          <w:rFonts w:hint="eastAsia" w:ascii="宋体" w:hAnsi="宋体"/>
          <w:color w:val="auto"/>
          <w:sz w:val="24"/>
          <w:szCs w:val="24"/>
          <w:highlight w:val="none"/>
        </w:rPr>
        <w:t xml:space="preserve">地点：“苏采云”系统（网址：http://jszfcg.jsczt.cn/）“开标大厅”。</w:t>
      </w:r>
      <w:bookmarkEnd w:id="59"/>
      <w:r/>
      <w:r/>
    </w:p>
    <w:p>
      <w:pPr>
        <w:ind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注：各供应商请关注开标大厅交流区，在开标结束后，请勿离开开标大厅，待资格</w:t>
      </w:r>
      <w:r>
        <w:rPr>
          <w:rFonts w:hint="eastAsia" w:ascii="宋体" w:hAnsi="宋体" w:eastAsia="宋体" w:cs="宋体"/>
          <w:color w:val="auto"/>
          <w:sz w:val="24"/>
          <w:szCs w:val="24"/>
          <w:highlight w:val="none"/>
          <w:lang w:val="en-US" w:eastAsia="zh-CN"/>
        </w:rPr>
        <w:t xml:space="preserve">及符合性</w:t>
      </w:r>
      <w:r>
        <w:rPr>
          <w:rFonts w:hint="eastAsia" w:ascii="宋体" w:hAnsi="宋体" w:eastAsia="宋体" w:cs="宋体"/>
          <w:color w:val="auto"/>
          <w:sz w:val="24"/>
          <w:szCs w:val="24"/>
          <w:highlight w:val="none"/>
        </w:rPr>
        <w:t xml:space="preserve">审查完毕，磋商小组发出报价指令后须在“苏采云”系统显示的截止时间内完成系统报价。供应商未在磋商小组规定的时间内在苏采云系统中提交最后报价的视为放弃磋商，其响应文件按无效响应处理。</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auto"/>
          <w:sz w:val="24"/>
          <w:szCs w:val="24"/>
          <w:highlight w:val="none"/>
          <w:u w:val="single"/>
        </w:rPr>
        <w:t xml:space="preserve">供应商解密限定在开标后30分钟之内完成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bookmarkStart w:id="60" w:name="_Toc28359007"/>
      <w:r/>
      <w:bookmarkStart w:id="61" w:name="_Toc28359084"/>
      <w:r/>
      <w:bookmarkStart w:id="62" w:name="_Toc38985267"/>
      <w:r/>
      <w:bookmarkStart w:id="63" w:name="_Toc35393625"/>
      <w:r/>
      <w:bookmarkStart w:id="64" w:name="_Toc35393794"/>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本项目在限定的解密时间内，只要有一家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解密成功，即视为网上招投标平台运行无故障。</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自身软硬件配备不齐全或发生故障等问题而导致在交互过程中出现不稳定或中断等情况的，由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自身承担一切后果。</w:t>
      </w:r>
      <w:r/>
    </w:p>
    <w:p>
      <w:pPr>
        <w:numPr>
          <w:ilvl w:val="0"/>
          <w:numId w:val="0"/>
        </w:num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未按时加入开标会议区并完成登录操作的或未能在开标会议区内全程参与交互的，视为放弃交互和放弃对开评标全过程提疑的权利，</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将无法看到解密指令、异议回复、唱标等实时情况，并承担由此导致的一切后果</w:t>
      </w:r>
      <w:r>
        <w:rPr>
          <w:rFonts w:hint="eastAsia" w:ascii="宋体" w:hAnsi="宋体" w:eastAsia="宋体" w:cs="宋体"/>
          <w:color w:val="auto"/>
          <w:sz w:val="24"/>
          <w:szCs w:val="24"/>
          <w:highlight w:val="none"/>
          <w:lang w:eastAsia="zh-CN"/>
        </w:rPr>
        <w:t xml:space="preserve">。</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65" w:name="_Toc24619"/>
      <w:r/>
      <w:bookmarkStart w:id="66" w:name="_Toc20933"/>
      <w:r/>
      <w:bookmarkStart w:id="67" w:name="_Toc13559"/>
      <w:r/>
      <w:bookmarkStart w:id="68" w:name="_Toc28745"/>
      <w:r>
        <w:rPr>
          <w:rFonts w:hint="eastAsia" w:ascii="Times New Roman" w:hAnsi="Times New Roman"/>
          <w:b/>
          <w:bCs/>
          <w:color w:val="auto"/>
          <w:sz w:val="32"/>
          <w:szCs w:val="32"/>
          <w:highlight w:val="none"/>
        </w:rPr>
        <w:t xml:space="preserve">五、公告期限</w:t>
      </w:r>
      <w:bookmarkEnd w:id="60"/>
      <w:r/>
      <w:bookmarkEnd w:id="61"/>
      <w:r/>
      <w:bookmarkEnd w:id="62"/>
      <w:r/>
      <w:bookmarkEnd w:id="63"/>
      <w:r/>
      <w:bookmarkEnd w:id="64"/>
      <w:r/>
      <w:bookmarkEnd w:id="65"/>
      <w:r/>
      <w:bookmarkEnd w:id="66"/>
      <w:r/>
      <w:bookmarkEnd w:id="67"/>
      <w:r/>
      <w:bookmarkEnd w:id="68"/>
      <w:r/>
      <w:r/>
    </w:p>
    <w:p>
      <w:pPr>
        <w:ind w:firstLine="480"/>
        <w:pageBreakBefore w:val="0"/>
        <w:spacing w:line="240" w:lineRule="auto"/>
        <w:rPr>
          <w:rFonts w:hint="eastAsia" w:ascii="Times New Roman" w:hAnsi="Times New Roman"/>
          <w:b/>
          <w:bCs/>
          <w:color w:val="auto"/>
          <w:sz w:val="24"/>
          <w:szCs w:val="24"/>
          <w:highlight w:val="none"/>
        </w:rPr>
      </w:pPr>
      <w:r/>
      <w:bookmarkStart w:id="69" w:name="_Toc35393795"/>
      <w:r/>
      <w:bookmarkStart w:id="70" w:name="_Toc38985268"/>
      <w:r/>
      <w:bookmarkStart w:id="71" w:name="_Toc35393626"/>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72" w:name="_Toc31138"/>
      <w:r/>
      <w:bookmarkStart w:id="73" w:name="_Toc1922"/>
      <w:r/>
      <w:bookmarkStart w:id="74" w:name="_Toc22029"/>
      <w:r/>
      <w:bookmarkStart w:id="75" w:name="_Toc3992"/>
      <w:r>
        <w:rPr>
          <w:rFonts w:hint="eastAsia" w:ascii="Times New Roman" w:hAnsi="Times New Roman"/>
          <w:b/>
          <w:bCs/>
          <w:color w:val="auto"/>
          <w:sz w:val="32"/>
          <w:szCs w:val="32"/>
          <w:highlight w:val="none"/>
        </w:rPr>
        <w:t xml:space="preserve">六、其他补充事宜</w:t>
      </w:r>
      <w:bookmarkEnd w:id="69"/>
      <w:r/>
      <w:bookmarkEnd w:id="70"/>
      <w:r/>
      <w:bookmarkEnd w:id="71"/>
      <w:r/>
      <w:bookmarkEnd w:id="72"/>
      <w:r/>
      <w:bookmarkEnd w:id="73"/>
      <w:r/>
      <w:bookmarkEnd w:id="74"/>
      <w:r/>
      <w:bookmarkEnd w:id="75"/>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76" w:name="_Toc17766"/>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转包和分包</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免收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rPr>
          <w:rFonts w:hint="eastAsia" w:ascii="宋体" w:hAnsi="宋体" w:cs="宋体"/>
          <w:color w:val="auto"/>
          <w:sz w:val="24"/>
          <w:szCs w:val="24"/>
          <w:highlight w:val="none"/>
          <w:lang w:eastAsia="zh-CN"/>
        </w:rPr>
        <w:t xml:space="preserve">。</w:t>
      </w:r>
      <w:bookmarkEnd w:id="7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活动模式：不见面远程开标模式，供应商在各自地点通过“苏采云”政府采购交易系统参加磋商活动。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.项目演示、样品、答辩等：</w:t>
      </w:r>
      <w:r>
        <w:rPr>
          <w:rFonts w:hint="eastAsia" w:ascii="宋体" w:hAnsi="宋体" w:cs="宋体"/>
          <w:color w:val="auto"/>
          <w:sz w:val="24"/>
          <w:szCs w:val="24"/>
          <w:highlight w:val="none"/>
          <w:lang w:val="en-US" w:eastAsia="zh-CN"/>
        </w:rPr>
        <w:t xml:space="preserve">见前附表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标准）的询问、质疑由采购人负责答复；对项目磋商文件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质疑</w:t>
      </w:r>
      <w:r>
        <w:rPr>
          <w:rFonts w:hint="eastAsia" w:ascii="宋体" w:hAnsi="宋体" w:eastAsia="宋体" w:cs="宋体"/>
          <w:color w:val="auto"/>
          <w:sz w:val="24"/>
          <w:szCs w:val="24"/>
          <w:highlight w:val="none"/>
        </w:rPr>
        <w:t xml:space="preserve">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.有关本次磋商的事项若存在变动或修改，敬请及时关注</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”发布的更正公告。</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w:t>
      </w:r>
      <w:r>
        <w:rPr>
          <w:rFonts w:hint="eastAsia" w:ascii="宋体" w:hAnsi="宋体" w:cs="宋体"/>
          <w:color w:val="auto"/>
          <w:sz w:val="24"/>
          <w:szCs w:val="24"/>
          <w:highlight w:val="none"/>
          <w:lang w:eastAsia="zh-CN"/>
        </w:rPr>
        <w:t xml:space="preserve">函等</w:t>
      </w:r>
      <w:r>
        <w:rPr>
          <w:rFonts w:hint="eastAsia" w:ascii="宋体" w:hAnsi="宋体" w:eastAsia="宋体" w:cs="宋体"/>
          <w:color w:val="auto"/>
          <w:sz w:val="24"/>
          <w:szCs w:val="24"/>
          <w:highlight w:val="none"/>
        </w:rPr>
        <w:t xml:space="preserve">相应原件的核查准备；核查后发现虚假或违背承诺的，依照相关法律法规规定处理。</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访问电子招标响应交易平台的网络地址和方法：</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（1）“苏采云”系统用户注册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获取“CA数字证书”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CA绑定与登录</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网上报名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下载</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将后缀名为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kedt”的</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导入政府采购客户端工具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制作</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导出加密的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（后缀名为zip）</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通过“苏采云”系统上传</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。具体见江苏政府采购网—资料下载中《江苏省政府采购管理交易系统（苏采云）供应商操作手册》。</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访问“苏采云”系统的网络地址和方法：“苏采云”系统的网址：http://jszfcg.jsczt.cn</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（3）“CA数字证书”的获取：</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kedt”）、供应商操作手册及政府采购客户端工具可通过“苏采云”系统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已报名项目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报名详情页面内相应链接进行下载。</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.招标代理机构（采购代理机构）将数据电文形式的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加载至“苏采云”系统，供潜在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下载或者查阅。</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.请潜在投标单位提前安装相应的控件（详见《江苏省政府采购管理交易系统（苏采云）供应商操作手册》）并使用谷歌浏览器登录“苏采云”系统参与不见面开评标。</w:t>
      </w:r>
      <w:r/>
    </w:p>
    <w:p>
      <w:pPr>
        <w:ind w:firstLine="482"/>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color w:val="auto"/>
          <w:sz w:val="24"/>
          <w:szCs w:val="24"/>
          <w:highlight w:val="none"/>
        </w:rPr>
        <w:t xml:space="preserve">注：如潜在</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未按上述要求操作，将自行承担所产生的风险。</w:t>
      </w:r>
      <w:r/>
    </w:p>
    <w:p>
      <w:pPr>
        <w:ind w:firstLine="480"/>
        <w:pageBreakBefore w:val="0"/>
        <w:spacing w:line="240" w:lineRule="auto"/>
        <w:rPr>
          <w:rFonts w:hint="eastAsia" w:ascii="宋体" w:hAnsi="宋体" w:eastAsia="宋体" w:cs="宋体"/>
          <w:color w:val="auto"/>
          <w:sz w:val="24"/>
          <w:szCs w:val="24"/>
          <w:highlight w:val="none"/>
          <w:lang w:val="en-US" w:eastAsia="zh-CN"/>
        </w:rPr>
      </w:pPr>
      <w:r/>
      <w:bookmarkStart w:id="77" w:name="_Toc35393627"/>
      <w:r/>
      <w:bookmarkStart w:id="78" w:name="_Toc28359085"/>
      <w:r/>
      <w:bookmarkStart w:id="79" w:name="_Toc38985269"/>
      <w:r/>
      <w:bookmarkStart w:id="80" w:name="_Toc35393796"/>
      <w:r/>
      <w:bookmarkStart w:id="81" w:name="_Toc28359008"/>
      <w:r/>
      <w:r/>
    </w:p>
    <w:p>
      <w:pPr>
        <w:ind w:firstLine="498"/>
        <w:keepLines/>
        <w:keepNext/>
        <w:pageBreakBefore w:val="0"/>
        <w:spacing w:line="240" w:lineRule="auto"/>
        <w:rPr>
          <w:rFonts w:hint="eastAsia" w:ascii="Times New Roman" w:hAnsi="Times New Roman"/>
          <w:b/>
          <w:bCs/>
          <w:color w:val="auto"/>
          <w:sz w:val="32"/>
          <w:szCs w:val="32"/>
          <w:highlight w:val="none"/>
        </w:rPr>
        <w:outlineLvl w:val="1"/>
      </w:pPr>
      <w:r/>
      <w:bookmarkStart w:id="82" w:name="_Toc14095"/>
      <w:r/>
      <w:bookmarkStart w:id="83" w:name="_Toc31707"/>
      <w:r/>
      <w:bookmarkStart w:id="84" w:name="_Toc21311"/>
      <w:r/>
      <w:bookmarkStart w:id="85" w:name="_Toc6796"/>
      <w:r>
        <w:rPr>
          <w:rFonts w:hint="eastAsia" w:ascii="Times New Roman" w:hAnsi="Times New Roman"/>
          <w:b/>
          <w:bCs/>
          <w:color w:val="auto"/>
          <w:sz w:val="32"/>
          <w:szCs w:val="32"/>
          <w:highlight w:val="none"/>
        </w:rPr>
        <w:t xml:space="preserve">七、本次磋商联系方式</w:t>
      </w:r>
      <w:bookmarkEnd w:id="77"/>
      <w:r/>
      <w:bookmarkEnd w:id="78"/>
      <w:r/>
      <w:bookmarkEnd w:id="79"/>
      <w:r/>
      <w:bookmarkEnd w:id="80"/>
      <w:r/>
      <w:bookmarkEnd w:id="81"/>
      <w:r/>
      <w:bookmarkEnd w:id="82"/>
      <w:r/>
      <w:bookmarkEnd w:id="83"/>
      <w:r/>
      <w:bookmarkEnd w:id="84"/>
      <w:r/>
      <w:bookmarkEnd w:id="85"/>
      <w:r/>
      <w:bookmarkStart w:id="86" w:name="_Toc28359010"/>
      <w:r/>
      <w:bookmarkStart w:id="87" w:name="_Toc28359087"/>
      <w:r/>
      <w:bookmarkEnd w:id="86"/>
      <w:r/>
      <w:bookmarkEnd w:id="87"/>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8" w:name="_Toc19341"/>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采购人信息</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南通市第二人民医院</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南通市</w:t>
      </w:r>
      <w:r>
        <w:rPr>
          <w:rFonts w:hint="eastAsia" w:ascii="宋体" w:hAnsi="宋体" w:eastAsia="宋体" w:cs="宋体"/>
          <w:color w:val="auto"/>
          <w:sz w:val="24"/>
          <w:szCs w:val="24"/>
          <w:highlight w:val="none"/>
          <w:lang w:val="en-US" w:eastAsia="zh-CN"/>
        </w:rPr>
        <w:t xml:space="preserve">崇川区新华路298</w:t>
      </w:r>
      <w:r>
        <w:rPr>
          <w:rFonts w:hint="eastAsia" w:ascii="宋体" w:hAnsi="宋体" w:eastAsia="宋体" w:cs="宋体"/>
          <w:color w:val="auto"/>
          <w:sz w:val="24"/>
          <w:szCs w:val="24"/>
          <w:highlight w:val="none"/>
        </w:rPr>
        <w:t xml:space="preserve">号</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联系人：江老师</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0513-55076887</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bookmarkEnd w:id="88"/>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名称：江苏睿博工程技术有限公司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地址：南京市江北新区江浦街道万寿路15号E1幢1217室</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联系方式：025-85565188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9" w:name="_Toc1295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bookmarkEnd w:id="89"/>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杜淑娴、莫金丽</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联系方式：025-85565188</w:t>
      </w:r>
      <w:r>
        <w:rPr>
          <w:rFonts w:hint="eastAsia" w:ascii="宋体" w:hAnsi="宋体" w:cs="宋体"/>
          <w:color w:val="auto"/>
          <w:sz w:val="24"/>
          <w:szCs w:val="24"/>
          <w:highlight w:val="none"/>
          <w:lang w:val="en-US" w:eastAsia="zh-CN"/>
        </w:rPr>
        <w:t xml:space="preserve">/18136853284</w:t>
      </w:r>
      <w:r/>
    </w:p>
    <w:p>
      <w:pPr>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9"/>
      </w:pPr>
      <w:r/>
      <w:bookmarkStart w:id="90" w:name="_Toc19964"/>
      <w:r/>
      <w:bookmarkStart w:id="91" w:name="_Toc15935"/>
      <w:r/>
      <w:bookmarkStart w:id="92" w:name="_Toc7813"/>
      <w:r/>
      <w:bookmarkStart w:id="93" w:name="_Toc1744"/>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1"/>
      </w:pPr>
      <w:r>
        <w:rPr>
          <w:rFonts w:hint="eastAsia" w:ascii="Times New Roman" w:hAnsi="Times New Roman" w:eastAsia="宋体" w:cs="Times New Roman"/>
          <w:b/>
          <w:bCs/>
          <w:color w:val="auto"/>
          <w:sz w:val="32"/>
          <w:szCs w:val="32"/>
          <w:highlight w:val="none"/>
          <w:lang w:val="en-US" w:eastAsia="zh-CN"/>
        </w:rPr>
        <w:t xml:space="preserve">八、附件</w:t>
      </w:r>
      <w:bookmarkEnd w:id="90"/>
      <w:r/>
      <w:bookmarkEnd w:id="91"/>
      <w:r/>
      <w:bookmarkEnd w:id="92"/>
      <w:r/>
      <w:bookmarkEnd w:id="93"/>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竞争性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采购人信用承诺书</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“苏采云”系统供应商操作手册</w:t>
      </w:r>
      <w:r/>
    </w:p>
    <w:p>
      <w:pPr>
        <w:ind w:firstLine="480"/>
        <w:pageBreakBefore w:val="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4.公平竞争审查</w:t>
      </w:r>
      <w:r>
        <w:rPr>
          <w:rFonts w:hint="eastAsia" w:ascii="宋体" w:hAnsi="宋体" w:cs="宋体"/>
          <w:color w:val="auto"/>
          <w:sz w:val="24"/>
          <w:szCs w:val="24"/>
          <w:highlight w:val="none"/>
          <w:lang w:val="en-US" w:eastAsia="zh-CN"/>
        </w:rPr>
        <w:t xml:space="preserve">二维码</w:t>
      </w:r>
      <w:r/>
    </w:p>
    <w:p>
      <w:pPr>
        <w:pStyle w:val="1058"/>
        <w:pageBreakBefore w:val="0"/>
        <w:spacing w:line="240" w:lineRule="auto"/>
        <w:rPr>
          <w:rFonts w:hint="eastAsia"/>
          <w:color w:val="auto"/>
          <w:highlight w:val="none"/>
        </w:rPr>
        <w:outlineLvl w:val="9"/>
      </w:pPr>
      <w:r>
        <w:rPr>
          <w:rFonts w:hint="eastAsia"/>
          <w:color w:val="auto"/>
          <w:highlight w:val="none"/>
        </w:rPr>
      </w:r>
      <w:r/>
    </w:p>
    <w:p>
      <w:pPr>
        <w:ind w:firstLine="480"/>
        <w:jc w:val="right"/>
        <w:pageBreakBefore w:val="0"/>
        <w:spacing w:line="240" w:lineRule="auto"/>
        <w:rPr>
          <w:rFonts w:hint="default" w:ascii="宋体" w:hAnsi="宋体" w:cs="宋体"/>
          <w:color w:val="auto"/>
          <w:sz w:val="24"/>
          <w:szCs w:val="24"/>
          <w:highlight w:val="none"/>
          <w:lang w:val="en-US" w:eastAsia="zh-CN"/>
        </w:rPr>
        <w:outlineLvl w:val="9"/>
      </w:pPr>
      <w:r/>
      <w:bookmarkStart w:id="94" w:name="_Toc20805"/>
      <w:r>
        <w:rPr>
          <w:rFonts w:hint="eastAsia" w:ascii="宋体" w:hAnsi="宋体" w:cs="宋体"/>
          <w:color w:val="auto"/>
          <w:sz w:val="24"/>
          <w:szCs w:val="24"/>
          <w:highlight w:val="none"/>
          <w:lang w:val="en-US" w:eastAsia="zh-CN"/>
        </w:rPr>
        <w:t xml:space="preserve">江苏睿博工程技术有限公司</w:t>
      </w:r>
      <w:bookmarkEnd w:id="94"/>
      <w:r/>
      <w:r/>
    </w:p>
    <w:p>
      <w:pPr>
        <w:ind w:firstLine="480"/>
        <w:jc w:val="right"/>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2026年8月</w:t>
      </w:r>
      <w:r/>
    </w:p>
    <w:p>
      <w:pPr>
        <w:ind w:firstLine="480"/>
        <w:pageBreakBefore w:val="0"/>
        <w:spacing w:line="240" w:lineRule="auto"/>
        <w:rPr>
          <w:rFonts w:hint="eastAsia" w:ascii="宋体" w:hAnsi="宋体" w:cs="宋体"/>
          <w:color w:val="auto"/>
          <w:sz w:val="24"/>
          <w:szCs w:val="24"/>
          <w:highlight w:val="none"/>
          <w:lang w:val="en-US" w:eastAsia="zh-CN"/>
        </w:rPr>
        <w:sectPr>
          <w:footerReference w:type="default" r:id="rId14"/>
          <w:footnotePr/>
          <w:endnotePr/>
          <w:type w:val="nextPage"/>
          <w:pgSz w:w="11906" w:h="16838" w:orient="portrait"/>
          <w:pgMar w:top="1701" w:right="1440" w:bottom="1440" w:left="1440" w:header="851" w:footer="992" w:gutter="0"/>
          <w:pgNumType w:start="1"/>
          <w:cols w:num="1" w:sep="0" w:space="720" w:equalWidth="1"/>
          <w:docGrid w:linePitch="360"/>
        </w:sectPr>
      </w:pPr>
      <w:r>
        <w:rPr>
          <w:rFonts w:hint="eastAsia" w:ascii="宋体" w:hAnsi="宋体" w:cs="宋体"/>
          <w:color w:val="auto"/>
          <w:sz w:val="24"/>
          <w:szCs w:val="24"/>
          <w:highlight w:val="none"/>
          <w:lang w:val="en-US" w:eastAsia="zh-CN"/>
        </w:rPr>
      </w:r>
      <w:r/>
    </w:p>
    <w:p>
      <w:pPr>
        <w:numPr>
          <w:ilvl w:val="0"/>
          <w:numId w:val="1"/>
        </w:numPr>
        <w:jc w:val="center"/>
        <w:keepLines/>
        <w:keepNext/>
        <w:pageBreakBefore w:val="0"/>
        <w:spacing w:line="240" w:lineRule="auto"/>
        <w:rPr>
          <w:rFonts w:hint="eastAsia" w:ascii="黑体" w:hAnsi="Arial" w:eastAsia="黑体" w:cs="Arial"/>
          <w:b/>
          <w:bCs/>
          <w:color w:val="auto"/>
          <w:sz w:val="44"/>
          <w:szCs w:val="44"/>
          <w:highlight w:val="none"/>
        </w:rPr>
        <w:outlineLvl w:val="0"/>
      </w:pPr>
      <w:r/>
      <w:bookmarkStart w:id="95" w:name="_Toc120614211"/>
      <w:r>
        <w:rPr>
          <w:rFonts w:hint="eastAsia" w:ascii="黑体" w:hAnsi="Arial" w:eastAsia="黑体" w:cs="Arial"/>
          <w:b/>
          <w:bCs/>
          <w:color w:val="auto"/>
          <w:sz w:val="44"/>
          <w:szCs w:val="44"/>
          <w:highlight w:val="none"/>
        </w:rPr>
        <w:t xml:space="preserve"> </w:t>
      </w:r>
      <w:bookmarkEnd w:id="95"/>
      <w:r/>
      <w:bookmarkStart w:id="96" w:name="_Toc26429"/>
      <w:r/>
      <w:bookmarkStart w:id="97" w:name="_Toc29672"/>
      <w:r/>
      <w:bookmarkStart w:id="98" w:name="_Toc4982"/>
      <w:r/>
      <w:bookmarkStart w:id="99" w:name="_Toc18360"/>
      <w:r/>
      <w:bookmarkStart w:id="100" w:name="_Toc2128"/>
      <w:r/>
      <w:bookmarkStart w:id="101" w:name="_Toc12257"/>
      <w:r>
        <w:rPr>
          <w:rFonts w:hint="eastAsia" w:ascii="黑体" w:hAnsi="Arial" w:eastAsia="黑体" w:cs="Arial"/>
          <w:b/>
          <w:bCs/>
          <w:color w:val="auto"/>
          <w:sz w:val="44"/>
          <w:szCs w:val="44"/>
          <w:highlight w:val="none"/>
        </w:rPr>
        <w:t xml:space="preserve">供应商须知</w:t>
      </w:r>
      <w:bookmarkEnd w:id="96"/>
      <w:r/>
      <w:bookmarkEnd w:id="97"/>
      <w:r/>
      <w:bookmarkEnd w:id="98"/>
      <w:r/>
      <w:bookmarkEnd w:id="99"/>
      <w:r/>
      <w:bookmarkEnd w:id="100"/>
      <w:r/>
      <w:bookmarkEnd w:id="101"/>
      <w:r/>
      <w:r/>
    </w:p>
    <w:p>
      <w:pPr>
        <w:jc w:val="both"/>
        <w:keepLines/>
        <w:keepNext/>
        <w:pageBreakBefore w:val="0"/>
        <w:spacing w:line="240" w:lineRule="auto"/>
        <w:rPr>
          <w:rFonts w:ascii="宋体" w:hAnsi="宋体"/>
          <w:b/>
          <w:bCs/>
          <w:color w:val="auto"/>
          <w:szCs w:val="21"/>
          <w:highlight w:val="none"/>
        </w:rPr>
        <w:outlineLvl w:val="9"/>
      </w:pPr>
      <w:r>
        <w:rPr>
          <w:rFonts w:ascii="宋体" w:hAnsi="宋体"/>
          <w:b/>
          <w:bCs/>
          <w:color w:val="auto"/>
          <w:szCs w:val="21"/>
          <w:highlight w:val="none"/>
        </w:rPr>
      </w:r>
      <w:r/>
    </w:p>
    <w:p>
      <w:pPr>
        <w:jc w:val="center"/>
        <w:keepLines/>
        <w:keepNext/>
        <w:pageBreakBefore w:val="0"/>
        <w:spacing w:line="240" w:lineRule="auto"/>
        <w:rPr>
          <w:rFonts w:hint="eastAsia" w:ascii="Times New Roman" w:hAnsi="Times New Roman"/>
          <w:b/>
          <w:bCs/>
          <w:color w:val="auto"/>
          <w:sz w:val="32"/>
          <w:szCs w:val="32"/>
          <w:highlight w:val="none"/>
        </w:rPr>
        <w:outlineLvl w:val="1"/>
      </w:pPr>
      <w:r/>
      <w:bookmarkStart w:id="102" w:name="_Toc6127"/>
      <w:r/>
      <w:bookmarkStart w:id="103" w:name="_Toc19241"/>
      <w:r/>
      <w:bookmarkStart w:id="104" w:name="_Toc31447"/>
      <w:r/>
      <w:bookmarkStart w:id="105" w:name="_Toc5404"/>
      <w:r>
        <w:rPr>
          <w:rFonts w:hint="eastAsia" w:ascii="Times New Roman" w:hAnsi="Times New Roman"/>
          <w:b/>
          <w:bCs/>
          <w:color w:val="auto"/>
          <w:sz w:val="32"/>
          <w:szCs w:val="32"/>
          <w:highlight w:val="none"/>
        </w:rPr>
        <w:t xml:space="preserve">前附表</w:t>
      </w:r>
      <w:bookmarkEnd w:id="102"/>
      <w:r/>
      <w:bookmarkEnd w:id="103"/>
      <w:r/>
      <w:bookmarkEnd w:id="104"/>
      <w:r/>
      <w:bookmarkEnd w:id="105"/>
      <w:r/>
      <w:r/>
    </w:p>
    <w:p>
      <w:pPr>
        <w:pStyle w:val="1061"/>
        <w:numPr>
          <w:ilvl w:val="0"/>
          <w:numId w:val="0"/>
        </w:numPr>
        <w:keepLines w:val="0"/>
        <w:keepNext w:val="0"/>
        <w:pageBreakBefore w:val="0"/>
        <w:spacing w:line="240" w:lineRule="auto"/>
        <w:widowControl w:val="off"/>
        <w:rPr>
          <w:rFonts w:hint="default" w:eastAsia="宋体"/>
          <w:i w:val="0"/>
          <w:iCs w:val="0"/>
          <w:color w:val="auto"/>
          <w:sz w:val="21"/>
          <w:szCs w:val="21"/>
          <w:highlight w:val="none"/>
          <w:u w:val="single"/>
          <w:lang w:val="en-US" w:eastAsia="zh-CN"/>
        </w:rPr>
      </w:pPr>
      <w:r>
        <w:rPr>
          <w:rFonts w:hint="eastAsia"/>
          <w:b/>
          <w:bCs/>
          <w:i w:val="0"/>
          <w:iCs w:val="0"/>
          <w:color w:val="auto"/>
          <w:sz w:val="21"/>
          <w:szCs w:val="21"/>
          <w:highlight w:val="none"/>
          <w:u w:val="single"/>
          <w:lang w:val="en-US" w:eastAsia="zh-CN"/>
        </w:rPr>
        <w:t xml:space="preserve">注：前附表作为本次磋商文件的重要内容，磋商文件其他章节内容如与前附表不一致的地方，以前附表为准。</w:t>
      </w:r>
      <w:r/>
    </w:p>
    <w:tbl>
      <w:tblPr>
        <w:tblStyle w:val="1075"/>
        <w:tblW w:w="53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576"/>
        <w:gridCol w:w="7400"/>
      </w:tblGrid>
      <w:tr>
        <w:trPr>
          <w:jc w:val="center"/>
          <w:trHeight w:val="375"/>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事项</w:t>
            </w:r>
            <w:r/>
          </w:p>
        </w:tc>
        <w:tc>
          <w:tcPr>
            <w:tcW w:w="6879" w:type="dxa"/>
            <w:vAlign w:val="center"/>
            <w:textDirection w:val="lrTb"/>
            <w:noWrap w:val="false"/>
          </w:tcPr>
          <w:p>
            <w:pPr>
              <w:pStyle w:val="1057"/>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本项目规定</w:t>
            </w:r>
            <w:r/>
          </w:p>
        </w:tc>
      </w:tr>
      <w:tr>
        <w:trPr>
          <w:jc w:val="center"/>
          <w:trHeight w:val="662"/>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项目概况</w:t>
            </w:r>
            <w:r/>
          </w:p>
        </w:tc>
        <w:tc>
          <w:tcPr>
            <w:tcW w:w="6879" w:type="dxa"/>
            <w:vAlign w:val="center"/>
            <w:textDirection w:val="lrTb"/>
            <w:noWrap w:val="false"/>
          </w:tcPr>
          <w:p>
            <w:pPr>
              <w:pStyle w:val="1085"/>
              <w:ind w:left="0" w:firstLine="0"/>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采购人：</w:t>
            </w:r>
            <w:r>
              <w:rPr>
                <w:rFonts w:hint="eastAsia" w:ascii="宋体" w:hAnsi="宋体" w:cs="宋体"/>
                <w:b/>
                <w:bCs w:val="0"/>
                <w:color w:val="auto"/>
                <w:sz w:val="24"/>
                <w:szCs w:val="24"/>
                <w:highlight w:val="none"/>
                <w:u w:val="single"/>
                <w:lang w:val="en-US" w:eastAsia="zh-CN"/>
              </w:rPr>
              <w:t xml:space="preserve">南通市第二人民医院</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项目名称：</w:t>
            </w:r>
            <w:r>
              <w:rPr>
                <w:rFonts w:hint="eastAsia" w:ascii="宋体" w:hAnsi="宋体" w:cs="宋体"/>
                <w:b/>
                <w:bCs w:val="0"/>
                <w:color w:val="auto"/>
                <w:sz w:val="24"/>
                <w:szCs w:val="24"/>
                <w:highlight w:val="none"/>
                <w:u w:val="single"/>
                <w:lang w:val="en-US" w:eastAsia="zh-CN" w:bidi="ar-SA"/>
              </w:rPr>
              <w:t xml:space="preserve">南通市第二人民医院安保服务项目</w:t>
            </w:r>
            <w:r/>
          </w:p>
        </w:tc>
      </w:tr>
      <w:tr>
        <w:trPr>
          <w:jc w:val="center"/>
          <w:trHeight w:val="1119"/>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项目属性</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A货物类</w:t>
            </w:r>
            <w:r/>
          </w:p>
          <w:p>
            <w:pPr>
              <w:pStyle w:val="1057"/>
              <w:ind w:firstLine="48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单品目采购</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多品目采购，核心产品为：</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cs="宋体"/>
                <w:b/>
                <w:bCs/>
                <w:color w:val="auto"/>
                <w:sz w:val="24"/>
                <w:szCs w:val="24"/>
                <w:highlight w:val="none"/>
                <w:u w:val="single"/>
                <w:lang w:val="en-US" w:eastAsia="zh-CN" w:bidi="ar-SA"/>
              </w:rPr>
              <w:t xml:space="preserve">     </w:t>
            </w:r>
            <w:r>
              <w:rPr>
                <w:rFonts w:hint="eastAsia" w:ascii="宋体" w:hAnsi="宋体" w:cs="宋体"/>
                <w:b/>
                <w:bCs/>
                <w:color w:val="auto"/>
                <w:sz w:val="24"/>
                <w:szCs w:val="24"/>
                <w:highlight w:val="none"/>
                <w:lang w:val="en-US" w:eastAsia="zh-CN" w:bidi="ar-SA"/>
              </w:rPr>
              <w:t xml:space="preserve">  </w:t>
            </w:r>
            <w:r/>
          </w:p>
          <w:p>
            <w:pPr>
              <w:pStyle w:val="1057"/>
              <w:ind w:left="0"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B服务类</w:t>
            </w:r>
            <w:r/>
          </w:p>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C工程类</w:t>
            </w:r>
            <w:r/>
          </w:p>
        </w:tc>
      </w:tr>
      <w:tr>
        <w:trPr>
          <w:jc w:val="center"/>
          <w:trHeight w:val="425"/>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竞争性磋商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线上标</w:t>
            </w:r>
            <w:r>
              <w:rPr>
                <w:rFonts w:hint="eastAsia" w:ascii="宋体" w:hAnsi="宋体" w:eastAsia="宋体" w:cs="宋体"/>
                <w:b/>
                <w:bCs/>
                <w:color w:val="auto"/>
                <w:sz w:val="24"/>
                <w:szCs w:val="24"/>
                <w:highlight w:val="none"/>
                <w:lang w:val="en-US" w:eastAsia="zh-CN" w:bidi="ar-SA"/>
              </w:rPr>
              <w:t xml:space="preserve">）</w:t>
            </w:r>
            <w:r/>
          </w:p>
        </w:tc>
      </w:tr>
      <w:tr>
        <w:trPr>
          <w:jc w:val="center"/>
          <w:trHeight w:val="844"/>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评标方法</w:t>
            </w:r>
            <w:r/>
          </w:p>
        </w:tc>
        <w:tc>
          <w:tcPr>
            <w:tcW w:w="6879" w:type="dxa"/>
            <w:vAlign w:val="center"/>
            <w:textDirection w:val="lrTb"/>
            <w:noWrap w:val="false"/>
          </w:tcPr>
          <w:p>
            <w:pPr>
              <w:pStyle w:val="1085"/>
              <w:ind w:left="0" w:firstLine="0"/>
              <w:jc w:val="both"/>
              <w:pageBreakBefore w:val="0"/>
              <w:spacing w:line="240" w:lineRule="auto"/>
              <w:rPr>
                <w:rFonts w:hint="eastAsia" w:ascii="宋体" w:hAnsi="宋体" w:eastAsia="宋体" w:cs="宋体"/>
                <w:b/>
                <w:bCs w:val="0"/>
                <w:color w:val="auto"/>
                <w:sz w:val="24"/>
                <w:szCs w:val="24"/>
                <w:highlight w:val="none"/>
              </w:rPr>
            </w:pPr>
            <w:r>
              <w:rPr>
                <w:rFonts w:ascii="Wingdings 2" w:hAnsi="Wingdings 2" w:eastAsia="Wingdings 2" w:cs="Wingdings 2"/>
                <w:b/>
                <w:bCs w:val="0"/>
                <w:color w:val="auto"/>
                <w:sz w:val="24"/>
                <w:szCs w:val="24"/>
                <w:highlight w:val="none"/>
              </w:rPr>
              <w:t xml:space="preserve">R</w:t>
            </w:r>
            <w:r>
              <w:rPr>
                <w:rFonts w:hint="eastAsia" w:ascii="宋体" w:hAnsi="宋体" w:eastAsia="宋体" w:cs="宋体"/>
                <w:b/>
                <w:bCs w:val="0"/>
                <w:color w:val="auto"/>
                <w:sz w:val="24"/>
                <w:szCs w:val="24"/>
                <w:highlight w:val="none"/>
                <w:lang w:val="en-US" w:eastAsia="zh-CN"/>
              </w:rPr>
              <w:t xml:space="preserve">A</w:t>
            </w:r>
            <w:r>
              <w:rPr>
                <w:rFonts w:hint="eastAsia" w:ascii="宋体" w:hAnsi="宋体" w:eastAsia="宋体" w:cs="宋体"/>
                <w:b/>
                <w:bCs w:val="0"/>
                <w:color w:val="auto"/>
                <w:sz w:val="24"/>
                <w:szCs w:val="24"/>
                <w:highlight w:val="none"/>
              </w:rPr>
              <w:t xml:space="preserve">综合评分法</w:t>
            </w:r>
            <w:r/>
          </w:p>
          <w:p>
            <w:pPr>
              <w:pStyle w:val="1085"/>
              <w:ind w:left="0" w:firstLine="0"/>
              <w:jc w:val="both"/>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最低</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标价法</w:t>
            </w:r>
            <w:r>
              <w:rPr>
                <w:rFonts w:hint="eastAsia" w:ascii="宋体" w:hAnsi="宋体" w:eastAsia="宋体" w:cs="宋体"/>
                <w:bCs/>
                <w:color w:val="auto"/>
                <w:sz w:val="24"/>
                <w:szCs w:val="24"/>
                <w:highlight w:val="none"/>
              </w:rPr>
              <w:fldChar w:fldCharType="end"/>
            </w:r>
            <w:r/>
          </w:p>
          <w:p>
            <w:pPr>
              <w:pStyle w:val="1057"/>
              <w:ind w:left="0" w:firstLine="0"/>
              <w:jc w:val="both"/>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其他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p>
        </w:tc>
      </w:tr>
      <w:tr>
        <w:trPr>
          <w:jc w:val="center"/>
          <w:trHeight w:val="1148"/>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报价要求</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磋商报价：单价</w:t>
            </w:r>
            <w:r>
              <w:rPr>
                <w:rFonts w:hint="eastAsia" w:ascii="宋体" w:hAnsi="宋体" w:eastAsia="宋体" w:cs="宋体"/>
                <w:color w:val="auto"/>
                <w:sz w:val="24"/>
                <w:szCs w:val="24"/>
                <w:highlight w:val="none"/>
                <w:lang w:val="en-US" w:eastAsia="zh-CN" w:bidi="ar-SA"/>
              </w:rPr>
              <w:t xml:space="preserve">（一年）</w:t>
            </w:r>
            <w:bookmarkStart w:id="363" w:name="_GoBack"/>
            <w:r/>
            <w:bookmarkEnd w:id="363"/>
            <w:r/>
            <w:r/>
          </w:p>
          <w:p>
            <w:pPr>
              <w:pStyle w:val="1057"/>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eastAsia="宋体" w:cs="宋体"/>
                <w:b/>
                <w:bCs/>
                <w:color w:val="auto"/>
                <w:sz w:val="24"/>
                <w:szCs w:val="24"/>
                <w:highlight w:val="none"/>
                <w:u w:val="single"/>
                <w:lang w:val="en-US" w:eastAsia="zh-CN" w:bidi="ar-SA"/>
              </w:rPr>
              <w:t xml:space="preserve">人民币（元）</w:t>
            </w:r>
            <w:r/>
          </w:p>
          <w:p>
            <w:pPr>
              <w:pStyle w:val="1057"/>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预算总金额：</w:t>
            </w:r>
            <w:r>
              <w:rPr>
                <w:rFonts w:hint="eastAsia" w:ascii="宋体" w:hAnsi="宋体" w:eastAsia="宋体" w:cs="宋体"/>
                <w:b/>
                <w:bCs/>
                <w:color w:val="auto"/>
                <w:sz w:val="24"/>
                <w:szCs w:val="24"/>
                <w:highlight w:val="none"/>
                <w:u w:val="single"/>
                <w:lang w:val="en-US" w:eastAsia="zh-CN" w:bidi="ar-SA"/>
              </w:rPr>
              <w:t xml:space="preserve">详见磋商公告</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报价不得超过预算和最高限价</w:t>
            </w:r>
            <w:r/>
          </w:p>
          <w:p>
            <w:pPr>
              <w:pStyle w:val="1057"/>
              <w:ind w:firstLine="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最高限价：</w:t>
            </w:r>
            <w:r>
              <w:rPr>
                <w:rFonts w:hint="eastAsia" w:ascii="宋体" w:hAnsi="宋体" w:cs="宋体"/>
                <w:b/>
                <w:bCs/>
                <w:color w:val="auto"/>
                <w:sz w:val="24"/>
                <w:szCs w:val="24"/>
                <w:highlight w:val="none"/>
                <w:u w:val="single"/>
                <w:lang w:val="en-US" w:eastAsia="zh-CN" w:bidi="ar-SA"/>
              </w:rPr>
              <w:t xml:space="preserve">详见磋商公告，报价不得超过预算和最高限价</w:t>
            </w:r>
            <w:r/>
          </w:p>
        </w:tc>
      </w:tr>
      <w:tr>
        <w:trPr>
          <w:jc w:val="center"/>
          <w:trHeight w:val="1615"/>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分包要求</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A本项目不允许分包。</w:t>
            </w:r>
            <w:r/>
          </w:p>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B允许将非主体、非关键性的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工作分包。供应商应当在响应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jc w:val="center"/>
          <w:trHeight w:val="2108"/>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A本项目不接受进口产品。</w:t>
            </w:r>
            <w:r/>
          </w:p>
          <w:p>
            <w:pPr>
              <w:pStyle w:val="1057"/>
              <w:ind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B本项目</w:t>
            </w:r>
            <w:r>
              <w:rPr>
                <w:rFonts w:hint="eastAsia" w:ascii="宋体" w:hAnsi="宋体" w:cs="宋体"/>
                <w:b w:val="0"/>
                <w:bCs w:val="0"/>
                <w:color w:val="auto"/>
                <w:sz w:val="24"/>
                <w:szCs w:val="24"/>
                <w:highlight w:val="none"/>
                <w:u w:val="none"/>
                <w:lang w:val="en-US" w:eastAsia="zh-CN" w:bidi="ar-SA"/>
              </w:rPr>
              <w:t xml:space="preserve">接受</w:t>
            </w:r>
            <w:r>
              <w:rPr>
                <w:rFonts w:hint="eastAsia" w:ascii="宋体" w:hAnsi="宋体" w:eastAsia="宋体" w:cs="宋体"/>
                <w:b w:val="0"/>
                <w:bCs w:val="0"/>
                <w:color w:val="auto"/>
                <w:sz w:val="24"/>
                <w:szCs w:val="24"/>
                <w:highlight w:val="none"/>
                <w:u w:val="none"/>
                <w:lang w:val="en-US" w:eastAsia="zh-CN" w:bidi="ar-SA"/>
              </w:rPr>
              <w:t xml:space="preserve">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C本项目为服务类采购，不涉及进口产品采购。</w:t>
            </w:r>
            <w:r/>
          </w:p>
        </w:tc>
      </w:tr>
      <w:tr>
        <w:trPr>
          <w:jc w:val="center"/>
          <w:trHeight w:val="525"/>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专门面向中小企业采</w:t>
            </w:r>
            <w:r>
              <w:rPr>
                <w:rFonts w:hint="eastAsia" w:ascii="宋体" w:hAnsi="宋体" w:eastAsia="宋体" w:cs="宋体"/>
                <w:b w:val="0"/>
                <w:bCs w:val="0"/>
                <w:color w:val="auto"/>
                <w:sz w:val="24"/>
                <w:szCs w:val="24"/>
                <w:highlight w:val="none"/>
                <w:lang w:val="en-US" w:eastAsia="zh-CN" w:bidi="ar-SA"/>
              </w:rPr>
              <w:t xml:space="preserve">购：</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rPr>
              <w:t xml:space="preserve">A是</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B否</w:t>
            </w:r>
            <w:r/>
          </w:p>
          <w:p>
            <w:pPr>
              <w:pStyle w:val="1057"/>
              <w:ind w:firstLine="0"/>
              <w:pageBreakBefore w:val="0"/>
              <w:spacing w:line="240" w:lineRule="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bidi="ar-SA"/>
              </w:rPr>
              <w:t xml:space="preserve">所属行业：</w:t>
            </w:r>
            <w:r>
              <w:rPr>
                <w:rFonts w:hint="eastAsia" w:ascii="宋体" w:hAnsi="宋体" w:cs="宋体"/>
                <w:b/>
                <w:bCs/>
                <w:color w:val="auto"/>
                <w:sz w:val="24"/>
                <w:szCs w:val="24"/>
                <w:highlight w:val="none"/>
                <w:u w:val="single"/>
                <w:lang w:val="en-US" w:eastAsia="zh-CN"/>
              </w:rPr>
              <w:t xml:space="preserve">服</w:t>
            </w:r>
            <w:r>
              <w:rPr>
                <w:rFonts w:hint="eastAsia" w:ascii="宋体" w:hAnsi="宋体" w:eastAsia="宋体" w:cs="宋体"/>
                <w:b/>
                <w:bCs/>
                <w:color w:val="auto"/>
                <w:sz w:val="24"/>
                <w:szCs w:val="24"/>
                <w:highlight w:val="none"/>
                <w:u w:val="single"/>
                <w:lang w:val="en-US" w:eastAsia="zh-CN"/>
              </w:rPr>
              <w:t xml:space="preserve">务（租赁和商务服务业）</w:t>
            </w:r>
            <w:r/>
          </w:p>
        </w:tc>
      </w:tr>
      <w:tr>
        <w:trPr>
          <w:jc w:val="center"/>
          <w:trHeight w:val="291"/>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节能环保</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属于节能、环保目录产品：□A是 </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B否</w:t>
            </w:r>
            <w:r/>
          </w:p>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jc w:val="center"/>
          <w:trHeight w:val="921"/>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标前答疑</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A不组织</w:t>
            </w:r>
            <w:r/>
          </w:p>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B组织</w:t>
            </w:r>
            <w:r/>
          </w:p>
          <w:p>
            <w:pPr>
              <w:pStyle w:val="1057"/>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057"/>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p>
        </w:tc>
      </w:tr>
      <w:tr>
        <w:trPr>
          <w:jc w:val="center"/>
          <w:trHeight w:val="1143"/>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现场勘察</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A不统一组织</w:t>
            </w:r>
            <w:r/>
          </w:p>
          <w:p>
            <w:pPr>
              <w:pStyle w:val="1057"/>
              <w:ind w:firstLine="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B统一组织</w:t>
            </w:r>
            <w:r/>
          </w:p>
          <w:p>
            <w:pPr>
              <w:pStyle w:val="1057"/>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057"/>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tc>
      </w:tr>
      <w:tr>
        <w:trPr>
          <w:jc w:val="center"/>
          <w:trHeight w:val="1362"/>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产品演示</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p>
          <w:p>
            <w:pPr>
              <w:pStyle w:val="1057"/>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A评标现场演示</w:t>
            </w:r>
            <w:r/>
          </w:p>
          <w:p>
            <w:pPr>
              <w:pStyle w:val="1057"/>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B使用录播上传形式，各供应商自行将录播内容上传至</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平台的</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模块。操作指南详见</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w:t>
            </w:r>
            <w:r/>
          </w:p>
        </w:tc>
      </w:tr>
      <w:tr>
        <w:trPr>
          <w:jc w:val="center"/>
          <w:trHeight w:val="3056"/>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样品要求</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A不要求提供</w:t>
            </w:r>
            <w:r>
              <w:rPr>
                <w:rFonts w:hint="eastAsia" w:ascii="宋体" w:hAnsi="宋体" w:eastAsia="宋体" w:cs="宋体"/>
                <w:color w:val="auto"/>
                <w:sz w:val="24"/>
                <w:szCs w:val="24"/>
                <w:highlight w:val="none"/>
                <w:lang w:val="en-US" w:eastAsia="zh-CN" w:bidi="ar-SA"/>
              </w:rPr>
              <w:t xml:space="preserve">。</w:t>
            </w:r>
            <w:r/>
          </w:p>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B要求提供</w:t>
            </w:r>
            <w:r/>
          </w:p>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（1）样品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（2）样品制作的标准和要求：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（3）样品的评审方法以及评审标准：详见评标办法；</w:t>
            </w:r>
            <w:r/>
          </w:p>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是，检测机构的要求：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；检测内容：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（5）提供样品的时间：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。请供应商在上述时间内提供样品并按规定位置安装完毕。超过截止时间的，采购人或采购代理机构将不予接收及安装，并将清场并封闭样品现场。</w:t>
            </w:r>
            <w:r/>
          </w:p>
        </w:tc>
      </w:tr>
      <w:tr>
        <w:trPr>
          <w:jc w:val="center"/>
          <w:trHeight w:val="683"/>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磋商</w:t>
            </w:r>
            <w:r>
              <w:rPr>
                <w:rFonts w:hint="eastAsia" w:ascii="宋体" w:hAnsi="宋体" w:eastAsia="宋体" w:cs="宋体"/>
                <w:color w:val="auto"/>
                <w:sz w:val="24"/>
                <w:szCs w:val="24"/>
                <w:highlight w:val="none"/>
                <w:lang w:val="en-US" w:eastAsia="zh-CN" w:bidi="ar-SA"/>
              </w:rPr>
              <w:t xml:space="preserve">保证金</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057"/>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B有，供应商须提交磋商报价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%的</w:t>
            </w:r>
            <w:r>
              <w:rPr>
                <w:rFonts w:hint="eastAsia" w:ascii="宋体" w:hAnsi="宋体" w:cs="宋体"/>
                <w:color w:val="auto"/>
                <w:sz w:val="24"/>
                <w:szCs w:val="24"/>
                <w:highlight w:val="none"/>
                <w:u w:val="none"/>
                <w:lang w:val="en-US" w:eastAsia="zh-CN" w:bidi="ar-SA"/>
              </w:rPr>
              <w:t xml:space="preserve">磋商</w:t>
            </w:r>
            <w:r>
              <w:rPr>
                <w:rFonts w:hint="eastAsia" w:ascii="宋体" w:hAnsi="宋体" w:eastAsia="宋体" w:cs="宋体"/>
                <w:color w:val="auto"/>
                <w:sz w:val="24"/>
                <w:szCs w:val="24"/>
                <w:highlight w:val="none"/>
                <w:u w:val="none"/>
                <w:lang w:val="en-US" w:eastAsia="zh-CN" w:bidi="ar-SA"/>
              </w:rPr>
              <w:t xml:space="preserve">保证金</w:t>
            </w:r>
            <w:r/>
          </w:p>
        </w:tc>
      </w:tr>
      <w:tr>
        <w:trPr>
          <w:jc w:val="center"/>
          <w:trHeight w:val="849"/>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A无</w:t>
            </w:r>
            <w:r/>
          </w:p>
          <w:p>
            <w:pPr>
              <w:pStyle w:val="1057"/>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B有，供应商须提交合同金额</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cs="宋体"/>
                <w:b/>
                <w:bCs/>
                <w:color w:val="auto"/>
                <w:sz w:val="24"/>
                <w:szCs w:val="24"/>
                <w:highlight w:val="none"/>
                <w:u w:val="single"/>
                <w:lang w:val="en-US" w:eastAsia="zh-CN" w:bidi="ar-SA"/>
              </w:rPr>
              <w:t xml:space="preserve"> 5% </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u w:val="none"/>
                <w:lang w:val="en-US" w:eastAsia="zh-CN" w:bidi="ar-SA"/>
              </w:rPr>
              <w:t xml:space="preserve">的履约保证金，</w:t>
            </w:r>
            <w:r>
              <w:rPr>
                <w:rFonts w:hint="eastAsia" w:ascii="宋体" w:hAnsi="宋体" w:eastAsia="宋体" w:cs="宋体"/>
                <w:b/>
                <w:bCs/>
                <w:color w:val="auto"/>
                <w:sz w:val="24"/>
                <w:szCs w:val="24"/>
                <w:highlight w:val="none"/>
              </w:rPr>
              <w:t xml:space="preserve">对政府采购信用档案中无不良记录的中小企业免收履约保证金</w:t>
            </w:r>
            <w:r>
              <w:rPr>
                <w:rFonts w:hint="eastAsia" w:ascii="宋体" w:hAnsi="宋体" w:eastAsia="宋体" w:cs="宋体"/>
                <w:b/>
                <w:bCs/>
                <w:color w:val="auto"/>
                <w:sz w:val="24"/>
                <w:szCs w:val="24"/>
                <w:highlight w:val="none"/>
                <w:lang w:eastAsia="zh-CN"/>
              </w:rPr>
              <w:t xml:space="preserve">。</w:t>
            </w:r>
            <w:r/>
          </w:p>
        </w:tc>
      </w:tr>
      <w:tr>
        <w:trPr>
          <w:jc w:val="center"/>
          <w:trHeight w:val="90"/>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465" w:type="dxa"/>
            <w:vAlign w:val="center"/>
            <w:textDirection w:val="lrTb"/>
            <w:noWrap w:val="false"/>
          </w:tcPr>
          <w:p>
            <w:pPr>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承担人：</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A采购人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中标（成交）供应商</w:t>
            </w:r>
            <w:r/>
          </w:p>
          <w:p>
            <w:pPr>
              <w:pStyle w:val="1057"/>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金额：</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A固定金额，为人民币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元；</w:t>
            </w:r>
            <w:r/>
          </w:p>
          <w:p>
            <w:pPr>
              <w:pStyle w:val="1057"/>
              <w:ind w:firstLine="72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B固定比例，按</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预算金额的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Style w:val="1057"/>
              <w:ind w:firstLine="723"/>
              <w:pageBreakBefore w:val="0"/>
              <w:spacing w:line="240" w:lineRule="auto"/>
              <w:rPr>
                <w:rFonts w:hint="eastAsia" w:ascii="宋体" w:hAnsi="宋体" w:eastAsia="宋体" w:cs="宋体"/>
                <w:color w:val="auto"/>
                <w:sz w:val="24"/>
                <w:szCs w:val="24"/>
                <w:highlight w:val="none"/>
                <w:lang w:eastAsia="zh-CN"/>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w:t>
            </w:r>
            <w:r>
              <w:rPr>
                <w:rFonts w:hint="eastAsia" w:ascii="宋体" w:hAnsi="宋体" w:eastAsia="宋体" w:cs="宋体"/>
                <w:b/>
                <w:bCs/>
                <w:sz w:val="24"/>
                <w:szCs w:val="24"/>
                <w:highlight w:val="none"/>
                <w:lang w:val="en-US" w:eastAsia="zh-CN"/>
              </w:rPr>
              <w:t xml:space="preserve">参照计价格〔2002〕1980号《招标代理服务收费管理暂行办法》的收费标准的65%收取。</w:t>
            </w:r>
            <w:r/>
          </w:p>
          <w:p>
            <w:pPr>
              <w:pStyle w:val="1057"/>
              <w:ind w:firstLine="720"/>
              <w:pageBreakBefore w:val="0"/>
              <w:spacing w:line="240" w:lineRule="auto"/>
              <w:rPr>
                <w:rFonts w:hint="eastAsia" w:ascii="宋体" w:hAnsi="宋体" w:eastAsia="宋体" w:cs="宋体"/>
                <w:color w:val="auto"/>
                <w:sz w:val="24"/>
                <w:szCs w:val="24"/>
                <w:highlight w:val="none"/>
                <w:u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E</w:t>
            </w:r>
            <w:r>
              <w:rPr>
                <w:rFonts w:hint="eastAsia" w:ascii="宋体" w:hAnsi="宋体" w:eastAsia="宋体" w:cs="宋体"/>
                <w:color w:val="auto"/>
                <w:sz w:val="24"/>
                <w:szCs w:val="24"/>
                <w:highlight w:val="none"/>
                <w:lang w:val="en-US" w:eastAsia="zh-CN" w:bidi="ar-SA"/>
              </w:rPr>
              <w:t xml:space="preserve">其他方式：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tc>
      </w:tr>
      <w:tr>
        <w:trPr>
          <w:jc w:val="center"/>
          <w:trHeight w:val="268"/>
        </w:trPr>
        <w:tc>
          <w:tcPr>
            <w:tcW w:w="719"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465" w:type="dxa"/>
            <w:vAlign w:val="center"/>
            <w:textDirection w:val="lrTb"/>
            <w:noWrap w:val="false"/>
          </w:tcPr>
          <w:p>
            <w:pPr>
              <w:pStyle w:val="1057"/>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w:t>
            </w:r>
            <w:r/>
          </w:p>
        </w:tc>
        <w:tc>
          <w:tcPr>
            <w:tcW w:w="6879" w:type="dxa"/>
            <w:vAlign w:val="center"/>
            <w:textDirection w:val="lrTb"/>
            <w:noWrap w:val="false"/>
          </w:tcPr>
          <w:p>
            <w:pPr>
              <w:pStyle w:val="1057"/>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default" w:ascii="宋体" w:hAnsi="宋体" w:eastAsia="宋体" w:cs="宋体"/>
                <w:b/>
                <w:bCs/>
                <w:sz w:val="24"/>
                <w:szCs w:val="24"/>
                <w:highlight w:val="none"/>
                <w:lang w:val="en-US" w:eastAsia="zh-CN"/>
              </w:rPr>
              <w:t xml:space="preserve">根据招标代理年度协议的约定，本项目代理服务费由中标（成交）供应商支付，请</w:t>
            </w:r>
            <w:r>
              <w:rPr>
                <w:rFonts w:hint="eastAsia" w:ascii="宋体" w:hAnsi="宋体" w:cs="宋体"/>
                <w:b/>
                <w:bCs/>
                <w:sz w:val="24"/>
                <w:szCs w:val="24"/>
                <w:highlight w:val="none"/>
                <w:lang w:val="en-US" w:eastAsia="zh-CN"/>
              </w:rPr>
              <w:t xml:space="preserve">供应商</w:t>
            </w:r>
            <w:r>
              <w:rPr>
                <w:rFonts w:hint="default" w:ascii="宋体" w:hAnsi="宋体" w:eastAsia="宋体" w:cs="宋体"/>
                <w:b/>
                <w:bCs/>
                <w:sz w:val="24"/>
                <w:szCs w:val="24"/>
                <w:highlight w:val="none"/>
                <w:lang w:val="en-US" w:eastAsia="zh-CN"/>
              </w:rPr>
              <w:t xml:space="preserve">在投标报价时综合考虑投标成本。</w:t>
            </w:r>
            <w:r/>
          </w:p>
        </w:tc>
      </w:tr>
    </w:tbl>
    <w:p>
      <w:pPr>
        <w:pageBreakBefore w:val="0"/>
        <w:spacing w:line="240" w:lineRule="auto"/>
        <w:rPr>
          <w:rFonts w:hint="eastAsia" w:ascii="Times New Roman" w:hAnsi="Times New Roman"/>
          <w:b/>
          <w:bCs/>
          <w:color w:val="auto"/>
          <w:sz w:val="32"/>
          <w:szCs w:val="32"/>
          <w:highlight w:val="none"/>
        </w:rPr>
      </w:pPr>
      <w:r/>
      <w:bookmarkStart w:id="106" w:name="_Toc513029203"/>
      <w:r/>
      <w:bookmarkStart w:id="107" w:name="_Toc20823275"/>
      <w:r/>
      <w:bookmarkStart w:id="108" w:name="_Toc120614214"/>
      <w:r/>
      <w:bookmarkStart w:id="109" w:name="_Toc16938519"/>
      <w:r>
        <w:rPr>
          <w:rFonts w:hint="eastAsia" w:ascii="Times New Roman" w:hAnsi="Times New Roman"/>
          <w:b/>
          <w:bCs/>
          <w:color w:val="auto"/>
          <w:sz w:val="32"/>
          <w:szCs w:val="32"/>
          <w:highlight w:val="none"/>
        </w:rPr>
        <w:br w:type="page" w:clear="all"/>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bookmarkStart w:id="110" w:name="_Toc20601"/>
      <w:r/>
      <w:bookmarkStart w:id="111" w:name="_Toc20048"/>
      <w:r/>
      <w:bookmarkStart w:id="112" w:name="_Toc24311"/>
      <w:r/>
      <w:bookmarkStart w:id="113" w:name="_Toc28893"/>
      <w:r>
        <w:rPr>
          <w:rFonts w:hint="eastAsia" w:ascii="Times New Roman" w:hAnsi="Times New Roman"/>
          <w:b/>
          <w:bCs/>
          <w:color w:val="auto"/>
          <w:sz w:val="32"/>
          <w:szCs w:val="32"/>
          <w:highlight w:val="none"/>
        </w:rPr>
        <w:t xml:space="preserve">一、总则</w:t>
      </w:r>
      <w:bookmarkEnd w:id="106"/>
      <w:r/>
      <w:bookmarkEnd w:id="107"/>
      <w:r/>
      <w:bookmarkEnd w:id="108"/>
      <w:r/>
      <w:bookmarkEnd w:id="109"/>
      <w:r/>
      <w:bookmarkEnd w:id="110"/>
      <w:r/>
      <w:bookmarkEnd w:id="111"/>
      <w:r/>
      <w:bookmarkEnd w:id="112"/>
      <w:r/>
      <w:bookmarkEnd w:id="113"/>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14" w:name="_Hlt16619475"/>
      <w:r/>
      <w:bookmarkEnd w:id="114"/>
      <w:r/>
      <w:bookmarkStart w:id="115" w:name="_Toc458694821"/>
      <w:r/>
      <w:bookmarkStart w:id="116" w:name="_Toc16938520"/>
      <w:r/>
      <w:bookmarkStart w:id="117" w:name="_Toc513029204"/>
      <w:r/>
      <w:bookmarkStart w:id="118" w:name="_Toc20823276"/>
      <w:r/>
      <w:bookmarkStart w:id="119" w:name="_Toc14209"/>
      <w:r>
        <w:rPr>
          <w:rFonts w:hint="eastAsia" w:ascii="宋体" w:hAnsi="宋体" w:cs="宋体"/>
          <w:b/>
          <w:bCs/>
          <w:color w:val="auto"/>
          <w:sz w:val="28"/>
          <w:szCs w:val="28"/>
          <w:highlight w:val="none"/>
          <w:lang w:eastAsia="zh-CN"/>
        </w:rPr>
        <w:t xml:space="preserve">1.</w:t>
      </w:r>
      <w:bookmarkEnd w:id="115"/>
      <w:r>
        <w:rPr>
          <w:rFonts w:hint="eastAsia" w:ascii="宋体" w:hAnsi="宋体" w:eastAsia="宋体" w:cs="宋体"/>
          <w:b/>
          <w:bCs/>
          <w:color w:val="auto"/>
          <w:sz w:val="28"/>
          <w:szCs w:val="28"/>
          <w:highlight w:val="none"/>
        </w:rPr>
        <w:t xml:space="preserve">采购方式</w:t>
      </w:r>
      <w:bookmarkEnd w:id="116"/>
      <w:r/>
      <w:bookmarkEnd w:id="117"/>
      <w:r/>
      <w:bookmarkEnd w:id="118"/>
      <w:r/>
      <w:bookmarkEnd w:id="119"/>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以下简称磋商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方式，本磋商文件仅适用于磋商公告中所述项目。</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0" w:name="_Toc513029205"/>
      <w:r/>
      <w:bookmarkStart w:id="121" w:name="_Toc16938521"/>
      <w:r/>
      <w:bookmarkStart w:id="122" w:name="_Toc20823277"/>
      <w:r/>
      <w:bookmarkStart w:id="123" w:name="_Toc14868"/>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合格的</w:t>
      </w:r>
      <w:bookmarkEnd w:id="120"/>
      <w:r/>
      <w:bookmarkEnd w:id="121"/>
      <w:r/>
      <w:bookmarkEnd w:id="122"/>
      <w:r>
        <w:rPr>
          <w:rFonts w:hint="eastAsia" w:ascii="宋体" w:hAnsi="宋体" w:eastAsia="宋体" w:cs="宋体"/>
          <w:b/>
          <w:bCs/>
          <w:color w:val="auto"/>
          <w:sz w:val="28"/>
          <w:szCs w:val="28"/>
          <w:highlight w:val="none"/>
        </w:rPr>
        <w:t xml:space="preserve">供应商</w:t>
      </w:r>
      <w:bookmarkEnd w:id="123"/>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2.1满足磋商公告中供应商资格要求的规定。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2.2满足本磋商文件实质性要求和条件的规定。</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4" w:name="_Toc513029206"/>
      <w:r/>
      <w:bookmarkStart w:id="125" w:name="_Toc20823278"/>
      <w:r/>
      <w:bookmarkStart w:id="126" w:name="_Toc16938522"/>
      <w:r/>
      <w:bookmarkStart w:id="127" w:name="_Toc31989"/>
      <w:r/>
      <w:r/>
    </w:p>
    <w:p>
      <w:pPr>
        <w:ind w:firstLine="422"/>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适用法律</w:t>
      </w:r>
      <w:bookmarkEnd w:id="124"/>
      <w:r/>
      <w:bookmarkEnd w:id="125"/>
      <w:r/>
      <w:bookmarkEnd w:id="126"/>
      <w:r>
        <w:rPr>
          <w:rFonts w:hint="eastAsia" w:ascii="宋体" w:hAnsi="宋体" w:eastAsia="宋体" w:cs="宋体"/>
          <w:b/>
          <w:bCs/>
          <w:color w:val="auto"/>
          <w:sz w:val="28"/>
          <w:szCs w:val="28"/>
          <w:highlight w:val="none"/>
          <w:lang w:val="en-US" w:eastAsia="zh-CN"/>
        </w:rPr>
        <w:t xml:space="preserve">及政策功能</w:t>
      </w:r>
      <w:bookmarkEnd w:id="127"/>
      <w:r/>
      <w:r/>
    </w:p>
    <w:p>
      <w:pPr>
        <w:ind w:firstLine="420"/>
        <w:pageBreakBefore w:val="0"/>
        <w:spacing w:line="240" w:lineRule="auto"/>
        <w:widowControl w:val="off"/>
        <w:rPr>
          <w:rFonts w:ascii="宋体" w:hAnsi="宋体"/>
          <w:color w:val="auto"/>
          <w:sz w:val="24"/>
          <w:szCs w:val="21"/>
          <w:highlight w:val="none"/>
        </w:rPr>
        <w:outlineLvl w:val="9"/>
      </w:pPr>
      <w:r>
        <w:rPr>
          <w:rFonts w:hint="eastAsia" w:ascii="宋体" w:hAnsi="宋体"/>
          <w:color w:val="auto"/>
          <w:sz w:val="24"/>
          <w:szCs w:val="21"/>
          <w:highlight w:val="none"/>
        </w:rPr>
        <w:t xml:space="preserve">本次磋商及由此产生的合同受中华人民共和国有关的法律法规制约和保护</w:t>
      </w:r>
      <w:r>
        <w:rPr>
          <w:rFonts w:ascii="宋体" w:hAnsi="宋体"/>
          <w:color w:val="auto"/>
          <w:sz w:val="24"/>
          <w:szCs w:val="21"/>
          <w:highlight w:val="none"/>
        </w:rPr>
        <w:t xml:space="preserve">。</w:t>
      </w:r>
      <w:r/>
    </w:p>
    <w:p>
      <w:pPr>
        <w:ind w:firstLine="482"/>
        <w:pageBreakBefore w:val="0"/>
        <w:spacing w:line="24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3.1支持中小企业发展</w:t>
      </w:r>
      <w:r/>
    </w:p>
    <w:p>
      <w:pPr>
        <w:ind w:firstLine="48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3.1.2在政府采购活动中，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提供的货物、工程或者服务符合下列情形的，享受中小企业扶持政策：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在工程采购项目中，工程由中小企业承建，即工程施工单位为中小企业；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提供的货物既有中小企业制造货物，也有大型企业制造货物的，不享受中小企业扶持政策。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给予</w:t>
      </w:r>
      <w:bookmarkStart w:id="128" w:name="_Hlk132637972"/>
      <w:r>
        <w:rPr>
          <w:rFonts w:hint="eastAsia" w:ascii="宋体" w:hAnsi="宋体" w:eastAsia="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w:t>
      </w:r>
      <w:bookmarkEnd w:id="128"/>
      <w:r>
        <w:rPr>
          <w:rFonts w:hint="eastAsia" w:ascii="宋体" w:hAnsi="宋体" w:eastAsia="宋体" w:cs="宋体"/>
          <w:color w:val="auto"/>
          <w:sz w:val="24"/>
          <w:highlight w:val="none"/>
        </w:rPr>
        <w:t xml:space="preserve">的扣除，</w:t>
      </w:r>
      <w:bookmarkStart w:id="129" w:name="_Hlk132637893"/>
      <w:r>
        <w:rPr>
          <w:rFonts w:hint="eastAsia" w:ascii="宋体" w:hAnsi="宋体" w:eastAsia="宋体" w:cs="宋体"/>
          <w:color w:val="auto"/>
          <w:sz w:val="24"/>
          <w:highlight w:val="none"/>
        </w:rPr>
        <w:t xml:space="preserve">用扣除后的价格参与评审</w:t>
      </w:r>
      <w:bookmarkEnd w:id="129"/>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 xml:space="preserve">占</w:t>
      </w:r>
      <w:r>
        <w:rPr>
          <w:rFonts w:hint="eastAsia" w:ascii="宋体" w:hAnsi="宋体" w:eastAsia="宋体" w:cs="宋体"/>
          <w:color w:val="auto"/>
          <w:sz w:val="24"/>
          <w:highlight w:val="none"/>
        </w:rPr>
        <w:t xml:space="preserve">合同总金额30%以上的，给予联合体4%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6%的价格扣除。联合体各方均为小型、微型企业的，联合体视同为小型、微型企业享受10%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20%的价格扣除，用扣除后的价格参与评审。可享受中小企业扶持政策的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格式要求提供《中小企业声明函》，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3.1.6中小企业享受扶持政策获得政府采购合同的，小微企业不得将合同分包给大中型企业，中型企业不得将合同分包给大型企业。</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3.1.7</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在履约过程中如遇到资金困难，可持政府采购合同在线向金融机构申请贷款，无需抵押、担保，融资机构将根据《关于转发江苏省财政厅、中国人民银行南京分行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关于深入推进政府采购线上合同信用融资工作的通知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的通知》（通财购〔2021〕41号）和《关于南通市财政局、中国人民银行南通市中心支行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关于深入开展南通市政府采购线上合同信用融资业务的通知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按照双方自愿的原则提供便捷、优惠的贷款服务。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贷款产品专栏。</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可自愿选择履约保证保险形式替代履约保证金。分散采购项目可线下自主选择符合要求的保险公司办理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保险公司将根据《转发关于在全省政府采购领域推行电子履约保函（保险）的通知》（通财购〔2023〕57号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《关于深入开展南通市政府采购线上合同信用融资业务的通知》（通财购〔2022〕68号），按照双方自愿的原则提供履约保证保险服务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直接在网上办理履约保证保险替代实质性的履约保证金缴纳，进一步减轻企业现金流压力。中标供应商如需获得履约保证金支持，可在南通市政府采购网直接线上办理线上履约保证保险申请，详情请见南通市政府采购网首页 “易企服”综合服务平台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金融产品全周期-履约保证保险专栏。</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3.2强制采购信息安全产品</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信息安全产品指国家质检总局</w:t>
      </w:r>
      <w:r>
        <w:rPr>
          <w:rFonts w:hint="eastAsia" w:ascii="宋体" w:hAnsi="宋体" w:cs="宋体"/>
          <w:color w:val="auto"/>
          <w:sz w:val="24"/>
          <w:highlight w:val="none"/>
          <w:lang w:eastAsia="zh-CN"/>
        </w:rPr>
        <w:t xml:space="preserve">、国家</w:t>
      </w:r>
      <w:r>
        <w:rPr>
          <w:rFonts w:hint="eastAsia" w:ascii="宋体" w:hAnsi="宋体" w:eastAsia="宋体" w:cs="宋体"/>
          <w:color w:val="auto"/>
          <w:sz w:val="24"/>
          <w:highlight w:val="none"/>
        </w:rPr>
        <w:t xml:space="preserve">认监委《信息安全产品强制性认证目录》</w:t>
      </w:r>
      <w:r>
        <w:rPr>
          <w:rFonts w:hint="eastAsia" w:ascii="宋体" w:hAnsi="宋体" w:cs="宋体"/>
          <w:color w:val="auto"/>
          <w:sz w:val="24"/>
          <w:highlight w:val="none"/>
          <w:lang w:eastAsia="zh-CN"/>
        </w:rPr>
        <w:t xml:space="preserve">中，</w:t>
      </w:r>
      <w:r>
        <w:rPr>
          <w:rFonts w:hint="eastAsia" w:ascii="宋体" w:hAnsi="宋体" w:eastAsia="宋体" w:cs="宋体"/>
          <w:color w:val="auto"/>
          <w:sz w:val="24"/>
          <w:highlight w:val="none"/>
        </w:rPr>
        <w:t xml:space="preserve">并获得强制性产品认证证书的产品。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3.3支持绿色发展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3.3.2本项目中涉及商品包装和快递包装的，参考</w:t>
      </w:r>
      <w:r>
        <w:rPr>
          <w:rFonts w:hint="eastAsia" w:ascii="宋体" w:hAnsi="宋体" w:cs="宋体"/>
          <w:color w:val="auto"/>
          <w:sz w:val="24"/>
          <w:highlight w:val="none"/>
          <w:lang w:eastAsia="zh-CN"/>
        </w:rPr>
        <w:t xml:space="preserve">《财政部</w:t>
      </w:r>
      <w:r>
        <w:rPr>
          <w:rFonts w:hint="eastAsia" w:ascii="宋体" w:hAnsi="宋体" w:eastAsia="宋体" w:cs="宋体"/>
          <w:color w:val="auto"/>
          <w:sz w:val="24"/>
          <w:highlight w:val="none"/>
        </w:rPr>
        <w:t xml:space="preserve">办公厅关于印发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w:t>
      </w:r>
      <w:bookmarkStart w:id="130" w:name="_Hlk132634610"/>
      <w:r>
        <w:rPr>
          <w:rFonts w:hint="eastAsia" w:ascii="宋体" w:hAnsi="宋体" w:eastAsia="宋体" w:cs="宋体"/>
          <w:color w:val="auto"/>
          <w:sz w:val="24"/>
          <w:highlight w:val="none"/>
        </w:rPr>
        <w:t xml:space="preserve">（财办库〔2020〕123号）</w:t>
      </w:r>
      <w:bookmarkEnd w:id="130"/>
      <w:r>
        <w:rPr>
          <w:rFonts w:hint="eastAsia" w:ascii="宋体" w:hAnsi="宋体" w:eastAsia="宋体" w:cs="宋体"/>
          <w:color w:val="auto"/>
          <w:sz w:val="24"/>
          <w:highlight w:val="none"/>
        </w:rPr>
        <w:t xml:space="preserve">规定的包装需求标准。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3.3.3纳入政府采购管理的装修、修缮等项目，鼓励参考</w:t>
      </w:r>
      <w:r>
        <w:rPr>
          <w:rFonts w:hint="eastAsia" w:ascii="宋体" w:hAnsi="宋体" w:cs="宋体"/>
          <w:color w:val="auto"/>
          <w:sz w:val="24"/>
          <w:highlight w:val="none"/>
          <w:lang w:eastAsia="zh-CN"/>
        </w:rPr>
        <w:t xml:space="preserve">《财政部</w:t>
      </w:r>
      <w:r>
        <w:rPr>
          <w:rFonts w:hint="eastAsia" w:ascii="宋体" w:hAnsi="宋体" w:eastAsia="宋体" w:cs="宋体"/>
          <w:color w:val="auto"/>
          <w:sz w:val="24"/>
          <w:highlight w:val="none"/>
        </w:rPr>
        <w:t xml:space="preserve">办公厅</w:t>
      </w:r>
      <w:r>
        <w:rPr>
          <w:rFonts w:hint="eastAsia" w:ascii="宋体" w:hAnsi="宋体" w:cs="宋体"/>
          <w:color w:val="auto"/>
          <w:sz w:val="24"/>
          <w:highlight w:val="none"/>
          <w:lang w:eastAsia="zh-CN"/>
        </w:rPr>
        <w:t xml:space="preserve">、住房和城乡建设部</w:t>
      </w:r>
      <w:r>
        <w:rPr>
          <w:rFonts w:hint="eastAsia" w:ascii="宋体" w:hAnsi="宋体" w:eastAsia="宋体" w:cs="宋体"/>
          <w:color w:val="auto"/>
          <w:sz w:val="24"/>
          <w:highlight w:val="none"/>
        </w:rPr>
        <w:t xml:space="preserve">办公厅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工业和信息化部办公厅关于印发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政府采购支持绿色建材促进建筑品质提升政策项目实施指南</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财办库〔2023〕52号）规定的需求标准。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3.3.4采购人采购数据中心相关设备、运维服务，按照《绿色数据中心政府采购需求标准（试行）》实施相关采购活动。</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支持创新发展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采购人优先采购被认定为重点推广应用、首台（套）重大装备、重点领域首版次软件的自主创新产品。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平等对待内外资企业和符合条件的破产重整企业</w:t>
      </w:r>
      <w:r/>
    </w:p>
    <w:p>
      <w:pPr>
        <w:ind w:firstLine="420"/>
        <w:pageBreakBefore w:val="0"/>
        <w:spacing w:line="240" w:lineRule="auto"/>
        <w:widowControl w:val="off"/>
        <w:rPr>
          <w:rFonts w:hint="eastAsia" w:ascii="宋体" w:hAnsi="宋体"/>
          <w:color w:val="auto"/>
          <w:sz w:val="24"/>
          <w:szCs w:val="21"/>
          <w:highlight w:val="none"/>
        </w:rPr>
        <w:outlineLvl w:val="9"/>
      </w:pPr>
      <w:r>
        <w:rPr>
          <w:rFonts w:hint="eastAsia" w:ascii="宋体" w:hAnsi="宋体" w:eastAsia="宋体" w:cs="宋体"/>
          <w:color w:val="auto"/>
          <w:sz w:val="24"/>
          <w:highlight w:val="none"/>
        </w:rPr>
        <w:t xml:space="preserve">平等对待内外资企业和符合条件的破产重整企业，切实保障企业公平竞争，平等维护企业的合法利益。</w:t>
      </w:r>
      <w:r/>
    </w:p>
    <w:p>
      <w:pPr>
        <w:ind w:firstLine="420"/>
        <w:pageBreakBefore w:val="0"/>
        <w:spacing w:line="240" w:lineRule="auto"/>
        <w:widowControl w:val="off"/>
        <w:rPr>
          <w:rFonts w:hint="eastAsia" w:ascii="宋体" w:hAnsi="宋体" w:eastAsia="宋体" w:cs="宋体"/>
          <w:color w:val="auto"/>
          <w:sz w:val="24"/>
          <w:highlight w:val="none"/>
        </w:rPr>
        <w:outlineLvl w:val="9"/>
      </w:pPr>
      <w:r/>
      <w:bookmarkStart w:id="131" w:name="_Toc16938523"/>
      <w:r/>
      <w:bookmarkStart w:id="132" w:name="_Toc18163"/>
      <w:r/>
      <w:bookmarkStart w:id="133" w:name="_Toc513029207"/>
      <w:r/>
      <w:bookmarkStart w:id="134" w:name="_Toc20823279"/>
      <w:r/>
      <w:bookmarkStart w:id="135" w:name="_Toc462564067"/>
      <w:r>
        <w:rPr>
          <w:rFonts w:hint="eastAsia" w:ascii="宋体" w:hAnsi="宋体" w:eastAsia="宋体" w:cs="宋体"/>
          <w:color w:val="auto"/>
          <w:sz w:val="24"/>
          <w:highlight w:val="none"/>
          <w:lang w:val="en-US" w:eastAsia="zh-CN"/>
        </w:rPr>
        <w:t xml:space="preserve">3.6</w:t>
      </w:r>
      <w:r>
        <w:rPr>
          <w:rFonts w:hint="eastAsia" w:ascii="宋体" w:hAnsi="宋体" w:eastAsia="宋体" w:cs="宋体"/>
          <w:color w:val="auto"/>
          <w:sz w:val="24"/>
          <w:highlight w:val="none"/>
        </w:rPr>
        <w:t xml:space="preserve">本项目对采购本国产品给予政策支持，具体内容见</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“第五章 评标方法与评标标准”。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3.6.1</w:t>
      </w:r>
      <w:r>
        <w:rPr>
          <w:rFonts w:hint="eastAsia" w:ascii="宋体" w:hAnsi="宋体" w:eastAsia="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3.6.2</w:t>
      </w:r>
      <w:r>
        <w:rPr>
          <w:rFonts w:hint="eastAsia" w:ascii="宋体" w:hAnsi="宋体" w:eastAsia="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磋商费用</w:t>
      </w:r>
      <w:bookmarkEnd w:id="131"/>
      <w:r/>
      <w:bookmarkEnd w:id="132"/>
      <w:r/>
      <w:bookmarkEnd w:id="133"/>
      <w:r/>
      <w:bookmarkEnd w:id="134"/>
      <w:r/>
      <w:bookmarkEnd w:id="135"/>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4.1 供应商应自行承担所有与参加磋商有关的费用，无论磋商过程中的做法和结果如何，采购人在任何情况下均无义务和责任承担这些费用。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4.2本项目对政府采购信用档案中无不良记录的中小企业免收履约保证金。</w:t>
      </w:r>
      <w:r/>
    </w:p>
    <w:p>
      <w:pPr>
        <w:ind w:firstLine="480"/>
        <w:pageBreakBefore w:val="0"/>
        <w:spacing w:line="240" w:lineRule="auto"/>
        <w:widowControl w:val="off"/>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4.3 本项目不收取标书工本费，</w:t>
      </w:r>
      <w:r>
        <w:rPr>
          <w:rFonts w:hint="eastAsia" w:ascii="宋体" w:hAnsi="宋体" w:cs="Times New Roman"/>
          <w:color w:val="auto"/>
          <w:sz w:val="24"/>
          <w:szCs w:val="24"/>
          <w:highlight w:val="none"/>
          <w:lang w:val="en-US" w:eastAsia="zh-CN"/>
        </w:rPr>
        <w:t xml:space="preserve">供应商自行</w:t>
      </w:r>
      <w:r>
        <w:rPr>
          <w:rFonts w:hint="eastAsia" w:ascii="宋体" w:hAnsi="宋体" w:eastAsia="宋体" w:cs="Times New Roman"/>
          <w:color w:val="auto"/>
          <w:sz w:val="24"/>
          <w:szCs w:val="24"/>
          <w:highlight w:val="none"/>
          <w:lang w:val="en-US" w:eastAsia="zh-CN"/>
        </w:rPr>
        <w:t xml:space="preserve">下载</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w:t>
      </w:r>
      <w:r/>
    </w:p>
    <w:p>
      <w:pPr>
        <w:ind w:firstLine="480"/>
        <w:pageBreakBefore w:val="0"/>
        <w:spacing w:line="240" w:lineRule="auto"/>
        <w:widowControl w:val="off"/>
        <w:rPr>
          <w:rFonts w:hint="eastAsia" w:ascii="宋体" w:hAnsi="宋体" w:cs="Times New Roman"/>
          <w:b/>
          <w:bCs/>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4.4 </w:t>
      </w:r>
      <w:r>
        <w:rPr>
          <w:rFonts w:hint="eastAsia" w:ascii="宋体" w:hAnsi="宋体" w:eastAsia="宋体" w:cs="Times New Roman"/>
          <w:color w:val="auto"/>
          <w:sz w:val="24"/>
          <w:szCs w:val="24"/>
          <w:highlight w:val="none"/>
        </w:rPr>
        <w:t xml:space="preserve">招标服务费：</w:t>
      </w:r>
      <w:r>
        <w:rPr>
          <w:rFonts w:hint="eastAsia" w:ascii="宋体" w:hAnsi="宋体" w:cs="Times New Roman"/>
          <w:b/>
          <w:bCs/>
          <w:color w:val="auto"/>
          <w:sz w:val="24"/>
          <w:szCs w:val="24"/>
          <w:highlight w:val="none"/>
          <w:lang w:val="en-US" w:eastAsia="zh-CN"/>
        </w:rPr>
        <w:t xml:space="preserve">详见前附表。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4.5</w:t>
      </w:r>
      <w:r>
        <w:rPr>
          <w:rFonts w:hint="eastAsia" w:ascii="宋体" w:hAnsi="宋体" w:eastAsia="宋体" w:cs="Times New Roman"/>
          <w:color w:val="auto"/>
          <w:sz w:val="24"/>
          <w:szCs w:val="24"/>
          <w:highlight w:val="none"/>
        </w:rPr>
        <w:t xml:space="preserve">招标代理费收取方式：由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领取</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通知书时一次性付清；</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如果未按规定缴纳上述费用，采购人或采购代理机构将上报财政主管部门纳入不良记录，并保留诉讼的权利；</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需要开代理费发票的，需由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缴纳费用后，代理机构将发票开具给</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4.6</w:t>
      </w:r>
      <w:r>
        <w:rPr>
          <w:rFonts w:hint="eastAsia" w:ascii="宋体" w:hAnsi="宋体" w:eastAsia="宋体" w:cs="Times New Roman"/>
          <w:color w:val="auto"/>
          <w:sz w:val="24"/>
          <w:szCs w:val="24"/>
          <w:highlight w:val="none"/>
        </w:rPr>
        <w:t xml:space="preserve">服务费汇款地址</w:t>
      </w:r>
      <w:r>
        <w:rPr>
          <w:rFonts w:hint="eastAsia" w:ascii="宋体" w:hAnsi="宋体" w:eastAsia="宋体" w:cs="Times New Roman"/>
          <w:color w:val="auto"/>
          <w:sz w:val="24"/>
          <w:szCs w:val="24"/>
          <w:highlight w:val="none"/>
          <w:lang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开户名：江苏睿博工程技术有限公司</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开户行：南京银行股份有限公司珠江支行</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账  号：0156240000002888</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36" w:name="_Toc659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磋商文件的约束力</w:t>
      </w:r>
      <w:bookmarkEnd w:id="136"/>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137" w:name="_Toc513029209"/>
      <w:r/>
      <w:bookmarkStart w:id="138" w:name="_Toc16938525"/>
      <w:r/>
      <w:bookmarkStart w:id="139" w:name="_Toc120614215"/>
      <w:r/>
      <w:bookmarkStart w:id="140" w:name="_Toc20823281"/>
      <w:r/>
      <w:bookmarkStart w:id="141" w:name="_Toc6902"/>
      <w:r/>
      <w:bookmarkStart w:id="142" w:name="_Toc5354"/>
      <w:r/>
      <w:bookmarkStart w:id="143" w:name="_Toc2844"/>
      <w:r/>
      <w:bookmarkStart w:id="144" w:name="_Toc11074"/>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二、</w:t>
      </w:r>
      <w:bookmarkEnd w:id="137"/>
      <w:r/>
      <w:bookmarkEnd w:id="138"/>
      <w:r/>
      <w:bookmarkEnd w:id="139"/>
      <w:r/>
      <w:bookmarkEnd w:id="140"/>
      <w:r>
        <w:rPr>
          <w:rFonts w:hint="eastAsia" w:ascii="Times New Roman" w:hAnsi="Times New Roman"/>
          <w:b/>
          <w:bCs/>
          <w:color w:val="auto"/>
          <w:sz w:val="32"/>
          <w:szCs w:val="32"/>
          <w:highlight w:val="none"/>
        </w:rPr>
        <w:t xml:space="preserve">磋商文件</w:t>
      </w:r>
      <w:bookmarkEnd w:id="141"/>
      <w:r/>
      <w:bookmarkEnd w:id="142"/>
      <w:r/>
      <w:bookmarkEnd w:id="143"/>
      <w:r/>
      <w:bookmarkEnd w:id="14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45" w:name="_Toc513029210"/>
      <w:r/>
      <w:bookmarkStart w:id="146" w:name="_Toc30434"/>
      <w:r/>
      <w:bookmarkStart w:id="147" w:name="_Toc16938526"/>
      <w:r/>
      <w:bookmarkStart w:id="148" w:name="_Toc20823282"/>
      <w:r>
        <w:rPr>
          <w:rFonts w:hint="eastAsia" w:ascii="宋体" w:hAnsi="宋体" w:cs="宋体"/>
          <w:b/>
          <w:bCs/>
          <w:color w:val="auto"/>
          <w:sz w:val="28"/>
          <w:szCs w:val="28"/>
          <w:highlight w:val="none"/>
          <w:lang w:eastAsia="zh-CN"/>
        </w:rPr>
        <w:t xml:space="preserve">6.</w:t>
      </w:r>
      <w:r>
        <w:rPr>
          <w:rFonts w:hint="eastAsia" w:ascii="宋体" w:hAnsi="宋体" w:eastAsia="宋体" w:cs="宋体"/>
          <w:b/>
          <w:bCs/>
          <w:color w:val="auto"/>
          <w:sz w:val="28"/>
          <w:szCs w:val="28"/>
          <w:highlight w:val="none"/>
        </w:rPr>
        <w:t xml:space="preserve">磋商文件构成</w:t>
      </w:r>
      <w:bookmarkEnd w:id="145"/>
      <w:r/>
      <w:bookmarkEnd w:id="146"/>
      <w:r/>
      <w:bookmarkEnd w:id="147"/>
      <w:r/>
      <w:bookmarkEnd w:id="148"/>
      <w:r/>
      <w:r/>
    </w:p>
    <w:p>
      <w:pPr>
        <w:ind w:firstLine="480"/>
        <w:pageBreakBefore w:val="0"/>
        <w:spacing w:line="240" w:lineRule="auto"/>
        <w:widowControl w:val="off"/>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磋商邀请</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供应商须知</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合同条款</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评审方法与评审标准</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响应文件格式</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bookmarkStart w:id="149" w:name="_Toc3102"/>
      <w:r>
        <w:rPr>
          <w:rFonts w:hint="eastAsia" w:ascii="宋体" w:hAnsi="宋体" w:eastAsia="宋体" w:cs="宋体"/>
          <w:color w:val="auto"/>
          <w:sz w:val="24"/>
          <w:szCs w:val="24"/>
          <w:highlight w:val="none"/>
        </w:rPr>
        <w:t xml:space="preserve">附件</w:t>
      </w:r>
      <w:bookmarkEnd w:id="149"/>
      <w:r/>
      <w:r/>
    </w:p>
    <w:p>
      <w:pPr>
        <w:ind w:firstLine="482"/>
        <w:pageBreakBefore w:val="0"/>
        <w:spacing w:line="240" w:lineRule="auto"/>
        <w:widowControl w:val="off"/>
        <w:rPr>
          <w:rFonts w:hint="eastAsia" w:ascii="宋体" w:hAnsi="宋体"/>
          <w:b/>
          <w:bCs/>
          <w:i/>
          <w:iCs/>
          <w:color w:val="auto"/>
          <w:sz w:val="24"/>
          <w:szCs w:val="21"/>
          <w:highlight w:val="none"/>
          <w:u w:val="single"/>
        </w:rPr>
        <w:outlineLvl w:val="9"/>
      </w:pPr>
      <w:r>
        <w:rPr>
          <w:rFonts w:hint="eastAsia" w:ascii="宋体" w:hAnsi="宋体" w:eastAsia="宋体" w:cs="宋体"/>
          <w:b/>
          <w:bCs/>
          <w:i/>
          <w:iCs/>
          <w:color w:val="auto"/>
          <w:sz w:val="24"/>
          <w:szCs w:val="21"/>
          <w:highlight w:val="none"/>
          <w:u w:val="single"/>
        </w:rPr>
        <w:t xml:space="preserve">请仔细检查磋</w:t>
      </w:r>
      <w:r>
        <w:rPr>
          <w:rFonts w:hint="eastAsia" w:ascii="宋体" w:hAnsi="宋体"/>
          <w:b/>
          <w:bCs/>
          <w:i/>
          <w:iCs/>
          <w:color w:val="auto"/>
          <w:sz w:val="24"/>
          <w:szCs w:val="21"/>
          <w:highlight w:val="none"/>
          <w:u w:val="single"/>
        </w:rPr>
        <w:t xml:space="preserve">商文件是否齐全，如有缺漏请立即与</w:t>
      </w:r>
      <w:r>
        <w:rPr>
          <w:rFonts w:hint="eastAsia" w:ascii="宋体" w:hAnsi="宋体"/>
          <w:b/>
          <w:bCs/>
          <w:i/>
          <w:iCs/>
          <w:color w:val="auto"/>
          <w:sz w:val="24"/>
          <w:szCs w:val="21"/>
          <w:highlight w:val="none"/>
          <w:u w:val="single"/>
          <w:lang w:eastAsia="zh-CN"/>
        </w:rPr>
        <w:t xml:space="preserve">代理机构</w:t>
      </w:r>
      <w:r>
        <w:rPr>
          <w:rFonts w:hint="eastAsia" w:ascii="宋体" w:hAnsi="宋体"/>
          <w:b/>
          <w:bCs/>
          <w:i/>
          <w:iCs/>
          <w:color w:val="auto"/>
          <w:sz w:val="24"/>
          <w:szCs w:val="21"/>
          <w:highlight w:val="none"/>
          <w:u w:val="single"/>
        </w:rPr>
        <w:t xml:space="preserve">联系解决。</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150" w:name="_Toc16938527"/>
      <w:r/>
      <w:bookmarkStart w:id="151" w:name="_Toc513029211"/>
      <w:r/>
      <w:bookmarkStart w:id="152" w:name="_Toc20823283"/>
      <w:r/>
      <w:bookmarkStart w:id="153" w:name="_Toc462564070"/>
      <w:r/>
      <w:bookmarkEnd w:id="150"/>
      <w:r/>
      <w:bookmarkEnd w:id="151"/>
      <w:r/>
      <w:bookmarkEnd w:id="152"/>
      <w:r/>
      <w:bookmarkEnd w:id="153"/>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bookmarkStart w:id="154" w:name="_Toc139"/>
      <w:r/>
      <w:bookmarkStart w:id="155" w:name="_Toc20823285"/>
      <w:r/>
      <w:bookmarkStart w:id="156" w:name="_Toc462564072"/>
      <w:r/>
      <w:bookmarkStart w:id="157" w:name="_Toc17904"/>
      <w:r/>
      <w:bookmarkStart w:id="158" w:name="_Toc1582"/>
      <w:r/>
      <w:bookmarkStart w:id="159" w:name="_Toc16938529"/>
      <w:r/>
      <w:bookmarkStart w:id="160" w:name="_Toc30442"/>
      <w:r/>
      <w:bookmarkStart w:id="161" w:name="_Toc513029213"/>
      <w:r/>
      <w:bookmarkStart w:id="162" w:name="_Toc120614216"/>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7.磋商文件的询问</w:t>
      </w:r>
      <w:r/>
    </w:p>
    <w:p>
      <w:pPr>
        <w:numPr>
          <w:ilvl w:val="0"/>
          <w:numId w:val="0"/>
        </w:numPr>
        <w:ind w:firstLine="480"/>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7.1潜在供应商已依法获取磋商文件的，对该文件可以向采购代理机构提出询问，采购代理机构应当及时作出答复，但答复的内容不得涉及商业秘密。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7.3供应商提出的询问超出采购人对采购代理机构的委托授权范围的，采购代理机构应当告知供应商向采购人提出。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7.4由于潜在供应商所留联系方式有问题而导致采购代理机构无法通知的，其责任由潜在供应商自行承担。</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8.磋商文件的澄清和修改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8.1任何要求对磋商文件进行澄清的潜在供应商，应在磋商截止期5日前按磋商公告中的通讯地址，以书面形式通知。</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8.2采购代理机构可主动地或在解答供应商提出的询问、质疑时对磋商文件进行澄清或者修改。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8.3按照权责相一致原则，供应商提出的对于磋商文件主要商务、技术指标的相关澄清、修改要求，由采购人负责答复并视情况作出澄清或修改的决定。</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8.4在响应文件提交截止时间前，采购人或者采购代理机构可以在不改变采购标的和资格要求的前提下，对已发出的磋商文件进行必要的澄清或者修改，磋商文件的澄清或修改将以更正公告的方式在发布磋商公告的同一媒体上发布，澄清或者修改的内容作为磋商文件的组成部分。</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8.5澄清或者修改的内容可能影响响应文件编制的，采购人或者采购代理机构将在提交截止时间至少5日前，在“江苏政府采购网”上以书面更正公告的形式通知所有获取磋商文件的供应商；更正公告将作为磋商文件的组成部分，对所有供应商具有约束力。如澄清或修改发布之日距提交截止时间不足5日，采购人或采购代理机构将相应顺延提交截止时间。供应商须及时自行登录系统查看相关公告内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8.6</w:t>
      </w:r>
      <w:r>
        <w:rPr>
          <w:rFonts w:hint="eastAsia" w:ascii="宋体" w:hAnsi="宋体" w:eastAsia="宋体" w:cs="宋体"/>
          <w:bCs/>
          <w:color w:val="auto"/>
          <w:sz w:val="24"/>
          <w:highlight w:val="none"/>
        </w:rPr>
        <w:t xml:space="preserve">如澄清或修改公告</w:t>
      </w:r>
      <w:r>
        <w:rPr>
          <w:rFonts w:hint="eastAsia" w:ascii="宋体" w:hAnsi="宋体" w:cs="宋体"/>
          <w:bCs/>
          <w:color w:val="auto"/>
          <w:sz w:val="24"/>
          <w:highlight w:val="none"/>
          <w:lang w:eastAsia="zh-CN"/>
        </w:rPr>
        <w:t xml:space="preserve">要求</w:t>
      </w:r>
      <w:r>
        <w:rPr>
          <w:rFonts w:hint="eastAsia" w:ascii="宋体" w:hAnsi="宋体" w:eastAsia="宋体" w:cs="宋体"/>
          <w:bCs/>
          <w:color w:val="auto"/>
          <w:sz w:val="24"/>
          <w:highlight w:val="none"/>
        </w:rPr>
        <w:t xml:space="preserve">重新发布</w:t>
      </w:r>
      <w:r>
        <w:rPr>
          <w:rFonts w:hint="eastAsia" w:ascii="宋体" w:hAnsi="宋体" w:eastAsia="宋体" w:cs="宋体"/>
          <w:bCs/>
          <w:color w:val="auto"/>
          <w:sz w:val="24"/>
          <w:highlight w:val="none"/>
          <w:lang w:eastAsia="zh-CN"/>
        </w:rPr>
        <w:t xml:space="preserve">磋商</w:t>
      </w:r>
      <w:r>
        <w:rPr>
          <w:rFonts w:hint="eastAsia" w:ascii="宋体" w:hAnsi="宋体" w:cs="宋体"/>
          <w:bCs/>
          <w:color w:val="auto"/>
          <w:sz w:val="24"/>
          <w:highlight w:val="none"/>
          <w:lang w:eastAsia="zh-CN"/>
        </w:rPr>
        <w:t xml:space="preserve">文件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应下载最新发布的</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szCs w:val="24"/>
          <w:highlight w:val="none"/>
        </w:rPr>
        <w:t xml:space="preserve">制作</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自身原因未能及时获取的，一切后果由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三、响应文件的编制</w:t>
      </w:r>
      <w:bookmarkEnd w:id="154"/>
      <w:r/>
      <w:bookmarkEnd w:id="155"/>
      <w:r/>
      <w:bookmarkEnd w:id="156"/>
      <w:r/>
      <w:bookmarkEnd w:id="157"/>
      <w:r/>
      <w:bookmarkEnd w:id="158"/>
      <w:r/>
      <w:bookmarkEnd w:id="159"/>
      <w:r/>
      <w:bookmarkEnd w:id="160"/>
      <w:r/>
      <w:bookmarkEnd w:id="161"/>
      <w:r/>
      <w:bookmarkEnd w:id="16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3" w:name="_Toc20823286"/>
      <w:r/>
      <w:bookmarkStart w:id="164" w:name="_Toc462564073"/>
      <w:r/>
      <w:bookmarkStart w:id="165" w:name="_Toc16938530"/>
      <w:r/>
      <w:bookmarkStart w:id="166" w:name="_Toc9853"/>
      <w:r/>
      <w:bookmarkStart w:id="167" w:name="_Toc513029214"/>
      <w:r>
        <w:rPr>
          <w:rFonts w:hint="eastAsia" w:ascii="宋体" w:hAnsi="宋体" w:cs="宋体"/>
          <w:b/>
          <w:bCs/>
          <w:color w:val="auto"/>
          <w:sz w:val="28"/>
          <w:szCs w:val="28"/>
          <w:highlight w:val="none"/>
          <w:lang w:eastAsia="zh-CN"/>
        </w:rPr>
        <w:t xml:space="preserve">9.</w:t>
      </w:r>
      <w:r>
        <w:rPr>
          <w:rFonts w:hint="eastAsia" w:ascii="宋体" w:hAnsi="宋体" w:eastAsia="宋体" w:cs="宋体"/>
          <w:b/>
          <w:bCs/>
          <w:color w:val="auto"/>
          <w:sz w:val="28"/>
          <w:szCs w:val="28"/>
          <w:highlight w:val="none"/>
        </w:rPr>
        <w:t xml:space="preserve">响应文件的语言及度量衡单位</w:t>
      </w:r>
      <w:bookmarkEnd w:id="163"/>
      <w:r/>
      <w:bookmarkEnd w:id="164"/>
      <w:r/>
      <w:bookmarkEnd w:id="165"/>
      <w:r/>
      <w:bookmarkEnd w:id="166"/>
      <w:r/>
      <w:bookmarkEnd w:id="167"/>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就有关磋商的所有来往通知、函件和文件均应使用简体中文。</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8" w:name="_Toc513029215"/>
      <w:r/>
      <w:bookmarkStart w:id="169" w:name="_Toc16938531"/>
      <w:r/>
      <w:bookmarkStart w:id="170" w:name="_Toc12994"/>
      <w:r/>
      <w:bookmarkStart w:id="171" w:name="_Toc462564074"/>
      <w:r/>
      <w:bookmarkStart w:id="172" w:name="_Toc20823287"/>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10.</w:t>
      </w:r>
      <w:r>
        <w:rPr>
          <w:rFonts w:hint="eastAsia" w:ascii="宋体" w:hAnsi="宋体" w:eastAsia="宋体" w:cs="宋体"/>
          <w:b/>
          <w:bCs/>
          <w:color w:val="auto"/>
          <w:sz w:val="28"/>
          <w:szCs w:val="28"/>
          <w:highlight w:val="none"/>
        </w:rPr>
        <w:t xml:space="preserve">响应文件构成</w:t>
      </w:r>
      <w:bookmarkEnd w:id="168"/>
      <w:r/>
      <w:bookmarkEnd w:id="169"/>
      <w:r/>
      <w:bookmarkEnd w:id="170"/>
      <w:r/>
      <w:bookmarkEnd w:id="171"/>
      <w:r/>
      <w:bookmarkEnd w:id="172"/>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w:t>
      </w:r>
      <w:r>
        <w:rPr>
          <w:rFonts w:hint="eastAsia" w:ascii="宋体" w:hAnsi="宋体"/>
          <w:b/>
          <w:bCs/>
          <w:color w:val="auto"/>
          <w:sz w:val="24"/>
          <w:szCs w:val="21"/>
          <w:highlight w:val="none"/>
          <w:u w:val="single"/>
        </w:rPr>
        <w:t xml:space="preserve">资格证明文件、符合性证明文件、</w:t>
      </w:r>
      <w:r>
        <w:rPr>
          <w:rFonts w:hint="eastAsia" w:ascii="宋体" w:hAnsi="宋体"/>
          <w:b/>
          <w:bCs/>
          <w:color w:val="auto"/>
          <w:sz w:val="24"/>
          <w:szCs w:val="21"/>
          <w:highlight w:val="none"/>
          <w:u w:val="single"/>
          <w:lang w:val="en-US" w:eastAsia="zh-CN"/>
        </w:rPr>
        <w:t xml:space="preserve">初次报价表、</w:t>
      </w:r>
      <w:r>
        <w:rPr>
          <w:rFonts w:hint="eastAsia" w:ascii="宋体" w:hAnsi="宋体"/>
          <w:b/>
          <w:bCs/>
          <w:color w:val="auto"/>
          <w:sz w:val="24"/>
          <w:szCs w:val="21"/>
          <w:highlight w:val="none"/>
          <w:u w:val="single"/>
        </w:rPr>
        <w:t xml:space="preserve">分项报价表、技术部分正负偏离表、</w:t>
      </w:r>
      <w:r>
        <w:rPr>
          <w:rFonts w:hint="eastAsia" w:ascii="宋体" w:hAnsi="宋体"/>
          <w:b/>
          <w:bCs/>
          <w:color w:val="auto"/>
          <w:sz w:val="24"/>
          <w:szCs w:val="21"/>
          <w:highlight w:val="none"/>
          <w:u w:val="single"/>
          <w:lang w:val="en-US" w:eastAsia="zh-CN"/>
        </w:rPr>
        <w:t xml:space="preserve">商务</w:t>
      </w:r>
      <w:r>
        <w:rPr>
          <w:rFonts w:hint="eastAsia" w:ascii="宋体" w:hAnsi="宋体"/>
          <w:b/>
          <w:bCs/>
          <w:color w:val="auto"/>
          <w:sz w:val="24"/>
          <w:szCs w:val="21"/>
          <w:highlight w:val="none"/>
          <w:u w:val="single"/>
        </w:rPr>
        <w:t xml:space="preserve">部分正负偏离表、其他证明文件、磋商响应函</w:t>
      </w:r>
      <w:r>
        <w:rPr>
          <w:rFonts w:hint="eastAsia" w:ascii="宋体" w:hAnsi="宋体"/>
          <w:color w:val="auto"/>
          <w:sz w:val="24"/>
          <w:szCs w:val="21"/>
          <w:highlight w:val="none"/>
        </w:rPr>
        <w:t xml:space="preserve">等部分。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10.2如标书制作工具中格式和内容与“江苏政府采购网”发布的磋商文件不一致，请以“江苏政府采购网”发布的磋商文件为准。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73" w:name="_Hlt26670360"/>
      <w:r/>
      <w:bookmarkEnd w:id="173"/>
      <w:r/>
      <w:bookmarkStart w:id="174" w:name="_Hlt26668975"/>
      <w:r/>
      <w:bookmarkEnd w:id="174"/>
      <w:r/>
      <w:bookmarkStart w:id="175" w:name="_Hlt26954838"/>
      <w:r/>
      <w:bookmarkEnd w:id="175"/>
      <w:r/>
      <w:bookmarkStart w:id="176" w:name="_Toc16278"/>
      <w:r/>
      <w:bookmarkStart w:id="177" w:name="_Toc513029219"/>
      <w:r/>
      <w:bookmarkStart w:id="178" w:name="_Toc14577357"/>
      <w:r/>
      <w:bookmarkStart w:id="179" w:name="_Toc49090509"/>
      <w:r/>
      <w:bookmarkStart w:id="180" w:name="_Toc513029216"/>
      <w:r/>
      <w:bookmarkStart w:id="181" w:name="_Toc49090507"/>
      <w:r/>
      <w:bookmarkStart w:id="182" w:name="_Toc14577354"/>
      <w:r/>
      <w:bookmarkStart w:id="183" w:name="_Toc49090508"/>
      <w:r/>
      <w:bookmarkStart w:id="184" w:name="_Toc1457735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11.</w:t>
      </w:r>
      <w:r>
        <w:rPr>
          <w:rFonts w:hint="eastAsia" w:ascii="宋体" w:hAnsi="宋体" w:eastAsia="宋体" w:cs="宋体"/>
          <w:b/>
          <w:bCs/>
          <w:color w:val="auto"/>
          <w:sz w:val="28"/>
          <w:szCs w:val="28"/>
          <w:highlight w:val="none"/>
        </w:rPr>
        <w:t xml:space="preserve">证明磋商响应标的</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符合磋商文件规定的文件</w:t>
      </w:r>
      <w:bookmarkEnd w:id="176"/>
      <w:r/>
      <w:bookmarkEnd w:id="177"/>
      <w:r/>
      <w:bookmarkEnd w:id="178"/>
      <w:r/>
      <w:bookmarkEnd w:id="179"/>
      <w:r/>
      <w:bookmarkEnd w:id="180"/>
      <w:r/>
      <w:bookmarkEnd w:id="181"/>
      <w:r/>
      <w:bookmarkEnd w:id="182"/>
      <w:r/>
      <w:r/>
    </w:p>
    <w:p>
      <w:pPr>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83"/>
      <w:r/>
      <w:bookmarkEnd w:id="184"/>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85" w:name="_Toc16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12.</w:t>
      </w:r>
      <w:r>
        <w:rPr>
          <w:rFonts w:hint="eastAsia" w:ascii="宋体" w:hAnsi="宋体" w:eastAsia="宋体" w:cs="宋体"/>
          <w:b/>
          <w:bCs/>
          <w:color w:val="auto"/>
          <w:sz w:val="28"/>
          <w:szCs w:val="28"/>
          <w:highlight w:val="none"/>
        </w:rPr>
        <w:t xml:space="preserve">分项报价表</w:t>
      </w:r>
      <w:bookmarkEnd w:id="185"/>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响应文件中的单价和总价无特殊规定的采用人民币报价，以元</w:t>
      </w:r>
      <w:r>
        <w:rPr>
          <w:rFonts w:hint="eastAsia" w:ascii="宋体" w:hAnsi="宋体"/>
          <w:bCs/>
          <w:color w:val="auto"/>
          <w:sz w:val="24"/>
          <w:szCs w:val="21"/>
          <w:highlight w:val="none"/>
          <w:lang w:val="en-US" w:eastAsia="zh-CN"/>
        </w:rPr>
        <w:t xml:space="preserve">或万元</w:t>
      </w:r>
      <w:r>
        <w:rPr>
          <w:rFonts w:hint="eastAsia" w:ascii="宋体" w:hAnsi="宋体"/>
          <w:bCs/>
          <w:color w:val="auto"/>
          <w:sz w:val="24"/>
          <w:szCs w:val="21"/>
          <w:highlight w:val="none"/>
        </w:rPr>
        <w:t xml:space="preserve">为单位标注。</w:t>
      </w:r>
      <w:r>
        <w:rPr>
          <w:rFonts w:hint="eastAsia" w:ascii="宋体" w:hAnsi="宋体"/>
          <w:color w:val="auto"/>
          <w:sz w:val="24"/>
          <w:szCs w:val="21"/>
          <w:highlight w:val="none"/>
        </w:rPr>
        <w:t xml:space="preserve">磋商文件中另有规定的按规定执行。</w:t>
      </w:r>
      <w:bookmarkStart w:id="186" w:name="_Hlt26670482"/>
      <w:r/>
      <w:bookmarkEnd w:id="186"/>
      <w:r/>
      <w:bookmarkStart w:id="187" w:name="_Hlt26954846"/>
      <w:r/>
      <w:bookmarkEnd w:id="187"/>
      <w:r/>
      <w:bookmarkStart w:id="188" w:name="_Hlt26954731"/>
      <w:r/>
      <w:bookmarkEnd w:id="188"/>
      <w:r/>
      <w:bookmarkStart w:id="189" w:name="_Hlt26670486"/>
      <w:r/>
      <w:bookmarkEnd w:id="189"/>
      <w:r/>
      <w:bookmarkStart w:id="190" w:name="_Hlt26954848"/>
      <w:r/>
      <w:bookmarkEnd w:id="190"/>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lang w:val="en-US" w:eastAsia="zh-CN"/>
        </w:rPr>
        <w:t xml:space="preserve">12.3如苏采云系统二次报价时无需提供分项报价表（明细），各品目分项金额将随总价同比例调整。</w:t>
      </w:r>
      <w:r/>
    </w:p>
    <w:p>
      <w:pPr>
        <w:ind w:firstLine="281"/>
        <w:keepLines/>
        <w:keepNext/>
        <w:pageBreakBefore w:val="0"/>
        <w:spacing w:line="240" w:lineRule="auto"/>
        <w:widowControl w:val="off"/>
        <w:rPr>
          <w:rFonts w:hint="eastAsia" w:ascii="宋体" w:hAnsi="宋体" w:cs="宋体"/>
          <w:b/>
          <w:bCs/>
          <w:color w:val="auto"/>
          <w:sz w:val="28"/>
          <w:szCs w:val="28"/>
          <w:highlight w:val="none"/>
          <w:lang w:val="en-US" w:eastAsia="zh-CN"/>
        </w:rPr>
        <w:outlineLvl w:val="9"/>
      </w:pPr>
      <w:r/>
      <w:bookmarkStart w:id="191" w:name="_Toc21376"/>
      <w:r/>
      <w:bookmarkEnd w:id="191"/>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13.</w:t>
      </w:r>
      <w:r>
        <w:rPr>
          <w:rFonts w:hint="eastAsia" w:ascii="宋体" w:hAnsi="宋体" w:eastAsia="宋体" w:cs="宋体"/>
          <w:b/>
          <w:bCs/>
          <w:color w:val="auto"/>
          <w:sz w:val="28"/>
          <w:szCs w:val="28"/>
          <w:highlight w:val="none"/>
        </w:rPr>
        <w:t xml:space="preserve">技术</w:t>
      </w:r>
      <w:r>
        <w:rPr>
          <w:rFonts w:hint="eastAsia" w:ascii="宋体" w:hAnsi="宋体" w:cs="宋体"/>
          <w:b/>
          <w:bCs/>
          <w:color w:val="auto"/>
          <w:sz w:val="28"/>
          <w:szCs w:val="28"/>
          <w:highlight w:val="none"/>
          <w:lang w:eastAsia="zh-CN"/>
        </w:rPr>
        <w:t xml:space="preserve">、商务</w:t>
      </w:r>
      <w:r>
        <w:rPr>
          <w:rFonts w:hint="eastAsia" w:ascii="宋体" w:hAnsi="宋体" w:eastAsia="宋体" w:cs="宋体"/>
          <w:b/>
          <w:bCs/>
          <w:color w:val="auto"/>
          <w:sz w:val="28"/>
          <w:szCs w:val="28"/>
          <w:highlight w:val="none"/>
        </w:rPr>
        <w:t xml:space="preserve">部分正负偏离表</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13.1 </w:t>
      </w:r>
      <w:r>
        <w:rPr>
          <w:rFonts w:hint="eastAsia" w:ascii="宋体" w:hAnsi="宋体" w:cs="Times New Roman"/>
          <w:color w:val="auto"/>
          <w:sz w:val="24"/>
          <w:szCs w:val="24"/>
          <w:highlight w:val="none"/>
          <w:lang w:val="en-US" w:eastAsia="zh-CN"/>
        </w:rPr>
        <w:t xml:space="preserve">供应商需对磋商文件中的技术要求、商务要求逐项作出响应或偏离，并说明原因。</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13.2 特别对有具体参数要求的指标，</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必须提供所投设备的具体参数值。否则在综合评审时可能被磋商小组认定为不满足（负偏离）。</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13.3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文件中各项技术规格如标明了某一特定的专利技术、商标、名称、设计、原产地或供应者等，是为了准确或清楚地说明本次</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服务的技术规格及要求。</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中可以选用替代内容，但这些替代内容</w:t>
      </w:r>
      <w:r>
        <w:rPr>
          <w:rFonts w:hint="eastAsia" w:ascii="宋体" w:hAnsi="宋体" w:cs="Times New Roman"/>
          <w:color w:val="auto"/>
          <w:sz w:val="24"/>
          <w:szCs w:val="24"/>
          <w:highlight w:val="none"/>
          <w:lang w:val="en-US" w:eastAsia="zh-CN"/>
        </w:rPr>
        <w:t xml:space="preserve">应</w:t>
      </w:r>
      <w:r>
        <w:rPr>
          <w:rFonts w:hint="eastAsia" w:ascii="宋体" w:hAnsi="宋体" w:cs="Times New Roman"/>
          <w:color w:val="auto"/>
          <w:sz w:val="24"/>
          <w:szCs w:val="24"/>
          <w:highlight w:val="none"/>
          <w:lang w:val="zh-CN"/>
        </w:rPr>
        <w:t xml:space="preserve">实质上相当于或优于技术规格的要求，并且满足磋商文件的要求。</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13.4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厂商须确保佐证材料清晰、准确、便于评审。佐证材料不清晰导致评审时无法辨认，磋商小组有权作负偏离处理。</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13.5 </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可在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文件中提供认为需要的其他技术文件或说明。</w:t>
      </w:r>
      <w:r/>
    </w:p>
    <w:p>
      <w:pPr>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2" w:name="_Toc30528"/>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14.</w:t>
      </w:r>
      <w:r>
        <w:rPr>
          <w:rFonts w:hint="eastAsia" w:ascii="宋体" w:hAnsi="宋体" w:eastAsia="宋体" w:cs="宋体"/>
          <w:b/>
          <w:bCs/>
          <w:color w:val="auto"/>
          <w:sz w:val="28"/>
          <w:szCs w:val="28"/>
          <w:highlight w:val="none"/>
        </w:rPr>
        <w:t xml:space="preserve">服务承诺、培训计划、人员安排及其他</w:t>
      </w:r>
      <w:bookmarkEnd w:id="192"/>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14.2供应商需根据磋商文件要求提供培训计划。</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3" w:name="_Toc23496"/>
      <w:r/>
      <w:bookmarkStart w:id="194" w:name="_Toc14577359"/>
      <w:r/>
      <w:bookmarkStart w:id="195" w:name="_Toc49090510"/>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15.</w:t>
      </w:r>
      <w:r>
        <w:rPr>
          <w:rFonts w:hint="eastAsia" w:ascii="宋体" w:hAnsi="宋体" w:eastAsia="宋体" w:cs="宋体"/>
          <w:b/>
          <w:bCs/>
          <w:color w:val="auto"/>
          <w:sz w:val="28"/>
          <w:szCs w:val="28"/>
          <w:highlight w:val="none"/>
        </w:rPr>
        <w:t xml:space="preserve">磋商响应函</w:t>
      </w:r>
      <w:bookmarkEnd w:id="193"/>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w:t>
      </w:r>
      <w:r>
        <w:rPr>
          <w:rFonts w:hint="eastAsia" w:ascii="宋体" w:hAnsi="宋体"/>
          <w:color w:val="auto"/>
          <w:sz w:val="24"/>
          <w:szCs w:val="21"/>
          <w:highlight w:val="none"/>
          <w:lang w:eastAsia="zh-CN"/>
        </w:rPr>
        <w:t xml:space="preserve">地填写</w:t>
      </w:r>
      <w:r>
        <w:rPr>
          <w:rFonts w:hint="eastAsia" w:ascii="宋体" w:hAnsi="宋体"/>
          <w:color w:val="auto"/>
          <w:sz w:val="24"/>
          <w:szCs w:val="21"/>
          <w:highlight w:val="none"/>
        </w:rPr>
        <w:t xml:space="preserve">磋商响应函。</w:t>
      </w:r>
      <w:bookmarkEnd w:id="194"/>
      <w:r/>
      <w:bookmarkEnd w:id="19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6" w:name="_Toc14577360"/>
      <w:r/>
      <w:bookmarkStart w:id="197" w:name="_Toc49090511"/>
      <w:r/>
      <w:bookmarkStart w:id="198" w:name="_Toc18949"/>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16.</w:t>
      </w:r>
      <w:r>
        <w:rPr>
          <w:rFonts w:hint="eastAsia" w:ascii="宋体" w:hAnsi="宋体" w:eastAsia="宋体" w:cs="宋体"/>
          <w:b/>
          <w:bCs/>
          <w:color w:val="auto"/>
          <w:sz w:val="28"/>
          <w:szCs w:val="28"/>
          <w:highlight w:val="none"/>
        </w:rPr>
        <w:t xml:space="preserve">磋商有效期</w:t>
      </w:r>
      <w:bookmarkEnd w:id="196"/>
      <w:r/>
      <w:bookmarkEnd w:id="197"/>
      <w:r/>
      <w:bookmarkEnd w:id="198"/>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16.1磋商有效期为</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规定的提交响应文件截止之日后</w:t>
      </w:r>
      <w:r>
        <w:rPr>
          <w:rFonts w:hint="eastAsia" w:ascii="仿宋_GB2312" w:hAnsi="仿宋_GB2312"/>
          <w:b/>
          <w:color w:val="auto"/>
          <w:sz w:val="24"/>
          <w:szCs w:val="21"/>
          <w:highlight w:val="none"/>
          <w:u w:val="single"/>
          <w:lang w:val="en-US" w:eastAsia="zh-CN"/>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281"/>
        <w:keepLines/>
        <w:keepNext/>
        <w:pageBreakBefore w:val="0"/>
        <w:spacing w:line="240" w:lineRule="auto"/>
        <w:widowControl w:val="off"/>
        <w:rPr>
          <w:rFonts w:hint="eastAsia" w:ascii="宋体" w:hAnsi="宋体" w:cs="宋体"/>
          <w:b/>
          <w:bCs/>
          <w:color w:val="auto"/>
          <w:sz w:val="28"/>
          <w:szCs w:val="28"/>
          <w:highlight w:val="none"/>
          <w:lang w:eastAsia="zh-CN"/>
        </w:rPr>
        <w:outlineLvl w:val="9"/>
      </w:pPr>
      <w:r/>
      <w:bookmarkStart w:id="199" w:name="_Toc19007"/>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17.</w:t>
      </w:r>
      <w:r>
        <w:rPr>
          <w:rFonts w:hint="eastAsia" w:ascii="宋体" w:hAnsi="宋体" w:eastAsia="宋体" w:cs="宋体"/>
          <w:b/>
          <w:bCs/>
          <w:color w:val="auto"/>
          <w:sz w:val="28"/>
          <w:szCs w:val="28"/>
          <w:highlight w:val="none"/>
        </w:rPr>
        <w:t xml:space="preserve">磋商有效期的延长</w:t>
      </w:r>
      <w:bookmarkEnd w:id="199"/>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17.1在特殊情况下，</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00" w:name="_Hlt26954852"/>
      <w:r/>
      <w:bookmarkEnd w:id="200"/>
      <w:r/>
      <w:bookmarkStart w:id="201" w:name="_Hlt26954739"/>
      <w:r/>
      <w:bookmarkEnd w:id="201"/>
      <w:r/>
      <w:bookmarkStart w:id="202" w:name="_Toc20823296"/>
      <w:r/>
      <w:bookmarkStart w:id="203" w:name="_Toc27479"/>
      <w:r/>
      <w:bookmarkStart w:id="204" w:name="_Toc16938540"/>
      <w:r/>
      <w:bookmarkStart w:id="205" w:name="_Toc513029224"/>
      <w:r/>
      <w:bookmarkStart w:id="206" w:name="_Toc635"/>
      <w:r/>
      <w:bookmarkStart w:id="207" w:name="_Toc120614217"/>
      <w:r/>
      <w:bookmarkStart w:id="208" w:name="_Toc19822"/>
      <w:r/>
      <w:bookmarkStart w:id="209" w:name="_Toc12140"/>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四、响应文件的递交</w:t>
      </w:r>
      <w:bookmarkEnd w:id="202"/>
      <w:r/>
      <w:bookmarkEnd w:id="203"/>
      <w:r/>
      <w:bookmarkEnd w:id="204"/>
      <w:r/>
      <w:bookmarkEnd w:id="205"/>
      <w:r/>
      <w:bookmarkEnd w:id="206"/>
      <w:r/>
      <w:bookmarkEnd w:id="207"/>
      <w:r/>
      <w:bookmarkEnd w:id="208"/>
      <w:r/>
      <w:bookmarkEnd w:id="209"/>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0" w:name="_Toc16938541"/>
      <w:r/>
      <w:bookmarkStart w:id="211" w:name="_Toc20823297"/>
      <w:r/>
      <w:bookmarkStart w:id="212" w:name="_Toc462564084"/>
      <w:r/>
      <w:bookmarkStart w:id="213" w:name="_Toc513029225"/>
      <w:r/>
      <w:bookmarkStart w:id="214" w:name="_Toc19005"/>
      <w:r>
        <w:rPr>
          <w:rFonts w:hint="eastAsia" w:ascii="宋体" w:hAnsi="宋体" w:cs="宋体"/>
          <w:b/>
          <w:bCs/>
          <w:color w:val="auto"/>
          <w:sz w:val="28"/>
          <w:szCs w:val="28"/>
          <w:highlight w:val="none"/>
          <w:lang w:eastAsia="zh-CN"/>
        </w:rPr>
        <w:t xml:space="preserve">18.</w:t>
      </w:r>
      <w:r>
        <w:rPr>
          <w:rFonts w:hint="eastAsia" w:ascii="宋体" w:hAnsi="宋体" w:eastAsia="宋体" w:cs="宋体"/>
          <w:b/>
          <w:bCs/>
          <w:color w:val="auto"/>
          <w:sz w:val="28"/>
          <w:szCs w:val="28"/>
          <w:highlight w:val="none"/>
        </w:rPr>
        <w:t xml:space="preserve">电子磋商</w:t>
      </w:r>
      <w:bookmarkEnd w:id="210"/>
      <w:r/>
      <w:bookmarkEnd w:id="211"/>
      <w:r/>
      <w:bookmarkEnd w:id="212"/>
      <w:r/>
      <w:bookmarkEnd w:id="213"/>
      <w:r>
        <w:rPr>
          <w:rFonts w:hint="eastAsia" w:ascii="宋体" w:hAnsi="宋体" w:eastAsia="宋体" w:cs="宋体"/>
          <w:b/>
          <w:bCs/>
          <w:color w:val="auto"/>
          <w:sz w:val="28"/>
          <w:szCs w:val="28"/>
          <w:highlight w:val="none"/>
        </w:rPr>
        <w:t xml:space="preserve">响应文件的递交</w:t>
      </w:r>
      <w:bookmarkEnd w:id="214"/>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215" w:name="_Toc513029226"/>
      <w:r/>
      <w:bookmarkStart w:id="216" w:name="_Toc20823298"/>
      <w:r/>
      <w:bookmarkStart w:id="217" w:name="_Toc1693854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8" w:name="_Toc19179"/>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19.</w:t>
      </w:r>
      <w:r>
        <w:rPr>
          <w:rFonts w:hint="eastAsia" w:ascii="宋体" w:hAnsi="宋体" w:eastAsia="宋体" w:cs="宋体"/>
          <w:b/>
          <w:bCs/>
          <w:color w:val="auto"/>
          <w:sz w:val="28"/>
          <w:szCs w:val="28"/>
          <w:highlight w:val="none"/>
        </w:rPr>
        <w:t xml:space="preserve">提交响应文件截止时间</w:t>
      </w:r>
      <w:bookmarkEnd w:id="215"/>
      <w:r/>
      <w:bookmarkEnd w:id="216"/>
      <w:r/>
      <w:bookmarkEnd w:id="217"/>
      <w:r/>
      <w:bookmarkEnd w:id="218"/>
      <w:r/>
      <w:r/>
    </w:p>
    <w:p>
      <w:pPr>
        <w:ind w:firstLine="480"/>
        <w:pageBreakBefore w:val="0"/>
        <w:spacing w:line="240" w:lineRule="auto"/>
        <w:widowControl w:val="off"/>
        <w:rPr>
          <w:rFonts w:hint="eastAsia" w:ascii="宋体" w:hAnsi="宋体"/>
          <w:b/>
          <w:bCs/>
          <w:color w:val="auto"/>
          <w:sz w:val="24"/>
          <w:szCs w:val="21"/>
          <w:highlight w:val="none"/>
          <w:u w:val="singl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供应商应</w:t>
      </w:r>
      <w:r>
        <w:rPr>
          <w:rFonts w:hint="eastAsia" w:ascii="宋体" w:hAnsi="宋体"/>
          <w:bCs/>
          <w:color w:val="auto"/>
          <w:sz w:val="24"/>
          <w:szCs w:val="21"/>
          <w:highlight w:val="none"/>
          <w:lang w:eastAsia="zh-CN"/>
        </w:rPr>
        <w:t xml:space="preserve">充分考虑</w:t>
      </w:r>
      <w:r>
        <w:rPr>
          <w:rFonts w:hint="eastAsia" w:ascii="宋体" w:hAnsi="宋体"/>
          <w:bCs/>
          <w:color w:val="auto"/>
          <w:sz w:val="24"/>
          <w:szCs w:val="21"/>
          <w:highlight w:val="none"/>
        </w:rPr>
        <w:t xml:space="preserve">网络环境、网络带宽</w:t>
      </w:r>
      <w:r>
        <w:rPr>
          <w:rFonts w:hint="eastAsia" w:ascii="宋体" w:hAnsi="宋体"/>
          <w:bCs/>
          <w:color w:val="auto"/>
          <w:sz w:val="24"/>
          <w:szCs w:val="21"/>
          <w:highlight w:val="none"/>
          <w:lang w:eastAsia="zh-CN"/>
        </w:rPr>
        <w:t xml:space="preserve">等</w:t>
      </w:r>
      <w:r>
        <w:rPr>
          <w:rFonts w:hint="eastAsia" w:ascii="宋体" w:hAnsi="宋体"/>
          <w:bCs/>
          <w:color w:val="auto"/>
          <w:sz w:val="24"/>
          <w:szCs w:val="21"/>
          <w:highlight w:val="none"/>
        </w:rPr>
        <w:t xml:space="preserve">因素，如因供应商自身原因</w:t>
      </w:r>
      <w:r>
        <w:rPr>
          <w:rFonts w:hint="eastAsia" w:ascii="宋体" w:hAnsi="宋体"/>
          <w:bCs/>
          <w:color w:val="auto"/>
          <w:sz w:val="24"/>
          <w:szCs w:val="21"/>
          <w:highlight w:val="none"/>
          <w:lang w:eastAsia="zh-CN"/>
        </w:rPr>
        <w:t xml:space="preserve">导致</w:t>
      </w:r>
      <w:r>
        <w:rPr>
          <w:rFonts w:hint="eastAsia" w:ascii="宋体" w:hAnsi="宋体"/>
          <w:bCs/>
          <w:color w:val="auto"/>
          <w:sz w:val="24"/>
          <w:szCs w:val="21"/>
          <w:highlight w:val="none"/>
        </w:rPr>
        <w:t xml:space="preserve">电子响应文件上传不成功</w:t>
      </w:r>
      <w:r>
        <w:rPr>
          <w:rFonts w:hint="eastAsia" w:ascii="宋体" w:hAnsi="宋体"/>
          <w:bCs/>
          <w:color w:val="auto"/>
          <w:sz w:val="24"/>
          <w:szCs w:val="21"/>
          <w:highlight w:val="none"/>
          <w:lang w:eastAsia="zh-CN"/>
        </w:rPr>
        <w:t xml:space="preserve">，将</w:t>
      </w:r>
      <w:r>
        <w:rPr>
          <w:rFonts w:hint="eastAsia" w:ascii="宋体" w:hAnsi="宋体"/>
          <w:bCs/>
          <w:color w:val="auto"/>
          <w:sz w:val="24"/>
          <w:szCs w:val="21"/>
          <w:highlight w:val="none"/>
        </w:rPr>
        <w:t xml:space="preserve">按照无效响应处理。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9" w:name="_Toc513029227"/>
      <w:r/>
      <w:bookmarkStart w:id="220" w:name="_Toc20823299"/>
      <w:r/>
      <w:bookmarkStart w:id="221" w:name="_Toc16938543"/>
      <w:r/>
      <w:bookmarkStart w:id="222" w:name="_Toc128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20.</w:t>
      </w:r>
      <w:r>
        <w:rPr>
          <w:rFonts w:hint="eastAsia" w:ascii="宋体" w:hAnsi="宋体" w:eastAsia="宋体" w:cs="宋体"/>
          <w:b/>
          <w:bCs/>
          <w:color w:val="auto"/>
          <w:sz w:val="28"/>
          <w:szCs w:val="28"/>
          <w:highlight w:val="none"/>
        </w:rPr>
        <w:t xml:space="preserve">响应文件</w:t>
      </w:r>
      <w:bookmarkEnd w:id="219"/>
      <w:r/>
      <w:bookmarkEnd w:id="220"/>
      <w:r/>
      <w:bookmarkEnd w:id="221"/>
      <w:r>
        <w:rPr>
          <w:rFonts w:hint="eastAsia" w:ascii="宋体" w:hAnsi="宋体" w:eastAsia="宋体" w:cs="宋体"/>
          <w:b/>
          <w:bCs/>
          <w:color w:val="auto"/>
          <w:sz w:val="28"/>
          <w:szCs w:val="28"/>
          <w:highlight w:val="none"/>
        </w:rPr>
        <w:t xml:space="preserve">的拒收</w:t>
      </w:r>
      <w:bookmarkEnd w:id="222"/>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20.1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拒绝接收在其规定的提交响应文件截止时间后上传的任何电子响应文件。</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3" w:name="_Toc513029228"/>
      <w:r/>
      <w:bookmarkStart w:id="224" w:name="_Toc20823300"/>
      <w:r/>
      <w:bookmarkStart w:id="225" w:name="_Toc16938544"/>
      <w:r/>
      <w:bookmarkStart w:id="226" w:name="_Toc3225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21.</w:t>
      </w:r>
      <w:r>
        <w:rPr>
          <w:rFonts w:hint="eastAsia" w:ascii="宋体" w:hAnsi="宋体" w:eastAsia="宋体" w:cs="宋体"/>
          <w:b/>
          <w:bCs/>
          <w:color w:val="auto"/>
          <w:sz w:val="28"/>
          <w:szCs w:val="28"/>
          <w:highlight w:val="none"/>
        </w:rPr>
        <w:t xml:space="preserve">响应文件的撤回和修改</w:t>
      </w:r>
      <w:bookmarkEnd w:id="223"/>
      <w:r/>
      <w:bookmarkEnd w:id="224"/>
      <w:r/>
      <w:bookmarkEnd w:id="225"/>
      <w:r/>
      <w:bookmarkEnd w:id="226"/>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w:t>
      </w:r>
      <w:r>
        <w:rPr>
          <w:rFonts w:hint="eastAsia" w:ascii="宋体" w:hAnsi="宋体"/>
          <w:color w:val="auto"/>
          <w:sz w:val="24"/>
          <w:szCs w:val="21"/>
          <w:highlight w:val="none"/>
          <w:lang w:eastAsia="zh-CN"/>
        </w:rPr>
        <w:t xml:space="preserve"> 响应</w:t>
      </w:r>
      <w:r>
        <w:rPr>
          <w:rFonts w:hint="eastAsia" w:ascii="宋体" w:hAnsi="宋体"/>
          <w:color w:val="auto"/>
          <w:sz w:val="24"/>
          <w:szCs w:val="21"/>
          <w:highlight w:val="none"/>
        </w:rPr>
        <w:t xml:space="preserve">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w:t>
      </w:r>
      <w:r>
        <w:rPr>
          <w:rFonts w:hint="eastAsia" w:ascii="宋体" w:hAnsi="宋体"/>
          <w:color w:val="auto"/>
          <w:sz w:val="24"/>
          <w:szCs w:val="21"/>
          <w:highlight w:val="none"/>
          <w:lang w:eastAsia="zh-CN"/>
        </w:rPr>
        <w:t xml:space="preserve">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lang w:eastAsia="zh-CN"/>
        </w:rPr>
        <w:t xml:space="preserve"> 供应商</w:t>
      </w:r>
      <w:r>
        <w:rPr>
          <w:rFonts w:hint="eastAsia" w:ascii="宋体" w:hAnsi="宋体"/>
          <w:color w:val="auto"/>
          <w:sz w:val="24"/>
          <w:szCs w:val="24"/>
          <w:highlight w:val="none"/>
        </w:rPr>
        <w:t xml:space="preserve">撤回电子响应文件</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则认为其不再参与本项目磋商活动。</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 响应</w:t>
      </w:r>
      <w:r>
        <w:rPr>
          <w:rFonts w:hint="eastAsia" w:ascii="宋体" w:hAnsi="宋体"/>
          <w:color w:val="auto"/>
          <w:sz w:val="24"/>
          <w:szCs w:val="24"/>
          <w:highlight w:val="none"/>
        </w:rPr>
        <w:t xml:space="preserve">文件的修改</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供应商不得对其电子响应文件作任何修改。</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27" w:name="_Toc20823301"/>
      <w:r/>
      <w:bookmarkStart w:id="228" w:name="_Toc16938545"/>
      <w:r/>
      <w:bookmarkStart w:id="229" w:name="_Toc18977"/>
      <w:r/>
      <w:bookmarkStart w:id="230" w:name="_Toc120614218"/>
      <w:r/>
      <w:bookmarkStart w:id="231" w:name="_Toc949"/>
      <w:r/>
      <w:bookmarkStart w:id="232" w:name="_Toc513029229"/>
      <w:r/>
      <w:bookmarkStart w:id="233" w:name="_Toc15535"/>
      <w:r/>
      <w:bookmarkStart w:id="234" w:name="_Toc1427"/>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五、响应文件的解密与评审</w:t>
      </w:r>
      <w:bookmarkEnd w:id="227"/>
      <w:r/>
      <w:bookmarkEnd w:id="228"/>
      <w:r/>
      <w:bookmarkEnd w:id="229"/>
      <w:r/>
      <w:bookmarkEnd w:id="230"/>
      <w:r/>
      <w:bookmarkEnd w:id="231"/>
      <w:r/>
      <w:bookmarkEnd w:id="232"/>
      <w:r/>
      <w:bookmarkEnd w:id="233"/>
      <w:r/>
      <w:bookmarkEnd w:id="234"/>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35" w:name="_Toc16938546"/>
      <w:r/>
      <w:bookmarkStart w:id="236" w:name="_Toc513029230"/>
      <w:r/>
      <w:bookmarkStart w:id="237" w:name="_Toc20823302"/>
      <w:r/>
      <w:bookmarkStart w:id="238" w:name="_Toc31134"/>
      <w:r>
        <w:rPr>
          <w:rFonts w:hint="eastAsia" w:ascii="宋体" w:hAnsi="宋体" w:cs="宋体"/>
          <w:b/>
          <w:bCs/>
          <w:color w:val="auto"/>
          <w:sz w:val="28"/>
          <w:szCs w:val="28"/>
          <w:highlight w:val="none"/>
          <w:lang w:eastAsia="zh-CN"/>
        </w:rPr>
        <w:t xml:space="preserve">22.</w:t>
      </w:r>
      <w:bookmarkEnd w:id="235"/>
      <w:r/>
      <w:bookmarkEnd w:id="236"/>
      <w:r/>
      <w:bookmarkEnd w:id="237"/>
      <w:r>
        <w:rPr>
          <w:rFonts w:hint="eastAsia" w:ascii="宋体" w:hAnsi="宋体" w:cs="宋体"/>
          <w:b/>
          <w:bCs/>
          <w:color w:val="auto"/>
          <w:sz w:val="28"/>
          <w:szCs w:val="28"/>
          <w:highlight w:val="none"/>
          <w:lang w:eastAsia="zh-CN"/>
        </w:rPr>
        <w:t xml:space="preserve"> 响应</w:t>
      </w:r>
      <w:r>
        <w:rPr>
          <w:rFonts w:hint="eastAsia" w:ascii="宋体" w:hAnsi="宋体" w:eastAsia="宋体" w:cs="宋体"/>
          <w:b/>
          <w:bCs/>
          <w:color w:val="auto"/>
          <w:sz w:val="28"/>
          <w:szCs w:val="28"/>
          <w:highlight w:val="none"/>
        </w:rPr>
        <w:t xml:space="preserve">文件解密</w:t>
      </w:r>
      <w:bookmarkEnd w:id="238"/>
      <w:r/>
      <w:r/>
    </w:p>
    <w:p>
      <w:pPr>
        <w:ind w:firstLine="600"/>
        <w:pageBreakBefore w:val="0"/>
        <w:spacing w:line="240" w:lineRule="auto"/>
        <w:widowControl w:val="off"/>
        <w:rPr>
          <w:rFonts w:hint="eastAsia" w:ascii="Times New Roman" w:hAnsi="Times New Roman"/>
          <w:color w:val="auto"/>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1"/>
          <w:highlight w:val="none"/>
          <w:lang w:eastAsia="zh-CN"/>
        </w:rPr>
        <w:t xml:space="preserve"> 供应商</w:t>
      </w:r>
      <w:r>
        <w:rPr>
          <w:rFonts w:hint="eastAsia" w:ascii="宋体" w:hAnsi="宋体"/>
          <w:color w:val="auto"/>
          <w:sz w:val="24"/>
          <w:szCs w:val="24"/>
          <w:highlight w:val="none"/>
        </w:rPr>
        <w:t xml:space="preserve">应当按照《操作手册》规定，在苏采云系统规定的时间内对磋商响应文件进行解密。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39" w:name="_Toc17416"/>
      <w:r/>
      <w:bookmarkStart w:id="240" w:name="_Toc513029231"/>
      <w:r/>
      <w:bookmarkStart w:id="241" w:name="_Toc16938547"/>
      <w:r/>
      <w:bookmarkStart w:id="242" w:name="_Toc2082330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23. 磋商</w:t>
      </w:r>
      <w:r>
        <w:rPr>
          <w:rFonts w:hint="eastAsia" w:ascii="宋体" w:hAnsi="宋体" w:eastAsia="宋体" w:cs="宋体"/>
          <w:b/>
          <w:bCs/>
          <w:color w:val="auto"/>
          <w:sz w:val="28"/>
          <w:szCs w:val="28"/>
          <w:highlight w:val="none"/>
        </w:rPr>
        <w:t xml:space="preserve">小组</w:t>
      </w:r>
      <w:bookmarkEnd w:id="239"/>
      <w:r/>
      <w:r/>
    </w:p>
    <w:p>
      <w:pPr>
        <w:ind w:firstLine="481"/>
        <w:pageBreakBefore w:val="0"/>
        <w:spacing w:line="240" w:lineRule="auto"/>
        <w:widowControl w:val="off"/>
        <w:rPr>
          <w:rFonts w:hint="eastAsia" w:ascii="宋体" w:hAnsi="宋体"/>
          <w:b/>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将组织磋商小组对响应文件进行评审。磋商小组由采购人代表和有关技术、经济等方面的专家组成，且人员构成符合政府采购有关规定。采购人不得以评审专家身份参加本部门或本单位采购项目的评审。</w:t>
      </w:r>
      <w:r/>
    </w:p>
    <w:p>
      <w:pPr>
        <w:ind w:firstLine="481"/>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 磋商</w:t>
      </w:r>
      <w:r>
        <w:rPr>
          <w:rFonts w:hint="eastAsia" w:ascii="宋体" w:hAnsi="宋体"/>
          <w:color w:val="auto"/>
          <w:sz w:val="24"/>
          <w:szCs w:val="24"/>
          <w:highlight w:val="none"/>
        </w:rPr>
        <w:t xml:space="preserve">小组独立工作，负责评审所有响应文件并确定成交</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p>
    <w:p>
      <w:pPr>
        <w:ind w:firstLine="481"/>
        <w:pageBreakBefore w:val="0"/>
        <w:spacing w:line="240" w:lineRule="auto"/>
        <w:widowControl w:val="off"/>
        <w:rPr>
          <w:rFonts w:hint="default"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23.3 超过</w:t>
      </w:r>
      <w:r>
        <w:rPr>
          <w:rFonts w:hint="eastAsia" w:ascii="宋体" w:hAnsi="宋体" w:cs="Times New Roman"/>
          <w:color w:val="auto"/>
          <w:sz w:val="24"/>
          <w:szCs w:val="24"/>
          <w:highlight w:val="none"/>
        </w:rPr>
        <w:t xml:space="preserve">公开招标限额标准的项目，磋商小组应当由5人以上单数组成。</w:t>
      </w:r>
      <w:r/>
    </w:p>
    <w:p>
      <w:pPr>
        <w:ind w:firstLine="481"/>
        <w:pageBreakBefore w:val="0"/>
        <w:spacing w:line="240" w:lineRule="auto"/>
        <w:widowControl w:val="off"/>
        <w:rPr>
          <w:rFonts w:hint="eastAsia" w:ascii="宋体" w:hAnsi="宋体" w:cs="Times New Roman"/>
          <w:color w:val="auto"/>
          <w:sz w:val="24"/>
          <w:szCs w:val="24"/>
          <w:highlight w:val="none"/>
        </w:rPr>
        <w:outlineLvl w:val="9"/>
      </w:pPr>
      <w:r/>
      <w:bookmarkStart w:id="243" w:name="_Toc23768"/>
      <w:r>
        <w:rPr>
          <w:rFonts w:hint="eastAsia" w:ascii="宋体" w:hAnsi="宋体" w:cs="Times New Roman"/>
          <w:color w:val="auto"/>
          <w:sz w:val="24"/>
          <w:szCs w:val="24"/>
          <w:highlight w:val="none"/>
          <w:lang w:val="en-US" w:eastAsia="zh-CN"/>
        </w:rPr>
        <w:t xml:space="preserve">23.4 市场竞争</w:t>
      </w:r>
      <w:r>
        <w:rPr>
          <w:rFonts w:hint="eastAsia" w:ascii="宋体" w:hAnsi="宋体" w:cs="Times New Roman"/>
          <w:color w:val="auto"/>
          <w:sz w:val="24"/>
          <w:szCs w:val="24"/>
          <w:highlight w:val="none"/>
        </w:rPr>
        <w:t xml:space="preserve">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default" w:ascii="宋体" w:hAnsi="宋体" w:eastAsia="宋体" w:cs="宋体"/>
          <w:b/>
          <w:bCs/>
          <w:color w:val="auto"/>
          <w:sz w:val="28"/>
          <w:szCs w:val="28"/>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24. 评审</w:t>
      </w:r>
      <w:r>
        <w:rPr>
          <w:rFonts w:hint="eastAsia" w:ascii="宋体" w:hAnsi="宋体" w:eastAsia="宋体" w:cs="宋体"/>
          <w:b/>
          <w:bCs/>
          <w:color w:val="auto"/>
          <w:sz w:val="28"/>
          <w:szCs w:val="28"/>
          <w:highlight w:val="none"/>
        </w:rPr>
        <w:t xml:space="preserve">过程的保密与公正</w:t>
      </w:r>
      <w:bookmarkEnd w:id="243"/>
      <w:r/>
      <w:bookmarkEnd w:id="240"/>
      <w:r/>
      <w:bookmarkEnd w:id="241"/>
      <w:r/>
      <w:bookmarkEnd w:id="242"/>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color w:val="auto"/>
          <w:sz w:val="24"/>
          <w:szCs w:val="21"/>
          <w:highlight w:val="none"/>
          <w:lang w:eastAsia="zh-CN"/>
        </w:rPr>
        <w:t xml:space="preserve"> 磋商</w:t>
      </w:r>
      <w:r>
        <w:rPr>
          <w:rFonts w:hint="eastAsia" w:ascii="宋体" w:hAnsi="宋体"/>
          <w:bCs/>
          <w:color w:val="auto"/>
          <w:sz w:val="24"/>
          <w:szCs w:val="21"/>
          <w:highlight w:val="none"/>
        </w:rPr>
        <w:t xml:space="preserve">小组、采购人和</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1"/>
          <w:highlight w:val="none"/>
          <w:lang w:eastAsia="zh-CN"/>
        </w:rPr>
        <w:t xml:space="preserve"> 在</w:t>
      </w:r>
      <w:r>
        <w:rPr>
          <w:rFonts w:hint="eastAsia" w:ascii="宋体" w:hAnsi="宋体"/>
          <w:color w:val="auto"/>
          <w:sz w:val="24"/>
          <w:szCs w:val="24"/>
          <w:highlight w:val="none"/>
        </w:rPr>
        <w:t xml:space="preserve">评审过程中，供应商不得以任何行为影响磋商评审过程，否则其响应文件将被</w:t>
      </w:r>
      <w:r>
        <w:rPr>
          <w:rFonts w:hint="eastAsia" w:ascii="宋体" w:hAnsi="宋体"/>
          <w:color w:val="auto"/>
          <w:sz w:val="24"/>
          <w:szCs w:val="24"/>
          <w:highlight w:val="none"/>
          <w:lang w:eastAsia="zh-CN"/>
        </w:rPr>
        <w:t xml:space="preserve">视为无效</w:t>
      </w:r>
      <w:r>
        <w:rPr>
          <w:rFonts w:hint="eastAsia" w:ascii="宋体" w:hAnsi="宋体"/>
          <w:color w:val="auto"/>
          <w:sz w:val="24"/>
          <w:szCs w:val="24"/>
          <w:highlight w:val="none"/>
        </w:rPr>
        <w:t xml:space="preserve">。</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24.3 磋商</w:t>
      </w:r>
      <w:r>
        <w:rPr>
          <w:rFonts w:hint="eastAsia" w:ascii="宋体" w:hAnsi="宋体" w:cs="Times New Roman"/>
          <w:color w:val="auto"/>
          <w:sz w:val="24"/>
          <w:szCs w:val="24"/>
          <w:highlight w:val="none"/>
        </w:rPr>
        <w:t xml:space="preserve">小组成员应当按照客观、公正、审慎的原则，根据磋商文件规定的评审程序、评审方法和评审标准进行独立评审。未实质性响应磋商文件的响应文件按</w:t>
      </w:r>
      <w:r>
        <w:rPr>
          <w:rFonts w:hint="eastAsia" w:ascii="宋体" w:hAnsi="宋体" w:cs="Times New Roman"/>
          <w:color w:val="auto"/>
          <w:sz w:val="24"/>
          <w:szCs w:val="24"/>
          <w:highlight w:val="none"/>
          <w:lang w:eastAsia="zh-CN"/>
        </w:rPr>
        <w:t xml:space="preserve">无效</w:t>
      </w:r>
      <w:r>
        <w:rPr>
          <w:rFonts w:hint="eastAsia" w:ascii="宋体" w:hAnsi="宋体" w:cs="Times New Roman"/>
          <w:color w:val="auto"/>
          <w:sz w:val="24"/>
          <w:szCs w:val="24"/>
          <w:highlight w:val="none"/>
        </w:rPr>
        <w:t xml:space="preserve">处理，磋商小组应当告知提交响应文件的供应商。</w:t>
      </w:r>
      <w:r/>
    </w:p>
    <w:p>
      <w:pPr>
        <w:ind w:firstLine="480"/>
        <w:pageBreakBefore w:val="0"/>
        <w:spacing w:line="240" w:lineRule="auto"/>
        <w:widowControl w:val="off"/>
        <w:rPr>
          <w:rFonts w:hint="eastAsia"/>
          <w:color w:val="auto"/>
          <w:highlight w:val="none"/>
        </w:rPr>
        <w:outlineLvl w:val="9"/>
      </w:pPr>
      <w:r>
        <w:rPr>
          <w:rFonts w:hint="eastAsia" w:ascii="宋体" w:hAnsi="宋体" w:cs="Times New Roman"/>
          <w:color w:val="auto"/>
          <w:sz w:val="24"/>
          <w:szCs w:val="24"/>
          <w:highlight w:val="none"/>
          <w:lang w:val="en-US" w:eastAsia="zh-CN"/>
        </w:rPr>
        <w:t xml:space="preserve">24.4 评审</w:t>
      </w:r>
      <w:r>
        <w:rPr>
          <w:rFonts w:hint="eastAsia" w:ascii="宋体" w:hAnsi="宋体" w:cs="Times New Roman"/>
          <w:color w:val="auto"/>
          <w:sz w:val="24"/>
          <w:szCs w:val="24"/>
          <w:highlight w:val="none"/>
        </w:rPr>
        <w:t xml:space="preserve">开始后，直至向成交供应商授予合同时止，</w:t>
      </w:r>
      <w:r>
        <w:rPr>
          <w:rFonts w:hint="eastAsia" w:ascii="宋体" w:hAnsi="宋体" w:cs="Times New Roman"/>
          <w:color w:val="auto"/>
          <w:sz w:val="24"/>
          <w:szCs w:val="24"/>
          <w:highlight w:val="none"/>
          <w:lang w:eastAsia="zh-CN"/>
        </w:rPr>
        <w:t xml:space="preserve">凡</w:t>
      </w:r>
      <w:r>
        <w:rPr>
          <w:rFonts w:hint="eastAsia" w:ascii="宋体" w:hAnsi="宋体" w:cs="Times New Roman"/>
          <w:color w:val="auto"/>
          <w:sz w:val="24"/>
          <w:szCs w:val="24"/>
          <w:highlight w:val="none"/>
        </w:rPr>
        <w:t xml:space="preserve">与审查、澄清、评价和比较响应的有关资料以及授标建议等，采购人、磋商小组、</w:t>
      </w:r>
      <w:r>
        <w:rPr>
          <w:rFonts w:hint="eastAsia" w:ascii="宋体" w:hAnsi="宋体" w:cs="Times New Roman"/>
          <w:color w:val="auto"/>
          <w:sz w:val="24"/>
          <w:szCs w:val="24"/>
          <w:highlight w:val="none"/>
          <w:lang w:eastAsia="zh-CN"/>
        </w:rPr>
        <w:t xml:space="preserve">代理机构</w:t>
      </w:r>
      <w:r>
        <w:rPr>
          <w:rFonts w:hint="eastAsia" w:ascii="宋体" w:hAnsi="宋体" w:cs="Times New Roman"/>
          <w:color w:val="auto"/>
          <w:sz w:val="24"/>
          <w:szCs w:val="24"/>
          <w:highlight w:val="none"/>
        </w:rPr>
        <w:t xml:space="preserve">均不得向供应商或与评标无关的其他人员透露。</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5 在</w:t>
      </w:r>
      <w:r>
        <w:rPr>
          <w:rFonts w:hint="eastAsia" w:ascii="宋体" w:hAnsi="宋体"/>
          <w:color w:val="auto"/>
          <w:sz w:val="24"/>
          <w:szCs w:val="24"/>
          <w:highlight w:val="none"/>
        </w:rPr>
        <w:t xml:space="preserve">项目评审期间，</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将设专门人员与供应商联系。</w:t>
      </w:r>
      <w:r/>
    </w:p>
    <w:p>
      <w:pPr>
        <w:ind w:firstLine="480"/>
        <w:pageBreakBefore w:val="0"/>
        <w:spacing w:line="240" w:lineRule="auto"/>
        <w:widowControl w:val="off"/>
        <w:rPr>
          <w:rFonts w:hint="eastAsia" w:ascii="宋体" w:hAnsi="宋体"/>
          <w:color w:val="auto"/>
          <w:sz w:val="24"/>
          <w:szCs w:val="24"/>
          <w:highlight w:val="none"/>
        </w:rPr>
        <w:outlineLvl w:val="9"/>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 代理</w:t>
      </w:r>
      <w:r>
        <w:rPr>
          <w:rFonts w:hint="eastAsia" w:ascii="宋体" w:hAnsi="宋体"/>
          <w:color w:val="auto"/>
          <w:sz w:val="24"/>
          <w:szCs w:val="24"/>
          <w:highlight w:val="none"/>
          <w:lang w:eastAsia="zh-CN"/>
        </w:rPr>
        <w:t xml:space="preserve">机构</w:t>
      </w:r>
      <w:r>
        <w:rPr>
          <w:rFonts w:hint="eastAsia" w:ascii="宋体" w:hAnsi="宋体"/>
          <w:color w:val="auto"/>
          <w:sz w:val="24"/>
          <w:szCs w:val="24"/>
          <w:highlight w:val="none"/>
        </w:rPr>
        <w:t xml:space="preserve">和磋商小组不向未成交的供应商解释未成交原因，也不公布评审过程中的相关细节。</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4" w:name="_Toc16938548"/>
      <w:r/>
      <w:bookmarkStart w:id="245" w:name="_Toc25137"/>
      <w:r/>
      <w:bookmarkStart w:id="246" w:name="_Toc20823304"/>
      <w:r/>
      <w:bookmarkStart w:id="247" w:name="_Toc51302923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25. 评审</w:t>
      </w:r>
      <w:r>
        <w:rPr>
          <w:rFonts w:hint="eastAsia" w:ascii="宋体" w:hAnsi="宋体" w:eastAsia="宋体" w:cs="宋体"/>
          <w:b/>
          <w:bCs/>
          <w:color w:val="auto"/>
          <w:sz w:val="28"/>
          <w:szCs w:val="28"/>
          <w:highlight w:val="none"/>
        </w:rPr>
        <w:t xml:space="preserve">过程中</w:t>
      </w:r>
      <w:r>
        <w:rPr>
          <w:rFonts w:hint="eastAsia" w:ascii="宋体" w:hAnsi="宋体" w:cs="宋体"/>
          <w:b/>
          <w:bCs/>
          <w:color w:val="auto"/>
          <w:sz w:val="28"/>
          <w:szCs w:val="28"/>
          <w:highlight w:val="none"/>
          <w:lang w:eastAsia="zh-CN"/>
        </w:rPr>
        <w:t xml:space="preserve">的</w:t>
      </w:r>
      <w:r>
        <w:rPr>
          <w:rFonts w:hint="eastAsia" w:ascii="宋体" w:hAnsi="宋体" w:eastAsia="宋体" w:cs="宋体"/>
          <w:b/>
          <w:bCs/>
          <w:color w:val="auto"/>
          <w:sz w:val="28"/>
          <w:szCs w:val="28"/>
          <w:highlight w:val="none"/>
        </w:rPr>
        <w:t xml:space="preserve">澄清</w:t>
      </w:r>
      <w:bookmarkEnd w:id="244"/>
      <w:r/>
      <w:bookmarkEnd w:id="245"/>
      <w:r/>
      <w:bookmarkEnd w:id="246"/>
      <w:r/>
      <w:bookmarkEnd w:id="247"/>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25.1</w:t>
      </w:r>
      <w:r>
        <w:rPr>
          <w:rFonts w:hint="eastAsia" w:ascii="宋体" w:hAnsi="宋体" w:cs="宋体"/>
          <w:color w:val="auto"/>
          <w:sz w:val="24"/>
          <w:szCs w:val="24"/>
          <w:highlight w:val="none"/>
          <w:lang w:eastAsia="zh-CN"/>
        </w:rPr>
        <w:t xml:space="preserve"> 项目</w:t>
      </w:r>
      <w:r>
        <w:rPr>
          <w:rFonts w:hint="eastAsia" w:ascii="宋体" w:hAnsi="宋体" w:cs="宋体"/>
          <w:color w:val="auto"/>
          <w:sz w:val="24"/>
          <w:szCs w:val="24"/>
          <w:highlight w:val="none"/>
        </w:rPr>
        <w:t xml:space="preserve">评审期间，为</w:t>
      </w:r>
      <w:r>
        <w:rPr>
          <w:rFonts w:hint="eastAsia" w:ascii="宋体" w:hAnsi="宋体" w:cs="宋体"/>
          <w:color w:val="auto"/>
          <w:sz w:val="24"/>
          <w:szCs w:val="24"/>
          <w:highlight w:val="none"/>
          <w:lang w:eastAsia="zh-CN"/>
        </w:rPr>
        <w:t xml:space="preserve">有助于</w:t>
      </w:r>
      <w:r>
        <w:rPr>
          <w:rFonts w:hint="eastAsia" w:ascii="宋体" w:hAnsi="宋体" w:cs="宋体"/>
          <w:color w:val="auto"/>
          <w:sz w:val="24"/>
          <w:szCs w:val="24"/>
          <w:highlight w:val="none"/>
        </w:rPr>
        <w:t xml:space="preserve">响应文件的审查、评价和比较，磋商小组有权以电子函件形式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25.2 磋商</w:t>
      </w:r>
      <w:r>
        <w:rPr>
          <w:rFonts w:hint="eastAsia" w:ascii="宋体" w:hAnsi="宋体" w:cs="宋体"/>
          <w:color w:val="auto"/>
          <w:sz w:val="24"/>
          <w:szCs w:val="24"/>
          <w:highlight w:val="none"/>
        </w:rPr>
        <w:t xml:space="preserve">小组并非对每个供应商都</w:t>
      </w:r>
      <w:r>
        <w:rPr>
          <w:rFonts w:hint="eastAsia" w:ascii="宋体" w:hAnsi="宋体" w:cs="宋体"/>
          <w:color w:val="auto"/>
          <w:sz w:val="24"/>
          <w:szCs w:val="24"/>
          <w:highlight w:val="none"/>
          <w:lang w:eastAsia="zh-CN"/>
        </w:rPr>
        <w:t xml:space="preserve">做</w:t>
      </w:r>
      <w:r>
        <w:rPr>
          <w:rFonts w:hint="eastAsia" w:ascii="宋体" w:hAnsi="宋体" w:cs="宋体"/>
          <w:color w:val="auto"/>
          <w:sz w:val="24"/>
          <w:szCs w:val="24"/>
          <w:highlight w:val="none"/>
        </w:rPr>
        <w:t xml:space="preserve">澄清要求。</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3 需要</w:t>
      </w:r>
      <w:r>
        <w:rPr>
          <w:rFonts w:hint="eastAsia" w:ascii="宋体" w:hAnsi="宋体" w:cs="宋体"/>
          <w:color w:val="auto"/>
          <w:sz w:val="24"/>
          <w:szCs w:val="24"/>
          <w:highlight w:val="none"/>
        </w:rPr>
        <w:t xml:space="preserve">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江苏省政府采购管理交易系统（苏采云）供应商操作指南》。</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4 接到</w:t>
      </w:r>
      <w:r>
        <w:rPr>
          <w:rFonts w:hint="eastAsia" w:ascii="宋体" w:hAnsi="宋体" w:cs="宋体"/>
          <w:color w:val="auto"/>
          <w:sz w:val="24"/>
          <w:szCs w:val="24"/>
          <w:highlight w:val="none"/>
        </w:rPr>
        <w:t xml:space="preserve">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澄清、说明和更正，其风险由供应商自行承担。</w:t>
      </w:r>
      <w:r/>
    </w:p>
    <w:p>
      <w:pPr>
        <w:rPr>
          <w:rFonts w:hint="eastAsia"/>
          <w:color w:val="auto"/>
          <w:highlight w:val="none"/>
        </w:rPr>
      </w:pPr>
      <w:r/>
      <w:bookmarkStart w:id="248" w:name="_Toc16938549"/>
      <w:r/>
      <w:bookmarkStart w:id="249" w:name="_Toc513029233"/>
      <w:r/>
      <w:bookmarkStart w:id="250" w:name="_Toc20823305"/>
      <w:r/>
      <w:bookmarkStart w:id="251" w:name="_Toc31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26. 对</w:t>
      </w:r>
      <w:r>
        <w:rPr>
          <w:rFonts w:hint="eastAsia" w:ascii="宋体" w:hAnsi="宋体" w:eastAsia="宋体" w:cs="宋体"/>
          <w:b/>
          <w:bCs/>
          <w:color w:val="auto"/>
          <w:sz w:val="28"/>
          <w:szCs w:val="28"/>
          <w:highlight w:val="none"/>
        </w:rPr>
        <w:t xml:space="preserve">响应文件的审</w:t>
      </w:r>
      <w:bookmarkEnd w:id="248"/>
      <w:r/>
      <w:bookmarkEnd w:id="249"/>
      <w:r/>
      <w:bookmarkEnd w:id="250"/>
      <w:r>
        <w:rPr>
          <w:rFonts w:hint="eastAsia" w:ascii="宋体" w:hAnsi="宋体" w:eastAsia="宋体" w:cs="宋体"/>
          <w:b/>
          <w:bCs/>
          <w:color w:val="auto"/>
          <w:sz w:val="28"/>
          <w:szCs w:val="28"/>
          <w:highlight w:val="none"/>
        </w:rPr>
        <w:t xml:space="preserve">查</w:t>
      </w:r>
      <w:bookmarkEnd w:id="251"/>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依据法律法规和磋商文件的规定，对响应文件中的资格证明文件进行审查，以确定供应商是否具备参加磋商的资格。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在进行资格审查的同时，将在“信用中国”网站（www.creditchina.gov.cn）查询供应商的信用记录，以确定供应商是否具备磋商资格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接受联合体的项目，两个以上的自然人、</w:t>
      </w:r>
      <w:r>
        <w:rPr>
          <w:rFonts w:hint="eastAsia" w:ascii="宋体" w:hAnsi="宋体"/>
          <w:bCs/>
          <w:color w:val="auto"/>
          <w:sz w:val="24"/>
          <w:szCs w:val="21"/>
          <w:highlight w:val="none"/>
          <w:lang w:eastAsia="zh-CN"/>
        </w:rPr>
        <w:t xml:space="preserve">法定代表人</w:t>
      </w:r>
      <w:r>
        <w:rPr>
          <w:rFonts w:hint="eastAsia" w:ascii="宋体" w:hAnsi="宋体"/>
          <w:bCs/>
          <w:color w:val="auto"/>
          <w:sz w:val="24"/>
          <w:szCs w:val="21"/>
          <w:highlight w:val="none"/>
        </w:rPr>
        <w:t xml:space="preserve">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w:t>
      </w:r>
      <w:r>
        <w:rPr>
          <w:rFonts w:hint="eastAsia" w:ascii="宋体" w:hAnsi="宋体"/>
          <w:bCs/>
          <w:color w:val="auto"/>
          <w:sz w:val="24"/>
          <w:szCs w:val="21"/>
          <w:highlight w:val="none"/>
          <w:lang w:eastAsia="zh-CN"/>
        </w:rPr>
        <w:t xml:space="preserve">信用</w:t>
      </w:r>
      <w:r>
        <w:rPr>
          <w:rFonts w:hint="eastAsia" w:ascii="宋体" w:hAnsi="宋体"/>
          <w:bCs/>
          <w:color w:val="auto"/>
          <w:sz w:val="24"/>
          <w:szCs w:val="21"/>
          <w:highlight w:val="none"/>
        </w:rPr>
        <w:t xml:space="preserve">记录。</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w:t>
      </w:r>
      <w:r>
        <w:rPr>
          <w:rFonts w:hint="eastAsia" w:ascii="宋体" w:hAnsi="宋体"/>
          <w:bCs/>
          <w:color w:val="auto"/>
          <w:sz w:val="24"/>
          <w:szCs w:val="21"/>
          <w:highlight w:val="none"/>
          <w:lang w:eastAsia="zh-CN"/>
        </w:rPr>
        <w:t xml:space="preserve"> 符合</w:t>
      </w:r>
      <w:r>
        <w:rPr>
          <w:rFonts w:hint="eastAsia" w:ascii="宋体" w:hAnsi="宋体"/>
          <w:bCs/>
          <w:color w:val="auto"/>
          <w:sz w:val="24"/>
          <w:szCs w:val="21"/>
          <w:highlight w:val="none"/>
        </w:rPr>
        <w:t xml:space="preserve">性审查：依据磋商文件的规定，由磋商小组从响应文件的有效性、完整性和对磋商文件的响应程度</w:t>
      </w:r>
      <w:r>
        <w:rPr>
          <w:rFonts w:hint="eastAsia" w:ascii="宋体" w:hAnsi="宋体"/>
          <w:bCs/>
          <w:color w:val="auto"/>
          <w:sz w:val="24"/>
          <w:szCs w:val="21"/>
          <w:highlight w:val="none"/>
          <w:lang w:eastAsia="zh-CN"/>
        </w:rPr>
        <w:t xml:space="preserve">等方面进行</w:t>
      </w:r>
      <w:r>
        <w:rPr>
          <w:rFonts w:hint="eastAsia" w:ascii="宋体" w:hAnsi="宋体"/>
          <w:bCs/>
          <w:color w:val="auto"/>
          <w:sz w:val="24"/>
          <w:szCs w:val="21"/>
          <w:highlight w:val="none"/>
        </w:rPr>
        <w:t xml:space="preserve">审查，以确定是否对磋商文件的实质性要求作出响应。</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w:t>
      </w:r>
      <w:r>
        <w:rPr>
          <w:rFonts w:hint="eastAsia" w:ascii="宋体" w:hAnsi="宋体"/>
          <w:bCs/>
          <w:color w:val="auto"/>
          <w:sz w:val="24"/>
          <w:szCs w:val="21"/>
          <w:highlight w:val="none"/>
          <w:lang w:eastAsia="zh-CN"/>
        </w:rPr>
        <w:t xml:space="preserve"> 未</w:t>
      </w:r>
      <w:r>
        <w:rPr>
          <w:rFonts w:hint="eastAsia" w:ascii="宋体" w:hAnsi="宋体"/>
          <w:bCs/>
          <w:color w:val="auto"/>
          <w:sz w:val="24"/>
          <w:szCs w:val="21"/>
          <w:highlight w:val="none"/>
        </w:rPr>
        <w:t xml:space="preserve">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w:t>
      </w:r>
      <w:r>
        <w:rPr>
          <w:rFonts w:hint="eastAsia" w:ascii="宋体" w:hAnsi="宋体"/>
          <w:color w:val="auto"/>
          <w:sz w:val="24"/>
          <w:szCs w:val="24"/>
          <w:highlight w:val="none"/>
        </w:rPr>
        <w:t xml:space="preserve">审查或符合性审查的原因。</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26.2</w:t>
      </w:r>
      <w:r>
        <w:rPr>
          <w:rFonts w:hint="eastAsia" w:ascii="宋体" w:hAnsi="宋体"/>
          <w:color w:val="auto"/>
          <w:sz w:val="24"/>
          <w:szCs w:val="24"/>
          <w:highlight w:val="none"/>
          <w:lang w:eastAsia="zh-CN"/>
        </w:rPr>
        <w:t xml:space="preserve"> 在</w:t>
      </w:r>
      <w:r>
        <w:rPr>
          <w:rFonts w:hint="eastAsia" w:ascii="宋体" w:hAnsi="宋体"/>
          <w:color w:val="auto"/>
          <w:sz w:val="24"/>
          <w:szCs w:val="24"/>
          <w:highlight w:val="none"/>
          <w:lang w:val="en-US" w:eastAsia="zh-CN"/>
        </w:rPr>
        <w:t xml:space="preserve">正式磋商</w:t>
      </w:r>
      <w:r>
        <w:rPr>
          <w:rFonts w:hint="eastAsia" w:ascii="宋体" w:hAnsi="宋体"/>
          <w:color w:val="auto"/>
          <w:sz w:val="24"/>
          <w:szCs w:val="24"/>
          <w:highlight w:val="none"/>
        </w:rPr>
        <w:t xml:space="preserve">之前，磋商小组将首先审查每份响应文件是否实质性响应了磋商文件的要求。实质性响应的响应文件</w:t>
      </w:r>
      <w:r>
        <w:rPr>
          <w:rFonts w:hint="eastAsia" w:ascii="宋体" w:hAnsi="宋体"/>
          <w:color w:val="auto"/>
          <w:sz w:val="24"/>
          <w:szCs w:val="24"/>
          <w:highlight w:val="none"/>
          <w:lang w:eastAsia="zh-CN"/>
        </w:rPr>
        <w:t xml:space="preserve">应该</w:t>
      </w:r>
      <w:r>
        <w:rPr>
          <w:rFonts w:hint="eastAsia" w:ascii="宋体" w:hAnsi="宋体"/>
          <w:color w:val="auto"/>
          <w:sz w:val="24"/>
          <w:szCs w:val="24"/>
          <w:highlight w:val="none"/>
        </w:rPr>
        <w:t xml:space="preserve">与磋商文件要求的条款、条件和规格相符，没有重大偏离或保留。</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3</w:t>
      </w:r>
      <w:r>
        <w:rPr>
          <w:rFonts w:hint="eastAsia" w:ascii="宋体" w:hAnsi="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合要求的偏离或保留而使其成为实质性响应的文件。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w:t>
      </w:r>
      <w:r>
        <w:rPr>
          <w:rFonts w:hint="eastAsia" w:ascii="宋体" w:hAnsi="宋体" w:cs="Times New Roman"/>
          <w:color w:val="auto"/>
          <w:sz w:val="24"/>
          <w:szCs w:val="24"/>
          <w:highlight w:val="none"/>
          <w:lang w:val="en-US" w:eastAsia="zh-CN"/>
        </w:rPr>
        <w:t xml:space="preserve">4 磋商</w:t>
      </w:r>
      <w:r>
        <w:rPr>
          <w:rFonts w:hint="eastAsia" w:ascii="宋体" w:hAnsi="宋体" w:eastAsia="宋体" w:cs="Times New Roman"/>
          <w:color w:val="auto"/>
          <w:sz w:val="24"/>
          <w:szCs w:val="24"/>
          <w:highlight w:val="none"/>
        </w:rPr>
        <w:t xml:space="preserve">小组将对确定为实质性响应的文件进行进一步审核，看其是否有计算上或累加上的算术错误，修正错误的原则如下：</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26.4.1 响应</w:t>
      </w:r>
      <w:r>
        <w:rPr>
          <w:rFonts w:hint="eastAsia" w:ascii="宋体" w:hAnsi="宋体" w:eastAsia="宋体" w:cs="Times New Roman"/>
          <w:color w:val="auto"/>
          <w:sz w:val="24"/>
          <w:szCs w:val="24"/>
          <w:highlight w:val="none"/>
        </w:rPr>
        <w:t xml:space="preserve">文件中</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内容与响应文件中相应内容不一致的，以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26.4.2 大写</w:t>
      </w:r>
      <w:r>
        <w:rPr>
          <w:rFonts w:hint="eastAsia" w:ascii="宋体" w:hAnsi="宋体" w:eastAsia="宋体" w:cs="Times New Roman"/>
          <w:color w:val="auto"/>
          <w:sz w:val="24"/>
          <w:szCs w:val="24"/>
          <w:highlight w:val="none"/>
        </w:rPr>
        <w:t xml:space="preserve">金额和小写金额不一致的，以大写金额为准。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26.4.3 单价</w:t>
      </w:r>
      <w:r>
        <w:rPr>
          <w:rFonts w:hint="eastAsia" w:ascii="宋体" w:hAnsi="宋体" w:eastAsia="宋体" w:cs="Times New Roman"/>
          <w:color w:val="auto"/>
          <w:sz w:val="24"/>
          <w:szCs w:val="24"/>
          <w:highlight w:val="none"/>
        </w:rPr>
        <w:t xml:space="preserve">金额小数点或者百分比有明显错位的，以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的总价为准，并修改单价。</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26.4.4 总价</w:t>
      </w:r>
      <w:r>
        <w:rPr>
          <w:rFonts w:hint="eastAsia" w:ascii="宋体" w:hAnsi="宋体" w:eastAsia="宋体" w:cs="Times New Roman"/>
          <w:color w:val="auto"/>
          <w:sz w:val="24"/>
          <w:szCs w:val="24"/>
          <w:highlight w:val="none"/>
        </w:rPr>
        <w:t xml:space="preserve">金额与按单价汇总金额不一致的，以单价金额计算结果为准。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同时出现两种以上错误的，按照前款规定的顺序修正。</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26.5</w:t>
      </w:r>
      <w:r>
        <w:rPr>
          <w:rFonts w:hint="eastAsia" w:ascii="宋体" w:hAnsi="宋体" w:cs="Times New Roman"/>
          <w:color w:val="auto"/>
          <w:sz w:val="24"/>
          <w:szCs w:val="24"/>
          <w:highlight w:val="none"/>
          <w:lang w:eastAsia="zh-CN"/>
        </w:rPr>
        <w:t xml:space="preserve"> 磋商</w:t>
      </w:r>
      <w:r>
        <w:rPr>
          <w:rFonts w:hint="eastAsia" w:ascii="宋体" w:hAnsi="宋体" w:cs="Times New Roman"/>
          <w:color w:val="auto"/>
          <w:sz w:val="24"/>
          <w:szCs w:val="24"/>
          <w:highlight w:val="none"/>
          <w:lang w:val="en-US" w:eastAsia="zh-CN"/>
        </w:rPr>
        <w:t xml:space="preserve">小组</w:t>
      </w:r>
      <w:r>
        <w:rPr>
          <w:rFonts w:hint="eastAsia" w:ascii="宋体" w:hAnsi="宋体" w:eastAsia="宋体" w:cs="Times New Roman"/>
          <w:color w:val="auto"/>
          <w:sz w:val="24"/>
          <w:szCs w:val="24"/>
          <w:highlight w:val="none"/>
        </w:rPr>
        <w:t xml:space="preserve">将按上述修正错误的方法调整</w:t>
      </w: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文件中的报价，并通过苏采云系统告知</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，调整后的价格应对</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具有约束力。如果</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不接受修正后的价格，则其投标将被拒绝。</w:t>
      </w:r>
      <w:r/>
    </w:p>
    <w:p>
      <w:pPr>
        <w:ind w:firstLine="480"/>
        <w:pageBreakBefore w:val="0"/>
        <w:spacing w:line="240" w:lineRule="auto"/>
        <w:widowControl w:val="off"/>
        <w:rPr>
          <w:rFonts w:hint="eastAsia" w:ascii="宋体" w:hAnsi="宋体"/>
          <w:color w:val="auto"/>
          <w:sz w:val="24"/>
          <w:szCs w:val="21"/>
          <w:highlight w:val="none"/>
          <w:lang w:val="en-US" w:eastAsia="zh-CN"/>
        </w:rPr>
        <w:outlineLvl w:val="9"/>
      </w:pPr>
      <w:r/>
      <w:bookmarkStart w:id="252" w:name="_Toc513029234"/>
      <w:r/>
      <w:bookmarkStart w:id="253" w:name="_Toc20823306"/>
      <w:r/>
      <w:bookmarkStart w:id="254" w:name="_Toc16938550"/>
      <w:r>
        <w:rPr>
          <w:rFonts w:hint="eastAsia" w:ascii="宋体" w:hAnsi="宋体" w:cs="Times New Roman"/>
          <w:color w:val="auto"/>
          <w:sz w:val="24"/>
          <w:szCs w:val="24"/>
          <w:highlight w:val="none"/>
          <w:lang w:val="en-US" w:eastAsia="zh-CN"/>
        </w:rPr>
        <w:t xml:space="preserve">26.6 提供相同品牌产品且通过资格审查、符合性审查的不同供应商参加同一合同项下投标的，按一家供应商计算，评审后得分最高的同品牌供应商获得成交供应商推荐资格；评审得分相同的，由磋商小组根据</w:t>
      </w:r>
      <w:r>
        <w:rPr>
          <w:rFonts w:hint="eastAsia" w:ascii="宋体" w:hAnsi="宋体"/>
          <w:color w:val="auto"/>
          <w:sz w:val="24"/>
          <w:szCs w:val="21"/>
          <w:highlight w:val="none"/>
          <w:lang w:val="en-US" w:eastAsia="zh-CN"/>
        </w:rPr>
        <w:t xml:space="preserve">磋商文件规定的方式（磋商文件未规定的采取随机抽取的方式）确定一个中标候选人，其他同品牌供应商不作为中标候选人。</w:t>
      </w:r>
      <w:r/>
    </w:p>
    <w:p>
      <w:pPr>
        <w:ind w:firstLine="480"/>
        <w:pageBreakBefore w:val="0"/>
        <w:spacing w:line="240" w:lineRule="auto"/>
        <w:widowControl w:val="off"/>
        <w:rPr>
          <w:rFonts w:hint="default" w:ascii="宋体" w:hAnsi="宋体"/>
          <w:color w:val="auto"/>
          <w:sz w:val="24"/>
          <w:szCs w:val="21"/>
          <w:highlight w:val="none"/>
          <w:lang w:val="en-US" w:eastAsia="zh-CN"/>
        </w:rPr>
        <w:outlineLvl w:val="9"/>
      </w:pPr>
      <w:r>
        <w:rPr>
          <w:rFonts w:hint="eastAsia" w:ascii="宋体" w:hAnsi="宋体"/>
          <w:color w:val="auto"/>
          <w:sz w:val="24"/>
          <w:szCs w:val="21"/>
          <w:highlight w:val="none"/>
          <w:lang w:val="en-US" w:eastAsia="zh-CN"/>
        </w:rPr>
        <w:t xml:space="preserve">非单一产品采购项目，磋商文件中将载明其中的核心产品。多家供应商提供的核心产品品牌相同的，按前两款规定处理。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26.</w:t>
      </w:r>
      <w:r>
        <w:rPr>
          <w:rFonts w:hint="eastAsia" w:ascii="宋体" w:hAnsi="宋体"/>
          <w:color w:val="auto"/>
          <w:sz w:val="24"/>
          <w:szCs w:val="21"/>
          <w:highlight w:val="none"/>
          <w:lang w:val="en-US" w:eastAsia="zh-CN"/>
        </w:rPr>
        <w:t xml:space="preserve">7 供应商</w:t>
      </w:r>
      <w:r>
        <w:rPr>
          <w:rFonts w:hint="eastAsia" w:ascii="宋体" w:hAnsi="宋体"/>
          <w:color w:val="auto"/>
          <w:sz w:val="24"/>
          <w:szCs w:val="21"/>
          <w:highlight w:val="none"/>
        </w:rPr>
        <w:t xml:space="preserve">在项目评审全过程中应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，并安排专人与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及磋商小组联系。</w:t>
      </w:r>
      <w:r/>
    </w:p>
    <w:p>
      <w:pPr>
        <w:ind w:firstLine="559"/>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27.</w:t>
      </w:r>
      <w:r>
        <w:rPr>
          <w:rFonts w:hint="eastAsia" w:ascii="宋体" w:hAnsi="宋体" w:cs="Times New Roman"/>
          <w:b/>
          <w:bCs/>
          <w:color w:val="auto"/>
          <w:sz w:val="28"/>
          <w:szCs w:val="28"/>
          <w:highlight w:val="none"/>
          <w:lang w:val="en-US" w:eastAsia="zh-CN"/>
        </w:rPr>
        <w:t xml:space="preserve"> 有</w:t>
      </w:r>
      <w:r>
        <w:rPr>
          <w:rFonts w:hint="eastAsia" w:ascii="宋体" w:hAnsi="宋体" w:eastAsia="宋体" w:cs="Times New Roman"/>
          <w:b/>
          <w:bCs/>
          <w:color w:val="auto"/>
          <w:sz w:val="28"/>
          <w:szCs w:val="28"/>
          <w:highlight w:val="none"/>
          <w:lang w:val="en-US" w:eastAsia="zh-CN"/>
        </w:rPr>
        <w:t xml:space="preserve">下列情形之一的，视为供应商串通投标：</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27.1</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供应商的响应文件由同一单位或者个人编制；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27.2</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供应商委托同一单位或者个人办理磋商事宜；</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27.3</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供应商的响应文件载明的项目管理成员或者联系人员为同一人；</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27.4</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供应商的响应文件异常一致或者磋商报价呈规律性差异；</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27.5</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供应商的响应文件经系统查询Mac地址、标书制作工具客户端标识码相同或部分相同（符合本条款</w:t>
      </w:r>
      <w:r>
        <w:rPr>
          <w:rFonts w:hint="eastAsia" w:ascii="宋体" w:hAnsi="宋体" w:cs="Times New Roman"/>
          <w:color w:val="auto"/>
          <w:sz w:val="24"/>
          <w:szCs w:val="24"/>
          <w:highlight w:val="none"/>
          <w:lang w:val="en-US" w:eastAsia="zh-CN"/>
        </w:rPr>
        <w:t xml:space="preserve">的不同</w:t>
      </w:r>
      <w:r>
        <w:rPr>
          <w:rFonts w:hint="eastAsia" w:ascii="宋体" w:hAnsi="宋体" w:eastAsia="宋体" w:cs="Times New Roman"/>
          <w:color w:val="auto"/>
          <w:sz w:val="24"/>
          <w:szCs w:val="24"/>
          <w:highlight w:val="none"/>
          <w:lang w:val="en-US" w:eastAsia="zh-CN"/>
        </w:rPr>
        <w:t xml:space="preserve">供应商不得参加本项目的后续采购事项，并移送政府采购监管部门进行处理）。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27.6</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供应商的响应文件经系统查询互联网协议地址（IP地址）相同，经磋商小组认定符合串标情形的（符合本条款</w:t>
      </w:r>
      <w:r>
        <w:rPr>
          <w:rFonts w:hint="eastAsia" w:ascii="宋体" w:hAnsi="宋体" w:cs="Times New Roman"/>
          <w:color w:val="auto"/>
          <w:sz w:val="24"/>
          <w:szCs w:val="24"/>
          <w:highlight w:val="none"/>
          <w:lang w:val="en-US" w:eastAsia="zh-CN"/>
        </w:rPr>
        <w:t xml:space="preserve">的不同</w:t>
      </w:r>
      <w:r>
        <w:rPr>
          <w:rFonts w:hint="eastAsia" w:ascii="宋体" w:hAnsi="宋体" w:eastAsia="宋体" w:cs="Times New Roman"/>
          <w:color w:val="auto"/>
          <w:sz w:val="24"/>
          <w:szCs w:val="24"/>
          <w:highlight w:val="none"/>
          <w:lang w:val="en-US" w:eastAsia="zh-CN"/>
        </w:rPr>
        <w:t xml:space="preserve">供应商不得参加本项目的后续采购事项，并移送政府采购监管部门进行处理）；如现场无法认定的，项目继续进行，评审结束后由采购代理机构移交财政主管部门调查处理。</w:t>
      </w:r>
      <w:r/>
    </w:p>
    <w:p>
      <w:pPr>
        <w:ind w:firstLine="281"/>
        <w:pageBreakBefore w:val="0"/>
        <w:spacing w:line="240" w:lineRule="auto"/>
        <w:widowControl w:val="off"/>
        <w:tabs>
          <w:tab w:val="left" w:pos="900" w:leader="none"/>
        </w:tabs>
        <w:rPr>
          <w:rFonts w:hint="eastAsia" w:ascii="宋体" w:hAnsi="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t xml:space="preserve">28. 无效</w:t>
      </w:r>
      <w:r>
        <w:rPr>
          <w:rFonts w:hint="eastAsia" w:ascii="宋体" w:hAnsi="宋体" w:eastAsia="宋体" w:cs="Times New Roman"/>
          <w:b/>
          <w:bCs/>
          <w:color w:val="auto"/>
          <w:sz w:val="28"/>
          <w:szCs w:val="28"/>
          <w:highlight w:val="none"/>
          <w:lang w:val="en-US" w:eastAsia="zh-CN"/>
        </w:rPr>
        <w:t xml:space="preserve">投标条款和废标条款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val="en-US" w:eastAsia="zh-CN"/>
        </w:rPr>
        <w:t xml:space="preserve"> 无效</w:t>
      </w:r>
      <w:r>
        <w:rPr>
          <w:rFonts w:hint="eastAsia" w:ascii="宋体" w:hAnsi="宋体" w:eastAsia="宋体" w:cs="Times New Roman"/>
          <w:color w:val="auto"/>
          <w:sz w:val="24"/>
          <w:szCs w:val="24"/>
          <w:highlight w:val="none"/>
          <w:lang w:val="en-US" w:eastAsia="zh-CN"/>
        </w:rPr>
        <w:t xml:space="preserve">投标条款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 供应商</w:t>
      </w:r>
      <w:r>
        <w:rPr>
          <w:rFonts w:hint="eastAsia" w:ascii="宋体" w:hAnsi="宋体" w:eastAsia="宋体" w:cs="Times New Roman"/>
          <w:color w:val="auto"/>
          <w:sz w:val="24"/>
          <w:szCs w:val="24"/>
          <w:highlight w:val="none"/>
          <w:lang w:val="en-US" w:eastAsia="zh-CN"/>
        </w:rPr>
        <w:t xml:space="preserve">在苏采云系统规定的时间内未成功解密电子响应文件的。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28.1.2 供应商</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要求上传电子</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或上传的文件打不开的。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28.1.3 同一供应商</w:t>
      </w:r>
      <w:r>
        <w:rPr>
          <w:rFonts w:hint="eastAsia" w:ascii="宋体" w:hAnsi="宋体" w:eastAsia="宋体" w:cs="Times New Roman"/>
          <w:color w:val="auto"/>
          <w:sz w:val="24"/>
          <w:szCs w:val="24"/>
          <w:highlight w:val="none"/>
          <w:lang w:val="en-US" w:eastAsia="zh-CN"/>
        </w:rPr>
        <w:t xml:space="preserve">提交两个（含两个）以上不同的投标报价的。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28.1.4 未</w:t>
      </w:r>
      <w:r>
        <w:rPr>
          <w:rFonts w:hint="eastAsia" w:ascii="宋体" w:hAnsi="宋体" w:eastAsia="宋体" w:cs="Times New Roman"/>
          <w:color w:val="auto"/>
          <w:sz w:val="24"/>
          <w:szCs w:val="24"/>
          <w:highlight w:val="none"/>
          <w:lang w:val="en-US" w:eastAsia="zh-CN"/>
        </w:rPr>
        <w:t xml:space="preserve">通过资格审查的。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28.1.5 未</w:t>
      </w:r>
      <w:r>
        <w:rPr>
          <w:rFonts w:hint="eastAsia" w:ascii="宋体" w:hAnsi="宋体" w:eastAsia="宋体" w:cs="Times New Roman"/>
          <w:color w:val="auto"/>
          <w:sz w:val="24"/>
          <w:szCs w:val="24"/>
          <w:highlight w:val="none"/>
          <w:lang w:val="en-US" w:eastAsia="zh-CN"/>
        </w:rPr>
        <w:t xml:space="preserve">通过符合性审查的。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28.1.6 不</w:t>
      </w:r>
      <w:r>
        <w:rPr>
          <w:rFonts w:hint="eastAsia" w:ascii="宋体" w:hAnsi="宋体" w:eastAsia="宋体" w:cs="Times New Roman"/>
          <w:color w:val="auto"/>
          <w:sz w:val="24"/>
          <w:szCs w:val="24"/>
          <w:highlight w:val="none"/>
          <w:lang w:val="en-US" w:eastAsia="zh-CN"/>
        </w:rPr>
        <w:t xml:space="preserve">符合</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中规定的实质性要求和条件的。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28.1.7 报价</w:t>
      </w:r>
      <w:r>
        <w:rPr>
          <w:rFonts w:hint="eastAsia" w:ascii="宋体" w:hAnsi="宋体" w:eastAsia="宋体" w:cs="Times New Roman"/>
          <w:color w:val="auto"/>
          <w:sz w:val="24"/>
          <w:szCs w:val="24"/>
          <w:highlight w:val="none"/>
          <w:lang w:val="en-US" w:eastAsia="zh-CN"/>
        </w:rPr>
        <w:t xml:space="preserve">明显低于其自身合理成本且又无法提供有效证明的；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28.1.8 本</w:t>
      </w:r>
      <w:r>
        <w:rPr>
          <w:rFonts w:hint="eastAsia" w:ascii="宋体" w:hAnsi="宋体" w:eastAsia="宋体" w:cs="Times New Roman"/>
          <w:color w:val="auto"/>
          <w:sz w:val="24"/>
          <w:szCs w:val="24"/>
          <w:highlight w:val="none"/>
          <w:lang w:val="en-US" w:eastAsia="zh-CN"/>
        </w:rPr>
        <w:t xml:space="preserve">项目采购产品被财政部、国家发展和改革委员会、生态环境部等列入“节能产品品目清单</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环境标志产品品目清单”强制采购范围，而</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所投标产品不在强制采购范围内的</w:t>
      </w:r>
      <w:r>
        <w:rPr>
          <w:rFonts w:hint="eastAsia" w:ascii="宋体" w:hAnsi="宋体" w:cs="Times New Roman"/>
          <w:color w:val="auto"/>
          <w:sz w:val="24"/>
          <w:szCs w:val="24"/>
          <w:highlight w:val="none"/>
          <w:lang w:val="en-US" w:eastAsia="zh-CN"/>
        </w:rPr>
        <w:t xml:space="preserve">（投标产品如属于政府强制采购节能产品品目清单范围内，响应文件中必须提供国家确定的认证机构出具的、处于有效期之内的该节能产品认证证书扫描件）。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28.1.9 响应文件</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要求加盖CA电子公章的。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28.1.10 供应商的商务技术部分得分相差异常悬殊，磋商小组一致认为得分畸低者有可能影响产品质量或者不能诚信履约，或商务技术得分低于总分值的50%。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28.1.11 其他法律法规</w:t>
      </w:r>
      <w:r>
        <w:rPr>
          <w:rFonts w:hint="eastAsia" w:ascii="宋体" w:hAnsi="宋体" w:eastAsia="宋体" w:cs="Times New Roman"/>
          <w:color w:val="auto"/>
          <w:sz w:val="24"/>
          <w:szCs w:val="24"/>
          <w:highlight w:val="none"/>
          <w:lang w:val="en-US" w:eastAsia="zh-CN"/>
        </w:rPr>
        <w:t xml:space="preserve">及本</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规定</w:t>
      </w:r>
      <w:r>
        <w:rPr>
          <w:rFonts w:hint="eastAsia" w:ascii="宋体" w:hAnsi="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val="en-US" w:eastAsia="zh-CN"/>
        </w:rPr>
        <w:t xml:space="preserve">无效投标的情形。</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 废</w:t>
      </w:r>
      <w:r>
        <w:rPr>
          <w:rFonts w:hint="eastAsia" w:ascii="宋体" w:hAnsi="宋体" w:eastAsia="宋体" w:cs="Times New Roman"/>
          <w:color w:val="auto"/>
          <w:sz w:val="24"/>
          <w:szCs w:val="24"/>
          <w:highlight w:val="none"/>
          <w:lang w:val="en-US" w:eastAsia="zh-CN"/>
        </w:rPr>
        <w:t xml:space="preserve">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28.2.1 符合条件</w:t>
      </w:r>
      <w:r>
        <w:rPr>
          <w:rFonts w:hint="eastAsia" w:ascii="宋体" w:hAnsi="宋体" w:eastAsia="宋体" w:cs="Times New Roman"/>
          <w:color w:val="auto"/>
          <w:sz w:val="24"/>
          <w:szCs w:val="24"/>
          <w:highlight w:val="none"/>
          <w:lang w:val="en-US" w:eastAsia="zh-CN"/>
        </w:rPr>
        <w:t xml:space="preserve">的供应商或者对磋商文件作实质响应的供应商不足3家的（市场竞争不充分的科研项目，以及需要扶持的科技成果转化项目可以是2家）</w:t>
      </w:r>
      <w:r>
        <w:rPr>
          <w:rFonts w:hint="eastAsia" w:ascii="宋体" w:hAnsi="宋体" w:cs="Times New Roman"/>
          <w:color w:val="auto"/>
          <w:sz w:val="24"/>
          <w:szCs w:val="24"/>
          <w:highlight w:val="none"/>
          <w:lang w:val="en-US" w:eastAsia="zh-CN"/>
        </w:rPr>
        <w:t xml:space="preserve">。</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28.2.2 出现</w:t>
      </w:r>
      <w:r>
        <w:rPr>
          <w:rFonts w:hint="eastAsia" w:ascii="宋体" w:hAnsi="宋体" w:eastAsia="宋体" w:cs="Times New Roman"/>
          <w:color w:val="auto"/>
          <w:sz w:val="24"/>
          <w:szCs w:val="24"/>
          <w:highlight w:val="none"/>
          <w:lang w:val="en-US" w:eastAsia="zh-CN"/>
        </w:rPr>
        <w:t xml:space="preserve">影响采购公正的违法、违规行为的。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28.2.3 因</w:t>
      </w:r>
      <w:r>
        <w:rPr>
          <w:rFonts w:hint="eastAsia" w:ascii="宋体" w:hAnsi="宋体" w:eastAsia="宋体" w:cs="Times New Roman"/>
          <w:color w:val="auto"/>
          <w:sz w:val="24"/>
          <w:szCs w:val="24"/>
          <w:highlight w:val="none"/>
          <w:lang w:val="en-US" w:eastAsia="zh-CN"/>
        </w:rPr>
        <w:t xml:space="preserve">重大变故，采购任务取消的。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28.2.4 磋商小组</w:t>
      </w:r>
      <w:r>
        <w:rPr>
          <w:rFonts w:hint="eastAsia" w:ascii="宋体" w:hAnsi="宋体" w:eastAsia="宋体" w:cs="Times New Roman"/>
          <w:color w:val="auto"/>
          <w:sz w:val="24"/>
          <w:szCs w:val="24"/>
          <w:highlight w:val="none"/>
          <w:lang w:val="en-US" w:eastAsia="zh-CN"/>
        </w:rPr>
        <w:t xml:space="preserve">认定</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28.2.5 因</w:t>
      </w:r>
      <w:r>
        <w:rPr>
          <w:rFonts w:hint="eastAsia" w:ascii="宋体" w:hAnsi="宋体" w:eastAsia="宋体" w:cs="Times New Roman"/>
          <w:color w:val="auto"/>
          <w:sz w:val="24"/>
          <w:szCs w:val="24"/>
          <w:highlight w:val="none"/>
          <w:lang w:val="en-US" w:eastAsia="zh-CN"/>
        </w:rPr>
        <w:t xml:space="preserve">苏采云</w:t>
      </w:r>
      <w:r>
        <w:rPr>
          <w:rFonts w:hint="eastAsia" w:ascii="宋体" w:hAnsi="宋体" w:cs="Times New Roman"/>
          <w:color w:val="auto"/>
          <w:sz w:val="24"/>
          <w:szCs w:val="24"/>
          <w:highlight w:val="none"/>
          <w:lang w:val="en-US" w:eastAsia="zh-CN"/>
        </w:rPr>
        <w:t xml:space="preserve">系统故障</w:t>
      </w:r>
      <w:r>
        <w:rPr>
          <w:rFonts w:hint="eastAsia" w:ascii="宋体" w:hAnsi="宋体" w:eastAsia="宋体" w:cs="Times New Roman"/>
          <w:color w:val="auto"/>
          <w:sz w:val="24"/>
          <w:szCs w:val="24"/>
          <w:highlight w:val="none"/>
          <w:lang w:val="en-US" w:eastAsia="zh-CN"/>
        </w:rPr>
        <w:t xml:space="preserve">造成磋商不成功的。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28.2.6 磋商</w:t>
      </w:r>
      <w:r>
        <w:rPr>
          <w:rFonts w:hint="eastAsia" w:ascii="宋体" w:hAnsi="宋体" w:eastAsia="宋体" w:cs="Times New Roman"/>
          <w:color w:val="auto"/>
          <w:sz w:val="24"/>
          <w:szCs w:val="24"/>
          <w:highlight w:val="none"/>
          <w:lang w:val="en-US" w:eastAsia="zh-CN"/>
        </w:rPr>
        <w:t xml:space="preserve">结束后，递交最后报价的供应商不足三家的；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28.2.7 磋商</w:t>
      </w:r>
      <w:r>
        <w:rPr>
          <w:rFonts w:hint="eastAsia" w:ascii="宋体" w:hAnsi="宋体" w:eastAsia="宋体" w:cs="Times New Roman"/>
          <w:color w:val="auto"/>
          <w:sz w:val="24"/>
          <w:szCs w:val="24"/>
          <w:highlight w:val="none"/>
          <w:lang w:val="en-US" w:eastAsia="zh-CN"/>
        </w:rPr>
        <w:t xml:space="preserve">小组认定竞争性磋商文件存在歧义、重大缺陷导致评审工作无法进行；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.3响应文件提交截止时间结束后参加磋商的供应商不足三家的处理：如出现响应文件提交截止时间结束后参加磋商的供应商</w:t>
      </w:r>
      <w:r>
        <w:rPr>
          <w:rFonts w:hint="eastAsia" w:ascii="宋体" w:hAnsi="宋体" w:cs="Times New Roman"/>
          <w:color w:val="auto"/>
          <w:sz w:val="24"/>
          <w:szCs w:val="24"/>
          <w:highlight w:val="none"/>
          <w:lang w:val="en-US" w:eastAsia="zh-CN"/>
        </w:rPr>
        <w:t xml:space="preserve">不足三家或者</w:t>
      </w:r>
      <w:r>
        <w:rPr>
          <w:rFonts w:hint="eastAsia" w:ascii="宋体" w:hAnsi="宋体" w:eastAsia="宋体" w:cs="Times New Roman"/>
          <w:color w:val="auto"/>
          <w:sz w:val="24"/>
          <w:szCs w:val="24"/>
          <w:highlight w:val="none"/>
          <w:lang w:val="en-US" w:eastAsia="zh-CN"/>
        </w:rPr>
        <w:t xml:space="preserve">在评审期间对磋商文件做出实质响应的供应商不足三家</w:t>
      </w:r>
      <w:r>
        <w:rPr>
          <w:rFonts w:hint="eastAsia" w:ascii="宋体" w:hAnsi="宋体" w:cs="Times New Roman"/>
          <w:color w:val="auto"/>
          <w:sz w:val="24"/>
          <w:szCs w:val="24"/>
          <w:highlight w:val="none"/>
          <w:lang w:val="en-US" w:eastAsia="zh-CN"/>
        </w:rPr>
        <w:t xml:space="preserve">的情况</w:t>
      </w:r>
      <w:r>
        <w:rPr>
          <w:rFonts w:hint="eastAsia" w:ascii="宋体" w:hAnsi="宋体" w:eastAsia="宋体" w:cs="Times New Roman"/>
          <w:color w:val="auto"/>
          <w:sz w:val="24"/>
          <w:szCs w:val="24"/>
          <w:highlight w:val="none"/>
          <w:lang w:val="en-US" w:eastAsia="zh-CN"/>
        </w:rPr>
        <w:t xml:space="preserve">，按政府采购相关规定执行。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482"/>
        <w:spacing w:line="240" w:lineRule="auto"/>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 xml:space="preserve">29.异常低价处理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（一）评审过程中出现下列情形之一的，评标委员会应当启动异常低价投标审查程序：</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1）投标（响应）报价低于全部通过符合性审查供应商投标（响应）报价平均值50%的，即投标（响应）报价＜全部通过符合性审查供应商投标（响应）报价平均值</w:t>
      </w:r>
      <w:r>
        <w:rPr>
          <w:rFonts w:hint="default"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2）投标（响应）报价低于通过符合性审查的次低报价供应商投标（响应）报价50%的，即投标（响应）报价＜通过符合性审查的次低报价供应商投标（响应）报价</w:t>
      </w:r>
      <w:r>
        <w:rPr>
          <w:rFonts w:hint="default"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3）投标（响应）报价低于采购项目最高限价45%的，即投标（响应）报价＜采购项目最高限价</w:t>
      </w:r>
      <w:r>
        <w:rPr>
          <w:rFonts w:hint="default"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45%；</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4）评审委员会基于专业判断，认为供应商报价过低，有可能影响产品质量或者不能诚信履约的其他情形。</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w:t>
      </w:r>
      <w:r>
        <w:rPr>
          <w:rFonts w:hint="eastAsia" w:ascii="宋体" w:hAnsi="宋体" w:cs="Times New Roman"/>
          <w:color w:val="auto"/>
          <w:sz w:val="24"/>
          <w:szCs w:val="24"/>
          <w:highlight w:val="none"/>
          <w:lang w:val="en-US" w:eastAsia="zh-CN"/>
        </w:rPr>
        <w:t xml:space="preserve">，并</w:t>
      </w:r>
      <w:r>
        <w:rPr>
          <w:rFonts w:hint="eastAsia" w:ascii="宋体" w:hAnsi="宋体" w:eastAsia="宋体" w:cs="Times New Roman"/>
          <w:color w:val="auto"/>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7"/>
        <w:pageBreakBefore w:val="0"/>
        <w:spacing w:line="240" w:lineRule="auto"/>
        <w:widowControl w:val="off"/>
        <w:tabs>
          <w:tab w:val="left" w:pos="900" w:leader="none"/>
        </w:tabs>
        <w:rPr>
          <w:rFonts w:hint="eastAsia" w:ascii="宋体" w:hAnsi="宋体" w:eastAsia="宋体" w:cs="宋体"/>
          <w:b w:val="0"/>
          <w:bCs w:val="0"/>
          <w:color w:val="000000"/>
          <w:sz w:val="24"/>
          <w:szCs w:val="24"/>
          <w:highlight w:val="none"/>
        </w:rPr>
        <w:outlineLvl w:val="9"/>
      </w:pPr>
      <w:r>
        <w:rPr>
          <w:rFonts w:hint="eastAsia" w:ascii="宋体" w:hAnsi="宋体" w:eastAsia="宋体" w:cs="Times New Roman"/>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7"/>
        <w:pageBreakBefore w:val="0"/>
        <w:spacing w:line="240" w:lineRule="auto"/>
        <w:widowControl w:val="off"/>
        <w:tabs>
          <w:tab w:val="left" w:pos="900" w:leader="none"/>
        </w:tabs>
        <w:rPr>
          <w:rFonts w:hint="default" w:ascii="宋体" w:hAnsi="宋体" w:eastAsia="宋体" w:cs="Times New Roman"/>
          <w:color w:val="auto"/>
          <w:sz w:val="24"/>
          <w:szCs w:val="24"/>
          <w:highlight w:val="none"/>
          <w:lang w:val="en-US" w:eastAsia="zh-CN"/>
        </w:rPr>
        <w:outlineLvl w:val="9"/>
      </w:pPr>
      <w:r>
        <w:rPr>
          <w:rFonts w:hint="default" w:ascii="宋体" w:hAnsi="宋体" w:eastAsia="宋体" w:cs="Times New Roman"/>
          <w:color w:val="auto"/>
          <w:sz w:val="24"/>
          <w:szCs w:val="24"/>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55" w:name="_Toc11649"/>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lang w:eastAsia="zh-CN"/>
        </w:rPr>
        <w:t xml:space="preserve">.</w:t>
      </w:r>
      <w:bookmarkEnd w:id="252"/>
      <w:r/>
      <w:bookmarkEnd w:id="253"/>
      <w:r/>
      <w:bookmarkEnd w:id="254"/>
      <w:r>
        <w:rPr>
          <w:rFonts w:hint="eastAsia" w:ascii="宋体" w:hAnsi="宋体" w:eastAsia="宋体" w:cs="宋体"/>
          <w:b/>
          <w:bCs/>
          <w:color w:val="auto"/>
          <w:sz w:val="28"/>
          <w:szCs w:val="28"/>
          <w:highlight w:val="none"/>
        </w:rPr>
        <w:t xml:space="preserve">磋商程序及评审方法和评审标准</w:t>
      </w:r>
      <w:bookmarkEnd w:id="255"/>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.1磋商程序</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30.1.1</w:t>
      </w:r>
      <w:r>
        <w:rPr>
          <w:rFonts w:hint="eastAsia" w:ascii="宋体" w:hAnsi="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30.1.2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auto"/>
          <w:sz w:val="24"/>
          <w:szCs w:val="24"/>
          <w:highlight w:val="none"/>
          <w:lang w:eastAsia="zh-CN"/>
        </w:rPr>
        <w:t xml:space="preserve">，并</w:t>
      </w:r>
      <w:r>
        <w:rPr>
          <w:rFonts w:hint="eastAsia" w:ascii="宋体" w:hAnsi="宋体"/>
          <w:color w:val="auto"/>
          <w:sz w:val="24"/>
          <w:szCs w:val="24"/>
          <w:highlight w:val="none"/>
        </w:rPr>
        <w:t xml:space="preserve">在苏采云系统中向其发布“最后报价要求函”及最后报价格式表，要求其在规定时间内提交最后报价。</w:t>
      </w:r>
      <w:r/>
    </w:p>
    <w:p>
      <w:pPr>
        <w:ind w:firstLine="480"/>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最后报价是供应商响应文件的有效组成部分。符合《政府采购竞争性磋商采购方</w:t>
      </w:r>
      <w:r>
        <w:rPr>
          <w:rFonts w:hint="eastAsia" w:ascii="宋体" w:hAnsi="宋体"/>
          <w:color w:val="auto"/>
          <w:sz w:val="24"/>
          <w:szCs w:val="24"/>
          <w:highlight w:val="none"/>
          <w:lang w:eastAsia="zh-CN"/>
        </w:rPr>
        <w:t xml:space="preserve">式管</w:t>
      </w:r>
      <w:r>
        <w:rPr>
          <w:rFonts w:hint="eastAsia" w:ascii="宋体" w:hAnsi="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 xml:space="preserve">〔2015〕124号</w:t>
      </w:r>
      <w:r>
        <w:rPr>
          <w:rFonts w:hint="eastAsia" w:ascii="宋体" w:hAnsi="宋体"/>
          <w:color w:val="auto"/>
          <w:sz w:val="24"/>
          <w:szCs w:val="24"/>
          <w:highlight w:val="none"/>
        </w:rPr>
        <w:t xml:space="preserve">）规定情形的，提交最后报价的供应商可以为2家。</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30.1.3</w:t>
      </w:r>
      <w:r>
        <w:rPr>
          <w:rFonts w:hint="eastAsia" w:ascii="宋体" w:hAnsi="宋体"/>
          <w:color w:val="auto"/>
          <w:sz w:val="24"/>
          <w:szCs w:val="24"/>
          <w:highlight w:val="none"/>
        </w:rPr>
        <w:t xml:space="preserve">供应商未在磋商小组规定的时间内在苏采云系统中提交最后报价视为放弃磋商，其响应文件按无效响应处理，最后报价格式表须加盖CA电子公章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 评审方法和评审标准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30.2.1</w:t>
      </w:r>
      <w:r>
        <w:rPr>
          <w:rFonts w:hint="eastAsia" w:ascii="宋体" w:hAnsi="宋体"/>
          <w:color w:val="auto"/>
          <w:sz w:val="24"/>
          <w:szCs w:val="24"/>
          <w:highlight w:val="none"/>
        </w:rPr>
        <w:t xml:space="preserve">评审方法。经磋商确定最终采购需求和提交最后报价的供应商后，由磋商小组采用综合评分法对提交最后报价的供应商的响应文件和最后报价进行综合评分。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30.2.2 评审</w:t>
      </w:r>
      <w:r>
        <w:rPr>
          <w:rFonts w:hint="eastAsia" w:ascii="宋体" w:hAnsi="宋体"/>
          <w:color w:val="auto"/>
          <w:sz w:val="24"/>
          <w:szCs w:val="24"/>
          <w:highlight w:val="none"/>
        </w:rPr>
        <w:t xml:space="preserve">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见本磋商文件</w:t>
      </w:r>
      <w:r>
        <w:rPr>
          <w:rFonts w:hint="eastAsia" w:ascii="宋体" w:hAnsi="宋体" w:eastAsia="宋体" w:cs="Times New Roman"/>
          <w:color w:val="auto"/>
          <w:sz w:val="24"/>
          <w:szCs w:val="24"/>
          <w:highlight w:val="none"/>
        </w:rPr>
        <w:t xml:space="preserve">第</w:t>
      </w:r>
      <w:r>
        <w:rPr>
          <w:rFonts w:hint="eastAsia" w:ascii="宋体" w:hAnsi="宋体" w:eastAsia="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章</w:t>
      </w:r>
      <w:r>
        <w:rPr>
          <w:rFonts w:hint="eastAsia" w:ascii="宋体" w:hAnsi="宋体"/>
          <w:color w:val="auto"/>
          <w:sz w:val="24"/>
          <w:szCs w:val="24"/>
          <w:highlight w:val="none"/>
        </w:rPr>
        <w:t xml:space="preserve">规定。</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56" w:name="_Toc513029235"/>
      <w:r/>
      <w:bookmarkStart w:id="257" w:name="_Toc16938551"/>
      <w:r/>
      <w:bookmarkStart w:id="258" w:name="_Toc120614219"/>
      <w:r/>
      <w:bookmarkStart w:id="259" w:name="_Toc20823307"/>
      <w:r/>
      <w:bookmarkStart w:id="260" w:name="_Toc8614"/>
      <w:r/>
      <w:bookmarkStart w:id="261" w:name="_Toc5953"/>
      <w:r/>
      <w:bookmarkStart w:id="262" w:name="_Toc30950"/>
      <w:r/>
      <w:bookmarkStart w:id="263" w:name="_Toc23778"/>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六、</w:t>
      </w:r>
      <w:bookmarkEnd w:id="256"/>
      <w:r/>
      <w:bookmarkEnd w:id="257"/>
      <w:r/>
      <w:bookmarkEnd w:id="258"/>
      <w:r/>
      <w:bookmarkEnd w:id="259"/>
      <w:r>
        <w:rPr>
          <w:rFonts w:hint="eastAsia" w:ascii="Times New Roman" w:hAnsi="Times New Roman"/>
          <w:b/>
          <w:bCs/>
          <w:color w:val="auto"/>
          <w:sz w:val="32"/>
          <w:szCs w:val="32"/>
          <w:highlight w:val="none"/>
        </w:rPr>
        <w:t xml:space="preserve">成交</w:t>
      </w:r>
      <w:bookmarkEnd w:id="260"/>
      <w:r/>
      <w:bookmarkEnd w:id="261"/>
      <w:r/>
      <w:bookmarkEnd w:id="262"/>
      <w:r/>
      <w:bookmarkEnd w:id="263"/>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64" w:name="_Toc513029238"/>
      <w:r/>
      <w:bookmarkStart w:id="265" w:name="_Toc16938554"/>
      <w:r/>
      <w:bookmarkStart w:id="266" w:name="_Toc20823310"/>
      <w:r/>
      <w:bookmarkStart w:id="267" w:name="_Toc8407"/>
      <w:r>
        <w:rPr>
          <w:rFonts w:hint="eastAsia" w:ascii="宋体" w:hAnsi="宋体" w:cs="宋体"/>
          <w:b/>
          <w:bCs w:val="0"/>
          <w:color w:val="auto"/>
          <w:sz w:val="30"/>
          <w:szCs w:val="30"/>
          <w:highlight w:val="none"/>
          <w:lang w:val="en-US" w:eastAsia="zh-CN"/>
        </w:rPr>
        <w:t xml:space="preserve">31.</w:t>
      </w:r>
      <w:bookmarkEnd w:id="264"/>
      <w:r>
        <w:rPr>
          <w:rFonts w:hint="eastAsia" w:ascii="宋体" w:hAnsi="宋体" w:eastAsia="宋体" w:cs="宋体"/>
          <w:b/>
          <w:bCs w:val="0"/>
          <w:color w:val="auto"/>
          <w:sz w:val="30"/>
          <w:szCs w:val="30"/>
          <w:highlight w:val="none"/>
        </w:rPr>
        <w:t xml:space="preserve">确定</w:t>
      </w:r>
      <w:bookmarkEnd w:id="265"/>
      <w:r/>
      <w:bookmarkEnd w:id="266"/>
      <w:r>
        <w:rPr>
          <w:rFonts w:hint="eastAsia" w:ascii="宋体" w:hAnsi="宋体" w:eastAsia="宋体" w:cs="宋体"/>
          <w:b/>
          <w:bCs w:val="0"/>
          <w:color w:val="auto"/>
          <w:sz w:val="30"/>
          <w:szCs w:val="30"/>
          <w:highlight w:val="none"/>
        </w:rPr>
        <w:t xml:space="preserve">成交单位</w:t>
      </w:r>
      <w:bookmarkEnd w:id="267"/>
      <w:r/>
      <w:r/>
    </w:p>
    <w:p>
      <w:pPr>
        <w:ind w:firstLine="477"/>
        <w:pageBreakBefore w:val="0"/>
        <w:spacing w:line="240" w:lineRule="auto"/>
        <w:widowControl w:val="off"/>
        <w:tabs>
          <w:tab w:val="left" w:pos="900" w:leader="none"/>
        </w:tabs>
        <w:rPr>
          <w:rFonts w:hint="eastAsia" w:ascii="宋体" w:hAnsi="宋体"/>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w:t>
      </w:r>
      <w:r>
        <w:rPr>
          <w:rFonts w:hint="eastAsia" w:ascii="宋体" w:hAnsi="宋体"/>
          <w:b/>
          <w:bCs/>
          <w:color w:val="auto"/>
          <w:sz w:val="24"/>
          <w:szCs w:val="21"/>
          <w:highlight w:val="none"/>
          <w:u w:val="single"/>
        </w:rPr>
        <w:t xml:space="preserve">3名</w:t>
      </w:r>
      <w:r>
        <w:rPr>
          <w:rFonts w:hint="eastAsia" w:ascii="宋体" w:hAnsi="宋体"/>
          <w:color w:val="auto"/>
          <w:sz w:val="24"/>
          <w:szCs w:val="21"/>
          <w:highlight w:val="none"/>
        </w:rPr>
        <w:t xml:space="preserve">成交候选供应商，并编写评审报告。符合《政府采购竞争性磋商采购方式管理暂行办法》第三条第四项或《财政部关于竞争性磋商采购方式管理暂行办法有关问题的补充通知》（财库〔2015〕124号）规定情形的，可以推荐2名成交候选供应商。评审得分相同的，按照最后报价由低到高的顺序推荐。评审得分</w:t>
      </w:r>
      <w:r>
        <w:rPr>
          <w:rFonts w:hint="eastAsia" w:ascii="宋体" w:hAnsi="宋体"/>
          <w:color w:val="auto"/>
          <w:sz w:val="24"/>
          <w:szCs w:val="21"/>
          <w:highlight w:val="none"/>
          <w:lang w:eastAsia="zh-CN"/>
        </w:rPr>
        <w:t xml:space="preserve">和</w:t>
      </w:r>
      <w:r>
        <w:rPr>
          <w:rFonts w:hint="eastAsia" w:ascii="宋体" w:hAnsi="宋体"/>
          <w:color w:val="auto"/>
          <w:sz w:val="24"/>
          <w:szCs w:val="21"/>
          <w:highlight w:val="none"/>
        </w:rPr>
        <w:t xml:space="preserve">最后报价相同的，按照技术指标优劣顺序推荐。</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采用最低评标价法的采购项目，提供相同品牌产品的不同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参加同一合同项下投标的，以其中通过资格审查、符合性审查且报价最低的参加评标；报价相同的，由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按照</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未规定的通过随机抽取的方式）确定一个参加评标的</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，其他投标无效。</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使用综合评分法的采购项目，提供相同品牌产品且通过资格审查、符合性审查的不同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参加同一合同项下投标的，按一家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计算，评审后得分最高的同品牌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获得</w:t>
      </w:r>
      <w:r>
        <w:rPr>
          <w:rFonts w:hint="eastAsia" w:ascii="宋体" w:hAnsi="宋体"/>
          <w:color w:val="auto"/>
          <w:sz w:val="24"/>
          <w:szCs w:val="21"/>
          <w:highlight w:val="none"/>
          <w:lang w:eastAsia="zh-CN"/>
        </w:rPr>
        <w:t xml:space="preserve">成交供应商</w:t>
      </w:r>
      <w:r>
        <w:rPr>
          <w:rFonts w:hint="eastAsia" w:ascii="宋体" w:hAnsi="宋体" w:eastAsia="宋体"/>
          <w:color w:val="auto"/>
          <w:sz w:val="24"/>
          <w:szCs w:val="21"/>
          <w:highlight w:val="none"/>
        </w:rPr>
        <w:t xml:space="preserve">推荐资格；评审得分相同的，由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根据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未规定的采取随机抽取的方式）确定一个</w:t>
      </w:r>
      <w:r>
        <w:rPr>
          <w:rFonts w:hint="eastAsia" w:ascii="宋体" w:hAnsi="宋体"/>
          <w:color w:val="auto"/>
          <w:sz w:val="24"/>
          <w:szCs w:val="21"/>
          <w:highlight w:val="none"/>
          <w:lang w:eastAsia="zh-CN"/>
        </w:rPr>
        <w:t xml:space="preserve">成交</w:t>
      </w:r>
      <w:r>
        <w:rPr>
          <w:rFonts w:hint="eastAsia" w:ascii="宋体" w:hAnsi="宋体" w:eastAsia="宋体"/>
          <w:color w:val="auto"/>
          <w:sz w:val="24"/>
          <w:szCs w:val="21"/>
          <w:highlight w:val="none"/>
        </w:rPr>
        <w:t xml:space="preserve">候选人，其他同品牌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不作为中标候选人。</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lang w:val="en-US" w:eastAsia="zh-CN"/>
        </w:rPr>
        <w:outlineLvl w:val="9"/>
      </w:pPr>
      <w:r>
        <w:rPr>
          <w:rFonts w:hint="eastAsia" w:ascii="宋体" w:hAnsi="宋体" w:eastAsia="宋体"/>
          <w:color w:val="auto"/>
          <w:sz w:val="24"/>
          <w:szCs w:val="21"/>
          <w:highlight w:val="none"/>
        </w:rPr>
        <w:t xml:space="preserve">非单一产品采购项目，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文件中将载明其中的核心产品。多家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提供的核心产品品牌相同的，按前两款规定处理。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eastAsia="zh-CN"/>
        </w:rPr>
        <w:t xml:space="preserve"> 采购</w:t>
      </w:r>
      <w:r>
        <w:rPr>
          <w:rFonts w:hint="eastAsia" w:ascii="宋体" w:hAnsi="宋体"/>
          <w:bCs/>
          <w:color w:val="auto"/>
          <w:sz w:val="24"/>
          <w:szCs w:val="21"/>
          <w:highlight w:val="none"/>
        </w:rPr>
        <w:t xml:space="preserve">人应根据磋商小组推荐</w:t>
      </w:r>
      <w:r>
        <w:rPr>
          <w:rFonts w:hint="eastAsia" w:ascii="宋体" w:hAnsi="宋体" w:eastAsia="宋体" w:cs="Times New Roman"/>
          <w:color w:val="auto"/>
          <w:sz w:val="24"/>
          <w:szCs w:val="21"/>
          <w:highlight w:val="none"/>
        </w:rPr>
        <w:t xml:space="preserve">的成交候选供应商确定成交供应商。</w:t>
      </w:r>
      <w:r>
        <w:rPr>
          <w:rFonts w:hint="eastAsia" w:ascii="宋体" w:hAnsi="宋体"/>
          <w:bCs/>
          <w:color w:val="auto"/>
          <w:sz w:val="24"/>
          <w:szCs w:val="21"/>
          <w:highlight w:val="none"/>
        </w:rPr>
        <w:t xml:space="preserve">采购</w:t>
      </w:r>
      <w:r>
        <w:rPr>
          <w:rFonts w:hint="eastAsia" w:ascii="宋体" w:hAnsi="宋体"/>
          <w:bCs/>
          <w:color w:val="auto"/>
          <w:sz w:val="24"/>
          <w:szCs w:val="21"/>
          <w:highlight w:val="none"/>
          <w:lang w:eastAsia="zh-CN"/>
        </w:rPr>
        <w:t xml:space="preserve">人在确定成交供应商</w:t>
      </w:r>
      <w:r>
        <w:rPr>
          <w:rFonts w:hint="eastAsia" w:ascii="宋体" w:hAnsi="宋体"/>
          <w:bCs/>
          <w:color w:val="auto"/>
          <w:sz w:val="24"/>
          <w:szCs w:val="21"/>
          <w:highlight w:val="none"/>
        </w:rPr>
        <w:t xml:space="preserve">后，</w:t>
      </w:r>
      <w:r>
        <w:rPr>
          <w:rFonts w:hint="eastAsia" w:ascii="宋体" w:hAnsi="宋体"/>
          <w:bCs/>
          <w:color w:val="auto"/>
          <w:sz w:val="24"/>
          <w:szCs w:val="21"/>
          <w:highlight w:val="none"/>
          <w:lang w:eastAsia="zh-CN"/>
        </w:rPr>
        <w:t xml:space="preserve">代理机构应</w:t>
      </w:r>
      <w:r>
        <w:rPr>
          <w:rFonts w:hint="eastAsia" w:ascii="宋体" w:hAnsi="宋体"/>
          <w:bCs/>
          <w:color w:val="auto"/>
          <w:sz w:val="24"/>
          <w:szCs w:val="21"/>
          <w:highlight w:val="none"/>
        </w:rPr>
        <w:t xml:space="preserve">在“江苏政府采购网”发布成交结果公告，公告期限为1个工作日。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w:t>
      </w:r>
      <w:r>
        <w:rPr>
          <w:rFonts w:hint="eastAsia" w:ascii="宋体" w:hAnsi="宋体"/>
          <w:bCs/>
          <w:color w:val="auto"/>
          <w:sz w:val="24"/>
          <w:szCs w:val="21"/>
          <w:highlight w:val="none"/>
          <w:lang w:eastAsia="zh-CN"/>
        </w:rPr>
        <w:t xml:space="preserve"> 若</w:t>
      </w:r>
      <w:r>
        <w:rPr>
          <w:rFonts w:hint="eastAsia" w:ascii="宋体" w:hAnsi="宋体"/>
          <w:bCs/>
          <w:color w:val="auto"/>
          <w:sz w:val="24"/>
          <w:szCs w:val="21"/>
          <w:highlight w:val="none"/>
        </w:rPr>
        <w:t xml:space="preserve">有充分证据证明，成交供应商出现下列情况之一的</w:t>
      </w:r>
      <w:r>
        <w:rPr>
          <w:rFonts w:hint="eastAsia" w:ascii="宋体" w:hAnsi="宋体"/>
          <w:bCs/>
          <w:color w:val="auto"/>
          <w:sz w:val="24"/>
          <w:szCs w:val="21"/>
          <w:highlight w:val="none"/>
          <w:lang w:eastAsia="zh-CN"/>
        </w:rPr>
        <w:t xml:space="preserve">，经查实，</w:t>
      </w:r>
      <w:r>
        <w:rPr>
          <w:rFonts w:hint="eastAsia" w:ascii="宋体" w:hAnsi="宋体"/>
          <w:bCs/>
          <w:color w:val="auto"/>
          <w:sz w:val="24"/>
          <w:szCs w:val="21"/>
          <w:highlight w:val="none"/>
        </w:rPr>
        <w:t xml:space="preserve">一经查实，将被取消成交资格：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.3.1</w:t>
      </w:r>
      <w:r>
        <w:rPr>
          <w:rFonts w:hint="eastAsia" w:ascii="宋体" w:hAnsi="宋体"/>
          <w:bCs/>
          <w:color w:val="auto"/>
          <w:sz w:val="24"/>
          <w:szCs w:val="21"/>
          <w:highlight w:val="none"/>
          <w:lang w:eastAsia="zh-CN"/>
        </w:rPr>
        <w:t xml:space="preserve"> 提供</w:t>
      </w:r>
      <w:r>
        <w:rPr>
          <w:rFonts w:hint="eastAsia" w:ascii="宋体" w:hAnsi="宋体"/>
          <w:bCs/>
          <w:color w:val="auto"/>
          <w:sz w:val="24"/>
          <w:szCs w:val="21"/>
          <w:highlight w:val="none"/>
        </w:rPr>
        <w:t xml:space="preserve">虚假材料谋取成交的。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.3.2</w:t>
      </w:r>
      <w:r>
        <w:rPr>
          <w:rFonts w:hint="eastAsia" w:ascii="宋体" w:hAnsi="宋体"/>
          <w:bCs/>
          <w:color w:val="auto"/>
          <w:sz w:val="24"/>
          <w:szCs w:val="21"/>
          <w:highlight w:val="none"/>
          <w:lang w:eastAsia="zh-CN"/>
        </w:rPr>
        <w:t xml:space="preserve"> 与</w:t>
      </w:r>
      <w:r>
        <w:rPr>
          <w:rFonts w:hint="eastAsia" w:ascii="宋体" w:hAnsi="宋体"/>
          <w:bCs/>
          <w:color w:val="auto"/>
          <w:sz w:val="24"/>
          <w:szCs w:val="21"/>
          <w:highlight w:val="none"/>
        </w:rPr>
        <w:t xml:space="preserve">评审专家、采购人、其他供应商或者</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工作人员恶意串通的。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.3.3</w:t>
      </w:r>
      <w:r>
        <w:rPr>
          <w:rFonts w:hint="eastAsia" w:ascii="宋体" w:hAnsi="宋体"/>
          <w:bCs/>
          <w:color w:val="auto"/>
          <w:sz w:val="24"/>
          <w:szCs w:val="21"/>
          <w:highlight w:val="none"/>
          <w:lang w:eastAsia="zh-CN"/>
        </w:rPr>
        <w:t xml:space="preserve"> 向</w:t>
      </w:r>
      <w:r>
        <w:rPr>
          <w:rFonts w:hint="eastAsia" w:ascii="宋体" w:hAnsi="宋体"/>
          <w:bCs/>
          <w:color w:val="auto"/>
          <w:sz w:val="24"/>
          <w:szCs w:val="21"/>
          <w:highlight w:val="none"/>
        </w:rPr>
        <w:t xml:space="preserve">评审专家、采购人或</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工作人员行贿或者提供其他不正当利益的。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.3.4</w:t>
      </w:r>
      <w:r>
        <w:rPr>
          <w:rFonts w:hint="eastAsia" w:ascii="宋体" w:hAnsi="宋体"/>
          <w:bCs/>
          <w:color w:val="auto"/>
          <w:sz w:val="24"/>
          <w:szCs w:val="21"/>
          <w:highlight w:val="none"/>
          <w:lang w:eastAsia="zh-CN"/>
        </w:rPr>
        <w:t xml:space="preserve"> 恶意</w:t>
      </w:r>
      <w:r>
        <w:rPr>
          <w:rFonts w:hint="eastAsia" w:ascii="宋体" w:hAnsi="宋体"/>
          <w:bCs/>
          <w:color w:val="auto"/>
          <w:sz w:val="24"/>
          <w:szCs w:val="21"/>
          <w:highlight w:val="none"/>
        </w:rPr>
        <w:t xml:space="preserve">竞争，最后报价明显低于其自身合理成本且又无法提供证明的。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.3.5</w:t>
      </w:r>
      <w:r>
        <w:rPr>
          <w:rFonts w:hint="eastAsia" w:ascii="宋体" w:hAnsi="宋体"/>
          <w:bCs/>
          <w:color w:val="auto"/>
          <w:sz w:val="24"/>
          <w:szCs w:val="21"/>
          <w:highlight w:val="none"/>
          <w:lang w:eastAsia="zh-CN"/>
        </w:rPr>
        <w:t xml:space="preserve"> 不</w:t>
      </w:r>
      <w:r>
        <w:rPr>
          <w:rFonts w:hint="eastAsia" w:ascii="宋体" w:hAnsi="宋体"/>
          <w:bCs/>
          <w:color w:val="auto"/>
          <w:sz w:val="24"/>
          <w:szCs w:val="21"/>
          <w:highlight w:val="none"/>
        </w:rPr>
        <w:t xml:space="preserve">满足本磋商文件规定的实质性要求，但在评审过程中又未被磋商小组发现的。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.3.6</w:t>
      </w:r>
      <w:r>
        <w:rPr>
          <w:rFonts w:hint="eastAsia" w:ascii="宋体" w:hAnsi="宋体"/>
          <w:bCs/>
          <w:color w:val="auto"/>
          <w:sz w:val="24"/>
          <w:szCs w:val="21"/>
          <w:highlight w:val="none"/>
          <w:lang w:eastAsia="zh-CN"/>
        </w:rPr>
        <w:t xml:space="preserve"> 成交</w:t>
      </w:r>
      <w:r>
        <w:rPr>
          <w:rFonts w:hint="eastAsia" w:ascii="宋体" w:hAnsi="宋体"/>
          <w:bCs/>
          <w:color w:val="auto"/>
          <w:sz w:val="24"/>
          <w:szCs w:val="21"/>
          <w:highlight w:val="none"/>
        </w:rPr>
        <w:t xml:space="preserve">后无正当理由拒不与采购人签订政府采购合同或者未按照磋商文件确定</w:t>
      </w:r>
      <w:r>
        <w:rPr>
          <w:rFonts w:hint="eastAsia" w:ascii="宋体" w:hAnsi="宋体" w:eastAsia="宋体" w:cs="Times New Roman"/>
          <w:bCs/>
          <w:color w:val="auto"/>
          <w:sz w:val="24"/>
          <w:szCs w:val="21"/>
          <w:highlight w:val="none"/>
        </w:rPr>
        <w:t xml:space="preserve">的事项签订政府采购合同的。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eastAsia="宋体" w:cs="Times New Roman"/>
          <w:bCs/>
          <w:color w:val="auto"/>
          <w:sz w:val="24"/>
          <w:szCs w:val="21"/>
          <w:highlight w:val="none"/>
        </w:rPr>
        <w:t xml:space="preserve">.3.7</w:t>
      </w:r>
      <w:r>
        <w:rPr>
          <w:rFonts w:hint="eastAsia" w:ascii="宋体" w:hAnsi="宋体" w:cs="Times New Roman"/>
          <w:bCs/>
          <w:color w:val="auto"/>
          <w:sz w:val="24"/>
          <w:szCs w:val="21"/>
          <w:highlight w:val="none"/>
          <w:lang w:eastAsia="zh-CN"/>
        </w:rPr>
        <w:t xml:space="preserve"> 将</w:t>
      </w:r>
      <w:r>
        <w:rPr>
          <w:rFonts w:hint="eastAsia" w:ascii="宋体" w:hAnsi="宋体" w:eastAsia="宋体" w:cs="Times New Roman"/>
          <w:bCs/>
          <w:color w:val="auto"/>
          <w:sz w:val="24"/>
          <w:szCs w:val="21"/>
          <w:highlight w:val="none"/>
        </w:rPr>
        <w:t xml:space="preserve">政府采购合同转包的。</w:t>
      </w:r>
      <w:r/>
    </w:p>
    <w:p>
      <w:pPr>
        <w:ind w:firstLine="480"/>
        <w:pageBreakBefore w:val="0"/>
        <w:spacing w:line="240" w:lineRule="auto"/>
        <w:widowControl w:val="off"/>
        <w:rPr>
          <w:rFonts w:hint="default" w:ascii="宋体" w:hAnsi="宋体" w:eastAsia="宋体" w:cs="Times New Roman"/>
          <w:bCs/>
          <w:color w:val="auto"/>
          <w:sz w:val="24"/>
          <w:szCs w:val="21"/>
          <w:highlight w:val="none"/>
          <w:lang w:val="en-US" w:eastAsia="zh-CN" w:bidi="ar-SA"/>
        </w:rPr>
        <w:outlineLvl w:val="9"/>
      </w:pPr>
      <w:r>
        <w:rPr>
          <w:rFonts w:hint="eastAsia" w:ascii="宋体" w:hAnsi="宋体" w:eastAsia="宋体" w:cs="Times New Roman"/>
          <w:bCs/>
          <w:color w:val="auto"/>
          <w:sz w:val="24"/>
          <w:szCs w:val="21"/>
          <w:highlight w:val="none"/>
          <w:lang w:val="en-US" w:eastAsia="zh-CN" w:bidi="ar-SA"/>
        </w:rPr>
        <w:t xml:space="preserve">3</w:t>
      </w:r>
      <w:r>
        <w:rPr>
          <w:rFonts w:hint="eastAsia" w:ascii="宋体" w:hAnsi="宋体" w:cs="Times New Roman"/>
          <w:bCs/>
          <w:color w:val="auto"/>
          <w:sz w:val="24"/>
          <w:szCs w:val="21"/>
          <w:highlight w:val="none"/>
          <w:lang w:val="en-US" w:eastAsia="zh-CN" w:bidi="ar-SA"/>
        </w:rPr>
        <w:t xml:space="preserve">1</w:t>
      </w:r>
      <w:r>
        <w:rPr>
          <w:rFonts w:hint="eastAsia" w:ascii="宋体" w:hAnsi="宋体" w:eastAsia="宋体" w:cs="Times New Roman"/>
          <w:bCs/>
          <w:color w:val="auto"/>
          <w:sz w:val="24"/>
          <w:szCs w:val="21"/>
          <w:highlight w:val="none"/>
          <w:lang w:val="en-US" w:eastAsia="zh-CN" w:bidi="ar-SA"/>
        </w:rPr>
        <w:t xml:space="preserve">.3.8</w:t>
      </w:r>
      <w:r>
        <w:rPr>
          <w:rFonts w:hint="eastAsia" w:ascii="宋体" w:hAnsi="宋体" w:cs="Times New Roman"/>
          <w:bCs/>
          <w:color w:val="auto"/>
          <w:sz w:val="24"/>
          <w:szCs w:val="21"/>
          <w:highlight w:val="none"/>
          <w:lang w:val="en-US" w:eastAsia="zh-CN" w:bidi="ar-SA"/>
        </w:rPr>
        <w:t xml:space="preserve"> 采取</w:t>
      </w:r>
      <w:r>
        <w:rPr>
          <w:rFonts w:hint="eastAsia" w:ascii="宋体" w:hAnsi="宋体" w:eastAsia="宋体" w:cs="Times New Roman"/>
          <w:bCs/>
          <w:color w:val="auto"/>
          <w:sz w:val="24"/>
          <w:szCs w:val="21"/>
          <w:highlight w:val="none"/>
          <w:lang w:val="en-US" w:eastAsia="zh-CN" w:bidi="ar-SA"/>
        </w:rPr>
        <w:t xml:space="preserve">不正当手段诋毁、排挤其他供应商的</w:t>
      </w:r>
      <w:r>
        <w:rPr>
          <w:rFonts w:hint="eastAsia" w:ascii="宋体" w:hAnsi="宋体" w:cs="Times New Roman"/>
          <w:bCs/>
          <w:color w:val="auto"/>
          <w:sz w:val="24"/>
          <w:szCs w:val="21"/>
          <w:highlight w:val="none"/>
          <w:lang w:val="en-US" w:eastAsia="zh-CN" w:bidi="ar-SA"/>
        </w:rPr>
        <w:t xml:space="preserve">。</w:t>
      </w:r>
      <w:r/>
    </w:p>
    <w:p>
      <w:pPr>
        <w:ind w:firstLine="301"/>
        <w:keepLines/>
        <w:keepNext/>
        <w:pageBreakBefore w:val="0"/>
        <w:spacing w:line="240" w:lineRule="auto"/>
        <w:widowControl w:val="off"/>
        <w:rPr>
          <w:rFonts w:hint="eastAsia" w:ascii="宋体" w:hAnsi="宋体" w:cs="宋体"/>
          <w:b/>
          <w:bCs w:val="0"/>
          <w:color w:val="auto"/>
          <w:sz w:val="30"/>
          <w:szCs w:val="30"/>
          <w:highlight w:val="none"/>
          <w:lang w:val="en-US" w:eastAsia="zh-CN"/>
        </w:rPr>
        <w:outlineLvl w:val="9"/>
      </w:pPr>
      <w:r/>
      <w:bookmarkStart w:id="268" w:name="_Toc12756"/>
      <w:r/>
      <w:bookmarkStart w:id="269" w:name="_Toc200451960"/>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val="en-US" w:eastAsia="zh-CN"/>
        </w:rPr>
        <w:t xml:space="preserve">32. 质疑</w:t>
      </w:r>
      <w:r>
        <w:rPr>
          <w:rFonts w:hint="eastAsia" w:ascii="宋体" w:hAnsi="宋体" w:eastAsia="宋体" w:cs="宋体"/>
          <w:b/>
          <w:bCs w:val="0"/>
          <w:color w:val="auto"/>
          <w:sz w:val="30"/>
          <w:szCs w:val="30"/>
          <w:highlight w:val="none"/>
        </w:rPr>
        <w:t xml:space="preserve">处理</w:t>
      </w:r>
      <w:bookmarkEnd w:id="268"/>
      <w:r/>
      <w:bookmarkEnd w:id="269"/>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.1 提出质疑的供应商应当是参与所质疑项目采购活动的供应商。潜在供应商依法获取其可质疑的</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的，可以对</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提出质疑。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供应商</w:t>
      </w:r>
      <w:r>
        <w:rPr>
          <w:rFonts w:hint="eastAsia" w:ascii="宋体" w:hAnsi="宋体" w:eastAsia="宋体" w:cs="Times New Roman"/>
          <w:bCs/>
          <w:color w:val="auto"/>
          <w:sz w:val="24"/>
          <w:szCs w:val="21"/>
          <w:highlight w:val="none"/>
        </w:rPr>
        <w:t xml:space="preserve">认为</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、采购过程和采购结果使自己的权益受到损害的，可以在知道或应知其权益受到损害之日起七个工作日内，以书面形式根据下述</w:t>
      </w: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.4条款的规定向</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或采购人提出质疑。上述应知其权益受到损害之日，是指：</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.2.1</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可以质疑的</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提出质疑的，为收到</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之日或者</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.2.2</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采购过程提出质疑的，为各采购程序环节结束之日。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.2.3</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成交结果提出质疑的，为成交结果公告期限届满之日。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lang w:val="en-US" w:eastAsia="zh-CN"/>
        </w:rPr>
        <w:t xml:space="preserve">.3</w:t>
      </w:r>
      <w:r>
        <w:rPr>
          <w:rFonts w:hint="eastAsia" w:ascii="宋体" w:hAnsi="宋体" w:cs="Times New Roman"/>
          <w:bCs/>
          <w:color w:val="auto"/>
          <w:sz w:val="24"/>
          <w:szCs w:val="21"/>
          <w:highlight w:val="none"/>
          <w:lang w:val="en-US" w:eastAsia="zh-CN"/>
        </w:rPr>
        <w:t xml:space="preserve"> 供应商</w:t>
      </w:r>
      <w:r>
        <w:rPr>
          <w:rFonts w:hint="eastAsia" w:ascii="宋体" w:hAnsi="宋体" w:eastAsia="宋体" w:cs="Times New Roman"/>
          <w:bCs/>
          <w:color w:val="auto"/>
          <w:sz w:val="24"/>
          <w:szCs w:val="21"/>
          <w:highlight w:val="none"/>
        </w:rPr>
        <w:t xml:space="preserve">应当在法定质疑期内一次性提出针对同一采购程序环节的质疑。供应商如在法定期限内对同一采购程序环节提出多次质疑的，</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、采购人将只对供应商第一次质疑作出答复。</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4</w:t>
      </w:r>
      <w:r>
        <w:rPr>
          <w:rFonts w:hint="eastAsia" w:ascii="宋体" w:hAnsi="宋体" w:cs="Times New Roman"/>
          <w:bCs/>
          <w:color w:val="auto"/>
          <w:sz w:val="24"/>
          <w:szCs w:val="21"/>
          <w:highlight w:val="none"/>
          <w:lang w:val="en-US" w:eastAsia="zh-CN"/>
        </w:rPr>
        <w:t xml:space="preserve"> 质疑</w:t>
      </w:r>
      <w:r>
        <w:rPr>
          <w:rFonts w:hint="eastAsia" w:ascii="宋体" w:hAnsi="宋体" w:eastAsia="宋体" w:cs="Times New Roman"/>
          <w:bCs/>
          <w:color w:val="auto"/>
          <w:sz w:val="24"/>
          <w:szCs w:val="21"/>
          <w:highlight w:val="none"/>
        </w:rPr>
        <w:t xml:space="preserve">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5</w:t>
      </w:r>
      <w:r>
        <w:rPr>
          <w:rFonts w:hint="eastAsia" w:ascii="宋体" w:hAnsi="宋体" w:eastAsia="宋体" w:cs="Times New Roman"/>
          <w:bCs/>
          <w:color w:val="auto"/>
          <w:sz w:val="24"/>
          <w:szCs w:val="21"/>
          <w:highlight w:val="none"/>
        </w:rPr>
        <w:t xml:space="preserve"> 供应商（含潜在供应商）对采购方式、</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中采购需求、供应商资格条件、评审方法和评审标准、合同文本及资格审查结果的询问、质疑请向采购人提出，由采购人负责答复</w:t>
      </w:r>
      <w:r>
        <w:rPr>
          <w:rFonts w:hint="eastAsia" w:ascii="宋体" w:hAnsi="宋体" w:eastAsia="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lang w:val="en-US" w:eastAsia="zh-CN"/>
        </w:rPr>
        <w:t xml:space="preserve">对</w:t>
      </w:r>
      <w:r>
        <w:rPr>
          <w:rFonts w:hint="eastAsia" w:ascii="宋体" w:hAnsi="宋体" w:eastAsia="宋体" w:cs="Times New Roman"/>
          <w:bCs/>
          <w:color w:val="auto"/>
          <w:sz w:val="24"/>
          <w:szCs w:val="21"/>
          <w:highlight w:val="none"/>
        </w:rPr>
        <w:t xml:space="preserve">采购方式、</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lang w:val="en-US" w:eastAsia="zh-CN"/>
        </w:rPr>
        <w:t xml:space="preserve">的其他方面的询问、质疑向代理机构提出，由代理机构负责答复；</w:t>
      </w:r>
      <w:r>
        <w:rPr>
          <w:rFonts w:hint="eastAsia" w:ascii="宋体" w:hAnsi="宋体" w:eastAsia="宋体" w:cs="Times New Roman"/>
          <w:bCs/>
          <w:color w:val="auto"/>
          <w:sz w:val="24"/>
          <w:szCs w:val="21"/>
          <w:highlight w:val="none"/>
        </w:rPr>
        <w:t xml:space="preserve">关于评审方面的质疑，采购人</w:t>
      </w:r>
      <w:r>
        <w:rPr>
          <w:rFonts w:hint="eastAsia" w:ascii="宋体" w:hAnsi="宋体" w:eastAsia="宋体" w:cs="Times New Roman"/>
          <w:bCs/>
          <w:color w:val="auto"/>
          <w:sz w:val="24"/>
          <w:szCs w:val="21"/>
          <w:highlight w:val="none"/>
          <w:lang w:val="en-US" w:eastAsia="zh-CN"/>
        </w:rPr>
        <w:t xml:space="preserve">或代理机构</w:t>
      </w:r>
      <w:r>
        <w:rPr>
          <w:rFonts w:hint="eastAsia" w:ascii="宋体" w:hAnsi="宋体" w:eastAsia="宋体" w:cs="Times New Roman"/>
          <w:bCs/>
          <w:color w:val="auto"/>
          <w:sz w:val="24"/>
          <w:szCs w:val="21"/>
          <w:highlight w:val="none"/>
        </w:rPr>
        <w:t xml:space="preserve">可以组织原评审委员会协助</w:t>
      </w:r>
      <w:r>
        <w:rPr>
          <w:rFonts w:hint="eastAsia" w:ascii="宋体" w:hAnsi="宋体" w:cs="Times New Roman"/>
          <w:bCs/>
          <w:color w:val="auto"/>
          <w:sz w:val="24"/>
          <w:szCs w:val="21"/>
          <w:highlight w:val="none"/>
          <w:lang w:eastAsia="zh-CN"/>
        </w:rPr>
        <w:t xml:space="preserve">答复</w:t>
      </w:r>
      <w:r>
        <w:rPr>
          <w:rFonts w:hint="eastAsia" w:ascii="宋体" w:hAnsi="宋体" w:eastAsia="宋体" w:cs="Times New Roman"/>
          <w:bCs/>
          <w:color w:val="auto"/>
          <w:sz w:val="24"/>
          <w:szCs w:val="21"/>
          <w:highlight w:val="none"/>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采购人及</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只接收以纸质原件形式送达的质疑</w:t>
      </w:r>
      <w:r>
        <w:rPr>
          <w:rFonts w:hint="eastAsia" w:ascii="宋体" w:hAnsi="宋体" w:cs="Times New Roman"/>
          <w:bCs/>
          <w:color w:val="auto"/>
          <w:sz w:val="24"/>
          <w:szCs w:val="21"/>
          <w:highlight w:val="none"/>
          <w:lang w:eastAsia="zh-CN"/>
        </w:rPr>
        <w:t xml:space="preserve">函，</w:t>
      </w:r>
      <w:r>
        <w:rPr>
          <w:rFonts w:hint="eastAsia" w:ascii="宋体" w:hAnsi="宋体" w:eastAsia="宋体" w:cs="Times New Roman"/>
          <w:bCs/>
          <w:color w:val="auto"/>
          <w:sz w:val="24"/>
          <w:szCs w:val="21"/>
          <w:highlight w:val="none"/>
        </w:rPr>
        <w:t xml:space="preserve">建议供应商尽量通过邮寄方式提交质疑（采购人和</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不接受未填写快递运单的快件）。</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eastAsia="宋体" w:cs="Times New Roman"/>
          <w:bCs/>
          <w:color w:val="auto"/>
          <w:sz w:val="24"/>
          <w:szCs w:val="21"/>
          <w:highlight w:val="none"/>
        </w:rPr>
        <w:t xml:space="preserve">采购人</w:t>
      </w:r>
      <w:r>
        <w:rPr>
          <w:rFonts w:hint="eastAsia" w:ascii="宋体" w:hAnsi="宋体" w:eastAsia="宋体" w:cs="Times New Roman"/>
          <w:bCs/>
          <w:color w:val="auto"/>
          <w:sz w:val="24"/>
          <w:szCs w:val="21"/>
          <w:highlight w:val="none"/>
          <w:lang w:val="en-US" w:eastAsia="zh-CN"/>
        </w:rPr>
        <w:t xml:space="preserve">和代理机构</w:t>
      </w:r>
      <w:r>
        <w:rPr>
          <w:rFonts w:hint="eastAsia" w:ascii="宋体" w:hAnsi="宋体" w:eastAsia="宋体" w:cs="Times New Roman"/>
          <w:bCs/>
          <w:color w:val="auto"/>
          <w:sz w:val="24"/>
          <w:szCs w:val="21"/>
          <w:highlight w:val="none"/>
        </w:rPr>
        <w:t xml:space="preserve">质疑接收人及联系方式见本磋商文件第一章</w:t>
      </w:r>
      <w:r>
        <w:rPr>
          <w:rFonts w:hint="eastAsia" w:ascii="宋体" w:hAnsi="宋体" w:eastAsia="宋体" w:cs="Times New Roman"/>
          <w:bCs/>
          <w:color w:val="auto"/>
          <w:sz w:val="24"/>
          <w:szCs w:val="21"/>
          <w:highlight w:val="none"/>
          <w:lang w:eastAsia="zh-CN"/>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6</w:t>
      </w:r>
      <w:r>
        <w:rPr>
          <w:rFonts w:hint="eastAsia" w:ascii="宋体" w:hAnsi="宋体" w:eastAsia="宋体" w:cs="Times New Roman"/>
          <w:bCs/>
          <w:color w:val="auto"/>
          <w:sz w:val="24"/>
          <w:szCs w:val="21"/>
          <w:highlight w:val="none"/>
        </w:rPr>
        <w:t xml:space="preserve"> 以下情形的质疑不予</w:t>
      </w:r>
      <w:r>
        <w:rPr>
          <w:rFonts w:hint="eastAsia" w:ascii="宋体" w:hAnsi="宋体" w:cs="Times New Roman"/>
          <w:bCs/>
          <w:color w:val="auto"/>
          <w:sz w:val="24"/>
          <w:szCs w:val="21"/>
          <w:highlight w:val="none"/>
          <w:lang w:eastAsia="zh-CN"/>
        </w:rPr>
        <w:t xml:space="preserve">受理：</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32.6.1 内容</w:t>
      </w:r>
      <w:r>
        <w:rPr>
          <w:rFonts w:hint="eastAsia" w:ascii="宋体" w:hAnsi="宋体" w:eastAsia="宋体" w:cs="Times New Roman"/>
          <w:bCs/>
          <w:color w:val="auto"/>
          <w:sz w:val="24"/>
          <w:szCs w:val="21"/>
          <w:highlight w:val="none"/>
        </w:rPr>
        <w:t xml:space="preserve">不符合《政府采购质疑和投诉办法》第十二条规定的质疑。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32.6.2 超出</w:t>
      </w:r>
      <w:r>
        <w:rPr>
          <w:rFonts w:hint="eastAsia" w:ascii="宋体" w:hAnsi="宋体" w:eastAsia="宋体" w:cs="Times New Roman"/>
          <w:bCs/>
          <w:color w:val="auto"/>
          <w:sz w:val="24"/>
          <w:szCs w:val="21"/>
          <w:highlight w:val="none"/>
        </w:rPr>
        <w:t xml:space="preserve">政府采购法定期限的质疑。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32.6.3 以</w:t>
      </w:r>
      <w:r>
        <w:rPr>
          <w:rFonts w:hint="eastAsia" w:ascii="宋体" w:hAnsi="宋体" w:eastAsia="宋体" w:cs="Times New Roman"/>
          <w:bCs/>
          <w:color w:val="auto"/>
          <w:sz w:val="24"/>
          <w:szCs w:val="21"/>
          <w:highlight w:val="none"/>
        </w:rPr>
        <w:t xml:space="preserve">传真、电子邮件等方式递交的非原件形式的质疑。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32.6.4 未</w:t>
      </w:r>
      <w:r>
        <w:rPr>
          <w:rFonts w:hint="eastAsia" w:ascii="宋体" w:hAnsi="宋体" w:eastAsia="宋体" w:cs="Times New Roman"/>
          <w:bCs/>
          <w:color w:val="auto"/>
          <w:sz w:val="24"/>
          <w:szCs w:val="21"/>
          <w:highlight w:val="none"/>
        </w:rPr>
        <w:t xml:space="preserve">参加磋商活动的供应商或在磋商活动中自身权益未受到损害的供应商所提出的质疑。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32.6.5 供应商</w:t>
      </w:r>
      <w:r>
        <w:rPr>
          <w:rFonts w:hint="eastAsia" w:ascii="宋体" w:hAnsi="宋体" w:eastAsia="宋体" w:cs="Times New Roman"/>
          <w:bCs/>
          <w:color w:val="auto"/>
          <w:sz w:val="24"/>
          <w:szCs w:val="21"/>
          <w:highlight w:val="none"/>
        </w:rPr>
        <w:t xml:space="preserve">组成联合体参加磋商，联合体中任何一方或多方未按要求签字、盖章</w:t>
      </w:r>
      <w:r>
        <w:rPr>
          <w:rFonts w:hint="eastAsia" w:ascii="宋体" w:hAnsi="宋体" w:cs="Times New Roman"/>
          <w:bCs/>
          <w:color w:val="auto"/>
          <w:sz w:val="24"/>
          <w:szCs w:val="21"/>
          <w:highlight w:val="none"/>
          <w:lang w:eastAsia="zh-CN"/>
        </w:rPr>
        <w:t xml:space="preserve">的，可进行</w:t>
      </w:r>
      <w:r>
        <w:rPr>
          <w:rFonts w:hint="eastAsia" w:ascii="宋体" w:hAnsi="宋体" w:eastAsia="宋体" w:cs="Times New Roman"/>
          <w:bCs/>
          <w:color w:val="auto"/>
          <w:sz w:val="24"/>
          <w:szCs w:val="21"/>
          <w:highlight w:val="none"/>
        </w:rPr>
        <w:t xml:space="preserve">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7</w:t>
      </w:r>
      <w:r>
        <w:rPr>
          <w:rFonts w:hint="eastAsia" w:ascii="宋体" w:hAnsi="宋体" w:cs="Times New Roman"/>
          <w:bCs/>
          <w:color w:val="auto"/>
          <w:sz w:val="24"/>
          <w:szCs w:val="21"/>
          <w:highlight w:val="none"/>
          <w:lang w:val="en-US" w:eastAsia="zh-CN"/>
        </w:rPr>
        <w:t xml:space="preserve"> 供应商</w:t>
      </w:r>
      <w:r>
        <w:rPr>
          <w:rFonts w:hint="eastAsia" w:ascii="宋体" w:hAnsi="宋体" w:eastAsia="宋体" w:cs="Times New Roman"/>
          <w:bCs/>
          <w:color w:val="auto"/>
          <w:sz w:val="24"/>
          <w:szCs w:val="21"/>
          <w:highlight w:val="none"/>
        </w:rPr>
        <w:t xml:space="preserve">提出书面质疑必须有理、有据，不得捏造事实、提供虚假材料进行恶意质疑。否则，一经查实，</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有权依据政府采购的有关规定，报请政府采购监管部门对该供应商进行相应的行政处罚</w:t>
      </w:r>
      <w:r>
        <w:rPr>
          <w:rFonts w:hint="eastAsia" w:ascii="宋体" w:hAnsi="宋体" w:cs="Times New Roman"/>
          <w:bCs/>
          <w:color w:val="auto"/>
          <w:sz w:val="24"/>
          <w:szCs w:val="21"/>
          <w:highlight w:val="none"/>
          <w:lang w:eastAsia="zh-CN"/>
        </w:rPr>
        <w:t xml:space="preserve">，并</w:t>
      </w:r>
      <w:r>
        <w:rPr>
          <w:rFonts w:hint="eastAsia" w:ascii="宋体" w:hAnsi="宋体" w:eastAsia="宋体" w:cs="Times New Roman"/>
          <w:bCs/>
          <w:color w:val="auto"/>
          <w:sz w:val="24"/>
          <w:szCs w:val="21"/>
          <w:highlight w:val="none"/>
        </w:rPr>
        <w:t xml:space="preserve">记录该供应商的失信信息。</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70" w:name="_Toc11997"/>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3</w:t>
      </w:r>
      <w:r>
        <w:rPr>
          <w:rFonts w:hint="eastAsia" w:ascii="宋体" w:hAnsi="宋体" w:cs="宋体"/>
          <w:b/>
          <w:bCs w:val="0"/>
          <w:color w:val="auto"/>
          <w:sz w:val="30"/>
          <w:szCs w:val="30"/>
          <w:highlight w:val="none"/>
          <w:lang w:eastAsia="zh-CN"/>
        </w:rPr>
        <w:t xml:space="preserve">. 成交</w:t>
      </w:r>
      <w:r>
        <w:rPr>
          <w:rFonts w:hint="eastAsia" w:ascii="宋体" w:hAnsi="宋体" w:eastAsia="宋体" w:cs="宋体"/>
          <w:b/>
          <w:bCs w:val="0"/>
          <w:color w:val="auto"/>
          <w:sz w:val="30"/>
          <w:szCs w:val="30"/>
          <w:highlight w:val="none"/>
        </w:rPr>
        <w:t xml:space="preserve">通知书</w:t>
      </w:r>
      <w:bookmarkEnd w:id="27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.1</w:t>
      </w:r>
      <w:r>
        <w:rPr>
          <w:rFonts w:hint="eastAsia" w:ascii="宋体" w:hAnsi="宋体" w:cs="Times New Roman"/>
          <w:bCs/>
          <w:color w:val="auto"/>
          <w:sz w:val="24"/>
          <w:szCs w:val="21"/>
          <w:highlight w:val="none"/>
          <w:lang w:eastAsia="zh-CN"/>
        </w:rPr>
        <w:t xml:space="preserve"> 成交</w:t>
      </w:r>
      <w:r>
        <w:rPr>
          <w:rFonts w:hint="eastAsia" w:ascii="宋体" w:hAnsi="宋体" w:eastAsia="宋体" w:cs="Times New Roman"/>
          <w:bCs/>
          <w:color w:val="auto"/>
          <w:sz w:val="24"/>
          <w:szCs w:val="21"/>
          <w:highlight w:val="none"/>
        </w:rPr>
        <w:t xml:space="preserve">结果确定后，</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将向成交供应商发出成交通知书。请成交供应商在成交结果公告届满之日起30日内</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因未及时下载而造成的不利后果由成交供应商自行承担。</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成交</w:t>
      </w:r>
      <w:r>
        <w:rPr>
          <w:rFonts w:hint="eastAsia" w:ascii="宋体" w:hAnsi="宋体" w:eastAsia="宋体" w:cs="Times New Roman"/>
          <w:bCs/>
          <w:color w:val="auto"/>
          <w:sz w:val="24"/>
          <w:szCs w:val="21"/>
          <w:highlight w:val="none"/>
        </w:rPr>
        <w:t xml:space="preserve">通知书将是合同的一个组成部分。对采购人和成交供应商均具有法律效力。成交通知书发出后，采购人改变成交</w:t>
      </w:r>
      <w:r>
        <w:rPr>
          <w:rFonts w:hint="eastAsia" w:ascii="宋体" w:hAnsi="宋体" w:cs="Times New Roman"/>
          <w:bCs/>
          <w:color w:val="auto"/>
          <w:sz w:val="24"/>
          <w:szCs w:val="21"/>
          <w:highlight w:val="none"/>
          <w:lang w:eastAsia="zh-CN"/>
        </w:rPr>
        <w:t xml:space="preserve">结果</w:t>
      </w:r>
      <w:r>
        <w:rPr>
          <w:rFonts w:hint="eastAsia" w:ascii="宋体" w:hAnsi="宋体" w:eastAsia="宋体" w:cs="Times New Roman"/>
          <w:bCs/>
          <w:color w:val="auto"/>
          <w:sz w:val="24"/>
          <w:szCs w:val="21"/>
          <w:highlight w:val="none"/>
        </w:rPr>
        <w:t xml:space="preserve">或者成交供应商放弃成交</w:t>
      </w:r>
      <w:r>
        <w:rPr>
          <w:rFonts w:hint="eastAsia" w:ascii="宋体" w:hAnsi="宋体" w:cs="Times New Roman"/>
          <w:bCs/>
          <w:color w:val="auto"/>
          <w:sz w:val="24"/>
          <w:szCs w:val="21"/>
          <w:highlight w:val="none"/>
          <w:lang w:eastAsia="zh-CN"/>
        </w:rPr>
        <w:t xml:space="preserve">项目</w:t>
      </w:r>
      <w:r>
        <w:rPr>
          <w:rFonts w:hint="eastAsia" w:ascii="宋体" w:hAnsi="宋体" w:eastAsia="宋体" w:cs="Times New Roman"/>
          <w:bCs/>
          <w:color w:val="auto"/>
          <w:sz w:val="24"/>
          <w:szCs w:val="21"/>
          <w:highlight w:val="none"/>
        </w:rPr>
        <w:t xml:space="preserve">，应当依法承担法律责任。</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71" w:name="_Toc11332"/>
      <w:r/>
      <w:bookmarkStart w:id="272" w:name="_Toc2162"/>
      <w:r/>
      <w:bookmarkStart w:id="273" w:name="_Toc120614220"/>
      <w:r/>
      <w:bookmarkStart w:id="274" w:name="_Toc20588"/>
      <w:r/>
      <w:bookmarkStart w:id="275" w:name="_Toc15236"/>
      <w:r/>
      <w:bookmarkStart w:id="276" w:name="_Toc513029236"/>
      <w:r/>
      <w:bookmarkStart w:id="277" w:name="_Toc20823308"/>
      <w:r/>
      <w:bookmarkStart w:id="278" w:name="_Toc16938552"/>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七、授予合同</w:t>
      </w:r>
      <w:bookmarkEnd w:id="271"/>
      <w:r/>
      <w:bookmarkEnd w:id="272"/>
      <w:r/>
      <w:bookmarkEnd w:id="273"/>
      <w:r/>
      <w:bookmarkEnd w:id="274"/>
      <w:r/>
      <w:bookmarkEnd w:id="275"/>
      <w:r/>
      <w:bookmarkEnd w:id="276"/>
      <w:r/>
      <w:bookmarkEnd w:id="277"/>
      <w:r/>
      <w:bookmarkEnd w:id="278"/>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79" w:name="_Toc10134"/>
      <w:r/>
      <w:bookmarkStart w:id="280" w:name="_Toc20823309"/>
      <w:r/>
      <w:bookmarkStart w:id="281" w:name="_Toc16938553"/>
      <w:r/>
      <w:bookmarkStart w:id="282" w:name="_Toc513029237"/>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4</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 签订合同</w:t>
      </w:r>
      <w:bookmarkEnd w:id="279"/>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cs="Times New Roman"/>
          <w:bCs/>
          <w:color w:val="auto"/>
          <w:sz w:val="24"/>
          <w:szCs w:val="21"/>
          <w:highlight w:val="none"/>
          <w:lang w:eastAsia="zh-CN"/>
        </w:rPr>
        <w:t xml:space="preserve">1 成交</w:t>
      </w:r>
      <w:r>
        <w:rPr>
          <w:rFonts w:hint="eastAsia" w:ascii="宋体" w:hAnsi="宋体" w:eastAsia="宋体" w:cs="Times New Roman"/>
          <w:bCs/>
          <w:color w:val="auto"/>
          <w:sz w:val="24"/>
          <w:szCs w:val="21"/>
          <w:highlight w:val="none"/>
        </w:rPr>
        <w:t xml:space="preserve">供应商应当在成交通知书发出之日起三十日内，按照磋商文件确定的事项与采购人签订政府采购合同。</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磋商</w:t>
      </w:r>
      <w:r>
        <w:rPr>
          <w:rFonts w:hint="eastAsia" w:ascii="宋体" w:hAnsi="宋体" w:eastAsia="宋体" w:cs="Times New Roman"/>
          <w:bCs/>
          <w:color w:val="auto"/>
          <w:sz w:val="24"/>
          <w:szCs w:val="21"/>
          <w:highlight w:val="none"/>
        </w:rPr>
        <w:t xml:space="preserve">文件、成交供应商的响应文件及磋商过程中有关澄清、承诺文件均应作为合同附件。</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3</w:t>
      </w:r>
      <w:r>
        <w:rPr>
          <w:rFonts w:hint="eastAsia" w:ascii="宋体" w:hAnsi="宋体" w:cs="Times New Roman"/>
          <w:bCs/>
          <w:color w:val="auto"/>
          <w:sz w:val="24"/>
          <w:szCs w:val="21"/>
          <w:highlight w:val="none"/>
          <w:lang w:val="en-US" w:eastAsia="zh-CN"/>
        </w:rPr>
        <w:t xml:space="preserve"> 签订合同</w:t>
      </w:r>
      <w:r>
        <w:rPr>
          <w:rFonts w:hint="eastAsia" w:ascii="宋体" w:hAnsi="宋体" w:eastAsia="宋体" w:cs="Times New Roman"/>
          <w:bCs/>
          <w:color w:val="auto"/>
          <w:sz w:val="24"/>
          <w:szCs w:val="21"/>
          <w:highlight w:val="none"/>
        </w:rPr>
        <w:t xml:space="preserve">后，成交供应商不得将合同标的进行转包。未经采购人同意，成交供应商也不得采用分包形式履行合同</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否则采购人有权终止合同。转包或分包造成采购人损失的，成交供应商应承担相应赔偿责任。</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3" w:name="_Toc11438"/>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5</w:t>
      </w:r>
      <w:r>
        <w:rPr>
          <w:rFonts w:hint="eastAsia" w:ascii="宋体" w:hAnsi="宋体" w:cs="宋体"/>
          <w:b/>
          <w:bCs w:val="0"/>
          <w:color w:val="auto"/>
          <w:sz w:val="30"/>
          <w:szCs w:val="30"/>
          <w:highlight w:val="none"/>
          <w:lang w:eastAsia="zh-CN"/>
        </w:rPr>
        <w:t xml:space="preserve">. 标的物</w:t>
      </w:r>
      <w:r>
        <w:rPr>
          <w:rFonts w:hint="eastAsia" w:ascii="宋体" w:hAnsi="宋体" w:eastAsia="宋体" w:cs="宋体"/>
          <w:b/>
          <w:bCs w:val="0"/>
          <w:color w:val="auto"/>
          <w:sz w:val="30"/>
          <w:szCs w:val="30"/>
          <w:highlight w:val="none"/>
        </w:rPr>
        <w:t xml:space="preserve">的追加</w:t>
      </w:r>
      <w:bookmarkEnd w:id="283"/>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减少和添购</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政府</w:t>
      </w:r>
      <w:r>
        <w:rPr>
          <w:rFonts w:hint="eastAsia" w:ascii="宋体" w:hAnsi="宋体"/>
          <w:color w:val="auto"/>
          <w:sz w:val="24"/>
          <w:szCs w:val="24"/>
          <w:highlight w:val="none"/>
        </w:rPr>
        <w:t xml:space="preserve">采购合同履行中，采购人需追加与合同标的相同的货物、服务（包含与货物相关的服务及与服务相关的货物）</w:t>
      </w:r>
      <w:r>
        <w:rPr>
          <w:rFonts w:hint="eastAsia" w:ascii="宋体" w:hAnsi="宋体"/>
          <w:color w:val="auto"/>
          <w:sz w:val="24"/>
          <w:szCs w:val="24"/>
          <w:highlight w:val="none"/>
          <w:lang w:eastAsia="zh-CN"/>
        </w:rPr>
        <w:t xml:space="preserve">，在不改变合同其他条款的前提下，可以与成交供应商协商签订补充合同，但所有补充合同的采购金额不超过原合同金额的</w:t>
      </w:r>
      <w:r>
        <w:rPr>
          <w:rFonts w:hint="eastAsia" w:ascii="宋体" w:hAnsi="宋体"/>
          <w:color w:val="auto"/>
          <w:sz w:val="24"/>
          <w:szCs w:val="24"/>
          <w:highlight w:val="none"/>
        </w:rPr>
        <w:t xml:space="preserve">10%。</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35.2 采购</w:t>
      </w:r>
      <w:r>
        <w:rPr>
          <w:rFonts w:hint="eastAsia" w:ascii="宋体" w:hAnsi="宋体" w:cs="Times New Roman"/>
          <w:color w:val="auto"/>
          <w:sz w:val="24"/>
          <w:szCs w:val="24"/>
          <w:highlight w:val="none"/>
        </w:rPr>
        <w:t xml:space="preserve">结束后，采购人若由于各种客观原因，必须对采购项目所牵涉的货物和服务进行适当的</w:t>
      </w:r>
      <w:r>
        <w:rPr>
          <w:rFonts w:hint="eastAsia" w:ascii="宋体" w:hAnsi="宋体" w:cs="Times New Roman"/>
          <w:color w:val="auto"/>
          <w:sz w:val="24"/>
          <w:szCs w:val="24"/>
          <w:highlight w:val="none"/>
          <w:lang w:eastAsia="zh-CN"/>
        </w:rPr>
        <w:t xml:space="preserve">减少</w:t>
      </w:r>
      <w:r>
        <w:rPr>
          <w:rFonts w:hint="eastAsia" w:ascii="宋体" w:hAnsi="宋体" w:cs="Times New Roman"/>
          <w:color w:val="auto"/>
          <w:sz w:val="24"/>
          <w:szCs w:val="24"/>
          <w:highlight w:val="none"/>
        </w:rPr>
        <w:t xml:space="preserve">，在双方协商一致的前提下，可以按照招标采购时的价格水平做相应的调减，并据此签订补充合同。</w:t>
      </w:r>
      <w:r/>
    </w:p>
    <w:p>
      <w:pPr>
        <w:ind w:firstLine="480"/>
        <w:pageBreakBefore w:val="0"/>
        <w:spacing w:line="240" w:lineRule="auto"/>
        <w:widowControl w:val="off"/>
        <w:rPr>
          <w:rFonts w:hint="default" w:ascii="宋体" w:hAnsi="宋体" w:eastAsia="宋体"/>
          <w:color w:val="auto"/>
          <w:sz w:val="24"/>
          <w:szCs w:val="24"/>
          <w:highlight w:val="none"/>
          <w:lang w:val="en-US" w:eastAsia="zh-CN"/>
        </w:rPr>
        <w:outlineLvl w:val="9"/>
      </w:pPr>
      <w:r>
        <w:rPr>
          <w:rFonts w:hint="default" w:ascii="宋体" w:hAnsi="宋体" w:eastAsia="宋体"/>
          <w:color w:val="auto"/>
          <w:sz w:val="24"/>
          <w:szCs w:val="24"/>
          <w:highlight w:val="none"/>
          <w:lang w:val="en-US" w:eastAsia="zh-CN"/>
        </w:rPr>
      </w:r>
      <w:bookmarkEnd w:id="280"/>
      <w:r/>
      <w:bookmarkEnd w:id="281"/>
      <w:r/>
      <w:bookmarkEnd w:id="282"/>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4" w:name="_Toc841"/>
      <w:r/>
      <w:bookmarkStart w:id="285" w:name="_Toc479757207"/>
      <w:r/>
      <w:bookmarkStart w:id="286" w:name="_Toc120614221"/>
      <w:r/>
      <w:bookmarkStart w:id="287" w:name="_Toc20823314"/>
      <w:r/>
      <w:bookmarkStart w:id="288" w:name="_Toc16938558"/>
      <w:r/>
      <w:bookmarkStart w:id="289" w:name="_Toc513029242"/>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6</w:t>
      </w:r>
      <w:r>
        <w:rPr>
          <w:rFonts w:hint="eastAsia" w:ascii="宋体" w:hAnsi="宋体" w:cs="宋体"/>
          <w:b/>
          <w:bCs w:val="0"/>
          <w:color w:val="auto"/>
          <w:sz w:val="30"/>
          <w:szCs w:val="30"/>
          <w:highlight w:val="none"/>
          <w:lang w:eastAsia="zh-CN"/>
        </w:rPr>
        <w:t xml:space="preserve">. 政府</w:t>
      </w:r>
      <w:r>
        <w:rPr>
          <w:rFonts w:hint="eastAsia" w:ascii="宋体" w:hAnsi="宋体" w:eastAsia="宋体" w:cs="宋体"/>
          <w:b/>
          <w:bCs w:val="0"/>
          <w:color w:val="auto"/>
          <w:sz w:val="30"/>
          <w:szCs w:val="30"/>
          <w:highlight w:val="none"/>
        </w:rPr>
        <w:t xml:space="preserve">采购履约资金扶持政策</w:t>
      </w:r>
      <w:bookmarkEnd w:id="284"/>
      <w:r/>
      <w:bookmarkEnd w:id="285"/>
      <w:r/>
      <w:bookmarkEnd w:id="286"/>
      <w:r/>
      <w:bookmarkEnd w:id="287"/>
      <w:r/>
      <w:bookmarkEnd w:id="288"/>
      <w:r/>
      <w:bookmarkEnd w:id="289"/>
      <w:r/>
      <w:r/>
    </w:p>
    <w:p>
      <w:pPr>
        <w:ind w:firstLine="480"/>
        <w:pageBreakBefore w:val="0"/>
        <w:spacing w:line="240" w:lineRule="auto"/>
        <w:rPr>
          <w:rFonts w:hint="eastAsia" w:ascii="宋体" w:hAnsi="宋体"/>
          <w:bCs/>
          <w:color w:val="auto"/>
          <w:sz w:val="24"/>
          <w:szCs w:val="24"/>
          <w:highlight w:val="none"/>
        </w:rPr>
        <w:outlineLvl w:val="9"/>
      </w:pPr>
      <w:r/>
      <w:bookmarkStart w:id="290" w:name="_Hlt16619350"/>
      <w:r/>
      <w:bookmarkStart w:id="291" w:name="_Toc20823346"/>
      <w:r/>
      <w:bookmarkStart w:id="292" w:name="_Toc16938590"/>
      <w:r/>
      <w:bookmarkStart w:id="293" w:name="_Toc120614244"/>
      <w:r/>
      <w:bookmarkStart w:id="294" w:name="_Toc479757211"/>
      <w:r/>
      <w:bookmarkStart w:id="295" w:name="_Toc462564139"/>
      <w:r>
        <w:rPr>
          <w:rFonts w:hint="eastAsia" w:ascii="宋体" w:hAnsi="宋体"/>
          <w:bCs/>
          <w:color w:val="auto"/>
          <w:sz w:val="24"/>
          <w:szCs w:val="24"/>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pageBreakBefore w:val="0"/>
        <w:spacing w:line="24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jc w:val="center"/>
        <w:pageBreakBefore w:val="0"/>
        <w:spacing w:line="240" w:lineRule="auto"/>
        <w:rPr>
          <w:rFonts w:hint="eastAsia" w:ascii="黑体" w:hAnsi="Arial" w:eastAsia="黑体" w:cs="Arial"/>
          <w:b/>
          <w:bCs/>
          <w:color w:val="auto"/>
          <w:sz w:val="44"/>
          <w:szCs w:val="44"/>
          <w:highlight w:val="none"/>
        </w:rPr>
        <w:outlineLvl w:val="0"/>
      </w:pPr>
      <w:r>
        <w:rPr>
          <w:rFonts w:hint="eastAsia" w:ascii="黑体" w:hAnsi="Courier New" w:eastAsia="黑体" w:cs="Courier New"/>
          <w:bCs/>
          <w:color w:val="auto"/>
          <w:sz w:val="44"/>
          <w:szCs w:val="21"/>
          <w:highlight w:val="none"/>
        </w:rPr>
        <w:br w:type="page" w:clear="all"/>
      </w:r>
      <w:bookmarkStart w:id="296" w:name="_Toc23644"/>
      <w:r/>
      <w:bookmarkStart w:id="297" w:name="_Toc29035"/>
      <w:r/>
      <w:bookmarkStart w:id="298" w:name="_Toc12057"/>
      <w:r/>
      <w:bookmarkStart w:id="299" w:name="_Toc8698"/>
      <w:r/>
      <w:bookmarkStart w:id="300" w:name="_Toc25986"/>
      <w:r/>
      <w:bookmarkStart w:id="301" w:name="_Toc3461"/>
      <w:r>
        <w:rPr>
          <w:rFonts w:hint="eastAsia" w:ascii="黑体" w:hAnsi="Arial" w:eastAsia="黑体" w:cs="Arial"/>
          <w:b/>
          <w:bCs/>
          <w:color w:val="auto"/>
          <w:sz w:val="44"/>
          <w:szCs w:val="44"/>
          <w:highlight w:val="none"/>
        </w:rPr>
        <w:t xml:space="preserve">第</w:t>
      </w:r>
      <w:bookmarkEnd w:id="290"/>
      <w:r>
        <w:rPr>
          <w:rFonts w:hint="eastAsia" w:ascii="黑体" w:hAnsi="Arial" w:eastAsia="黑体" w:cs="Arial"/>
          <w:b/>
          <w:bCs/>
          <w:color w:val="auto"/>
          <w:sz w:val="44"/>
          <w:szCs w:val="44"/>
          <w:highlight w:val="none"/>
        </w:rPr>
        <w:t xml:space="preserve">三章 采购需求</w:t>
      </w:r>
      <w:bookmarkEnd w:id="291"/>
      <w:r/>
      <w:bookmarkEnd w:id="292"/>
      <w:r/>
      <w:bookmarkEnd w:id="293"/>
      <w:r/>
      <w:bookmarkEnd w:id="296"/>
      <w:r/>
      <w:bookmarkEnd w:id="297"/>
      <w:r/>
      <w:bookmarkEnd w:id="298"/>
      <w:r/>
      <w:bookmarkEnd w:id="299"/>
      <w:r/>
      <w:bookmarkEnd w:id="300"/>
      <w:r/>
      <w:bookmarkEnd w:id="301"/>
      <w:r/>
      <w:bookmarkStart w:id="302" w:name="_Toc49090575"/>
      <w:r/>
      <w:bookmarkStart w:id="303" w:name="_Toc26554093"/>
      <w:r/>
      <w:r/>
    </w:p>
    <w:p>
      <w:pPr>
        <w:keepLines w:val="0"/>
        <w:keepNext w:val="0"/>
        <w:pageBreakBefore w:val="0"/>
        <w:spacing w:line="240" w:lineRule="auto"/>
        <w:widowControl w:val="off"/>
        <w:rPr>
          <w:rFonts w:hint="eastAsia" w:ascii="宋体" w:hAnsi="宋体" w:eastAsia="宋体" w:cs="宋体"/>
          <w:b/>
          <w:bCs/>
          <w:sz w:val="24"/>
          <w:szCs w:val="24"/>
          <w:highlight w:val="none"/>
        </w:rPr>
      </w:pPr>
      <w:r/>
      <w:bookmarkStart w:id="304" w:name="_Toc23805"/>
      <w:r/>
      <w:bookmarkStart w:id="305" w:name="_Toc28814"/>
      <w:r/>
      <w:bookmarkStart w:id="306" w:name="_Toc14447"/>
      <w:r/>
      <w:bookmarkStart w:id="307" w:name="_Toc21058"/>
      <w:r/>
      <w:bookmarkStart w:id="308" w:name="_Toc24185"/>
      <w:r/>
      <w:bookmarkStart w:id="309" w:name="_Toc28628"/>
      <w:r/>
      <w:bookmarkStart w:id="310" w:name="_Toc120614281"/>
      <w:r>
        <w:rPr>
          <w:rFonts w:hint="eastAsia" w:ascii="宋体" w:hAnsi="宋体" w:eastAsia="宋体" w:cs="宋体"/>
          <w:b/>
          <w:bCs/>
          <w:sz w:val="24"/>
          <w:szCs w:val="24"/>
          <w:highlight w:val="none"/>
        </w:rPr>
        <w:t xml:space="preserve">需求说明：</w:t>
      </w:r>
      <w:r/>
    </w:p>
    <w:p>
      <w:pP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在制作</w:t>
      </w:r>
      <w:r>
        <w:rPr>
          <w:rFonts w:hint="eastAsia" w:ascii="宋体" w:hAnsi="宋体" w:cs="宋体"/>
          <w:b/>
          <w:bCs/>
          <w:sz w:val="24"/>
          <w:szCs w:val="24"/>
          <w:highlight w:val="none"/>
          <w:lang w:eastAsia="zh-CN"/>
        </w:rPr>
        <w:t xml:space="preserve">响应文件</w:t>
      </w:r>
      <w:r>
        <w:rPr>
          <w:rFonts w:hint="eastAsia" w:ascii="宋体" w:hAnsi="宋体" w:eastAsia="宋体" w:cs="宋体"/>
          <w:b/>
          <w:bCs/>
          <w:sz w:val="24"/>
          <w:szCs w:val="24"/>
          <w:highlight w:val="none"/>
        </w:rPr>
        <w:t xml:space="preserve">时</w:t>
      </w:r>
      <w:r>
        <w:rPr>
          <w:rFonts w:hint="eastAsia" w:ascii="宋体" w:hAnsi="宋体" w:cs="宋体"/>
          <w:b/>
          <w:bCs/>
          <w:sz w:val="24"/>
          <w:szCs w:val="24"/>
          <w:highlight w:val="none"/>
          <w:lang w:eastAsia="zh-CN"/>
        </w:rPr>
        <w:t xml:space="preserve">，应仔细</w:t>
      </w:r>
      <w:r>
        <w:rPr>
          <w:rFonts w:hint="eastAsia" w:ascii="宋体" w:hAnsi="宋体" w:eastAsia="宋体" w:cs="宋体"/>
          <w:b/>
          <w:bCs/>
          <w:sz w:val="24"/>
          <w:szCs w:val="24"/>
          <w:highlight w:val="none"/>
        </w:rPr>
        <w:t xml:space="preserve">研究采购需求说明。</w:t>
      </w:r>
      <w:r/>
    </w:p>
    <w:p>
      <w:pP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采购需求包括技术要求和商务要求：</w:t>
      </w:r>
      <w:r/>
    </w:p>
    <w:p>
      <w:pP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1.</w:t>
      </w:r>
      <w:r>
        <w:rPr>
          <w:rFonts w:hint="eastAsia" w:ascii="宋体" w:hAnsi="宋体" w:eastAsia="宋体" w:cs="宋体"/>
          <w:b/>
          <w:bCs/>
          <w:sz w:val="24"/>
          <w:szCs w:val="24"/>
          <w:highlight w:val="none"/>
        </w:rPr>
        <w:t xml:space="preserve">技术要求是指对采购标的功能和质量要求，包括性能、材料、结构、外观、安全，或者服务内容和标准等；</w:t>
      </w:r>
      <w:r/>
    </w:p>
    <w:p>
      <w:pPr>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2. 商务</w:t>
      </w:r>
      <w:r>
        <w:rPr>
          <w:rFonts w:hint="eastAsia" w:ascii="宋体" w:hAnsi="宋体" w:eastAsia="宋体" w:cs="宋体"/>
          <w:b/>
          <w:bCs/>
          <w:sz w:val="24"/>
          <w:szCs w:val="24"/>
          <w:highlight w:val="none"/>
        </w:rPr>
        <w:t xml:space="preserve">要求是指取得采购标的的时间、地点、财务和服务要求，包括交付（实施）的时间（期限）和地点（范围），付款条件（进度和方法），包装和运输，售后服务，保险等。</w:t>
      </w:r>
      <w:r/>
    </w:p>
    <w:p>
      <w:pPr>
        <w:ind w:firstLine="482"/>
        <w:keepLines w:val="0"/>
        <w:keepNext w:val="0"/>
        <w:pageBreakBefore w:val="0"/>
        <w:spacing w:line="24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不能简单照搬照抄</w:t>
      </w:r>
      <w:r>
        <w:rPr>
          <w:rFonts w:hint="eastAsia" w:ascii="宋体" w:hAnsi="宋体" w:cs="宋体"/>
          <w:b/>
          <w:bCs/>
          <w:sz w:val="24"/>
          <w:szCs w:val="24"/>
          <w:highlight w:val="none"/>
          <w:lang w:eastAsia="zh-CN"/>
        </w:rPr>
        <w:t xml:space="preserve">磋商文件</w:t>
      </w:r>
      <w:r>
        <w:rPr>
          <w:rFonts w:hint="eastAsia" w:ascii="宋体" w:hAnsi="宋体" w:eastAsia="宋体" w:cs="宋体"/>
          <w:b/>
          <w:bCs/>
          <w:sz w:val="24"/>
          <w:szCs w:val="24"/>
          <w:highlight w:val="none"/>
        </w:rPr>
        <w:t xml:space="preserve">采购需求说明中的技术、商务要求，必须实事求是地响应。如</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提供的货物和服务同采购人提出的采购需求说明中的技术、商务要求不同的，必须在《技术/商务部分正负偏离表》上明示。</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一、项目名称：</w:t>
      </w:r>
      <w:r>
        <w:rPr>
          <w:rFonts w:hint="eastAsia" w:ascii="宋体" w:hAnsi="宋体" w:eastAsia="宋体" w:cs="宋体"/>
          <w:b/>
          <w:bCs/>
          <w:color w:val="auto"/>
          <w:sz w:val="24"/>
          <w:szCs w:val="24"/>
          <w:highlight w:val="none"/>
          <w:lang w:eastAsia="zh-CN"/>
        </w:rPr>
        <w:t xml:space="preserve">南通市第二人民医院安保服务项目</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二、项目属性：服务（租赁和商务服务业）</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三、落实政府采购政策需满足的要求：</w:t>
      </w:r>
      <w:r>
        <w:rPr>
          <w:rFonts w:hint="eastAsia" w:ascii="宋体" w:hAnsi="宋体" w:eastAsia="宋体" w:cs="宋体"/>
          <w:b w:val="0"/>
          <w:bCs w:val="0"/>
          <w:color w:val="auto"/>
          <w:sz w:val="24"/>
          <w:szCs w:val="24"/>
          <w:highlight w:val="none"/>
          <w:lang w:val="en-US" w:eastAsia="zh-CN"/>
        </w:rPr>
        <w:t xml:space="preserve">本项</w:t>
      </w:r>
      <w:r>
        <w:rPr>
          <w:rFonts w:hint="eastAsia" w:ascii="宋体" w:hAnsi="宋体" w:cs="宋体"/>
          <w:b w:val="0"/>
          <w:bCs w:val="0"/>
          <w:color w:val="auto"/>
          <w:sz w:val="24"/>
          <w:szCs w:val="24"/>
          <w:highlight w:val="none"/>
          <w:lang w:val="en-US" w:eastAsia="zh-CN"/>
        </w:rPr>
        <w:t xml:space="preserve">目属于专门面向中小企业采购的项目，供应商应为中小微企业、监狱和戒毒企业、残疾人福利性单位。并按照磋商文件要求提供《中小企业声明函》《残疾人福利性单位声明函》或监狱和戒毒企业证明材料。</w:t>
      </w:r>
      <w:r/>
    </w:p>
    <w:p>
      <w:pPr>
        <w:keepLines w:val="0"/>
        <w:keepNext w:val="0"/>
        <w:pageBreakBefore w:val="0"/>
        <w:spacing w:line="240" w:lineRule="auto"/>
        <w:widowControl w:val="off"/>
        <w:rPr>
          <w:rFonts w:hint="eastAsia" w:ascii="宋体" w:hAnsi="宋体" w:eastAsia="宋体" w:cs="宋体"/>
          <w:b w:val="0"/>
          <w:bCs w:val="0"/>
          <w:color w:val="auto"/>
          <w:sz w:val="24"/>
          <w:szCs w:val="24"/>
          <w:highlight w:val="none"/>
          <w:u w:val="none"/>
        </w:rPr>
        <w:outlineLvl w:val="1"/>
      </w:pPr>
      <w:r>
        <w:rPr>
          <w:rFonts w:hint="eastAsia" w:ascii="宋体" w:hAnsi="宋体" w:eastAsia="宋体" w:cs="宋体"/>
          <w:b/>
          <w:bCs/>
          <w:color w:val="auto"/>
          <w:sz w:val="24"/>
          <w:szCs w:val="24"/>
          <w:highlight w:val="none"/>
        </w:rPr>
        <w:t xml:space="preserve">四、</w:t>
      </w:r>
      <w:r>
        <w:rPr>
          <w:rFonts w:hint="eastAsia" w:ascii="宋体" w:hAnsi="宋体" w:eastAsia="宋体" w:cs="宋体"/>
          <w:b/>
          <w:bCs/>
          <w:sz w:val="24"/>
          <w:szCs w:val="24"/>
        </w:rPr>
        <w:t xml:space="preserve">采购标的需执行的国家相关标准、行业标准、地方标准或者其他标准、规范</w:t>
      </w:r>
      <w:r>
        <w:rPr>
          <w:rFonts w:hint="eastAsia" w:ascii="宋体" w:hAnsi="宋体" w:eastAsia="宋体" w:cs="宋体"/>
          <w:b/>
          <w:bCs/>
          <w:sz w:val="24"/>
          <w:szCs w:val="24"/>
          <w:lang w:eastAsia="zh-CN"/>
        </w:rPr>
        <w:t xml:space="preserve">：</w:t>
      </w:r>
      <w:r>
        <w:rPr>
          <w:rFonts w:hint="eastAsia" w:ascii="宋体" w:hAnsi="宋体" w:eastAsia="宋体" w:cs="宋体"/>
          <w:sz w:val="24"/>
          <w:szCs w:val="24"/>
        </w:rPr>
        <w:t xml:space="preserve">南通市最新最低工资标准及需缴纳保险的人员费用应满足保险政策等法律法规，以及其通用行业规范。</w:t>
      </w:r>
      <w:r/>
    </w:p>
    <w:p>
      <w:pPr>
        <w:rPr>
          <w:rFonts w:hint="eastAsia" w:ascii="宋体" w:hAnsi="宋体" w:eastAsia="宋体" w:cs="宋体"/>
          <w:b/>
          <w:bCs/>
          <w:color w:val="auto"/>
          <w:sz w:val="24"/>
          <w:szCs w:val="24"/>
          <w:highlight w:val="none"/>
          <w:lang w:val="en-US" w:eastAsia="zh-CN"/>
        </w:rPr>
        <w:outlineLvl w:val="1"/>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服务</w:t>
      </w:r>
      <w:r>
        <w:rPr>
          <w:rFonts w:hint="eastAsia" w:ascii="宋体" w:hAnsi="宋体" w:cs="宋体"/>
          <w:b/>
          <w:bCs/>
          <w:color w:val="auto"/>
          <w:sz w:val="24"/>
          <w:szCs w:val="24"/>
          <w:highlight w:val="none"/>
          <w:lang w:val="en-US" w:eastAsia="zh-CN"/>
        </w:rPr>
        <w:t xml:space="preserve">要求</w:t>
      </w:r>
      <w:r/>
    </w:p>
    <w:p>
      <w:pPr>
        <w:contextualSpacing/>
        <w:ind w:firstLine="482"/>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（一）服务范围：</w:t>
      </w:r>
      <w:r>
        <w:rPr>
          <w:rFonts w:hint="eastAsia" w:ascii="宋体" w:hAnsi="宋体" w:eastAsia="宋体" w:cs="宋体"/>
          <w:sz w:val="24"/>
          <w:szCs w:val="24"/>
        </w:rPr>
        <w:t xml:space="preserve">负责南通市第二人民医院的安全保卫、消防安全、财产保全及正常医疗工作秩序的维护，全面履行安保服务职责，切实承担各项安全保障义务。具体工作包括：门卫管理、停车秩序管理、消防巡查、应急救援、医患纠纷及突发事件的现场处置，夜间护院队巡查，报警监控系统（含周界报警、CK报警、视频监控、消防监控）的值守与布防操作，以及公共卫生事件处置中相关卡口防控任务等。</w:t>
      </w:r>
      <w:r/>
    </w:p>
    <w:p>
      <w:pPr>
        <w:contextualSpacing/>
        <w:ind w:firstLine="482"/>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（二）服务地点：</w:t>
      </w:r>
      <w:r>
        <w:rPr>
          <w:rFonts w:hint="eastAsia" w:ascii="宋体" w:hAnsi="宋体" w:eastAsia="宋体" w:cs="宋体"/>
          <w:sz w:val="24"/>
          <w:szCs w:val="24"/>
        </w:rPr>
        <w:t xml:space="preserve">南通市第二人民医院业务范围内（含租赁区域及环院马路）的所有区域的安全保卫保安服务：新华路298号、兴隆街老唐闸小学内行政区域。</w:t>
      </w:r>
      <w:r/>
    </w:p>
    <w:p>
      <w:pPr>
        <w:contextualSpacing/>
        <w:ind w:firstLine="482"/>
        <w:spacing w:line="240" w:lineRule="auto"/>
        <w:rPr>
          <w:rFonts w:hint="eastAsia" w:ascii="宋体" w:hAnsi="宋体" w:eastAsia="宋体" w:cs="宋体"/>
          <w:sz w:val="24"/>
          <w:szCs w:val="24"/>
        </w:rPr>
      </w:pPr>
      <w:r>
        <w:rPr>
          <w:rFonts w:hint="eastAsia" w:ascii="宋体" w:hAnsi="宋体" w:eastAsia="宋体" w:cs="宋体"/>
          <w:b/>
          <w:bCs/>
          <w:sz w:val="24"/>
          <w:szCs w:val="24"/>
        </w:rPr>
        <w:t xml:space="preserve">（三）具体安保服务岗位分配及人数：</w:t>
      </w:r>
      <w:r>
        <w:rPr>
          <w:rFonts w:hint="eastAsia" w:ascii="宋体" w:hAnsi="宋体" w:eastAsia="宋体" w:cs="宋体"/>
          <w:sz w:val="24"/>
          <w:szCs w:val="24"/>
        </w:rPr>
        <w:t xml:space="preserve">根据目前不同岗位的工作内容，保安岗位设置拟定</w:t>
      </w:r>
      <w:r>
        <w:rPr>
          <w:rFonts w:hint="eastAsia" w:ascii="宋体" w:hAnsi="宋体" w:eastAsia="宋体" w:cs="宋体"/>
          <w:sz w:val="24"/>
          <w:szCs w:val="24"/>
          <w:highlight w:val="yellow"/>
        </w:rPr>
        <w:t xml:space="preserve"> 3</w:t>
      </w:r>
      <w:r>
        <w:rPr>
          <w:rFonts w:hint="eastAsia" w:ascii="宋体" w:hAnsi="宋体" w:cs="宋体"/>
          <w:sz w:val="24"/>
          <w:szCs w:val="24"/>
          <w:highlight w:val="yellow"/>
          <w:lang w:val="en-US" w:eastAsia="zh-CN"/>
        </w:rPr>
        <w:t xml:space="preserve">2 </w:t>
      </w:r>
      <w:r>
        <w:rPr>
          <w:rFonts w:hint="eastAsia" w:ascii="宋体" w:hAnsi="宋体" w:eastAsia="宋体" w:cs="宋体"/>
          <w:sz w:val="24"/>
          <w:szCs w:val="24"/>
        </w:rPr>
        <w:t xml:space="preserve">个，具体如下：</w:t>
      </w:r>
      <w:r/>
    </w:p>
    <w:tbl>
      <w:tblPr>
        <w:tblStyle w:val="1055"/>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185"/>
        <w:gridCol w:w="3685"/>
        <w:gridCol w:w="1186"/>
        <w:gridCol w:w="3106"/>
      </w:tblGrid>
      <w:tr>
        <w:trPr>
          <w:trHeight w:val="90"/>
        </w:trPr>
        <w:tc>
          <w:tcPr>
            <w:tcBorders>
              <w:top w:val="single" w:color="000000" w:sz="4" w:space="0"/>
              <w:left w:val="single" w:color="000000" w:sz="4" w:space="0"/>
              <w:bottom w:val="single" w:color="000000" w:sz="4" w:space="0"/>
              <w:right w:val="single" w:color="000000" w:sz="4" w:space="0"/>
            </w:tcBorders>
            <w:tcW w:w="647" w:type="pct"/>
            <w:textDirection w:val="lrTb"/>
            <w:noWrap w:val="false"/>
          </w:tcPr>
          <w:p>
            <w:pPr>
              <w:contextualSpacing/>
              <w:ind w:firstLine="240"/>
              <w:spacing w:line="24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岗位地点</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240"/>
              <w:spacing w:line="240" w:lineRule="auto"/>
              <w:rPr>
                <w:rFonts w:hint="eastAsia" w:ascii="宋体" w:hAnsi="宋体" w:eastAsia="宋体" w:cs="宋体"/>
                <w:sz w:val="24"/>
                <w:szCs w:val="24"/>
              </w:rPr>
            </w:pPr>
            <w:r>
              <w:rPr>
                <w:rFonts w:hint="eastAsia" w:ascii="宋体" w:hAnsi="宋体" w:eastAsia="宋体" w:cs="宋体"/>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北门传达室</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四班三</w:t>
            </w:r>
            <w:r>
              <w:rPr>
                <w:rFonts w:hint="eastAsia" w:ascii="宋体" w:hAnsi="宋体" w:cs="宋体"/>
                <w:sz w:val="24"/>
                <w:szCs w:val="24"/>
                <w:lang w:val="en-US" w:eastAsia="zh-CN"/>
              </w:rPr>
              <w:t xml:space="preserve">倒</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行政区域传达室</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四班三</w:t>
            </w:r>
            <w:r>
              <w:rPr>
                <w:rFonts w:hint="eastAsia" w:ascii="宋体" w:hAnsi="宋体" w:cs="宋体"/>
                <w:sz w:val="24"/>
                <w:szCs w:val="24"/>
                <w:lang w:val="en-US" w:eastAsia="zh-CN"/>
              </w:rPr>
              <w:t xml:space="preserve">倒</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南大门传达室</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四班三</w:t>
            </w:r>
            <w:r>
              <w:rPr>
                <w:rFonts w:hint="eastAsia" w:ascii="宋体" w:hAnsi="宋体" w:cs="宋体"/>
                <w:sz w:val="24"/>
                <w:szCs w:val="24"/>
                <w:lang w:val="en-US" w:eastAsia="zh-CN"/>
              </w:rPr>
              <w:t xml:space="preserve">倒</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消控值班</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持</w:t>
            </w:r>
            <w:r>
              <w:rPr>
                <w:rFonts w:hint="eastAsia" w:ascii="宋体" w:hAnsi="宋体" w:eastAsia="宋体" w:cs="宋体"/>
                <w:sz w:val="24"/>
                <w:szCs w:val="24"/>
                <w:lang w:val="en-US" w:eastAsia="zh-CN"/>
              </w:rPr>
              <w:t xml:space="preserve">消控中级</w:t>
            </w:r>
            <w:r>
              <w:rPr>
                <w:rFonts w:hint="eastAsia" w:ascii="宋体" w:hAnsi="宋体" w:eastAsia="宋体" w:cs="宋体"/>
                <w:sz w:val="24"/>
                <w:szCs w:val="24"/>
              </w:rPr>
              <w:t xml:space="preserve">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四班三</w:t>
            </w:r>
            <w:r>
              <w:rPr>
                <w:rFonts w:hint="eastAsia" w:ascii="宋体" w:hAnsi="宋体" w:cs="宋体"/>
                <w:sz w:val="24"/>
                <w:szCs w:val="24"/>
                <w:lang w:val="en-US" w:eastAsia="zh-CN"/>
              </w:rPr>
              <w:t xml:space="preserve">倒</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负一楼车库</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cs="宋体"/>
                <w:sz w:val="24"/>
                <w:szCs w:val="24"/>
                <w:highlight w:val="yellow"/>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同医院日班作息</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负二楼车库</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cs="宋体"/>
                <w:sz w:val="24"/>
                <w:szCs w:val="24"/>
                <w:highlight w:val="yellow"/>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同医院日班作息</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急诊门前及夜班</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四班三</w:t>
            </w:r>
            <w:r>
              <w:rPr>
                <w:rFonts w:hint="eastAsia" w:ascii="宋体" w:hAnsi="宋体" w:cs="宋体"/>
                <w:sz w:val="24"/>
                <w:szCs w:val="24"/>
                <w:lang w:val="en-US" w:eastAsia="zh-CN"/>
              </w:rPr>
              <w:t xml:space="preserve">倒</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门诊楼东侧停车场</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同医院日班作息</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台账文件资料整理员</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同医院日班作息</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3-6号楼之间区域</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同医院日班作息</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5号楼后停车场</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spacing w:line="240" w:lineRule="auto"/>
              <w:rPr>
                <w:rFonts w:hint="eastAsia" w:ascii="宋体" w:hAnsi="宋体" w:eastAsia="宋体" w:cs="宋体"/>
                <w:sz w:val="24"/>
                <w:szCs w:val="24"/>
              </w:rPr>
            </w:pPr>
            <w:r>
              <w:rPr>
                <w:rFonts w:hint="eastAsia" w:ascii="宋体" w:hAnsi="宋体" w:eastAsia="宋体" w:cs="宋体"/>
                <w:sz w:val="24"/>
                <w:szCs w:val="24"/>
              </w:rPr>
              <w:t xml:space="preserve">一般安保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同医院日班作息</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center"/>
              <w:spacing w:line="240" w:lineRule="auto"/>
              <w:rPr>
                <w:rFonts w:hint="eastAsia" w:ascii="宋体" w:hAnsi="宋体" w:eastAsia="宋体" w:cs="宋体"/>
                <w:sz w:val="24"/>
                <w:szCs w:val="24"/>
                <w:highlight w:val="yellow"/>
                <w:lang w:eastAsia="zh-CN"/>
              </w:rPr>
            </w:pPr>
            <w:r>
              <w:rPr>
                <w:rFonts w:hint="eastAsia" w:ascii="宋体" w:hAnsi="宋体" w:cs="宋体"/>
                <w:sz w:val="24"/>
                <w:szCs w:val="24"/>
                <w:highlight w:val="yellow"/>
                <w:lang w:val="en-US" w:eastAsia="zh-CN"/>
              </w:rPr>
              <w:t xml:space="preserve">项目经理</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ind w:firstLine="480"/>
              <w:spacing w:line="240" w:lineRule="auto"/>
              <w:rPr>
                <w:rFonts w:hint="default" w:ascii="宋体" w:hAnsi="宋体" w:eastAsia="宋体" w:cs="宋体"/>
                <w:sz w:val="24"/>
                <w:szCs w:val="24"/>
                <w:highlight w:val="yellow"/>
                <w:lang w:val="en-US" w:eastAsia="zh-CN"/>
              </w:rPr>
            </w:pPr>
            <w:r>
              <w:rPr>
                <w:rFonts w:hint="eastAsia" w:ascii="宋体" w:hAnsi="宋体" w:cs="宋体"/>
                <w:sz w:val="24"/>
                <w:szCs w:val="24"/>
                <w:highlight w:val="none"/>
                <w:lang w:val="en-US" w:eastAsia="zh-CN"/>
              </w:rPr>
              <w:t xml:space="preserve">项目总负责人</w:t>
            </w:r>
            <w:r/>
          </w:p>
        </w:tc>
      </w:tr>
      <w:tr>
        <w:trPr>
          <w:trHeight w:val="378"/>
        </w:trPr>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011" w:type="pct"/>
            <w:vAlign w:val="center"/>
            <w:textDirection w:val="lrTb"/>
            <w:noWrap w:val="false"/>
          </w:tcPr>
          <w:p>
            <w:pPr>
              <w:contextualSpacing/>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合  计：</w:t>
            </w:r>
            <w:r/>
          </w:p>
        </w:tc>
        <w:tc>
          <w:tcPr>
            <w:tcBorders>
              <w:top w:val="single" w:color="000000" w:sz="4" w:space="0"/>
              <w:left w:val="single" w:color="000000" w:sz="4" w:space="0"/>
              <w:bottom w:val="single" w:color="000000" w:sz="4" w:space="0"/>
              <w:right w:val="single" w:color="000000" w:sz="4" w:space="0"/>
            </w:tcBorders>
            <w:tcW w:w="647" w:type="pct"/>
            <w:vAlign w:val="center"/>
            <w:textDirection w:val="lrTb"/>
            <w:noWrap w:val="false"/>
          </w:tcPr>
          <w:p>
            <w:pPr>
              <w:contextualSpacing/>
              <w:ind w:firstLine="480"/>
              <w:spacing w:line="240" w:lineRule="auto"/>
              <w:rPr>
                <w:rFonts w:hint="eastAsia" w:ascii="宋体" w:hAnsi="宋体" w:eastAsia="宋体" w:cs="宋体"/>
                <w:sz w:val="24"/>
                <w:szCs w:val="24"/>
                <w:lang w:val="en-US"/>
              </w:rPr>
            </w:pPr>
            <w:r>
              <w:rPr>
                <w:rFonts w:hint="eastAsia" w:ascii="宋体" w:hAnsi="宋体" w:eastAsia="宋体" w:cs="宋体"/>
                <w:sz w:val="24"/>
                <w:szCs w:val="24"/>
                <w:highlight w:val="yellow"/>
                <w:lang w:val="en-US" w:eastAsia="zh-CN"/>
              </w:rPr>
              <w:t xml:space="preserve">3</w:t>
            </w:r>
            <w:r>
              <w:rPr>
                <w:rFonts w:hint="eastAsia" w:ascii="宋体" w:hAnsi="宋体" w:cs="宋体"/>
                <w:sz w:val="24"/>
                <w:szCs w:val="24"/>
                <w:highlight w:val="yellow"/>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tcPr>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r>
            <w:r/>
          </w:p>
        </w:tc>
      </w:tr>
      <w:tr>
        <w:trPr>
          <w:trHeight w:val="378"/>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contextualSpacing/>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注</w:t>
            </w:r>
            <w:r>
              <w:rPr>
                <w:rFonts w:hint="eastAsia" w:ascii="宋体" w:hAnsi="宋体" w:cs="宋体"/>
                <w:sz w:val="24"/>
                <w:szCs w:val="24"/>
                <w:lang w:eastAsia="zh-CN"/>
              </w:rPr>
              <w:t xml:space="preserve">：</w:t>
            </w:r>
            <w:r>
              <w:rPr>
                <w:rFonts w:hint="eastAsia" w:ascii="宋体" w:hAnsi="宋体" w:cs="宋体"/>
                <w:sz w:val="24"/>
                <w:szCs w:val="24"/>
                <w:highlight w:val="yellow"/>
                <w:lang w:val="en-US" w:eastAsia="zh-CN"/>
              </w:rPr>
              <w:t xml:space="preserve">31名保安人员中需设置4名安保队长。</w:t>
            </w:r>
            <w:r>
              <w:rPr>
                <w:rFonts w:hint="eastAsia" w:ascii="宋体" w:hAnsi="宋体" w:eastAsia="宋体" w:cs="宋体"/>
                <w:sz w:val="24"/>
                <w:szCs w:val="24"/>
                <w:lang w:val="zh-CN"/>
              </w:rPr>
              <w:t xml:space="preserve">如因</w:t>
            </w:r>
            <w:r>
              <w:rPr>
                <w:rFonts w:hint="eastAsia" w:ascii="宋体" w:hAnsi="宋体" w:eastAsia="宋体" w:cs="宋体"/>
                <w:sz w:val="24"/>
                <w:szCs w:val="24"/>
              </w:rPr>
              <w:t xml:space="preserve">其他特殊原因需要</w:t>
            </w:r>
            <w:r>
              <w:rPr>
                <w:rFonts w:hint="eastAsia" w:ascii="宋体" w:hAnsi="宋体" w:eastAsia="宋体" w:cs="宋体"/>
                <w:sz w:val="24"/>
                <w:szCs w:val="24"/>
                <w:lang w:val="zh-CN"/>
              </w:rPr>
              <w:t xml:space="preserve">调整岗位</w:t>
            </w:r>
            <w:r>
              <w:rPr>
                <w:rFonts w:hint="eastAsia" w:ascii="宋体" w:hAnsi="宋体" w:cs="宋体"/>
                <w:sz w:val="24"/>
                <w:szCs w:val="24"/>
                <w:lang w:val="zh-CN"/>
              </w:rPr>
              <w:t xml:space="preserve">，则</w:t>
            </w:r>
            <w:r>
              <w:rPr>
                <w:rFonts w:hint="eastAsia" w:ascii="宋体" w:hAnsi="宋体" w:eastAsia="宋体" w:cs="宋体"/>
                <w:sz w:val="24"/>
                <w:szCs w:val="24"/>
                <w:lang w:val="zh-CN"/>
              </w:rPr>
              <w:t xml:space="preserve">按实结算。</w:t>
            </w:r>
            <w:r/>
          </w:p>
        </w:tc>
      </w:tr>
    </w:tbl>
    <w:p>
      <w:pPr>
        <w:contextualSpacing/>
        <w:ind w:firstLine="482"/>
        <w:spacing w:line="240" w:lineRule="auto"/>
        <w:rPr>
          <w:rFonts w:hint="eastAsia" w:ascii="宋体" w:hAnsi="宋体" w:eastAsia="宋体" w:cs="宋体"/>
          <w:b/>
          <w:bCs/>
          <w:sz w:val="24"/>
          <w:szCs w:val="24"/>
        </w:rPr>
      </w:pPr>
      <w:r>
        <w:rPr>
          <w:rFonts w:hint="eastAsia" w:ascii="宋体" w:hAnsi="宋体" w:eastAsia="宋体" w:cs="宋体"/>
          <w:b/>
          <w:bCs/>
          <w:sz w:val="24"/>
          <w:szCs w:val="24"/>
        </w:rPr>
      </w:r>
      <w:r/>
    </w:p>
    <w:p>
      <w:pPr>
        <w:contextualSpacing/>
        <w:ind w:firstLine="482"/>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四</w:t>
      </w:r>
      <w:r>
        <w:rPr>
          <w:rFonts w:hint="eastAsia" w:ascii="宋体" w:hAnsi="宋体" w:eastAsia="宋体" w:cs="宋体"/>
          <w:b/>
          <w:bCs/>
          <w:sz w:val="24"/>
          <w:szCs w:val="24"/>
        </w:rPr>
        <w:t xml:space="preserve">）服务质量要求</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保证所管区域的正常工作秩序，防范失火、失盗、破坏、自然灾害事故发生</w:t>
      </w:r>
      <w:r>
        <w:rPr>
          <w:rFonts w:hint="eastAsia" w:ascii="宋体" w:hAnsi="宋体" w:cs="宋体"/>
          <w:sz w:val="24"/>
          <w:szCs w:val="24"/>
          <w:lang w:eastAsia="zh-CN"/>
        </w:rPr>
        <w:t xml:space="preserve">，</w:t>
      </w:r>
      <w:r>
        <w:rPr>
          <w:rFonts w:hint="eastAsia" w:ascii="宋体" w:hAnsi="宋体" w:eastAsia="宋体" w:cs="宋体"/>
          <w:sz w:val="24"/>
          <w:szCs w:val="24"/>
        </w:rPr>
        <w:t xml:space="preserve">对各种突发事件能</w:t>
      </w:r>
      <w:r>
        <w:rPr>
          <w:rFonts w:hint="eastAsia" w:ascii="宋体" w:hAnsi="宋体" w:cs="宋体"/>
          <w:sz w:val="24"/>
          <w:szCs w:val="24"/>
          <w:lang w:eastAsia="zh-CN"/>
        </w:rPr>
        <w:t xml:space="preserve">及时处理</w:t>
      </w:r>
      <w:r>
        <w:rPr>
          <w:rFonts w:hint="eastAsia" w:ascii="宋体" w:hAnsi="宋体" w:eastAsia="宋体" w:cs="宋体"/>
          <w:sz w:val="24"/>
          <w:szCs w:val="24"/>
        </w:rPr>
        <w:t xml:space="preserve">，为医院提供安全的工作生活环境。</w:t>
      </w:r>
      <w:r/>
    </w:p>
    <w:p>
      <w:pPr>
        <w:contextualSpacing/>
        <w:ind w:firstLine="482"/>
        <w:spacing w:line="24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cs="宋体"/>
          <w:b/>
          <w:bCs/>
          <w:sz w:val="24"/>
          <w:szCs w:val="24"/>
          <w:lang w:val="en-US" w:eastAsia="zh-CN"/>
        </w:rPr>
        <w:t xml:space="preserve">五</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人员</w:t>
      </w:r>
      <w:r>
        <w:rPr>
          <w:rFonts w:hint="eastAsia" w:ascii="宋体" w:hAnsi="宋体" w:eastAsia="宋体" w:cs="宋体"/>
          <w:b/>
          <w:bCs/>
          <w:sz w:val="24"/>
          <w:szCs w:val="24"/>
          <w:lang w:val="en-US" w:eastAsia="zh-CN"/>
        </w:rPr>
        <w:t xml:space="preserve">基本</w:t>
      </w:r>
      <w:r>
        <w:rPr>
          <w:rFonts w:hint="eastAsia" w:ascii="宋体" w:hAnsi="宋体" w:eastAsia="宋体" w:cs="宋体"/>
          <w:b/>
          <w:bCs/>
          <w:sz w:val="24"/>
          <w:szCs w:val="24"/>
        </w:rPr>
        <w:t xml:space="preserve">要求</w:t>
      </w:r>
      <w:r/>
    </w:p>
    <w:tbl>
      <w:tblPr>
        <w:tblStyle w:val="10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54"/>
        <w:gridCol w:w="720"/>
        <w:gridCol w:w="3702"/>
        <w:gridCol w:w="2293"/>
      </w:tblGrid>
      <w:tr>
        <w:trPr/>
        <w:tc>
          <w:tcPr>
            <w:tcW w:w="2454"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lang w:val="en-US" w:eastAsia="zh-CN"/>
              </w:rPr>
              <w:t xml:space="preserve">人员</w:t>
            </w:r>
            <w:r/>
          </w:p>
        </w:tc>
        <w:tc>
          <w:tcPr>
            <w:tcW w:w="720"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数量</w:t>
            </w:r>
            <w:r/>
          </w:p>
        </w:tc>
        <w:tc>
          <w:tcPr>
            <w:tcW w:w="3702" w:type="dxa"/>
            <w:vAlign w:val="center"/>
            <w:textDirection w:val="lrTb"/>
            <w:noWrap w:val="false"/>
          </w:tcPr>
          <w:p>
            <w:pPr>
              <w:contextualSpacing/>
              <w:ind w:firstLine="480"/>
              <w:jc w:val="center"/>
              <w:spacing w:line="240" w:lineRule="auto"/>
              <w:rPr>
                <w:rFonts w:hint="eastAsia"/>
                <w:vertAlign w:val="baseline"/>
              </w:rPr>
            </w:pPr>
            <w:r>
              <w:rPr>
                <w:rFonts w:hint="eastAsia" w:ascii="宋体" w:hAnsi="宋体" w:eastAsia="宋体" w:cs="宋体"/>
                <w:sz w:val="24"/>
                <w:szCs w:val="24"/>
              </w:rPr>
              <w:t xml:space="preserve">要求</w:t>
            </w:r>
            <w:r/>
          </w:p>
        </w:tc>
        <w:tc>
          <w:tcPr>
            <w:tcW w:w="2293" w:type="dxa"/>
            <w:vAlign w:val="center"/>
            <w:textDirection w:val="lrTb"/>
            <w:noWrap w:val="false"/>
          </w:tcPr>
          <w:p>
            <w:pPr>
              <w:contextualSpacing/>
              <w:ind w:firstLine="480"/>
              <w:jc w:val="center"/>
              <w:spacing w:line="240" w:lineRule="auto"/>
              <w:rPr>
                <w:rFonts w:hint="eastAsia"/>
                <w:vertAlign w:val="baseline"/>
              </w:rPr>
            </w:pPr>
            <w:r>
              <w:rPr>
                <w:rFonts w:hint="eastAsia" w:ascii="宋体" w:hAnsi="宋体" w:eastAsia="宋体" w:cs="宋体"/>
                <w:sz w:val="24"/>
                <w:szCs w:val="24"/>
              </w:rPr>
              <w:t xml:space="preserve">备注</w:t>
            </w:r>
            <w:r/>
          </w:p>
        </w:tc>
      </w:tr>
      <w:tr>
        <w:trPr/>
        <w:tc>
          <w:tcPr>
            <w:tcW w:w="2454"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项目经理兼队长</w:t>
            </w:r>
            <w:r/>
          </w:p>
        </w:tc>
        <w:tc>
          <w:tcPr>
            <w:tcW w:w="720"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1</w:t>
            </w:r>
            <w:r/>
          </w:p>
        </w:tc>
        <w:tc>
          <w:tcPr>
            <w:tcW w:w="3702" w:type="dxa"/>
            <w:vAlign w:val="center"/>
            <w:textDirection w:val="lrTb"/>
            <w:noWrap w:val="false"/>
          </w:tcPr>
          <w:p>
            <w:pPr>
              <w:contextualSpacing/>
              <w:jc w:val="left"/>
              <w:spacing w:line="240" w:lineRule="auto"/>
              <w:rPr>
                <w:rFonts w:hint="eastAsia"/>
                <w:vertAlign w:val="baseline"/>
              </w:rPr>
            </w:pPr>
            <w:r>
              <w:rPr>
                <w:rFonts w:hint="eastAsia" w:ascii="宋体" w:hAnsi="宋体" w:eastAsia="宋体" w:cs="宋体"/>
                <w:sz w:val="24"/>
                <w:szCs w:val="24"/>
              </w:rPr>
              <w:t xml:space="preserve">大专及以上文化</w:t>
            </w:r>
            <w:r>
              <w:rPr>
                <w:rFonts w:hint="eastAsia" w:ascii="宋体" w:hAnsi="宋体" w:eastAsia="宋体" w:cs="宋体"/>
                <w:sz w:val="24"/>
                <w:szCs w:val="24"/>
                <w:lang w:eastAsia="zh-CN"/>
              </w:rPr>
              <w:t xml:space="preserve">，会</w:t>
            </w:r>
            <w:r>
              <w:rPr>
                <w:rFonts w:hint="eastAsia" w:ascii="宋体" w:hAnsi="宋体" w:eastAsia="宋体" w:cs="宋体"/>
                <w:sz w:val="24"/>
                <w:szCs w:val="24"/>
              </w:rPr>
              <w:t xml:space="preserve">电脑操作</w:t>
            </w:r>
            <w:r/>
          </w:p>
        </w:tc>
        <w:tc>
          <w:tcPr>
            <w:tcW w:w="2293"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男</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周岁以下</w:t>
            </w:r>
            <w:r/>
          </w:p>
        </w:tc>
      </w:tr>
      <w:tr>
        <w:trPr/>
        <w:tc>
          <w:tcPr>
            <w:tcW w:w="2454"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台账文件资料整理员</w:t>
            </w:r>
            <w:r/>
          </w:p>
        </w:tc>
        <w:tc>
          <w:tcPr>
            <w:tcW w:w="720"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1</w:t>
            </w:r>
            <w:r/>
          </w:p>
        </w:tc>
        <w:tc>
          <w:tcPr>
            <w:tcW w:w="3702" w:type="dxa"/>
            <w:vAlign w:val="center"/>
            <w:textDirection w:val="lrTb"/>
            <w:noWrap w:val="false"/>
          </w:tcPr>
          <w:p>
            <w:pPr>
              <w:contextualSpacing/>
              <w:jc w:val="left"/>
              <w:spacing w:line="240" w:lineRule="auto"/>
              <w:rPr>
                <w:rFonts w:hint="eastAsia"/>
                <w:vertAlign w:val="baseline"/>
              </w:rPr>
            </w:pPr>
            <w:r>
              <w:rPr>
                <w:rFonts w:hint="eastAsia" w:ascii="宋体" w:hAnsi="宋体" w:eastAsia="宋体" w:cs="宋体"/>
                <w:sz w:val="24"/>
                <w:szCs w:val="24"/>
              </w:rPr>
              <w:t xml:space="preserve">大专及以上文化</w:t>
            </w:r>
            <w:r>
              <w:rPr>
                <w:rFonts w:hint="eastAsia" w:ascii="宋体" w:hAnsi="宋体" w:eastAsia="宋体" w:cs="宋体"/>
                <w:sz w:val="24"/>
                <w:szCs w:val="24"/>
                <w:lang w:eastAsia="zh-CN"/>
              </w:rPr>
              <w:t xml:space="preserve">，有</w:t>
            </w:r>
            <w:r>
              <w:rPr>
                <w:rFonts w:hint="eastAsia" w:ascii="宋体" w:hAnsi="宋体" w:eastAsia="宋体" w:cs="宋体"/>
                <w:sz w:val="24"/>
                <w:szCs w:val="24"/>
              </w:rPr>
              <w:t xml:space="preserve">一定文字基础</w:t>
            </w:r>
            <w:r>
              <w:rPr>
                <w:rFonts w:hint="eastAsia" w:ascii="宋体" w:hAnsi="宋体" w:eastAsia="宋体" w:cs="宋体"/>
                <w:sz w:val="24"/>
                <w:szCs w:val="24"/>
                <w:lang w:eastAsia="zh-CN"/>
              </w:rPr>
              <w:t xml:space="preserve">，会</w:t>
            </w:r>
            <w:r>
              <w:rPr>
                <w:rFonts w:hint="eastAsia" w:ascii="宋体" w:hAnsi="宋体" w:eastAsia="宋体" w:cs="宋体"/>
                <w:sz w:val="24"/>
                <w:szCs w:val="24"/>
              </w:rPr>
              <w:t xml:space="preserve">电脑操作</w:t>
            </w:r>
            <w:r/>
          </w:p>
        </w:tc>
        <w:tc>
          <w:tcPr>
            <w:tcW w:w="2293"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女40周岁以下</w:t>
            </w:r>
            <w:r/>
          </w:p>
        </w:tc>
      </w:tr>
      <w:tr>
        <w:trPr/>
        <w:tc>
          <w:tcPr>
            <w:tcW w:w="2454"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消控值班</w:t>
            </w:r>
            <w:r/>
          </w:p>
        </w:tc>
        <w:tc>
          <w:tcPr>
            <w:tcW w:w="720" w:type="dxa"/>
            <w:vAlign w:val="center"/>
            <w:textDirection w:val="lrTb"/>
            <w:noWrap w:val="false"/>
          </w:tcPr>
          <w:p>
            <w:pPr>
              <w:contextualSpacing/>
              <w:jc w:val="center"/>
              <w:spacing w:line="240" w:lineRule="auto"/>
              <w:rPr>
                <w:rFonts w:hint="eastAsia"/>
                <w:vertAlign w:val="baseline"/>
              </w:rPr>
            </w:pPr>
            <w:r>
              <w:rPr>
                <w:rFonts w:hint="eastAsia" w:ascii="宋体" w:hAnsi="宋体" w:eastAsia="宋体" w:cs="宋体"/>
                <w:sz w:val="24"/>
                <w:szCs w:val="24"/>
              </w:rPr>
              <w:t xml:space="preserve">8</w:t>
            </w:r>
            <w:r/>
          </w:p>
        </w:tc>
        <w:tc>
          <w:tcPr>
            <w:tcW w:w="3702" w:type="dxa"/>
            <w:vAlign w:val="center"/>
            <w:textDirection w:val="lrTb"/>
            <w:noWrap w:val="false"/>
          </w:tcPr>
          <w:p>
            <w:pPr>
              <w:contextualSpacing/>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初中及以上文化</w:t>
            </w:r>
            <w:r/>
          </w:p>
          <w:p>
            <w:pPr>
              <w:contextualSpacing/>
              <w:jc w:val="left"/>
              <w:spacing w:line="240" w:lineRule="auto"/>
              <w:rPr>
                <w:rFonts w:hint="eastAsia"/>
                <w:vertAlign w:val="baseline"/>
              </w:rPr>
            </w:pPr>
            <w:r>
              <w:rPr>
                <w:rFonts w:hint="eastAsia" w:ascii="宋体" w:hAnsi="宋体" w:eastAsia="宋体" w:cs="宋体"/>
                <w:sz w:val="24"/>
                <w:szCs w:val="24"/>
                <w:lang w:val="en-US" w:eastAsia="zh-CN"/>
              </w:rPr>
              <w:t xml:space="preserve">持消防设施操作员证</w:t>
            </w:r>
            <w:r>
              <w:rPr>
                <w:rFonts w:hint="eastAsia" w:ascii="宋体" w:hAnsi="宋体" w:eastAsia="宋体" w:cs="宋体"/>
                <w:sz w:val="24"/>
                <w:szCs w:val="24"/>
              </w:rPr>
              <w:t xml:space="preserve">四级</w:t>
            </w:r>
            <w:r/>
          </w:p>
        </w:tc>
        <w:tc>
          <w:tcPr>
            <w:tcW w:w="2293" w:type="dxa"/>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男55周岁以下</w:t>
            </w:r>
            <w:r/>
          </w:p>
          <w:p>
            <w:pPr>
              <w:contextualSpacing/>
              <w:jc w:val="center"/>
              <w:spacing w:line="240" w:lineRule="auto"/>
              <w:rPr>
                <w:rFonts w:hint="eastAsia"/>
                <w:vertAlign w:val="baseline"/>
              </w:rPr>
            </w:pPr>
            <w:r>
              <w:rPr>
                <w:rFonts w:hint="eastAsia" w:ascii="宋体" w:hAnsi="宋体" w:eastAsia="宋体" w:cs="宋体"/>
                <w:sz w:val="24"/>
                <w:szCs w:val="24"/>
              </w:rPr>
              <w:t xml:space="preserve">女50周岁以下</w:t>
            </w:r>
            <w:r/>
          </w:p>
        </w:tc>
      </w:tr>
      <w:tr>
        <w:trPr/>
        <w:tc>
          <w:tcPr>
            <w:tcW w:w="2454" w:type="dxa"/>
            <w:vAlign w:val="center"/>
            <w:textDirection w:val="lrTb"/>
            <w:noWrap w:val="false"/>
          </w:tcPr>
          <w:p>
            <w:pPr>
              <w:contextualSpacing/>
              <w:jc w:val="center"/>
              <w:spacing w:line="240" w:lineRule="auto"/>
              <w:rPr>
                <w:rFonts w:hint="default" w:eastAsia="宋体"/>
                <w:vertAlign w:val="baseline"/>
                <w:lang w:val="en-US" w:eastAsia="zh-CN"/>
              </w:rPr>
            </w:pPr>
            <w:r>
              <w:rPr>
                <w:rFonts w:hint="eastAsia" w:ascii="宋体" w:hAnsi="宋体" w:eastAsia="宋体" w:cs="宋体"/>
                <w:sz w:val="24"/>
                <w:szCs w:val="24"/>
              </w:rPr>
              <w:t xml:space="preserve">一般保安</w:t>
            </w:r>
            <w:r/>
          </w:p>
        </w:tc>
        <w:tc>
          <w:tcPr>
            <w:tcW w:w="720" w:type="dxa"/>
            <w:vAlign w:val="center"/>
            <w:textDirection w:val="lrTb"/>
            <w:noWrap w:val="false"/>
          </w:tcPr>
          <w:p>
            <w:pPr>
              <w:contextualSpacing/>
              <w:jc w:val="center"/>
              <w:spacing w:line="240" w:lineRule="auto"/>
              <w:rPr>
                <w:rFonts w:hint="eastAsia" w:eastAsia="宋体"/>
                <w:vertAlign w:val="baseline"/>
                <w:lang w:eastAsia="zh-CN"/>
              </w:rPr>
            </w:pPr>
            <w:r>
              <w:rPr>
                <w:rFonts w:hint="eastAsia" w:ascii="宋体" w:hAnsi="宋体" w:eastAsia="宋体" w:cs="宋体"/>
                <w:sz w:val="24"/>
                <w:szCs w:val="24"/>
                <w:highlight w:val="yellow"/>
              </w:rPr>
              <w:t xml:space="preserve">2</w:t>
            </w:r>
            <w:r>
              <w:rPr>
                <w:rFonts w:hint="eastAsia" w:ascii="宋体" w:hAnsi="宋体" w:cs="宋体"/>
                <w:sz w:val="24"/>
                <w:szCs w:val="24"/>
                <w:highlight w:val="yellow"/>
                <w:lang w:val="en-US" w:eastAsia="zh-CN"/>
              </w:rPr>
              <w:t xml:space="preserve">2</w:t>
            </w:r>
            <w:r/>
          </w:p>
        </w:tc>
        <w:tc>
          <w:tcPr>
            <w:tcW w:w="3702" w:type="dxa"/>
            <w:vAlign w:val="center"/>
            <w:textDirection w:val="lrTb"/>
            <w:noWrap w:val="false"/>
          </w:tcPr>
          <w:p>
            <w:pPr>
              <w:contextualSpacing/>
              <w:jc w:val="left"/>
              <w:spacing w:line="240" w:lineRule="auto"/>
              <w:rPr>
                <w:rFonts w:hint="eastAsia"/>
                <w:vertAlign w:val="baseline"/>
              </w:rPr>
            </w:pPr>
            <w:r>
              <w:rPr>
                <w:rFonts w:hint="eastAsia" w:ascii="宋体" w:hAnsi="宋体" w:eastAsia="宋体" w:cs="宋体"/>
                <w:sz w:val="24"/>
                <w:szCs w:val="24"/>
              </w:rPr>
              <w:t xml:space="preserve">初中及以上文化</w:t>
            </w:r>
            <w:r/>
          </w:p>
        </w:tc>
        <w:tc>
          <w:tcPr>
            <w:tcW w:w="2293" w:type="dxa"/>
            <w:vAlign w:val="center"/>
            <w:textDirection w:val="lrTb"/>
            <w:noWrap w:val="false"/>
          </w:tcPr>
          <w:p>
            <w:pPr>
              <w:contextualSpacing/>
              <w:jc w:val="center"/>
              <w:spacing w:line="240" w:lineRule="auto"/>
              <w:rPr>
                <w:rFonts w:hint="eastAsia" w:ascii="宋体" w:hAnsi="宋体" w:eastAsia="宋体" w:cs="宋体"/>
                <w:sz w:val="24"/>
                <w:szCs w:val="24"/>
              </w:rPr>
            </w:pPr>
            <w:r>
              <w:rPr>
                <w:rFonts w:hint="eastAsia" w:ascii="宋体" w:hAnsi="宋体" w:eastAsia="宋体" w:cs="宋体"/>
                <w:sz w:val="24"/>
                <w:szCs w:val="24"/>
                <w:highlight w:val="yellow"/>
              </w:rPr>
              <w:t xml:space="preserve">男5</w:t>
            </w:r>
            <w:r>
              <w:rPr>
                <w:rFonts w:hint="eastAsia" w:ascii="宋体" w:hAnsi="宋体" w:cs="宋体"/>
                <w:sz w:val="24"/>
                <w:szCs w:val="24"/>
                <w:highlight w:val="yellow"/>
                <w:lang w:val="en-US" w:eastAsia="zh-CN"/>
              </w:rPr>
              <w:t xml:space="preserve">7</w:t>
            </w:r>
            <w:r>
              <w:rPr>
                <w:rFonts w:hint="eastAsia" w:ascii="宋体" w:hAnsi="宋体" w:eastAsia="宋体" w:cs="宋体"/>
                <w:sz w:val="24"/>
                <w:szCs w:val="24"/>
                <w:highlight w:val="yellow"/>
              </w:rPr>
              <w:t xml:space="preserve">周岁以下</w:t>
            </w:r>
            <w:r/>
          </w:p>
          <w:p>
            <w:pPr>
              <w:contextualSpacing/>
              <w:jc w:val="center"/>
              <w:spacing w:line="240" w:lineRule="auto"/>
              <w:rPr>
                <w:rFonts w:hint="eastAsia"/>
                <w:vertAlign w:val="baseline"/>
              </w:rPr>
            </w:pPr>
            <w:r>
              <w:rPr>
                <w:rFonts w:hint="eastAsia" w:ascii="宋体" w:hAnsi="宋体" w:eastAsia="宋体" w:cs="宋体"/>
                <w:sz w:val="24"/>
                <w:szCs w:val="24"/>
              </w:rPr>
              <w:t xml:space="preserve">女50周岁以下</w:t>
            </w:r>
            <w:r/>
          </w:p>
        </w:tc>
      </w:tr>
    </w:tbl>
    <w:p>
      <w:pPr>
        <w:pStyle w:val="1083"/>
        <w:rPr>
          <w:rFonts w:hint="eastAsia"/>
        </w:rPr>
      </w:pPr>
      <w:r>
        <w:rPr>
          <w:rFonts w:hint="eastAsia"/>
        </w:rPr>
      </w:r>
      <w:r/>
    </w:p>
    <w:p>
      <w:pPr>
        <w:pStyle w:val="1083"/>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六</w:t>
      </w:r>
      <w:r>
        <w:rPr>
          <w:rFonts w:hint="eastAsia" w:ascii="宋体" w:hAnsi="宋体" w:eastAsia="宋体" w:cs="宋体"/>
          <w:b/>
          <w:bCs/>
          <w:sz w:val="24"/>
          <w:szCs w:val="24"/>
          <w:lang w:val="en-US" w:eastAsia="zh-CN" w:bidi="ar-SA"/>
        </w:rPr>
        <w:t xml:space="preserve">）安保服务基本要求</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必须服从院部的安排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爱岗敬业，严格遵守医院各项规章制度，按照操作规程做事，规范工作行为，保证工作质量；严格执行上下班时间，不得迟到早退，不随意换班；</w:t>
      </w:r>
      <w:r>
        <w:rPr>
          <w:rFonts w:hint="eastAsia" w:ascii="宋体" w:hAnsi="宋体" w:eastAsia="宋体" w:cs="宋体"/>
          <w:sz w:val="24"/>
          <w:szCs w:val="24"/>
          <w:lang w:val="zh-CN"/>
        </w:rPr>
        <w:t xml:space="preserve">上班期间坚守岗位，不得脱岗、串岗，</w:t>
      </w:r>
      <w:r>
        <w:rPr>
          <w:rFonts w:hint="eastAsia" w:ascii="宋体" w:hAnsi="宋体" w:eastAsia="宋体" w:cs="宋体"/>
          <w:sz w:val="24"/>
          <w:szCs w:val="24"/>
        </w:rPr>
        <w:t xml:space="preserve">严禁做违法违纪行为。</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公司</w:t>
      </w:r>
      <w:r>
        <w:rPr>
          <w:rFonts w:hint="eastAsia" w:ascii="宋体" w:hAnsi="宋体" w:eastAsia="宋体" w:cs="宋体"/>
          <w:sz w:val="24"/>
          <w:szCs w:val="24"/>
        </w:rPr>
        <w:t xml:space="preserve">有严格的请假与考勤管理制度，并认真履行，成交供应商不能随意临时安排代班人员，以免影响日常工作。</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成交供应商必须制订详细的工作方案、工作流程、各类人员岗位职责及考核标准，并承诺能按医院考核细则的要求接受院方严格考核。</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成交供应商采用项目</w:t>
      </w:r>
      <w:r>
        <w:rPr>
          <w:rFonts w:hint="eastAsia" w:ascii="宋体" w:hAnsi="宋体" w:cs="宋体"/>
          <w:sz w:val="24"/>
          <w:szCs w:val="24"/>
          <w:lang w:eastAsia="zh-CN"/>
        </w:rPr>
        <w:t xml:space="preserve">主</w:t>
      </w:r>
      <w:r>
        <w:rPr>
          <w:rFonts w:hint="eastAsia" w:ascii="宋体" w:hAnsi="宋体" w:eastAsia="宋体" w:cs="宋体"/>
          <w:sz w:val="24"/>
          <w:szCs w:val="24"/>
          <w:lang w:val="en-US" w:eastAsia="zh-CN"/>
        </w:rPr>
        <w:t xml:space="preserve">队长</w:t>
      </w:r>
      <w:r>
        <w:rPr>
          <w:rFonts w:hint="eastAsia" w:ascii="宋体" w:hAnsi="宋体" w:eastAsia="宋体" w:cs="宋体"/>
          <w:sz w:val="24"/>
          <w:szCs w:val="24"/>
        </w:rPr>
        <w:t xml:space="preserve">管理制，定员定岗，责任到人，逐级督查、考核。按照日常工作安排、周事安排、月事安排，明确具体人员班次，上报招标方，成交供应商管理人员要抓好落实。其项目主要负责人驻场在院时间应不低于本院职工上班时间。</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服务项目</w:t>
      </w:r>
      <w:r>
        <w:rPr>
          <w:rFonts w:hint="eastAsia" w:ascii="宋体" w:hAnsi="宋体" w:cs="宋体"/>
          <w:sz w:val="24"/>
          <w:szCs w:val="24"/>
          <w:lang w:val="en-US" w:eastAsia="zh-CN"/>
        </w:rPr>
        <w:t xml:space="preserve">见</w:t>
      </w:r>
      <w:r>
        <w:rPr>
          <w:rFonts w:hint="eastAsia" w:ascii="宋体" w:hAnsi="宋体" w:eastAsia="宋体" w:cs="宋体"/>
          <w:sz w:val="24"/>
          <w:szCs w:val="24"/>
          <w:lang w:val="en-US" w:eastAsia="zh-CN"/>
        </w:rPr>
        <w:t xml:space="preserve">（三）具体安保服务岗位分配及人数</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所提供的服务人员身体健康，没有明显的身体缺陷，须提供拟安排的上岗人员</w:t>
      </w:r>
      <w:r>
        <w:rPr>
          <w:rFonts w:hint="eastAsia" w:ascii="宋体" w:hAnsi="宋体" w:eastAsia="宋体" w:cs="宋体"/>
          <w:sz w:val="24"/>
          <w:szCs w:val="24"/>
          <w:lang w:val="en-US" w:eastAsia="zh-CN"/>
        </w:rPr>
        <w:t xml:space="preserve">相关资格证件及</w:t>
      </w:r>
      <w:r>
        <w:rPr>
          <w:rFonts w:hint="eastAsia" w:ascii="宋体" w:hAnsi="宋体" w:eastAsia="宋体" w:cs="宋体"/>
          <w:sz w:val="24"/>
          <w:szCs w:val="24"/>
        </w:rPr>
        <w:t xml:space="preserve">本年度的体检报告复印件</w:t>
      </w:r>
      <w:r>
        <w:rPr>
          <w:rFonts w:hint="eastAsia" w:ascii="宋体" w:hAnsi="宋体" w:eastAsia="宋体" w:cs="宋体"/>
          <w:b/>
          <w:bCs/>
          <w:sz w:val="24"/>
          <w:szCs w:val="24"/>
        </w:rPr>
        <w:t xml:space="preserve">（个人健康证）</w:t>
      </w:r>
      <w:r>
        <w:rPr>
          <w:rFonts w:hint="eastAsia" w:ascii="宋体" w:hAnsi="宋体" w:eastAsia="宋体" w:cs="宋体"/>
          <w:sz w:val="24"/>
          <w:szCs w:val="24"/>
          <w:lang w:val="en-US" w:eastAsia="zh-CN"/>
        </w:rPr>
        <w:t xml:space="preserve">及公安机关出具的无犯罪记录证明</w:t>
      </w:r>
      <w:r>
        <w:rPr>
          <w:rFonts w:hint="eastAsia" w:ascii="宋体" w:hAnsi="宋体" w:eastAsia="宋体" w:cs="宋体"/>
          <w:sz w:val="24"/>
          <w:szCs w:val="24"/>
        </w:rPr>
        <w:t xml:space="preserve">，不符合要求不得上岗。</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所有服务人员必须经过岗前培训，培训合格方能入职。</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做好台账收集整理，及时提交院分管部门归档工作。</w:t>
      </w:r>
      <w:r/>
    </w:p>
    <w:p>
      <w:pPr>
        <w:contextualSpacing/>
        <w:ind w:firstLine="482"/>
        <w:spacing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contextualSpacing/>
        <w:ind w:firstLine="482"/>
        <w:spacing w:line="24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七</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岗位能力要求：</w:t>
      </w:r>
      <w:r/>
    </w:p>
    <w:p>
      <w:pPr>
        <w:contextualSpacing/>
        <w:ind w:firstLine="482"/>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所有保安人员需做到：</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忠于职守、勇于奉献，要严守工作纪律，对工作极端负责，认真履行保安人员的义务。</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热爱医院、热爱岗位，保安人员在工作中发扬敬业精神，认真学习和钻研业务，对工作精益求精。</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具备电脑基本操作能力，能熟练使用或协助外来人员使用智能手机。</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热心服务，礼貌待人。</w:t>
      </w:r>
      <w:r/>
    </w:p>
    <w:p>
      <w:pPr>
        <w:contextualSpacing/>
        <w:ind w:firstLine="48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hint="eastAsia" w:ascii="宋体" w:hAnsi="宋体" w:cs="宋体"/>
          <w:sz w:val="24"/>
          <w:szCs w:val="24"/>
          <w:lang w:val="en-US" w:eastAsia="zh-CN"/>
        </w:rPr>
        <w:t xml:space="preserve">清正廉洁，奉公守法，应具有较强的遵纪守法意识和清正廉洁</w:t>
      </w:r>
      <w:r>
        <w:rPr>
          <w:rFonts w:hint="eastAsia" w:ascii="宋体" w:hAnsi="宋体" w:eastAsia="宋体" w:cs="宋体"/>
          <w:sz w:val="24"/>
          <w:szCs w:val="24"/>
        </w:rPr>
        <w:t xml:space="preserve">的高尚品质，绝不</w:t>
      </w:r>
      <w:r>
        <w:rPr>
          <w:rFonts w:hint="eastAsia" w:ascii="宋体" w:hAnsi="宋体" w:cs="宋体"/>
          <w:sz w:val="24"/>
          <w:szCs w:val="24"/>
          <w:lang w:eastAsia="zh-CN"/>
        </w:rPr>
        <w:t xml:space="preserve">进行监守自盗、</w:t>
      </w:r>
      <w:r>
        <w:rPr>
          <w:rFonts w:hint="eastAsia" w:ascii="宋体" w:hAnsi="宋体" w:eastAsia="宋体" w:cs="宋体"/>
          <w:sz w:val="24"/>
          <w:szCs w:val="24"/>
        </w:rPr>
        <w:t xml:space="preserve">以权谋私、徇私舞弊、贪污受贿等行为。</w:t>
      </w:r>
      <w:r>
        <w:rPr>
          <w:rFonts w:hint="eastAsia" w:ascii="宋体" w:hAnsi="宋体" w:eastAsia="宋体" w:cs="宋体"/>
          <w:sz w:val="24"/>
          <w:szCs w:val="24"/>
          <w:lang w:val="en-US" w:eastAsia="zh-CN"/>
        </w:rPr>
        <w:t xml:space="preserve"> </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遵守社会公德及医院相关规章制度。</w:t>
      </w:r>
      <w:r/>
    </w:p>
    <w:p>
      <w:pPr>
        <w:contextualSpacing/>
        <w:ind w:firstLine="482"/>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队长能力要求：</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2.1有较强的组织、指挥、协调能力，能够协调好保安公司和院安全保卫科、</w:t>
      </w:r>
      <w:r>
        <w:rPr>
          <w:rFonts w:hint="eastAsia" w:ascii="宋体" w:hAnsi="宋体" w:cs="宋体"/>
          <w:sz w:val="24"/>
          <w:szCs w:val="24"/>
          <w:lang w:eastAsia="zh-CN"/>
        </w:rPr>
        <w:t xml:space="preserve">队员</w:t>
      </w:r>
      <w:r>
        <w:rPr>
          <w:rFonts w:hint="eastAsia" w:ascii="宋体" w:hAnsi="宋体" w:eastAsia="宋体" w:cs="宋体"/>
          <w:sz w:val="24"/>
          <w:szCs w:val="24"/>
        </w:rPr>
        <w:t xml:space="preserve">等各方面的关系，能熟练掌握信息化管理及考核系统。</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2.2对消防设备、视频</w:t>
      </w:r>
      <w:r>
        <w:rPr>
          <w:rFonts w:hint="eastAsia" w:ascii="宋体" w:hAnsi="宋体" w:eastAsia="宋体" w:cs="宋体"/>
          <w:sz w:val="24"/>
          <w:szCs w:val="24"/>
          <w:lang w:val="en-US" w:eastAsia="zh-CN"/>
        </w:rPr>
        <w:t xml:space="preserve">监控</w:t>
      </w:r>
      <w:r>
        <w:rPr>
          <w:rFonts w:hint="eastAsia" w:ascii="宋体" w:hAnsi="宋体" w:eastAsia="宋体" w:cs="宋体"/>
          <w:sz w:val="24"/>
          <w:szCs w:val="24"/>
        </w:rPr>
        <w:t xml:space="preserve">设施有一定的了解，并能熟练使用消防设备、视频</w:t>
      </w:r>
      <w:r>
        <w:rPr>
          <w:rFonts w:hint="eastAsia" w:ascii="宋体" w:hAnsi="宋体" w:cs="宋体"/>
          <w:sz w:val="24"/>
          <w:szCs w:val="24"/>
          <w:lang w:eastAsia="zh-CN"/>
        </w:rPr>
        <w:t xml:space="preserve">监控</w:t>
      </w:r>
      <w:r>
        <w:rPr>
          <w:rFonts w:hint="eastAsia" w:ascii="宋体" w:hAnsi="宋体" w:eastAsia="宋体" w:cs="宋体"/>
          <w:sz w:val="24"/>
          <w:szCs w:val="24"/>
        </w:rPr>
        <w:t xml:space="preserve">设备。</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2.3有长期的保安管理岗位工作经验，责任心强，有较强的安全意识，具备善于发现各类安全隐患问题及解决问题的能力。</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2.4对治安、防洪防汛、火灾等事故及纠纷应急处置能力强，能第一时间到达现场，并采取措施进行处理。</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2.5每月编制人员排班表及考勤记录、组织召开保安人员工作会议，培训安保知识并总结近期安保状况，不断降低院内的治安案件的发案率。</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 取得当地公安机关颁发的保安证并持证上岗。</w:t>
      </w:r>
      <w:r/>
    </w:p>
    <w:p>
      <w:pPr>
        <w:contextualSpacing/>
        <w:ind w:firstLine="482"/>
        <w:spacing w:line="24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一般保安人员能力要求</w:t>
      </w:r>
      <w:r>
        <w:rPr>
          <w:rFonts w:hint="eastAsia" w:ascii="宋体" w:hAnsi="宋体" w:eastAsia="宋体" w:cs="宋体"/>
          <w:b/>
          <w:bCs/>
          <w:sz w:val="24"/>
          <w:szCs w:val="24"/>
          <w:highlight w:val="none"/>
          <w:lang w:eastAsia="zh-CN"/>
        </w:rPr>
        <w:t xml:space="preserve">：</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3.1取得当地公安机关颁发的保安证并持证上岗。</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3.2严格执行医院和保安公司的相关管理制度，具有较强的责任心，头脑灵活，能很好</w:t>
      </w:r>
      <w:r>
        <w:rPr>
          <w:rFonts w:hint="eastAsia" w:ascii="宋体" w:hAnsi="宋体" w:cs="宋体"/>
          <w:sz w:val="24"/>
          <w:szCs w:val="24"/>
          <w:highlight w:val="none"/>
          <w:lang w:eastAsia="zh-CN"/>
        </w:rPr>
        <w:t xml:space="preserve">地</w:t>
      </w:r>
      <w:r>
        <w:rPr>
          <w:rFonts w:hint="eastAsia" w:ascii="宋体" w:hAnsi="宋体" w:eastAsia="宋体" w:cs="宋体"/>
          <w:sz w:val="24"/>
          <w:szCs w:val="24"/>
          <w:highlight w:val="none"/>
        </w:rPr>
        <w:t xml:space="preserve">胜任治安保卫等日常工作，对治安、火灾等事故应急处置能力强，并能第一时间采取措施进行处理和上报。</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3.3掌握疫情防控相关知识，在疫情防控卡口能执行疫情防控规定，并胜任岗位工作。</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3.4服从院方临时安排的安保任务。</w:t>
      </w:r>
      <w:r/>
    </w:p>
    <w:p>
      <w:pPr>
        <w:contextualSpacing/>
        <w:ind w:firstLine="482"/>
        <w:spacing w:line="24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4</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消防控制室值班人员要求</w:t>
      </w:r>
      <w:r>
        <w:rPr>
          <w:rFonts w:hint="eastAsia" w:ascii="宋体" w:hAnsi="宋体" w:eastAsia="宋体" w:cs="宋体"/>
          <w:b/>
          <w:bCs/>
          <w:sz w:val="24"/>
          <w:szCs w:val="24"/>
          <w:highlight w:val="none"/>
          <w:lang w:eastAsia="zh-CN"/>
        </w:rPr>
        <w:t xml:space="preserve">：</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4.1持消防行业职业技能鉴定指导中心颁发的消防设施操作员证书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四级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并持证上岗。</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4.2身体素质良好，对消防设备、视频设施有一定的了解，并能熟练使用消防设备、视频</w:t>
      </w:r>
      <w:r>
        <w:rPr>
          <w:rFonts w:hint="eastAsia" w:ascii="宋体" w:hAnsi="宋体" w:cs="宋体"/>
          <w:sz w:val="24"/>
          <w:szCs w:val="24"/>
          <w:highlight w:val="none"/>
          <w:lang w:eastAsia="zh-CN"/>
        </w:rPr>
        <w:t xml:space="preserve">监控</w:t>
      </w:r>
      <w:r>
        <w:rPr>
          <w:rFonts w:hint="eastAsia" w:ascii="宋体" w:hAnsi="宋体" w:eastAsia="宋体" w:cs="宋体"/>
          <w:sz w:val="24"/>
          <w:szCs w:val="24"/>
          <w:highlight w:val="none"/>
        </w:rPr>
        <w:t xml:space="preserve">设备。</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4.3具有扑救初起火灾业务技能，并具备防火巡查基本知识。</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4.4具备一定应急救援知识及紧急救援能力，进行相关紧急巡查、保卫和救援等工作。</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4.5服从院方临时安排的安保任务。</w:t>
      </w:r>
      <w:r/>
    </w:p>
    <w:p>
      <w:pPr>
        <w:contextualSpacing/>
        <w:ind w:firstLine="482"/>
        <w:spacing w:line="24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5</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地下停车管理人员能力要求</w:t>
      </w:r>
      <w:r>
        <w:rPr>
          <w:rFonts w:hint="eastAsia" w:ascii="宋体" w:hAnsi="宋体" w:eastAsia="宋体" w:cs="宋体"/>
          <w:b/>
          <w:bCs/>
          <w:sz w:val="24"/>
          <w:szCs w:val="24"/>
          <w:highlight w:val="none"/>
          <w:lang w:eastAsia="zh-CN"/>
        </w:rPr>
        <w:t xml:space="preserve">：</w:t>
      </w:r>
      <w:r/>
    </w:p>
    <w:p>
      <w:pPr>
        <w:contextualSpacing/>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5.1取得当地公安机关颁发的保安证并持证上岗。</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5.2能熟练操作立体停车设备，了解起重类特种设备安全规定。</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5.3为停放的车辆提供停车引导服务，并对停放车辆尽相应的看管义务</w:t>
      </w:r>
      <w:r>
        <w:rPr>
          <w:rFonts w:hint="eastAsia" w:ascii="宋体" w:hAnsi="宋体" w:cs="宋体"/>
          <w:sz w:val="24"/>
          <w:szCs w:val="24"/>
          <w:lang w:eastAsia="zh-CN"/>
        </w:rPr>
        <w:t xml:space="preserve">，做好</w:t>
      </w:r>
      <w:r>
        <w:rPr>
          <w:rFonts w:hint="eastAsia" w:ascii="宋体" w:hAnsi="宋体" w:eastAsia="宋体" w:cs="宋体"/>
          <w:sz w:val="24"/>
          <w:szCs w:val="24"/>
        </w:rPr>
        <w:t xml:space="preserve">地下</w:t>
      </w:r>
      <w:r>
        <w:rPr>
          <w:rFonts w:hint="eastAsia" w:ascii="宋体" w:hAnsi="宋体" w:cs="宋体"/>
          <w:sz w:val="24"/>
          <w:szCs w:val="24"/>
          <w:lang w:eastAsia="zh-CN"/>
        </w:rPr>
        <w:t xml:space="preserve">停车场</w:t>
      </w:r>
      <w:r>
        <w:rPr>
          <w:rFonts w:hint="eastAsia" w:ascii="宋体" w:hAnsi="宋体" w:eastAsia="宋体" w:cs="宋体"/>
          <w:sz w:val="24"/>
          <w:szCs w:val="24"/>
        </w:rPr>
        <w:t xml:space="preserve">卫生清洁等工作。</w:t>
      </w:r>
      <w:r/>
    </w:p>
    <w:p>
      <w:pPr>
        <w:contextualSpacing/>
        <w:ind w:firstLine="482"/>
        <w:spacing w:line="24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台账文件资料整理员能力要求</w:t>
      </w:r>
      <w:r>
        <w:rPr>
          <w:rFonts w:hint="eastAsia" w:ascii="宋体" w:hAnsi="宋体" w:eastAsia="宋体" w:cs="宋体"/>
          <w:b/>
          <w:bCs/>
          <w:sz w:val="24"/>
          <w:szCs w:val="24"/>
          <w:lang w:eastAsia="zh-CN"/>
        </w:rPr>
        <w:t xml:space="preserve">：</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.1有较强的组织、指挥、协调能力，能够协调好保安公司和院安全保卫科、队员之间等各方面的关系。</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.2大专及以上文化</w:t>
      </w:r>
      <w:r>
        <w:rPr>
          <w:rFonts w:hint="eastAsia" w:ascii="宋体" w:hAnsi="宋体" w:cs="宋体"/>
          <w:sz w:val="24"/>
          <w:szCs w:val="24"/>
          <w:lang w:eastAsia="zh-CN"/>
        </w:rPr>
        <w:t xml:space="preserve">，有</w:t>
      </w:r>
      <w:r>
        <w:rPr>
          <w:rFonts w:hint="eastAsia" w:ascii="宋体" w:hAnsi="宋体" w:eastAsia="宋体" w:cs="宋体"/>
          <w:sz w:val="24"/>
          <w:szCs w:val="24"/>
        </w:rPr>
        <w:t xml:space="preserve">一定文字编辑功底，熟练使用电脑办公软件。</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.3责任心强，能及时</w:t>
      </w:r>
      <w:r>
        <w:rPr>
          <w:rFonts w:hint="eastAsia" w:ascii="宋体" w:hAnsi="宋体" w:cs="宋体"/>
          <w:sz w:val="24"/>
          <w:szCs w:val="24"/>
          <w:lang w:eastAsia="zh-CN"/>
        </w:rPr>
        <w:t xml:space="preserve">收集、整理</w:t>
      </w:r>
      <w:r>
        <w:rPr>
          <w:rFonts w:hint="eastAsia" w:ascii="宋体" w:hAnsi="宋体" w:eastAsia="宋体" w:cs="宋体"/>
          <w:sz w:val="24"/>
          <w:szCs w:val="24"/>
        </w:rPr>
        <w:t xml:space="preserve">各类文件材料。</w:t>
      </w:r>
      <w:r/>
    </w:p>
    <w:p>
      <w:pPr>
        <w:contextualSpacing/>
        <w:ind w:firstLine="482"/>
        <w:spacing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contextualSpacing/>
        <w:ind w:firstLine="482"/>
        <w:spacing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八</w:t>
      </w:r>
      <w:r>
        <w:rPr>
          <w:rFonts w:hint="eastAsia" w:ascii="宋体" w:hAnsi="宋体" w:eastAsia="宋体" w:cs="宋体"/>
          <w:b/>
          <w:bCs/>
          <w:sz w:val="24"/>
          <w:szCs w:val="24"/>
          <w:lang w:val="en-US" w:eastAsia="zh-CN"/>
        </w:rPr>
        <w:t xml:space="preserve">）其他说明：</w:t>
      </w:r>
      <w:r/>
    </w:p>
    <w:p>
      <w:pPr>
        <w:ind w:firstLine="480"/>
        <w:keepLines w:val="0"/>
        <w:keepNext w:val="0"/>
        <w:pageBreakBefore w:val="0"/>
        <w:spacing w:line="240" w:lineRule="auto"/>
        <w:widowControl w:val="off"/>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1.本项目服务区域内南门、北门、行政区传达室、消控室、急诊中心工作时间为24小时服务，其余岗位工作时间为每天8小时，和医院工作日同步作息。</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2.成交供应商</w:t>
      </w:r>
      <w:r>
        <w:rPr>
          <w:rFonts w:hint="eastAsia" w:ascii="宋体" w:hAnsi="宋体" w:eastAsia="宋体" w:cs="Times New Roman"/>
          <w:bCs/>
          <w:color w:val="auto"/>
          <w:sz w:val="24"/>
          <w:szCs w:val="24"/>
          <w:highlight w:val="none"/>
          <w:lang w:val="en-US" w:eastAsia="zh-CN"/>
        </w:rPr>
        <w:t xml:space="preserve">须为本项目配备的所有服务人员按规定缴纳社会保险及人身意外险，若服务人员在服务期间内出现的工伤及其他意外事故，均由</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自行负责，采购人不承担任何责任。</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3.成交供应商</w:t>
      </w:r>
      <w:r>
        <w:rPr>
          <w:rFonts w:hint="eastAsia" w:ascii="宋体" w:hAnsi="宋体" w:eastAsia="宋体" w:cs="Times New Roman"/>
          <w:bCs/>
          <w:color w:val="auto"/>
          <w:sz w:val="24"/>
          <w:szCs w:val="24"/>
          <w:highlight w:val="none"/>
          <w:lang w:val="en-US" w:eastAsia="zh-CN"/>
        </w:rPr>
        <w:t xml:space="preserve">不得将委托管理项目转包给第三方管理，不允许分包或转包管理责任和管理事宜。</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采购人提供办公用房、日常水电费用，采购人协助</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对员工进行工作所需疾病预防知识的培训和技术指导。</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5</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按需求全年365天提供服务，包括处理各项突发事件及紧急任务。如遇采购人有重大基建等特殊情况（工作量减少或增加幅度较大时），采购人将提前三个月告知</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，合同内容经双方协商调整。</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6.成交供应商工作人员应统一着装上岗，佩戴具有成交供应商名称的工作牌，文明礼貌服务。</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7</w:t>
      </w:r>
      <w:r>
        <w:rPr>
          <w:rFonts w:hint="eastAsia" w:ascii="宋体" w:hAnsi="宋体" w:cs="Times New Roman"/>
          <w:bCs/>
          <w:color w:val="auto"/>
          <w:sz w:val="24"/>
          <w:szCs w:val="24"/>
          <w:highlight w:val="none"/>
          <w:lang w:val="en-US" w:eastAsia="zh-CN"/>
        </w:rPr>
        <w:t xml:space="preserve">.</w:t>
      </w:r>
      <w:r>
        <w:rPr>
          <w:rFonts w:hint="eastAsia" w:ascii="宋体" w:hAnsi="宋体" w:eastAsia="宋体" w:cs="Times New Roman"/>
          <w:bCs/>
          <w:color w:val="auto"/>
          <w:sz w:val="24"/>
          <w:szCs w:val="24"/>
          <w:highlight w:val="none"/>
          <w:lang w:val="en-US" w:eastAsia="zh-CN"/>
        </w:rPr>
        <w:t xml:space="preserve">服务人员按照采购人的请假流程执行，需经采购人审批确认。对病事假达30日以上（不含国家法定假期）的服务人员，采购人可要求更换服务人员。</w:t>
      </w:r>
      <w:r/>
    </w:p>
    <w:p>
      <w:pPr>
        <w:pStyle w:val="1083"/>
        <w:ind w:firstLine="420"/>
        <w:keepLines w:val="0"/>
        <w:keepNext w:val="0"/>
        <w:pageBreakBefore w:val="0"/>
        <w:widowControl/>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8.人员名单及相关台账资料及时报安全保卫科备案，如有人员变动，请于1个月内补齐，否则从下一个月起扣除相关人员定额费用。每区每组要有相应台账资料，按规范操作，每月整理提交给安全保卫科留存。</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9</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所需的全部工作装备和耗材按磋商文件要求提供</w:t>
      </w:r>
      <w:r>
        <w:rPr>
          <w:rFonts w:hint="eastAsia" w:ascii="宋体" w:hAnsi="宋体" w:cs="Times New Roman"/>
          <w:bCs/>
          <w:color w:val="auto"/>
          <w:sz w:val="24"/>
          <w:szCs w:val="24"/>
          <w:highlight w:val="none"/>
          <w:lang w:val="en-US" w:eastAsia="zh-CN"/>
        </w:rPr>
        <w:t xml:space="preserve">，并</w:t>
      </w:r>
      <w:r>
        <w:rPr>
          <w:rFonts w:hint="eastAsia" w:ascii="宋体" w:hAnsi="宋体" w:eastAsia="宋体" w:cs="Times New Roman"/>
          <w:bCs/>
          <w:color w:val="auto"/>
          <w:sz w:val="24"/>
          <w:szCs w:val="24"/>
          <w:highlight w:val="none"/>
          <w:lang w:val="en-US" w:eastAsia="zh-CN"/>
        </w:rPr>
        <w:t xml:space="preserve">按照本</w:t>
      </w:r>
      <w:r>
        <w:rPr>
          <w:rFonts w:hint="eastAsia" w:ascii="宋体" w:hAnsi="宋体" w:cs="Times New Roman"/>
          <w:bCs/>
          <w:color w:val="auto"/>
          <w:sz w:val="24"/>
          <w:szCs w:val="24"/>
          <w:highlight w:val="none"/>
          <w:lang w:val="en-US" w:eastAsia="zh-CN"/>
        </w:rPr>
        <w:t xml:space="preserve">磋商</w:t>
      </w:r>
      <w:r>
        <w:rPr>
          <w:rFonts w:hint="eastAsia" w:ascii="宋体" w:hAnsi="宋体" w:eastAsia="宋体" w:cs="Times New Roman"/>
          <w:bCs/>
          <w:color w:val="auto"/>
          <w:sz w:val="24"/>
          <w:szCs w:val="24"/>
          <w:highlight w:val="none"/>
          <w:lang w:val="en-US" w:eastAsia="zh-CN"/>
        </w:rPr>
        <w:t xml:space="preserve">文件的要求对该招标项目</w:t>
      </w:r>
      <w:r>
        <w:rPr>
          <w:rFonts w:hint="eastAsia" w:ascii="宋体" w:hAnsi="宋体" w:cs="Times New Roman"/>
          <w:bCs/>
          <w:color w:val="auto"/>
          <w:sz w:val="24"/>
          <w:szCs w:val="24"/>
          <w:highlight w:val="none"/>
          <w:lang w:val="en-US" w:eastAsia="zh-CN"/>
        </w:rPr>
        <w:t xml:space="preserve">提供服务</w:t>
      </w:r>
      <w:r>
        <w:rPr>
          <w:rFonts w:hint="eastAsia" w:ascii="宋体" w:hAnsi="宋体" w:eastAsia="宋体" w:cs="Times New Roman"/>
          <w:bCs/>
          <w:color w:val="auto"/>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10.</w:t>
      </w:r>
      <w:r>
        <w:rPr>
          <w:rFonts w:hint="eastAsia" w:ascii="宋体" w:hAnsi="宋体" w:eastAsia="宋体" w:cs="Times New Roman"/>
          <w:bCs/>
          <w:color w:val="auto"/>
          <w:sz w:val="24"/>
          <w:szCs w:val="24"/>
          <w:highlight w:val="none"/>
          <w:lang w:val="en-US" w:eastAsia="zh-CN"/>
        </w:rPr>
        <w:t xml:space="preserve">采购人有权检查监督</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人员外包服务质量，对不称职的工作人员有权要求</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在规定时间内更换，直至人选合格为止。</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11.成交供应商</w:t>
      </w:r>
      <w:r>
        <w:rPr>
          <w:rFonts w:hint="eastAsia" w:ascii="宋体" w:hAnsi="宋体" w:eastAsia="宋体" w:cs="Times New Roman"/>
          <w:bCs/>
          <w:color w:val="auto"/>
          <w:sz w:val="24"/>
          <w:szCs w:val="24"/>
          <w:highlight w:val="none"/>
          <w:lang w:val="en-US" w:eastAsia="zh-CN"/>
        </w:rPr>
        <w:t xml:space="preserve">员工出现违法、违纪、违规行为，所造成的一切后果及损失，由</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承担，后果严重的采购方有权解除合同。</w:t>
      </w:r>
      <w:r/>
    </w:p>
    <w:p>
      <w:pPr>
        <w:ind w:firstLine="480"/>
        <w:keepLines w:val="0"/>
        <w:keepNext w:val="0"/>
        <w:pageBreakBefore w:val="0"/>
        <w:spacing w:line="240" w:lineRule="auto"/>
        <w:widowControl w:val="off"/>
        <w:rPr>
          <w:rFonts w:hint="eastAsia" w:ascii="宋体" w:hAnsi="宋体" w:cs="Times New Roman"/>
          <w:bCs/>
          <w:color w:val="auto"/>
          <w:sz w:val="24"/>
          <w:szCs w:val="24"/>
          <w:highlight w:val="none"/>
          <w:lang w:val="zh-TW" w:eastAsia="zh-CN"/>
        </w:rPr>
      </w:pPr>
      <w:r>
        <w:rPr>
          <w:rFonts w:hint="eastAsia" w:ascii="宋体" w:hAnsi="宋体" w:cs="Times New Roman"/>
          <w:bCs/>
          <w:color w:val="auto"/>
          <w:sz w:val="24"/>
          <w:szCs w:val="24"/>
          <w:highlight w:val="none"/>
          <w:lang w:val="en-US" w:eastAsia="zh-CN"/>
        </w:rPr>
        <w:t xml:space="preserve">12.</w:t>
      </w:r>
      <w:r>
        <w:rPr>
          <w:rFonts w:hint="eastAsia" w:ascii="宋体" w:hAnsi="宋体" w:cs="Times New Roman"/>
          <w:bCs/>
          <w:color w:val="auto"/>
          <w:sz w:val="24"/>
          <w:szCs w:val="24"/>
          <w:highlight w:val="none"/>
          <w:lang w:val="zh-TW" w:eastAsia="zh-TW"/>
        </w:rPr>
        <w:t xml:space="preserve">采购单位对供应商</w:t>
      </w:r>
      <w:r>
        <w:rPr>
          <w:rFonts w:hint="eastAsia" w:ascii="宋体" w:hAnsi="宋体" w:cs="Times New Roman"/>
          <w:bCs/>
          <w:color w:val="auto"/>
          <w:sz w:val="24"/>
          <w:szCs w:val="24"/>
          <w:highlight w:val="none"/>
          <w:lang w:val="zh-TW" w:eastAsia="zh-CN"/>
        </w:rPr>
        <w:t xml:space="preserve">服务</w:t>
      </w:r>
      <w:r>
        <w:rPr>
          <w:rFonts w:hint="eastAsia" w:ascii="宋体" w:hAnsi="宋体" w:cs="Times New Roman"/>
          <w:bCs/>
          <w:color w:val="auto"/>
          <w:sz w:val="24"/>
          <w:szCs w:val="24"/>
          <w:highlight w:val="none"/>
          <w:lang w:val="zh-TW" w:eastAsia="zh-TW"/>
        </w:rPr>
        <w:t xml:space="preserve">费用的审核权。采购单位有权审核供应商就本服务项目招录员工的工资性收入发放及员工</w:t>
      </w:r>
      <w:r>
        <w:rPr>
          <w:rFonts w:hint="eastAsia" w:ascii="宋体" w:hAnsi="宋体" w:cs="Times New Roman"/>
          <w:bCs/>
          <w:color w:val="auto"/>
          <w:sz w:val="24"/>
          <w:szCs w:val="24"/>
          <w:highlight w:val="none"/>
          <w:lang w:val="en-US" w:eastAsia="zh-CN"/>
        </w:rPr>
        <w:t xml:space="preserve">保险费用</w:t>
      </w:r>
      <w:r>
        <w:rPr>
          <w:rFonts w:hint="eastAsia" w:ascii="宋体" w:hAnsi="宋体" w:cs="Times New Roman"/>
          <w:bCs/>
          <w:color w:val="auto"/>
          <w:sz w:val="24"/>
          <w:szCs w:val="24"/>
          <w:highlight w:val="none"/>
          <w:lang w:val="zh-TW" w:eastAsia="zh-TW"/>
        </w:rPr>
        <w:t xml:space="preserve">缴纳的情况</w:t>
      </w:r>
      <w:r>
        <w:rPr>
          <w:rFonts w:hint="eastAsia" w:ascii="宋体" w:hAnsi="宋体" w:cs="Times New Roman"/>
          <w:bCs/>
          <w:color w:val="auto"/>
          <w:sz w:val="24"/>
          <w:szCs w:val="24"/>
          <w:highlight w:val="none"/>
          <w:lang w:val="zh-TW" w:eastAsia="zh-CN"/>
        </w:rPr>
        <w:t xml:space="preserve">。</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13.成交供应商</w:t>
      </w:r>
      <w:r>
        <w:rPr>
          <w:rFonts w:hint="eastAsia" w:ascii="宋体" w:hAnsi="宋体" w:eastAsia="宋体" w:cs="Times New Roman"/>
          <w:bCs/>
          <w:color w:val="auto"/>
          <w:sz w:val="24"/>
          <w:szCs w:val="24"/>
          <w:highlight w:val="none"/>
          <w:lang w:val="en-US" w:eastAsia="zh-CN"/>
        </w:rPr>
        <w:t xml:space="preserve">对服务缺陷不予更正，采购人有权另请其他单位更正，所发生的费用在履约保证金中扣除。</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14.成交供应商</w:t>
      </w:r>
      <w:r>
        <w:rPr>
          <w:rFonts w:hint="eastAsia" w:ascii="宋体" w:hAnsi="宋体" w:eastAsia="宋体" w:cs="Times New Roman"/>
          <w:bCs/>
          <w:color w:val="auto"/>
          <w:sz w:val="24"/>
          <w:szCs w:val="24"/>
          <w:highlight w:val="none"/>
          <w:lang w:val="en-US" w:eastAsia="zh-CN"/>
        </w:rPr>
        <w:t xml:space="preserve">在合同期内如因考核不合格或其他原因提前退场的，须无条件配合采购单位做好交接工作。</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15.成交供应商</w:t>
      </w:r>
      <w:r>
        <w:rPr>
          <w:rFonts w:hint="eastAsia" w:ascii="宋体" w:hAnsi="宋体" w:eastAsia="宋体" w:cs="Times New Roman"/>
          <w:bCs/>
          <w:color w:val="auto"/>
          <w:sz w:val="24"/>
          <w:szCs w:val="24"/>
          <w:highlight w:val="none"/>
          <w:lang w:val="en-US" w:eastAsia="zh-CN"/>
        </w:rPr>
        <w:t xml:space="preserve">每月将人员的考勤考核资料交一份给医院。每年应将全体服务人员档案及所有管理及培训资料交一份给医院， </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16.成交供应商</w:t>
      </w:r>
      <w:r>
        <w:rPr>
          <w:rFonts w:hint="eastAsia" w:ascii="宋体" w:hAnsi="宋体" w:eastAsia="宋体" w:cs="Times New Roman"/>
          <w:bCs/>
          <w:color w:val="auto"/>
          <w:sz w:val="24"/>
          <w:szCs w:val="24"/>
          <w:highlight w:val="none"/>
          <w:lang w:val="en-US" w:eastAsia="zh-CN"/>
        </w:rPr>
        <w:t xml:space="preserve">负责员工的工资和社会养老、医疗、工伤、失业等费用，若发生劳动争议均由</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自行负责，采购人无任何连带关系和责任。</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val="en-US" w:eastAsia="zh-CN"/>
        </w:rPr>
        <w:t xml:space="preserve">7.成交供应商</w:t>
      </w:r>
      <w:r>
        <w:rPr>
          <w:rFonts w:hint="eastAsia" w:ascii="宋体" w:hAnsi="宋体" w:eastAsia="宋体" w:cs="Times New Roman"/>
          <w:bCs/>
          <w:color w:val="auto"/>
          <w:sz w:val="24"/>
          <w:szCs w:val="24"/>
          <w:highlight w:val="none"/>
          <w:lang w:val="en-US" w:eastAsia="zh-CN"/>
        </w:rPr>
        <w:t xml:space="preserve">工作人员在岗履行职责期间（包括上下班途中），发生自身的人身伤害，均由</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负责处理并依法承担法律责任和道义上的责任，采购人不承担任何责任。任何法定机关通过仲裁裁决、法院判决等形式判令采购人向该受害劳动者或其他受害人承担赔偿责任后，采购人依法代偿后，有权向</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全额追偿，成交供应商不得以任何理由予以推脱</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18.</w:t>
      </w:r>
      <w:r>
        <w:rPr>
          <w:rFonts w:hint="eastAsia" w:ascii="宋体" w:hAnsi="宋体" w:eastAsia="宋体" w:cs="Times New Roman"/>
          <w:bCs/>
          <w:color w:val="auto"/>
          <w:sz w:val="24"/>
          <w:szCs w:val="24"/>
          <w:highlight w:val="none"/>
          <w:lang w:val="en-US" w:eastAsia="zh-CN"/>
        </w:rPr>
        <w:t xml:space="preserve">因</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管理不善，造成工作范围内的设施、设备等损坏的，由直接负责人赔偿，若直接负责人因故无法赔偿的，采购单位有权要求</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负责赔偿损失，情节严重的可终止合同甚至诉诸法律。</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19.</w:t>
      </w:r>
      <w:r>
        <w:rPr>
          <w:rFonts w:hint="eastAsia" w:ascii="宋体" w:hAnsi="宋体" w:eastAsia="宋体" w:cs="Times New Roman"/>
          <w:bCs/>
          <w:color w:val="auto"/>
          <w:sz w:val="24"/>
          <w:szCs w:val="24"/>
          <w:highlight w:val="none"/>
          <w:lang w:val="en-US" w:eastAsia="zh-CN"/>
        </w:rPr>
        <w:t xml:space="preserve">若</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在提供医院安保及车辆管理服务期间，出现下列情形将被解除医院安保及车辆管理服务合同：</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19.1将承包的服务内容转包他人；</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19.2</w:t>
      </w:r>
      <w:r>
        <w:rPr>
          <w:rFonts w:hint="eastAsia" w:ascii="宋体" w:hAnsi="宋体" w:cs="Times New Roman"/>
          <w:bCs/>
          <w:color w:val="auto"/>
          <w:sz w:val="24"/>
          <w:szCs w:val="24"/>
          <w:highlight w:val="none"/>
          <w:lang w:val="en-US" w:eastAsia="zh-CN"/>
        </w:rPr>
        <w:t xml:space="preserve">成交供应商</w:t>
      </w:r>
      <w:r>
        <w:rPr>
          <w:rFonts w:hint="eastAsia" w:ascii="宋体" w:hAnsi="宋体" w:eastAsia="宋体" w:cs="Times New Roman"/>
          <w:bCs/>
          <w:color w:val="auto"/>
          <w:sz w:val="24"/>
          <w:szCs w:val="24"/>
          <w:highlight w:val="none"/>
          <w:lang w:val="en-US" w:eastAsia="zh-CN"/>
        </w:rPr>
        <w:t xml:space="preserve">在履行合同期间，在一个年度内若发生10次以上投诉，所提供的服务未能达到磋商文件规定的标准及其响应承诺，经查实并产生不良影响的；</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19.3未按照国家劳动法规定聘用服务人员；</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19.4服务人员的人员工资和社保缴纳基数低于本市最新公布的最低标准；</w:t>
      </w:r>
      <w:r/>
    </w:p>
    <w:p>
      <w:pPr>
        <w:keepLines w:val="0"/>
        <w:keepNext w:val="0"/>
        <w:pageBreakBefore w:val="0"/>
        <w:spacing w:beforeAutospacing="0" w:line="240" w:lineRule="auto"/>
        <w:widowControl w:val="off"/>
        <w:rPr>
          <w:rFonts w:hint="eastAsia" w:ascii="宋体" w:hAnsi="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r>
      <w:r/>
    </w:p>
    <w:p>
      <w:pPr>
        <w:ind w:firstLine="482"/>
        <w:keepLines w:val="0"/>
        <w:keepNext w:val="0"/>
        <w:pageBreakBefore w:val="0"/>
        <w:spacing w:beforeAutospacing="0" w:line="240" w:lineRule="auto"/>
        <w:widowControl w:val="off"/>
        <w:rPr>
          <w:rFonts w:hint="default" w:ascii="宋体" w:hAnsi="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六、商务要求</w:t>
      </w:r>
      <w:r/>
    </w:p>
    <w:p>
      <w:pPr>
        <w:ind w:firstLine="482"/>
        <w:keepLines w:val="0"/>
        <w:keepNext w:val="0"/>
        <w:pageBreakBefore w:val="0"/>
        <w:spacing w:beforeAutospacing="0" w:line="24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val="en-US" w:eastAsia="zh-CN"/>
        </w:rPr>
        <w:t xml:space="preserve">报价要求：</w:t>
      </w:r>
      <w:r/>
    </w:p>
    <w:p>
      <w:pPr>
        <w:ind w:firstLine="480"/>
        <w:keepLines w:val="0"/>
        <w:keepNext w:val="0"/>
        <w:pageBreakBefore w:val="0"/>
        <w:spacing w:beforeAutospacing="0"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报价中社会保险费用计算要求</w:t>
      </w:r>
      <w:r/>
    </w:p>
    <w:p>
      <w:pPr>
        <w:ind w:firstLine="480"/>
        <w:keepLines w:val="0"/>
        <w:keepNext w:val="0"/>
        <w:pageBreakBefore w:val="0"/>
        <w:spacing w:beforeAutospacing="0"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磋商报价中的人员必须依法足额缴纳保险费用，缴纳基数与缴纳费率应按照投标截止日期时南通市的最新文件规定执行。如磋商报价低于根据南通市最新最低工资标准、南通市规定的保险缴纳基数和费率及税务部门规定的服务行业税率计算出的总价，将被评标委员会作无效</w:t>
      </w:r>
      <w:r>
        <w:rPr>
          <w:rFonts w:hint="eastAsia" w:ascii="宋体" w:hAnsi="宋体" w:cs="宋体"/>
          <w:b w:val="0"/>
          <w:bCs/>
          <w:color w:val="auto"/>
          <w:sz w:val="24"/>
          <w:szCs w:val="24"/>
          <w:highlight w:val="none"/>
          <w:lang w:val="en-US" w:eastAsia="zh-CN"/>
        </w:rPr>
        <w:t xml:space="preserve">响应文件</w:t>
      </w:r>
      <w:r>
        <w:rPr>
          <w:rFonts w:hint="eastAsia" w:ascii="宋体" w:hAnsi="宋体" w:eastAsia="宋体" w:cs="宋体"/>
          <w:b w:val="0"/>
          <w:bCs/>
          <w:color w:val="auto"/>
          <w:sz w:val="24"/>
          <w:szCs w:val="24"/>
          <w:highlight w:val="none"/>
          <w:lang w:val="en-US" w:eastAsia="zh-CN"/>
        </w:rPr>
        <w:t xml:space="preserve">处理。</w:t>
      </w:r>
      <w:r/>
    </w:p>
    <w:p>
      <w:pPr>
        <w:ind w:firstLine="480"/>
        <w:keepLines w:val="0"/>
        <w:keepNext w:val="0"/>
        <w:pageBreakBefore w:val="0"/>
        <w:spacing w:beforeAutospacing="0" w:line="240" w:lineRule="auto"/>
        <w:widowControl w:val="off"/>
        <w:rPr>
          <w:rFonts w:hint="eastAsia" w:ascii="宋体" w:hAnsi="宋体" w:eastAsia="宋体" w:cs="宋体"/>
          <w:b w:val="0"/>
          <w:bCs/>
          <w:color w:val="auto"/>
          <w:sz w:val="24"/>
          <w:szCs w:val="24"/>
          <w:highlight w:val="none"/>
          <w:lang w:val="zh-CN" w:eastAsia="zh-CN"/>
        </w:rPr>
        <w:outlineLvl w:val="9"/>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zh-CN" w:eastAsia="zh-CN"/>
        </w:rPr>
        <w:t xml:space="preserve">按照本</w:t>
      </w:r>
      <w:r>
        <w:rPr>
          <w:rFonts w:hint="eastAsia" w:ascii="宋体" w:hAnsi="宋体" w:eastAsia="宋体" w:cs="宋体"/>
          <w:b w:val="0"/>
          <w:bCs/>
          <w:color w:val="auto"/>
          <w:sz w:val="24"/>
          <w:szCs w:val="24"/>
          <w:highlight w:val="none"/>
          <w:lang w:val="en-US" w:eastAsia="zh-CN"/>
        </w:rPr>
        <w:t xml:space="preserve">磋商文件</w:t>
      </w:r>
      <w:r>
        <w:rPr>
          <w:rFonts w:hint="eastAsia" w:ascii="宋体" w:hAnsi="宋体" w:eastAsia="宋体" w:cs="宋体"/>
          <w:b w:val="0"/>
          <w:bCs/>
          <w:color w:val="auto"/>
          <w:sz w:val="24"/>
          <w:szCs w:val="24"/>
          <w:highlight w:val="none"/>
          <w:lang w:val="zh-CN" w:eastAsia="zh-CN"/>
        </w:rPr>
        <w:t xml:space="preserve">载明的人员汇总表中的</w:t>
      </w:r>
      <w:r>
        <w:rPr>
          <w:rFonts w:hint="eastAsia" w:ascii="宋体" w:hAnsi="宋体" w:cs="宋体"/>
          <w:b w:val="0"/>
          <w:bCs/>
          <w:color w:val="auto"/>
          <w:sz w:val="24"/>
          <w:szCs w:val="24"/>
          <w:highlight w:val="yellow"/>
          <w:lang w:val="en-US" w:eastAsia="zh-CN"/>
        </w:rPr>
        <w:t xml:space="preserve">32</w:t>
      </w:r>
      <w:r>
        <w:rPr>
          <w:rFonts w:hint="eastAsia" w:ascii="宋体" w:hAnsi="宋体" w:eastAsia="宋体" w:cs="宋体"/>
          <w:b w:val="0"/>
          <w:bCs/>
          <w:color w:val="auto"/>
          <w:sz w:val="24"/>
          <w:szCs w:val="24"/>
          <w:highlight w:val="none"/>
          <w:lang w:val="zh-CN" w:eastAsia="zh-CN"/>
        </w:rPr>
        <w:t xml:space="preserve">人，列明每个岗位的综合单价（满勤情况下），计算出人员工资。</w:t>
      </w:r>
      <w:r/>
    </w:p>
    <w:p>
      <w:pPr>
        <w:ind w:firstLine="480"/>
        <w:keepLines w:val="0"/>
        <w:keepNext w:val="0"/>
        <w:pageBreakBefore w:val="0"/>
        <w:spacing w:beforeAutospacing="0"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3.供应商对投标报价中的工作量和服务的报价应包括完成本项工作所需的一切费用，投标供应商为采购单位提供服务的所有员工工资、员工缴纳的保险、津补贴、夜班费、加班费（包括执行国家法规所有法定节假日的加班费）、防寒保暖费、防暑降温费、服务所用材料消耗费用、培训费、工具、设备购置、折旧及维护费用、服装与装具费、离职补偿费、管理费、营业利润、应缴的税费、采购单位各种会议服务费用、投标供应商所使用的信息系统、升级、维护和接入采购单位信息系统的费用等其他相关费用。</w:t>
      </w:r>
      <w:r/>
    </w:p>
    <w:p>
      <w:pPr>
        <w:ind w:firstLine="480"/>
        <w:keepLines w:val="0"/>
        <w:keepNext w:val="0"/>
        <w:pageBreakBefore w:val="0"/>
        <w:spacing w:beforeAutospacing="0"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4.供应商</w:t>
      </w:r>
      <w:r>
        <w:rPr>
          <w:rFonts w:hint="eastAsia" w:ascii="宋体" w:hAnsi="宋体" w:eastAsia="宋体" w:cs="宋体"/>
          <w:b w:val="0"/>
          <w:bCs/>
          <w:color w:val="auto"/>
          <w:sz w:val="24"/>
          <w:szCs w:val="24"/>
          <w:highlight w:val="none"/>
          <w:lang w:val="en-US" w:eastAsia="zh-CN"/>
        </w:rPr>
        <w:t xml:space="preserve">的员工工资、工作时间应符合南通市最新最低工资标准，需缴纳保险的人员费用应满足保险政策，应符合每月最高工作时间相关规定，</w:t>
      </w:r>
      <w:r>
        <w:rPr>
          <w:rFonts w:hint="eastAsia" w:ascii="宋体" w:hAnsi="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en-US" w:eastAsia="zh-CN"/>
        </w:rPr>
        <w:t xml:space="preserve">必须按照《中华人民共和国劳动法》《中华人民共和国民法典》等有关法律法规合法用工。</w:t>
      </w:r>
      <w:r>
        <w:rPr>
          <w:rFonts w:hint="eastAsia" w:ascii="宋体" w:hAnsi="宋体" w:cs="宋体"/>
          <w:b w:val="0"/>
          <w:bCs/>
          <w:color w:val="auto"/>
          <w:sz w:val="24"/>
          <w:szCs w:val="24"/>
          <w:highlight w:val="none"/>
          <w:lang w:val="en-US" w:eastAsia="zh-CN"/>
        </w:rPr>
        <w:t xml:space="preserve"> </w:t>
      </w:r>
      <w:r/>
    </w:p>
    <w:p>
      <w:pPr>
        <w:ind w:firstLine="480"/>
        <w:keepLines w:val="0"/>
        <w:keepNext w:val="0"/>
        <w:pageBreakBefore w:val="0"/>
        <w:spacing w:beforeAutospacing="0" w:line="240" w:lineRule="auto"/>
        <w:widowControl w:val="off"/>
        <w:rPr>
          <w:rFonts w:hint="eastAsia" w:ascii="宋体" w:hAnsi="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5.供应商在合同生效后半月内须向采购单位提供拟派用工人员花名册、缴纳保险等相关证明材料。另外供应商未经采购单位同意超出规定设置管理岗位的，视作供应商的投标让利，相关费用由供应商自行支付。</w:t>
      </w:r>
      <w:r/>
    </w:p>
    <w:p>
      <w:pPr>
        <w:pStyle w:val="1083"/>
        <w:ind w:left="0" w:firstLine="480"/>
        <w:keepLines w:val="0"/>
        <w:keepNext w:val="0"/>
        <w:pageBreakBefore w:val="0"/>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6.</w:t>
      </w:r>
      <w:r>
        <w:rPr>
          <w:rFonts w:hint="eastAsia" w:ascii="宋体" w:hAnsi="宋体" w:eastAsia="宋体" w:cs="宋体"/>
          <w:b w:val="0"/>
          <w:bCs/>
          <w:color w:val="auto"/>
          <w:sz w:val="24"/>
          <w:szCs w:val="24"/>
          <w:highlight w:val="none"/>
          <w:lang w:val="en-US" w:eastAsia="zh-CN" w:bidi="ar-SA"/>
        </w:rPr>
        <w:t xml:space="preserve">投标报价的调整。</w:t>
      </w:r>
      <w:r/>
    </w:p>
    <w:p>
      <w:pPr>
        <w:pStyle w:val="1083"/>
        <w:ind w:left="0" w:firstLine="480"/>
        <w:keepLines w:val="0"/>
        <w:keepNext w:val="0"/>
        <w:pageBreakBefore w:val="0"/>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6.1</w:t>
      </w:r>
      <w:r>
        <w:rPr>
          <w:rFonts w:hint="eastAsia" w:ascii="宋体" w:hAnsi="宋体" w:eastAsia="宋体" w:cs="宋体"/>
          <w:b w:val="0"/>
          <w:bCs/>
          <w:color w:val="auto"/>
          <w:sz w:val="24"/>
          <w:szCs w:val="24"/>
          <w:highlight w:val="none"/>
          <w:lang w:val="en-US" w:eastAsia="zh-CN" w:bidi="ar-SA"/>
        </w:rPr>
        <w:t xml:space="preserve">未来服务期内采购单位如增加服务范围或项目，采购单位将依据本项目中标供应商所投各工种费用标准，并依据实际核定增加的人员数量支付增加部分的服务费用。该部分费用不在本次供应商投标费用的总额范围内。</w:t>
      </w:r>
      <w:r/>
    </w:p>
    <w:p>
      <w:pPr>
        <w:pStyle w:val="1083"/>
        <w:ind w:left="0" w:firstLine="480"/>
        <w:keepLines w:val="0"/>
        <w:keepNext w:val="0"/>
        <w:pageBreakBefore w:val="0"/>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6.2</w:t>
      </w:r>
      <w:r>
        <w:rPr>
          <w:rFonts w:hint="eastAsia" w:ascii="宋体" w:hAnsi="宋体" w:eastAsia="宋体" w:cs="宋体"/>
          <w:b w:val="0"/>
          <w:bCs/>
          <w:color w:val="auto"/>
          <w:sz w:val="24"/>
          <w:szCs w:val="24"/>
          <w:highlight w:val="none"/>
          <w:lang w:val="en-US" w:eastAsia="zh-CN" w:bidi="ar-SA"/>
        </w:rPr>
        <w:t xml:space="preserve">本项目服务期内，国家或地方政府征收新的或额外的税收、费用、调整最低工资标准等时，供应商必须按照要求根据其服务质量做出相应调整，院方可以根据服务质量审核后适当调整。</w:t>
      </w:r>
      <w:r/>
    </w:p>
    <w:p>
      <w:pPr>
        <w:pStyle w:val="1083"/>
        <w:ind w:left="0" w:firstLine="480"/>
        <w:keepLines w:val="0"/>
        <w:keepNext w:val="0"/>
        <w:pageBreakBefore w:val="0"/>
        <w:widowControl/>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6.3</w:t>
      </w:r>
      <w:r>
        <w:rPr>
          <w:rFonts w:hint="eastAsia" w:ascii="宋体" w:hAnsi="宋体" w:eastAsia="宋体" w:cs="宋体"/>
          <w:b w:val="0"/>
          <w:bCs/>
          <w:color w:val="auto"/>
          <w:sz w:val="24"/>
          <w:szCs w:val="24"/>
          <w:highlight w:val="none"/>
          <w:lang w:val="en-US" w:eastAsia="zh-CN" w:bidi="ar-SA"/>
        </w:rPr>
        <w:t xml:space="preserve">投标报价的风险因素。供应商报价时应充分考虑所有可能影响到报价的相关因素。因其他工作需要，岗位数动态调整，且持续时间难以预料，供应商报价时需要充分考虑报价的风险。供应商报价除包含</w:t>
      </w:r>
      <w:r>
        <w:rPr>
          <w:rFonts w:hint="eastAsia" w:ascii="宋体" w:hAnsi="宋体" w:cs="宋体"/>
          <w:b w:val="0"/>
          <w:bCs/>
          <w:color w:val="auto"/>
          <w:sz w:val="24"/>
          <w:szCs w:val="24"/>
          <w:highlight w:val="none"/>
          <w:lang w:val="en-US" w:eastAsia="zh-CN" w:bidi="ar-SA"/>
        </w:rPr>
        <w:t xml:space="preserve">磋商文件</w:t>
      </w:r>
      <w:r>
        <w:rPr>
          <w:rFonts w:hint="eastAsia" w:ascii="宋体" w:hAnsi="宋体" w:eastAsia="宋体" w:cs="宋体"/>
          <w:b w:val="0"/>
          <w:bCs/>
          <w:color w:val="auto"/>
          <w:sz w:val="24"/>
          <w:szCs w:val="24"/>
          <w:highlight w:val="none"/>
          <w:lang w:val="en-US" w:eastAsia="zh-CN" w:bidi="ar-SA"/>
        </w:rPr>
        <w:t xml:space="preserve">中列明的项目外还应包括保障该物业服务正常运行应当具有的物资和服务。除本</w:t>
      </w:r>
      <w:r>
        <w:rPr>
          <w:rFonts w:hint="eastAsia" w:ascii="宋体" w:hAnsi="宋体" w:cs="宋体"/>
          <w:b w:val="0"/>
          <w:bCs/>
          <w:color w:val="auto"/>
          <w:sz w:val="24"/>
          <w:szCs w:val="24"/>
          <w:highlight w:val="none"/>
          <w:lang w:val="en-US" w:eastAsia="zh-CN" w:bidi="ar-SA"/>
        </w:rPr>
        <w:t xml:space="preserve">磋商文件</w:t>
      </w:r>
      <w:r>
        <w:rPr>
          <w:rFonts w:hint="eastAsia" w:ascii="宋体" w:hAnsi="宋体" w:eastAsia="宋体" w:cs="宋体"/>
          <w:b w:val="0"/>
          <w:bCs/>
          <w:color w:val="auto"/>
          <w:sz w:val="24"/>
          <w:szCs w:val="24"/>
          <w:highlight w:val="none"/>
          <w:lang w:val="en-US" w:eastAsia="zh-CN" w:bidi="ar-SA"/>
        </w:rPr>
        <w:t xml:space="preserve">规定的相关内容外，还包括参与采购单位各项突发性活动费用，包含创文创卫、等级医院复审、参观来访、上级检查、清扫积雪、消防演练和救火救灾等。对物业服务正常运行应当具有的物资和服务理解不一致的以采购单位理解为准。如发生漏、缺、少项，都将被认为是供应商的报价让利行为，损失自负。</w:t>
      </w:r>
      <w:r>
        <w:rPr>
          <w:rFonts w:hint="eastAsia" w:ascii="宋体" w:hAnsi="宋体" w:cs="宋体"/>
          <w:b w:val="0"/>
          <w:bCs/>
          <w:color w:val="auto"/>
          <w:sz w:val="24"/>
          <w:szCs w:val="24"/>
          <w:highlight w:val="none"/>
          <w:lang w:val="en-US" w:eastAsia="zh-CN" w:bidi="ar-SA"/>
        </w:rPr>
        <w:t xml:space="preserve">供应商</w:t>
      </w:r>
      <w:r>
        <w:rPr>
          <w:rFonts w:hint="eastAsia" w:ascii="宋体" w:hAnsi="宋体" w:eastAsia="宋体" w:cs="宋体"/>
          <w:b w:val="0"/>
          <w:bCs/>
          <w:color w:val="auto"/>
          <w:sz w:val="24"/>
          <w:szCs w:val="24"/>
          <w:highlight w:val="none"/>
          <w:lang w:val="en-US" w:eastAsia="zh-CN" w:bidi="ar-SA"/>
        </w:rPr>
        <w:t xml:space="preserve">的任何错漏、优惠、竞争性报价不得作为减轻责任、减少服务、增加收费、降低质量的理由。</w:t>
      </w:r>
      <w:r/>
    </w:p>
    <w:p>
      <w:pPr>
        <w:pageBreakBefore w:val="0"/>
        <w:spacing w:line="240" w:lineRule="auto"/>
        <w:rPr>
          <w:rFonts w:hint="eastAsia" w:ascii="宋体" w:hAnsi="宋体" w:cs="宋体"/>
          <w:b/>
          <w:bCs w:val="0"/>
          <w:color w:val="auto"/>
          <w:sz w:val="24"/>
          <w:szCs w:val="24"/>
          <w:highlight w:val="none"/>
          <w:lang w:val="en-US" w:eastAsia="zh-CN"/>
        </w:rPr>
        <w:outlineLvl w:val="9"/>
      </w:pPr>
      <w:r/>
      <w:bookmarkStart w:id="311" w:name="_Toc13688"/>
      <w:r/>
      <w:bookmarkStart w:id="312" w:name="_Toc21267"/>
      <w:r/>
      <w:r/>
    </w:p>
    <w:p>
      <w:pPr>
        <w:ind w:firstLine="482"/>
        <w:keepLines w:val="0"/>
        <w:keepNext w:val="0"/>
        <w:pageBreakBefore w:val="0"/>
        <w:spacing w:beforeAutospacing="0" w:line="240" w:lineRule="auto"/>
        <w:widowControl w:val="off"/>
        <w:rPr>
          <w:rFonts w:hint="eastAsia" w:ascii="宋体" w:hAnsi="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t xml:space="preserve">（二）履约保证金</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lang w:val="en-US" w:eastAsia="zh-CN"/>
        </w:rPr>
        <w:t xml:space="preserve">是否收取：</w:t>
      </w:r>
      <w:r>
        <w:rPr>
          <w:rFonts w:hint="eastAsia" w:ascii="宋体" w:hAnsi="宋体" w:cs="Times New Roman"/>
          <w:bCs/>
          <w:color w:val="auto"/>
          <w:sz w:val="24"/>
          <w:szCs w:val="24"/>
          <w:highlight w:val="none"/>
          <w:lang w:val="en-US" w:eastAsia="zh-CN"/>
        </w:rPr>
        <w:t xml:space="preserve">是，供应商须提交合同金额</w:t>
      </w:r>
      <w:r>
        <w:rPr>
          <w:rFonts w:hint="eastAsia" w:ascii="宋体" w:hAnsi="宋体" w:cs="Times New Roman"/>
          <w:bCs/>
          <w:color w:val="auto"/>
          <w:sz w:val="24"/>
          <w:szCs w:val="24"/>
          <w:highlight w:val="none"/>
          <w:u w:val="single"/>
          <w:lang w:val="en-US" w:eastAsia="zh-CN"/>
        </w:rPr>
        <w:t xml:space="preserve">  5%  </w:t>
      </w:r>
      <w:r>
        <w:rPr>
          <w:rFonts w:hint="eastAsia" w:ascii="宋体" w:hAnsi="宋体" w:cs="Times New Roman"/>
          <w:bCs/>
          <w:color w:val="auto"/>
          <w:sz w:val="24"/>
          <w:szCs w:val="24"/>
          <w:highlight w:val="none"/>
          <w:lang w:val="en-US" w:eastAsia="zh-CN"/>
        </w:rPr>
        <w:t xml:space="preserve">的履约保证金。</w:t>
      </w:r>
      <w:r/>
    </w:p>
    <w:p>
      <w:pPr>
        <w:ind w:firstLine="480"/>
        <w:keepLines w:val="0"/>
        <w:keepNext w:val="0"/>
        <w:pageBreakBefore w:val="0"/>
        <w:spacing w:line="240" w:lineRule="auto"/>
        <w:widowControl w:val="off"/>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2.政策优惠：对政府采购信用档案中无不良记录的中小企业免收履约保证金</w:t>
      </w:r>
      <w:r/>
    </w:p>
    <w:p>
      <w:pPr>
        <w:ind w:firstLine="480"/>
        <w:keepLines w:val="0"/>
        <w:keepNext w:val="0"/>
        <w:pageBreakBefore w:val="0"/>
        <w:spacing w:line="240" w:lineRule="auto"/>
        <w:widowControl w:val="off"/>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协商，则视为自动放弃成交资格。</w:t>
      </w:r>
      <w:r/>
    </w:p>
    <w:p>
      <w:pPr>
        <w:ind w:firstLine="480"/>
        <w:keepLines w:val="0"/>
        <w:keepNext w:val="0"/>
        <w:pageBreakBefore w:val="0"/>
        <w:spacing w:line="240" w:lineRule="auto"/>
        <w:widowControl w:val="off"/>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4.成交供应商全部履行合同义务，经采购单位验收合格无质量、进度等问题的，采购人在验收合格后一次性退还履约保证金，采购人若逾期退还履约保证金的，按照逾期部分的每日0.05%支付违约金；    </w:t>
      </w:r>
      <w:r/>
    </w:p>
    <w:p>
      <w:pPr>
        <w:ind w:firstLine="480"/>
        <w:keepLines w:val="0"/>
        <w:keepNext w:val="0"/>
        <w:pageBreakBefore w:val="0"/>
        <w:spacing w:line="240" w:lineRule="auto"/>
        <w:widowControl w:val="off"/>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5.发生以下情况的，履约保证金不予退还或部分退还：</w:t>
      </w:r>
      <w:r/>
    </w:p>
    <w:p>
      <w:pPr>
        <w:ind w:firstLine="480"/>
        <w:keepLines w:val="0"/>
        <w:keepNext w:val="0"/>
        <w:pageBreakBefore w:val="0"/>
        <w:spacing w:line="240" w:lineRule="auto"/>
        <w:widowControl w:val="off"/>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5.1签订合同后，成交供应商不履行合同义务的，采购单位有权全额扣除履约保证金，全额不予退还，同时采购单位亦有权终止合同，中标供应商还须承担相应的法律赔偿责任。</w:t>
      </w:r>
      <w:r/>
    </w:p>
    <w:p>
      <w:pPr>
        <w:ind w:firstLine="480"/>
        <w:keepLines w:val="0"/>
        <w:keepNext w:val="0"/>
        <w:pageBreakBefore w:val="0"/>
        <w:spacing w:line="240" w:lineRule="auto"/>
        <w:widowControl w:val="off"/>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5.2成交供应商在履约过程中发生违约行为，给采购单位造成损失的，采购单位有权在成交供应商缴纳的履约保证金中扣款，以弥补采购单位经济损失，不足的部分成交供应商另外补齐。</w:t>
      </w:r>
      <w:r/>
    </w:p>
    <w:p>
      <w:pPr>
        <w:pageBreakBefore w:val="0"/>
        <w:spacing w:line="240" w:lineRule="auto"/>
        <w:rPr>
          <w:rFonts w:hint="default" w:ascii="宋体" w:hAnsi="宋体" w:cs="宋体"/>
          <w:b/>
          <w:bCs w:val="0"/>
          <w:color w:val="auto"/>
          <w:sz w:val="24"/>
          <w:szCs w:val="24"/>
          <w:highlight w:val="none"/>
          <w:lang w:val="en-US" w:eastAsia="zh-CN"/>
        </w:rPr>
        <w:outlineLvl w:val="9"/>
      </w:pPr>
      <w:r>
        <w:rPr>
          <w:rFonts w:hint="default" w:ascii="宋体" w:hAnsi="宋体" w:cs="宋体"/>
          <w:b/>
          <w:bCs w:val="0"/>
          <w:color w:val="auto"/>
          <w:sz w:val="24"/>
          <w:szCs w:val="24"/>
          <w:highlight w:val="none"/>
          <w:lang w:val="en-US" w:eastAsia="zh-CN"/>
        </w:rPr>
      </w:r>
      <w:r/>
    </w:p>
    <w:p>
      <w:pPr>
        <w:ind w:firstLine="482"/>
        <w:keepLines w:val="0"/>
        <w:keepNext w:val="0"/>
        <w:pageBreakBefore w:val="0"/>
        <w:spacing w:beforeAutospacing="0" w:line="240" w:lineRule="auto"/>
        <w:widowControl w:val="off"/>
        <w:rPr>
          <w:rFonts w:hint="eastAsia" w:ascii="宋体" w:hAnsi="宋体" w:cs="宋体"/>
          <w:b/>
          <w:bCs w:val="0"/>
          <w:color w:val="auto"/>
          <w:sz w:val="24"/>
          <w:szCs w:val="24"/>
          <w:highlight w:val="none"/>
          <w:lang w:val="zh-CN" w:eastAsia="zh-CN"/>
        </w:rPr>
        <w:outlineLvl w:val="9"/>
      </w:pPr>
      <w:r>
        <w:rPr>
          <w:rFonts w:hint="eastAsia" w:ascii="宋体" w:hAnsi="宋体" w:cs="宋体"/>
          <w:b/>
          <w:bCs w:val="0"/>
          <w:color w:val="auto"/>
          <w:sz w:val="24"/>
          <w:szCs w:val="24"/>
          <w:highlight w:val="none"/>
          <w:lang w:val="en-US" w:eastAsia="zh-CN"/>
        </w:rPr>
        <w:t xml:space="preserve">（三）院部</w:t>
      </w:r>
      <w:r>
        <w:rPr>
          <w:rFonts w:hint="eastAsia" w:ascii="宋体" w:hAnsi="宋体" w:cs="宋体"/>
          <w:b/>
          <w:bCs w:val="0"/>
          <w:color w:val="auto"/>
          <w:sz w:val="24"/>
          <w:szCs w:val="24"/>
          <w:highlight w:val="none"/>
          <w:lang w:val="zh-CN" w:eastAsia="zh-CN"/>
        </w:rPr>
        <w:t xml:space="preserve">考核标准与办法</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考核标准详见</w:t>
      </w:r>
      <w:r>
        <w:rPr>
          <w:rFonts w:hint="eastAsia" w:ascii="宋体" w:hAnsi="宋体" w:eastAsia="宋体" w:cs="宋体"/>
          <w:sz w:val="24"/>
          <w:szCs w:val="24"/>
          <w:lang w:val="en-US" w:eastAsia="zh-CN"/>
        </w:rPr>
        <w:t xml:space="preserve">附件</w:t>
      </w:r>
      <w:r>
        <w:rPr>
          <w:rFonts w:hint="eastAsia" w:ascii="宋体" w:hAnsi="宋体" w:eastAsia="宋体" w:cs="宋体"/>
          <w:sz w:val="24"/>
          <w:szCs w:val="24"/>
        </w:rPr>
        <w:t xml:space="preserve">《南通市第二人民医院保安服务考核表》。</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考核原则</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工作人员遵守医院和公司规章制度，履行工作职责，按规范进行操作。院考核小组定期及不定期抽查考核。</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考核小组：由保卫科、工会和总务科等行政科室以及部分临床科室组成。</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考核办法 </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为便于督促改进，院方或院方上级组织的各项考核检查</w:t>
      </w:r>
      <w:r>
        <w:rPr>
          <w:rFonts w:hint="eastAsia" w:ascii="宋体" w:hAnsi="宋体" w:eastAsia="宋体" w:cs="宋体"/>
          <w:sz w:val="24"/>
          <w:szCs w:val="24"/>
          <w:lang w:eastAsia="zh-CN"/>
        </w:rPr>
        <w:t xml:space="preserve">应邀请成交</w:t>
      </w:r>
      <w:r>
        <w:rPr>
          <w:rFonts w:hint="eastAsia" w:ascii="宋体" w:hAnsi="宋体" w:eastAsia="宋体" w:cs="宋体"/>
          <w:sz w:val="24"/>
          <w:szCs w:val="24"/>
        </w:rPr>
        <w:t xml:space="preserve">供应商相关负责的同志参加。</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考核分月度、年终两部分。</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每月度根据考核情况计算实际考核得分，分3种分值：≥80分、小于80但≥60分和60分以下。 </w:t>
      </w:r>
      <w:r/>
    </w:p>
    <w:p>
      <w:pPr>
        <w:contextualSpacing/>
        <w:ind w:firstLine="48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月度和年度考核部分的费用扣除方式：≥80分足额支付考核费用；小于80但≥60分</w:t>
      </w:r>
      <w:r>
        <w:rPr>
          <w:rFonts w:hint="eastAsia" w:ascii="宋体" w:hAnsi="宋体" w:eastAsia="宋体" w:cs="宋体"/>
          <w:sz w:val="24"/>
          <w:szCs w:val="24"/>
          <w:lang w:eastAsia="zh-CN"/>
        </w:rPr>
        <w:t xml:space="preserve">时</w:t>
      </w:r>
      <w:r>
        <w:rPr>
          <w:rFonts w:hint="eastAsia" w:ascii="宋体" w:hAnsi="宋体" w:eastAsia="宋体" w:cs="宋体"/>
          <w:sz w:val="24"/>
          <w:szCs w:val="24"/>
        </w:rPr>
        <w:t xml:space="preserve">每下降1分扣除500元，60分以下则每下降1分扣除1000元。连续3次低于80分或一次低于60分，医院有权解除双方合同，并保留追究相应责任的权利。另成交供应商的工作人员着工作服抽烟、群聊每发现一次扣200元。</w:t>
      </w:r>
      <w:r/>
    </w:p>
    <w:p>
      <w:pPr>
        <w:contextualSpacing/>
        <w:ind w:firstLine="480"/>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扣分扣公司，奖励归个人。</w:t>
      </w:r>
      <w:r/>
    </w:p>
    <w:p>
      <w:pPr>
        <w:pageBreakBefore w:val="0"/>
        <w:spacing w:line="240" w:lineRule="auto"/>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r>
      <w:r/>
    </w:p>
    <w:p>
      <w:pPr>
        <w:ind w:firstLine="482"/>
        <w:keepLines w:val="0"/>
        <w:keepNext w:val="0"/>
        <w:pageBreakBefore w:val="0"/>
        <w:spacing w:beforeAutospacing="0" w:line="240" w:lineRule="auto"/>
        <w:widowControl w:val="off"/>
        <w:rPr>
          <w:rFonts w:hint="eastAsia" w:ascii="宋体" w:hAnsi="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t xml:space="preserve">（四）费用支付：</w:t>
      </w:r>
      <w:r/>
    </w:p>
    <w:p>
      <w:pPr>
        <w:ind w:firstLine="480"/>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1.实行独立核算、费用总包、按月结算的承包方式。</w:t>
      </w:r>
      <w:r/>
    </w:p>
    <w:p>
      <w:pPr>
        <w:ind w:firstLine="480"/>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2.合同签订后预付10%，本款项在合同生效后前期结算时抵扣服务款项，其余款项先服务后付费，按月支付。乙方出具相应的发票，甲方支付相应费用。</w:t>
      </w:r>
      <w:r/>
    </w:p>
    <w:p>
      <w:pPr>
        <w:ind w:firstLine="480"/>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3.款项由采购单位按相关财务支付规定办理支付手续。不得故意拖延支付时间。</w:t>
      </w:r>
      <w:r/>
    </w:p>
    <w:p>
      <w:pPr>
        <w:ind w:firstLine="480"/>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4.采购方除以上服务费用之外不再承担其他任何费用，安保人员的薪金、福利、休假日补贴、医疗费用等均由成交人负责，与采购方无关。</w:t>
      </w:r>
      <w:bookmarkEnd w:id="311"/>
      <w:r/>
      <w:bookmarkEnd w:id="312"/>
      <w:r/>
      <w:r/>
    </w:p>
    <w:p>
      <w:pPr>
        <w:ind w:firstLine="482"/>
        <w:keepLines w:val="0"/>
        <w:keepNext w:val="0"/>
        <w:pageBreakBefore w:val="0"/>
        <w:spacing w:line="240" w:lineRule="auto"/>
        <w:widowControl w:val="off"/>
        <w:rPr>
          <w:rFonts w:hint="eastAsia"/>
          <w:b/>
          <w:bCs/>
          <w:sz w:val="24"/>
          <w:szCs w:val="32"/>
          <w:lang w:val="en-US" w:eastAsia="zh-CN"/>
        </w:rPr>
      </w:pPr>
      <w:r>
        <w:rPr>
          <w:rFonts w:hint="eastAsia"/>
          <w:b/>
          <w:bCs/>
          <w:sz w:val="24"/>
          <w:szCs w:val="32"/>
          <w:lang w:val="en-US" w:eastAsia="zh-CN"/>
        </w:rPr>
      </w:r>
      <w:r/>
    </w:p>
    <w:p>
      <w:pPr>
        <w:ind w:firstLine="482"/>
        <w:keepLines w:val="0"/>
        <w:keepNext w:val="0"/>
        <w:pageBreakBefore w:val="0"/>
        <w:spacing w:line="240" w:lineRule="auto"/>
        <w:widowControl w:val="off"/>
        <w:rPr>
          <w:rFonts w:hint="default"/>
          <w:b/>
          <w:bCs/>
          <w:sz w:val="24"/>
          <w:szCs w:val="32"/>
          <w:highlight w:val="yellow"/>
          <w:lang w:val="en-US" w:eastAsia="zh-CN"/>
        </w:rPr>
        <w:outlineLvl w:val="1"/>
      </w:pPr>
      <w:r>
        <w:rPr>
          <w:rFonts w:hint="eastAsia"/>
          <w:b/>
          <w:bCs/>
          <w:sz w:val="24"/>
          <w:szCs w:val="32"/>
          <w:highlight w:val="yellow"/>
          <w:lang w:val="en-US" w:eastAsia="zh-CN"/>
        </w:rPr>
        <w:t xml:space="preserve">七、其他要求</w:t>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（一）总体实施方案</w:t>
      </w:r>
      <w:r/>
    </w:p>
    <w:p>
      <w:pPr>
        <w:ind w:firstLine="480"/>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供应商应根据采购文件要求并结合医院安保服务特点，制订详细的总体实施方案，包括不限于服务目标与定位、管理架构与职责分工、服务模式与工作流程、质量保障与监督考核机制等。实施方案应科学、完整、全面，具有针对性和可实施性，具体如下：</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1.服务目标与定位：</w:t>
      </w:r>
      <w:r>
        <w:rPr>
          <w:rFonts w:hint="eastAsia" w:ascii="宋体" w:hAnsi="宋体" w:eastAsia="宋体" w:cs="宋体"/>
          <w:b w:val="0"/>
          <w:bCs/>
          <w:color w:val="auto"/>
          <w:sz w:val="24"/>
          <w:szCs w:val="24"/>
          <w:highlight w:val="none"/>
          <w:lang w:val="en-US" w:eastAsia="zh-CN"/>
        </w:rPr>
        <w:t xml:space="preserve">供应商应明确本项目安保服务的总体目标，包括但不限于保障医院正常诊疗秩序、维护医务人员及患者人身财产安全、防范和处置各类突发事件等。服务定位须符合国家及地方关于医院安全秩序管理的相关政策法规要求。</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2.管理架构与职责分工：</w:t>
      </w:r>
      <w:r>
        <w:rPr>
          <w:rFonts w:hint="eastAsia" w:ascii="宋体" w:hAnsi="宋体" w:eastAsia="宋体" w:cs="宋体"/>
          <w:b w:val="0"/>
          <w:bCs/>
          <w:color w:val="auto"/>
          <w:sz w:val="24"/>
          <w:szCs w:val="24"/>
          <w:highlight w:val="none"/>
          <w:lang w:val="en-US" w:eastAsia="zh-CN"/>
        </w:rPr>
        <w:t xml:space="preserve">供应商须设置专职项目负责人，全面负责本项目安保服务的组织协调与日常管理工作。须提供完整清晰的项目管理组织架构图，明确项目经理、班长（队长）、各岗位安保人员等各级人员的岗位职责、权限及汇报关系。项目经理应具备相关专业资质及同类医院安保项目管理经验，且须经采购人书面确认后方可上岗，服务期内未经采购人同意不得擅自更换。</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3.服务模式与工作流程：</w:t>
      </w:r>
      <w:r>
        <w:rPr>
          <w:rFonts w:hint="eastAsia" w:ascii="宋体" w:hAnsi="宋体" w:eastAsia="宋体" w:cs="宋体"/>
          <w:b w:val="0"/>
          <w:bCs/>
          <w:color w:val="auto"/>
          <w:sz w:val="24"/>
          <w:szCs w:val="24"/>
          <w:highlight w:val="none"/>
          <w:lang w:val="en-US" w:eastAsia="zh-CN"/>
        </w:rPr>
        <w:t xml:space="preserve">供应商应根据医院门急诊、消控室、行政办公区、停车场等重点区域的不同特点，制定差异化的安保服务模式（如固定岗值守、流动巡逻、监控中心24小时值守等），并绘制各岗位工作流程图，确保服务覆盖全面、流程清晰、操作规范。服务模式须符合采购人对服务时间、服务范围、服务标准的具体要求。</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4.质量保障与监督考核机制：</w:t>
      </w:r>
      <w:r>
        <w:rPr>
          <w:rFonts w:hint="eastAsia" w:ascii="宋体" w:hAnsi="宋体" w:eastAsia="宋体" w:cs="宋体"/>
          <w:b w:val="0"/>
          <w:bCs/>
          <w:color w:val="auto"/>
          <w:sz w:val="24"/>
          <w:szCs w:val="24"/>
          <w:highlight w:val="none"/>
          <w:lang w:val="en-US" w:eastAsia="zh-CN"/>
        </w:rPr>
        <w:t xml:space="preserve">供应商应建立完善的服务质量内部监督体系，包括日常自查、定期抽查、月度考核、季度评估等制度，并对采购人提出的整改意见在规定时限内予以落实。</w:t>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（二）人员培训与管理方案</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1.人员配备与资质要求：</w:t>
      </w:r>
      <w:r>
        <w:rPr>
          <w:rFonts w:hint="eastAsia" w:ascii="宋体" w:hAnsi="宋体" w:eastAsia="宋体" w:cs="宋体"/>
          <w:b w:val="0"/>
          <w:bCs/>
          <w:color w:val="auto"/>
          <w:sz w:val="24"/>
          <w:szCs w:val="24"/>
          <w:highlight w:val="none"/>
          <w:lang w:val="en-US" w:eastAsia="zh-CN"/>
        </w:rPr>
        <w:t xml:space="preserve">供应商须按采购文件要求配备数量充足、结构合理的安保服务团队。所有安保人员须持有效的《保安员证》，消防控制室值班人员须持有效的《消防设施操作员证》（四级及以上），项目负责人须具备大专及以上学历</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供应商须在</w:t>
      </w:r>
      <w:r>
        <w:rPr>
          <w:rFonts w:hint="eastAsia" w:ascii="宋体" w:hAnsi="宋体" w:cs="宋体"/>
          <w:b w:val="0"/>
          <w:bCs/>
          <w:color w:val="auto"/>
          <w:sz w:val="24"/>
          <w:szCs w:val="24"/>
          <w:highlight w:val="none"/>
          <w:lang w:val="en-US" w:eastAsia="zh-CN"/>
        </w:rPr>
        <w:t xml:space="preserve">响应文件</w:t>
      </w:r>
      <w:r>
        <w:rPr>
          <w:rFonts w:hint="eastAsia" w:ascii="宋体" w:hAnsi="宋体" w:eastAsia="宋体" w:cs="宋体"/>
          <w:b w:val="0"/>
          <w:bCs/>
          <w:color w:val="auto"/>
          <w:sz w:val="24"/>
          <w:szCs w:val="24"/>
          <w:highlight w:val="none"/>
          <w:lang w:val="en-US" w:eastAsia="zh-CN"/>
        </w:rPr>
        <w:t xml:space="preserve">中提供拟派人员名单、简历及资格证明文件，并承诺</w:t>
      </w:r>
      <w:r>
        <w:rPr>
          <w:rFonts w:hint="eastAsia" w:ascii="宋体" w:hAnsi="宋体" w:cs="宋体"/>
          <w:b w:val="0"/>
          <w:bCs/>
          <w:color w:val="auto"/>
          <w:sz w:val="24"/>
          <w:szCs w:val="24"/>
          <w:highlight w:val="none"/>
          <w:lang w:val="en-US" w:eastAsia="zh-CN"/>
        </w:rPr>
        <w:t xml:space="preserve">成交</w:t>
      </w:r>
      <w:r>
        <w:rPr>
          <w:rFonts w:hint="eastAsia" w:ascii="宋体" w:hAnsi="宋体" w:eastAsia="宋体" w:cs="宋体"/>
          <w:b w:val="0"/>
          <w:bCs/>
          <w:color w:val="auto"/>
          <w:sz w:val="24"/>
          <w:szCs w:val="24"/>
          <w:highlight w:val="none"/>
          <w:lang w:val="en-US" w:eastAsia="zh-CN"/>
        </w:rPr>
        <w:t xml:space="preserve">后实际到岗人员与</w:t>
      </w:r>
      <w:r>
        <w:rPr>
          <w:rFonts w:hint="eastAsia" w:ascii="宋体" w:hAnsi="宋体" w:cs="宋体"/>
          <w:b w:val="0"/>
          <w:bCs/>
          <w:color w:val="auto"/>
          <w:sz w:val="24"/>
          <w:szCs w:val="24"/>
          <w:highlight w:val="none"/>
          <w:lang w:val="en-US" w:eastAsia="zh-CN"/>
        </w:rPr>
        <w:t xml:space="preserve">响应文件</w:t>
      </w:r>
      <w:r>
        <w:rPr>
          <w:rFonts w:hint="eastAsia" w:ascii="宋体" w:hAnsi="宋体" w:eastAsia="宋体" w:cs="宋体"/>
          <w:b w:val="0"/>
          <w:bCs/>
          <w:color w:val="auto"/>
          <w:sz w:val="24"/>
          <w:szCs w:val="24"/>
          <w:highlight w:val="none"/>
          <w:lang w:val="en-US" w:eastAsia="zh-CN"/>
        </w:rPr>
        <w:t xml:space="preserve">一致，未经采购人书面同意不得随意更换。</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2.岗前培训：</w:t>
      </w:r>
      <w:r>
        <w:rPr>
          <w:rFonts w:hint="eastAsia" w:ascii="宋体" w:hAnsi="宋体" w:eastAsia="宋体" w:cs="宋体"/>
          <w:b w:val="0"/>
          <w:bCs/>
          <w:color w:val="auto"/>
          <w:sz w:val="24"/>
          <w:szCs w:val="24"/>
          <w:highlight w:val="none"/>
          <w:lang w:val="en-US" w:eastAsia="zh-CN"/>
        </w:rPr>
        <w:t xml:space="preserve">所有安保人员上岗前须接受不少于规定学时的系统培训，培训内容包括但不限于：医院安保规章制度与岗位职责、消防安全知识与灭火技能、防暴反恐应急处置技能、医患纠纷现场劝阻与隔离技巧、安保装备规范操作、文明执勤与沟通礼仪等。培训结束后须进行考核，考核合格者方可上岗。</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3.在岗培训与继续教育：</w:t>
      </w:r>
      <w:r>
        <w:rPr>
          <w:rFonts w:hint="eastAsia" w:ascii="宋体" w:hAnsi="宋体" w:eastAsia="宋体" w:cs="宋体"/>
          <w:b w:val="0"/>
          <w:bCs/>
          <w:color w:val="auto"/>
          <w:sz w:val="24"/>
          <w:szCs w:val="24"/>
          <w:highlight w:val="none"/>
          <w:lang w:val="en-US" w:eastAsia="zh-CN"/>
        </w:rPr>
        <w:t xml:space="preserve">供应商应制定年度在岗培训计划，每季度至少组织一次全员在岗培训或技能复训。培训内容应结合医院安保工作实际需求及行业最新政策法规动态进行动态调整，确保培训的针对性和实效性。</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4.应急演练要求：</w:t>
      </w:r>
      <w:r>
        <w:rPr>
          <w:rFonts w:hint="eastAsia" w:ascii="宋体" w:hAnsi="宋体" w:eastAsia="宋体" w:cs="宋体"/>
          <w:b w:val="0"/>
          <w:bCs/>
          <w:color w:val="auto"/>
          <w:sz w:val="24"/>
          <w:szCs w:val="24"/>
          <w:highlight w:val="none"/>
          <w:lang w:val="en-US" w:eastAsia="zh-CN"/>
        </w:rPr>
        <w:t xml:space="preserve">供应商须定期开展实战化应急演练，每半年至少组织一次综合性实战演练（含反恐防暴和消防疏散），每季度至少组织一次专项桌面推演或单项技能训练。演练结束后须进行总结评估，形成书面报告，针对问题及时修订完善预案，修订情况报采购人备案。演练相关资料（含方案、影像记录、评估报告）须归档保存，保存期限不少于3年。</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5.培训考核与档案管理：</w:t>
      </w:r>
      <w:r>
        <w:rPr>
          <w:rFonts w:hint="eastAsia" w:ascii="宋体" w:hAnsi="宋体" w:eastAsia="宋体" w:cs="宋体"/>
          <w:b w:val="0"/>
          <w:bCs/>
          <w:color w:val="auto"/>
          <w:sz w:val="24"/>
          <w:szCs w:val="24"/>
          <w:highlight w:val="none"/>
          <w:lang w:val="en-US" w:eastAsia="zh-CN"/>
        </w:rPr>
        <w:t xml:space="preserve">供应商须建立培训考核评价体系，对每次培训活动进行书面记录和效果评估，建立"一人一档"培训档案，如实记录培训时间、内容、考核成绩等信息，档案长期保存并随时接受采购人查阅。培训考核结果应与人员上岗资格、绩效评价及续聘挂钩。</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6.人员管理与绩效考核：</w:t>
      </w:r>
      <w:r>
        <w:rPr>
          <w:rFonts w:hint="eastAsia" w:ascii="宋体" w:hAnsi="宋体" w:eastAsia="宋体" w:cs="宋体"/>
          <w:b w:val="0"/>
          <w:bCs/>
          <w:color w:val="auto"/>
          <w:sz w:val="24"/>
          <w:szCs w:val="24"/>
          <w:highlight w:val="none"/>
          <w:lang w:val="en-US" w:eastAsia="zh-CN"/>
        </w:rPr>
        <w:t xml:space="preserve">供应商须制定完善的安保人员管理制度，涵盖考勤管理、着装规范、岗位纪律、交接班制度、奖惩办法等内容。须建立绩效考核制度，每月对安保人员的工作表现、服务质量、客户满意度等进行综合考评，考评结果作为人员奖惩、续聘或解聘的依据。</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7.培训费用承担：</w:t>
      </w:r>
      <w:r>
        <w:rPr>
          <w:rFonts w:hint="eastAsia" w:ascii="宋体" w:hAnsi="宋体" w:eastAsia="宋体" w:cs="宋体"/>
          <w:b w:val="0"/>
          <w:bCs/>
          <w:color w:val="auto"/>
          <w:sz w:val="24"/>
          <w:szCs w:val="24"/>
          <w:highlight w:val="none"/>
          <w:lang w:val="en-US" w:eastAsia="zh-CN"/>
        </w:rPr>
        <w:t xml:space="preserve">供应商须承担所有培训相关的费用，包括但不限于教官费用、培训教材费、场地费、考核费用及演练物资等。</w:t>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（三）进场、退场交接配合方案</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1.进场交接方案：</w:t>
      </w:r>
      <w:r>
        <w:rPr>
          <w:rFonts w:hint="eastAsia" w:ascii="宋体" w:hAnsi="宋体" w:eastAsia="宋体" w:cs="宋体"/>
          <w:b w:val="0"/>
          <w:bCs/>
          <w:color w:val="auto"/>
          <w:sz w:val="24"/>
          <w:szCs w:val="24"/>
          <w:highlight w:val="none"/>
          <w:lang w:val="en-US" w:eastAsia="zh-CN"/>
        </w:rPr>
        <w:t xml:space="preserve">供应商须在中标通知书发出后规定时间内，与采购人及原服务单位进行前期对接，了解医院现有安保工作运行状况、重点防护区域、设施设备分布及历史遗留问题等情况。制定详尽的进场工作计划和时间节点表，有序完成合同签订、人员调配、装备到位、岗前培训、驻场进驻等各环节工作，确保过渡期安保服务无缝衔接、平稳过渡，不影响医院正常诊疗秩序。</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2.人员与物资进驻：</w:t>
      </w:r>
      <w:r>
        <w:rPr>
          <w:rFonts w:hint="eastAsia" w:ascii="宋体" w:hAnsi="宋体" w:eastAsia="宋体" w:cs="宋体"/>
          <w:b w:val="0"/>
          <w:bCs/>
          <w:color w:val="auto"/>
          <w:sz w:val="24"/>
          <w:szCs w:val="24"/>
          <w:highlight w:val="none"/>
          <w:lang w:val="en-US" w:eastAsia="zh-CN"/>
        </w:rPr>
        <w:t xml:space="preserve">供应商须按合同约定时间和人员配置要求，一次性或分批次完成全部安保人员的集结、编组及进驻。进驻前所有人员须完成岗前培训且考核合格，相关服装、装备、通讯器材等物资须同步配齐到位。供应商应在进驻前将人员名单、岗位分配表、装备清单等报采购人备案审核。</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3.退场交接配合方案：</w:t>
      </w:r>
      <w:r>
        <w:rPr>
          <w:rFonts w:hint="eastAsia" w:ascii="宋体" w:hAnsi="宋体" w:eastAsia="宋体" w:cs="宋体"/>
          <w:b w:val="0"/>
          <w:bCs/>
          <w:color w:val="auto"/>
          <w:sz w:val="24"/>
          <w:szCs w:val="24"/>
          <w:highlight w:val="none"/>
          <w:lang w:val="en-US" w:eastAsia="zh-CN"/>
        </w:rPr>
        <w:t xml:space="preserve">供应商应在服务期满或合同终止前规定时间内，主动与采购人及后续服务单位取得联系，制定详细的退场交接工作计划。交接内容包括但不限于：安保服务档案资料（含巡逻记录、监控记录、事件报告等）、办公场所及设施设备、通讯器材及装备、电子巡查系统账号及数据等。所有交接事项须形成书面交接清单，由采购人、原供应商、新供应商三方共同签字确认。</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4.人员安置与过渡配合：</w:t>
      </w:r>
      <w:r>
        <w:rPr>
          <w:rFonts w:hint="eastAsia" w:ascii="宋体" w:hAnsi="宋体" w:eastAsia="宋体" w:cs="宋体"/>
          <w:b w:val="0"/>
          <w:bCs/>
          <w:color w:val="auto"/>
          <w:sz w:val="24"/>
          <w:szCs w:val="24"/>
          <w:highlight w:val="none"/>
          <w:lang w:val="en-US" w:eastAsia="zh-CN"/>
        </w:rPr>
        <w:t xml:space="preserve">供应商应妥善做好退场人员的安置工作，确保退场过程平稳有序。在交接过渡期内，供应商须根据采购人需求，配合新服务单位做好岗位带教、现场引导等工作，确保安保服务的连续性与稳定性，避免出现服务空档。因供应商交接不力导致的服务中断或安全事故，由供应商承担相应责任。</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5.资产与资料清退：</w:t>
      </w:r>
      <w:r>
        <w:rPr>
          <w:rFonts w:hint="eastAsia" w:ascii="宋体" w:hAnsi="宋体" w:eastAsia="宋体" w:cs="宋体"/>
          <w:b w:val="0"/>
          <w:bCs/>
          <w:color w:val="auto"/>
          <w:sz w:val="24"/>
          <w:szCs w:val="24"/>
          <w:highlight w:val="none"/>
          <w:lang w:val="en-US" w:eastAsia="zh-CN"/>
        </w:rPr>
        <w:t xml:space="preserve">退场时供应商须将采购人提供的所有资产（含办公设备、钥匙、门禁卡、制服等）如数归还，如有损坏或遗失须照价赔偿。所有涉及采购人内部信息的资料（含巡逻记录、监控录像拷贝、人员信息等）须全部移交采购人或按规定销毁，不得擅自留存或外泄。</w:t>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（四）日常巡检方案</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1.巡检内容与频次：</w:t>
      </w:r>
      <w:r>
        <w:rPr>
          <w:rFonts w:hint="eastAsia" w:ascii="宋体" w:hAnsi="宋体" w:eastAsia="宋体" w:cs="宋体"/>
          <w:b w:val="0"/>
          <w:bCs/>
          <w:color w:val="auto"/>
          <w:sz w:val="24"/>
          <w:szCs w:val="24"/>
          <w:highlight w:val="none"/>
          <w:lang w:val="en-US" w:eastAsia="zh-CN"/>
        </w:rPr>
        <w:t xml:space="preserve">供应商应根据医院功能分区和风险等级，制定差异化的日常巡检计划，明确巡检路线、巡检点位、巡检内容及巡检频次。巡检内容应包括但不限于：各出入口值守情况、门急诊及住院部治安秩序、消防设施完好情况、重点要害部位安全状况、车辆出入及停放秩序、监控设备运行状态等。住院区夜间巡查每晚不少于2次，重点部位巡查间隔不超过1小时，所有巡检须使用电子巡更系统或信息化手段进行记录和跟踪。</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2.巡检流程与标准：</w:t>
      </w:r>
      <w:r>
        <w:rPr>
          <w:rFonts w:hint="eastAsia" w:ascii="宋体" w:hAnsi="宋体" w:eastAsia="宋体" w:cs="宋体"/>
          <w:b w:val="0"/>
          <w:bCs/>
          <w:color w:val="auto"/>
          <w:sz w:val="24"/>
          <w:szCs w:val="24"/>
          <w:highlight w:val="none"/>
          <w:lang w:val="en-US" w:eastAsia="zh-CN"/>
        </w:rPr>
        <w:t xml:space="preserve">供应商须编制日常巡检标准作业程序（SOP），明确每次巡检的具体操作步骤、检查要点、记录填写规范及异常情况处置流程。巡检人员发现安全隐患或异常情况时，应立即采取必要的临时防护措施，并在规定时间内向项目负责人和采购人相关部门报告，做好书面记录。巡检记录须内容完整、数据准确、字迹清晰，不得漏检、漏记或弄虚作假。</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3.巡检信息化管理：</w:t>
      </w:r>
      <w:r>
        <w:rPr>
          <w:rFonts w:hint="eastAsia" w:ascii="宋体" w:hAnsi="宋体" w:eastAsia="宋体" w:cs="宋体"/>
          <w:b w:val="0"/>
          <w:bCs/>
          <w:color w:val="auto"/>
          <w:sz w:val="24"/>
          <w:szCs w:val="24"/>
          <w:highlight w:val="none"/>
          <w:lang w:val="en-US" w:eastAsia="zh-CN"/>
        </w:rPr>
        <w:t xml:space="preserve">供应商须采用信息化巡检管理系统（如电子巡更、手机APP打卡等），实现巡检轨迹实时监控、巡检数据自动汇总、异常情况实时报警等功能。巡检数据须在云端或本地服务器保存不少于6个月，并授权采购人随时查阅。监控中心须实行24小时值班制度，值班人员应实时关注监控画面，发现异常及时调度处置。</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4.巡检报告与整改闭环：</w:t>
      </w:r>
      <w:r>
        <w:rPr>
          <w:rFonts w:hint="eastAsia" w:ascii="宋体" w:hAnsi="宋体" w:eastAsia="宋体" w:cs="宋体"/>
          <w:b w:val="0"/>
          <w:bCs/>
          <w:color w:val="auto"/>
          <w:sz w:val="24"/>
          <w:szCs w:val="24"/>
          <w:highlight w:val="none"/>
          <w:lang w:val="en-US" w:eastAsia="zh-CN"/>
        </w:rPr>
        <w:t xml:space="preserve">供应商须按日、周、月编制巡检报告，汇总各岗位巡检情况、发现的安全隐患及处置结果，提交采购人备案。对巡检中发现的重大安全隐患，应第一时间向采购人书面报告，提出整改建议，并在采购人指导下限期完成整改。建立"发现—报告—处置—复查—归档"的隐患闭环管理流程，确保每一项安全隐患整改到位。</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5.巡检装备保障：</w:t>
      </w:r>
      <w:r>
        <w:rPr>
          <w:rFonts w:hint="eastAsia" w:ascii="宋体" w:hAnsi="宋体" w:eastAsia="宋体" w:cs="宋体"/>
          <w:b w:val="0"/>
          <w:bCs/>
          <w:color w:val="auto"/>
          <w:sz w:val="24"/>
          <w:szCs w:val="24"/>
          <w:highlight w:val="none"/>
          <w:lang w:val="en-US" w:eastAsia="zh-CN"/>
        </w:rPr>
        <w:t xml:space="preserve">供应商须为巡检人员配备必要的巡检装备，包括但不限于强光手电、对讲机、执法记录仪、巡更棒（或巡检打卡手机APP）及个人防护装备等。供应商应确保所有巡检装备始终处于良好工作状态，定期检查维护，损坏或失效的装备须在24小时内更换补充。</w:t>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（五）突发事件应急处理预案</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1.应急预案编制原则：</w:t>
      </w:r>
      <w:r>
        <w:rPr>
          <w:rFonts w:hint="eastAsia" w:ascii="宋体" w:hAnsi="宋体" w:eastAsia="宋体" w:cs="宋体"/>
          <w:b w:val="0"/>
          <w:bCs/>
          <w:color w:val="auto"/>
          <w:sz w:val="24"/>
          <w:szCs w:val="24"/>
          <w:highlight w:val="none"/>
          <w:lang w:val="en-US" w:eastAsia="zh-CN"/>
        </w:rPr>
        <w:t xml:space="preserve">供应商应根据医院安保服务特点，制定科学、完整、可操作的突发事件应急处理预案。应急预案体系应覆盖医患纠纷及暴力伤医、恐怖袭击及个人极端事件、火灾事故、治安刑事案件（盗窃、斗殴等）、自然灾害（地震、暴雨等）、群体性事件（聚集闹事、医闹等）、危化品泄漏及其他突发性安全事故等各类场景，明确各类事件的启动条件、响应级别、处置流程、责任人及时间节点，并编制应急处置流程图。</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2.应急组织指挥体系：</w:t>
      </w:r>
      <w:r>
        <w:rPr>
          <w:rFonts w:hint="eastAsia" w:ascii="宋体" w:hAnsi="宋体" w:eastAsia="宋体" w:cs="宋体"/>
          <w:b w:val="0"/>
          <w:bCs/>
          <w:color w:val="auto"/>
          <w:sz w:val="24"/>
          <w:szCs w:val="24"/>
          <w:highlight w:val="none"/>
          <w:lang w:val="en-US" w:eastAsia="zh-CN"/>
        </w:rPr>
        <w:t xml:space="preserve">供应商须建立完善的应急指挥体系，设立应急指挥部，明确总指挥、现场指挥、联络组、疏散组、警戒组、救护组、后勤保障组等各职能小组及其职责分工，并与采购人内部应急管理组织架构有效对接。应急预案中须明确各类突发事件发生后，供应商应在规定时间内（如5分钟内）向采购人值班领导和公安机关报告，并配合做好现场处置工作。</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3.应急响应程序：</w:t>
      </w:r>
      <w:r>
        <w:rPr>
          <w:rFonts w:hint="eastAsia" w:ascii="宋体" w:hAnsi="宋体" w:eastAsia="宋体" w:cs="宋体"/>
          <w:b w:val="0"/>
          <w:bCs/>
          <w:color w:val="auto"/>
          <w:sz w:val="24"/>
          <w:szCs w:val="24"/>
          <w:highlight w:val="none"/>
          <w:lang w:val="en-US" w:eastAsia="zh-CN"/>
        </w:rPr>
        <w:t xml:space="preserve">供应商应对每一类突发事件制定标准化的分级响应程序，包括：事件发现与初期评估、信息上报与预警发布、应急资源调配与人员集结、现场管控与人员疏散、事态控制与专业力量支援、事件平息后的秩序恢复、信息发布与舆情配合、善后处置与总结评估等各环节的具体操作流程和时间要求。须明确各类突发事件从发现到完成初步处置的各阶段责任人和具体时间节点。</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4.应急装备与物资保障：</w:t>
      </w:r>
      <w:r>
        <w:rPr>
          <w:rFonts w:hint="eastAsia" w:ascii="宋体" w:hAnsi="宋体" w:eastAsia="宋体" w:cs="宋体"/>
          <w:b w:val="0"/>
          <w:bCs/>
          <w:color w:val="auto"/>
          <w:sz w:val="24"/>
          <w:szCs w:val="24"/>
          <w:highlight w:val="none"/>
          <w:lang w:val="en-US" w:eastAsia="zh-CN"/>
        </w:rPr>
        <w:t xml:space="preserve">供应商应配备满足应急处置需要的专业装备和物资，包括但不限于防暴盾牌、防暴钢叉、防刺服、防割手套、强光手电、警戒带、扩音器、灭火器等。应急装备和物资应定点存放、专人管理、定期检查，确保始终处于良好的备用状态。供应商应在服务方案中列出完整的应急装备物资清单及存放位置。</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5.善后处理与责任追究：</w:t>
      </w:r>
      <w:r>
        <w:rPr>
          <w:rFonts w:hint="eastAsia" w:ascii="宋体" w:hAnsi="宋体" w:eastAsia="宋体" w:cs="宋体"/>
          <w:b w:val="0"/>
          <w:bCs/>
          <w:color w:val="auto"/>
          <w:sz w:val="24"/>
          <w:szCs w:val="24"/>
          <w:highlight w:val="none"/>
          <w:lang w:val="en-US" w:eastAsia="zh-CN"/>
        </w:rPr>
        <w:t xml:space="preserve">突发事件处置完毕后，供应商应在规定时间内（一般事件48小时内，重大事件5日内）向采购人提交书面总结报告，对事件原因、处置过程、造成损失、经验教训等进行全面分析和评估。涉及供应商人员责任的，应按合同约定追究相关人员的责任；造成采购人损失的，供应商应依法依约承担相应的赔偿责任。</w:t>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（六）消防安全管理方案</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1.管理原则：</w:t>
      </w:r>
      <w:r>
        <w:rPr>
          <w:rFonts w:hint="eastAsia" w:ascii="宋体" w:hAnsi="宋体" w:eastAsia="宋体" w:cs="宋体"/>
          <w:b w:val="0"/>
          <w:bCs/>
          <w:color w:val="auto"/>
          <w:sz w:val="24"/>
          <w:szCs w:val="24"/>
          <w:highlight w:val="none"/>
          <w:lang w:val="en-US" w:eastAsia="zh-CN"/>
        </w:rPr>
        <w:t xml:space="preserve">供应商应针对医院特点制定系统、规范、可操作的消防安全管理方案，覆盖消防责任制、用火用电安全、易燃易爆品管理、设施维护、控制室值班、消防档案管理等全链条内容，明确各项工作标准、频次、责任人及记录要求，并编制工作流程图。</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2.组织责任体系：</w:t>
      </w:r>
      <w:r>
        <w:rPr>
          <w:rFonts w:hint="eastAsia" w:ascii="宋体" w:hAnsi="宋体" w:eastAsia="宋体" w:cs="宋体"/>
          <w:b w:val="0"/>
          <w:bCs/>
          <w:color w:val="auto"/>
          <w:sz w:val="24"/>
          <w:szCs w:val="24"/>
          <w:highlight w:val="none"/>
          <w:lang w:val="en-US" w:eastAsia="zh-CN"/>
        </w:rPr>
        <w:t xml:space="preserve">供应商须建立逐级消防安全责任制，明确消防安全管理人及各级岗位责任人，设立消防工作小组，并与采购人管理架构对接。方案须明确发现火情或隐患后的报告与处置流程。</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3.设施设备维护：</w:t>
      </w:r>
      <w:r>
        <w:rPr>
          <w:rFonts w:hint="eastAsia" w:ascii="宋体" w:hAnsi="宋体" w:eastAsia="宋体" w:cs="宋体"/>
          <w:b w:val="0"/>
          <w:bCs/>
          <w:color w:val="auto"/>
          <w:sz w:val="24"/>
          <w:szCs w:val="24"/>
          <w:highlight w:val="none"/>
          <w:lang w:val="en-US" w:eastAsia="zh-CN"/>
        </w:rPr>
        <w:t xml:space="preserve">供应商应配合采购人或维保单位做好消防设施日常管理，建立设施台账及维保档案，实施日常运行监控，发现问题及时通知维保单位并报告采购人。方案须附消防设施清单。</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4.消防控制室值班：</w:t>
      </w:r>
      <w:r>
        <w:rPr>
          <w:rFonts w:hint="eastAsia" w:ascii="宋体" w:hAnsi="宋体" w:eastAsia="宋体" w:cs="宋体"/>
          <w:b w:val="0"/>
          <w:bCs/>
          <w:color w:val="auto"/>
          <w:sz w:val="24"/>
          <w:szCs w:val="24"/>
          <w:highlight w:val="none"/>
          <w:lang w:val="en-US" w:eastAsia="zh-CN"/>
        </w:rPr>
        <w:t xml:space="preserve">供应商须确保消防控制室24小时专人值班，值班人员持有效职业资格证书上岗。方案须明确值班职责、交接班制度及报警处置流程，并附值班人员配置及持证情况。</w:t>
      </w:r>
      <w:r/>
    </w:p>
    <w:p>
      <w:pPr>
        <w:ind w:firstLine="482"/>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5.消防档案管理：</w:t>
      </w:r>
      <w:r>
        <w:rPr>
          <w:rFonts w:hint="eastAsia" w:ascii="宋体" w:hAnsi="宋体" w:eastAsia="宋体" w:cs="宋体"/>
          <w:b w:val="0"/>
          <w:bCs/>
          <w:color w:val="auto"/>
          <w:sz w:val="24"/>
          <w:szCs w:val="24"/>
          <w:highlight w:val="none"/>
          <w:lang w:val="en-US" w:eastAsia="zh-CN"/>
        </w:rPr>
        <w:t xml:space="preserve">供应商须建立完整的消防管理档案，含消防安全责任人信息、消防设施维保合同及检测报告、巡查记录、隐患整改记录、控制室值班记录等，按月归档并报采购人备案。采购人定期考核供应商消防工作，对因供应商未履职导致事故或损失的，供应商应承担相应责任。</w:t>
      </w:r>
      <w:r/>
    </w:p>
    <w:p>
      <w:pPr>
        <w:pageBreakBefore w:val="0"/>
        <w:spacing w:line="240" w:lineRule="auto"/>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r>
      <w:r/>
    </w:p>
    <w:p>
      <w:pPr>
        <w:pageBreakBefore w:val="0"/>
        <w:spacing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val="en-US" w:eastAsia="zh-CN"/>
        </w:rPr>
        <w:t xml:space="preserve">、重要说明</w:t>
      </w:r>
      <w:r/>
    </w:p>
    <w:p>
      <w:pPr>
        <w:ind w:firstLine="482"/>
        <w:keepLines w:val="0"/>
        <w:keepNext w:val="0"/>
        <w:pageBreakBefore w:val="0"/>
        <w:spacing w:line="240" w:lineRule="auto"/>
        <w:widowControl w:val="off"/>
        <w:rPr>
          <w:rFonts w:hint="eastAsia" w:ascii="宋体" w:hAnsi="宋体" w:eastAsia="宋体" w:cs="宋体"/>
          <w:b/>
          <w:bCs/>
          <w:sz w:val="24"/>
          <w:szCs w:val="24"/>
        </w:rPr>
        <w:outlineLvl w:val="9"/>
      </w:pPr>
      <w:r>
        <w:rPr>
          <w:rFonts w:hint="eastAsia" w:ascii="宋体" w:hAnsi="宋体" w:eastAsia="宋体" w:cs="宋体"/>
          <w:b/>
          <w:bCs w:val="0"/>
          <w:color w:val="auto"/>
          <w:sz w:val="24"/>
          <w:szCs w:val="24"/>
          <w:highlight w:val="none"/>
          <w:lang w:val="en-US" w:eastAsia="zh-CN"/>
        </w:rPr>
        <w:t xml:space="preserve">供应商应全部满足</w:t>
      </w:r>
      <w:r>
        <w:rPr>
          <w:rFonts w:hint="eastAsia" w:ascii="宋体" w:hAnsi="宋体" w:cs="宋体"/>
          <w:b/>
          <w:bCs w:val="0"/>
          <w:color w:val="auto"/>
          <w:sz w:val="24"/>
          <w:szCs w:val="24"/>
          <w:highlight w:val="none"/>
          <w:lang w:val="en-US" w:eastAsia="zh-CN"/>
        </w:rPr>
        <w:t xml:space="preserve">除上述</w:t>
      </w:r>
      <w:r>
        <w:rPr>
          <w:rFonts w:hint="eastAsia" w:ascii="宋体" w:hAnsi="宋体" w:cs="宋体"/>
          <w:b/>
          <w:bCs w:val="0"/>
          <w:color w:val="ff0000"/>
          <w:sz w:val="24"/>
          <w:szCs w:val="24"/>
          <w:highlight w:val="none"/>
          <w:lang w:val="en-US" w:eastAsia="zh-CN"/>
        </w:rPr>
        <w:t xml:space="preserve">第七项（其他要求）</w:t>
      </w:r>
      <w:r>
        <w:rPr>
          <w:rFonts w:hint="eastAsia" w:ascii="宋体" w:hAnsi="宋体" w:cs="宋体"/>
          <w:b/>
          <w:bCs w:val="0"/>
          <w:color w:val="auto"/>
          <w:sz w:val="24"/>
          <w:szCs w:val="24"/>
          <w:highlight w:val="none"/>
          <w:lang w:val="en-US" w:eastAsia="zh-CN"/>
        </w:rPr>
        <w:t xml:space="preserve">外</w:t>
      </w:r>
      <w:r>
        <w:rPr>
          <w:rFonts w:hint="eastAsia" w:ascii="宋体" w:hAnsi="宋体" w:eastAsia="宋体" w:cs="宋体"/>
          <w:b/>
          <w:bCs w:val="0"/>
          <w:color w:val="auto"/>
          <w:sz w:val="24"/>
          <w:szCs w:val="24"/>
          <w:highlight w:val="none"/>
          <w:lang w:val="en-US" w:eastAsia="zh-CN"/>
        </w:rPr>
        <w:t xml:space="preserve">所有的服务</w:t>
      </w:r>
      <w:r>
        <w:rPr>
          <w:rFonts w:hint="eastAsia" w:ascii="宋体" w:hAnsi="宋体" w:cs="宋体"/>
          <w:b/>
          <w:bCs w:val="0"/>
          <w:color w:val="auto"/>
          <w:sz w:val="24"/>
          <w:szCs w:val="24"/>
          <w:highlight w:val="none"/>
          <w:lang w:val="en-US" w:eastAsia="zh-CN"/>
        </w:rPr>
        <w:t xml:space="preserve">和</w:t>
      </w:r>
      <w:r>
        <w:rPr>
          <w:rFonts w:hint="eastAsia" w:ascii="宋体" w:hAnsi="宋体" w:eastAsia="宋体" w:cs="宋体"/>
          <w:b/>
          <w:bCs w:val="0"/>
          <w:color w:val="auto"/>
          <w:sz w:val="24"/>
          <w:szCs w:val="24"/>
          <w:highlight w:val="none"/>
          <w:lang w:val="en-US" w:eastAsia="zh-CN"/>
        </w:rPr>
        <w:t xml:space="preserve">商务要求，并出具相应的服务商务要求响应承诺书，否则响应无效。</w:t>
      </w:r>
      <w:r>
        <w:rPr>
          <w:rFonts w:hint="eastAsia" w:ascii="宋体" w:hAnsi="宋体" w:eastAsia="宋体" w:cs="宋体"/>
          <w:b/>
          <w:bCs/>
          <w:sz w:val="24"/>
          <w:szCs w:val="24"/>
        </w:rPr>
        <w:br w:type="page" w:clear="all"/>
      </w:r>
      <w:r/>
    </w:p>
    <w:p>
      <w:pPr>
        <w:pStyle w:val="1083"/>
        <w:ind w:left="0" w:firstLine="0"/>
        <w:jc w:val="left"/>
        <w:rPr>
          <w:rFonts w:hint="eastAsia" w:ascii="宋体" w:hAnsi="宋体" w:eastAsia="宋体" w:cs="宋体"/>
          <w:b/>
          <w:bCs/>
          <w:sz w:val="24"/>
          <w:szCs w:val="24"/>
          <w:lang w:val="en-US" w:eastAsia="zh-CN"/>
        </w:rPr>
        <w:outlineLvl w:val="1"/>
      </w:pPr>
      <w:r>
        <w:rPr>
          <w:rFonts w:hint="eastAsia" w:ascii="宋体" w:hAnsi="宋体" w:cs="宋体"/>
          <w:b/>
          <w:bCs/>
          <w:sz w:val="24"/>
          <w:szCs w:val="24"/>
          <w:lang w:val="en-US" w:eastAsia="zh-CN"/>
        </w:rPr>
        <w:t xml:space="preserve">九、</w:t>
      </w:r>
      <w:r>
        <w:rPr>
          <w:rFonts w:hint="eastAsia" w:ascii="宋体" w:hAnsi="宋体" w:eastAsia="宋体" w:cs="宋体"/>
          <w:b/>
          <w:bCs/>
          <w:sz w:val="24"/>
          <w:szCs w:val="24"/>
          <w:lang w:val="en-US" w:eastAsia="zh-CN"/>
        </w:rPr>
        <w:t xml:space="preserve">附件</w:t>
      </w:r>
      <w:r/>
    </w:p>
    <w:p>
      <w:pPr>
        <w:pStyle w:val="1083"/>
        <w:ind w:left="0" w:firstLine="0"/>
        <w:jc w:val="center"/>
        <w:rPr>
          <w:rFonts w:hint="eastAsia" w:ascii="宋体" w:hAnsi="宋体" w:eastAsia="宋体" w:cs="宋体"/>
          <w:b/>
          <w:bCs/>
          <w:sz w:val="28"/>
          <w:szCs w:val="28"/>
        </w:rPr>
      </w:pPr>
      <w:r>
        <w:rPr>
          <w:rFonts w:hint="eastAsia" w:ascii="宋体" w:hAnsi="宋体" w:eastAsia="宋体" w:cs="宋体"/>
          <w:b/>
          <w:bCs/>
          <w:sz w:val="28"/>
          <w:szCs w:val="28"/>
        </w:rPr>
        <w:t xml:space="preserve">南通市第二人民医院保安服务考核表</w:t>
      </w:r>
      <w:r/>
    </w:p>
    <w:p>
      <w:pPr>
        <w:pStyle w:val="1066"/>
        <w:jc w:val="right"/>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   </w:t>
      </w:r>
      <w:r>
        <w:rPr>
          <w:rFonts w:hint="eastAsia" w:asciiTheme="minorEastAsia" w:hAnsiTheme="minorEastAsia" w:eastAsiaTheme="minorEastAsia" w:cstheme="minorEastAsia"/>
          <w:b w:val="0"/>
          <w:bCs w:val="0"/>
          <w:color w:val="auto"/>
          <w:sz w:val="21"/>
          <w:szCs w:val="21"/>
          <w:highlight w:val="none"/>
        </w:rPr>
        <w:t xml:space="preserve">日期：       年     月      日</w:t>
      </w:r>
      <w:r/>
    </w:p>
    <w:tbl>
      <w:tblPr>
        <w:tblStyle w:val="1055"/>
        <w:tblW w:w="97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698"/>
        <w:gridCol w:w="3883"/>
        <w:gridCol w:w="534"/>
        <w:gridCol w:w="529"/>
        <w:gridCol w:w="3397"/>
      </w:tblGrid>
      <w:tr>
        <w:trPr>
          <w:trHeight w:val="685"/>
        </w:trPr>
        <w:tc>
          <w:tcPr>
            <w:gridSpan w:val="6"/>
            <w:tcBorders>
              <w:top w:val="single" w:color="auto" w:sz="4" w:space="0"/>
              <w:left w:val="single" w:color="auto" w:sz="4" w:space="0"/>
              <w:bottom w:val="single" w:color="auto" w:sz="4" w:space="0"/>
              <w:right w:val="single" w:color="auto" w:sz="4" w:space="0"/>
            </w:tcBorders>
            <w:tcW w:w="9772" w:type="dxa"/>
            <w:vAlign w:val="center"/>
            <w:textDirection w:val="lrTb"/>
            <w:noWrap w:val="false"/>
          </w:tcPr>
          <w:p>
            <w:pPr>
              <w:contextualSpacing/>
              <w:ind w:firstLine="48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南通市第二人民医院保安服务考核表</w:t>
            </w:r>
            <w:r/>
          </w:p>
        </w:tc>
      </w:tr>
      <w:tr>
        <w:trPr>
          <w:trHeight w:val="1193"/>
        </w:trPr>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类别</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考  核  内  容</w:t>
            </w:r>
            <w:r/>
          </w:p>
        </w:tc>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分</w:t>
            </w:r>
            <w:r>
              <w:rPr>
                <w:rFonts w:hint="eastAsia" w:ascii="宋体" w:hAnsi="宋体" w:eastAsia="宋体" w:cs="宋体"/>
                <w:color w:val="000000" w:themeColor="text1"/>
                <w:sz w:val="24"/>
                <w:szCs w:val="24"/>
                <w14:textFill>
                  <w14:solidFill>
                    <w14:schemeClr w14:val="tx1"/>
                  </w14:solidFill>
                </w14:textFill>
              </w:rPr>
              <w:t xml:space="preserve">值</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扣分</w:t>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48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奖  惩  细  则</w:t>
            </w:r>
            <w:r/>
          </w:p>
        </w:tc>
      </w:tr>
      <w:tr>
        <w:trPr>
          <w:trHeight w:val="621"/>
        </w:trPr>
        <w:tc>
          <w:tcPr>
            <w:tcBorders>
              <w:top w:val="single" w:color="auto" w:sz="4" w:space="0"/>
              <w:left w:val="single" w:color="auto" w:sz="4" w:space="0"/>
              <w:right w:val="single" w:color="auto" w:sz="4" w:space="0"/>
            </w:tcBorders>
            <w:tcW w:w="731" w:type="dxa"/>
            <w:vAlign w:val="center"/>
            <w:vMerge w:val="restart"/>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岗位职责及制度</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制定各岗位的职责和考核制度，服从工作安排</w:t>
            </w:r>
            <w:r/>
          </w:p>
        </w:tc>
        <w:tc>
          <w:tcPr>
            <w:tcBorders>
              <w:top w:val="single" w:color="auto" w:sz="4" w:space="0"/>
              <w:left w:val="single" w:color="auto" w:sz="4" w:space="0"/>
              <w:right w:val="single" w:color="auto" w:sz="4" w:space="0"/>
            </w:tcBorders>
            <w:tcW w:w="534" w:type="dxa"/>
            <w:vAlign w:val="center"/>
            <w:vMerge w:val="restart"/>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w:t>
            </w:r>
            <w:r/>
          </w:p>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未落实有关责任和考核制度每发现1次扣1分</w:t>
            </w:r>
            <w:r/>
          </w:p>
        </w:tc>
      </w:tr>
      <w:tr>
        <w:trPr>
          <w:trHeight w:val="255"/>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派驻保安员需按要求持证上岗</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未持证上岗每发现一人扣2分</w:t>
            </w:r>
            <w:r/>
          </w:p>
        </w:tc>
      </w:tr>
      <w:tr>
        <w:trPr>
          <w:trHeight w:val="606"/>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无责任性投诉次数，每项投诉需及时有效化解,不得激化矛盾</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一次扣5分，责任性投诉未作有效处理一次扣10分</w:t>
            </w:r>
            <w:r/>
          </w:p>
        </w:tc>
      </w:tr>
      <w:tr>
        <w:trPr>
          <w:trHeight w:val="614"/>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定期与安全保卫科沟通，如发现问题\隐患无法处理的应及时上报</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发现隐瞒或误报，每次扣3分</w:t>
            </w:r>
            <w:r/>
          </w:p>
        </w:tc>
      </w:tr>
      <w:tr>
        <w:trPr>
          <w:trHeight w:val="603"/>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遵守采购单位管理制度，完成采购单位安排的日常工作任务及指令性特殊任务</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每次违反或没完成扣2分</w:t>
            </w:r>
            <w:r/>
          </w:p>
        </w:tc>
      </w:tr>
      <w:tr>
        <w:trPr>
          <w:trHeight w:val="318"/>
        </w:trPr>
        <w:tc>
          <w:tcPr>
            <w:tcBorders>
              <w:left w:val="single" w:color="auto" w:sz="4" w:space="0"/>
              <w:bottom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未按合同规定配备人数上岗执勤</w:t>
            </w:r>
            <w:r/>
          </w:p>
        </w:tc>
        <w:tc>
          <w:tcPr>
            <w:tcBorders>
              <w:left w:val="single" w:color="auto" w:sz="4" w:space="0"/>
              <w:bottom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每班每少1人扣1分</w:t>
            </w:r>
            <w:r/>
          </w:p>
        </w:tc>
      </w:tr>
      <w:tr>
        <w:trPr>
          <w:trHeight w:val="349"/>
        </w:trPr>
        <w:tc>
          <w:tcPr>
            <w:tcBorders>
              <w:left w:val="single" w:color="auto" w:sz="4" w:space="0"/>
              <w:right w:val="single" w:color="auto" w:sz="4" w:space="0"/>
            </w:tcBorders>
            <w:tcW w:w="731" w:type="dxa"/>
            <w:vAlign w:val="center"/>
            <w:vMerge w:val="restart"/>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车</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辆</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管</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理</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医院主要通道交通堵塞未及时疏导</w:t>
            </w:r>
            <w:r/>
          </w:p>
        </w:tc>
        <w:tc>
          <w:tcPr>
            <w:tcBorders>
              <w:top w:val="single" w:color="auto" w:sz="4" w:space="0"/>
              <w:left w:val="single" w:color="auto" w:sz="4" w:space="0"/>
              <w:right w:val="single" w:color="auto" w:sz="4" w:space="0"/>
            </w:tcBorders>
            <w:tcW w:w="534" w:type="dxa"/>
            <w:vAlign w:val="center"/>
            <w:vMerge w:val="restart"/>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扣5分/次</w:t>
            </w:r>
            <w:r/>
          </w:p>
        </w:tc>
      </w:tr>
      <w:tr>
        <w:trPr>
          <w:trHeight w:val="625"/>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保安员未按规定检查出门载货车辆,导致医院财物流失的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扣3分/次</w:t>
            </w:r>
            <w:r/>
          </w:p>
        </w:tc>
      </w:tr>
      <w:tr>
        <w:trPr>
          <w:trHeight w:val="625"/>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院区非机动停放秩序混乱未及时整理、机动车乱停乱放未及时引导，不得私放机动车辆（人情车）进出院区的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扣2分/次</w:t>
            </w:r>
            <w:r/>
          </w:p>
        </w:tc>
      </w:tr>
      <w:tr>
        <w:trPr>
          <w:trHeight w:val="360"/>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院内出现非法营运的“黑车”</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扣2分/次</w:t>
            </w:r>
            <w:r/>
          </w:p>
        </w:tc>
      </w:tr>
      <w:tr>
        <w:trPr>
          <w:trHeight w:val="225"/>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保安员违规参与岗亭车辆收费</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扣10分/次</w:t>
            </w:r>
            <w:r/>
          </w:p>
        </w:tc>
      </w:tr>
      <w:tr>
        <w:trPr>
          <w:trHeight w:val="629"/>
        </w:trPr>
        <w:tc>
          <w:tcPr>
            <w:tcBorders>
              <w:left w:val="single" w:color="auto" w:sz="4" w:space="0"/>
              <w:right w:val="single" w:color="auto" w:sz="4" w:space="0"/>
            </w:tcBorders>
            <w:tcW w:w="731" w:type="dxa"/>
            <w:vAlign w:val="center"/>
            <w:vMerge w:val="restart"/>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日常工作管理</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当值期间发现保安员有违法犯罪、监守自盗或参加打架斗殴等</w:t>
            </w:r>
            <w:r/>
          </w:p>
        </w:tc>
        <w:tc>
          <w:tcPr>
            <w:tcBorders>
              <w:left w:val="single" w:color="auto" w:sz="4" w:space="0"/>
              <w:right w:val="single" w:color="auto" w:sz="4" w:space="0"/>
            </w:tcBorders>
            <w:tcW w:w="534" w:type="dxa"/>
            <w:vAlign w:val="center"/>
            <w:vMerge w:val="restart"/>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每发现一宗视情节扣以10-20分</w:t>
            </w:r>
            <w:r/>
          </w:p>
        </w:tc>
      </w:tr>
      <w:tr>
        <w:trPr>
          <w:trHeight w:val="394"/>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未严格落实疫情防控规定,疏于值守的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每发现一次扣5分</w:t>
            </w:r>
            <w:r/>
          </w:p>
        </w:tc>
      </w:tr>
      <w:tr>
        <w:trPr>
          <w:trHeight w:val="415"/>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勾结医托、号贩子、小偷等非法人员从事非法活动</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扣10分/次</w:t>
            </w:r>
            <w:r/>
          </w:p>
        </w:tc>
      </w:tr>
      <w:tr>
        <w:trPr>
          <w:trHeight w:val="319"/>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“医闹”中出现烧纸钱、摆花圈、拉横幅、堵大门等行为，在采购单位下达指令后30分钟内未成功处置</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扣5分/次</w:t>
            </w:r>
            <w:r/>
          </w:p>
        </w:tc>
      </w:tr>
      <w:tr>
        <w:trPr>
          <w:trHeight w:val="361"/>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值班期间消极怠工，出工不出力的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扣1分/次</w:t>
            </w:r>
            <w:r/>
          </w:p>
        </w:tc>
      </w:tr>
      <w:tr>
        <w:trPr>
          <w:trHeight w:val="797"/>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本派驻点遇紧急情况需保安支援时应立即响应</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违反每次扣2分</w:t>
            </w:r>
            <w:r/>
          </w:p>
        </w:tc>
      </w:tr>
      <w:tr>
        <w:trPr>
          <w:trHeight w:val="349"/>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保安员在违反纪律或处理事件不当，让事件恶化，损坏医院形象或造成经济损失。</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视情节扣5-10分，追究供应商责任。</w:t>
            </w:r>
            <w:r/>
          </w:p>
        </w:tc>
      </w:tr>
      <w:tr>
        <w:trPr>
          <w:trHeight w:val="338"/>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“门前三包”范围内出现车辆乱停乱放、乱摆摊点，未予制止的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扣5分/次</w:t>
            </w:r>
            <w:r/>
          </w:p>
        </w:tc>
      </w:tr>
      <w:tr>
        <w:trPr>
          <w:trHeight w:val="658"/>
        </w:trPr>
        <w:tc>
          <w:tcPr>
            <w:tcBorders>
              <w:left w:val="single" w:color="auto" w:sz="4" w:space="0"/>
              <w:right w:val="single" w:color="auto" w:sz="4" w:space="0"/>
            </w:tcBorders>
            <w:tcW w:w="731" w:type="dxa"/>
            <w:vAlign w:val="center"/>
            <w:vMerge w:val="restart"/>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应</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急</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处</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置</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类</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处理一般事故：派3-5人、6分钟内到场（小纠纷、财物失窃损坏、人员被困等）</w:t>
            </w:r>
            <w:r/>
          </w:p>
        </w:tc>
        <w:tc>
          <w:tcPr>
            <w:tcBorders>
              <w:top w:val="single" w:color="auto" w:sz="4" w:space="0"/>
              <w:left w:val="single" w:color="auto" w:sz="4" w:space="0"/>
              <w:right w:val="single" w:color="auto" w:sz="4" w:space="0"/>
            </w:tcBorders>
            <w:tcW w:w="534" w:type="dxa"/>
            <w:vAlign w:val="center"/>
            <w:vMerge w:val="restart"/>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没按规定人数或时间到场而造成一定影响的扣1-3分</w:t>
            </w:r>
            <w:r/>
          </w:p>
        </w:tc>
      </w:tr>
      <w:tr>
        <w:trPr>
          <w:trHeight w:val="987"/>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处理重大事故：要派10-15人、2-5分钟内到（人员、重要财物、交通事故、设备火灾及其他灾害等）</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没按规定人数或时间到场而造成负面影响的扣5-10分</w:t>
            </w:r>
            <w:r/>
          </w:p>
        </w:tc>
      </w:tr>
      <w:tr>
        <w:trPr>
          <w:trHeight w:val="1106"/>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医患纠纷发生后，在接到采购单位指令，保安队未在24小时内将尸体移入太平间的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3分/次（处置时间每延长1小时，多扣1分/次，最高扣分不超过5分/次）</w:t>
            </w:r>
            <w:r/>
          </w:p>
        </w:tc>
      </w:tr>
      <w:tr>
        <w:trPr>
          <w:trHeight w:val="463"/>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保安员在医患纠纷现场防范不力，造成医务人员遭殴打、围攻、控制人身自由等后果</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扣3分/次</w:t>
            </w:r>
            <w:r/>
          </w:p>
        </w:tc>
      </w:tr>
      <w:tr>
        <w:trPr>
          <w:trHeight w:val="463"/>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保安员值班期间睡岗、脱岗、饮酒、赌博或酒后上岗</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扣3分/次</w:t>
            </w:r>
            <w:r/>
          </w:p>
        </w:tc>
      </w:tr>
      <w:tr>
        <w:trPr>
          <w:trHeight w:val="463"/>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发现无动火证施工作业，不立即及时制止的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扣1分/次</w:t>
            </w:r>
            <w:r/>
          </w:p>
        </w:tc>
      </w:tr>
      <w:tr>
        <w:trPr>
          <w:trHeight w:val="463"/>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保安队员对各类灭火器、消火栓使用方法不熟悉</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扣1分/次</w:t>
            </w:r>
            <w:r/>
          </w:p>
        </w:tc>
      </w:tr>
      <w:tr>
        <w:trPr>
          <w:trHeight w:val="463"/>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27</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院内消防通道被堵塞，未及时疏导的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扣1分/次</w:t>
            </w:r>
            <w:r/>
          </w:p>
        </w:tc>
      </w:tr>
      <w:tr>
        <w:trPr>
          <w:trHeight w:val="178"/>
        </w:trPr>
        <w:tc>
          <w:tcPr>
            <w:tcBorders>
              <w:left w:val="single" w:color="auto" w:sz="4" w:space="0"/>
              <w:right w:val="single" w:color="auto" w:sz="4" w:space="0"/>
            </w:tcBorders>
            <w:tcW w:w="731" w:type="dxa"/>
            <w:vAlign w:val="center"/>
            <w:vMerge w:val="restart"/>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仪</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容</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仪</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表</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类</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28</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保安上岗期间未佩戴工号牌的</w:t>
            </w:r>
            <w:r/>
          </w:p>
        </w:tc>
        <w:tc>
          <w:tcPr>
            <w:tcBorders>
              <w:top w:val="single" w:color="auto" w:sz="4" w:space="0"/>
              <w:left w:val="single" w:color="auto" w:sz="4" w:space="0"/>
              <w:right w:val="single" w:color="auto" w:sz="4" w:space="0"/>
            </w:tcBorders>
            <w:tcW w:w="534" w:type="dxa"/>
            <w:vAlign w:val="center"/>
            <w:vMerge w:val="restart"/>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扣1分/次</w:t>
            </w:r>
            <w:r/>
          </w:p>
        </w:tc>
      </w:tr>
      <w:tr>
        <w:trPr>
          <w:trHeight w:val="239"/>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29</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帽徽、肩章、臂章佩带不标准的</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扣1分/次</w:t>
            </w:r>
            <w:r/>
          </w:p>
        </w:tc>
      </w:tr>
      <w:tr>
        <w:trPr>
          <w:trHeight w:val="369"/>
        </w:trPr>
        <w:tc>
          <w:tcPr>
            <w:tcBorders>
              <w:left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保安员在岗期间，不得喝酒、抽烟，不得闲聊、吃零食，严禁挑拨是非、恶意中伤他人，严禁打架斗殴</w:t>
            </w:r>
            <w:r/>
          </w:p>
        </w:tc>
        <w:tc>
          <w:tcPr>
            <w:tcBorders>
              <w:left w:val="single" w:color="auto" w:sz="4" w:space="0"/>
              <w:right w:val="single" w:color="auto" w:sz="4" w:space="0"/>
            </w:tcBorders>
            <w:tcW w:w="534"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left"/>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扣2分/次</w:t>
            </w:r>
            <w:r/>
          </w:p>
        </w:tc>
      </w:tr>
      <w:tr>
        <w:trPr>
          <w:trHeight w:val="648"/>
        </w:trPr>
        <w:tc>
          <w:tcPr>
            <w:gridSpan w:val="3"/>
            <w:tcBorders>
              <w:left w:val="single" w:color="auto" w:sz="4" w:space="0"/>
              <w:right w:val="single" w:color="auto" w:sz="4" w:space="0"/>
            </w:tcBorders>
            <w:tcW w:w="5312"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合计</w:t>
            </w:r>
            <w:r/>
          </w:p>
        </w:tc>
        <w:tc>
          <w:tcPr>
            <w:tcBorders>
              <w:left w:val="single" w:color="auto" w:sz="4" w:space="0"/>
              <w:bottom w:val="single" w:color="auto" w:sz="4" w:space="0"/>
              <w:right w:val="single" w:color="auto" w:sz="4" w:space="0"/>
            </w:tcBorders>
            <w:tcW w:w="534"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100</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720"/>
        </w:trPr>
        <w:tc>
          <w:tcPr>
            <w:tcBorders>
              <w:left w:val="single" w:color="auto" w:sz="4" w:space="0"/>
              <w:bottom w:val="single" w:color="auto" w:sz="4" w:space="0"/>
              <w:right w:val="single" w:color="auto" w:sz="4" w:space="0"/>
            </w:tcBorders>
            <w:tcW w:w="731" w:type="dxa"/>
            <w:vAlign w:val="center"/>
            <w:vMerge w:val="restart"/>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奖</w:t>
            </w:r>
            <w:r/>
          </w:p>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励</w:t>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发现险情或隐患及时上报并采取果断措施排除</w:t>
            </w:r>
            <w:r/>
          </w:p>
        </w:tc>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1次奖5分，并按医院奖惩条例进行奖励</w:t>
            </w:r>
            <w:r/>
          </w:p>
        </w:tc>
      </w:tr>
      <w:tr>
        <w:trPr>
          <w:trHeight w:val="553"/>
        </w:trPr>
        <w:tc>
          <w:tcPr>
            <w:tcBorders>
              <w:left w:val="single" w:color="auto" w:sz="4" w:space="0"/>
              <w:bottom w:val="single" w:color="auto" w:sz="4" w:space="0"/>
              <w:right w:val="single" w:color="auto" w:sz="4" w:space="0"/>
            </w:tcBorders>
            <w:tcW w:w="731" w:type="dxa"/>
            <w:vAlign w:val="center"/>
            <w:vMerge w:val="continue"/>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提出有建议性意见</w:t>
            </w:r>
            <w:r/>
          </w:p>
        </w:tc>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1次奖1-3分，并按医院奖惩条例进行奖励</w:t>
            </w:r>
            <w:r/>
          </w:p>
        </w:tc>
      </w:tr>
      <w:tr>
        <w:trPr>
          <w:trHeight w:val="364"/>
        </w:trPr>
        <w:tc>
          <w:tcPr>
            <w:tcBorders>
              <w:left w:val="single" w:color="auto" w:sz="4" w:space="0"/>
              <w:bottom w:val="single" w:color="auto" w:sz="4" w:space="0"/>
              <w:right w:val="single" w:color="auto" w:sz="4" w:space="0"/>
            </w:tcBorders>
            <w:tcW w:w="731" w:type="dxa"/>
            <w:vAlign w:val="center"/>
            <w:vMerge w:val="continue"/>
            <w:textDirection w:val="lrTb"/>
            <w:noWrap w:val="false"/>
          </w:tcPr>
          <w:p>
            <w:pPr>
              <w:contextualSpacing/>
              <w:ind w:firstLine="48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其他院部认定事由</w:t>
            </w:r>
            <w:r/>
          </w:p>
        </w:tc>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contextualSpacing/>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529" w:type="dxa"/>
            <w:vAlign w:val="center"/>
            <w:textDirection w:val="lrTb"/>
            <w:noWrap w:val="false"/>
          </w:tcPr>
          <w:p>
            <w:pPr>
              <w:contextualSpacing/>
              <w:ind w:firstLine="0"/>
              <w:jc w:val="center"/>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397" w:type="dxa"/>
            <w:vAlign w:val="center"/>
            <w:textDirection w:val="lrTb"/>
            <w:noWrap w:val="false"/>
          </w:tcPr>
          <w:p>
            <w:pPr>
              <w:contextualSpacing/>
              <w:ind w:firstLine="0"/>
              <w:jc w:val="both"/>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1次奖5分，并按医院奖惩条例进行奖励</w:t>
            </w:r>
            <w:r/>
          </w:p>
        </w:tc>
      </w:tr>
    </w:tbl>
    <w:p>
      <w:pPr>
        <w:pageBreakBefore w:val="0"/>
        <w:spacing w:line="240" w:lineRule="auto"/>
        <w:rPr>
          <w:rFonts w:hint="eastAsia" w:ascii="宋体" w:hAnsi="宋体" w:cs="宋体"/>
          <w:b/>
          <w:bCs w:val="0"/>
          <w:color w:val="auto"/>
          <w:sz w:val="24"/>
          <w:szCs w:val="24"/>
          <w:highlight w:val="none"/>
          <w:lang w:val="en-US" w:eastAsia="zh-CN"/>
        </w:rPr>
        <w:outlineLvl w:val="9"/>
      </w:pPr>
      <w:r>
        <w:rPr>
          <w:rFonts w:hint="eastAsia" w:ascii="宋体" w:hAnsi="宋体" w:cs="宋体"/>
          <w:b/>
          <w:bCs w:val="0"/>
          <w:color w:val="auto"/>
          <w:sz w:val="24"/>
          <w:szCs w:val="24"/>
          <w:highlight w:val="none"/>
          <w:lang w:val="en-US" w:eastAsia="zh-CN"/>
        </w:rPr>
      </w:r>
      <w:r/>
    </w:p>
    <w:p>
      <w:pPr>
        <w:ind w:firstLine="883"/>
        <w:jc w:val="center"/>
        <w:keepLines w:val="0"/>
        <w:keepNext w:val="0"/>
        <w:pageBreakBefore w:val="0"/>
        <w:spacing w:line="240" w:lineRule="auto"/>
        <w:widowControl w:val="off"/>
        <w:rPr>
          <w:rFonts w:hint="eastAsia" w:ascii="宋体" w:hAnsi="宋体" w:eastAsia="宋体" w:cs="宋体"/>
          <w:b/>
          <w:sz w:val="24"/>
          <w:szCs w:val="24"/>
        </w:rPr>
        <w:outlineLvl w:val="0"/>
      </w:pPr>
      <w:r>
        <w:rPr>
          <w:rFonts w:hint="eastAsia" w:ascii="黑体" w:hAnsi="Arial" w:eastAsia="黑体" w:cs="Arial"/>
          <w:b/>
          <w:bCs/>
          <w:color w:val="auto"/>
          <w:sz w:val="44"/>
          <w:szCs w:val="44"/>
          <w:highlight w:val="none"/>
        </w:rPr>
        <w:br w:type="page" w:clear="all"/>
      </w:r>
      <w:bookmarkStart w:id="313" w:name="_Toc29079"/>
      <w:r>
        <w:rPr>
          <w:rFonts w:hint="eastAsia" w:ascii="黑体" w:hAnsi="Arial" w:eastAsia="黑体" w:cs="Arial"/>
          <w:b/>
          <w:bCs/>
          <w:color w:val="auto"/>
          <w:sz w:val="44"/>
          <w:szCs w:val="44"/>
          <w:highlight w:val="none"/>
        </w:rPr>
        <w:t xml:space="preserve">第四</w:t>
      </w:r>
      <w:r>
        <w:rPr>
          <w:rFonts w:hint="eastAsia" w:ascii="黑体" w:hAnsi="Arial" w:eastAsia="黑体" w:cs="Arial"/>
          <w:b/>
          <w:bCs/>
          <w:color w:val="auto"/>
          <w:sz w:val="44"/>
          <w:szCs w:val="44"/>
          <w:highlight w:val="none"/>
          <w:lang w:val="en-US" w:eastAsia="zh-CN"/>
        </w:rPr>
        <w:t xml:space="preserve">章 </w:t>
      </w:r>
      <w:r>
        <w:rPr>
          <w:rFonts w:hint="eastAsia" w:ascii="黑体" w:hAnsi="Arial" w:eastAsia="黑体" w:cs="Arial"/>
          <w:b/>
          <w:bCs/>
          <w:color w:val="auto"/>
          <w:sz w:val="44"/>
          <w:szCs w:val="44"/>
          <w:highlight w:val="none"/>
        </w:rPr>
        <w:t xml:space="preserve">合同</w:t>
      </w:r>
      <w:r>
        <w:rPr>
          <w:rFonts w:hint="eastAsia" w:ascii="黑体" w:hAnsi="Arial" w:eastAsia="黑体" w:cs="Arial"/>
          <w:b/>
          <w:bCs/>
          <w:color w:val="auto"/>
          <w:sz w:val="44"/>
          <w:szCs w:val="44"/>
          <w:highlight w:val="none"/>
          <w:lang w:val="en-US" w:eastAsia="zh-CN"/>
        </w:rPr>
        <w:t xml:space="preserve">条款</w:t>
      </w:r>
      <w:bookmarkEnd w:id="304"/>
      <w:r/>
      <w:bookmarkEnd w:id="313"/>
      <w:r/>
      <w:r/>
    </w:p>
    <w:p>
      <w:pPr>
        <w:keepLines w:val="0"/>
        <w:keepNext w:val="0"/>
        <w:pageBreakBefore w:val="0"/>
        <w:spacing w:line="240" w:lineRule="auto"/>
        <w:widowControl w:val="off"/>
        <w:rPr>
          <w:rFonts w:hint="eastAsia" w:ascii="宋体" w:hAnsi="宋体" w:eastAsia="宋体" w:cs="宋体"/>
          <w:b/>
          <w:bCs/>
          <w:sz w:val="21"/>
          <w:szCs w:val="21"/>
          <w:lang w:val="en-US" w:eastAsia="zh-CN" w:bidi="ar-SA"/>
        </w:rPr>
        <w:outlineLvl w:val="9"/>
      </w:pPr>
      <w:r>
        <w:rPr>
          <w:rFonts w:hint="eastAsia" w:ascii="宋体" w:hAnsi="宋体" w:eastAsia="宋体" w:cs="宋体"/>
          <w:b/>
          <w:bCs/>
          <w:sz w:val="21"/>
          <w:szCs w:val="21"/>
          <w:lang w:val="en-US" w:eastAsia="zh-CN" w:bidi="ar-SA"/>
        </w:rPr>
        <w:t xml:space="preserve">（注：本合同仅为框架性条款，中标后需根据</w:t>
      </w:r>
      <w:r>
        <w:rPr>
          <w:rFonts w:hint="eastAsia" w:ascii="宋体" w:hAnsi="宋体" w:cs="宋体"/>
          <w:b/>
          <w:bCs/>
          <w:sz w:val="21"/>
          <w:szCs w:val="21"/>
          <w:lang w:val="en-US" w:eastAsia="zh-CN" w:bidi="ar-SA"/>
        </w:rPr>
        <w:t xml:space="preserve">磋商文件</w:t>
      </w:r>
      <w:r>
        <w:rPr>
          <w:rFonts w:hint="eastAsia" w:ascii="宋体" w:hAnsi="宋体" w:eastAsia="宋体" w:cs="宋体"/>
          <w:b/>
          <w:bCs/>
          <w:sz w:val="21"/>
          <w:szCs w:val="21"/>
          <w:lang w:val="en-US" w:eastAsia="zh-CN" w:bidi="ar-SA"/>
        </w:rPr>
        <w:t xml:space="preserve">及</w:t>
      </w:r>
      <w:r>
        <w:rPr>
          <w:rFonts w:hint="eastAsia" w:ascii="宋体" w:hAnsi="宋体" w:cs="宋体"/>
          <w:b/>
          <w:bCs/>
          <w:sz w:val="21"/>
          <w:szCs w:val="21"/>
          <w:lang w:val="en-US" w:eastAsia="zh-CN" w:bidi="ar-SA"/>
        </w:rPr>
        <w:t xml:space="preserve">响应文件</w:t>
      </w:r>
      <w:r>
        <w:rPr>
          <w:rFonts w:hint="eastAsia" w:ascii="宋体" w:hAnsi="宋体" w:eastAsia="宋体" w:cs="宋体"/>
          <w:b/>
          <w:bCs/>
          <w:sz w:val="21"/>
          <w:szCs w:val="21"/>
          <w:lang w:val="en-US" w:eastAsia="zh-CN" w:bidi="ar-SA"/>
        </w:rPr>
        <w:t xml:space="preserve">情况进行细化，</w:t>
      </w:r>
      <w:r>
        <w:rPr>
          <w:rFonts w:hint="eastAsia" w:ascii="宋体" w:hAnsi="宋体" w:cs="宋体"/>
          <w:b/>
          <w:bCs/>
          <w:sz w:val="21"/>
          <w:szCs w:val="21"/>
          <w:lang w:val="en-US" w:eastAsia="zh-CN" w:bidi="ar-SA"/>
        </w:rPr>
        <w:t xml:space="preserve">磋商文件</w:t>
      </w:r>
      <w:r>
        <w:rPr>
          <w:rFonts w:hint="eastAsia" w:ascii="宋体" w:hAnsi="宋体" w:eastAsia="宋体" w:cs="宋体"/>
          <w:b/>
          <w:bCs/>
          <w:sz w:val="21"/>
          <w:szCs w:val="21"/>
          <w:lang w:val="en-US" w:eastAsia="zh-CN" w:bidi="ar-SA"/>
        </w:rPr>
        <w:t xml:space="preserve">及</w:t>
      </w:r>
      <w:r>
        <w:rPr>
          <w:rFonts w:hint="eastAsia" w:ascii="宋体" w:hAnsi="宋体" w:cs="宋体"/>
          <w:b/>
          <w:bCs/>
          <w:sz w:val="21"/>
          <w:szCs w:val="21"/>
          <w:lang w:val="en-US" w:eastAsia="zh-CN" w:bidi="ar-SA"/>
        </w:rPr>
        <w:t xml:space="preserve">响应文件</w:t>
      </w:r>
      <w:r>
        <w:rPr>
          <w:rFonts w:hint="eastAsia" w:ascii="宋体" w:hAnsi="宋体" w:eastAsia="宋体" w:cs="宋体"/>
          <w:b/>
          <w:bCs/>
          <w:sz w:val="21"/>
          <w:szCs w:val="21"/>
          <w:lang w:val="en-US" w:eastAsia="zh-CN" w:bidi="ar-SA"/>
        </w:rPr>
        <w:t xml:space="preserve">均作为合同的重要组成部分）</w:t>
      </w:r>
      <w:r/>
    </w:p>
    <w:p>
      <w:pPr>
        <w:keepLines w:val="0"/>
        <w:keepNext w:val="0"/>
        <w:pageBreakBefore w:val="0"/>
        <w:spacing w:line="240" w:lineRule="auto"/>
        <w:widowControl w:val="off"/>
        <w:rPr>
          <w:rFonts w:hint="eastAsia" w:ascii="宋体" w:hAnsi="宋体" w:eastAsia="宋体" w:cs="宋体"/>
          <w:b/>
          <w:bCs/>
          <w:spacing w:val="-20"/>
          <w:sz w:val="21"/>
          <w:szCs w:val="21"/>
          <w:highlight w:val="none"/>
        </w:rPr>
        <w:outlineLvl w:val="9"/>
      </w:pPr>
      <w:r>
        <w:rPr>
          <w:rFonts w:hint="eastAsia" w:ascii="宋体" w:hAnsi="宋体" w:eastAsia="宋体" w:cs="宋体"/>
          <w:b/>
          <w:bCs/>
          <w:spacing w:val="-20"/>
          <w:sz w:val="21"/>
          <w:szCs w:val="21"/>
          <w:highlight w:val="none"/>
        </w:rPr>
      </w:r>
      <w:r/>
    </w:p>
    <w:p>
      <w:pPr>
        <w:keepLines w:val="0"/>
        <w:keepNext w:val="0"/>
        <w:pageBreakBefore w:val="0"/>
        <w:spacing w:line="240" w:lineRule="auto"/>
        <w:widowControl w:val="off"/>
        <w:rPr>
          <w:rFonts w:ascii="宋体" w:hAnsi="宋体" w:cs="宋体"/>
          <w:b/>
          <w:bCs/>
          <w:spacing w:val="-20"/>
          <w:sz w:val="40"/>
          <w:szCs w:val="40"/>
          <w:highlight w:val="none"/>
        </w:rPr>
        <w:outlineLvl w:val="9"/>
      </w:pPr>
      <w:r>
        <w:rPr>
          <w:rFonts w:ascii="宋体" w:hAnsi="宋体" w:cs="宋体"/>
          <w:b/>
          <w:bCs/>
          <w:spacing w:val="-20"/>
          <w:sz w:val="40"/>
          <w:szCs w:val="40"/>
          <w:highlight w:val="none"/>
        </w:rPr>
      </w:r>
      <w:r/>
    </w:p>
    <w:p>
      <w:pPr>
        <w:pStyle w:val="1066"/>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                                       项目编号：</w:t>
      </w:r>
      <w:r/>
    </w:p>
    <w:p>
      <w:pPr>
        <w:pStyle w:val="1066"/>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pStyle w:val="1066"/>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ind w:firstLine="480"/>
        <w:keepLines w:val="0"/>
        <w:keepNext w:val="0"/>
        <w:pageBreakBefore w:val="0"/>
        <w:spacing w:line="24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根据《中华人民共和国民法典》以及</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项目</w:t>
      </w:r>
      <w:r>
        <w:rPr>
          <w:rFonts w:hint="eastAsia" w:ascii="宋体" w:hAnsi="宋体" w:eastAsia="宋体" w:cs="宋体"/>
          <w:sz w:val="24"/>
          <w:szCs w:val="24"/>
          <w:highlight w:val="none"/>
          <w:u w:val="single"/>
          <w:lang w:val="en-US" w:eastAsia="zh-CN"/>
        </w:rPr>
        <w:t xml:space="preserve">名称</w:t>
      </w:r>
      <w:r>
        <w:rPr>
          <w:rFonts w:hint="eastAsia" w:ascii="宋体" w:hAnsi="宋体" w:eastAsia="宋体" w:cs="宋体"/>
          <w:sz w:val="24"/>
          <w:szCs w:val="24"/>
          <w:highlight w:val="none"/>
          <w:u w:val="single"/>
        </w:rPr>
        <w:t xml:space="preserve">（项目编号：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磋商文件</w:t>
      </w:r>
      <w:r>
        <w:rPr>
          <w:rFonts w:hint="eastAsia" w:ascii="宋体" w:hAnsi="宋体" w:eastAsia="宋体" w:cs="宋体"/>
          <w:sz w:val="24"/>
          <w:szCs w:val="24"/>
          <w:highlight w:val="none"/>
        </w:rPr>
        <w:t xml:space="preserve">》、乙方《</w:t>
      </w:r>
      <w:r>
        <w:rPr>
          <w:rFonts w:hint="eastAsia" w:ascii="宋体" w:hAnsi="宋体" w:cs="宋体"/>
          <w:sz w:val="24"/>
          <w:szCs w:val="24"/>
          <w:highlight w:val="none"/>
          <w:lang w:val="en-US" w:eastAsia="zh-CN"/>
        </w:rPr>
        <w:t xml:space="preserve">响应文件</w:t>
      </w:r>
      <w:r>
        <w:rPr>
          <w:rFonts w:hint="eastAsia" w:ascii="宋体" w:hAnsi="宋体" w:eastAsia="宋体" w:cs="宋体"/>
          <w:sz w:val="24"/>
          <w:szCs w:val="24"/>
          <w:highlight w:val="none"/>
        </w:rPr>
        <w:t xml:space="preserve">》，遵循平等、自愿、公平和诚实信用等原则</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甲乙双方同意按下述条款和条件签订本合同，并共同遵守。</w:t>
      </w:r>
      <w:r/>
    </w:p>
    <w:p>
      <w:pPr>
        <w:pStyle w:val="1066"/>
        <w:numPr>
          <w:ilvl w:val="0"/>
          <w:numId w:val="0"/>
        </w:numPr>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pStyle w:val="1066"/>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w:t>
      </w:r>
      <w:r/>
    </w:p>
    <w:p>
      <w:pPr>
        <w:pStyle w:val="1066"/>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标的质量：</w:t>
      </w:r>
      <w:r/>
    </w:p>
    <w:p>
      <w:pPr>
        <w:pStyle w:val="1066"/>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 </w:t>
      </w:r>
      <w:r>
        <w:rPr>
          <w:rFonts w:hint="eastAsia" w:hAnsi="宋体" w:cs="宋体"/>
          <w:sz w:val="24"/>
          <w:szCs w:val="24"/>
          <w:lang w:val="en-US" w:eastAsia="zh-CN"/>
        </w:rPr>
        <w:t xml:space="preserve">服务内容</w:t>
      </w:r>
      <w:r>
        <w:rPr>
          <w:rFonts w:hint="eastAsia" w:ascii="宋体" w:hAnsi="宋体" w:eastAsia="宋体" w:cs="宋体"/>
          <w:sz w:val="24"/>
          <w:szCs w:val="24"/>
        </w:rPr>
        <w:t xml:space="preserve">：</w:t>
      </w:r>
      <w:r/>
    </w:p>
    <w:p>
      <w:pPr>
        <w:pStyle w:val="1066"/>
        <w:keepLines w:val="0"/>
        <w:keepNext w:val="0"/>
        <w:pageBreakBefore w:val="0"/>
        <w:spacing w:before="120" w:after="120" w:line="24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1.4 </w:t>
      </w:r>
      <w:r>
        <w:rPr>
          <w:rFonts w:hint="eastAsia" w:hAnsi="宋体" w:cs="宋体"/>
          <w:sz w:val="24"/>
          <w:szCs w:val="24"/>
          <w:lang w:val="en-US" w:eastAsia="zh-CN"/>
        </w:rPr>
        <w:t xml:space="preserve">服务要求</w:t>
      </w:r>
      <w:r/>
    </w:p>
    <w:p>
      <w:pPr>
        <w:pStyle w:val="1066"/>
        <w:keepLines w:val="0"/>
        <w:keepNext w:val="0"/>
        <w:pageBreakBefore w:val="0"/>
        <w:spacing w:before="120" w:after="120" w:line="240" w:lineRule="auto"/>
        <w:widowControl w:val="off"/>
        <w:rPr>
          <w:rFonts w:hint="eastAsia" w:ascii="宋体" w:hAnsi="宋体" w:eastAsia="宋体" w:cs="宋体"/>
          <w:sz w:val="24"/>
          <w:szCs w:val="24"/>
        </w:rPr>
      </w:pPr>
      <w:r>
        <w:rPr>
          <w:rFonts w:hint="eastAsia" w:hAnsi="宋体" w:cs="宋体"/>
          <w:sz w:val="24"/>
          <w:szCs w:val="24"/>
          <w:lang w:val="en-US" w:eastAsia="zh-CN"/>
        </w:rPr>
        <w:t xml:space="preserve">1.5服务期限</w:t>
      </w:r>
      <w:r>
        <w:rPr>
          <w:rFonts w:hint="eastAsia" w:ascii="宋体" w:hAnsi="宋体" w:eastAsia="宋体" w:cs="宋体"/>
          <w:sz w:val="24"/>
          <w:szCs w:val="24"/>
        </w:rPr>
        <w:t xml:space="preserve">：</w:t>
      </w:r>
      <w:r/>
    </w:p>
    <w:p>
      <w:pPr>
        <w:pStyle w:val="1066"/>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hAnsi="宋体" w:cs="宋体"/>
          <w:sz w:val="24"/>
          <w:szCs w:val="24"/>
          <w:lang w:val="en-US" w:eastAsia="zh-CN"/>
        </w:rPr>
        <w:t xml:space="preserve">6</w:t>
      </w:r>
      <w:r>
        <w:rPr>
          <w:rFonts w:hint="eastAsia" w:ascii="宋体" w:hAnsi="宋体" w:eastAsia="宋体" w:cs="宋体"/>
          <w:sz w:val="24"/>
          <w:szCs w:val="24"/>
        </w:rPr>
        <w:t xml:space="preserve"> 履行地点：</w:t>
      </w:r>
      <w:r/>
    </w:p>
    <w:p>
      <w:pPr>
        <w:pStyle w:val="1066"/>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pStyle w:val="1066"/>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本合同金额为（大写）：____________________________________圆（_______________元）人民币或其他币种。</w:t>
      </w:r>
      <w:r/>
    </w:p>
    <w:p>
      <w:pPr>
        <w:pStyle w:val="1066"/>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pStyle w:val="1066"/>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w:t>
      </w:r>
      <w:r>
        <w:rPr>
          <w:rFonts w:hint="eastAsia" w:hAnsi="宋体" w:cs="宋体"/>
          <w:sz w:val="24"/>
          <w:szCs w:val="24"/>
          <w:lang w:eastAsia="zh-CN"/>
        </w:rPr>
        <w:t xml:space="preserve">磋商文件</w:t>
      </w:r>
      <w:r>
        <w:rPr>
          <w:rFonts w:hint="eastAsia" w:ascii="宋体" w:hAnsi="宋体" w:eastAsia="宋体" w:cs="宋体"/>
          <w:sz w:val="24"/>
          <w:szCs w:val="24"/>
        </w:rPr>
        <w:t xml:space="preserve">规定的时间向甲方提供与合同标的有关的技术资料。</w:t>
      </w:r>
      <w:r/>
    </w:p>
    <w:p>
      <w:pPr>
        <w:pStyle w:val="1066"/>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66"/>
        <w:ind w:left="411" w:hanging="412"/>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pStyle w:val="1066"/>
        <w:ind w:left="408" w:hanging="408"/>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pStyle w:val="1066"/>
        <w:keepLines w:val="0"/>
        <w:keepNext w:val="0"/>
        <w:pageBreakBefore w:val="0"/>
        <w:spacing w:before="120" w:after="120" w:line="240" w:lineRule="auto"/>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pStyle w:val="1066"/>
        <w:ind w:left="408" w:hanging="408"/>
        <w:keepLines w:val="0"/>
        <w:keepNext w:val="0"/>
        <w:pageBreakBefore w:val="0"/>
        <w:spacing w:before="120" w:after="120" w:line="24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5.1 乙方保证所交付的合同标的的所有权完全属于乙方且无任何抵押、查封等产权瑕疵。</w:t>
      </w:r>
      <w:r/>
    </w:p>
    <w:p>
      <w:pPr>
        <w:pStyle w:val="1066"/>
        <w:ind w:left="408" w:hanging="410"/>
        <w:keepLines w:val="0"/>
        <w:keepNext w:val="0"/>
        <w:pageBreakBefore w:val="0"/>
        <w:spacing w:before="120" w:after="120" w:line="24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六、履约保证金</w:t>
      </w:r>
      <w:r/>
    </w:p>
    <w:p>
      <w:pPr>
        <w:pStyle w:val="1066"/>
        <w:ind w:left="408" w:hanging="408"/>
        <w:keepLines w:val="0"/>
        <w:keepNext w:val="0"/>
        <w:pageBreakBefore w:val="0"/>
        <w:spacing w:before="120" w:after="12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乙方交纳合同金额的</w:t>
      </w:r>
      <w:r>
        <w:rPr>
          <w:rFonts w:hint="eastAsia" w:hAnsi="宋体" w:cs="宋体"/>
          <w:sz w:val="24"/>
          <w:szCs w:val="24"/>
          <w:highlight w:val="none"/>
          <w:lang w:val="en-US" w:eastAsia="zh-CN"/>
        </w:rPr>
        <w:t xml:space="preserve">5</w:t>
      </w:r>
      <w:r>
        <w:rPr>
          <w:rFonts w:hint="eastAsia" w:ascii="宋体" w:hAnsi="宋体" w:eastAsia="宋体" w:cs="宋体"/>
          <w:sz w:val="24"/>
          <w:szCs w:val="24"/>
          <w:highlight w:val="none"/>
        </w:rPr>
        <w:t xml:space="preserve">%作为本合同的履约保证金。（不得超过合同金额的10%）</w:t>
      </w:r>
      <w:r/>
    </w:p>
    <w:p>
      <w:pPr>
        <w:pStyle w:val="1066"/>
        <w:ind w:left="408" w:hanging="408"/>
        <w:keepLines w:val="0"/>
        <w:keepNext w:val="0"/>
        <w:pageBreakBefore w:val="0"/>
        <w:spacing w:before="120" w:after="12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6.2合同履行结束后，甲方应及时退还交纳的履约保证金。</w:t>
      </w:r>
      <w:r/>
    </w:p>
    <w:p>
      <w:pPr>
        <w:pStyle w:val="1066"/>
        <w:ind w:left="408" w:hanging="408"/>
        <w:keepLines w:val="0"/>
        <w:keepNext w:val="0"/>
        <w:pageBreakBefore w:val="0"/>
        <w:spacing w:before="120" w:after="12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6.2.1履约保证金退还方式：</w:t>
      </w:r>
      <w:r/>
    </w:p>
    <w:p>
      <w:pPr>
        <w:pStyle w:val="1066"/>
        <w:ind w:left="408" w:hanging="408"/>
        <w:keepLines w:val="0"/>
        <w:keepNext w:val="0"/>
        <w:pageBreakBefore w:val="0"/>
        <w:spacing w:before="120" w:after="12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6.2.2履约保证金退还时间：</w:t>
      </w:r>
      <w:r/>
    </w:p>
    <w:p>
      <w:pPr>
        <w:pStyle w:val="1066"/>
        <w:ind w:left="408" w:hanging="408"/>
        <w:keepLines w:val="0"/>
        <w:keepNext w:val="0"/>
        <w:pageBreakBefore w:val="0"/>
        <w:spacing w:before="120" w:after="12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6.2.3履约保证金退还条件：</w:t>
      </w:r>
      <w:r/>
    </w:p>
    <w:p>
      <w:pPr>
        <w:pStyle w:val="1066"/>
        <w:ind w:left="408" w:hanging="408"/>
        <w:keepLines w:val="0"/>
        <w:keepNext w:val="0"/>
        <w:pageBreakBefore w:val="0"/>
        <w:spacing w:before="120" w:after="120"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6.2.4履约保证金不予退还的情形：</w:t>
      </w:r>
      <w:r/>
    </w:p>
    <w:p>
      <w:pPr>
        <w:keepLines w:val="0"/>
        <w:keepNext w:val="0"/>
        <w:pageBreakBefore w:val="0"/>
        <w:spacing w:before="145" w:after="145"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keepLines w:val="0"/>
        <w:keepNext w:val="0"/>
        <w:pageBreakBefore w:val="0"/>
        <w:spacing w:before="145" w:after="14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keepLines w:val="0"/>
        <w:keepNext w:val="0"/>
        <w:pageBreakBefore w:val="0"/>
        <w:spacing w:before="145" w:after="14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keepLines w:val="0"/>
        <w:keepNext w:val="0"/>
        <w:pageBreakBefore w:val="0"/>
        <w:spacing w:before="145" w:after="14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7.3乙方如有转包或未经甲方同意的分包行为，甲方有权解除合同。</w:t>
      </w:r>
      <w:r/>
    </w:p>
    <w:p>
      <w:pPr>
        <w:pStyle w:val="1066"/>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pStyle w:val="1066"/>
        <w:keepLines w:val="0"/>
        <w:keepNext w:val="0"/>
        <w:pageBreakBefore w:val="0"/>
        <w:spacing w:before="120" w:after="120"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8.1合同款项的支付方式及进度安排</w:t>
      </w:r>
      <w:r/>
    </w:p>
    <w:p>
      <w:pPr>
        <w:pStyle w:val="1066"/>
        <w:keepLines w:val="0"/>
        <w:keepNext w:val="0"/>
        <w:pageBreakBefore w:val="0"/>
        <w:spacing w:before="120" w:after="120" w:line="24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预付款支付时间：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，预付款支付比例：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w:t>
      </w:r>
      <w:r/>
    </w:p>
    <w:p>
      <w:pPr>
        <w:pStyle w:val="1066"/>
        <w:keepLines w:val="0"/>
        <w:keepNext w:val="0"/>
        <w:pageBreakBefore w:val="0"/>
        <w:spacing w:before="120" w:after="120" w:line="240" w:lineRule="auto"/>
        <w:widowControl w:val="off"/>
        <w:rPr>
          <w:rFonts w:hint="eastAsia" w:ascii="宋体" w:hAnsi="宋体" w:eastAsia="宋体" w:cs="宋体"/>
          <w:sz w:val="24"/>
          <w:szCs w:val="24"/>
          <w:u w:val="single"/>
        </w:rPr>
      </w:pPr>
      <w:r>
        <w:rPr>
          <w:rFonts w:hint="eastAsia" w:ascii="宋体" w:hAnsi="宋体" w:eastAsia="宋体" w:cs="宋体"/>
          <w:bCs/>
          <w:sz w:val="24"/>
          <w:szCs w:val="24"/>
        </w:rPr>
        <w:t xml:space="preserve">……</w:t>
      </w:r>
      <w:r/>
    </w:p>
    <w:p>
      <w:pPr>
        <w:keepLines w:val="0"/>
        <w:keepNext w:val="0"/>
        <w:pageBreakBefore w:val="0"/>
        <w:spacing w:before="145" w:after="145"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keepLines w:val="0"/>
        <w:keepNext w:val="0"/>
        <w:pageBreakBefore w:val="0"/>
        <w:spacing w:before="145" w:after="145"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pStyle w:val="1066"/>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十、项目验收</w:t>
      </w:r>
      <w:r/>
    </w:p>
    <w:p>
      <w:pPr>
        <w:pStyle w:val="1066"/>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甲方依法组织履约验收工作。</w:t>
      </w:r>
      <w:r/>
    </w:p>
    <w:p>
      <w:pPr>
        <w:pStyle w:val="1066"/>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66"/>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10.3 对于实际使用人和甲方分离的项目，甲方邀请实际使用人参与验收。</w:t>
      </w:r>
      <w:r/>
    </w:p>
    <w:p>
      <w:pPr>
        <w:pStyle w:val="1066"/>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10.4 如有必要，甲方邀请参加本项目的其他</w:t>
      </w:r>
      <w:r>
        <w:rPr>
          <w:rFonts w:hint="eastAsia" w:hAnsi="宋体" w:cs="宋体"/>
          <w:sz w:val="24"/>
          <w:szCs w:val="24"/>
          <w:lang w:val="en-US" w:eastAsia="zh-CN"/>
        </w:rPr>
        <w:t xml:space="preserve">供应商</w:t>
      </w:r>
      <w:r>
        <w:rPr>
          <w:rFonts w:hint="eastAsia" w:ascii="宋体" w:hAnsi="宋体" w:eastAsia="宋体" w:cs="宋体"/>
          <w:sz w:val="24"/>
          <w:szCs w:val="24"/>
        </w:rPr>
        <w:t xml:space="preserve">或第三方专业机构及专家参与验收，相关意见将作为验收书的参考资料。</w:t>
      </w:r>
      <w:r/>
    </w:p>
    <w:p>
      <w:pPr>
        <w:pStyle w:val="1066"/>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10.5 甲方成立验收小组，按照采购合同的约定对乙方的履约情况进行验收。验收时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甲方按照采购合同的约定对每一项技术、服务、安全标准的履约情况进行确认。验收结束后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验收小组出具验收书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列明各项标准的验收情况及项目总体评价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由验收双方共同签署。验收结果与采购合同约定的资金支付及履约保证金返还条件挂钩。履约验收的各项资料存档备查。</w:t>
      </w:r>
      <w:r/>
    </w:p>
    <w:p>
      <w:pPr>
        <w:pStyle w:val="1066"/>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10.6 验收合格的项目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sz w:val="24"/>
          <w:szCs w:val="24"/>
          <w:lang w:eastAsia="zh-CN"/>
        </w:rPr>
        <w:t xml:space="preserve">中华人民共和国民法典</w:t>
      </w:r>
      <w:r>
        <w:rPr>
          <w:rFonts w:hint="eastAsia" w:ascii="宋体" w:hAnsi="宋体" w:eastAsia="宋体" w:cs="宋体"/>
          <w:sz w:val="24"/>
          <w:szCs w:val="24"/>
        </w:rPr>
        <w:t xml:space="preserve">》。乙方在履约过程中有政府采购法律法规规定的违法违规情形的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甲方将及时报告本级财政部门。</w:t>
      </w:r>
      <w:r/>
    </w:p>
    <w:p>
      <w:pPr>
        <w:pStyle w:val="1066"/>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十一、违约责任</w:t>
      </w:r>
      <w:r/>
    </w:p>
    <w:p>
      <w:pPr>
        <w:pStyle w:val="1066"/>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甲方无正当理由拒绝接受乙方提供服务的，甲方向乙方偿付拒绝接受服务合同价款总值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pStyle w:val="1066"/>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11.2签订合同后，乙方无正当理由拒绝履行其合同义务时，乙方需向甲方支付合同金额的</w:t>
      </w:r>
      <w:r>
        <w:rPr>
          <w:rFonts w:hint="eastAsia" w:ascii="宋体" w:hAnsi="宋体" w:eastAsia="宋体" w:cs="宋体"/>
          <w:sz w:val="24"/>
          <w:szCs w:val="24"/>
          <w:u w:val="single"/>
        </w:rPr>
        <w:t xml:space="preserve">20%</w:t>
      </w:r>
      <w:r>
        <w:rPr>
          <w:rFonts w:hint="eastAsia" w:ascii="宋体" w:hAnsi="宋体" w:eastAsia="宋体" w:cs="宋体"/>
          <w:sz w:val="24"/>
          <w:szCs w:val="24"/>
        </w:rPr>
        <w:t xml:space="preserve">作为违约金;违约行为对甲方造成经济损失的，乙方还须承担相应的法律赔偿责任，同时甲方亦有权终止合同。</w:t>
      </w:r>
      <w:r/>
    </w:p>
    <w:p>
      <w:pPr>
        <w:pStyle w:val="1066"/>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乙方保证服务人员具备与所提供服务相适配的资质能力并拥有相关资证书，符合招</w:t>
      </w:r>
      <w:r>
        <w:rPr>
          <w:rFonts w:hint="eastAsia" w:hAnsi="宋体" w:cs="宋体"/>
          <w:sz w:val="24"/>
          <w:szCs w:val="24"/>
          <w:lang w:eastAsia="zh-CN"/>
        </w:rPr>
        <w:t xml:space="preserve">响应文件</w:t>
      </w:r>
      <w:r>
        <w:rPr>
          <w:rFonts w:hint="eastAsia" w:ascii="宋体" w:hAnsi="宋体" w:eastAsia="宋体" w:cs="宋体"/>
          <w:sz w:val="24"/>
          <w:szCs w:val="24"/>
        </w:rPr>
        <w:t xml:space="preserve">的约定，是乙方合法雇员，否则，每发现一人不符合招文件的定，乙方方支付合额</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作乙方违约金，由甲方从合同金额中扣除。 </w:t>
      </w:r>
      <w:r/>
    </w:p>
    <w:p>
      <w:pPr>
        <w:pStyle w:val="1066"/>
        <w:ind w:left="410" w:hanging="41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 乙方交付合同标的的标准不符合合同规定及</w:t>
      </w:r>
      <w:r>
        <w:rPr>
          <w:rFonts w:hint="eastAsia" w:hAnsi="宋体" w:cs="宋体"/>
          <w:sz w:val="24"/>
          <w:szCs w:val="24"/>
          <w:lang w:eastAsia="zh-CN"/>
        </w:rPr>
        <w:t xml:space="preserve">磋商文件</w:t>
      </w:r>
      <w:r>
        <w:rPr>
          <w:rFonts w:hint="eastAsia" w:ascii="宋体" w:hAnsi="宋体" w:eastAsia="宋体" w:cs="宋体"/>
          <w:sz w:val="24"/>
          <w:szCs w:val="24"/>
        </w:rPr>
        <w:t xml:space="preserve">规定标准的，甲方有权拒绝接受合同标的，并可单方面解除合同。</w:t>
      </w:r>
      <w:r/>
    </w:p>
    <w:p>
      <w:pPr>
        <w:pStyle w:val="1066"/>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十二、不可抗力事件处理</w:t>
      </w:r>
      <w:r/>
    </w:p>
    <w:p>
      <w:pPr>
        <w:pStyle w:val="1066"/>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 在合同有效期内，任何一方因不可抗力事件导致不能履行合同，则合同履行期可延长，其延长期与不可抗力影响 期相同。</w:t>
      </w:r>
      <w:r/>
    </w:p>
    <w:p>
      <w:pPr>
        <w:pStyle w:val="1066"/>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 不可抗力事件发生后，应立即通知对方，并寄送有关权威机构出具的证明。</w:t>
      </w:r>
      <w:r/>
    </w:p>
    <w:p>
      <w:pPr>
        <w:pStyle w:val="1066"/>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 不可抗力事件延续120天以上，双方应通过友好协商，确定是否继续履行合同。</w:t>
      </w:r>
      <w:r/>
    </w:p>
    <w:p>
      <w:pPr>
        <w:pStyle w:val="1066"/>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十三、诉讼</w:t>
      </w:r>
      <w:r/>
    </w:p>
    <w:p>
      <w:pPr>
        <w:pStyle w:val="1066"/>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双方在执行合同中所发生的一切争议，应通过协商解决。如协商不成，可向甲方实际所在地法院起诉。</w:t>
      </w:r>
      <w:r/>
    </w:p>
    <w:p>
      <w:pPr>
        <w:pStyle w:val="1066"/>
        <w:keepLines w:val="0"/>
        <w:keepNext w:val="0"/>
        <w:pageBreakBefore w:val="0"/>
        <w:spacing w:before="120" w:after="120"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十四、合同生效及其它</w:t>
      </w:r>
      <w:r/>
    </w:p>
    <w:p>
      <w:pPr>
        <w:pStyle w:val="1066"/>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合同经双方法定代表人或授权委托代表人签字并加盖单位公章后生效。</w:t>
      </w:r>
      <w:r/>
    </w:p>
    <w:p>
      <w:pPr>
        <w:pStyle w:val="1066"/>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本合同未尽事宜，遵照《</w:t>
      </w:r>
      <w:r>
        <w:rPr>
          <w:rFonts w:hint="eastAsia" w:ascii="宋体" w:hAnsi="宋体" w:eastAsia="宋体" w:cs="宋体"/>
          <w:sz w:val="24"/>
          <w:szCs w:val="24"/>
          <w:lang w:eastAsia="zh-CN"/>
        </w:rPr>
        <w:t xml:space="preserve">中华人民共和国民法典</w:t>
      </w:r>
      <w:r>
        <w:rPr>
          <w:rFonts w:hint="eastAsia" w:ascii="宋体" w:hAnsi="宋体" w:eastAsia="宋体" w:cs="宋体"/>
          <w:sz w:val="24"/>
          <w:szCs w:val="24"/>
        </w:rPr>
        <w:t xml:space="preserve">》有关条文执行。</w:t>
      </w:r>
      <w:r/>
    </w:p>
    <w:p>
      <w:pPr>
        <w:pStyle w:val="1066"/>
        <w:ind w:left="480" w:hanging="480"/>
        <w:keepLines w:val="0"/>
        <w:keepNext w:val="0"/>
        <w:pageBreakBefore w:val="0"/>
        <w:spacing w:before="120" w:after="12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14.3 本合同一式肆份，甲乙双方各执贰份，具有同等法律效力，自双方盖章确认后生效。</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乙方：</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甲方代表：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乙方代表：</w:t>
      </w:r>
      <w:r/>
    </w:p>
    <w:p>
      <w:pP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分管院长：                                          纳税人识别号：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p>
    <w:p>
      <w:pPr>
        <w:jc w:val="both"/>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____年__ 月__日</w:t>
      </w:r>
      <w:r>
        <w:rPr>
          <w:rFonts w:hint="eastAsia" w:ascii="宋体" w:hAnsi="宋体" w:eastAsia="宋体" w:cs="宋体"/>
          <w:sz w:val="24"/>
          <w:szCs w:val="24"/>
          <w:lang w:val="en-US" w:eastAsia="zh-CN"/>
        </w:rPr>
        <w:t xml:space="preserve">                                     银行账户：                                  </w:t>
      </w:r>
      <w:r/>
    </w:p>
    <w:p>
      <w:pPr>
        <w:jc w:val="cente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开户行：                 </w:t>
      </w:r>
      <w:r/>
    </w:p>
    <w:p>
      <w:pPr>
        <w:numPr>
          <w:ilvl w:val="0"/>
          <w:numId w:val="0"/>
        </w:numPr>
        <w:ind w:left="0" w:firstLine="0"/>
        <w:jc w:val="center"/>
        <w:keepNext/>
        <w:pageBreakBefore w:val="0"/>
        <w:spacing w:line="240" w:lineRule="auto"/>
        <w:rPr>
          <w:rFonts w:hint="eastAsia" w:ascii="宋体" w:hAnsi="宋体" w:eastAsia="宋体" w:cs="宋体"/>
          <w:b w:val="0"/>
          <w:position w:val="0"/>
          <w:sz w:val="24"/>
          <w:szCs w:val="24"/>
          <w:highlight w:val="none"/>
        </w:rPr>
        <w:outlineLvl w:val="9"/>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____年__月__日</w:t>
      </w:r>
      <w:r/>
    </w:p>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clear="all"/>
      </w:r>
      <w:r/>
    </w:p>
    <w:p>
      <w:pPr>
        <w:numPr>
          <w:ilvl w:val="0"/>
          <w:numId w:val="0"/>
        </w:numPr>
        <w:ind w:left="0" w:firstLine="0"/>
        <w:jc w:val="center"/>
        <w:keepNext/>
        <w:pageBreakBefore w:val="0"/>
        <w:spacing w:line="240" w:lineRule="auto"/>
        <w:rPr>
          <w:rFonts w:hint="eastAsia" w:ascii="黑体" w:hAnsi="Times New Roman" w:eastAsia="黑体"/>
          <w:b/>
          <w:bCs/>
          <w:color w:val="auto"/>
          <w:sz w:val="44"/>
          <w:szCs w:val="28"/>
          <w:highlight w:val="none"/>
        </w:rPr>
        <w:outlineLvl w:val="0"/>
      </w:pPr>
      <w:r/>
      <w:bookmarkStart w:id="314" w:name="_Toc9116"/>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五</w:t>
      </w:r>
      <w:r>
        <w:rPr>
          <w:rFonts w:hint="eastAsia" w:ascii="黑体" w:hAnsi="Times New Roman" w:eastAsia="黑体"/>
          <w:bCs/>
          <w:color w:val="auto"/>
          <w:sz w:val="44"/>
          <w:szCs w:val="28"/>
          <w:highlight w:val="none"/>
        </w:rPr>
        <w:t xml:space="preserve">章 </w:t>
      </w:r>
      <w:r>
        <w:rPr>
          <w:rFonts w:hint="eastAsia" w:ascii="黑体" w:hAnsi="Times New Roman" w:eastAsia="黑体"/>
          <w:b/>
          <w:bCs/>
          <w:color w:val="auto"/>
          <w:sz w:val="44"/>
          <w:szCs w:val="28"/>
          <w:highlight w:val="none"/>
        </w:rPr>
        <w:t xml:space="preserve">评审方法与评审标准</w:t>
      </w:r>
      <w:bookmarkEnd w:id="305"/>
      <w:r/>
      <w:bookmarkEnd w:id="306"/>
      <w:r/>
      <w:bookmarkEnd w:id="307"/>
      <w:r/>
      <w:bookmarkEnd w:id="308"/>
      <w:r/>
      <w:bookmarkEnd w:id="309"/>
      <w:r/>
      <w:bookmarkEnd w:id="314"/>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15" w:name="_Toc25842"/>
      <w:r/>
      <w:bookmarkStart w:id="316" w:name="_Toc19303"/>
      <w:r/>
      <w:bookmarkStart w:id="317" w:name="_Toc428"/>
      <w:r/>
      <w:bookmarkStart w:id="318" w:name="_Toc12686"/>
      <w:r>
        <w:rPr>
          <w:rFonts w:hint="eastAsia" w:ascii="宋体" w:hAnsi="宋体" w:eastAsia="宋体" w:cs="宋体"/>
          <w:b/>
          <w:bCs/>
          <w:color w:val="auto"/>
          <w:sz w:val="24"/>
          <w:szCs w:val="24"/>
          <w:highlight w:val="none"/>
          <w:lang w:val="en-US" w:eastAsia="zh-CN"/>
        </w:rPr>
        <w:t xml:space="preserve">一、评审方法</w:t>
      </w:r>
      <w:bookmarkEnd w:id="315"/>
      <w:r/>
      <w:bookmarkEnd w:id="316"/>
      <w:r/>
      <w:bookmarkEnd w:id="317"/>
      <w:r/>
      <w:bookmarkEnd w:id="318"/>
      <w:r/>
      <w:r/>
    </w:p>
    <w:p>
      <w:pPr>
        <w:ind w:firstLine="360"/>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即通过资格审查和符合性检查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按照评审因素的量化指标评审得分</w:t>
      </w:r>
      <w:r>
        <w:rPr>
          <w:rFonts w:hint="eastAsia" w:ascii="宋体" w:hAnsi="宋体" w:eastAsia="宋体" w:cs="宋体"/>
          <w:color w:val="auto"/>
          <w:sz w:val="24"/>
          <w:szCs w:val="24"/>
          <w:highlight w:val="none"/>
          <w:lang w:val="en-US" w:eastAsia="zh-CN"/>
        </w:rPr>
        <w:t xml:space="preserve">由高到低的顺序推荐3</w:t>
      </w: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得分相同的，按</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由低到</w:t>
      </w:r>
      <w:r>
        <w:rPr>
          <w:rFonts w:hint="eastAsia" w:ascii="宋体" w:hAnsi="宋体" w:cs="宋体"/>
          <w:color w:val="auto"/>
          <w:sz w:val="24"/>
          <w:szCs w:val="24"/>
          <w:highlight w:val="none"/>
          <w:lang w:eastAsia="zh-CN"/>
        </w:rPr>
        <w:t xml:space="preserve">高的</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规定的方式（</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未规定的采取随机抽取的方式）确定</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19" w:name="_Toc24984"/>
      <w:r/>
      <w:bookmarkStart w:id="320" w:name="_Toc29321"/>
      <w:r/>
      <w:bookmarkStart w:id="321" w:name="_Toc13550"/>
      <w:r>
        <w:rPr>
          <w:rFonts w:hint="eastAsia" w:ascii="宋体" w:hAnsi="宋体" w:eastAsia="宋体" w:cs="宋体"/>
          <w:b/>
          <w:bCs/>
          <w:color w:val="auto"/>
          <w:sz w:val="24"/>
          <w:szCs w:val="24"/>
          <w:highlight w:val="none"/>
          <w:lang w:eastAsia="zh-CN"/>
        </w:rPr>
        <w:t xml:space="preserve">1.资格审查</w:t>
      </w:r>
      <w:bookmarkEnd w:id="319"/>
      <w:r/>
      <w:bookmarkEnd w:id="320"/>
      <w:r/>
      <w:bookmarkEnd w:id="321"/>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采购人或磋商小组</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规定，对供应商的资格进行评审。有一项不符合评审标准的，采购人或采购代理机构应当否决其投标。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22" w:name="_Toc24372"/>
      <w:r/>
      <w:bookmarkStart w:id="323" w:name="_Toc1685"/>
      <w:r/>
      <w:bookmarkStart w:id="324" w:name="_Toc11698"/>
      <w:r>
        <w:rPr>
          <w:rFonts w:hint="eastAsia" w:ascii="宋体" w:hAnsi="宋体" w:eastAsia="宋体" w:cs="宋体"/>
          <w:b/>
          <w:bCs/>
          <w:color w:val="auto"/>
          <w:sz w:val="24"/>
          <w:szCs w:val="24"/>
          <w:highlight w:val="none"/>
          <w:lang w:eastAsia="zh-CN"/>
        </w:rPr>
        <w:t xml:space="preserve">2.符合性审查</w:t>
      </w:r>
      <w:bookmarkEnd w:id="322"/>
      <w:r/>
      <w:bookmarkEnd w:id="323"/>
      <w:r/>
      <w:bookmarkEnd w:id="324"/>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磋商小组依据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规定，对响应文件进行符合性审查。有一项不符合评审标准的，磋商小组应当否决其投标。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25" w:name="_Toc23724"/>
      <w:r/>
      <w:bookmarkStart w:id="326" w:name="_Toc4205"/>
      <w:r/>
      <w:bookmarkStart w:id="327" w:name="_Toc5830"/>
      <w:r>
        <w:rPr>
          <w:rFonts w:hint="eastAsia" w:ascii="宋体" w:hAnsi="宋体" w:eastAsia="宋体" w:cs="宋体"/>
          <w:b/>
          <w:bCs/>
          <w:color w:val="auto"/>
          <w:sz w:val="24"/>
          <w:szCs w:val="24"/>
          <w:highlight w:val="none"/>
          <w:lang w:eastAsia="zh-CN"/>
        </w:rPr>
        <w:t xml:space="preserve">3.响应文件的澄清</w:t>
      </w:r>
      <w:bookmarkEnd w:id="325"/>
      <w:r/>
      <w:bookmarkEnd w:id="326"/>
      <w:r/>
      <w:bookmarkEnd w:id="327"/>
      <w: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bookmarkStart w:id="328" w:name="_Toc978"/>
      <w:r/>
      <w:bookmarkStart w:id="329" w:name="_Toc11158"/>
      <w:r/>
      <w:bookmarkStart w:id="330" w:name="_Toc7715"/>
      <w:r/>
      <w:r/>
    </w:p>
    <w:p>
      <w:pPr>
        <w:ind w:firstLine="361"/>
        <w:jc w:val="left"/>
        <w:pageBreakBefore w:val="0"/>
        <w:spacing w:before="120" w:after="120" w:line="240" w:lineRule="auto"/>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4.磋商及二次报价</w:t>
      </w:r>
      <w:bookmarkEnd w:id="328"/>
      <w:r/>
      <w:bookmarkEnd w:id="329"/>
      <w:r/>
      <w:bookmarkEnd w:id="330"/>
      <w:r/>
      <w:r/>
    </w:p>
    <w:p>
      <w:pPr>
        <w:ind w:firstLine="477"/>
        <w:pageBreakBefore w:val="0"/>
        <w:spacing w:line="240" w:lineRule="auto"/>
        <w:tabs>
          <w:tab w:val="left" w:pos="900" w:leader="none"/>
        </w:tabs>
        <w:rPr>
          <w:rFonts w:hint="eastAsia" w:ascii="宋体" w:hAnsi="宋体"/>
          <w:color w:val="auto"/>
          <w:sz w:val="24"/>
          <w:szCs w:val="24"/>
          <w:highlight w:val="none"/>
        </w:rPr>
        <w:outlineLvl w:val="9"/>
      </w:pPr>
      <w:r>
        <w:rPr>
          <w:rFonts w:hint="eastAsia" w:ascii="宋体" w:hAnsi="宋体" w:cs="宋体"/>
          <w:color w:val="auto"/>
          <w:sz w:val="24"/>
          <w:szCs w:val="24"/>
          <w:highlight w:val="none"/>
          <w:lang w:val="en-US" w:eastAsia="zh-CN"/>
        </w:rPr>
        <w:t xml:space="preserve">4.1</w:t>
      </w:r>
      <w:r>
        <w:rPr>
          <w:rFonts w:hint="eastAsia" w:ascii="宋体" w:hAnsi="宋体"/>
          <w:color w:val="auto"/>
          <w:sz w:val="24"/>
          <w:szCs w:val="24"/>
          <w:highlight w:val="none"/>
        </w:rPr>
        <w:t xml:space="preserve">对于通过资格审查和符合性审查的供应商，磋商小组将集中与单一供应商分别进行磋商。</w:t>
      </w:r>
      <w:r/>
    </w:p>
    <w:p>
      <w:pPr>
        <w:ind w:firstLine="477"/>
        <w:pageBreakBefore w:val="0"/>
        <w:spacing w:line="240" w:lineRule="auto"/>
        <w:tabs>
          <w:tab w:val="left" w:pos="900" w:leader="none"/>
        </w:tabs>
        <w:rPr>
          <w:rFonts w:hint="default" w:ascii="宋体" w:hAnsi="宋体" w:cs="宋体"/>
          <w:b/>
          <w:bCs/>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4.2</w:t>
      </w:r>
      <w:r>
        <w:rPr>
          <w:rFonts w:ascii="宋体" w:hAnsi="宋体"/>
          <w:color w:val="auto"/>
          <w:sz w:val="24"/>
          <w:szCs w:val="24"/>
          <w:highlight w:val="none"/>
        </w:rPr>
        <w:t xml:space="preserve">磋商结束后，所有实质性响应的供应商在规定时间内提交最后报价。</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31" w:name="_Toc20672"/>
      <w:r/>
      <w:bookmarkStart w:id="332" w:name="_Toc21142"/>
      <w:r/>
      <w:bookmarkStart w:id="333" w:name="_Toc24376"/>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.综合评分</w:t>
      </w:r>
      <w:bookmarkEnd w:id="331"/>
      <w:r/>
      <w:bookmarkEnd w:id="332"/>
      <w:r/>
      <w:bookmarkEnd w:id="333"/>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 磋商小组按</w:t>
      </w:r>
      <w:r>
        <w:rPr>
          <w:rFonts w:hint="eastAsia" w:ascii="宋体" w:hAnsi="宋体" w:eastAsia="宋体" w:cs="宋体"/>
          <w:color w:val="auto"/>
          <w:sz w:val="24"/>
          <w:szCs w:val="24"/>
          <w:highlight w:val="none"/>
          <w:lang w:val="en-US" w:eastAsia="zh-CN"/>
        </w:rPr>
        <w:t xml:space="preserve">本章</w:t>
      </w:r>
      <w:r>
        <w:rPr>
          <w:rFonts w:hint="eastAsia" w:ascii="宋体" w:hAnsi="宋体" w:cs="宋体"/>
          <w:color w:val="auto"/>
          <w:sz w:val="24"/>
          <w:szCs w:val="24"/>
          <w:highlight w:val="none"/>
          <w:lang w:val="en-US" w:eastAsia="zh-CN"/>
        </w:rPr>
        <w:t xml:space="preserve">第三章</w:t>
      </w:r>
      <w:r>
        <w:rPr>
          <w:rFonts w:hint="eastAsia" w:ascii="宋体" w:hAnsi="宋体" w:eastAsia="宋体" w:cs="宋体"/>
          <w:color w:val="auto"/>
          <w:sz w:val="24"/>
          <w:szCs w:val="24"/>
          <w:highlight w:val="none"/>
          <w:lang w:val="en-US" w:eastAsia="zh-CN"/>
        </w:rPr>
        <w:t xml:space="preserve">《评审标准》</w:t>
      </w:r>
      <w:r>
        <w:rPr>
          <w:rFonts w:hint="eastAsia" w:ascii="宋体" w:hAnsi="宋体" w:cs="宋体"/>
          <w:color w:val="auto"/>
          <w:sz w:val="24"/>
          <w:szCs w:val="24"/>
          <w:highlight w:val="none"/>
          <w:lang w:val="en-US" w:eastAsia="zh-CN"/>
        </w:rPr>
        <w:t xml:space="preserve">第三条</w:t>
      </w:r>
      <w:r>
        <w:rPr>
          <w:rFonts w:hint="eastAsia" w:ascii="宋体" w:hAnsi="宋体" w:eastAsia="宋体" w:cs="宋体"/>
          <w:color w:val="auto"/>
          <w:sz w:val="24"/>
          <w:szCs w:val="24"/>
          <w:highlight w:val="none"/>
          <w:lang w:eastAsia="zh-CN"/>
        </w:rPr>
        <w:t xml:space="preserve">规定的量化因素和分值进行打分，并计算出综合评估得分。</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 评分分值计算保留小数点后两位，小数点后第三位“四舍五入”。</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 供应商最终得分为所有</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eastAsia="zh-CN"/>
        </w:rPr>
        <w:t xml:space="preserve">综合评分的平均值。</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34" w:name="_Toc31550"/>
      <w:r/>
      <w:bookmarkStart w:id="335" w:name="_Toc28930"/>
      <w:r/>
      <w:bookmarkStart w:id="336" w:name="_Toc22905"/>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评审</w:t>
      </w:r>
      <w:r>
        <w:rPr>
          <w:rFonts w:hint="eastAsia" w:ascii="宋体" w:hAnsi="宋体" w:eastAsia="宋体" w:cs="宋体"/>
          <w:b/>
          <w:bCs/>
          <w:color w:val="auto"/>
          <w:sz w:val="24"/>
          <w:szCs w:val="24"/>
          <w:highlight w:val="none"/>
          <w:lang w:eastAsia="zh-CN"/>
        </w:rPr>
        <w:t xml:space="preserve">结果</w:t>
      </w:r>
      <w:bookmarkEnd w:id="334"/>
      <w:r/>
      <w:bookmarkEnd w:id="335"/>
      <w:r/>
      <w:bookmarkEnd w:id="336"/>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磋商小组按上述方法推荐3</w:t>
      </w:r>
      <w:r>
        <w:rPr>
          <w:rFonts w:hint="eastAsia" w:ascii="宋体" w:hAnsi="宋体" w:eastAsia="宋体" w:cs="宋体"/>
          <w:color w:val="auto"/>
          <w:sz w:val="24"/>
          <w:szCs w:val="24"/>
          <w:highlight w:val="none"/>
          <w:lang w:eastAsia="zh-CN"/>
        </w:rPr>
        <w:t xml:space="preserve">名中标候选人，</w:t>
      </w:r>
      <w:r>
        <w:rPr>
          <w:rFonts w:hint="eastAsia" w:ascii="宋体" w:hAnsi="宋体" w:eastAsia="宋体" w:cs="宋体"/>
          <w:color w:val="auto"/>
          <w:sz w:val="24"/>
          <w:szCs w:val="24"/>
          <w:highlight w:val="none"/>
          <w:lang w:val="en-US" w:eastAsia="zh-CN"/>
        </w:rPr>
        <w:t xml:space="preserve">并编制评标报告</w:t>
      </w:r>
      <w:r>
        <w:rPr>
          <w:rFonts w:hint="eastAsia" w:ascii="宋体" w:hAnsi="宋体" w:eastAsia="宋体" w:cs="宋体"/>
          <w:color w:val="auto"/>
          <w:sz w:val="24"/>
          <w:szCs w:val="24"/>
          <w:highlight w:val="none"/>
          <w:lang w:eastAsia="zh-CN"/>
        </w:rPr>
        <w:t xml:space="preserve">。</w:t>
      </w:r>
      <w:r/>
    </w:p>
    <w:p>
      <w:pPr>
        <w:ind w:firstLine="360"/>
        <w:jc w:val="left"/>
        <w:pageBreakBefore w:val="0"/>
        <w:spacing w:before="120" w:after="120"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.2磋商小组完成评审后，应当向采购人提交书面评标报告和中标候选人名单。</w:t>
      </w:r>
      <w:r/>
    </w:p>
    <w:p>
      <w:pPr>
        <w:numPr>
          <w:ilvl w:val="0"/>
          <w:numId w:val="0"/>
        </w:numPr>
        <w:ind w:left="0" w:firstLine="0"/>
        <w:jc w:val="left"/>
        <w:pageBreakBefore w:val="0"/>
        <w:spacing w:before="120" w:after="120" w:line="240" w:lineRule="auto"/>
        <w:rPr>
          <w:rFonts w:hint="eastAsia" w:ascii="宋体" w:hAnsi="宋体" w:cs="宋体"/>
          <w:b/>
          <w:bCs/>
          <w:color w:val="auto"/>
          <w:sz w:val="24"/>
          <w:szCs w:val="24"/>
          <w:highlight w:val="none"/>
          <w:lang w:val="en-US" w:eastAsia="zh-CN"/>
        </w:rPr>
        <w:outlineLvl w:val="1"/>
      </w:pPr>
      <w:r/>
      <w:bookmarkStart w:id="337" w:name="_Toc29696"/>
      <w:r/>
      <w:bookmarkStart w:id="338" w:name="_Toc20552"/>
      <w:r/>
      <w:bookmarkStart w:id="339" w:name="_Toc2151"/>
      <w:r/>
      <w:bookmarkStart w:id="340" w:name="_Toc1035"/>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政府采购政策功能落实</w:t>
      </w:r>
      <w:bookmarkEnd w:id="337"/>
      <w:r/>
      <w:bookmarkEnd w:id="338"/>
      <w:r/>
      <w:bookmarkEnd w:id="339"/>
      <w:r/>
      <w:bookmarkEnd w:id="340"/>
      <w:r/>
      <w:r/>
    </w:p>
    <w:p>
      <w:pPr>
        <w:numPr>
          <w:ilvl w:val="0"/>
          <w:numId w:val="0"/>
        </w:numPr>
        <w:ind w:firstLine="482"/>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41" w:name="_Toc24573"/>
      <w:r>
        <w:rPr>
          <w:rFonts w:hint="eastAsia" w:ascii="宋体" w:hAnsi="宋体" w:eastAsia="宋体" w:cs="Times New Roman"/>
          <w:b/>
          <w:bCs/>
          <w:color w:val="auto"/>
          <w:sz w:val="24"/>
          <w:szCs w:val="24"/>
          <w:highlight w:val="none"/>
          <w:lang w:eastAsia="zh-CN"/>
        </w:rPr>
        <w:t xml:space="preserve">1.小微型企业价格扣除</w:t>
      </w:r>
      <w:bookmarkEnd w:id="341"/>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（1）本项目对小型和微型企业产品给予</w:t>
      </w:r>
      <w:r>
        <w:rPr>
          <w:rFonts w:hint="eastAsia" w:ascii="宋体" w:hAnsi="宋体" w:cs="Times New Roman"/>
          <w:b/>
          <w:bCs/>
          <w:color w:val="auto"/>
          <w:sz w:val="24"/>
          <w:szCs w:val="24"/>
          <w:highlight w:val="none"/>
          <w:u w:val="single"/>
          <w:lang w:val="en-US" w:eastAsia="zh-CN"/>
        </w:rPr>
        <w:t xml:space="preserve">10</w:t>
      </w: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color w:val="auto"/>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（2）供应商需按照</w:t>
      </w:r>
      <w:r>
        <w:rPr>
          <w:rFonts w:hint="eastAsia" w:ascii="宋体" w:hAnsi="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lang w:eastAsia="zh-CN"/>
        </w:rPr>
        <w:t xml:space="preserve">的要求提供相应的《</w:t>
      </w:r>
      <w:r>
        <w:rPr>
          <w:rFonts w:hint="eastAsia" w:ascii="宋体" w:hAnsi="宋体" w:eastAsia="宋体" w:cs="Times New Roman"/>
          <w:color w:val="auto"/>
          <w:sz w:val="24"/>
          <w:szCs w:val="24"/>
          <w:highlight w:val="none"/>
          <w:lang w:val="en-US" w:eastAsia="zh-CN"/>
        </w:rPr>
        <w:t xml:space="preserve">中小</w:t>
      </w:r>
      <w:r>
        <w:rPr>
          <w:rFonts w:hint="eastAsia" w:ascii="宋体" w:hAnsi="宋体" w:eastAsia="宋体" w:cs="Times New Roman"/>
          <w:color w:val="auto"/>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（3）企业标准请参照《关于印发中小企业划型标准规定的通知》（工信部联企业</w:t>
      </w:r>
      <w:r>
        <w:rPr>
          <w:rFonts w:hint="eastAsia" w:ascii="宋体" w:hAnsi="宋体" w:cs="Times New Roman"/>
          <w:color w:val="auto"/>
          <w:sz w:val="24"/>
          <w:szCs w:val="24"/>
          <w:highlight w:val="none"/>
          <w:lang w:eastAsia="zh-CN"/>
        </w:rPr>
        <w:t xml:space="preserve">〔2011〕300号</w:t>
      </w:r>
      <w:r>
        <w:rPr>
          <w:rFonts w:hint="eastAsia" w:ascii="宋体" w:hAnsi="宋体" w:eastAsia="宋体" w:cs="Times New Roman"/>
          <w:color w:val="auto"/>
          <w:sz w:val="24"/>
          <w:szCs w:val="24"/>
          <w:highlight w:val="none"/>
          <w:lang w:eastAsia="zh-CN"/>
        </w:rPr>
        <w:t xml:space="preserve">）文件规定自行填写。</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42" w:name="_Toc13263"/>
      <w:r>
        <w:rPr>
          <w:rFonts w:hint="eastAsia" w:ascii="宋体" w:hAnsi="宋体" w:eastAsia="宋体" w:cs="Times New Roman"/>
          <w:b/>
          <w:bCs/>
          <w:color w:val="auto"/>
          <w:sz w:val="24"/>
          <w:szCs w:val="24"/>
          <w:highlight w:val="none"/>
          <w:lang w:eastAsia="zh-CN"/>
        </w:rPr>
        <w:t xml:space="preserve">2.残疾人福利单位价格扣除</w:t>
      </w:r>
      <w:bookmarkEnd w:id="342"/>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（1）本项目对残疾人福利性单位视同小型、微型企业，给予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（2）残疾人福利单位需按照</w:t>
      </w:r>
      <w:r>
        <w:rPr>
          <w:rFonts w:hint="eastAsia" w:ascii="宋体" w:hAnsi="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lang w:eastAsia="zh-CN"/>
        </w:rPr>
        <w:t xml:space="preserve">的要求提供《残疾人</w:t>
      </w:r>
      <w:r>
        <w:rPr>
          <w:rFonts w:hint="eastAsia" w:ascii="宋体" w:hAnsi="宋体" w:cs="Times New Roman"/>
          <w:color w:val="auto"/>
          <w:sz w:val="24"/>
          <w:szCs w:val="24"/>
          <w:highlight w:val="none"/>
          <w:lang w:eastAsia="zh-CN"/>
        </w:rPr>
        <w:t xml:space="preserve">福利</w:t>
      </w:r>
      <w:r>
        <w:rPr>
          <w:rFonts w:hint="eastAsia" w:ascii="宋体" w:hAnsi="宋体" w:eastAsia="宋体" w:cs="Times New Roman"/>
          <w:color w:val="auto"/>
          <w:sz w:val="24"/>
          <w:szCs w:val="24"/>
          <w:highlight w:val="none"/>
          <w:lang w:eastAsia="zh-CN"/>
        </w:rPr>
        <w:t xml:space="preserve">单位声明函》。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43" w:name="_Toc20871"/>
      <w:r>
        <w:rPr>
          <w:rFonts w:hint="eastAsia" w:ascii="宋体" w:hAnsi="宋体" w:eastAsia="宋体" w:cs="Times New Roman"/>
          <w:b/>
          <w:bCs/>
          <w:color w:val="auto"/>
          <w:sz w:val="24"/>
          <w:szCs w:val="24"/>
          <w:highlight w:val="none"/>
          <w:lang w:eastAsia="zh-CN"/>
        </w:rPr>
        <w:t xml:space="preserve">3.监狱和戒毒企业价格扣除</w:t>
      </w:r>
      <w:bookmarkEnd w:id="343"/>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（1）本项目对监狱和戒毒企业（简称监狱企业）视同小型、微型企业，给予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（2）监狱企业参加政府采购活动时，需提供由省级以上监狱管理局、戒毒管理局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含新疆生产建设兵团</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出具的属于监狱企业的证明文件。供应商如不提供上述证明文件，价格将不做相应扣除。</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（3）监狱企业标准请参照《关于政府采购支持监狱企业发展有关问题的通知》（财库</w:t>
      </w:r>
      <w:r>
        <w:rPr>
          <w:rFonts w:hint="eastAsia" w:ascii="宋体" w:hAnsi="宋体" w:cs="Times New Roman"/>
          <w:color w:val="auto"/>
          <w:sz w:val="24"/>
          <w:szCs w:val="24"/>
          <w:highlight w:val="none"/>
          <w:lang w:eastAsia="zh-CN"/>
        </w:rPr>
        <w:t xml:space="preserve">〔2014〕68号</w:t>
      </w:r>
      <w:r>
        <w:rPr>
          <w:rFonts w:hint="eastAsia" w:ascii="宋体" w:hAnsi="宋体" w:eastAsia="宋体" w:cs="Times New Roman"/>
          <w:color w:val="auto"/>
          <w:sz w:val="24"/>
          <w:szCs w:val="24"/>
          <w:highlight w:val="none"/>
          <w:lang w:eastAsia="zh-CN"/>
        </w:rPr>
        <w:t xml:space="preserve">）。</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5.大中型企业和其他自然人、</w:t>
      </w:r>
      <w:r>
        <w:rPr>
          <w:rFonts w:hint="eastAsia" w:ascii="宋体" w:hAnsi="宋体" w:cs="Times New Roman"/>
          <w:b w:val="0"/>
          <w:bCs w:val="0"/>
          <w:color w:val="auto"/>
          <w:sz w:val="24"/>
          <w:szCs w:val="24"/>
          <w:highlight w:val="none"/>
          <w:lang w:eastAsia="zh-CN"/>
        </w:rPr>
        <w:t xml:space="preserve">法定代表人</w:t>
      </w:r>
      <w:r>
        <w:rPr>
          <w:rFonts w:hint="eastAsia" w:ascii="宋体" w:hAnsi="宋体" w:eastAsia="宋体" w:cs="Times New Roman"/>
          <w:b w:val="0"/>
          <w:bCs w:val="0"/>
          <w:color w:val="auto"/>
          <w:sz w:val="24"/>
          <w:szCs w:val="24"/>
          <w:highlight w:val="none"/>
          <w:lang w:eastAsia="zh-CN"/>
        </w:rPr>
        <w:t xml:space="preserve">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yellow"/>
          <w:lang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eastAsia="zh-CN"/>
        </w:rPr>
        <w:t xml:space="preserve">.联合体各方均为小型、微型企业（残疾人福利单位、监狱企业）的，联合体享受上述同类价格扣除，用扣除后的价格参与评审。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7.大中型企业向小型、微型企业分包的，分包意向协议约定小型、微型企业合同份额占到合同总金额30%以上的，给予4%的价格扣除，用扣除后的价格参与评审。</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lang w:eastAsia="zh-CN"/>
        </w:rPr>
        <w:t xml:space="preserve">.专门面向中小企业采购的项目或者采购包，不再执行价格评审优惠的扶持政策。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rPr>
          <w:rFonts w:hint="eastAsia" w:ascii="宋体" w:hAnsi="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本项目不适用</w:t>
      </w:r>
      <w:r>
        <w:rPr>
          <w:rFonts w:hint="eastAsia" w:ascii="宋体" w:hAnsi="宋体" w:cs="Times New Roman"/>
          <w:b/>
          <w:bCs/>
          <w:color w:val="auto"/>
          <w:sz w:val="24"/>
          <w:szCs w:val="24"/>
          <w:highlight w:val="none"/>
          <w:lang w:eastAsia="zh-CN"/>
        </w:rPr>
        <w:t xml:space="preserve">）</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需在“第六章 </w:t>
      </w:r>
      <w:r>
        <w:rPr>
          <w:rFonts w:hint="eastAsia" w:ascii="宋体" w:hAnsi="宋体" w:cs="Times New Roman"/>
          <w:b w:val="0"/>
          <w:bCs w:val="0"/>
          <w:color w:val="auto"/>
          <w:sz w:val="24"/>
          <w:szCs w:val="24"/>
          <w:highlight w:val="none"/>
          <w:lang w:eastAsia="zh-CN"/>
        </w:rPr>
        <w:t xml:space="preserve">响应文件</w:t>
      </w:r>
      <w:r>
        <w:rPr>
          <w:rFonts w:hint="eastAsia" w:ascii="宋体" w:hAnsi="宋体" w:eastAsia="宋体" w:cs="Times New Roman"/>
          <w:b w:val="0"/>
          <w:bCs w:val="0"/>
          <w:color w:val="auto"/>
          <w:sz w:val="24"/>
          <w:szCs w:val="24"/>
          <w:highlight w:val="none"/>
          <w:lang w:eastAsia="zh-CN"/>
        </w:rPr>
        <w:t xml:space="preserve">格式”的“分项报价表”中填写比例数值），依法对该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需按照</w:t>
      </w:r>
      <w:r>
        <w:rPr>
          <w:rFonts w:hint="eastAsia" w:ascii="宋体" w:hAnsi="宋体" w:cs="Times New Roman"/>
          <w:b w:val="0"/>
          <w:bCs w:val="0"/>
          <w:color w:val="auto"/>
          <w:sz w:val="24"/>
          <w:szCs w:val="24"/>
          <w:highlight w:val="none"/>
          <w:lang w:eastAsia="zh-CN"/>
        </w:rPr>
        <w:t xml:space="preserve">磋商文件</w:t>
      </w:r>
      <w:r>
        <w:rPr>
          <w:rFonts w:hint="eastAsia" w:ascii="宋体" w:hAnsi="宋体" w:eastAsia="宋体" w:cs="Times New Roman"/>
          <w:b w:val="0"/>
          <w:bCs w:val="0"/>
          <w:color w:val="auto"/>
          <w:sz w:val="24"/>
          <w:szCs w:val="24"/>
          <w:highlight w:val="none"/>
          <w:lang w:eastAsia="zh-CN"/>
        </w:rPr>
        <w:t xml:space="preserve">的要求提供《关于符合本国产品标准的声明函》（以下简称《声明函》），如不提供将不享受本国产品价格评审优惠。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w:t>
      </w:r>
      <w:r>
        <w:rPr>
          <w:rFonts w:hint="eastAsia" w:ascii="宋体" w:hAnsi="宋体" w:cs="Times New Roman"/>
          <w:b w:val="0"/>
          <w:bCs w:val="0"/>
          <w:color w:val="auto"/>
          <w:sz w:val="24"/>
          <w:szCs w:val="24"/>
          <w:highlight w:val="none"/>
          <w:lang w:eastAsia="zh-CN"/>
        </w:rPr>
        <w:t xml:space="preserve">磋商文件</w:t>
      </w:r>
      <w:r>
        <w:rPr>
          <w:rFonts w:hint="eastAsia" w:ascii="宋体" w:hAnsi="宋体" w:eastAsia="宋体" w:cs="Times New Roman"/>
          <w:b w:val="0"/>
          <w:bCs w:val="0"/>
          <w:color w:val="auto"/>
          <w:sz w:val="24"/>
          <w:szCs w:val="24"/>
          <w:highlight w:val="none"/>
          <w:lang w:eastAsia="zh-CN"/>
        </w:rPr>
        <w:t xml:space="preserve">规定的，</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r>
      <w:r/>
    </w:p>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44" w:name="_Toc8469"/>
      <w:r/>
      <w:bookmarkStart w:id="345" w:name="_Toc3701"/>
      <w:r/>
      <w:bookmarkStart w:id="346" w:name="_Toc12996"/>
      <w:r/>
      <w:bookmarkStart w:id="347" w:name="_Toc29185"/>
      <w:r>
        <w:rPr>
          <w:rFonts w:hint="eastAsia" w:ascii="宋体" w:hAnsi="宋体" w:eastAsia="宋体" w:cs="宋体"/>
          <w:b/>
          <w:bCs/>
          <w:color w:val="auto"/>
          <w:sz w:val="24"/>
          <w:szCs w:val="24"/>
          <w:highlight w:val="none"/>
          <w:lang w:val="en-US" w:eastAsia="zh-CN"/>
        </w:rPr>
        <w:t xml:space="preserve">三、评审标准</w:t>
      </w:r>
      <w:bookmarkEnd w:id="344"/>
      <w:r/>
      <w:bookmarkEnd w:id="345"/>
      <w:r/>
      <w:bookmarkEnd w:id="346"/>
      <w:r/>
      <w:bookmarkEnd w:id="347"/>
      <w:r/>
      <w:r/>
    </w:p>
    <w:p>
      <w:pPr>
        <w:numPr>
          <w:ilvl w:val="0"/>
          <w:numId w:val="0"/>
        </w:numPr>
        <w:jc w:val="left"/>
        <w:pageBreakBefore w:val="0"/>
        <w:spacing w:line="240" w:lineRule="auto"/>
        <w:rPr>
          <w:rFonts w:hint="eastAsia" w:ascii="宋体" w:hAnsi="宋体" w:eastAsia="宋体" w:cs="宋体"/>
          <w:b/>
          <w:color w:val="auto"/>
          <w:szCs w:val="21"/>
          <w:highlight w:val="none"/>
          <w:lang w:val="en-US" w:eastAsia="zh-CN"/>
        </w:rPr>
        <w:outlineLvl w:val="2"/>
      </w:pPr>
      <w:r/>
      <w:bookmarkStart w:id="348" w:name="_Toc10391"/>
      <w:r/>
      <w:bookmarkStart w:id="349" w:name="_Toc14998"/>
      <w:r/>
      <w:bookmarkStart w:id="350" w:name="_Toc5152"/>
      <w:r>
        <w:rPr>
          <w:rFonts w:hint="eastAsia" w:ascii="宋体" w:hAnsi="宋体" w:eastAsia="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资格审查</w:t>
      </w:r>
      <w:r>
        <w:rPr>
          <w:rFonts w:hint="eastAsia" w:ascii="宋体" w:hAnsi="宋体" w:eastAsia="宋体" w:cs="Times New Roman"/>
          <w:b/>
          <w:bCs/>
          <w:color w:val="auto"/>
          <w:sz w:val="24"/>
          <w:szCs w:val="24"/>
          <w:highlight w:val="none"/>
          <w:lang w:val="en-US" w:eastAsia="zh-CN"/>
        </w:rPr>
        <w:t xml:space="preserve">标准</w:t>
      </w:r>
      <w:bookmarkEnd w:id="348"/>
      <w:r/>
      <w:bookmarkEnd w:id="349"/>
      <w:r/>
      <w:bookmarkEnd w:id="350"/>
      <w:r/>
      <w:r/>
    </w:p>
    <w:tbl>
      <w:tblPr>
        <w:tblStyle w:val="1055"/>
        <w:tblpPr w:horzAnchor="page" w:tblpX="1643" w:vertAnchor="text" w:tblpY="73" w:leftFromText="180" w:topFromText="0" w:rightFromText="180" w:bottomFromText="0"/>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6759"/>
      </w:tblGrid>
      <w:tr>
        <w:trPr>
          <w:trHeight w:val="627"/>
          <w:tblHeader/>
        </w:trPr>
        <w:tc>
          <w:tcPr>
            <w:tcW w:w="2023"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759"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832"/>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通用资格要求</w:t>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1.满足《中华人民共和国政府采购法》第二十二条规定</w:t>
            </w:r>
            <w:r>
              <w:rPr>
                <w:rFonts w:hint="eastAsia" w:ascii="宋体" w:hAnsi="宋体" w:cs="宋体"/>
                <w:b/>
                <w:bCs/>
                <w:color w:val="auto"/>
                <w:sz w:val="24"/>
                <w:szCs w:val="24"/>
                <w:highlight w:val="none"/>
                <w:lang w:eastAsia="zh-CN"/>
              </w:rPr>
              <w:t xml:space="preserve">：</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1.1具有独立承担民事责任的能力（提供事业单位</w:t>
            </w:r>
            <w:r>
              <w:rPr>
                <w:rFonts w:hint="eastAsia" w:ascii="宋体" w:hAnsi="宋体" w:cs="宋体"/>
                <w:bCs/>
                <w:color w:val="auto"/>
                <w:sz w:val="24"/>
                <w:szCs w:val="24"/>
                <w:highlight w:val="none"/>
                <w:lang w:val="en-US" w:eastAsia="zh-CN"/>
              </w:rPr>
              <w:t xml:space="preserve">法定代表人</w:t>
            </w:r>
            <w:r>
              <w:rPr>
                <w:rFonts w:hint="eastAsia" w:ascii="宋体" w:hAnsi="宋体" w:eastAsia="宋体" w:cs="宋体"/>
                <w:bCs/>
                <w:color w:val="auto"/>
                <w:sz w:val="24"/>
                <w:szCs w:val="24"/>
                <w:highlight w:val="none"/>
                <w:lang w:val="en-US" w:eastAsia="zh-CN"/>
              </w:rPr>
              <w:t xml:space="preserve">证书或者企业单位的营业执照；</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为自然人的，提供其身份证）（复印件）；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1.2具有良好的商业信誉和健全的财务会计制度（提供202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或202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1.6法律、行政法规规定的其他条件。</w:t>
            </w:r>
            <w:r/>
          </w:p>
        </w:tc>
      </w:tr>
      <w:tr>
        <w:trPr>
          <w:trHeight w:val="90"/>
          <w:tblHeader/>
        </w:trPr>
        <w:tc>
          <w:tcPr>
            <w:tcW w:w="2023" w:type="dxa"/>
            <w:vAlign w:val="center"/>
            <w:vMerge w:val="continue"/>
            <w:textDirection w:val="lrTb"/>
            <w:noWrap w:val="false"/>
          </w:tcPr>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禁止投标的情形</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2.1单位负责人为同一人或者存在直接控股、管理关系的不同供应商，不得参加同一合同项下的政府采购活动。</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2.2凡为采购项目提供整体设计、规范编制或者项目管理、监理、检测等服务的供应商，不得再参加该项目的其他采购活动。</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2.3拒绝列入失信被执行人、重大税收违法案件当事人名单、严重违法失信行为记录名单中的供应商参加本项目的投标活动。</w:t>
            </w:r>
            <w:r/>
          </w:p>
        </w:tc>
      </w:tr>
      <w:tr>
        <w:trPr>
          <w:trHeight w:val="536"/>
          <w:tblHeader/>
        </w:trPr>
        <w:tc>
          <w:tcPr>
            <w:gridSpan w:val="2"/>
            <w:tcW w:w="8782" w:type="dxa"/>
            <w:vAlign w:val="center"/>
            <w:textDirection w:val="lrTb"/>
            <w:noWrap w:val="false"/>
          </w:tcPr>
          <w:p>
            <w:pPr>
              <w:numPr>
                <w:ilvl w:val="0"/>
                <w:numId w:val="0"/>
              </w:numPr>
              <w:pageBreakBefore w:val="0"/>
              <w:spacing w:line="240"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1"/>
                <w:szCs w:val="21"/>
                <w:highlight w:val="none"/>
                <w:lang w:val="en-US" w:eastAsia="zh-CN"/>
              </w:rPr>
              <w:t xml:space="preserve">注：满足上述通用资格要求的供应商，可以按附件1格式进行声明，响应文件中无需提供其他证明材料，但成交供应商须在领取成交通知书前提交一套加盖公章的复印件给采购人或代理机构审核。</w:t>
            </w:r>
            <w:r/>
          </w:p>
        </w:tc>
      </w:tr>
      <w:tr>
        <w:trPr>
          <w:trHeight w:val="155"/>
          <w:tblHeader/>
        </w:trPr>
        <w:tc>
          <w:tcPr>
            <w:tcW w:w="2023" w:type="dxa"/>
            <w:vAlign w:val="center"/>
            <w:textDirection w:val="lrTb"/>
            <w:noWrap w:val="false"/>
          </w:tcPr>
          <w:p>
            <w:pPr>
              <w:jc w:val="center"/>
              <w:pageBreakBefore w:val="0"/>
              <w:spacing w:line="24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落实政府采购政策</w:t>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本项目属于专门面向中小企业采购的项目，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应为中小微企业、监狱和戒毒企业、残疾人福利性单位。并按照</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要求提供《中小企业声明函》《残疾人福利性单位声明函》或监狱和戒毒企业证明材料。</w:t>
            </w:r>
            <w:r/>
          </w:p>
        </w:tc>
      </w:tr>
      <w:tr>
        <w:trPr>
          <w:trHeight w:val="155"/>
          <w:tblHeader/>
        </w:trPr>
        <w:tc>
          <w:tcPr>
            <w:tcW w:w="2023" w:type="dxa"/>
            <w:vAlign w:val="center"/>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特定资格要求</w:t>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供应商须具有公安部门颁发的有效期内的《保安服务许可证》</w:t>
            </w:r>
            <w:r/>
          </w:p>
        </w:tc>
      </w:tr>
    </w:tbl>
    <w:p>
      <w:pPr>
        <w:pageBreakBefore w:val="0"/>
        <w:spacing w:line="240" w:lineRule="auto"/>
        <w:rPr>
          <w:rFonts w:hint="eastAsia"/>
          <w:color w:val="auto"/>
          <w:highlight w:val="none"/>
          <w:lang w:val="en-US" w:eastAsia="zh-CN"/>
        </w:rPr>
      </w:pPr>
      <w:r>
        <w:rPr>
          <w:rFonts w:hint="eastAsia" w:ascii="宋体" w:hAnsi="宋体" w:eastAsia="宋体" w:cs="Times New Roman"/>
          <w:b/>
          <w:bCs/>
          <w:color w:val="auto"/>
          <w:sz w:val="24"/>
          <w:szCs w:val="24"/>
          <w:highlight w:val="none"/>
          <w:lang w:val="en-US" w:eastAsia="zh-CN"/>
        </w:rPr>
        <w:br w:type="page" w:clear="all"/>
      </w:r>
      <w:r/>
    </w:p>
    <w:p>
      <w:pPr>
        <w:numPr>
          <w:ilvl w:val="0"/>
          <w:numId w:val="0"/>
        </w:numPr>
        <w:jc w:val="left"/>
        <w:pageBreakBefore w:val="0"/>
        <w:spacing w:line="240" w:lineRule="auto"/>
        <w:rPr>
          <w:rFonts w:hint="default" w:ascii="宋体" w:hAnsi="宋体" w:eastAsia="宋体" w:cs="Times New Roman"/>
          <w:b/>
          <w:bCs/>
          <w:color w:val="auto"/>
          <w:sz w:val="24"/>
          <w:szCs w:val="24"/>
          <w:highlight w:val="none"/>
          <w:lang w:val="en-US" w:eastAsia="zh-CN"/>
        </w:rPr>
        <w:outlineLvl w:val="2"/>
      </w:pPr>
      <w:r/>
      <w:bookmarkStart w:id="351" w:name="_Toc4560"/>
      <w:r/>
      <w:bookmarkStart w:id="352" w:name="_Toc30364"/>
      <w:r/>
      <w:bookmarkStart w:id="353" w:name="_Toc17599"/>
      <w:r>
        <w:rPr>
          <w:rFonts w:hint="eastAsia" w:ascii="宋体" w:hAnsi="宋体" w:eastAsia="宋体" w:cs="Times New Roman"/>
          <w:b/>
          <w:bCs/>
          <w:color w:val="auto"/>
          <w:sz w:val="24"/>
          <w:szCs w:val="24"/>
          <w:highlight w:val="none"/>
          <w:lang w:val="en-US" w:eastAsia="zh-CN"/>
        </w:rPr>
        <w:t xml:space="preserve">2.符合性审查标准</w:t>
      </w:r>
      <w:bookmarkEnd w:id="351"/>
      <w:r/>
      <w:bookmarkEnd w:id="352"/>
      <w:r/>
      <w:bookmarkEnd w:id="353"/>
      <w:r/>
      <w:r/>
    </w:p>
    <w:p>
      <w:pPr>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tbl>
      <w:tblPr>
        <w:tblStyle w:val="1055"/>
        <w:tblpPr w:horzAnchor="page" w:tblpX="1449" w:vertAnchor="text" w:tblpY="26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7332"/>
      </w:tblGrid>
      <w:tr>
        <w:trPr>
          <w:trHeight w:val="542"/>
          <w:tblHeader/>
        </w:trPr>
        <w:tc>
          <w:tcPr>
            <w:tcW w:w="1656"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332"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299"/>
          <w:tblHeader/>
        </w:trPr>
        <w:tc>
          <w:tcPr>
            <w:tcW w:w="1656"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报价要求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磋商报价不得超过</w:t>
            </w:r>
            <w:r>
              <w:rPr>
                <w:rFonts w:hint="eastAsia" w:ascii="宋体" w:hAnsi="宋体" w:cs="宋体"/>
                <w:color w:val="auto"/>
                <w:sz w:val="24"/>
                <w:szCs w:val="24"/>
                <w:highlight w:val="none"/>
                <w:lang w:val="en-US" w:eastAsia="zh-CN"/>
              </w:rPr>
              <w:t xml:space="preserve">预算和最高限价</w:t>
            </w:r>
            <w:r>
              <w:rPr>
                <w:rFonts w:hint="eastAsia" w:ascii="宋体" w:hAnsi="宋体" w:eastAsia="宋体" w:cs="宋体"/>
                <w:color w:val="auto"/>
                <w:sz w:val="24"/>
                <w:szCs w:val="24"/>
                <w:highlight w:val="none"/>
              </w:rPr>
              <w:t xml:space="preserve">。</w:t>
            </w:r>
            <w:r/>
          </w:p>
        </w:tc>
      </w:tr>
      <w:tr>
        <w:trPr>
          <w:trHeight w:val="312"/>
          <w:tblHeader/>
        </w:trPr>
        <w:tc>
          <w:tcPr>
            <w:tcW w:w="1656" w:type="dxa"/>
            <w:vAlign w:val="center"/>
            <w:vMerge w:val="restart"/>
            <w:textDirection w:val="lrTb"/>
            <w:noWrap w:val="false"/>
          </w:tcPr>
          <w:p>
            <w:pPr>
              <w:jc w:val="center"/>
              <w:pageBreakBefore w:val="0"/>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商务要求</w:t>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须按磋商文件的内容、格式、签章等要求提交。</w:t>
            </w:r>
            <w:r/>
          </w:p>
        </w:tc>
      </w:tr>
      <w:tr>
        <w:trPr>
          <w:trHeight w:val="356"/>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须提交有效的</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代表授权委托书（</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亲自参与投标的无须提供）</w:t>
            </w:r>
            <w:r>
              <w:rPr>
                <w:rFonts w:hint="eastAsia" w:ascii="宋体" w:hAnsi="宋体" w:cs="宋体"/>
                <w:color w:val="auto"/>
                <w:sz w:val="24"/>
                <w:szCs w:val="24"/>
                <w:highlight w:val="none"/>
                <w:lang w:val="en-US" w:eastAsia="zh-CN"/>
              </w:rPr>
              <w:t xml:space="preserve">。</w:t>
            </w:r>
            <w:r/>
          </w:p>
        </w:tc>
      </w:tr>
      <w:tr>
        <w:trPr>
          <w:trHeight w:val="619"/>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不接受</w:t>
            </w:r>
            <w:r>
              <w:rPr>
                <w:rFonts w:hint="eastAsia" w:ascii="宋体" w:hAnsi="宋体" w:cs="宋体"/>
                <w:color w:val="auto"/>
                <w:sz w:val="24"/>
                <w:szCs w:val="24"/>
                <w:highlight w:val="none"/>
                <w:lang w:val="en-US" w:eastAsia="zh-CN"/>
              </w:rPr>
              <w:t xml:space="preserve">转包和分包、</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备选投标方案</w:t>
            </w:r>
            <w:r>
              <w:rPr>
                <w:rFonts w:hint="eastAsia" w:ascii="宋体" w:hAnsi="宋体" w:eastAsia="宋体" w:cs="宋体"/>
                <w:color w:val="auto"/>
                <w:sz w:val="24"/>
                <w:szCs w:val="24"/>
                <w:highlight w:val="none"/>
                <w:lang w:val="en-US" w:eastAsia="zh-CN"/>
              </w:rPr>
              <w:t xml:space="preserve">和其他</w:t>
            </w:r>
            <w:r>
              <w:rPr>
                <w:rFonts w:hint="eastAsia" w:ascii="宋体" w:hAnsi="宋体" w:eastAsia="宋体" w:cs="宋体"/>
                <w:color w:val="auto"/>
                <w:sz w:val="24"/>
                <w:szCs w:val="24"/>
                <w:highlight w:val="none"/>
              </w:rPr>
              <w:t xml:space="preserve">采购人不能接受的附加条件</w:t>
            </w:r>
            <w:r>
              <w:rPr>
                <w:rFonts w:hint="eastAsia" w:ascii="宋体" w:hAnsi="宋体" w:cs="宋体"/>
                <w:color w:val="auto"/>
                <w:sz w:val="24"/>
                <w:szCs w:val="24"/>
                <w:highlight w:val="none"/>
                <w:lang w:eastAsia="zh-CN"/>
              </w:rPr>
              <w:t xml:space="preserve">，须提供相关承诺函，格式自拟。</w:t>
            </w:r>
            <w:r/>
          </w:p>
        </w:tc>
      </w:tr>
      <w:tr>
        <w:trPr>
          <w:trHeight w:val="279"/>
          <w:tblHeader/>
        </w:trPr>
        <w:tc>
          <w:tcPr>
            <w:tcW w:w="1656" w:type="dxa"/>
            <w:vAlign w:val="center"/>
            <w:vMerge w:val="continue"/>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没有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规定的其他无效情形。</w:t>
            </w:r>
            <w:r/>
          </w:p>
        </w:tc>
      </w:tr>
      <w:tr>
        <w:trPr>
          <w:trHeight w:val="360"/>
          <w:tblHeader/>
        </w:trPr>
        <w:tc>
          <w:tcPr>
            <w:tcW w:w="1656" w:type="dxa"/>
            <w:vAlign w:val="center"/>
            <w:vMerge w:val="continue"/>
            <w:textDirection w:val="lrTb"/>
            <w:noWrap w:val="false"/>
          </w:tcPr>
          <w:p>
            <w:pPr>
              <w:jc w:val="both"/>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供应商应全部满足磋商文件《第三章：采购需求》中所有商务要求，并出具相应的响应承诺书，否则响应无效。</w:t>
            </w:r>
            <w:r/>
          </w:p>
        </w:tc>
      </w:tr>
      <w:tr>
        <w:trPr>
          <w:trHeight w:val="264"/>
          <w:tblHeader/>
        </w:trPr>
        <w:tc>
          <w:tcPr>
            <w:tcW w:w="1656" w:type="dxa"/>
            <w:vAlign w:val="center"/>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技术要求</w:t>
            </w:r>
            <w:r/>
          </w:p>
        </w:tc>
        <w:tc>
          <w:tcPr>
            <w:tcW w:w="7332" w:type="dxa"/>
            <w:vAlign w:val="center"/>
            <w:textDirection w:val="lrTb"/>
            <w:noWrap w:val="false"/>
          </w:tcPr>
          <w:p>
            <w:pPr>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供应商应全部满足磋商文件《第三章：采购需求》除第七项（其他要求）外所有的服务要求，并出具相应的响应承诺书，否则响应无效。</w:t>
            </w:r>
            <w:r/>
          </w:p>
        </w:tc>
      </w:tr>
    </w:tbl>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numPr>
          <w:ilvl w:val="0"/>
          <w:numId w:val="0"/>
        </w:numPr>
        <w:ind w:left="0" w:firstLine="0"/>
        <w:pageBreakBefore w:val="0"/>
        <w:spacing w:line="240" w:lineRule="auto"/>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br w:type="page" w:clear="all"/>
      </w:r>
      <w:bookmarkStart w:id="354" w:name="_Toc27771"/>
      <w:r/>
      <w:bookmarkStart w:id="355" w:name="_Toc29459"/>
      <w:r/>
      <w:bookmarkStart w:id="356" w:name="_Toc24715"/>
      <w:r>
        <w:rPr>
          <w:rFonts w:hint="eastAsia" w:ascii="宋体" w:hAnsi="宋体" w:cs="Times New Roman"/>
          <w:b/>
          <w:bCs/>
          <w:color w:val="auto"/>
          <w:sz w:val="24"/>
          <w:szCs w:val="24"/>
          <w:highlight w:val="none"/>
          <w:lang w:val="en-US" w:eastAsia="zh-CN"/>
        </w:rPr>
        <w:t xml:space="preserve">3. </w:t>
      </w:r>
      <w:r>
        <w:rPr>
          <w:rFonts w:hint="eastAsia" w:ascii="宋体" w:hAnsi="宋体" w:eastAsia="宋体" w:cs="Times New Roman"/>
          <w:b/>
          <w:bCs/>
          <w:color w:val="auto"/>
          <w:sz w:val="24"/>
          <w:szCs w:val="24"/>
          <w:highlight w:val="none"/>
          <w:lang w:val="en-US" w:eastAsia="zh-CN"/>
        </w:rPr>
        <w:t xml:space="preserve">综合评分标准</w:t>
      </w:r>
      <w:bookmarkEnd w:id="354"/>
      <w:r/>
      <w:bookmarkEnd w:id="355"/>
      <w:r/>
      <w:bookmarkEnd w:id="356"/>
      <w:r/>
      <w:r/>
    </w:p>
    <w:tbl>
      <w:tblPr>
        <w:tblStyle w:val="1055"/>
        <w:tblW w:w="865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08"/>
        <w:gridCol w:w="1073"/>
        <w:gridCol w:w="7069"/>
      </w:tblGrid>
      <w:tr>
        <w:trPr>
          <w:jc w:val="center"/>
          <w:trHeight w:val="479"/>
          <w:tblHeader/>
        </w:trPr>
        <w:tc>
          <w:tcPr>
            <w:tcW w:w="508" w:type="dxa"/>
            <w:vAlign w:val="center"/>
            <w:textDirection w:val="lrTb"/>
            <w:noWrap w:val="false"/>
          </w:tcPr>
          <w:p>
            <w:pPr>
              <w:jc w:val="center"/>
              <w:keepLines w:val="0"/>
              <w:keepNext w:val="0"/>
              <w:pageBreakBefore w:val="0"/>
              <w:spacing w:before="68" w:line="240" w:lineRule="auto"/>
              <w:widowControl w:val="off"/>
              <w:rPr>
                <w:rFonts w:hint="eastAsia" w:ascii="宋体" w:hAnsi="宋体" w:cs="宋体"/>
                <w:b/>
                <w:bCs/>
                <w:spacing w:val="-3"/>
              </w:rPr>
            </w:pPr>
            <w:r>
              <w:rPr>
                <w:rFonts w:hint="eastAsia" w:ascii="宋体" w:hAnsi="宋体" w:cs="宋体"/>
                <w:b/>
                <w:bCs/>
                <w:spacing w:val="-3"/>
              </w:rPr>
              <w:t xml:space="preserve">序号</w:t>
            </w:r>
            <w:r/>
          </w:p>
        </w:tc>
        <w:tc>
          <w:tcPr>
            <w:tcW w:w="1073" w:type="dxa"/>
            <w:vAlign w:val="center"/>
            <w:textDirection w:val="lrTb"/>
            <w:noWrap w:val="false"/>
          </w:tcPr>
          <w:p>
            <w:pPr>
              <w:jc w:val="center"/>
              <w:keepLines w:val="0"/>
              <w:keepNext w:val="0"/>
              <w:pageBreakBefore w:val="0"/>
              <w:spacing w:before="68" w:line="240" w:lineRule="auto"/>
              <w:widowControl w:val="off"/>
              <w:rPr>
                <w:rFonts w:hint="eastAsia" w:ascii="宋体" w:hAnsi="宋体" w:cs="宋体"/>
                <w:b/>
                <w:bCs/>
                <w:spacing w:val="-3"/>
              </w:rPr>
            </w:pPr>
            <w:r>
              <w:rPr>
                <w:rFonts w:hint="eastAsia" w:ascii="宋体" w:hAnsi="宋体" w:cs="宋体"/>
                <w:b/>
                <w:bCs/>
                <w:spacing w:val="-3"/>
              </w:rPr>
              <w:t xml:space="preserve">评审因素</w:t>
            </w:r>
            <w:r/>
          </w:p>
        </w:tc>
        <w:tc>
          <w:tcPr>
            <w:tcW w:w="7069" w:type="dxa"/>
            <w:vAlign w:val="center"/>
            <w:textDirection w:val="lrTb"/>
            <w:noWrap w:val="false"/>
          </w:tcPr>
          <w:p>
            <w:pPr>
              <w:jc w:val="center"/>
              <w:keepLines w:val="0"/>
              <w:keepNext w:val="0"/>
              <w:pageBreakBefore w:val="0"/>
              <w:spacing w:before="68" w:line="240" w:lineRule="auto"/>
              <w:widowControl w:val="off"/>
              <w:rPr>
                <w:rFonts w:hint="eastAsia" w:ascii="宋体" w:hAnsi="宋体" w:cs="宋体"/>
                <w:b/>
                <w:bCs/>
                <w:spacing w:val="-3"/>
              </w:rPr>
            </w:pPr>
            <w:r>
              <w:rPr>
                <w:rFonts w:hint="eastAsia" w:ascii="宋体" w:hAnsi="宋体" w:cs="宋体"/>
                <w:b/>
                <w:bCs/>
                <w:spacing w:val="-3"/>
              </w:rPr>
              <w:t xml:space="preserve">评审细则</w:t>
            </w:r>
            <w:r/>
          </w:p>
        </w:tc>
      </w:tr>
      <w:tr>
        <w:trPr>
          <w:jc w:val="center"/>
          <w:trHeight w:val="90"/>
        </w:trPr>
        <w:tc>
          <w:tcPr>
            <w:tcW w:w="508"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zCs w:val="21"/>
                <w:lang w:eastAsia="zh-CN"/>
              </w:rPr>
            </w:pPr>
            <w:r>
              <w:rPr>
                <w:rFonts w:hint="eastAsia" w:ascii="宋体" w:hAnsi="宋体" w:cs="宋体"/>
                <w:spacing w:val="-6"/>
                <w:szCs w:val="21"/>
                <w:lang w:val="en-US" w:eastAsia="zh-CN"/>
              </w:rPr>
              <w:t xml:space="preserve">1</w:t>
            </w:r>
            <w:r/>
          </w:p>
        </w:tc>
        <w:tc>
          <w:tcPr>
            <w:tcW w:w="1073"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价格分</w:t>
            </w:r>
            <w:r/>
          </w:p>
          <w:p>
            <w:pPr>
              <w:pStyle w:val="1083"/>
              <w:ind w:left="0" w:firstLine="0"/>
              <w:jc w:val="both"/>
              <w:rPr>
                <w:rFonts w:hint="eastAsia" w:eastAsia="宋体"/>
                <w:lang w:eastAsia="zh-CN"/>
              </w:rPr>
            </w:pPr>
            <w:r>
              <w:rPr>
                <w:rFonts w:hint="eastAsia" w:ascii="宋体" w:hAnsi="宋体" w:cs="宋体"/>
                <w:spacing w:val="-2"/>
                <w:sz w:val="24"/>
                <w:szCs w:val="24"/>
                <w:lang w:eastAsia="zh-CN"/>
              </w:rPr>
              <w:t xml:space="preserve">（</w:t>
            </w:r>
            <w:r>
              <w:rPr>
                <w:rFonts w:hint="eastAsia" w:ascii="宋体" w:hAnsi="宋体" w:cs="宋体"/>
                <w:spacing w:val="-2"/>
                <w:sz w:val="24"/>
                <w:szCs w:val="24"/>
                <w:lang w:val="en-US" w:eastAsia="zh-CN"/>
              </w:rPr>
              <w:t xml:space="preserve">30分</w:t>
            </w:r>
            <w:r>
              <w:rPr>
                <w:rFonts w:hint="eastAsia" w:ascii="宋体" w:hAnsi="宋体" w:cs="宋体"/>
                <w:spacing w:val="-2"/>
                <w:sz w:val="24"/>
                <w:szCs w:val="24"/>
                <w:lang w:eastAsia="zh-CN"/>
              </w:rPr>
              <w:t xml:space="preserve">）</w:t>
            </w:r>
            <w:r/>
          </w:p>
        </w:tc>
        <w:tc>
          <w:tcPr>
            <w:tcW w:w="7069"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价格分采用低价优先法计算，即满足磋商文件要求且</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价格最低的</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报价为评标基准价，其价格分为满分</w:t>
            </w:r>
            <w:r>
              <w:rPr>
                <w:rFonts w:hint="eastAsia" w:ascii="宋体" w:hAnsi="宋体" w:cs="宋体"/>
                <w:color w:val="auto"/>
                <w:sz w:val="24"/>
                <w:szCs w:val="24"/>
                <w:highlight w:val="none"/>
                <w:lang w:val="en-US" w:eastAsia="zh-CN"/>
              </w:rPr>
              <w:t xml:space="preserve">30分</w:t>
            </w:r>
            <w:r>
              <w:rPr>
                <w:rFonts w:hint="eastAsia" w:ascii="宋体" w:hAnsi="宋体" w:eastAsia="宋体" w:cs="宋体"/>
                <w:color w:val="auto"/>
                <w:sz w:val="24"/>
                <w:szCs w:val="24"/>
                <w:highlight w:val="none"/>
                <w:lang w:val="en-US" w:eastAsia="zh-CN"/>
              </w:rPr>
              <w:t xml:space="preserve">，其他供应商的价格分按照下列公式计算：</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价格分=（评标基准价/</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×100（小数点保留两位）</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b/>
                <w:bCs/>
                <w:color w:val="auto"/>
                <w:sz w:val="24"/>
                <w:szCs w:val="24"/>
                <w:highlight w:val="none"/>
                <w:u w:val="single"/>
                <w:lang w:val="en-US" w:eastAsia="zh-CN" w:bidi="ar-SA"/>
              </w:rPr>
              <w:t xml:space="preserve">因落实政府采购政策和价格修正进行价格调整的，以调整后的价格计算评标基准价和投标报价。</w:t>
            </w:r>
            <w:r/>
          </w:p>
        </w:tc>
      </w:tr>
      <w:tr>
        <w:trPr>
          <w:jc w:val="center"/>
          <w:trHeight w:val="6514"/>
        </w:trPr>
        <w:tc>
          <w:tcPr>
            <w:tcW w:w="508"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Cs w:val="21"/>
                <w:lang w:eastAsia="zh-CN"/>
              </w:rPr>
            </w:pPr>
            <w:r>
              <w:rPr>
                <w:rFonts w:hint="eastAsia" w:ascii="宋体" w:hAnsi="宋体" w:cs="宋体"/>
                <w:spacing w:val="-2"/>
                <w:szCs w:val="21"/>
                <w:lang w:val="en-US" w:eastAsia="zh-CN"/>
              </w:rPr>
              <w:t xml:space="preserve">2</w:t>
            </w:r>
            <w:r/>
          </w:p>
        </w:tc>
        <w:tc>
          <w:tcPr>
            <w:tcW w:w="1073" w:type="dxa"/>
            <w:vAlign w:val="center"/>
            <w:textDirection w:val="lrTb"/>
            <w:noWrap w:val="false"/>
          </w:tcPr>
          <w:p>
            <w:pPr>
              <w:jc w:val="center"/>
              <w:keepLines w:val="0"/>
              <w:keepNext w:val="0"/>
              <w:pageBreakBefore w:val="0"/>
              <w:spacing w:before="69" w:line="240" w:lineRule="auto"/>
              <w:widowControl w:val="off"/>
              <w:rPr>
                <w:rFonts w:hint="eastAsia" w:ascii="宋体" w:hAnsi="宋体" w:cs="宋体"/>
                <w:color w:val="000000"/>
                <w:spacing w:val="-1"/>
                <w:sz w:val="24"/>
                <w:szCs w:val="24"/>
                <w:lang w:val="en-US" w:eastAsia="zh-CN"/>
              </w:rPr>
            </w:pPr>
            <w:r>
              <w:rPr>
                <w:rFonts w:hint="eastAsia" w:ascii="宋体" w:hAnsi="宋体" w:cs="宋体"/>
                <w:color w:val="000000"/>
                <w:spacing w:val="-1"/>
                <w:sz w:val="24"/>
                <w:szCs w:val="24"/>
                <w:lang w:val="en-US" w:eastAsia="zh-CN"/>
              </w:rPr>
              <w:t xml:space="preserve">人员配备</w:t>
            </w:r>
            <w:r/>
          </w:p>
          <w:p>
            <w:pPr>
              <w:pStyle w:val="1083"/>
              <w:ind w:left="0" w:firstLine="0"/>
              <w:rPr>
                <w:rFonts w:hint="default"/>
                <w:lang w:val="en-US" w:eastAsia="zh-CN"/>
              </w:rPr>
            </w:pPr>
            <w:r>
              <w:rPr>
                <w:rFonts w:hint="eastAsia" w:ascii="宋体" w:hAnsi="宋体" w:cs="宋体"/>
                <w:spacing w:val="-2"/>
                <w:sz w:val="24"/>
                <w:szCs w:val="24"/>
                <w:lang w:eastAsia="zh-CN"/>
              </w:rPr>
              <w:t xml:space="preserve">（</w:t>
            </w:r>
            <w:r>
              <w:rPr>
                <w:rFonts w:hint="eastAsia" w:ascii="宋体" w:hAnsi="宋体" w:cs="宋体"/>
                <w:color w:val="auto"/>
                <w:spacing w:val="-2"/>
                <w:sz w:val="24"/>
                <w:szCs w:val="24"/>
                <w:highlight w:val="yellow"/>
                <w:lang w:val="en-US" w:eastAsia="zh-CN"/>
              </w:rPr>
              <w:t xml:space="preserve">16</w:t>
            </w:r>
            <w:r>
              <w:rPr>
                <w:rFonts w:hint="eastAsia" w:ascii="宋体" w:hAnsi="宋体" w:cs="宋体"/>
                <w:spacing w:val="-2"/>
                <w:sz w:val="24"/>
                <w:szCs w:val="24"/>
                <w:highlight w:val="yellow"/>
                <w:lang w:val="en-US" w:eastAsia="zh-CN"/>
              </w:rPr>
              <w:t xml:space="preserve">分</w:t>
            </w:r>
            <w:r>
              <w:rPr>
                <w:rFonts w:hint="eastAsia" w:ascii="宋体" w:hAnsi="宋体" w:cs="宋体"/>
                <w:spacing w:val="-2"/>
                <w:sz w:val="24"/>
                <w:szCs w:val="24"/>
                <w:lang w:eastAsia="zh-CN"/>
              </w:rPr>
              <w:t xml:space="preserve">）</w:t>
            </w:r>
            <w:r/>
          </w:p>
        </w:tc>
        <w:tc>
          <w:tcPr>
            <w:tcW w:w="7069"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yellow"/>
                <w:lang w:val="en-US" w:eastAsia="zh-CN"/>
              </w:rPr>
              <w:t xml:space="preserve">项目经理</w:t>
            </w:r>
            <w:r>
              <w:rPr>
                <w:rFonts w:hint="eastAsia" w:ascii="宋体" w:hAnsi="宋体" w:cs="宋体"/>
                <w:b/>
                <w:bCs/>
                <w:color w:val="000000"/>
                <w:sz w:val="24"/>
                <w:szCs w:val="24"/>
                <w:highlight w:val="none"/>
                <w:lang w:val="en-US" w:eastAsia="zh-CN"/>
              </w:rPr>
              <w:t xml:space="preserve">（4分）</w:t>
            </w:r>
            <w:r>
              <w:rPr>
                <w:rFonts w:hint="eastAsia" w:ascii="宋体" w:hAnsi="宋体" w:eastAsia="宋体" w:cs="宋体"/>
                <w:b/>
                <w:bCs/>
                <w:color w:val="000000"/>
                <w:sz w:val="24"/>
                <w:szCs w:val="24"/>
                <w:highlight w:val="none"/>
                <w:lang w:val="en-US" w:eastAsia="zh-CN"/>
              </w:rPr>
              <w:t xml:space="preserve">：</w:t>
            </w:r>
            <w:r/>
          </w:p>
          <w:p>
            <w:pP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基本要求：</w:t>
            </w:r>
            <w:r>
              <w:rPr>
                <w:rFonts w:hint="eastAsia" w:ascii="宋体" w:hAnsi="宋体" w:eastAsia="宋体" w:cs="宋体"/>
                <w:color w:val="000000"/>
                <w:sz w:val="24"/>
                <w:szCs w:val="24"/>
                <w:highlight w:val="none"/>
                <w:lang w:eastAsia="zh-CN"/>
              </w:rPr>
              <w:t xml:space="preserve">年龄在</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lang w:eastAsia="zh-CN"/>
              </w:rPr>
              <w:t xml:space="preserve">周岁以内，</w:t>
            </w:r>
            <w:r>
              <w:rPr>
                <w:rFonts w:hint="eastAsia" w:ascii="宋体" w:hAnsi="宋体" w:eastAsia="宋体" w:cs="宋体"/>
                <w:color w:val="000000"/>
                <w:sz w:val="24"/>
                <w:szCs w:val="24"/>
                <w:highlight w:val="none"/>
                <w:lang w:val="en-US" w:eastAsia="zh-CN"/>
              </w:rPr>
              <w:t xml:space="preserve">身体健康、无犯罪记录，持有保安员证书。</w:t>
            </w:r>
            <w:r/>
          </w:p>
          <w:p>
            <w:p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男性得0.2分、45岁以下得0.2分，中共</w:t>
            </w:r>
            <w:r>
              <w:rPr>
                <w:rFonts w:hint="eastAsia" w:ascii="宋体" w:hAnsi="宋体" w:eastAsia="宋体" w:cs="宋体"/>
                <w:color w:val="000000"/>
                <w:sz w:val="24"/>
                <w:szCs w:val="24"/>
                <w:highlight w:val="none"/>
                <w:lang w:eastAsia="zh-CN"/>
              </w:rPr>
              <w:t xml:space="preserve">党员</w:t>
            </w:r>
            <w:r>
              <w:rPr>
                <w:rFonts w:hint="eastAsia" w:ascii="宋体" w:hAnsi="宋体" w:eastAsia="宋体" w:cs="宋体"/>
                <w:color w:val="000000"/>
                <w:sz w:val="24"/>
                <w:szCs w:val="24"/>
                <w:highlight w:val="none"/>
                <w:lang w:val="en-US" w:eastAsia="zh-CN"/>
              </w:rPr>
              <w:t xml:space="preserve">得0.2分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本科</w:t>
            </w:r>
            <w:r>
              <w:rPr>
                <w:rFonts w:hint="eastAsia" w:ascii="宋体" w:hAnsi="宋体" w:eastAsia="宋体" w:cs="宋体"/>
                <w:color w:val="000000"/>
                <w:sz w:val="24"/>
                <w:szCs w:val="24"/>
                <w:highlight w:val="none"/>
                <w:lang w:eastAsia="zh-CN"/>
              </w:rPr>
              <w:t xml:space="preserve">及以上学历</w:t>
            </w:r>
            <w:r>
              <w:rPr>
                <w:rFonts w:hint="eastAsia" w:ascii="宋体" w:hAnsi="宋体" w:eastAsia="宋体" w:cs="宋体"/>
                <w:color w:val="000000"/>
                <w:sz w:val="24"/>
                <w:szCs w:val="24"/>
                <w:highlight w:val="none"/>
                <w:lang w:val="en-US" w:eastAsia="zh-CN"/>
              </w:rPr>
              <w:t xml:space="preserve">得0.2分</w:t>
            </w:r>
            <w:r>
              <w:rPr>
                <w:rFonts w:hint="eastAsia" w:ascii="宋体" w:hAnsi="宋体" w:eastAsia="宋体" w:cs="宋体"/>
                <w:color w:val="000000"/>
                <w:sz w:val="24"/>
                <w:szCs w:val="24"/>
                <w:highlight w:val="none"/>
                <w:lang w:eastAsia="zh-CN"/>
              </w:rPr>
              <w:t xml:space="preserve">，退伍军人身份的得</w:t>
            </w:r>
            <w:r>
              <w:rPr>
                <w:rFonts w:hint="eastAsia" w:ascii="宋体" w:hAnsi="宋体" w:eastAsia="宋体" w:cs="宋体"/>
                <w:color w:val="000000"/>
                <w:sz w:val="24"/>
                <w:szCs w:val="24"/>
                <w:highlight w:val="none"/>
                <w:lang w:val="en-US" w:eastAsia="zh-CN"/>
              </w:rPr>
              <w:t xml:space="preserve">0.2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提供退役军人证明</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lang w:val="en-US" w:eastAsia="zh-CN"/>
              </w:rPr>
              <w:t xml:space="preserve">最高得1分</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）具有</w:t>
            </w:r>
            <w:r>
              <w:rPr>
                <w:rFonts w:hint="eastAsia" w:ascii="宋体" w:hAnsi="宋体" w:cs="宋体"/>
                <w:color w:val="000000"/>
                <w:sz w:val="24"/>
                <w:szCs w:val="24"/>
                <w:highlight w:val="none"/>
                <w:lang w:val="en-US" w:eastAsia="zh-CN"/>
              </w:rPr>
              <w:t xml:space="preserve">相关部门（公安部门、人社部、或</w:t>
            </w:r>
            <w:r>
              <w:rPr>
                <w:rFonts w:hint="eastAsia" w:ascii="宋体" w:hAnsi="宋体" w:eastAsia="宋体" w:cs="宋体"/>
                <w:color w:val="000000"/>
                <w:sz w:val="24"/>
                <w:szCs w:val="24"/>
                <w:highlight w:val="none"/>
                <w:lang w:eastAsia="zh-CN"/>
              </w:rPr>
              <w:t xml:space="preserve">应急管理部消防救援局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颁发的消防设施操作员证（四级）得1分；</w:t>
            </w:r>
            <w:r/>
          </w:p>
          <w:p>
            <w:pP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）具有人力资源和社会保障部门</w:t>
            </w:r>
            <w:r>
              <w:rPr>
                <w:rFonts w:hint="eastAsia" w:ascii="宋体" w:hAnsi="宋体" w:cs="宋体"/>
                <w:color w:val="000000"/>
                <w:sz w:val="24"/>
                <w:szCs w:val="24"/>
                <w:highlight w:val="none"/>
                <w:lang w:val="en-US" w:eastAsia="zh-CN"/>
              </w:rPr>
              <w:t xml:space="preserve">备案（</w:t>
            </w:r>
            <w:r>
              <w:rPr>
                <w:rFonts w:hint="eastAsia" w:ascii="宋体" w:hAnsi="宋体" w:eastAsia="宋体" w:cs="宋体"/>
                <w:color w:val="000000"/>
                <w:sz w:val="24"/>
                <w:szCs w:val="24"/>
                <w:highlight w:val="none"/>
                <w:lang w:eastAsia="zh-CN"/>
              </w:rPr>
              <w:t xml:space="preserve">颁发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的有效的保安员职业技能等级三级及以上证书的得1分；</w:t>
            </w:r>
            <w:r>
              <w:rPr>
                <w:rFonts w:hint="eastAsia" w:ascii="宋体" w:hAnsi="宋体" w:eastAsia="宋体" w:cs="宋体"/>
                <w:color w:val="000000"/>
                <w:sz w:val="24"/>
                <w:szCs w:val="24"/>
                <w:highlight w:val="none"/>
                <w:lang w:eastAsia="zh-CN"/>
              </w:rPr>
              <w:br/>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具有管理30人以上安保队员工作经历的得1分（提供公司聘用合同）。</w:t>
            </w:r>
            <w:r/>
          </w:p>
          <w:p>
            <w:pPr>
              <w:keepLines w:val="0"/>
              <w:keepNext w:val="0"/>
              <w:pageBreakBefore w:val="0"/>
              <w:spacing w:line="240" w:lineRule="auto"/>
              <w:widowControl w:val="off"/>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yellow"/>
                <w:lang w:eastAsia="zh-CN"/>
              </w:rPr>
              <w:t xml:space="preserve">拟派保安</w:t>
            </w:r>
            <w:r>
              <w:rPr>
                <w:rFonts w:hint="eastAsia" w:ascii="宋体" w:hAnsi="宋体" w:cs="宋体"/>
                <w:b/>
                <w:bCs/>
                <w:color w:val="000000"/>
                <w:sz w:val="24"/>
                <w:szCs w:val="24"/>
                <w:highlight w:val="yellow"/>
                <w:lang w:val="en-US" w:eastAsia="zh-CN"/>
              </w:rPr>
              <w:t xml:space="preserve">队长</w:t>
            </w:r>
            <w:r>
              <w:rPr>
                <w:rFonts w:hint="eastAsia" w:ascii="宋体" w:hAnsi="宋体" w:eastAsia="宋体" w:cs="宋体"/>
                <w:b/>
                <w:bCs/>
                <w:color w:val="000000"/>
                <w:sz w:val="24"/>
                <w:szCs w:val="24"/>
                <w:highlight w:val="yellow"/>
                <w:lang w:eastAsia="zh-CN"/>
              </w:rPr>
              <w:t xml:space="preserve">（</w:t>
            </w:r>
            <w:r>
              <w:rPr>
                <w:rFonts w:hint="eastAsia" w:ascii="宋体" w:hAnsi="宋体" w:cs="宋体"/>
                <w:b/>
                <w:bCs/>
                <w:color w:val="000000"/>
                <w:sz w:val="24"/>
                <w:szCs w:val="24"/>
                <w:highlight w:val="yellow"/>
                <w:lang w:val="en-US" w:eastAsia="zh-CN"/>
              </w:rPr>
              <w:t xml:space="preserve">12分</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b/>
                <w:bCs/>
                <w:color w:val="000000"/>
                <w:sz w:val="24"/>
                <w:szCs w:val="24"/>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基本要求：男性，</w:t>
            </w:r>
            <w:r>
              <w:rPr>
                <w:rFonts w:hint="eastAsia" w:ascii="宋体" w:hAnsi="宋体" w:cs="宋体"/>
                <w:color w:val="000000"/>
                <w:sz w:val="24"/>
                <w:szCs w:val="24"/>
                <w:highlight w:val="yellow"/>
                <w:lang w:val="en-US" w:eastAsia="zh-CN"/>
              </w:rPr>
              <w:t xml:space="preserve">57</w:t>
            </w:r>
            <w:r>
              <w:rPr>
                <w:rFonts w:hint="eastAsia" w:ascii="宋体" w:hAnsi="宋体" w:eastAsia="宋体" w:cs="宋体"/>
                <w:color w:val="000000"/>
                <w:sz w:val="24"/>
                <w:szCs w:val="24"/>
                <w:highlight w:val="yellow"/>
                <w:lang w:val="en-US" w:eastAsia="zh-CN"/>
              </w:rPr>
              <w:t xml:space="preserve">周岁以下</w:t>
            </w:r>
            <w:r>
              <w:rPr>
                <w:rFonts w:hint="eastAsia" w:ascii="宋体" w:hAnsi="宋体" w:eastAsia="宋体" w:cs="宋体"/>
                <w:color w:val="000000"/>
                <w:sz w:val="24"/>
                <w:szCs w:val="24"/>
                <w:highlight w:val="none"/>
                <w:lang w:val="en-US" w:eastAsia="zh-CN"/>
              </w:rPr>
              <w:t xml:space="preserve">，女50周岁以下，初中以上学历，身体健康，无犯罪记录，持保安员证。</w:t>
            </w:r>
            <w:r/>
          </w:p>
          <w:p>
            <w:p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）具有</w:t>
            </w:r>
            <w:r>
              <w:rPr>
                <w:rFonts w:hint="eastAsia" w:ascii="宋体" w:hAnsi="宋体" w:cs="宋体"/>
                <w:color w:val="000000"/>
                <w:sz w:val="24"/>
                <w:szCs w:val="24"/>
                <w:highlight w:val="yellow"/>
                <w:lang w:val="en-US" w:eastAsia="zh-CN"/>
              </w:rPr>
              <w:t xml:space="preserve">医疗机构</w:t>
            </w:r>
            <w:r>
              <w:rPr>
                <w:rFonts w:hint="eastAsia" w:ascii="宋体" w:hAnsi="宋体" w:eastAsia="宋体" w:cs="宋体"/>
                <w:color w:val="000000"/>
                <w:sz w:val="24"/>
                <w:szCs w:val="24"/>
                <w:highlight w:val="none"/>
                <w:lang w:val="en-US" w:eastAsia="zh-CN"/>
              </w:rPr>
              <w:t xml:space="preserve">安保工作经历的</w:t>
            </w:r>
            <w:r>
              <w:rPr>
                <w:rFonts w:hint="eastAsia" w:ascii="宋体" w:hAnsi="宋体" w:eastAsia="宋体" w:cs="宋体"/>
                <w:color w:val="000000"/>
                <w:sz w:val="24"/>
                <w:szCs w:val="24"/>
                <w:highlight w:val="none"/>
                <w:lang w:eastAsia="zh-CN"/>
              </w:rPr>
              <w:t xml:space="preserve">，每提供1个得</w:t>
            </w:r>
            <w:r>
              <w:rPr>
                <w:rFonts w:hint="eastAsia" w:ascii="宋体" w:hAnsi="宋体" w:cs="宋体"/>
                <w:color w:val="000000"/>
                <w:sz w:val="24"/>
                <w:szCs w:val="24"/>
                <w:highlight w:val="yellow"/>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最高得</w:t>
            </w:r>
            <w:r>
              <w:rPr>
                <w:rFonts w:hint="eastAsia" w:ascii="宋体" w:hAnsi="宋体" w:cs="宋体"/>
                <w:color w:val="auto"/>
                <w:sz w:val="24"/>
                <w:szCs w:val="24"/>
                <w:highlight w:val="yellow"/>
                <w:lang w:val="en-US" w:eastAsia="zh-CN"/>
              </w:rPr>
              <w:t xml:space="preserve">8</w:t>
            </w:r>
            <w:r>
              <w:rPr>
                <w:rFonts w:hint="eastAsia" w:ascii="宋体" w:hAnsi="宋体" w:eastAsia="宋体" w:cs="宋体"/>
                <w:color w:val="000000"/>
                <w:sz w:val="24"/>
                <w:szCs w:val="24"/>
                <w:highlight w:val="none"/>
                <w:lang w:val="en-US" w:eastAsia="zh-CN"/>
              </w:rPr>
              <w:t xml:space="preserve">分。</w:t>
            </w:r>
            <w:r/>
          </w:p>
          <w:p>
            <w:p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具有应急管理部门颁发的“应急救援员”职业资格证，每提供一个得1分，最高得4分</w:t>
            </w:r>
            <w:r>
              <w:rPr>
                <w:rFonts w:hint="eastAsia" w:ascii="宋体" w:hAnsi="宋体" w:eastAsia="宋体" w:cs="宋体"/>
                <w:color w:val="000000"/>
                <w:sz w:val="24"/>
                <w:szCs w:val="24"/>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注：</w:t>
            </w:r>
            <w:r>
              <w:rPr>
                <w:rFonts w:hint="eastAsia" w:ascii="宋体" w:hAnsi="宋体" w:cs="宋体"/>
                <w:b/>
                <w:bCs/>
                <w:color w:val="000000"/>
                <w:sz w:val="24"/>
                <w:szCs w:val="24"/>
                <w:highlight w:val="none"/>
                <w:lang w:val="en-US" w:eastAsia="zh-CN"/>
              </w:rPr>
              <w:t xml:space="preserve">须提供相关证明材料及供应商为其缴纳</w:t>
            </w:r>
            <w:r>
              <w:rPr>
                <w:rFonts w:hint="eastAsia" w:ascii="宋体" w:hAnsi="宋体" w:eastAsia="宋体" w:cs="宋体"/>
                <w:b/>
                <w:bCs/>
                <w:color w:val="000000"/>
                <w:sz w:val="24"/>
                <w:szCs w:val="24"/>
                <w:highlight w:val="none"/>
                <w:lang w:val="en-US" w:eastAsia="zh-CN"/>
              </w:rPr>
              <w:t xml:space="preserve">近</w:t>
            </w:r>
            <w:r>
              <w:rPr>
                <w:rFonts w:hint="eastAsia" w:ascii="宋体" w:hAnsi="宋体" w:cs="宋体"/>
                <w:b/>
                <w:bCs/>
                <w:color w:val="000000"/>
                <w:sz w:val="24"/>
                <w:szCs w:val="24"/>
                <w:highlight w:val="none"/>
                <w:lang w:val="en-US" w:eastAsia="zh-CN"/>
              </w:rPr>
              <w:t xml:space="preserve">6个月</w:t>
            </w:r>
            <w:r>
              <w:rPr>
                <w:rFonts w:hint="eastAsia" w:ascii="宋体" w:hAnsi="宋体" w:eastAsia="宋体" w:cs="宋体"/>
                <w:b/>
                <w:bCs/>
                <w:color w:val="000000"/>
                <w:sz w:val="24"/>
                <w:szCs w:val="24"/>
                <w:highlight w:val="none"/>
                <w:lang w:val="en-US" w:eastAsia="zh-CN"/>
              </w:rPr>
              <w:t xml:space="preserve">内任意一个月</w:t>
            </w:r>
            <w:r>
              <w:rPr>
                <w:rFonts w:hint="eastAsia" w:ascii="宋体" w:hAnsi="宋体" w:eastAsia="宋体" w:cs="宋体"/>
                <w:b/>
                <w:bCs/>
                <w:color w:val="000000"/>
                <w:sz w:val="24"/>
                <w:szCs w:val="24"/>
                <w:highlight w:val="none"/>
              </w:rPr>
              <w:t xml:space="preserve">的社保证明材料</w:t>
            </w:r>
            <w:r>
              <w:rPr>
                <w:rFonts w:hint="eastAsia" w:ascii="宋体" w:hAnsi="宋体" w:cs="宋体"/>
                <w:b/>
                <w:bCs/>
                <w:color w:val="000000"/>
                <w:sz w:val="24"/>
                <w:szCs w:val="24"/>
                <w:highlight w:val="none"/>
                <w:lang w:eastAsia="zh-CN"/>
              </w:rPr>
              <w:t xml:space="preserve">。</w:t>
            </w:r>
            <w:r/>
          </w:p>
        </w:tc>
      </w:tr>
      <w:tr>
        <w:trPr>
          <w:jc w:val="center"/>
          <w:trHeight w:val="90"/>
        </w:trPr>
        <w:tc>
          <w:tcPr>
            <w:shd w:val="clear" w:color="auto" w:fill="auto"/>
            <w:tcW w:w="5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pacing w:val="-3"/>
                <w:sz w:val="21"/>
                <w:szCs w:val="21"/>
                <w:lang w:val="en-US" w:eastAsia="zh-CN" w:bidi="ar-SA"/>
              </w:rPr>
            </w:pPr>
            <w:r>
              <w:rPr>
                <w:rFonts w:hint="eastAsia" w:ascii="宋体" w:hAnsi="宋体" w:cs="宋体"/>
                <w:spacing w:val="-3"/>
                <w:szCs w:val="21"/>
                <w:lang w:val="en-US" w:eastAsia="zh-CN"/>
              </w:rPr>
              <w:t xml:space="preserve">3</w:t>
            </w:r>
            <w:r/>
          </w:p>
        </w:tc>
        <w:tc>
          <w:tcPr>
            <w:shd w:val="clear" w:color="auto" w:fill="auto"/>
            <w:tcW w:w="107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rPr>
              <w:t xml:space="preserve">企业认证（6分）</w:t>
            </w:r>
            <w:r/>
          </w:p>
        </w:tc>
        <w:tc>
          <w:tcPr>
            <w:shd w:val="clear" w:color="auto" w:fill="auto"/>
            <w:tcW w:w="7069" w:type="dxa"/>
            <w:vAlign w:val="center"/>
            <w:textDirection w:val="lrTb"/>
            <w:noWrap w:val="false"/>
          </w:tcPr>
          <w:p>
            <w:pPr>
              <w:keepLines w:val="0"/>
              <w:keepNext w:val="0"/>
              <w:pageBreakBefore w:val="0"/>
              <w:spacing w:line="24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yellow"/>
                <w:lang w:val="en-US" w:eastAsia="zh-CN"/>
              </w:rPr>
              <w:t xml:space="preserve">（1）供应商具有 ISO9001、14001、45001 系列管理体系认证证书（认证范围需体现有安保或保安相关内容，有一项得 2分，本项最多得6 分。</w:t>
            </w:r>
            <w:r/>
          </w:p>
          <w:p>
            <w:pP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b/>
                <w:bCs/>
                <w:color w:val="000000"/>
                <w:sz w:val="24"/>
                <w:szCs w:val="24"/>
                <w:highlight w:val="none"/>
                <w:lang w:val="en-US" w:eastAsia="zh-CN"/>
              </w:rPr>
              <w:t xml:space="preserve">注：须提供有效期内的证书复印件并加盖</w:t>
            </w:r>
            <w:r>
              <w:rPr>
                <w:rFonts w:hint="eastAsia" w:ascii="宋体" w:hAnsi="宋体" w:eastAsia="宋体" w:cs="宋体"/>
                <w:b/>
                <w:bCs/>
                <w:color w:val="000000"/>
                <w:sz w:val="24"/>
                <w:szCs w:val="24"/>
                <w:highlight w:val="none"/>
              </w:rPr>
              <w:t xml:space="preserve">供应商</w:t>
            </w:r>
            <w:r>
              <w:rPr>
                <w:rFonts w:hint="eastAsia" w:ascii="宋体" w:hAnsi="宋体" w:cs="宋体"/>
                <w:b/>
                <w:bCs/>
                <w:color w:val="000000"/>
                <w:sz w:val="24"/>
                <w:szCs w:val="24"/>
                <w:highlight w:val="none"/>
                <w:lang w:val="en-US" w:eastAsia="zh-CN"/>
              </w:rPr>
              <w:t xml:space="preserve">公章</w:t>
            </w:r>
            <w:r/>
          </w:p>
        </w:tc>
      </w:tr>
      <w:tr>
        <w:trPr>
          <w:jc w:val="center"/>
          <w:trHeight w:val="90"/>
        </w:trPr>
        <w:tc>
          <w:tcPr>
            <w:shd w:val="clear" w:color="auto" w:fill="auto"/>
            <w:tcW w:w="508"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 w:val="21"/>
                <w:szCs w:val="21"/>
                <w:lang w:val="en-US" w:eastAsia="zh-CN" w:bidi="ar-SA"/>
              </w:rPr>
            </w:pPr>
            <w:r>
              <w:rPr>
                <w:rFonts w:hint="eastAsia" w:ascii="宋体" w:hAnsi="宋体" w:cs="宋体"/>
                <w:spacing w:val="-2"/>
                <w:szCs w:val="21"/>
                <w:lang w:val="en-US" w:eastAsia="zh-CN"/>
              </w:rPr>
              <w:t xml:space="preserve">4</w:t>
            </w:r>
            <w:r/>
          </w:p>
        </w:tc>
        <w:tc>
          <w:tcPr>
            <w:shd w:val="clear" w:color="auto" w:fill="auto"/>
            <w:tcW w:w="1073" w:type="dxa"/>
            <w:vAlign w:val="center"/>
            <w:textDirection w:val="lrTb"/>
            <w:noWrap w:val="false"/>
          </w:tcPr>
          <w:p>
            <w:pPr>
              <w:jc w:val="center"/>
              <w:keepLines w:val="0"/>
              <w:keepNext w:val="0"/>
              <w:pageBreakBefore w:val="0"/>
              <w:spacing w:before="69" w:line="240" w:lineRule="auto"/>
              <w:widowControl w:val="off"/>
              <w:rPr>
                <w:rFonts w:hint="eastAsia" w:ascii="宋体" w:hAnsi="宋体" w:eastAsia="宋体" w:cs="宋体"/>
                <w:color w:val="auto"/>
                <w:spacing w:val="-1"/>
                <w:sz w:val="24"/>
                <w:szCs w:val="24"/>
              </w:rPr>
            </w:pPr>
            <w:r>
              <w:rPr>
                <w:rFonts w:hint="eastAsia" w:ascii="宋体" w:hAnsi="宋体" w:cs="宋体"/>
                <w:color w:val="auto"/>
                <w:spacing w:val="-1"/>
                <w:sz w:val="24"/>
                <w:szCs w:val="24"/>
                <w:lang w:val="en-US" w:eastAsia="zh-CN"/>
              </w:rPr>
              <w:t xml:space="preserve">企业</w:t>
            </w:r>
            <w:r>
              <w:rPr>
                <w:rFonts w:hint="eastAsia" w:ascii="宋体" w:hAnsi="宋体" w:eastAsia="宋体" w:cs="宋体"/>
                <w:color w:val="auto"/>
                <w:spacing w:val="-1"/>
                <w:sz w:val="24"/>
                <w:szCs w:val="24"/>
              </w:rPr>
              <w:t xml:space="preserve">业绩</w:t>
            </w:r>
            <w:r/>
          </w:p>
          <w:p>
            <w:pPr>
              <w:pStyle w:val="1083"/>
              <w:ind w:left="0" w:firstLine="0"/>
              <w:rPr>
                <w:rFonts w:hint="eastAsia" w:eastAsia="宋体"/>
                <w:color w:val="auto"/>
                <w:lang w:val="en-US" w:eastAsia="zh-CN"/>
              </w:rPr>
            </w:pPr>
            <w:r>
              <w:rPr>
                <w:rFonts w:hint="eastAsia" w:ascii="宋体" w:hAnsi="宋体" w:cs="宋体"/>
                <w:color w:val="auto"/>
                <w:spacing w:val="-1"/>
                <w:sz w:val="24"/>
                <w:szCs w:val="24"/>
                <w:lang w:eastAsia="zh-CN"/>
              </w:rPr>
              <w:t xml:space="preserve">（</w:t>
            </w:r>
            <w:r>
              <w:rPr>
                <w:rFonts w:hint="eastAsia" w:ascii="宋体" w:hAnsi="宋体" w:cs="宋体"/>
                <w:color w:val="auto"/>
                <w:spacing w:val="-1"/>
                <w:sz w:val="24"/>
                <w:szCs w:val="24"/>
                <w:lang w:val="en-US" w:eastAsia="zh-CN"/>
              </w:rPr>
              <w:t xml:space="preserve">12分</w:t>
            </w:r>
            <w:r>
              <w:rPr>
                <w:rFonts w:hint="eastAsia" w:ascii="宋体" w:hAnsi="宋体" w:cs="宋体"/>
                <w:color w:val="auto"/>
                <w:spacing w:val="-1"/>
                <w:sz w:val="24"/>
                <w:szCs w:val="24"/>
                <w:lang w:eastAsia="zh-CN"/>
              </w:rPr>
              <w:t xml:space="preserve">）</w:t>
            </w:r>
            <w:r/>
          </w:p>
        </w:tc>
        <w:tc>
          <w:tcPr>
            <w:shd w:val="clear" w:color="auto" w:fill="auto"/>
            <w:tcW w:w="7069"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rPr>
              <w:t xml:space="preserve">2023年7月</w:t>
            </w:r>
            <w:r>
              <w:rPr>
                <w:rFonts w:hint="eastAsia" w:ascii="宋体" w:hAnsi="宋体" w:cs="宋体"/>
                <w:color w:val="auto"/>
                <w:sz w:val="24"/>
                <w:szCs w:val="24"/>
                <w:highlight w:val="none"/>
                <w:lang w:val="en-US" w:eastAsia="zh-CN"/>
              </w:rPr>
              <w:t xml:space="preserve">1日</w:t>
            </w:r>
            <w:r>
              <w:rPr>
                <w:rFonts w:hint="eastAsia" w:ascii="宋体" w:hAnsi="宋体" w:eastAsia="宋体" w:cs="宋体"/>
                <w:color w:val="auto"/>
                <w:sz w:val="24"/>
                <w:szCs w:val="24"/>
                <w:highlight w:val="none"/>
                <w:lang w:val="en-US" w:eastAsia="zh-CN"/>
              </w:rPr>
              <w:t xml:space="preserve">以来</w:t>
            </w:r>
            <w:r>
              <w:rPr>
                <w:rFonts w:hint="eastAsia" w:ascii="宋体" w:hAnsi="宋体" w:cs="宋体"/>
                <w:color w:val="auto"/>
                <w:sz w:val="24"/>
                <w:szCs w:val="24"/>
                <w:highlight w:val="none"/>
                <w:lang w:val="en-US" w:eastAsia="zh-CN"/>
              </w:rPr>
              <w:t xml:space="preserve">，</w:t>
            </w:r>
            <w:r>
              <w:rPr>
                <w:rFonts w:ascii="宋体" w:hAnsi="宋体" w:eastAsia="宋体" w:cs="宋体"/>
                <w:sz w:val="24"/>
                <w:szCs w:val="24"/>
                <w:highlight w:val="yellow"/>
              </w:rPr>
              <w:t xml:space="preserve">医疗机构或其他人员密集公共机构安保服务业绩的</w:t>
            </w:r>
            <w:r>
              <w:rPr>
                <w:rFonts w:hint="eastAsia" w:ascii="宋体" w:hAnsi="宋体" w:eastAsia="宋体" w:cs="宋体"/>
                <w:color w:val="auto"/>
                <w:sz w:val="24"/>
                <w:szCs w:val="24"/>
                <w:highlight w:val="yellow"/>
              </w:rPr>
              <w:t xml:space="preserve">，</w:t>
            </w:r>
            <w:r>
              <w:rPr>
                <w:rFonts w:hint="eastAsia" w:ascii="宋体" w:hAnsi="宋体" w:eastAsia="宋体" w:cs="宋体"/>
                <w:color w:val="auto"/>
                <w:sz w:val="24"/>
                <w:szCs w:val="24"/>
                <w:highlight w:val="none"/>
              </w:rPr>
              <w:t xml:space="preserve">每提供一个</w:t>
            </w:r>
            <w:r>
              <w:rPr>
                <w:rFonts w:hint="eastAsia" w:ascii="宋体" w:hAnsi="宋体" w:cs="宋体"/>
                <w:color w:val="auto"/>
                <w:sz w:val="24"/>
                <w:szCs w:val="24"/>
                <w:highlight w:val="none"/>
                <w:lang w:val="en-US" w:eastAsia="zh-CN"/>
              </w:rPr>
              <w:t xml:space="preserve">业绩合同</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分，满分</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注：供应商须提供合同复印件（加盖供应商公章），</w:t>
            </w:r>
            <w:r>
              <w:rPr>
                <w:rFonts w:hint="eastAsia" w:ascii="宋体" w:hAnsi="宋体" w:cs="宋体"/>
                <w:b/>
                <w:bCs/>
                <w:color w:val="auto"/>
                <w:sz w:val="24"/>
                <w:szCs w:val="24"/>
                <w:highlight w:val="none"/>
                <w:lang w:val="en-US" w:eastAsia="zh-CN"/>
              </w:rPr>
              <w:t xml:space="preserve">以</w:t>
            </w:r>
            <w:r>
              <w:rPr>
                <w:rFonts w:hint="eastAsia" w:ascii="宋体" w:hAnsi="宋体" w:eastAsia="宋体" w:cs="宋体"/>
                <w:b/>
                <w:bCs/>
                <w:color w:val="auto"/>
                <w:sz w:val="24"/>
                <w:szCs w:val="24"/>
                <w:highlight w:val="none"/>
                <w:lang w:val="en-US" w:eastAsia="zh-CN"/>
              </w:rPr>
              <w:t xml:space="preserve">合同签订时间</w:t>
            </w:r>
            <w:r>
              <w:rPr>
                <w:rFonts w:hint="eastAsia" w:ascii="宋体" w:hAnsi="宋体" w:cs="宋体"/>
                <w:b/>
                <w:bCs/>
                <w:color w:val="auto"/>
                <w:sz w:val="24"/>
                <w:szCs w:val="24"/>
                <w:highlight w:val="none"/>
                <w:lang w:val="en-US" w:eastAsia="zh-CN"/>
              </w:rPr>
              <w:t xml:space="preserve">为准</w:t>
            </w:r>
            <w:r>
              <w:rPr>
                <w:rFonts w:hint="eastAsia" w:ascii="宋体" w:hAnsi="宋体" w:eastAsia="宋体" w:cs="宋体"/>
                <w:b/>
                <w:bCs/>
                <w:color w:val="auto"/>
                <w:sz w:val="24"/>
                <w:szCs w:val="24"/>
                <w:highlight w:val="none"/>
                <w:lang w:val="en-US" w:eastAsia="zh-CN"/>
              </w:rPr>
              <w:t xml:space="preserve">。同时，须在《业绩一览表》中完整填写采购单位、联系人、联系方式、项目型号（</w:t>
            </w:r>
            <w:r>
              <w:rPr>
                <w:rFonts w:hint="eastAsia" w:ascii="宋体" w:hAnsi="宋体" w:cs="宋体"/>
                <w:b/>
                <w:bCs/>
                <w:color w:val="auto"/>
                <w:sz w:val="24"/>
                <w:szCs w:val="24"/>
                <w:highlight w:val="none"/>
                <w:lang w:val="en-US" w:eastAsia="zh-CN"/>
              </w:rPr>
              <w:t xml:space="preserve">安保服务</w:t>
            </w:r>
            <w:r>
              <w:rPr>
                <w:rFonts w:hint="eastAsia" w:ascii="宋体" w:hAnsi="宋体" w:eastAsia="宋体" w:cs="宋体"/>
                <w:b/>
                <w:bCs/>
                <w:color w:val="auto"/>
                <w:sz w:val="24"/>
                <w:szCs w:val="24"/>
                <w:highlight w:val="none"/>
                <w:lang w:val="en-US" w:eastAsia="zh-CN"/>
              </w:rPr>
              <w:t xml:space="preserve">）及合同签订时间等信息，以供磋商小组核查。信息不全或无法核实的业绩不予认可。</w:t>
            </w:r>
            <w:r/>
          </w:p>
        </w:tc>
      </w:tr>
      <w:tr>
        <w:trPr>
          <w:jc w:val="center"/>
          <w:trHeight w:val="90"/>
        </w:trPr>
        <w:tc>
          <w:tcPr>
            <w:shd w:val="clear" w:color="auto" w:fill="auto"/>
            <w:tcW w:w="508" w:type="dxa"/>
            <w:vAlign w:val="center"/>
            <w:vMerge w:val="restart"/>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2"/>
                <w:szCs w:val="21"/>
                <w:lang w:val="en-US" w:eastAsia="zh-CN"/>
              </w:rPr>
            </w:pPr>
            <w:r>
              <w:rPr>
                <w:rFonts w:hint="eastAsia" w:ascii="宋体" w:hAnsi="宋体" w:cs="宋体"/>
                <w:spacing w:val="-2"/>
                <w:szCs w:val="21"/>
                <w:lang w:val="en-US" w:eastAsia="zh-CN"/>
              </w:rPr>
              <w:t xml:space="preserve">5</w:t>
            </w:r>
            <w:r/>
          </w:p>
        </w:tc>
        <w:tc>
          <w:tcPr>
            <w:shd w:val="clear" w:color="auto" w:fill="auto"/>
            <w:tcW w:w="1073" w:type="dxa"/>
            <w:vAlign w:val="center"/>
            <w:vMerge w:val="restart"/>
            <w:textDirection w:val="lrTb"/>
            <w:noWrap w:val="false"/>
          </w:tcPr>
          <w:p>
            <w:pPr>
              <w:pStyle w:val="1083"/>
              <w:ind w:left="0" w:firstLine="0"/>
              <w:rPr>
                <w:rFonts w:hint="eastAsia" w:ascii="宋体" w:hAnsi="宋体" w:cs="宋体"/>
                <w:spacing w:val="-1"/>
                <w:sz w:val="24"/>
                <w:szCs w:val="24"/>
                <w:lang w:val="en-US" w:eastAsia="zh-CN"/>
              </w:rPr>
            </w:pPr>
            <w:r>
              <w:rPr>
                <w:rFonts w:hint="eastAsia" w:ascii="宋体" w:hAnsi="宋体" w:cs="宋体"/>
                <w:spacing w:val="-1"/>
                <w:sz w:val="24"/>
                <w:szCs w:val="24"/>
                <w:highlight w:val="yellow"/>
                <w:lang w:val="en-US" w:eastAsia="zh-CN"/>
              </w:rPr>
              <w:t xml:space="preserve">服务方案</w:t>
            </w:r>
            <w:r/>
          </w:p>
          <w:p>
            <w:pPr>
              <w:pStyle w:val="1083"/>
              <w:ind w:left="0" w:firstLine="0"/>
              <w:rPr>
                <w:rFonts w:hint="eastAsia" w:ascii="宋体" w:hAnsi="宋体" w:cs="宋体"/>
                <w:spacing w:val="-1"/>
                <w:sz w:val="24"/>
                <w:szCs w:val="24"/>
                <w:highlight w:val="yellow"/>
                <w:lang w:val="en-US" w:eastAsia="zh-CN"/>
              </w:rPr>
            </w:pPr>
            <w:r>
              <w:rPr>
                <w:rFonts w:hint="eastAsia" w:ascii="宋体" w:hAnsi="宋体" w:cs="宋体"/>
                <w:spacing w:val="-1"/>
                <w:sz w:val="24"/>
                <w:szCs w:val="24"/>
                <w:highlight w:val="yellow"/>
                <w:lang w:val="en-US" w:eastAsia="zh-CN"/>
              </w:rPr>
              <w:t xml:space="preserve">（36分）</w:t>
            </w:r>
            <w:r/>
          </w:p>
          <w:p>
            <w:pPr>
              <w:pStyle w:val="1083"/>
              <w:ind w:left="0" w:firstLine="0"/>
              <w:rPr>
                <w:rFonts w:hint="default" w:ascii="宋体" w:hAnsi="宋体" w:cs="宋体"/>
                <w:spacing w:val="-1"/>
                <w:sz w:val="24"/>
                <w:szCs w:val="24"/>
                <w:lang w:val="en-US" w:eastAsia="zh-CN"/>
              </w:rPr>
            </w:pPr>
            <w:r>
              <w:rPr>
                <w:rFonts w:hint="default" w:ascii="宋体" w:hAnsi="宋体" w:cs="宋体"/>
                <w:spacing w:val="-1"/>
                <w:sz w:val="24"/>
                <w:szCs w:val="24"/>
                <w:lang w:val="en-US" w:eastAsia="zh-CN"/>
              </w:rPr>
            </w:r>
            <w:r/>
          </w:p>
        </w:tc>
        <w:tc>
          <w:tcPr>
            <w:shd w:val="clear" w:color="auto" w:fill="auto"/>
            <w:tcW w:w="7069"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cs="宋体"/>
                <w:sz w:val="24"/>
                <w:szCs w:val="24"/>
                <w:lang w:val="en-US" w:eastAsia="zh-CN"/>
              </w:rPr>
              <w:t xml:space="preserve">1、</w:t>
            </w:r>
            <w:r>
              <w:rPr>
                <w:rFonts w:hint="eastAsia" w:ascii="宋体" w:hAnsi="宋体" w:eastAsia="宋体" w:cs="宋体"/>
                <w:sz w:val="24"/>
                <w:szCs w:val="24"/>
                <w:lang w:val="zh-CN"/>
              </w:rPr>
              <w:t xml:space="preserve">供应商</w:t>
            </w:r>
            <w:r>
              <w:rPr>
                <w:rFonts w:hint="eastAsia" w:ascii="宋体" w:hAnsi="宋体" w:cs="宋体"/>
                <w:sz w:val="24"/>
                <w:szCs w:val="24"/>
                <w:lang w:val="en-US" w:eastAsia="zh-CN"/>
              </w:rPr>
              <w:t xml:space="preserve">根据</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lang w:val="zh-CN" w:eastAsia="zh-CN"/>
              </w:rPr>
              <w:t xml:space="preserve">文件（</w:t>
            </w:r>
            <w:r>
              <w:rPr>
                <w:rFonts w:hint="eastAsia" w:ascii="宋体" w:hAnsi="宋体" w:eastAsia="宋体" w:cs="宋体"/>
                <w:sz w:val="24"/>
                <w:szCs w:val="24"/>
                <w:lang w:val="en-US" w:eastAsia="zh-CN"/>
              </w:rPr>
              <w:t xml:space="preserve">第三章采购需求·其他要求·第一款）</w:t>
            </w:r>
            <w:r>
              <w:rPr>
                <w:rFonts w:hint="eastAsia" w:ascii="宋体" w:hAnsi="宋体" w:eastAsia="宋体" w:cs="宋体"/>
                <w:sz w:val="24"/>
                <w:szCs w:val="24"/>
                <w:lang w:val="zh-CN"/>
              </w:rPr>
              <w:t xml:space="preserve">要求</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zh-CN"/>
              </w:rPr>
              <w:t xml:space="preserve">提供具体详实的</w:t>
            </w:r>
            <w:r>
              <w:rPr>
                <w:rFonts w:hint="eastAsia" w:ascii="宋体" w:hAnsi="宋体" w:eastAsia="宋体" w:cs="宋体"/>
                <w:b/>
                <w:bCs/>
                <w:sz w:val="24"/>
                <w:szCs w:val="24"/>
                <w:lang w:val="zh-CN"/>
              </w:rPr>
              <w:t xml:space="preserve">总体实施方案</w:t>
            </w:r>
            <w:r>
              <w:rPr>
                <w:rFonts w:hint="eastAsia" w:ascii="宋体" w:hAnsi="宋体" w:eastAsia="宋体" w:cs="宋体"/>
                <w:sz w:val="24"/>
                <w:szCs w:val="24"/>
                <w:lang w:val="zh-CN"/>
              </w:rPr>
              <w:t xml:space="preserve">，</w:t>
            </w:r>
            <w:r>
              <w:rPr>
                <w:rFonts w:hint="eastAsia" w:ascii="宋体" w:hAnsi="宋体" w:eastAsia="宋体" w:cs="宋体"/>
                <w:sz w:val="24"/>
                <w:szCs w:val="24"/>
                <w:highlight w:val="none"/>
                <w:lang w:val="zh-CN"/>
              </w:rPr>
              <w:t xml:space="preserve">方案优于</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分，完全符合</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rPr>
                <w:rFonts w:hint="eastAsia" w:ascii="宋体" w:hAnsi="宋体" w:cs="宋体"/>
                <w:sz w:val="24"/>
                <w:szCs w:val="24"/>
                <w:highlight w:val="none"/>
                <w:lang w:val="en-US" w:eastAsia="zh-CN"/>
              </w:rPr>
              <w:t xml:space="preserve">较为</w:t>
            </w:r>
            <w:r>
              <w:rPr>
                <w:rFonts w:hint="eastAsia" w:ascii="宋体" w:hAnsi="宋体" w:eastAsia="宋体" w:cs="宋体"/>
                <w:sz w:val="24"/>
                <w:szCs w:val="24"/>
                <w:highlight w:val="none"/>
                <w:lang w:val="zh-CN"/>
              </w:rPr>
              <w:t xml:space="preserve">符合</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基本满足</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分，不符合或未提供的不得分</w:t>
            </w:r>
            <w:r>
              <w:rPr>
                <w:rFonts w:hint="eastAsia" w:ascii="宋体" w:hAnsi="宋体" w:eastAsia="宋体" w:cs="宋体"/>
                <w:sz w:val="24"/>
                <w:szCs w:val="24"/>
                <w:highlight w:val="none"/>
                <w:lang w:val="zh-CN" w:eastAsia="zh-CN"/>
              </w:rPr>
              <w:t xml:space="preserve">。</w:t>
            </w:r>
            <w:r/>
          </w:p>
        </w:tc>
      </w:tr>
      <w:tr>
        <w:trPr>
          <w:jc w:val="center"/>
          <w:trHeight w:val="90"/>
        </w:trPr>
        <w:tc>
          <w:tcPr>
            <w:shd w:val="clear" w:color="auto" w:fill="auto"/>
            <w:tcW w:w="508" w:type="dxa"/>
            <w:vAlign w:val="center"/>
            <w:vMerge w:val="continue"/>
            <w:textDirection w:val="lrTb"/>
            <w:noWrap w:val="false"/>
          </w:tcPr>
          <w:p>
            <w:pPr>
              <w:jc w:val="center"/>
              <w:keepLines w:val="0"/>
              <w:keepNext w:val="0"/>
              <w:pageBreakBefore w:val="0"/>
              <w:spacing w:before="68" w:line="240" w:lineRule="auto"/>
              <w:widowControl w:val="off"/>
              <w:rPr>
                <w:rFonts w:ascii="宋体" w:hAnsi="宋体" w:cs="宋体"/>
                <w:spacing w:val="-2"/>
                <w:szCs w:val="21"/>
              </w:rPr>
            </w:pPr>
            <w:r>
              <w:rPr>
                <w:rFonts w:ascii="宋体" w:hAnsi="宋体" w:cs="宋体"/>
                <w:spacing w:val="-2"/>
                <w:szCs w:val="21"/>
              </w:rPr>
            </w:r>
            <w:r/>
          </w:p>
        </w:tc>
        <w:tc>
          <w:tcPr>
            <w:shd w:val="clear" w:color="auto" w:fill="auto"/>
            <w:tcW w:w="1073" w:type="dxa"/>
            <w:vAlign w:val="center"/>
            <w:vMerge w:val="continue"/>
            <w:textDirection w:val="lrTb"/>
            <w:noWrap w:val="false"/>
          </w:tcPr>
          <w:p>
            <w:pPr>
              <w:pStyle w:val="1083"/>
              <w:ind w:left="0" w:firstLine="0"/>
              <w:rPr>
                <w:rFonts w:hint="eastAsia" w:ascii="宋体" w:hAnsi="宋体" w:cs="宋体"/>
                <w:spacing w:val="-1"/>
                <w:sz w:val="24"/>
                <w:szCs w:val="24"/>
                <w:lang w:eastAsia="zh-CN"/>
              </w:rPr>
            </w:pPr>
            <w:r>
              <w:rPr>
                <w:rFonts w:hint="eastAsia" w:ascii="宋体" w:hAnsi="宋体" w:cs="宋体"/>
                <w:spacing w:val="-1"/>
                <w:sz w:val="24"/>
                <w:szCs w:val="24"/>
                <w:lang w:eastAsia="zh-CN"/>
              </w:rPr>
            </w:r>
            <w:r/>
          </w:p>
        </w:tc>
        <w:tc>
          <w:tcPr>
            <w:shd w:val="clear" w:color="auto" w:fill="auto"/>
            <w:tcW w:w="706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供应商</w:t>
            </w:r>
            <w:r>
              <w:rPr>
                <w:rFonts w:hint="eastAsia" w:ascii="宋体" w:hAnsi="宋体" w:cs="宋体"/>
                <w:sz w:val="24"/>
                <w:szCs w:val="24"/>
                <w:highlight w:val="none"/>
                <w:lang w:val="en-US" w:eastAsia="zh-CN"/>
              </w:rPr>
              <w:t xml:space="preserve">根据</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val="zh-CN" w:eastAsia="zh-CN"/>
              </w:rPr>
              <w:t xml:space="preserve">文件（</w:t>
            </w:r>
            <w:r>
              <w:rPr>
                <w:rFonts w:hint="eastAsia" w:ascii="宋体" w:hAnsi="宋体" w:eastAsia="宋体" w:cs="宋体"/>
                <w:sz w:val="24"/>
                <w:szCs w:val="24"/>
                <w:highlight w:val="none"/>
                <w:lang w:val="en-US" w:eastAsia="zh-CN"/>
              </w:rPr>
              <w:t xml:space="preserve">第三章采购需求·其他要求·第二款）</w:t>
            </w:r>
            <w:r>
              <w:rPr>
                <w:rFonts w:hint="eastAsia" w:ascii="宋体" w:hAnsi="宋体" w:eastAsia="宋体" w:cs="宋体"/>
                <w:sz w:val="24"/>
                <w:szCs w:val="24"/>
                <w:highlight w:val="none"/>
                <w:lang w:val="zh-CN"/>
              </w:rPr>
              <w:t xml:space="preserve">要求</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提供具体详实的</w:t>
            </w:r>
            <w:r>
              <w:rPr>
                <w:rFonts w:hint="eastAsia" w:ascii="宋体" w:hAnsi="宋体" w:eastAsia="宋体" w:cs="宋体"/>
                <w:b/>
                <w:bCs/>
                <w:sz w:val="24"/>
                <w:szCs w:val="24"/>
                <w:highlight w:val="none"/>
                <w:lang w:val="zh-CN"/>
              </w:rPr>
              <w:t xml:space="preserve">人员培训与管理方案</w:t>
            </w:r>
            <w:r>
              <w:rPr>
                <w:rFonts w:hint="eastAsia" w:ascii="宋体" w:hAnsi="宋体" w:eastAsia="宋体" w:cs="宋体"/>
                <w:sz w:val="24"/>
                <w:szCs w:val="24"/>
                <w:highlight w:val="none"/>
                <w:lang w:val="zh-CN"/>
              </w:rPr>
              <w:t xml:space="preserve">，方案优于</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分，完全符合</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rPr>
                <w:rFonts w:hint="eastAsia" w:ascii="宋体" w:hAnsi="宋体" w:cs="宋体"/>
                <w:sz w:val="24"/>
                <w:szCs w:val="24"/>
                <w:highlight w:val="none"/>
                <w:lang w:val="en-US" w:eastAsia="zh-CN"/>
              </w:rPr>
              <w:t xml:space="preserve">较为</w:t>
            </w:r>
            <w:r>
              <w:rPr>
                <w:rFonts w:hint="eastAsia" w:ascii="宋体" w:hAnsi="宋体" w:eastAsia="宋体" w:cs="宋体"/>
                <w:sz w:val="24"/>
                <w:szCs w:val="24"/>
                <w:highlight w:val="none"/>
                <w:lang w:val="zh-CN"/>
              </w:rPr>
              <w:t xml:space="preserve">符合</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基本满足</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分，不符合或未提供的不得分</w:t>
            </w:r>
            <w:r>
              <w:rPr>
                <w:rFonts w:hint="eastAsia" w:ascii="宋体" w:hAnsi="宋体" w:eastAsia="宋体" w:cs="宋体"/>
                <w:sz w:val="24"/>
                <w:szCs w:val="24"/>
                <w:highlight w:val="none"/>
                <w:lang w:val="zh-CN" w:eastAsia="zh-CN"/>
              </w:rPr>
              <w:t xml:space="preserve">。</w:t>
            </w:r>
            <w:r/>
          </w:p>
        </w:tc>
      </w:tr>
      <w:tr>
        <w:trPr>
          <w:jc w:val="center"/>
          <w:trHeight w:val="90"/>
        </w:trPr>
        <w:tc>
          <w:tcPr>
            <w:shd w:val="clear" w:color="auto" w:fill="auto"/>
            <w:tcW w:w="508" w:type="dxa"/>
            <w:vAlign w:val="center"/>
            <w:vMerge w:val="continue"/>
            <w:textDirection w:val="lrTb"/>
            <w:noWrap w:val="false"/>
          </w:tcPr>
          <w:p>
            <w:pPr>
              <w:jc w:val="center"/>
              <w:keepLines w:val="0"/>
              <w:keepNext w:val="0"/>
              <w:pageBreakBefore w:val="0"/>
              <w:spacing w:before="68" w:line="240" w:lineRule="auto"/>
              <w:widowControl w:val="off"/>
              <w:rPr>
                <w:rFonts w:ascii="宋体" w:hAnsi="宋体" w:cs="宋体"/>
                <w:spacing w:val="-2"/>
                <w:szCs w:val="21"/>
              </w:rPr>
            </w:pPr>
            <w:r>
              <w:rPr>
                <w:rFonts w:ascii="宋体" w:hAnsi="宋体" w:cs="宋体"/>
                <w:spacing w:val="-2"/>
                <w:szCs w:val="21"/>
              </w:rPr>
            </w:r>
            <w:r/>
          </w:p>
        </w:tc>
        <w:tc>
          <w:tcPr>
            <w:shd w:val="clear" w:color="auto" w:fill="auto"/>
            <w:tcW w:w="1073" w:type="dxa"/>
            <w:vAlign w:val="center"/>
            <w:vMerge w:val="continue"/>
            <w:textDirection w:val="lrTb"/>
            <w:noWrap w:val="false"/>
          </w:tcPr>
          <w:p>
            <w:pPr>
              <w:pStyle w:val="1083"/>
              <w:ind w:left="0" w:firstLine="0"/>
              <w:rPr>
                <w:rFonts w:hint="eastAsia" w:ascii="宋体" w:hAnsi="宋体" w:cs="宋体"/>
                <w:spacing w:val="-1"/>
                <w:sz w:val="24"/>
                <w:szCs w:val="24"/>
                <w:lang w:eastAsia="zh-CN"/>
              </w:rPr>
            </w:pPr>
            <w:r>
              <w:rPr>
                <w:rFonts w:hint="eastAsia" w:ascii="宋体" w:hAnsi="宋体" w:cs="宋体"/>
                <w:spacing w:val="-1"/>
                <w:sz w:val="24"/>
                <w:szCs w:val="24"/>
                <w:lang w:eastAsia="zh-CN"/>
              </w:rPr>
            </w:r>
            <w:r/>
          </w:p>
        </w:tc>
        <w:tc>
          <w:tcPr>
            <w:shd w:val="clear" w:color="auto" w:fill="auto"/>
            <w:tcW w:w="706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供应商</w:t>
            </w:r>
            <w:r>
              <w:rPr>
                <w:rFonts w:hint="eastAsia" w:ascii="宋体" w:hAnsi="宋体" w:cs="宋体"/>
                <w:sz w:val="24"/>
                <w:szCs w:val="24"/>
                <w:highlight w:val="none"/>
                <w:lang w:val="en-US" w:eastAsia="zh-CN"/>
              </w:rPr>
              <w:t xml:space="preserve">根据</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val="zh-CN" w:eastAsia="zh-CN"/>
              </w:rPr>
              <w:t xml:space="preserve">文件（</w:t>
            </w:r>
            <w:r>
              <w:rPr>
                <w:rFonts w:hint="eastAsia" w:ascii="宋体" w:hAnsi="宋体" w:eastAsia="宋体" w:cs="宋体"/>
                <w:sz w:val="24"/>
                <w:szCs w:val="24"/>
                <w:highlight w:val="none"/>
                <w:lang w:val="en-US" w:eastAsia="zh-CN"/>
              </w:rPr>
              <w:t xml:space="preserve">第三章采购需求·其他要求·第三款）</w:t>
            </w:r>
            <w:r>
              <w:rPr>
                <w:rFonts w:hint="eastAsia" w:ascii="宋体" w:hAnsi="宋体" w:eastAsia="宋体" w:cs="宋体"/>
                <w:sz w:val="24"/>
                <w:szCs w:val="24"/>
                <w:highlight w:val="none"/>
                <w:lang w:val="zh-CN"/>
              </w:rPr>
              <w:t xml:space="preserve">要求</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提供具体详实的</w:t>
            </w:r>
            <w:r>
              <w:rPr>
                <w:rFonts w:hint="eastAsia" w:ascii="宋体" w:hAnsi="宋体" w:eastAsia="宋体" w:cs="宋体"/>
                <w:b/>
                <w:bCs/>
                <w:sz w:val="24"/>
                <w:szCs w:val="24"/>
                <w:highlight w:val="none"/>
                <w:lang w:val="zh-CN"/>
              </w:rPr>
              <w:t xml:space="preserve">进场、退场交接配合方案</w:t>
            </w:r>
            <w:r>
              <w:rPr>
                <w:rFonts w:hint="eastAsia" w:ascii="宋体" w:hAnsi="宋体" w:eastAsia="宋体" w:cs="宋体"/>
                <w:sz w:val="24"/>
                <w:szCs w:val="24"/>
                <w:highlight w:val="none"/>
                <w:lang w:val="zh-CN"/>
              </w:rPr>
              <w:t xml:space="preserve">，方案优于</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分，完全符合</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rPr>
                <w:rFonts w:hint="eastAsia" w:ascii="宋体" w:hAnsi="宋体" w:cs="宋体"/>
                <w:sz w:val="24"/>
                <w:szCs w:val="24"/>
                <w:highlight w:val="none"/>
                <w:lang w:val="en-US" w:eastAsia="zh-CN"/>
              </w:rPr>
              <w:t xml:space="preserve">较为</w:t>
            </w:r>
            <w:r>
              <w:rPr>
                <w:rFonts w:hint="eastAsia" w:ascii="宋体" w:hAnsi="宋体" w:eastAsia="宋体" w:cs="宋体"/>
                <w:sz w:val="24"/>
                <w:szCs w:val="24"/>
                <w:highlight w:val="none"/>
                <w:lang w:val="zh-CN"/>
              </w:rPr>
              <w:t xml:space="preserve">符合</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基本满足</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分，不符合或未提供的不得分</w:t>
            </w:r>
            <w:r>
              <w:rPr>
                <w:rFonts w:hint="eastAsia" w:ascii="宋体" w:hAnsi="宋体" w:eastAsia="宋体" w:cs="宋体"/>
                <w:sz w:val="24"/>
                <w:szCs w:val="24"/>
                <w:highlight w:val="none"/>
                <w:lang w:val="zh-CN" w:eastAsia="zh-CN"/>
              </w:rPr>
              <w:t xml:space="preserve">。</w:t>
            </w:r>
            <w:r/>
          </w:p>
        </w:tc>
      </w:tr>
      <w:tr>
        <w:trPr>
          <w:jc w:val="center"/>
          <w:trHeight w:val="90"/>
        </w:trPr>
        <w:tc>
          <w:tcPr>
            <w:shd w:val="clear" w:color="auto" w:fill="auto"/>
            <w:tcW w:w="508" w:type="dxa"/>
            <w:vAlign w:val="center"/>
            <w:vMerge w:val="continue"/>
            <w:textDirection w:val="lrTb"/>
            <w:noWrap w:val="false"/>
          </w:tcPr>
          <w:p>
            <w:pPr>
              <w:jc w:val="center"/>
              <w:keepLines w:val="0"/>
              <w:keepNext w:val="0"/>
              <w:pageBreakBefore w:val="0"/>
              <w:spacing w:before="68" w:line="240" w:lineRule="auto"/>
              <w:widowControl w:val="off"/>
              <w:rPr>
                <w:rFonts w:ascii="宋体" w:hAnsi="宋体" w:cs="宋体"/>
                <w:spacing w:val="-2"/>
                <w:szCs w:val="21"/>
              </w:rPr>
            </w:pPr>
            <w:r>
              <w:rPr>
                <w:rFonts w:ascii="宋体" w:hAnsi="宋体" w:cs="宋体"/>
                <w:spacing w:val="-2"/>
                <w:szCs w:val="21"/>
              </w:rPr>
            </w:r>
            <w:r/>
          </w:p>
        </w:tc>
        <w:tc>
          <w:tcPr>
            <w:shd w:val="clear" w:color="auto" w:fill="auto"/>
            <w:tcW w:w="1073" w:type="dxa"/>
            <w:vAlign w:val="center"/>
            <w:vMerge w:val="continue"/>
            <w:textDirection w:val="lrTb"/>
            <w:noWrap w:val="false"/>
          </w:tcPr>
          <w:p>
            <w:pPr>
              <w:pStyle w:val="1083"/>
              <w:ind w:left="0" w:firstLine="0"/>
              <w:rPr>
                <w:rFonts w:hint="eastAsia" w:ascii="宋体" w:hAnsi="宋体" w:cs="宋体"/>
                <w:spacing w:val="-1"/>
                <w:sz w:val="24"/>
                <w:szCs w:val="24"/>
                <w:lang w:eastAsia="zh-CN"/>
              </w:rPr>
            </w:pPr>
            <w:r>
              <w:rPr>
                <w:rFonts w:hint="eastAsia" w:ascii="宋体" w:hAnsi="宋体" w:cs="宋体"/>
                <w:spacing w:val="-1"/>
                <w:sz w:val="24"/>
                <w:szCs w:val="24"/>
                <w:lang w:eastAsia="zh-CN"/>
              </w:rPr>
            </w:r>
            <w:r/>
          </w:p>
        </w:tc>
        <w:tc>
          <w:tcPr>
            <w:shd w:val="clear" w:color="auto" w:fill="auto"/>
            <w:tcW w:w="706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供应商</w:t>
            </w:r>
            <w:r>
              <w:rPr>
                <w:rFonts w:hint="eastAsia" w:ascii="宋体" w:hAnsi="宋体" w:cs="宋体"/>
                <w:sz w:val="24"/>
                <w:szCs w:val="24"/>
                <w:highlight w:val="none"/>
                <w:lang w:val="en-US" w:eastAsia="zh-CN"/>
              </w:rPr>
              <w:t xml:space="preserve">根据</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val="zh-CN" w:eastAsia="zh-CN"/>
              </w:rPr>
              <w:t xml:space="preserve">文件（</w:t>
            </w:r>
            <w:r>
              <w:rPr>
                <w:rFonts w:hint="eastAsia" w:ascii="宋体" w:hAnsi="宋体" w:eastAsia="宋体" w:cs="宋体"/>
                <w:sz w:val="24"/>
                <w:szCs w:val="24"/>
                <w:highlight w:val="none"/>
                <w:lang w:val="en-US" w:eastAsia="zh-CN"/>
              </w:rPr>
              <w:t xml:space="preserve">第三章采购需求·其他要求·第四款）</w:t>
            </w:r>
            <w:r>
              <w:rPr>
                <w:rFonts w:hint="eastAsia" w:ascii="宋体" w:hAnsi="宋体" w:eastAsia="宋体" w:cs="宋体"/>
                <w:sz w:val="24"/>
                <w:szCs w:val="24"/>
                <w:highlight w:val="none"/>
                <w:lang w:val="zh-CN"/>
              </w:rPr>
              <w:t xml:space="preserve">要求</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提供具体详实的</w:t>
            </w:r>
            <w:r>
              <w:rPr>
                <w:rFonts w:hint="eastAsia" w:ascii="宋体" w:hAnsi="宋体" w:eastAsia="宋体" w:cs="宋体"/>
                <w:b/>
                <w:bCs/>
                <w:sz w:val="24"/>
                <w:szCs w:val="24"/>
                <w:highlight w:val="none"/>
                <w:lang w:val="zh-CN"/>
              </w:rPr>
              <w:t xml:space="preserve">日常巡检方案</w:t>
            </w:r>
            <w:r>
              <w:rPr>
                <w:rFonts w:hint="eastAsia" w:ascii="宋体" w:hAnsi="宋体" w:eastAsia="宋体" w:cs="宋体"/>
                <w:sz w:val="24"/>
                <w:szCs w:val="24"/>
                <w:highlight w:val="none"/>
                <w:lang w:val="zh-CN"/>
              </w:rPr>
              <w:t xml:space="preserve">，方案优于</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分，完全符合</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en-US" w:eastAsia="zh-CN"/>
              </w:rPr>
              <w:t xml:space="preserve">较为</w:t>
            </w:r>
            <w:r>
              <w:rPr>
                <w:rFonts w:hint="eastAsia" w:ascii="宋体" w:hAnsi="宋体" w:eastAsia="宋体" w:cs="宋体"/>
                <w:sz w:val="24"/>
                <w:szCs w:val="24"/>
                <w:highlight w:val="none"/>
                <w:lang w:val="zh-CN"/>
              </w:rPr>
              <w:t xml:space="preserve">符合</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分，基本满足</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分，不符合或未提供的不得分</w:t>
            </w:r>
            <w:r>
              <w:rPr>
                <w:rFonts w:hint="eastAsia" w:ascii="宋体" w:hAnsi="宋体" w:eastAsia="宋体" w:cs="宋体"/>
                <w:sz w:val="24"/>
                <w:szCs w:val="24"/>
                <w:highlight w:val="none"/>
                <w:lang w:val="zh-CN" w:eastAsia="zh-CN"/>
              </w:rPr>
              <w:t xml:space="preserve">。</w:t>
            </w:r>
            <w:r/>
          </w:p>
        </w:tc>
      </w:tr>
      <w:tr>
        <w:trPr>
          <w:jc w:val="center"/>
          <w:trHeight w:val="90"/>
        </w:trPr>
        <w:tc>
          <w:tcPr>
            <w:shd w:val="clear" w:color="auto" w:fill="auto"/>
            <w:tcW w:w="508" w:type="dxa"/>
            <w:vAlign w:val="center"/>
            <w:vMerge w:val="continue"/>
            <w:textDirection w:val="lrTb"/>
            <w:noWrap w:val="false"/>
          </w:tcPr>
          <w:p>
            <w:pPr>
              <w:jc w:val="center"/>
              <w:keepLines w:val="0"/>
              <w:keepNext w:val="0"/>
              <w:pageBreakBefore w:val="0"/>
              <w:spacing w:before="68" w:line="240" w:lineRule="auto"/>
              <w:widowControl w:val="off"/>
              <w:rPr>
                <w:rFonts w:ascii="宋体" w:hAnsi="宋体" w:cs="宋体"/>
                <w:spacing w:val="-2"/>
                <w:szCs w:val="21"/>
              </w:rPr>
            </w:pPr>
            <w:r>
              <w:rPr>
                <w:rFonts w:ascii="宋体" w:hAnsi="宋体" w:cs="宋体"/>
                <w:spacing w:val="-2"/>
                <w:szCs w:val="21"/>
              </w:rPr>
            </w:r>
            <w:r/>
          </w:p>
        </w:tc>
        <w:tc>
          <w:tcPr>
            <w:shd w:val="clear" w:color="auto" w:fill="auto"/>
            <w:tcW w:w="1073" w:type="dxa"/>
            <w:vAlign w:val="center"/>
            <w:vMerge w:val="continue"/>
            <w:textDirection w:val="lrTb"/>
            <w:noWrap w:val="false"/>
          </w:tcPr>
          <w:p>
            <w:pPr>
              <w:pStyle w:val="1083"/>
              <w:ind w:left="0" w:firstLine="0"/>
              <w:rPr>
                <w:rFonts w:hint="eastAsia" w:ascii="宋体" w:hAnsi="宋体" w:cs="宋体"/>
                <w:spacing w:val="-1"/>
                <w:sz w:val="24"/>
                <w:szCs w:val="24"/>
                <w:lang w:eastAsia="zh-CN"/>
              </w:rPr>
            </w:pPr>
            <w:r>
              <w:rPr>
                <w:rFonts w:hint="eastAsia" w:ascii="宋体" w:hAnsi="宋体" w:cs="宋体"/>
                <w:spacing w:val="-1"/>
                <w:sz w:val="24"/>
                <w:szCs w:val="24"/>
                <w:lang w:eastAsia="zh-CN"/>
              </w:rPr>
            </w:r>
            <w:r/>
          </w:p>
        </w:tc>
        <w:tc>
          <w:tcPr>
            <w:shd w:val="clear" w:color="auto" w:fill="auto"/>
            <w:tcW w:w="7069" w:type="dxa"/>
            <w:vAlign w:val="center"/>
            <w:textDirection w:val="lrTb"/>
            <w:noWrap w:val="false"/>
          </w:tcPr>
          <w:p>
            <w:pPr>
              <w:keepLines w:val="0"/>
              <w:keepNext w:val="0"/>
              <w:pageBreakBefore w:val="0"/>
              <w:spacing w:line="240" w:lineRule="auto"/>
              <w:widowControl w:val="off"/>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供应商</w:t>
            </w:r>
            <w:r>
              <w:rPr>
                <w:rFonts w:hint="eastAsia" w:ascii="宋体" w:hAnsi="宋体" w:cs="宋体"/>
                <w:sz w:val="24"/>
                <w:szCs w:val="24"/>
                <w:highlight w:val="none"/>
                <w:lang w:val="en-US" w:eastAsia="zh-CN"/>
              </w:rPr>
              <w:t xml:space="preserve">根据</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val="zh-CN" w:eastAsia="zh-CN"/>
              </w:rPr>
              <w:t xml:space="preserve">文件（</w:t>
            </w:r>
            <w:r>
              <w:rPr>
                <w:rFonts w:hint="eastAsia" w:ascii="宋体" w:hAnsi="宋体" w:eastAsia="宋体" w:cs="宋体"/>
                <w:sz w:val="24"/>
                <w:szCs w:val="24"/>
                <w:highlight w:val="none"/>
                <w:lang w:val="en-US" w:eastAsia="zh-CN"/>
              </w:rPr>
              <w:t xml:space="preserve">第三章采购需求·其他要求·第五款）</w:t>
            </w:r>
            <w:r>
              <w:rPr>
                <w:rFonts w:hint="eastAsia" w:ascii="宋体" w:hAnsi="宋体" w:eastAsia="宋体" w:cs="宋体"/>
                <w:sz w:val="24"/>
                <w:szCs w:val="24"/>
                <w:highlight w:val="none"/>
                <w:lang w:val="zh-CN"/>
              </w:rPr>
              <w:t xml:space="preserve">要求</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提供具体详实的</w:t>
            </w:r>
            <w:r>
              <w:rPr>
                <w:rFonts w:hint="eastAsia" w:ascii="宋体" w:hAnsi="宋体" w:eastAsia="宋体" w:cs="宋体"/>
                <w:b/>
                <w:bCs/>
                <w:sz w:val="24"/>
                <w:szCs w:val="24"/>
                <w:highlight w:val="none"/>
                <w:lang w:val="zh-CN"/>
              </w:rPr>
              <w:t xml:space="preserve">突发事件应急处理预案</w:t>
            </w:r>
            <w:r>
              <w:rPr>
                <w:rFonts w:hint="eastAsia" w:ascii="宋体" w:hAnsi="宋体" w:eastAsia="宋体" w:cs="宋体"/>
                <w:sz w:val="24"/>
                <w:szCs w:val="24"/>
                <w:highlight w:val="none"/>
                <w:lang w:val="zh-CN"/>
              </w:rPr>
              <w:t xml:space="preserve">，方案优于</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分，完全符合</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rPr>
                <w:rFonts w:hint="eastAsia" w:ascii="宋体" w:hAnsi="宋体" w:eastAsia="宋体" w:cs="宋体"/>
                <w:sz w:val="24"/>
                <w:szCs w:val="24"/>
                <w:highlight w:val="none"/>
                <w:lang w:val="en-US" w:eastAsia="zh-CN"/>
              </w:rPr>
              <w:t xml:space="preserve">较为</w:t>
            </w:r>
            <w:r>
              <w:rPr>
                <w:rFonts w:hint="eastAsia" w:ascii="宋体" w:hAnsi="宋体" w:eastAsia="宋体" w:cs="宋体"/>
                <w:sz w:val="24"/>
                <w:szCs w:val="24"/>
                <w:highlight w:val="none"/>
                <w:lang w:val="zh-CN"/>
              </w:rPr>
              <w:t xml:space="preserve">符合</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分，基本满足</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分，不符合或未提供的不得分</w:t>
            </w:r>
            <w:r>
              <w:rPr>
                <w:rFonts w:hint="eastAsia" w:ascii="宋体" w:hAnsi="宋体" w:eastAsia="宋体" w:cs="宋体"/>
                <w:sz w:val="24"/>
                <w:szCs w:val="24"/>
                <w:highlight w:val="none"/>
                <w:lang w:val="zh-CN" w:eastAsia="zh-CN"/>
              </w:rPr>
              <w:t xml:space="preserve">。</w:t>
            </w:r>
            <w:r/>
          </w:p>
        </w:tc>
      </w:tr>
      <w:tr>
        <w:trPr>
          <w:jc w:val="center"/>
          <w:trHeight w:val="90"/>
        </w:trPr>
        <w:tc>
          <w:tcPr>
            <w:shd w:val="clear" w:color="auto" w:fill="auto"/>
            <w:tcW w:w="508" w:type="dxa"/>
            <w:vAlign w:val="center"/>
            <w:vMerge w:val="continue"/>
            <w:textDirection w:val="lrTb"/>
            <w:noWrap w:val="false"/>
          </w:tcPr>
          <w:p>
            <w:pPr>
              <w:jc w:val="center"/>
              <w:keepLines w:val="0"/>
              <w:keepNext w:val="0"/>
              <w:pageBreakBefore w:val="0"/>
              <w:spacing w:before="68" w:line="240" w:lineRule="auto"/>
              <w:widowControl w:val="off"/>
              <w:rPr>
                <w:rFonts w:ascii="宋体" w:hAnsi="宋体" w:cs="宋体"/>
                <w:spacing w:val="-2"/>
                <w:szCs w:val="21"/>
              </w:rPr>
            </w:pPr>
            <w:r>
              <w:rPr>
                <w:rFonts w:ascii="宋体" w:hAnsi="宋体" w:cs="宋体"/>
                <w:spacing w:val="-2"/>
                <w:szCs w:val="21"/>
              </w:rPr>
            </w:r>
            <w:r/>
          </w:p>
        </w:tc>
        <w:tc>
          <w:tcPr>
            <w:shd w:val="clear" w:color="auto" w:fill="auto"/>
            <w:tcW w:w="1073" w:type="dxa"/>
            <w:vAlign w:val="center"/>
            <w:vMerge w:val="continue"/>
            <w:textDirection w:val="lrTb"/>
            <w:noWrap w:val="false"/>
          </w:tcPr>
          <w:p>
            <w:pPr>
              <w:pStyle w:val="1083"/>
              <w:ind w:left="0" w:firstLine="0"/>
              <w:rPr>
                <w:rFonts w:hint="eastAsia" w:ascii="宋体" w:hAnsi="宋体" w:cs="宋体"/>
                <w:spacing w:val="-1"/>
                <w:sz w:val="24"/>
                <w:szCs w:val="24"/>
                <w:lang w:eastAsia="zh-CN"/>
              </w:rPr>
            </w:pPr>
            <w:r>
              <w:rPr>
                <w:rFonts w:hint="eastAsia" w:ascii="宋体" w:hAnsi="宋体" w:cs="宋体"/>
                <w:spacing w:val="-1"/>
                <w:sz w:val="24"/>
                <w:szCs w:val="24"/>
                <w:lang w:eastAsia="zh-CN"/>
              </w:rPr>
            </w:r>
            <w:r/>
          </w:p>
        </w:tc>
        <w:tc>
          <w:tcPr>
            <w:shd w:val="clear" w:color="auto" w:fill="auto"/>
            <w:tcW w:w="7069" w:type="dxa"/>
            <w:vAlign w:val="center"/>
            <w:textDirection w:val="lrTb"/>
            <w:noWrap w:val="false"/>
          </w:tcPr>
          <w:p>
            <w:pPr>
              <w:keepLines w:val="0"/>
              <w:keepNext w:val="0"/>
              <w:pageBreakBefore w:val="0"/>
              <w:spacing w:line="240" w:lineRule="auto"/>
              <w:widowControl w:val="off"/>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供应商</w:t>
            </w:r>
            <w:r>
              <w:rPr>
                <w:rFonts w:hint="eastAsia" w:ascii="宋体" w:hAnsi="宋体" w:cs="宋体"/>
                <w:sz w:val="24"/>
                <w:szCs w:val="24"/>
                <w:highlight w:val="none"/>
                <w:lang w:val="en-US" w:eastAsia="zh-CN"/>
              </w:rPr>
              <w:t xml:space="preserve">根据</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lang w:val="zh-CN" w:eastAsia="zh-CN"/>
              </w:rPr>
              <w:t xml:space="preserve">文件（</w:t>
            </w:r>
            <w:r>
              <w:rPr>
                <w:rFonts w:hint="eastAsia" w:ascii="宋体" w:hAnsi="宋体" w:eastAsia="宋体" w:cs="宋体"/>
                <w:sz w:val="24"/>
                <w:szCs w:val="24"/>
                <w:highlight w:val="none"/>
                <w:lang w:val="en-US" w:eastAsia="zh-CN"/>
              </w:rPr>
              <w:t xml:space="preserve">第三章采购需求·其他要求·第六款））</w:t>
            </w:r>
            <w:r>
              <w:rPr>
                <w:rFonts w:hint="eastAsia" w:ascii="宋体" w:hAnsi="宋体" w:cs="宋体"/>
                <w:sz w:val="24"/>
                <w:szCs w:val="24"/>
                <w:highlight w:val="none"/>
                <w:lang w:val="en-US" w:eastAsia="zh-CN"/>
              </w:rPr>
              <w:t xml:space="preserve">要求，提供具体详实的</w:t>
            </w:r>
            <w:r>
              <w:rPr>
                <w:rFonts w:hint="eastAsia" w:ascii="宋体" w:hAnsi="宋体" w:eastAsia="宋体" w:cs="宋体"/>
                <w:b/>
                <w:bCs/>
                <w:sz w:val="24"/>
                <w:szCs w:val="24"/>
                <w:highlight w:val="none"/>
                <w:lang w:val="zh-CN"/>
              </w:rPr>
              <w:t xml:space="preserve">消防安全管理方案</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方案优于</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分，完全符合</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rPr>
                <w:rFonts w:hint="eastAsia" w:ascii="宋体" w:hAnsi="宋体" w:cs="宋体"/>
                <w:sz w:val="24"/>
                <w:szCs w:val="24"/>
                <w:highlight w:val="none"/>
                <w:lang w:val="en-US" w:eastAsia="zh-CN"/>
              </w:rPr>
              <w:t xml:space="preserve">较为</w:t>
            </w:r>
            <w:r>
              <w:rPr>
                <w:rFonts w:hint="eastAsia" w:ascii="宋体" w:hAnsi="宋体" w:eastAsia="宋体" w:cs="宋体"/>
                <w:sz w:val="24"/>
                <w:szCs w:val="24"/>
                <w:highlight w:val="none"/>
                <w:lang w:val="zh-CN"/>
              </w:rPr>
              <w:t xml:space="preserve">符合</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分</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基本满足</w:t>
            </w:r>
            <w:r>
              <w:rPr>
                <w:rFonts w:hint="eastAsia" w:ascii="宋体" w:hAnsi="宋体" w:eastAsia="宋体" w:cs="宋体"/>
                <w:sz w:val="24"/>
                <w:szCs w:val="24"/>
                <w:highlight w:val="none"/>
                <w:lang w:val="zh-CN" w:eastAsia="zh-CN"/>
              </w:rPr>
              <w:t xml:space="preserve">磋商文件</w:t>
            </w:r>
            <w:r>
              <w:rPr>
                <w:rFonts w:hint="eastAsia" w:ascii="宋体" w:hAnsi="宋体" w:eastAsia="宋体" w:cs="宋体"/>
                <w:sz w:val="24"/>
                <w:szCs w:val="24"/>
                <w:highlight w:val="none"/>
                <w:lang w:val="zh-CN"/>
              </w:rPr>
              <w:t xml:space="preserve">要求的得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分，不符合或未提供的不得分</w:t>
            </w:r>
            <w:r>
              <w:rPr>
                <w:rFonts w:hint="eastAsia" w:ascii="宋体" w:hAnsi="宋体" w:eastAsia="宋体" w:cs="宋体"/>
                <w:sz w:val="24"/>
                <w:szCs w:val="24"/>
                <w:highlight w:val="none"/>
                <w:lang w:val="zh-CN" w:eastAsia="zh-CN"/>
              </w:rPr>
              <w:t xml:space="preserve">。</w:t>
            </w:r>
            <w:r/>
          </w:p>
        </w:tc>
      </w:tr>
    </w:tbl>
    <w:p>
      <w:p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keepLines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以上评分办法中要求提供的材料需加盖供应商公章，供应商对材料的真实性负责。</w:t>
      </w:r>
      <w:r/>
    </w:p>
    <w:p>
      <w:pPr>
        <w:jc w:val="left"/>
        <w:keepLines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采购结束后，采购人将对成交单</w:t>
      </w:r>
      <w:r>
        <w:rPr>
          <w:rFonts w:hint="eastAsia" w:ascii="宋体" w:hAnsi="宋体" w:cs="宋体"/>
          <w:color w:val="auto"/>
          <w:sz w:val="24"/>
          <w:szCs w:val="24"/>
          <w:highlight w:val="none"/>
          <w:lang w:val="en-US" w:eastAsia="zh-CN"/>
        </w:rPr>
        <w:t xml:space="preserve">位在</w:t>
      </w:r>
      <w:r>
        <w:rPr>
          <w:rFonts w:hint="eastAsia" w:ascii="宋体" w:hAnsi="宋体" w:eastAsia="宋体" w:cs="宋体"/>
          <w:color w:val="auto"/>
          <w:sz w:val="24"/>
          <w:szCs w:val="24"/>
          <w:highlight w:val="none"/>
          <w:lang w:val="en-US" w:eastAsia="zh-CN"/>
        </w:rPr>
        <w:t xml:space="preserve">上述响应文件中所提供的相关材料进行核实，如发现虚假或与事实不符的，将取消其中标资格。</w:t>
      </w:r>
      <w:r/>
    </w:p>
    <w:p>
      <w:pPr>
        <w:keepLines w:val="0"/>
        <w:pageBreakBefore w:val="0"/>
        <w:spacing w:line="24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lang w:val="en-US" w:eastAsia="zh-CN"/>
        </w:rPr>
        <w:t xml:space="preserve">的确定</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汇总各</w:t>
      </w:r>
      <w:r>
        <w:rPr>
          <w:rFonts w:hint="eastAsia" w:ascii="宋体" w:hAnsi="宋体" w:cs="宋体"/>
          <w:b w:val="0"/>
          <w:bCs w:val="0"/>
          <w:color w:val="auto"/>
          <w:sz w:val="24"/>
          <w:szCs w:val="24"/>
          <w:highlight w:val="none"/>
          <w:lang w:eastAsia="zh-CN"/>
        </w:rPr>
        <w:t xml:space="preserve">磋商小组</w:t>
      </w:r>
      <w:r>
        <w:rPr>
          <w:rFonts w:hint="eastAsia" w:ascii="宋体" w:hAnsi="宋体" w:eastAsia="宋体" w:cs="宋体"/>
          <w:b w:val="0"/>
          <w:bCs w:val="0"/>
          <w:color w:val="auto"/>
          <w:sz w:val="24"/>
          <w:szCs w:val="24"/>
          <w:highlight w:val="none"/>
          <w:lang w:eastAsia="zh-CN"/>
        </w:rPr>
        <w:t xml:space="preserve">评分后，综合评审得分最高的</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为</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候选人，若</w:t>
      </w:r>
      <w:r>
        <w:rPr>
          <w:rFonts w:hint="eastAsia" w:ascii="宋体" w:hAnsi="宋体" w:cs="宋体"/>
          <w:b w:val="0"/>
          <w:bCs w:val="0"/>
          <w:color w:val="auto"/>
          <w:sz w:val="24"/>
          <w:szCs w:val="24"/>
          <w:highlight w:val="none"/>
          <w:lang w:eastAsia="zh-CN"/>
        </w:rPr>
        <w:t xml:space="preserve">总得分</w:t>
      </w:r>
      <w:r>
        <w:rPr>
          <w:rFonts w:hint="eastAsia" w:ascii="宋体" w:hAnsi="宋体" w:eastAsia="宋体" w:cs="宋体"/>
          <w:b w:val="0"/>
          <w:bCs w:val="0"/>
          <w:color w:val="auto"/>
          <w:sz w:val="24"/>
          <w:szCs w:val="24"/>
          <w:highlight w:val="none"/>
          <w:lang w:eastAsia="zh-CN"/>
        </w:rPr>
        <w:t xml:space="preserve">相同时，则</w:t>
      </w:r>
      <w:r>
        <w:rPr>
          <w:rFonts w:hint="eastAsia" w:ascii="宋体" w:hAnsi="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eastAsia="zh-CN"/>
        </w:rPr>
        <w:t xml:space="preserve">报价低者排名优先，均相同时则通过抽签方式随机确定排名顺序。</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本项目（每标段）</w:t>
      </w:r>
      <w:r>
        <w:rPr>
          <w:rFonts w:hint="eastAsia" w:ascii="宋体" w:hAnsi="宋体" w:eastAsia="宋体" w:cs="宋体"/>
          <w:b/>
          <w:bCs/>
          <w:color w:val="auto"/>
          <w:sz w:val="24"/>
          <w:szCs w:val="24"/>
          <w:highlight w:val="none"/>
          <w:u w:val="single"/>
          <w:lang w:eastAsia="zh-CN"/>
        </w:rPr>
        <w:t xml:space="preserve">选取</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名</w:t>
      </w:r>
      <w:r>
        <w:rPr>
          <w:rFonts w:hint="eastAsia" w:ascii="宋体" w:hAnsi="宋体" w:cs="宋体"/>
          <w:b/>
          <w:bCs/>
          <w:color w:val="auto"/>
          <w:sz w:val="24"/>
          <w:szCs w:val="24"/>
          <w:highlight w:val="none"/>
          <w:u w:val="single"/>
          <w:lang w:val="en-US" w:eastAsia="zh-CN"/>
        </w:rPr>
        <w:t xml:space="preserve">成交</w:t>
      </w:r>
      <w:r>
        <w:rPr>
          <w:rFonts w:hint="eastAsia" w:ascii="宋体" w:hAnsi="宋体" w:eastAsia="宋体" w:cs="宋体"/>
          <w:b/>
          <w:bCs/>
          <w:color w:val="auto"/>
          <w:sz w:val="24"/>
          <w:szCs w:val="24"/>
          <w:highlight w:val="none"/>
          <w:u w:val="single"/>
          <w:lang w:eastAsia="zh-CN"/>
        </w:rPr>
        <w:t xml:space="preserve">候选人</w:t>
      </w:r>
      <w:r>
        <w:rPr>
          <w:rFonts w:hint="eastAsia" w:ascii="宋体" w:hAnsi="宋体" w:eastAsia="宋体" w:cs="宋体"/>
          <w:b w:val="0"/>
          <w:bCs w:val="0"/>
          <w:color w:val="auto"/>
          <w:sz w:val="24"/>
          <w:szCs w:val="24"/>
          <w:highlight w:val="none"/>
          <w:lang w:eastAsia="zh-CN"/>
        </w:rPr>
        <w:t xml:space="preserve">，并编写评标报告。采购人应根据</w:t>
      </w: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推荐的</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五、公告中标结果</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自确定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之日起2个工作日内，在江苏政府采购网公告中标结果，公告期限为1个工作日。</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六、发放</w:t>
      </w:r>
      <w:r>
        <w:rPr>
          <w:rFonts w:hint="eastAsia" w:ascii="宋体" w:hAnsi="宋体" w:cs="宋体"/>
          <w:b/>
          <w:bCs/>
          <w:color w:val="auto"/>
          <w:sz w:val="24"/>
          <w:szCs w:val="24"/>
          <w:highlight w:val="none"/>
          <w:lang w:val="en-US" w:eastAsia="zh-CN"/>
        </w:rPr>
        <w:t xml:space="preserve">成交通知书</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公告中标结果的同时，</w:t>
      </w:r>
      <w:r>
        <w:rPr>
          <w:rFonts w:hint="eastAsia" w:ascii="宋体" w:hAnsi="宋体" w:eastAsia="宋体" w:cs="宋体"/>
          <w:b w:val="0"/>
          <w:bCs w:val="0"/>
          <w:color w:val="auto"/>
          <w:sz w:val="24"/>
          <w:szCs w:val="24"/>
          <w:highlight w:val="none"/>
          <w:lang w:val="en-US" w:eastAsia="zh-CN"/>
        </w:rPr>
        <w:t xml:space="preserve">代理机构</w:t>
      </w:r>
      <w:r>
        <w:rPr>
          <w:rFonts w:hint="eastAsia" w:ascii="宋体" w:hAnsi="宋体" w:eastAsia="宋体" w:cs="宋体"/>
          <w:b w:val="0"/>
          <w:bCs w:val="0"/>
          <w:color w:val="auto"/>
          <w:sz w:val="24"/>
          <w:szCs w:val="24"/>
          <w:highlight w:val="none"/>
          <w:lang w:eastAsia="zh-CN"/>
        </w:rPr>
        <w:t xml:space="preserve">向</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发放</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通知书。请</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在中标结果公告届满之日起30日内，使用CA数字证书登录“苏采云”系统及时下载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。因系统存储空间有限，自</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结果公告届满之日起30日后，“苏采云”系统不再保证提供下载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服务，因未及时下载而造成的不利后果由</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自行承担。</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发出后，采购人不得违法改变中标结果，</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无正当理由不得放弃中标。</w:t>
      </w:r>
      <w:r/>
    </w:p>
    <w:p>
      <w:pPr>
        <w:ind w:firstLine="482"/>
        <w:jc w:val="left"/>
        <w:keepLines w:val="0"/>
        <w:pageBreakBefore w:val="0"/>
        <w:widowControl/>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eastAsia="zh-CN"/>
        </w:rPr>
        <w:t xml:space="preserve">成交供应商</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lang w:val="en-US" w:eastAsia="zh-CN"/>
        </w:rPr>
        <w:t xml:space="preserve">份正本</w:t>
      </w:r>
      <w:r>
        <w:rPr>
          <w:rFonts w:hint="eastAsia" w:ascii="宋体" w:hAnsi="宋体" w:eastAsia="宋体" w:cs="宋体"/>
          <w:b/>
          <w:bCs/>
          <w:color w:val="auto"/>
          <w:sz w:val="24"/>
          <w:szCs w:val="24"/>
          <w:highlight w:val="none"/>
          <w:u w:val="single"/>
          <w:lang w:eastAsia="zh-CN"/>
        </w:rPr>
        <w:t xml:space="preserve">纸质版</w:t>
      </w:r>
      <w:r>
        <w:rPr>
          <w:rFonts w:hint="eastAsia" w:ascii="宋体" w:hAnsi="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lang w:eastAsia="zh-CN"/>
        </w:rPr>
        <w:t xml:space="preserve">至采购人处，否则不予签订合同。</w:t>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rPr>
          <w:rFonts w:hint="eastAsia" w:ascii="黑体" w:hAnsi="Times New Roman" w:eastAsia="黑体"/>
          <w:bCs/>
          <w:color w:val="auto"/>
          <w:sz w:val="44"/>
          <w:szCs w:val="28"/>
          <w:highlight w:val="none"/>
        </w:rPr>
      </w:pPr>
      <w:r/>
      <w:bookmarkStart w:id="357" w:name="_Toc11420"/>
      <w:r/>
      <w:bookmarkStart w:id="358" w:name="_Toc29260"/>
      <w:r/>
      <w:bookmarkStart w:id="359" w:name="_Toc2952"/>
      <w:r/>
      <w:bookmarkStart w:id="360" w:name="_Toc295"/>
      <w:r/>
      <w:bookmarkStart w:id="361" w:name="_Toc7042"/>
      <w:r>
        <w:rPr>
          <w:rFonts w:hint="eastAsia" w:ascii="黑体" w:hAnsi="Times New Roman" w:eastAsia="黑体"/>
          <w:bCs/>
          <w:color w:val="auto"/>
          <w:sz w:val="44"/>
          <w:szCs w:val="28"/>
          <w:highlight w:val="none"/>
        </w:rPr>
        <w:br w:type="page" w:clear="all"/>
      </w:r>
      <w:r/>
    </w:p>
    <w:p>
      <w:pPr>
        <w:jc w:val="center"/>
        <w:keepLines w:val="0"/>
        <w:keepNext/>
        <w:pageBreakBefore w:val="0"/>
        <w:spacing w:line="240" w:lineRule="auto"/>
        <w:rPr>
          <w:rFonts w:hint="eastAsia" w:ascii="黑体" w:hAnsi="Times New Roman" w:eastAsia="黑体"/>
          <w:bCs/>
          <w:color w:val="auto"/>
          <w:sz w:val="44"/>
          <w:szCs w:val="28"/>
          <w:highlight w:val="none"/>
        </w:rPr>
        <w:outlineLvl w:val="0"/>
      </w:pPr>
      <w:r/>
      <w:bookmarkStart w:id="362" w:name="_Toc13120"/>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六</w:t>
      </w:r>
      <w:r>
        <w:rPr>
          <w:rFonts w:hint="eastAsia" w:ascii="黑体" w:hAnsi="Times New Roman" w:eastAsia="黑体"/>
          <w:bCs/>
          <w:color w:val="auto"/>
          <w:sz w:val="44"/>
          <w:szCs w:val="28"/>
          <w:highlight w:val="none"/>
        </w:rPr>
        <w:t xml:space="preserve">章 响应文件格式</w:t>
      </w:r>
      <w:bookmarkEnd w:id="362"/>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outlineLvl w:val="9"/>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ind w:firstLine="1084"/>
        <w:pageBreakBefore w:val="0"/>
        <w:spacing w:line="240" w:lineRule="auto"/>
        <w:rPr>
          <w:rFonts w:hint="eastAsia" w:ascii="宋体" w:hAnsi="宋体"/>
          <w:b/>
          <w:color w:val="auto"/>
          <w:sz w:val="36"/>
          <w:szCs w:val="21"/>
          <w:highlight w:val="none"/>
          <w:lang w:val="en-US" w:eastAsia="zh-CN"/>
        </w:rPr>
      </w:pPr>
      <w:r>
        <w:rPr>
          <w:rFonts w:hint="eastAsia" w:ascii="宋体" w:hAnsi="宋体"/>
          <w:b/>
          <w:color w:val="auto"/>
          <w:sz w:val="36"/>
          <w:szCs w:val="21"/>
          <w:highlight w:val="none"/>
          <w:lang w:val="en-US" w:eastAsia="zh-CN"/>
        </w:rPr>
        <w:t xml:space="preserve">项目联系人 ：</w:t>
      </w:r>
      <w:r>
        <w:rPr>
          <w:rFonts w:hint="eastAsia" w:ascii="宋体" w:hAnsi="宋体"/>
          <w:b/>
          <w:color w:val="auto"/>
          <w:sz w:val="36"/>
          <w:szCs w:val="21"/>
          <w:highlight w:val="none"/>
          <w:u w:val="single"/>
        </w:rPr>
        <w:t xml:space="preserve">               </w:t>
      </w:r>
      <w:r/>
    </w:p>
    <w:p>
      <w:pPr>
        <w:ind w:firstLine="1084"/>
        <w:pageBreakBefore w:val="0"/>
        <w:spacing w:line="240" w:lineRule="auto"/>
        <w:rPr>
          <w:rFonts w:hint="default" w:ascii="宋体" w:hAnsi="宋体"/>
          <w:b/>
          <w:color w:val="auto"/>
          <w:sz w:val="36"/>
          <w:szCs w:val="21"/>
          <w:highlight w:val="none"/>
          <w:u w:val="single"/>
          <w:lang w:val="en-US" w:eastAsia="zh-CN"/>
        </w:rPr>
      </w:pPr>
      <w:r>
        <w:rPr>
          <w:rFonts w:hint="eastAsia" w:ascii="宋体" w:hAnsi="宋体"/>
          <w:b/>
          <w:color w:val="auto"/>
          <w:sz w:val="36"/>
          <w:szCs w:val="21"/>
          <w:highlight w:val="none"/>
          <w:lang w:val="en-US" w:eastAsia="zh-CN"/>
        </w:rPr>
        <w:t xml:space="preserve">联 系 方 式：</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pageBreakBefore w:val="0"/>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p>
    <w:p>
      <w:pPr>
        <w:jc w:val="center"/>
        <w:pageBreakBefore w:val="0"/>
        <w:spacing w:line="240" w:lineRule="auto"/>
        <w:rPr>
          <w:rFonts w:hint="eastAsia" w:ascii="宋体" w:hAnsi="宋体" w:eastAsia="宋体"/>
          <w:b/>
          <w:bCs/>
          <w:color w:val="auto"/>
          <w:sz w:val="44"/>
          <w:szCs w:val="44"/>
          <w:highlight w:val="none"/>
          <w:lang w:eastAsia="zh-CN"/>
        </w:rPr>
        <w:outlineLvl w:val="9"/>
      </w:pPr>
      <w:r>
        <w:rPr>
          <w:rFonts w:hint="eastAsia" w:ascii="宋体" w:hAnsi="宋体"/>
          <w:b/>
          <w:bCs/>
          <w:color w:val="auto"/>
          <w:sz w:val="44"/>
          <w:szCs w:val="44"/>
          <w:highlight w:val="none"/>
        </w:rPr>
        <w:t xml:space="preserve">响应文件目录</w:t>
      </w:r>
      <w:r>
        <w:rPr>
          <w:rFonts w:hint="eastAsia" w:ascii="宋体" w:hAnsi="宋体"/>
          <w:b/>
          <w:bCs/>
          <w:color w:val="auto"/>
          <w:sz w:val="44"/>
          <w:szCs w:val="44"/>
          <w:highlight w:val="none"/>
          <w:lang w:eastAsia="zh-CN"/>
        </w:rPr>
        <w:t xml:space="preserve">（</w:t>
      </w:r>
      <w:r>
        <w:rPr>
          <w:rFonts w:hint="eastAsia" w:ascii="宋体" w:hAnsi="宋体"/>
          <w:b/>
          <w:bCs/>
          <w:color w:val="auto"/>
          <w:sz w:val="44"/>
          <w:szCs w:val="44"/>
          <w:highlight w:val="none"/>
          <w:lang w:val="en-US" w:eastAsia="zh-CN"/>
        </w:rPr>
        <w:t xml:space="preserve">格式自拟</w:t>
      </w:r>
      <w:r>
        <w:rPr>
          <w:rFonts w:hint="eastAsia" w:ascii="宋体" w:hAnsi="宋体"/>
          <w:b/>
          <w:bCs/>
          <w:color w:val="auto"/>
          <w:sz w:val="44"/>
          <w:szCs w:val="44"/>
          <w:highlight w:val="none"/>
          <w:lang w:eastAsia="zh-CN"/>
        </w:rPr>
        <w:t xml:space="preserve">）</w:t>
      </w:r>
      <w:r/>
    </w:p>
    <w:p>
      <w:pPr>
        <w:ind w:left="482"/>
        <w:pageBreakBefore w:val="0"/>
        <w:spacing w:line="24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一、资格审查证明材料</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1.通用资格要求：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符合《中华人民共和国政府采购法》第二十二条规定的条件；</w:t>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落实政府采购的政策：提供《中小企业声明函》等材料，详见附件9-11；</w:t>
      </w:r>
      <w:r/>
    </w:p>
    <w:p>
      <w:pPr>
        <w:numPr>
          <w:ilvl w:val="0"/>
          <w:numId w:val="0"/>
        </w:numPr>
        <w:ind w:firstLine="480"/>
        <w:keepLines w:val="0"/>
        <w:keepNext w:val="0"/>
        <w:pageBreakBefore w:val="0"/>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特定资格要求：供应商须具有公安部门颁发的有效期内的《保安服务许可证》</w:t>
      </w:r>
      <w:r>
        <w:rPr>
          <w:rFonts w:hint="eastAsia" w:ascii="宋体" w:hAnsi="宋体"/>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.其他需要提交的资格审查证明材料。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二、技术、商务标</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1.磋商响应函（格式见附件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2.法定代表人身份证明书</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en-US" w:eastAsia="zh-CN"/>
        </w:rPr>
        <w:t xml:space="preserve">委托</w:t>
      </w:r>
      <w:r>
        <w:rPr>
          <w:rFonts w:hint="eastAsia" w:ascii="宋体" w:hAnsi="宋体" w:eastAsia="宋体" w:cs="宋体"/>
          <w:color w:val="auto"/>
          <w:sz w:val="24"/>
          <w:szCs w:val="24"/>
          <w:highlight w:val="none"/>
        </w:rPr>
        <w:t xml:space="preserve">书（格式见附件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商务、</w:t>
      </w:r>
      <w:r>
        <w:rPr>
          <w:rFonts w:hint="eastAsia" w:ascii="宋体" w:hAnsi="宋体" w:cs="宋体"/>
          <w:color w:val="auto"/>
          <w:sz w:val="24"/>
          <w:szCs w:val="24"/>
          <w:highlight w:val="none"/>
          <w:lang w:val="en-US" w:eastAsia="zh-CN"/>
        </w:rPr>
        <w:t xml:space="preserve">服务要求响应承诺书（</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.业绩一览表</w:t>
      </w:r>
      <w:r>
        <w:rPr>
          <w:rFonts w:hint="eastAsia" w:ascii="宋体" w:hAnsi="宋体" w:cs="宋体"/>
          <w:color w:val="auto"/>
          <w:sz w:val="24"/>
          <w:szCs w:val="24"/>
          <w:highlight w:val="none"/>
          <w:lang w:val="en-US" w:eastAsia="zh-CN"/>
        </w:rPr>
        <w:t xml:space="preserve">（格式见附件6）；</w:t>
      </w:r>
      <w:r/>
    </w:p>
    <w:p>
      <w:pPr>
        <w:ind w:firstLine="480"/>
        <w:pageBreakBefore w:val="0"/>
        <w:spacing w:line="240" w:lineRule="auto"/>
        <w:rPr>
          <w:rFonts w:hint="eastAsia" w:ascii="黑体" w:hAnsi="黑体" w:eastAsia="黑体"/>
          <w:color w:val="auto"/>
          <w:sz w:val="32"/>
          <w:szCs w:val="32"/>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供应商认为需要提交的其他商务、技术材料。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三、价格标</w:t>
      </w:r>
      <w:r/>
    </w:p>
    <w:p>
      <w:pPr>
        <w:ind w:firstLine="480"/>
        <w:pageBreakBefore w:val="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初次报价表</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2.分项报价明细表（格式见附件</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w:t>
      </w:r>
      <w:r/>
    </w:p>
    <w:p>
      <w:pPr>
        <w:ind w:firstLine="480"/>
        <w:pageBreakBefore w:val="0"/>
        <w:spacing w:line="24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3.关于符合本国产品标准的声明函（格式见附件15）</w:t>
      </w:r>
      <w:r>
        <w:rPr>
          <w:rFonts w:hint="eastAsia" w:ascii="宋体" w:hAnsi="宋体"/>
          <w:b/>
          <w:bCs/>
          <w:color w:val="auto"/>
          <w:sz w:val="24"/>
          <w:szCs w:val="24"/>
          <w:highlight w:val="none"/>
          <w:lang w:val="en-US" w:eastAsia="zh-CN"/>
        </w:rPr>
        <w:t xml:space="preserve">本项目不适用</w:t>
      </w:r>
      <w:r>
        <w:rPr>
          <w:rFonts w:hint="eastAsia" w:ascii="宋体" w:hAnsi="宋体"/>
          <w:color w:val="auto"/>
          <w:sz w:val="24"/>
          <w:szCs w:val="24"/>
          <w:highlight w:val="none"/>
          <w:lang w:val="en-US" w:eastAsia="zh-CN"/>
        </w:rPr>
        <w:t xml:space="preserve">。</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四、其他资料（如有）</w:t>
      </w:r>
      <w:r/>
    </w:p>
    <w:p>
      <w:pPr>
        <w:contextualSpacing/>
        <w:pageBreakBefore w:val="0"/>
        <w:spacing w:line="240" w:lineRule="auto"/>
        <w:rPr>
          <w:rFonts w:ascii="Times New Roman" w:hAnsi="Times New Roman" w:eastAsia="方正黑体_GBK"/>
          <w:color w:val="auto"/>
          <w:sz w:val="32"/>
          <w:szCs w:val="32"/>
          <w:highlight w:val="none"/>
          <w:lang w:val="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附件1</w:t>
      </w:r>
      <w:r/>
    </w:p>
    <w:p>
      <w:pPr>
        <w:jc w:val="center"/>
        <w:pageBreakBefore w:val="0"/>
        <w:spacing w:line="24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供应商符合《中华人民共和国政府采购法》第二十二条规定条件的声明函</w:t>
      </w:r>
      <w:r/>
    </w:p>
    <w:p>
      <w:pPr>
        <w:pageBreakBefore w:val="0"/>
        <w:spacing w:line="24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pageBreakBefore w:val="0"/>
        <w:spacing w:line="240" w:lineRule="auto"/>
        <w:rPr>
          <w:rFonts w:hint="eastAsia"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（项目编号）采购活动。针对《中华人民共和国政府采购法》第二十二条规定做出如下声明：</w:t>
      </w:r>
      <w:r/>
    </w:p>
    <w:p>
      <w:pPr>
        <w:ind w:firstLine="482"/>
        <w:pageBreakBefore w:val="0"/>
        <w:spacing w:line="240" w:lineRule="auto"/>
        <w:rPr>
          <w:rFonts w:hint="eastAsia"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pageBreakBefore w:val="0"/>
        <w:spacing w:line="240" w:lineRule="auto"/>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rPr>
        <w:t xml:space="preserve">6.我单位满足法律、行政法规规定的其他条件</w:t>
      </w:r>
      <w:r>
        <w:rPr>
          <w:rFonts w:hint="eastAsia" w:ascii="宋体" w:hAnsi="宋体"/>
          <w:color w:val="auto"/>
          <w:sz w:val="24"/>
          <w:szCs w:val="24"/>
          <w:highlight w:val="none"/>
          <w:lang w:eastAsia="zh-CN"/>
        </w:rPr>
        <w:t xml:space="preserve">。</w:t>
      </w:r>
      <w:r/>
    </w:p>
    <w:p>
      <w:pP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2</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磋商响应函</w:t>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江苏睿博工程技术有限公司</w:t>
      </w:r>
      <w:r>
        <w:rPr>
          <w:rFonts w:hint="eastAsia" w:ascii="宋体" w:hAnsi="宋体" w:cs="宋体"/>
          <w:color w:val="auto"/>
          <w:sz w:val="24"/>
          <w:szCs w:val="21"/>
          <w:highlight w:val="none"/>
          <w:lang w:val="en-US" w:eastAsia="zh-CN"/>
        </w:rPr>
        <w:t xml:space="preserve">/南通市第二人民医院</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lang w:val="en-US" w:eastAsia="zh-CN"/>
        </w:rPr>
        <w:t xml:space="preserve"> （项目名称及项目编号）</w:t>
      </w:r>
      <w:r>
        <w:rPr>
          <w:rFonts w:hint="eastAsia" w:ascii="宋体" w:hAnsi="宋体" w:eastAsia="宋体" w:cs="宋体"/>
          <w:color w:val="auto"/>
          <w:sz w:val="24"/>
          <w:szCs w:val="21"/>
          <w:highlight w:val="none"/>
        </w:rPr>
        <w:t xml:space="preserve">磋商文件，正式授权下述签字人______</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姓名</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代表我方______________（供应商的名称），全权处理本次项目磋商的有关事宜。</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据此函，__________签字人兹宣布同意如下：</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4.我们同意从规定的开标日期起遵循本响应文件，并在规定的磋商有效期</w:t>
      </w:r>
      <w:r>
        <w:rPr>
          <w:rFonts w:hint="eastAsia" w:ascii="宋体" w:hAnsi="宋体" w:cs="宋体"/>
          <w:color w:val="auto"/>
          <w:sz w:val="24"/>
          <w:szCs w:val="21"/>
          <w:highlight w:val="none"/>
          <w:u w:val="single"/>
          <w:lang w:val="en-US" w:eastAsia="zh-CN"/>
        </w:rPr>
        <w:t xml:space="preserve">6</w:t>
      </w:r>
      <w:r>
        <w:rPr>
          <w:rFonts w:hint="eastAsia" w:ascii="宋体" w:hAnsi="宋体" w:eastAsia="宋体" w:cs="宋体"/>
          <w:color w:val="auto"/>
          <w:sz w:val="24"/>
          <w:szCs w:val="21"/>
          <w:highlight w:val="none"/>
          <w:u w:val="single"/>
          <w:lang w:val="en-US" w:eastAsia="zh-CN"/>
        </w:rPr>
        <w:t xml:space="preserve">0</w:t>
      </w:r>
      <w:r>
        <w:rPr>
          <w:rFonts w:hint="eastAsia" w:ascii="宋体" w:hAnsi="宋体" w:eastAsia="宋体" w:cs="宋体"/>
          <w:color w:val="auto"/>
          <w:sz w:val="24"/>
          <w:szCs w:val="21"/>
          <w:highlight w:val="none"/>
          <w:lang w:val="en-US" w:eastAsia="zh-CN"/>
        </w:rPr>
        <w:t xml:space="preserve">天</w:t>
      </w:r>
      <w:r>
        <w:rPr>
          <w:rFonts w:hint="eastAsia" w:ascii="宋体" w:hAnsi="宋体" w:eastAsia="宋体" w:cs="宋体"/>
          <w:color w:val="auto"/>
          <w:sz w:val="24"/>
          <w:szCs w:val="21"/>
          <w:highlight w:val="none"/>
        </w:rPr>
        <w:t xml:space="preserve">期满之前均具有约束力。</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6.一旦我方成交</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我方将根据磋商文件的规定，严格履行合同的责任和义务</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我方承诺：我司单位负责人与其他供应商单位负责人不是同一人，或者与其他供应商不存在直接控股、管理关系</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我方承诺：被授权委托人与其他供应商没有涉嫌串标围标的情形</w:t>
      </w:r>
      <w:r>
        <w:rPr>
          <w:rFonts w:hint="eastAsia" w:ascii="宋体" w:hAnsi="宋体" w:eastAsia="宋体" w:cs="宋体"/>
          <w:bCs/>
          <w:color w:val="auto"/>
          <w:sz w:val="24"/>
          <w:szCs w:val="24"/>
          <w:highlight w:val="none"/>
          <w:lang w:eastAsia="zh-CN"/>
        </w:rPr>
        <w:t xml:space="preserve">。</w:t>
      </w:r>
      <w:r/>
    </w:p>
    <w:p>
      <w:pPr>
        <w:ind w:firstLine="480"/>
        <w:jc w:val="lef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我方承诺：与贵方聘请的为此项目提供咨询服务的公司及任何附属机构均无关联关系，我方不是贵方的附属机构。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.我方与</w:t>
      </w:r>
      <w:r>
        <w:rPr>
          <w:rFonts w:hint="eastAsia" w:ascii="宋体" w:hAnsi="宋体" w:cs="宋体"/>
          <w:color w:val="auto"/>
          <w:sz w:val="24"/>
          <w:szCs w:val="21"/>
          <w:highlight w:val="none"/>
          <w:lang w:eastAsia="zh-CN"/>
        </w:rPr>
        <w:t xml:space="preserve">本次</w:t>
      </w:r>
      <w:r>
        <w:rPr>
          <w:rFonts w:hint="eastAsia" w:ascii="宋体" w:hAnsi="宋体" w:eastAsia="宋体" w:cs="宋体"/>
          <w:color w:val="auto"/>
          <w:sz w:val="24"/>
          <w:szCs w:val="21"/>
          <w:highlight w:val="none"/>
        </w:rPr>
        <w:t xml:space="preserve">磋商有关的正式通讯地址为：</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地          址：</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电          话：</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供应商开户行：</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账          号：</w:t>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bCs/>
          <w:color w:val="auto"/>
          <w:sz w:val="24"/>
          <w:szCs w:val="21"/>
          <w:highlight w:val="none"/>
        </w:rPr>
        <w:outlineLvl w:val="9"/>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before="145" w:after="145" w:line="240" w:lineRule="auto"/>
        <w:rPr>
          <w:rFonts w:hint="eastAsia" w:ascii="Times New Roman" w:hAnsi="Times New Roman" w:eastAsia="方正黑体_GBK"/>
          <w:color w:val="auto"/>
          <w:sz w:val="32"/>
          <w:szCs w:val="32"/>
          <w:highlight w:val="none"/>
          <w:lang w:val="en-US" w:eastAsia="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w:t>
      </w:r>
      <w:r>
        <w:rPr>
          <w:rFonts w:hint="eastAsia" w:ascii="Times New Roman" w:hAnsi="Times New Roman" w:eastAsia="方正黑体_GBK"/>
          <w:color w:val="auto"/>
          <w:sz w:val="32"/>
          <w:szCs w:val="32"/>
          <w:highlight w:val="none"/>
          <w:lang w:val="en-US" w:eastAsia="zh-CN"/>
        </w:rPr>
        <w:t xml:space="preserve">3</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法定代表人身份证明</w:t>
      </w:r>
      <w:r/>
    </w:p>
    <w:p>
      <w:pPr>
        <w:ind w:firstLine="480"/>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1024"/>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先生/女士： 现任我单位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职务，为法定代表人，特此证明。</w:t>
      </w:r>
      <w:r/>
    </w:p>
    <w:p>
      <w:pPr>
        <w:ind w:firstLine="480"/>
        <w:pageBreakBefore w:val="0"/>
        <w:spacing w:line="240" w:lineRule="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身份证号码：</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none"/>
          <w:lang w:eastAsia="zh-CN"/>
        </w:rPr>
        <w:t xml:space="preserve">，</w:t>
      </w:r>
      <w:r>
        <w:rPr>
          <w:rFonts w:hint="eastAsia" w:ascii="宋体" w:hAnsi="宋体" w:cs="Times New Roman"/>
          <w:color w:val="auto"/>
          <w:sz w:val="24"/>
          <w:szCs w:val="24"/>
          <w:highlight w:val="none"/>
          <w:u w:val="none"/>
          <w:lang w:val="en-US" w:eastAsia="zh-CN"/>
        </w:rPr>
        <w:t xml:space="preserve">联系方式：</w:t>
      </w:r>
      <w:r>
        <w:rPr>
          <w:rFonts w:hint="eastAsia" w:ascii="宋体" w:hAnsi="宋体" w:cs="Times New Roman"/>
          <w:color w:val="auto"/>
          <w:sz w:val="24"/>
          <w:szCs w:val="24"/>
          <w:highlight w:val="none"/>
          <w:u w:val="single"/>
          <w:lang w:val="en-US" w:eastAsia="zh-CN"/>
        </w:rPr>
        <w:t xml:space="preserve">                。</w:t>
      </w:r>
      <w:r/>
    </w:p>
    <w:p>
      <w:pPr>
        <w:ind w:firstLine="480"/>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line="240" w:lineRule="auto"/>
        <w:rPr>
          <w:rFonts w:hint="default" w:ascii="宋体" w:hAnsi="宋体"/>
          <w:b/>
          <w:color w:val="auto"/>
          <w:sz w:val="22"/>
          <w:szCs w:val="22"/>
          <w:highlight w:val="none"/>
          <w:lang w:val="en-US" w:eastAsia="zh-CN"/>
        </w:rPr>
      </w:pPr>
      <w:r>
        <w:rPr>
          <w:rFonts w:hint="eastAsia" w:ascii="宋体" w:hAnsi="宋体"/>
          <w:b/>
          <w:color w:val="auto"/>
          <w:sz w:val="22"/>
          <w:szCs w:val="22"/>
          <w:highlight w:val="none"/>
        </w:rPr>
        <w:t xml:space="preserve">注：</w:t>
      </w:r>
      <w:r>
        <w:rPr>
          <w:rFonts w:hint="eastAsia" w:ascii="宋体" w:hAnsi="宋体"/>
          <w:b/>
          <w:color w:val="auto"/>
          <w:sz w:val="22"/>
          <w:szCs w:val="22"/>
          <w:highlight w:val="none"/>
          <w:lang w:val="en-US" w:eastAsia="zh-CN"/>
        </w:rPr>
        <w:t xml:space="preserve">如为法定代表人参与投标，需提供法定代表人身份证明，后附法定代表人身份证加盖公章</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t xml:space="preserve">  </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r>
      <w:r/>
    </w:p>
    <w:tbl>
      <w:tblPr>
        <w:tblStyle w:val="1055"/>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身份证复印件背面</w:t>
            </w:r>
            <w:r/>
          </w:p>
        </w:tc>
      </w:tr>
    </w:tbl>
    <w:p>
      <w:pPr>
        <w:pageBreakBefore w:val="0"/>
        <w:spacing w:line="240" w:lineRule="auto"/>
        <w:rPr>
          <w:rFonts w:hint="eastAsia" w:ascii="宋体" w:hAnsi="宋体" w:eastAsia="宋体" w:cs="Times New Roman"/>
          <w:b/>
          <w:bCs/>
          <w:color w:val="auto"/>
          <w:sz w:val="22"/>
          <w:szCs w:val="22"/>
          <w:highlight w:val="none"/>
          <w:lang w:val="en-US" w:eastAsia="zh-CN"/>
        </w:rPr>
      </w:pPr>
      <w:r>
        <w:rPr>
          <w:rFonts w:hint="eastAsia" w:ascii="宋体" w:hAnsi="宋体" w:eastAsia="宋体" w:cs="Times New Roman"/>
          <w:b/>
          <w:bCs/>
          <w:color w:val="auto"/>
          <w:sz w:val="22"/>
          <w:szCs w:val="22"/>
          <w:highlight w:val="none"/>
          <w:lang w:val="en-US" w:eastAsia="zh-CN"/>
        </w:rPr>
        <w:br w:type="page" w:clear="all"/>
      </w:r>
      <w:r/>
    </w:p>
    <w:p>
      <w:pPr>
        <w:jc w:val="left"/>
        <w:pageBreakBefore w:val="0"/>
        <w:spacing w:before="145" w:after="145" w:line="240" w:lineRule="auto"/>
        <w:rPr>
          <w:rFonts w:hint="eastAsia" w:ascii="宋体" w:hAnsi="宋体" w:eastAsia="宋体" w:cs="Times New Roman"/>
          <w:b/>
          <w:bCs/>
          <w:color w:val="auto"/>
          <w:sz w:val="36"/>
          <w:szCs w:val="36"/>
          <w:highlight w:val="none"/>
          <w:lang w:val="en-US" w:eastAsia="zh-CN"/>
        </w:rPr>
        <w:outlineLvl w:val="2"/>
      </w:pPr>
      <w:r>
        <w:rPr>
          <w:rFonts w:ascii="Times New Roman" w:hAnsi="Times New Roman" w:eastAsia="方正黑体_GBK"/>
          <w:color w:val="auto"/>
          <w:sz w:val="32"/>
          <w:szCs w:val="32"/>
          <w:highlight w:val="none"/>
          <w:lang w:val="zh-CN"/>
        </w:rPr>
        <w:t xml:space="preserve">附件</w:t>
      </w:r>
      <w:r>
        <w:rPr>
          <w:rFonts w:hint="eastAsia" w:eastAsia="方正黑体_GBK"/>
          <w:color w:val="auto"/>
          <w:sz w:val="32"/>
          <w:szCs w:val="32"/>
          <w:highlight w:val="none"/>
          <w:lang w:val="en-US" w:eastAsia="zh-CN"/>
        </w:rPr>
        <w:t xml:space="preserve">4</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cs="Times New Roman"/>
          <w:b/>
          <w:bCs/>
          <w:color w:val="auto"/>
          <w:sz w:val="28"/>
          <w:szCs w:val="28"/>
          <w:highlight w:val="none"/>
          <w:lang w:val="en-US" w:eastAsia="zh-CN" w:bidi="zh-CN"/>
        </w:rPr>
        <w:t xml:space="preserve">法人</w:t>
      </w:r>
      <w:r>
        <w:rPr>
          <w:rFonts w:hint="eastAsia" w:ascii="Times New Roman" w:hAnsi="Times New Roman" w:eastAsia="宋体" w:cs="Times New Roman"/>
          <w:b/>
          <w:bCs/>
          <w:color w:val="auto"/>
          <w:sz w:val="28"/>
          <w:szCs w:val="28"/>
          <w:highlight w:val="none"/>
          <w:lang w:val="en-US" w:eastAsia="zh-CN" w:bidi="zh-CN"/>
        </w:rPr>
        <w:t xml:space="preserve">授权委托书</w:t>
      </w:r>
      <w:r/>
    </w:p>
    <w:p>
      <w:pPr>
        <w:contextualSpacing/>
        <w:pageBreakBefore w:val="0"/>
        <w:spacing w:line="240" w:lineRule="auto"/>
        <w:rPr>
          <w:rFonts w:hint="eastAsia" w:ascii="Times New Roman" w:hAnsi="Times New Roman" w:eastAsia="方正黑体_GBK"/>
          <w:color w:val="auto"/>
          <w:sz w:val="32"/>
          <w:szCs w:val="32"/>
          <w:highlight w:val="none"/>
          <w:lang w:val="en-US" w:eastAsia="zh-CN"/>
        </w:rPr>
        <w:outlineLvl w:val="9"/>
      </w:pPr>
      <w:r>
        <w:rPr>
          <w:rFonts w:hint="eastAsia" w:ascii="Times New Roman" w:hAnsi="Times New Roman" w:eastAsia="方正黑体_GBK"/>
          <w:color w:val="auto"/>
          <w:sz w:val="32"/>
          <w:szCs w:val="32"/>
          <w:highlight w:val="none"/>
          <w:lang w:val="en-US" w:eastAsia="zh-CN"/>
        </w:rPr>
      </w:r>
      <w:r/>
    </w:p>
    <w:p>
      <w:pPr>
        <w:ind w:firstLine="48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全称）</w:t>
      </w:r>
      <w:r>
        <w:rPr>
          <w:rFonts w:hint="eastAsia" w:ascii="宋体" w:hAnsi="宋体" w:eastAsia="宋体" w:cs="宋体"/>
          <w:color w:val="auto"/>
          <w:sz w:val="24"/>
          <w:szCs w:val="24"/>
          <w:highlight w:val="none"/>
        </w:rPr>
        <w:t xml:space="preserve">的法定代表人，现代表本公司（工厂）授权我单位</w:t>
      </w:r>
      <w:r>
        <w:rPr>
          <w:rFonts w:hint="eastAsia" w:ascii="宋体" w:hAnsi="宋体" w:eastAsia="宋体" w:cs="宋体"/>
          <w:color w:val="auto"/>
          <w:sz w:val="24"/>
          <w:szCs w:val="24"/>
          <w:highlight w:val="none"/>
          <w:u w:val="single"/>
        </w:rPr>
        <w:t xml:space="preserve">（部门、职务、姓名）</w:t>
      </w:r>
      <w:r>
        <w:rPr>
          <w:rFonts w:hint="eastAsia" w:ascii="宋体" w:hAnsi="宋体" w:eastAsia="宋体" w:cs="宋体"/>
          <w:color w:val="auto"/>
          <w:sz w:val="24"/>
          <w:szCs w:val="24"/>
          <w:highlight w:val="none"/>
        </w:rPr>
        <w:t xml:space="preserve">作为本公司（工厂）的合法代理人，以</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的名义参加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pageBreakBefore w:val="0"/>
        <w:spacing w:line="24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被授权人联系电话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val="en-US" w:eastAsia="zh-CN"/>
        </w:rPr>
        <w:t xml:space="preserve">               </w:t>
      </w:r>
      <w:r/>
    </w:p>
    <w:p>
      <w:pPr>
        <w:ind w:firstLine="480"/>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cs="宋体" w:eastAsiaTheme="minorEastAsia"/>
          <w:color w:val="auto"/>
          <w:sz w:val="24"/>
          <w:szCs w:val="28"/>
          <w:highlight w:val="none"/>
          <w:lang w:val="en-US" w:eastAsia="zh-CN"/>
        </w:rPr>
      </w:pPr>
      <w:r>
        <w:rPr>
          <w:rFonts w:hint="eastAsia" w:ascii="宋体" w:hAnsi="宋体" w:cs="宋体"/>
          <w:color w:val="auto"/>
          <w:sz w:val="24"/>
          <w:szCs w:val="28"/>
          <w:highlight w:val="none"/>
        </w:rPr>
        <w:t xml:space="preserve">法定代表人（</w:t>
      </w:r>
      <w:r>
        <w:rPr>
          <w:rFonts w:hint="eastAsia" w:ascii="宋体" w:hAnsi="宋体" w:eastAsia="宋体" w:cs="宋体"/>
          <w:bCs/>
          <w:color w:val="auto"/>
          <w:sz w:val="24"/>
          <w:szCs w:val="24"/>
          <w:highlight w:val="none"/>
          <w:lang w:val="en-US" w:eastAsia="zh-CN"/>
        </w:rPr>
        <w:t xml:space="preserve">电子签章或签字</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color w:val="auto"/>
          <w:sz w:val="24"/>
          <w:szCs w:val="28"/>
          <w:highlight w:val="none"/>
          <w:lang w:val="en-US"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u w:val="single"/>
        </w:rPr>
        <w:t xml:space="preserve">如果是法定代表人直接参与</w:t>
      </w:r>
      <w:r>
        <w:rPr>
          <w:rFonts w:hint="eastAsia" w:ascii="宋体" w:hAnsi="宋体" w:eastAsia="宋体" w:cs="宋体"/>
          <w:b/>
          <w:bCs/>
          <w:color w:val="auto"/>
          <w:sz w:val="24"/>
          <w:szCs w:val="24"/>
          <w:highlight w:val="none"/>
          <w:u w:val="single"/>
          <w:lang w:val="en-US" w:eastAsia="zh-CN"/>
        </w:rPr>
        <w:t xml:space="preserve">投标</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无需提供</w:t>
      </w:r>
      <w:r>
        <w:rPr>
          <w:rFonts w:hint="eastAsia" w:ascii="宋体" w:hAnsi="宋体" w:eastAsia="宋体" w:cs="宋体"/>
          <w:b/>
          <w:bCs/>
          <w:color w:val="auto"/>
          <w:sz w:val="24"/>
          <w:szCs w:val="24"/>
          <w:highlight w:val="none"/>
          <w:u w:val="single"/>
          <w:lang w:val="en-US" w:eastAsia="zh-CN"/>
        </w:rPr>
        <w:t xml:space="preserve">此</w:t>
      </w:r>
      <w:r>
        <w:rPr>
          <w:rFonts w:hint="eastAsia" w:ascii="宋体" w:hAnsi="宋体" w:eastAsia="宋体" w:cs="宋体"/>
          <w:b/>
          <w:bCs/>
          <w:color w:val="auto"/>
          <w:sz w:val="24"/>
          <w:szCs w:val="24"/>
          <w:highlight w:val="none"/>
          <w:u w:val="single"/>
        </w:rPr>
        <w:t xml:space="preserve">授权委托书</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（2）本授权委托书之后需附上法定代表人、授权委托人身份证复印件；</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（3）未按上述规定随附身份证复印件的，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无效。</w:t>
      </w:r>
      <w:r/>
    </w:p>
    <w:p>
      <w:pPr>
        <w:ind w:firstLine="480"/>
        <w:keepLines w:val="0"/>
        <w:keepNext w:val="0"/>
        <w:pageBreakBefore w:val="0"/>
        <w:widowControl w:val="off"/>
        <w:tabs>
          <w:tab w:val="left" w:pos="6660" w:leader="none"/>
        </w:tabs>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授权委托人无转委托权。</w:t>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tbl>
      <w:tblPr>
        <w:tblStyle w:val="1055"/>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身份证复印件背面</w:t>
            </w:r>
            <w:r/>
          </w:p>
        </w:tc>
      </w:tr>
    </w:tbl>
    <w:tbl>
      <w:tblPr>
        <w:tblStyle w:val="1055"/>
        <w:tblpPr w:horzAnchor="page" w:tblpX="2014" w:vertAnchor="text" w:tblpY="1397"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493"/>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代理人身份证复印件背面</w:t>
            </w:r>
            <w:r/>
          </w:p>
        </w:tc>
      </w:tr>
    </w:tbl>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bCs/>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5</w:t>
      </w:r>
      <w:r/>
    </w:p>
    <w:p>
      <w:pPr>
        <w:ind w:firstLine="281"/>
        <w:jc w:val="center"/>
        <w:spacing w:line="240" w:lineRule="auto"/>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r>
      <w:r/>
    </w:p>
    <w:p>
      <w:pPr>
        <w:contextualSpacing/>
        <w:jc w:val="center"/>
        <w:spacing w:line="240" w:lineRule="auto"/>
        <w:rPr>
          <w:rFonts w:hint="eastAsia" w:ascii="宋体" w:hAnsi="宋体"/>
          <w:b/>
          <w:sz w:val="32"/>
          <w:szCs w:val="32"/>
          <w:highlight w:val="none"/>
          <w:lang w:val="en-US" w:eastAsia="zh-CN"/>
        </w:rPr>
        <w:outlineLvl w:val="9"/>
      </w:pPr>
      <w:r>
        <w:rPr>
          <w:rFonts w:hint="eastAsia" w:ascii="宋体" w:hAnsi="宋体"/>
          <w:b/>
          <w:sz w:val="32"/>
          <w:szCs w:val="32"/>
          <w:highlight w:val="none"/>
          <w:lang w:eastAsia="zh-CN"/>
        </w:rPr>
        <w:t xml:space="preserve">商务</w:t>
      </w:r>
      <w:r>
        <w:rPr>
          <w:rFonts w:hint="eastAsia" w:ascii="宋体" w:hAnsi="宋体"/>
          <w:b/>
          <w:sz w:val="32"/>
          <w:szCs w:val="32"/>
          <w:highlight w:val="none"/>
          <w:lang w:val="en-US" w:eastAsia="zh-CN"/>
        </w:rPr>
        <w:t xml:space="preserve">服务要求响应承诺书</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pageBreakBefore w:val="0"/>
        <w:spacing w:line="24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致南通市第二人民医院：</w:t>
      </w:r>
      <w:r/>
    </w:p>
    <w:p>
      <w:pPr>
        <w:pageBreakBefore w:val="0"/>
        <w:spacing w:line="24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   </w:t>
      </w:r>
      <w:r/>
    </w:p>
    <w:p>
      <w:pPr>
        <w:ind w:firstLine="480"/>
        <w:pageBreakBefore w:val="0"/>
        <w:spacing w:line="24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我公司郑重声明：完全响应磋商文件</w:t>
      </w:r>
      <w:r>
        <w:rPr>
          <w:rFonts w:hint="eastAsia" w:ascii="宋体" w:hAnsi="宋体" w:eastAsia="宋体" w:cs="Times New Roman"/>
          <w:color w:val="auto"/>
          <w:sz w:val="24"/>
          <w:szCs w:val="24"/>
          <w:highlight w:val="none"/>
          <w:lang w:val="en-US" w:eastAsia="zh-CN"/>
        </w:rPr>
        <w:t xml:space="preserve">《第三章：采购需求》</w:t>
      </w:r>
      <w:r>
        <w:rPr>
          <w:rFonts w:hint="eastAsia" w:ascii="宋体" w:hAnsi="宋体" w:cs="Times New Roman"/>
          <w:color w:val="auto"/>
          <w:sz w:val="24"/>
          <w:szCs w:val="24"/>
          <w:highlight w:val="none"/>
          <w:lang w:val="en-US" w:eastAsia="zh-CN"/>
        </w:rPr>
        <w:t xml:space="preserve">（除其他要求外）和第四章《合同条款》</w:t>
      </w:r>
      <w:r>
        <w:rPr>
          <w:rFonts w:hint="eastAsia" w:ascii="宋体" w:hAnsi="宋体" w:eastAsia="宋体" w:cs="Times New Roman"/>
          <w:color w:val="auto"/>
          <w:sz w:val="24"/>
          <w:szCs w:val="24"/>
          <w:highlight w:val="none"/>
          <w:lang w:val="en-US" w:eastAsia="zh-CN"/>
        </w:rPr>
        <w:t xml:space="preserve">中所有的服务</w:t>
      </w:r>
      <w:r>
        <w:rPr>
          <w:rFonts w:hint="eastAsia" w:ascii="宋体" w:hAnsi="宋体" w:cs="Times New Roman"/>
          <w:color w:val="auto"/>
          <w:sz w:val="24"/>
          <w:szCs w:val="24"/>
          <w:highlight w:val="none"/>
          <w:lang w:val="en-US" w:eastAsia="zh-CN"/>
        </w:rPr>
        <w:t xml:space="preserve">及</w:t>
      </w:r>
      <w:r>
        <w:rPr>
          <w:rFonts w:hint="eastAsia" w:ascii="宋体" w:hAnsi="宋体" w:eastAsia="宋体" w:cs="Times New Roman"/>
          <w:color w:val="auto"/>
          <w:sz w:val="24"/>
          <w:szCs w:val="24"/>
          <w:highlight w:val="none"/>
          <w:lang w:val="en-US" w:eastAsia="zh-CN"/>
        </w:rPr>
        <w:t xml:space="preserve">商务要求，无任何负偏离。</w:t>
      </w:r>
      <w:r/>
    </w:p>
    <w:p>
      <w:pPr>
        <w:ind w:firstLine="480"/>
        <w:pageBreakBefore w:val="0"/>
        <w:spacing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特此声明！</w:t>
      </w:r>
      <w:r/>
    </w:p>
    <w:p>
      <w:pPr>
        <w:ind w:firstLine="480"/>
        <w:jc w:val="right"/>
        <w:spacing w:line="24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    </w:t>
      </w:r>
      <w:r/>
    </w:p>
    <w:p>
      <w:pPr>
        <w:ind w:firstLine="480"/>
        <w:jc w:val="right"/>
        <w:spacing w:line="240" w:lineRule="auto"/>
        <w:rPr>
          <w:rFonts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供应商名称：（盖章）</w:t>
      </w:r>
      <w:r/>
    </w:p>
    <w:p>
      <w:pPr>
        <w:ind w:firstLine="480"/>
        <w:jc w:val="right"/>
        <w:spacing w:line="240" w:lineRule="auto"/>
        <w:rPr>
          <w:rFonts w:ascii="宋体" w:hAnsi="宋体"/>
          <w:sz w:val="24"/>
          <w:szCs w:val="24"/>
          <w:highlight w:val="none"/>
        </w:rPr>
      </w:pPr>
      <w:r>
        <w:rPr>
          <w:rFonts w:hint="eastAsia" w:ascii="宋体" w:hAnsi="宋体"/>
          <w:sz w:val="24"/>
          <w:szCs w:val="24"/>
          <w:highlight w:val="none"/>
        </w:rPr>
        <w:t xml:space="preserve">法定代表人（或授权委托人）签字：</w:t>
      </w:r>
      <w:r/>
    </w:p>
    <w:p>
      <w:pPr>
        <w:ind w:firstLine="480"/>
        <w:jc w:val="center"/>
        <w:spacing w:line="240" w:lineRule="auto"/>
        <w:rPr>
          <w:rFonts w:ascii="宋体" w:hAnsi="宋体"/>
          <w:sz w:val="24"/>
          <w:szCs w:val="24"/>
          <w:highlight w:val="none"/>
        </w:rPr>
      </w:pPr>
      <w:r>
        <w:rPr>
          <w:rFonts w:hint="eastAsia" w:ascii="宋体" w:hAnsi="宋体"/>
          <w:sz w:val="24"/>
          <w:szCs w:val="24"/>
          <w:highlight w:val="none"/>
          <w:lang w:val="en-US" w:eastAsia="zh-CN"/>
        </w:rPr>
        <w:t xml:space="preserve">                                        日期：    年   月    日</w:t>
      </w:r>
      <w:r/>
    </w:p>
    <w:p>
      <w:pPr>
        <w:jc w:val="left"/>
        <w:spacing w:line="240" w:lineRule="auto"/>
        <w:widowControl/>
        <w:rPr>
          <w:rFonts w:hint="eastAsia" w:ascii="宋体" w:hAnsi="宋体"/>
          <w:sz w:val="24"/>
          <w:szCs w:val="24"/>
          <w:highlight w:val="none"/>
        </w:rPr>
        <w:outlineLvl w:val="9"/>
      </w:pPr>
      <w:r>
        <w:rPr>
          <w:rFonts w:hint="eastAsia" w:ascii="宋体" w:hAnsi="宋体"/>
          <w:sz w:val="24"/>
          <w:szCs w:val="24"/>
          <w:highlight w:val="none"/>
        </w:rPr>
      </w:r>
      <w:r/>
    </w:p>
    <w:p>
      <w:pPr>
        <w:rPr>
          <w:rFonts w:hint="eastAsia" w:ascii="宋体" w:hAnsi="宋体"/>
          <w:szCs w:val="21"/>
          <w:highlight w:val="none"/>
        </w:rPr>
      </w:pPr>
      <w:r>
        <w:rPr>
          <w:rFonts w:hint="eastAsia" w:ascii="宋体" w:hAnsi="宋体"/>
          <w:szCs w:val="21"/>
          <w:highlight w:val="none"/>
        </w:rPr>
        <w:br w:type="page" w:clear="all"/>
      </w:r>
      <w:r/>
    </w:p>
    <w:p>
      <w:pPr>
        <w:rPr>
          <w:rFonts w:hint="eastAsia" w:ascii="宋体" w:hAnsi="宋体"/>
          <w:bCs/>
          <w:color w:val="auto"/>
          <w:sz w:val="22"/>
          <w:szCs w:val="22"/>
          <w:highlight w:val="none"/>
        </w:rPr>
      </w:pPr>
      <w:r>
        <w:rPr>
          <w:rFonts w:hint="eastAsia" w:ascii="宋体" w:hAnsi="宋体"/>
          <w:bCs/>
          <w:color w:val="auto"/>
          <w:sz w:val="22"/>
          <w:szCs w:val="22"/>
          <w:highlight w:val="none"/>
        </w:rPr>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6</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业绩一览表</w:t>
      </w:r>
      <w:r/>
    </w:p>
    <w:p>
      <w:pPr>
        <w:pageBreakBefore w:val="0"/>
        <w:spacing w:line="24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1055"/>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88"/>
        <w:gridCol w:w="1558"/>
        <w:gridCol w:w="1852"/>
        <w:gridCol w:w="1990"/>
        <w:gridCol w:w="1329"/>
      </w:tblGrid>
      <w:tr>
        <w:trPr>
          <w:cantSplit/>
          <w:jc w:val="center"/>
          <w:trHeight w:val="7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hint="eastAsia" w:eastAsia="宋体"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rPr>
              <w:t xml:space="preserve">合同</w:t>
            </w:r>
            <w:r>
              <w:rPr>
                <w:rFonts w:hint="eastAsia" w:asciiTheme="minorEastAsia" w:hAnsiTheme="minorEastAsia" w:cstheme="minorEastAsia"/>
                <w:b/>
                <w:bCs/>
                <w:color w:val="auto"/>
                <w:sz w:val="24"/>
                <w:szCs w:val="24"/>
                <w:highlight w:val="none"/>
                <w:lang w:val="en-US" w:eastAsia="zh-CN"/>
              </w:rPr>
              <w:t xml:space="preserve">标的</w:t>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用户名称</w:t>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用户单位联系人</w:t>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用户单位联系方式</w:t>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hint="default" w:eastAsia="宋体"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签约时间</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bl>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ascii="宋体" w:hAnsi="宋体"/>
          <w:b/>
          <w:bCs/>
          <w:i/>
          <w:iCs/>
          <w:color w:val="auto"/>
          <w:sz w:val="22"/>
          <w:szCs w:val="22"/>
          <w:highlight w:val="none"/>
          <w:u w:val="single"/>
        </w:rPr>
      </w:pPr>
      <w:r>
        <w:rPr>
          <w:rFonts w:hint="eastAsia" w:ascii="宋体" w:hAnsi="宋体"/>
          <w:b/>
          <w:bCs/>
          <w:i/>
          <w:iCs/>
          <w:color w:val="auto"/>
          <w:sz w:val="22"/>
          <w:szCs w:val="22"/>
          <w:highlight w:val="none"/>
          <w:u w:val="single"/>
          <w:lang w:eastAsia="zh-CN"/>
        </w:rPr>
        <w:t xml:space="preserve">磋商文件</w:t>
      </w:r>
      <w:r>
        <w:rPr>
          <w:rFonts w:hint="eastAsia" w:ascii="宋体" w:hAnsi="宋体"/>
          <w:b/>
          <w:bCs/>
          <w:i/>
          <w:iCs/>
          <w:color w:val="auto"/>
          <w:sz w:val="22"/>
          <w:szCs w:val="22"/>
          <w:highlight w:val="none"/>
          <w:u w:val="single"/>
        </w:rPr>
        <w:t xml:space="preserve">《</w:t>
      </w:r>
      <w:r>
        <w:rPr>
          <w:rFonts w:hint="eastAsia" w:ascii="宋体" w:hAnsi="宋体"/>
          <w:b/>
          <w:bCs/>
          <w:i/>
          <w:iCs/>
          <w:color w:val="auto"/>
          <w:sz w:val="22"/>
          <w:szCs w:val="22"/>
          <w:highlight w:val="none"/>
          <w:u w:val="single"/>
          <w:lang w:eastAsia="zh-CN"/>
        </w:rPr>
        <w:t xml:space="preserve">第五章</w:t>
      </w:r>
      <w:r>
        <w:rPr>
          <w:rFonts w:hint="eastAsia" w:ascii="宋体" w:hAnsi="宋体"/>
          <w:b/>
          <w:bCs/>
          <w:i/>
          <w:iCs/>
          <w:color w:val="auto"/>
          <w:sz w:val="22"/>
          <w:szCs w:val="22"/>
          <w:highlight w:val="none"/>
          <w:u w:val="single"/>
        </w:rPr>
        <w:t xml:space="preserve">：评审方法与评审标准》中综合评审</w:t>
      </w:r>
      <w:r>
        <w:rPr>
          <w:rFonts w:ascii="宋体" w:hAnsi="宋体"/>
          <w:b/>
          <w:bCs/>
          <w:i/>
          <w:iCs/>
          <w:color w:val="auto"/>
          <w:sz w:val="22"/>
          <w:szCs w:val="22"/>
          <w:highlight w:val="none"/>
          <w:u w:val="single"/>
        </w:rPr>
        <w:t xml:space="preserve">因素</w:t>
      </w:r>
      <w:r>
        <w:rPr>
          <w:rFonts w:hint="eastAsia" w:ascii="宋体" w:hAnsi="宋体"/>
          <w:b/>
          <w:bCs/>
          <w:i/>
          <w:iCs/>
          <w:color w:val="auto"/>
          <w:sz w:val="22"/>
          <w:szCs w:val="22"/>
          <w:highlight w:val="none"/>
          <w:u w:val="single"/>
        </w:rPr>
        <w:t xml:space="preserve">涉及的业绩证明材料请附在本表后。</w:t>
      </w:r>
      <w:r/>
    </w:p>
    <w:p>
      <w:pPr>
        <w:pageBreakBefore w:val="0"/>
        <w:spacing w:line="240" w:lineRule="auto"/>
        <w:rPr>
          <w:rFonts w:hint="eastAsia" w:eastAsia="方正黑体_GBK"/>
          <w:color w:val="auto"/>
          <w:sz w:val="32"/>
          <w:szCs w:val="32"/>
          <w:highlight w:val="none"/>
          <w:lang w:val="en-US" w:eastAsia="zh-CN"/>
        </w:rPr>
      </w:pPr>
      <w:r>
        <w:rPr>
          <w:rFonts w:hint="eastAsia" w:eastAsia="方正黑体_GBK"/>
          <w:color w:val="auto"/>
          <w:sz w:val="32"/>
          <w:szCs w:val="32"/>
          <w:highlight w:val="none"/>
          <w:lang w:val="en-US" w:eastAsia="zh-CN"/>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初次报价表</w:t>
      </w:r>
      <w:r>
        <w:rPr>
          <w:rFonts w:hint="eastAsia" w:cs="Times New Roman"/>
          <w:b/>
          <w:bCs/>
          <w:color w:val="auto"/>
          <w:sz w:val="28"/>
          <w:szCs w:val="28"/>
          <w:highlight w:val="none"/>
          <w:lang w:val="en-US" w:eastAsia="zh-CN" w:bidi="zh-CN"/>
        </w:rPr>
        <w:t xml:space="preserve">（</w:t>
      </w:r>
      <w:r>
        <w:rPr>
          <w:rFonts w:hint="eastAsia" w:ascii="Times New Roman" w:hAnsi="Times New Roman" w:eastAsia="宋体" w:cs="Times New Roman"/>
          <w:b/>
          <w:bCs/>
          <w:color w:val="auto"/>
          <w:sz w:val="28"/>
          <w:szCs w:val="28"/>
          <w:highlight w:val="none"/>
          <w:lang w:val="en-US" w:eastAsia="zh-CN" w:bidi="zh-CN"/>
        </w:rPr>
        <w:t xml:space="preserve">系统生成</w:t>
      </w:r>
      <w:r>
        <w:rPr>
          <w:rFonts w:hint="eastAsia" w:cs="Times New Roman"/>
          <w:b/>
          <w:bCs/>
          <w:color w:val="auto"/>
          <w:sz w:val="28"/>
          <w:szCs w:val="28"/>
          <w:highlight w:val="none"/>
          <w:lang w:val="en-US" w:eastAsia="zh-CN" w:bidi="zh-CN"/>
        </w:rPr>
        <w:t xml:space="preserve">）</w:t>
      </w:r>
      <w:r/>
    </w:p>
    <w:p>
      <w:pPr>
        <w:pageBreakBefore w:val="0"/>
        <w:spacing w:line="240" w:lineRule="auto"/>
        <w:rPr>
          <w:rFonts w:hint="eastAsia"/>
          <w:color w:val="auto"/>
          <w:highlight w:val="none"/>
          <w:lang w:val="en-US" w:eastAsia="zh-CN"/>
        </w:rPr>
      </w:pPr>
      <w:r>
        <w:rPr>
          <w:rFonts w:hint="eastAsia"/>
          <w:color w:val="auto"/>
          <w:highlight w:val="none"/>
          <w:lang w:val="en-US" w:eastAsia="zh-CN"/>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line="24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contextualSpacing/>
        <w:pageBreakBefore w:val="0"/>
        <w:spacing w:line="240" w:lineRule="auto"/>
        <w:rPr>
          <w:rFonts w:hint="eastAsia" w:ascii="宋体" w:hAnsi="宋体" w:cs="宋体"/>
          <w:color w:val="auto"/>
          <w:sz w:val="24"/>
          <w:szCs w:val="21"/>
          <w:highlight w:val="none"/>
          <w:lang w:val="en-US" w:eastAsia="zh-CN"/>
        </w:rPr>
        <w:outlineLvl w:val="9"/>
      </w:pPr>
      <w:r>
        <w:rPr>
          <w:rFonts w:hint="eastAsia" w:ascii="宋体" w:hAnsi="宋体" w:cs="宋体"/>
          <w:color w:val="auto"/>
          <w:sz w:val="24"/>
          <w:szCs w:val="21"/>
          <w:highlight w:val="none"/>
          <w:lang w:val="en-US" w:eastAsia="zh-CN"/>
        </w:rPr>
      </w:r>
      <w:r/>
    </w:p>
    <w:p>
      <w:pPr>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contextualSpacing/>
        <w:pageBreakBefore w:val="0"/>
        <w:spacing w:line="240" w:lineRule="auto"/>
        <w:rPr>
          <w:rFonts w:hint="eastAsia" w:ascii="宋体" w:hAnsi="宋体" w:eastAsia="宋体" w:cs="宋体"/>
          <w:b/>
          <w:bCs/>
          <w:color w:val="auto"/>
          <w:sz w:val="24"/>
          <w:szCs w:val="24"/>
          <w:highlight w:val="none"/>
          <w:shd w:val="clear" w:color="auto" w:fill="auto"/>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8</w:t>
      </w:r>
      <w:r/>
    </w:p>
    <w:p>
      <w:pPr>
        <w:jc w:val="center"/>
        <w:spacing w:line="240" w:lineRule="auto"/>
        <w:rPr>
          <w:rFonts w:hint="eastAsia" w:ascii="宋体" w:hAnsi="宋体" w:eastAsia="宋体" w:cs="宋体"/>
          <w:sz w:val="24"/>
          <w:szCs w:val="24"/>
          <w:highlight w:val="none"/>
          <w:shd w:val="clear" w:color="auto" w:fill="auto"/>
        </w:rPr>
      </w:pPr>
      <w:r>
        <w:rPr>
          <w:rFonts w:hint="eastAsia"/>
          <w:b/>
          <w:bCs/>
          <w:sz w:val="28"/>
          <w:szCs w:val="28"/>
          <w:highlight w:val="none"/>
        </w:rPr>
        <w:t xml:space="preserve">分项报价明细表</w:t>
      </w:r>
      <w:r/>
    </w:p>
    <w:p>
      <w:pPr>
        <w:spacing w:line="240" w:lineRule="auto"/>
        <w:rPr>
          <w:highlight w:val="none"/>
        </w:rPr>
      </w:pPr>
      <w:r>
        <w:rPr>
          <w:rFonts w:hint="eastAsia" w:ascii="宋体" w:hAnsi="宋体" w:cs="宋体"/>
          <w:sz w:val="24"/>
          <w:szCs w:val="24"/>
          <w:highlight w:val="none"/>
          <w:shd w:val="clear" w:color="auto" w:fill="auto"/>
          <w:lang w:val="en-US" w:eastAsia="zh-CN"/>
        </w:rPr>
        <w:t xml:space="preserve">供应商</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p>
    <w:tbl>
      <w:tblPr>
        <w:tblStyle w:val="1055"/>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60"/>
        <w:gridCol w:w="907"/>
        <w:gridCol w:w="338"/>
        <w:gridCol w:w="487"/>
        <w:gridCol w:w="491"/>
        <w:gridCol w:w="651"/>
        <w:gridCol w:w="512"/>
        <w:gridCol w:w="415"/>
        <w:gridCol w:w="578"/>
        <w:gridCol w:w="670"/>
        <w:gridCol w:w="485"/>
        <w:gridCol w:w="557"/>
        <w:gridCol w:w="862"/>
        <w:gridCol w:w="933"/>
        <w:gridCol w:w="931"/>
      </w:tblGrid>
      <w:tr>
        <w:trPr/>
        <w:tc>
          <w:tcPr>
            <w:gridSpan w:val="15"/>
            <w:tcBorders>
              <w:top w:val="none" w:color="000000" w:sz="4" w:space="0"/>
              <w:left w:val="none" w:color="000000" w:sz="4" w:space="0"/>
              <w:bottom w:val="none" w:color="000000" w:sz="4" w:space="0"/>
              <w:right w:val="none" w:color="000000" w:sz="4" w:space="0"/>
            </w:tcBorders>
            <w:tcW w:w="14176" w:type="dxa"/>
            <w:vAlign w:val="center"/>
            <w:textDirection w:val="lrTb"/>
            <w:noWrap/>
          </w:tcPr>
          <w:p>
            <w:pPr>
              <w:jc w:val="center"/>
              <w:widowControl/>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r>
      <w:tr>
        <w:trPr/>
        <w:tc>
          <w:tcPr>
            <w:gridSpan w:val="15"/>
            <w:tcBorders>
              <w:top w:val="single" w:color="000000" w:sz="4" w:space="0"/>
              <w:left w:val="single" w:color="000000" w:sz="4" w:space="0"/>
              <w:bottom w:val="single" w:color="000000" w:sz="4" w:space="0"/>
              <w:right w:val="single" w:color="000000" w:sz="4" w:space="0"/>
            </w:tcBorders>
            <w:tcW w:w="14176" w:type="dxa"/>
            <w:vAlign w:val="center"/>
            <w:textDirection w:val="lrTb"/>
            <w:noWrap w:val="false"/>
          </w:tcPr>
          <w:p>
            <w:pPr>
              <w:jc w:val="left"/>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一、人工费</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序号</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岗位</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数量</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员工工资</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社会保险</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法定节假日加班费</w:t>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员工福利</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高温费</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办公通讯费</w:t>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安保工具与耗材</w:t>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服装费</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公积金</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人均月费用</w:t>
            </w:r>
            <w:r/>
          </w:p>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(元/人/月)</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人均年费用</w:t>
            </w:r>
            <w:r/>
          </w:p>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(元/人/年)</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合计年费用</w:t>
            </w:r>
            <w:r/>
          </w:p>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等线"/>
                <w:color w:val="000000"/>
                <w:sz w:val="22"/>
                <w:szCs w:val="21"/>
                <w:lang w:val="zh-CN" w:bidi="zh-CN"/>
              </w:rPr>
            </w:pPr>
            <w:r>
              <w:rPr>
                <w:rFonts w:hint="eastAsia" w:ascii="宋体" w:hAnsi="宋体" w:cs="等线"/>
                <w:color w:val="000000"/>
                <w:sz w:val="22"/>
                <w:szCs w:val="21"/>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等线"/>
                <w:color w:val="000000"/>
                <w:sz w:val="22"/>
                <w:szCs w:val="21"/>
                <w:lang w:val="zh-CN" w:bidi="zh-CN"/>
              </w:rPr>
            </w:pPr>
            <w:r>
              <w:rPr>
                <w:rFonts w:hint="eastAsia" w:ascii="宋体" w:hAnsi="宋体" w:cs="等线"/>
                <w:color w:val="000000"/>
                <w:sz w:val="22"/>
                <w:szCs w:val="21"/>
                <w:lang w:val="zh-CN" w:bidi="zh-CN"/>
              </w:rPr>
              <w:t xml:space="preserve">2</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left"/>
              <w:widowControl/>
              <w:rPr>
                <w:rFonts w:ascii="宋体" w:hAnsi="宋体" w:cs="等线"/>
                <w:color w:val="000000"/>
                <w:sz w:val="22"/>
                <w:szCs w:val="21"/>
                <w:lang w:val="zh-CN" w:bidi="zh-CN"/>
              </w:rPr>
            </w:pPr>
            <w:r>
              <w:rPr>
                <w:rFonts w:ascii="宋体" w:hAnsi="宋体" w:cs="等线"/>
                <w:color w:val="000000"/>
                <w:sz w:val="22"/>
                <w:szCs w:val="21"/>
                <w:lang w:val="zh-CN" w:bidi="zh-CN"/>
              </w:rPr>
              <w:t xml:space="preserve">…</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color w:val="000000"/>
                <w:sz w:val="22"/>
                <w:szCs w:val="21"/>
                <w:lang w:val="zh-CN" w:bidi="zh-CN"/>
              </w:rPr>
            </w:pPr>
            <w:r>
              <w:rPr>
                <w:rFonts w:ascii="宋体" w:hAnsi="宋体" w:cs="等线"/>
                <w:color w:val="000000"/>
                <w:sz w:val="22"/>
                <w:szCs w:val="21"/>
                <w:lang w:val="zh-CN" w:bidi="zh-CN"/>
              </w:rPr>
              <w:t xml:space="preserve">…</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人工费小计</w:t>
            </w:r>
            <w:r/>
          </w:p>
        </w:tc>
        <w:tc>
          <w:tcPr>
            <w:tcBorders>
              <w:top w:val="single" w:color="000000" w:sz="4" w:space="0"/>
              <w:left w:val="single" w:color="000000" w:sz="4" w:space="0"/>
              <w:bottom w:val="single" w:color="000000" w:sz="4" w:space="0"/>
              <w:right w:val="single" w:color="000000" w:sz="4" w:space="0"/>
            </w:tcBorders>
            <w:tcW w:w="437"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r>
      <w:tr>
        <w:trPr/>
        <w:tc>
          <w:tcPr>
            <w:gridSpan w:val="15"/>
            <w:tcBorders>
              <w:top w:val="single" w:color="000000" w:sz="4" w:space="0"/>
              <w:left w:val="single" w:color="000000" w:sz="4" w:space="0"/>
              <w:bottom w:val="single" w:color="000000" w:sz="4" w:space="0"/>
              <w:right w:val="single" w:color="000000" w:sz="4" w:space="0"/>
            </w:tcBorders>
            <w:tcW w:w="14176" w:type="dxa"/>
            <w:vAlign w:val="center"/>
            <w:textDirection w:val="lrTb"/>
            <w:noWrap/>
          </w:tcPr>
          <w:p>
            <w:pPr>
              <w:jc w:val="left"/>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二、其它费用</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序号</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项目名称</w:t>
            </w:r>
            <w:r/>
          </w:p>
        </w:tc>
        <w:tc>
          <w:tcPr>
            <w:gridSpan w:val="10"/>
            <w:tcBorders>
              <w:top w:val="single" w:color="000000" w:sz="4" w:space="0"/>
              <w:left w:val="single" w:color="000000" w:sz="4" w:space="0"/>
              <w:bottom w:val="single" w:color="000000" w:sz="4" w:space="0"/>
              <w:right w:val="single" w:color="000000" w:sz="4" w:space="0"/>
            </w:tcBorders>
            <w:tcW w:w="7639" w:type="dxa"/>
            <w:vAlign w:val="center"/>
            <w:textDirection w:val="lrTb"/>
            <w:noWrap/>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测算依据</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月费用</w:t>
            </w:r>
            <w:r/>
          </w:p>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(元/月)</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年费用</w:t>
            </w:r>
            <w:r/>
          </w:p>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(元/年)</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合计年费用</w:t>
            </w:r>
            <w:r/>
          </w:p>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等线"/>
                <w:color w:val="000000"/>
                <w:sz w:val="22"/>
                <w:szCs w:val="21"/>
                <w:lang w:val="zh-CN" w:bidi="zh-CN"/>
              </w:rPr>
            </w:pPr>
            <w:r>
              <w:rPr>
                <w:rFonts w:hint="eastAsia" w:ascii="宋体" w:hAnsi="宋体" w:cs="等线"/>
                <w:color w:val="000000"/>
                <w:sz w:val="22"/>
                <w:szCs w:val="21"/>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gridSpan w:val="10"/>
            <w:tcBorders>
              <w:top w:val="single" w:color="000000" w:sz="4" w:space="0"/>
              <w:left w:val="single" w:color="000000" w:sz="4" w:space="0"/>
              <w:bottom w:val="single" w:color="000000" w:sz="4" w:space="0"/>
              <w:right w:val="single" w:color="000000" w:sz="4" w:space="0"/>
            </w:tcBorders>
            <w:tcW w:w="763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rPr>
                <w:rFonts w:ascii="宋体" w:hAnsi="宋体" w:cs="等线"/>
                <w:color w:val="000000"/>
                <w:sz w:val="22"/>
                <w:szCs w:val="21"/>
                <w:lang w:val="zh-CN" w:bidi="zh-CN"/>
              </w:rPr>
            </w:pPr>
            <w:r>
              <w:rPr>
                <w:rFonts w:ascii="宋体" w:hAnsi="宋体" w:cs="等线"/>
                <w:color w:val="000000"/>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等线"/>
                <w:color w:val="000000"/>
                <w:sz w:val="22"/>
                <w:szCs w:val="21"/>
                <w:lang w:val="zh-CN" w:bidi="zh-CN"/>
              </w:rPr>
            </w:pPr>
            <w:r>
              <w:rPr>
                <w:rFonts w:ascii="宋体" w:hAnsi="宋体" w:cs="等线"/>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c>
          <w:tcPr>
            <w:gridSpan w:val="10"/>
            <w:tcBorders>
              <w:top w:val="single" w:color="000000" w:sz="4" w:space="0"/>
              <w:left w:val="single" w:color="000000" w:sz="4" w:space="0"/>
              <w:bottom w:val="single" w:color="000000" w:sz="4" w:space="0"/>
              <w:right w:val="none" w:color="000000" w:sz="4" w:space="0"/>
            </w:tcBorders>
            <w:tcW w:w="7639" w:type="dxa"/>
            <w:vAlign w:val="center"/>
            <w:textDirection w:val="lrTb"/>
            <w:noWrap/>
          </w:tcPr>
          <w:p>
            <w:pPr>
              <w:jc w:val="center"/>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tcPr>
          <w:p>
            <w:pPr>
              <w:jc w:val="center"/>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c>
          <w:tcPr>
            <w:shd w:val="clear" w:color="auto" w:fill="ffffff"/>
            <w:tcBorders>
              <w:top w:val="single" w:color="000000" w:sz="4" w:space="0"/>
              <w:left w:val="single" w:color="000000" w:sz="4" w:space="0"/>
              <w:bottom w:val="single" w:color="000000" w:sz="4" w:space="0"/>
              <w:right w:val="single" w:color="000000" w:sz="4" w:space="0"/>
            </w:tcBorders>
            <w:tcW w:w="1509" w:type="dxa"/>
            <w:vAlign w:val="center"/>
            <w:textDirection w:val="lrTb"/>
            <w:noWrap/>
          </w:tcPr>
          <w:p>
            <w:pPr>
              <w:jc w:val="center"/>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费用总计</w:t>
            </w:r>
            <w:r/>
          </w:p>
        </w:tc>
        <w:tc>
          <w:tcPr>
            <w:gridSpan w:val="13"/>
            <w:tcBorders>
              <w:top w:val="single" w:color="000000" w:sz="4" w:space="0"/>
              <w:left w:val="single" w:color="000000" w:sz="4" w:space="0"/>
              <w:bottom w:val="single" w:color="000000" w:sz="4" w:space="0"/>
              <w:right w:val="single" w:color="000000" w:sz="4" w:space="0"/>
            </w:tcBorders>
            <w:tcW w:w="12050" w:type="dxa"/>
            <w:vAlign w:val="center"/>
            <w:textDirection w:val="lrTb"/>
            <w:noWrap/>
          </w:tcPr>
          <w:p>
            <w:pPr>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元/年</w:t>
            </w:r>
            <w:r/>
          </w:p>
        </w:tc>
      </w:tr>
      <w:t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等线"/>
                <w:b/>
                <w:bCs/>
                <w:color w:val="000000"/>
                <w:sz w:val="22"/>
                <w:szCs w:val="21"/>
                <w:lang w:val="zh-CN" w:bidi="zh-CN"/>
              </w:rPr>
            </w:pPr>
            <w:r>
              <w:rPr>
                <w:rFonts w:ascii="宋体" w:hAnsi="宋体" w:cs="等线"/>
                <w:b/>
                <w:bCs/>
                <w:color w:val="000000"/>
                <w:sz w:val="22"/>
                <w:szCs w:val="21"/>
                <w:lang w:val="zh-CN" w:bidi="zh-CN"/>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月人均费用</w:t>
            </w:r>
            <w:r/>
          </w:p>
        </w:tc>
        <w:tc>
          <w:tcPr>
            <w:gridSpan w:val="13"/>
            <w:tcBorders>
              <w:top w:val="single" w:color="000000" w:sz="4" w:space="0"/>
              <w:left w:val="single" w:color="000000" w:sz="4" w:space="0"/>
              <w:bottom w:val="single" w:color="000000" w:sz="4" w:space="0"/>
              <w:right w:val="single" w:color="000000" w:sz="4" w:space="0"/>
            </w:tcBorders>
            <w:tcW w:w="12050" w:type="dxa"/>
            <w:vAlign w:val="center"/>
            <w:textDirection w:val="lrTb"/>
            <w:noWrap/>
          </w:tcPr>
          <w:p>
            <w:pPr>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 xml:space="preserve">元/人/月</w:t>
            </w:r>
            <w:r/>
          </w:p>
        </w:tc>
      </w:tr>
    </w:tbl>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r>
      <w:r/>
    </w:p>
    <w:p>
      <w:pPr>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注：</w:t>
      </w:r>
      <w:r/>
    </w:p>
    <w:p>
      <w:pPr>
        <w:rPr>
          <w:rFonts w:hint="eastAsia" w:ascii="宋体" w:hAnsi="宋体"/>
          <w:color w:val="auto"/>
          <w:sz w:val="22"/>
          <w:szCs w:val="22"/>
          <w:highlight w:val="none"/>
          <w:lang w:val="zh-CN"/>
        </w:rPr>
      </w:pPr>
      <w:r>
        <w:rPr>
          <w:rFonts w:hint="eastAsia" w:ascii="宋体" w:hAnsi="宋体"/>
          <w:color w:val="auto"/>
          <w:sz w:val="22"/>
          <w:szCs w:val="22"/>
          <w:highlight w:val="none"/>
          <w:lang w:val="en-US" w:eastAsia="zh-CN"/>
        </w:rPr>
        <w:t xml:space="preserve">1.</w:t>
      </w:r>
      <w:r>
        <w:rPr>
          <w:rFonts w:hint="eastAsia" w:ascii="宋体" w:hAnsi="宋体"/>
          <w:color w:val="auto"/>
          <w:sz w:val="22"/>
          <w:szCs w:val="22"/>
          <w:highlight w:val="none"/>
          <w:lang w:val="zh-CN"/>
        </w:rPr>
        <w:t xml:space="preserve">分项报价表中项目类别投标人可以根据实际情况修改，涉及人员工资福利等标准应符合项目所在地法律法规要求。</w:t>
      </w:r>
      <w:r/>
    </w:p>
    <w:p>
      <w:pPr>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备注： </w:t>
      </w:r>
      <w:r/>
    </w:p>
    <w:p>
      <w:pPr>
        <w:rPr>
          <w:rFonts w:hint="eastAsia" w:ascii="宋体" w:hAnsi="宋体"/>
          <w:color w:val="auto"/>
          <w:sz w:val="22"/>
          <w:szCs w:val="22"/>
          <w:highlight w:val="none"/>
          <w:lang w:val="zh-CN"/>
        </w:rPr>
      </w:pP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lang w:val="zh-CN"/>
        </w:rPr>
        <w:t xml:space="preserve">.“总报价”应包括为完成整个项目所产生的所有费用，采购文件另有规定的除外。</w:t>
      </w:r>
      <w:r/>
    </w:p>
    <w:p>
      <w:pPr>
        <w:rPr>
          <w:rFonts w:hint="eastAsia" w:ascii="宋体" w:hAnsi="宋体"/>
          <w:color w:val="auto"/>
          <w:sz w:val="22"/>
          <w:szCs w:val="22"/>
          <w:highlight w:val="none"/>
          <w:lang w:val="zh-CN"/>
        </w:rPr>
      </w:pP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lang w:val="zh-CN"/>
        </w:rPr>
        <w:t xml:space="preserve">.《分项报价表》中“总报价”应当与《磋商报价表》中“总报价”一致。</w:t>
      </w:r>
      <w:r/>
    </w:p>
    <w:p>
      <w:pPr>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lang w:val="zh-CN"/>
        </w:rPr>
        <w:t xml:space="preserve">.行数不够，可自行添加</w:t>
      </w:r>
      <w:r>
        <w:rPr>
          <w:rFonts w:hint="eastAsia" w:ascii="宋体" w:hAnsi="宋体"/>
          <w:color w:val="auto"/>
          <w:sz w:val="22"/>
          <w:szCs w:val="22"/>
          <w:highlight w:val="none"/>
          <w:lang w:val="en-US" w:eastAsia="zh-CN"/>
        </w:rPr>
        <w:t xml:space="preserve">。</w:t>
      </w:r>
      <w:r/>
    </w:p>
    <w:p>
      <w:pPr>
        <w:pStyle w:val="1082"/>
        <w:ind w:left="0" w:firstLine="0"/>
        <w:rPr>
          <w:rFonts w:hint="default"/>
          <w:color w:val="ff0000"/>
          <w:lang w:val="en-US" w:eastAsia="zh-CN"/>
        </w:rPr>
      </w:pPr>
      <w:r>
        <w:rPr>
          <w:rFonts w:hint="eastAsia" w:ascii="宋体" w:hAnsi="宋体"/>
          <w:color w:val="ff0000"/>
          <w:sz w:val="22"/>
          <w:szCs w:val="22"/>
          <w:highlight w:val="none"/>
          <w:lang w:val="en-US" w:eastAsia="zh-CN"/>
        </w:rPr>
        <w:t xml:space="preserve">5.最终报价与初次报价价格有差异时，本明细表将同比例调整。</w:t>
      </w:r>
      <w:r/>
    </w:p>
    <w:p>
      <w:pPr>
        <w:pStyle w:val="1083"/>
        <w:ind w:left="0" w:firstLine="0"/>
        <w:rPr>
          <w:rFonts w:hint="default"/>
          <w:lang w:val="en-US" w:eastAsia="zh-CN"/>
        </w:rPr>
      </w:pPr>
      <w:r>
        <w:rPr>
          <w:rFonts w:hint="default"/>
          <w:lang w:val="en-US" w:eastAsia="zh-CN"/>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Times New Roman" w:hAnsi="Times New Roman" w:eastAsia="方正黑体_GBK"/>
          <w:color w:val="auto"/>
          <w:sz w:val="22"/>
          <w:szCs w:val="22"/>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line="240" w:lineRule="auto"/>
        <w:rPr>
          <w:rFonts w:hint="eastAsia" w:ascii="宋体" w:hAnsi="宋体" w:eastAsia="宋体" w:cs="宋体"/>
          <w:color w:val="auto"/>
          <w:sz w:val="24"/>
          <w:szCs w:val="24"/>
          <w:highlight w:val="none"/>
          <w:lang w:bidi="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9</w:t>
      </w:r>
      <w:r>
        <w:rPr>
          <w:rFonts w:hint="eastAsia" w:ascii="Times New Roman" w:hAnsi="Times New Roman" w:eastAsia="方正黑体_GBK"/>
          <w:color w:val="auto"/>
          <w:sz w:val="32"/>
          <w:szCs w:val="32"/>
          <w:highlight w:val="none"/>
          <w:lang w:val="en-US"/>
        </w:rPr>
        <w:t xml:space="preserve">  </w:t>
      </w:r>
      <w:r/>
    </w:p>
    <w:p>
      <w:pPr>
        <w:jc w:val="center"/>
        <w:pageBreakBefore w:val="0"/>
        <w:spacing w:line="240" w:lineRule="auto"/>
        <w:rPr>
          <w:rFonts w:hint="eastAsia" w:ascii="Times New Roman" w:hAnsi="Times New Roman" w:eastAsia="宋体" w:cs="Times New Roman"/>
          <w:b/>
          <w:bCs/>
          <w:color w:val="auto"/>
          <w:sz w:val="28"/>
          <w:szCs w:val="28"/>
          <w:highlight w:val="none"/>
          <w:lang w:bidi="zh-CN"/>
        </w:rPr>
        <w:outlineLvl w:val="9"/>
      </w:pPr>
      <w:r>
        <w:rPr>
          <w:rFonts w:hint="eastAsia" w:ascii="Times New Roman" w:hAnsi="Times New Roman" w:eastAsia="宋体" w:cs="Times New Roman"/>
          <w:b/>
          <w:bCs/>
          <w:color w:val="auto"/>
          <w:sz w:val="28"/>
          <w:szCs w:val="28"/>
          <w:highlight w:val="none"/>
          <w:lang w:bidi="zh-CN"/>
        </w:rPr>
      </w:r>
      <w:r/>
    </w:p>
    <w:p>
      <w:pPr>
        <w:jc w:val="center"/>
        <w:spacing w:line="300" w:lineRule="auto"/>
        <w:rPr>
          <w:b/>
          <w:bCs/>
          <w:sz w:val="28"/>
          <w:szCs w:val="28"/>
          <w:lang w:bidi="zh-CN"/>
        </w:rPr>
        <w:outlineLvl w:val="9"/>
      </w:pPr>
      <w:r>
        <w:rPr>
          <w:b/>
          <w:bCs/>
          <w:sz w:val="28"/>
          <w:szCs w:val="28"/>
          <w:lang w:bidi="zh-CN"/>
        </w:rPr>
        <w:t xml:space="preserve">中小企业声明函（工程、服务）</w:t>
      </w:r>
      <w:r/>
    </w:p>
    <w:p>
      <w:pPr>
        <w:ind w:firstLine="480"/>
        <w:jc w:val="left"/>
        <w:spacing w:line="240" w:lineRule="auto"/>
        <w:rPr>
          <w:sz w:val="24"/>
          <w:szCs w:val="24"/>
          <w:lang w:bidi="zh-CN"/>
        </w:rPr>
        <w:outlineLvl w:val="9"/>
      </w:pPr>
      <w:r>
        <w:rPr>
          <w:sz w:val="24"/>
          <w:szCs w:val="24"/>
          <w:lang w:bidi="zh-CN"/>
        </w:rPr>
        <w:t xml:space="preserve">本公司（联合体）郑重声明，根据《政府采购促进中小企业发展管理办法》（财库</w:t>
      </w:r>
      <w:r>
        <w:rPr>
          <w:rFonts w:hint="eastAsia"/>
          <w:sz w:val="24"/>
          <w:szCs w:val="24"/>
          <w:lang w:bidi="zh-CN"/>
        </w:rPr>
        <w:t xml:space="preserve">﹝</w:t>
      </w:r>
      <w:r>
        <w:rPr>
          <w:sz w:val="24"/>
          <w:szCs w:val="24"/>
          <w:lang w:bidi="zh-CN"/>
        </w:rPr>
        <w:t xml:space="preserve">2020</w:t>
      </w:r>
      <w:r>
        <w:rPr>
          <w:rFonts w:hint="eastAsia"/>
          <w:sz w:val="24"/>
          <w:szCs w:val="24"/>
          <w:lang w:bidi="zh-CN"/>
        </w:rPr>
        <w:t xml:space="preserve">﹞</w:t>
      </w:r>
      <w:r>
        <w:rPr>
          <w:sz w:val="24"/>
          <w:szCs w:val="24"/>
          <w:lang w:bidi="zh-CN"/>
        </w:rPr>
        <w:t xml:space="preserve">46 号）的规定，本公司（联合体）参加</w:t>
      </w:r>
      <w:r>
        <w:rPr>
          <w:sz w:val="24"/>
          <w:szCs w:val="24"/>
          <w:u w:val="single"/>
          <w:lang w:bidi="zh-CN"/>
        </w:rPr>
        <w:t xml:space="preserve">（单位名称）</w:t>
      </w:r>
      <w:r>
        <w:rPr>
          <w:sz w:val="24"/>
          <w:szCs w:val="24"/>
          <w:lang w:bidi="zh-CN"/>
        </w:rPr>
        <w:t xml:space="preserve">的</w:t>
      </w:r>
      <w:r>
        <w:rPr>
          <w:sz w:val="24"/>
          <w:szCs w:val="24"/>
          <w:u w:val="single"/>
          <w:lang w:bidi="zh-CN"/>
        </w:rPr>
        <w:t xml:space="preserve">（项目名称）</w:t>
      </w:r>
      <w:r>
        <w:rPr>
          <w:sz w:val="24"/>
          <w:szCs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240" w:lineRule="auto"/>
        <w:rPr>
          <w:sz w:val="24"/>
          <w:szCs w:val="24"/>
          <w:lang w:bidi="zh-CN"/>
        </w:rPr>
        <w:outlineLvl w:val="9"/>
      </w:pPr>
      <w:r>
        <w:rPr>
          <w:rFonts w:hint="eastAsia"/>
          <w:sz w:val="24"/>
          <w:szCs w:val="24"/>
          <w:lang w:bidi="zh-CN"/>
        </w:rPr>
        <w:t xml:space="preserve">1.</w:t>
      </w:r>
      <w:r>
        <w:rPr>
          <w:sz w:val="24"/>
          <w:szCs w:val="24"/>
          <w:u w:val="single"/>
          <w:lang w:bidi="zh-CN"/>
        </w:rPr>
        <w:t xml:space="preserve">（标的名称）</w:t>
      </w:r>
      <w:r>
        <w:rPr>
          <w:sz w:val="24"/>
          <w:szCs w:val="24"/>
          <w:lang w:bidi="zh-CN"/>
        </w:rPr>
        <w:t xml:space="preserve">，属于（</w:t>
      </w:r>
      <w:r>
        <w:rPr>
          <w:rFonts w:hint="eastAsia"/>
          <w:sz w:val="24"/>
          <w:szCs w:val="24"/>
          <w:u w:val="single"/>
          <w:lang w:bidi="zh-CN"/>
        </w:rPr>
        <w:t xml:space="preserve">磋商文件</w:t>
      </w:r>
      <w:r>
        <w:rPr>
          <w:sz w:val="24"/>
          <w:szCs w:val="24"/>
          <w:u w:val="single"/>
          <w:lang w:bidi="zh-CN"/>
        </w:rPr>
        <w:t xml:space="preserve">中明确的所属行业）</w:t>
      </w:r>
      <w:r>
        <w:rPr>
          <w:sz w:val="24"/>
          <w:szCs w:val="24"/>
          <w:lang w:bidi="zh-CN"/>
        </w:rPr>
        <w:t xml:space="preserve">；承建（承接）企业为</w:t>
      </w:r>
      <w:r>
        <w:rPr>
          <w:sz w:val="24"/>
          <w:szCs w:val="24"/>
          <w:u w:val="single"/>
          <w:lang w:bidi="zh-CN"/>
        </w:rPr>
        <w:t xml:space="preserve">（企业名称）</w:t>
      </w:r>
      <w:r>
        <w:rPr>
          <w:sz w:val="24"/>
          <w:szCs w:val="24"/>
          <w:lang w:bidi="zh-CN"/>
        </w:rPr>
        <w:t xml:space="preserve">，从业人员</w:t>
      </w:r>
      <w:r>
        <w:rPr>
          <w:sz w:val="24"/>
          <w:szCs w:val="24"/>
          <w:u w:val="single"/>
          <w:lang w:bidi="zh-CN"/>
        </w:rPr>
        <w:t xml:space="preserve"> </w:t>
      </w:r>
      <w:r>
        <w:rPr>
          <w:sz w:val="24"/>
          <w:szCs w:val="24"/>
          <w:u w:val="single"/>
          <w:lang w:bidi="zh-CN"/>
        </w:rPr>
        <w:tab/>
      </w:r>
      <w:r>
        <w:rPr>
          <w:sz w:val="24"/>
          <w:szCs w:val="24"/>
          <w:lang w:bidi="zh-CN"/>
        </w:rPr>
        <w:t xml:space="preserve">人，营业收入为</w:t>
      </w:r>
      <w:r>
        <w:rPr>
          <w:sz w:val="24"/>
          <w:szCs w:val="24"/>
          <w:u w:val="single"/>
          <w:lang w:bidi="zh-CN"/>
        </w:rPr>
        <w:t xml:space="preserve"> </w:t>
      </w:r>
      <w:r>
        <w:rPr>
          <w:sz w:val="24"/>
          <w:szCs w:val="24"/>
          <w:u w:val="single"/>
          <w:lang w:bidi="zh-CN"/>
        </w:rPr>
        <w:tab/>
      </w:r>
      <w:r>
        <w:rPr>
          <w:sz w:val="24"/>
          <w:szCs w:val="24"/>
          <w:lang w:bidi="zh-CN"/>
        </w:rPr>
        <w:t xml:space="preserve">万元，资产总额为</w:t>
      </w:r>
      <w:r>
        <w:rPr>
          <w:sz w:val="24"/>
          <w:szCs w:val="24"/>
          <w:u w:val="single"/>
          <w:lang w:bidi="zh-CN"/>
        </w:rPr>
        <w:t xml:space="preserve"> </w:t>
      </w:r>
      <w:r>
        <w:rPr>
          <w:sz w:val="24"/>
          <w:szCs w:val="24"/>
          <w:u w:val="single"/>
          <w:lang w:bidi="zh-CN"/>
        </w:rPr>
        <w:tab/>
      </w:r>
      <w:r>
        <w:rPr>
          <w:sz w:val="24"/>
          <w:szCs w:val="24"/>
          <w:lang w:bidi="zh-CN"/>
        </w:rPr>
        <w:t xml:space="preserve">万元，属于</w:t>
      </w:r>
      <w:r>
        <w:rPr>
          <w:sz w:val="24"/>
          <w:szCs w:val="24"/>
          <w:u w:val="single"/>
          <w:lang w:bidi="zh-CN"/>
        </w:rPr>
        <w:t xml:space="preserve">（中型企业、小型企业、微型企业）</w:t>
      </w:r>
      <w:r>
        <w:rPr>
          <w:sz w:val="24"/>
          <w:szCs w:val="24"/>
          <w:lang w:bidi="zh-CN"/>
        </w:rPr>
        <w:t xml:space="preserve">；</w:t>
      </w:r>
      <w:r/>
    </w:p>
    <w:p>
      <w:pPr>
        <w:jc w:val="left"/>
        <w:spacing w:line="240" w:lineRule="auto"/>
        <w:rPr>
          <w:sz w:val="24"/>
          <w:szCs w:val="24"/>
          <w:lang w:bidi="zh-CN"/>
        </w:rPr>
        <w:outlineLvl w:val="9"/>
      </w:pPr>
      <w:r>
        <w:rPr>
          <w:rFonts w:hint="eastAsia"/>
          <w:sz w:val="24"/>
          <w:szCs w:val="24"/>
          <w:lang w:bidi="zh-CN"/>
        </w:rPr>
        <w:t xml:space="preserve">2.</w:t>
      </w:r>
      <w:r>
        <w:rPr>
          <w:sz w:val="24"/>
          <w:szCs w:val="24"/>
          <w:u w:val="single"/>
          <w:lang w:bidi="zh-CN"/>
        </w:rPr>
        <w:t xml:space="preserve">（标的名称）</w:t>
      </w:r>
      <w:r>
        <w:rPr>
          <w:sz w:val="24"/>
          <w:szCs w:val="24"/>
          <w:lang w:bidi="zh-CN"/>
        </w:rPr>
        <w:t xml:space="preserve">，属于（</w:t>
      </w:r>
      <w:r>
        <w:rPr>
          <w:rFonts w:hint="eastAsia"/>
          <w:sz w:val="24"/>
          <w:szCs w:val="24"/>
          <w:u w:val="single"/>
          <w:lang w:bidi="zh-CN"/>
        </w:rPr>
        <w:t xml:space="preserve">磋商文件</w:t>
      </w:r>
      <w:r>
        <w:rPr>
          <w:sz w:val="24"/>
          <w:szCs w:val="24"/>
          <w:u w:val="single"/>
          <w:lang w:bidi="zh-CN"/>
        </w:rPr>
        <w:t xml:space="preserve">中明确的所属行业）</w:t>
      </w:r>
      <w:r>
        <w:rPr>
          <w:sz w:val="24"/>
          <w:szCs w:val="24"/>
          <w:lang w:bidi="zh-CN"/>
        </w:rPr>
        <w:t xml:space="preserve">；承建（承接）企业为</w:t>
      </w:r>
      <w:r>
        <w:rPr>
          <w:sz w:val="24"/>
          <w:szCs w:val="24"/>
          <w:u w:val="single"/>
          <w:lang w:bidi="zh-CN"/>
        </w:rPr>
        <w:t xml:space="preserve">（企业名称）</w:t>
      </w:r>
      <w:r>
        <w:rPr>
          <w:sz w:val="24"/>
          <w:szCs w:val="24"/>
          <w:lang w:bidi="zh-CN"/>
        </w:rPr>
        <w:t xml:space="preserve">，从业人员</w:t>
      </w:r>
      <w:r>
        <w:rPr>
          <w:sz w:val="24"/>
          <w:szCs w:val="24"/>
          <w:u w:val="single"/>
          <w:lang w:bidi="zh-CN"/>
        </w:rPr>
        <w:t xml:space="preserve"> </w:t>
      </w:r>
      <w:r>
        <w:rPr>
          <w:sz w:val="24"/>
          <w:szCs w:val="24"/>
          <w:u w:val="single"/>
          <w:lang w:bidi="zh-CN"/>
        </w:rPr>
        <w:tab/>
      </w:r>
      <w:r>
        <w:rPr>
          <w:sz w:val="24"/>
          <w:szCs w:val="24"/>
          <w:lang w:bidi="zh-CN"/>
        </w:rPr>
        <w:t xml:space="preserve">人，营业收入为</w:t>
      </w:r>
      <w:r>
        <w:rPr>
          <w:sz w:val="24"/>
          <w:szCs w:val="24"/>
          <w:u w:val="single"/>
          <w:lang w:bidi="zh-CN"/>
        </w:rPr>
        <w:t xml:space="preserve"> </w:t>
      </w:r>
      <w:r>
        <w:rPr>
          <w:sz w:val="24"/>
          <w:szCs w:val="24"/>
          <w:u w:val="single"/>
          <w:lang w:bidi="zh-CN"/>
        </w:rPr>
        <w:tab/>
      </w:r>
      <w:r>
        <w:rPr>
          <w:sz w:val="24"/>
          <w:szCs w:val="24"/>
          <w:lang w:bidi="zh-CN"/>
        </w:rPr>
        <w:t xml:space="preserve">万元，资产总额为</w:t>
      </w:r>
      <w:r>
        <w:rPr>
          <w:sz w:val="24"/>
          <w:szCs w:val="24"/>
          <w:u w:val="single"/>
          <w:lang w:bidi="zh-CN"/>
        </w:rPr>
        <w:t xml:space="preserve"> </w:t>
      </w:r>
      <w:r>
        <w:rPr>
          <w:sz w:val="24"/>
          <w:szCs w:val="24"/>
          <w:u w:val="single"/>
          <w:lang w:bidi="zh-CN"/>
        </w:rPr>
        <w:tab/>
      </w:r>
      <w:r>
        <w:rPr>
          <w:sz w:val="24"/>
          <w:szCs w:val="24"/>
          <w:lang w:bidi="zh-CN"/>
        </w:rPr>
        <w:t xml:space="preserve">万元，属于</w:t>
      </w:r>
      <w:r>
        <w:rPr>
          <w:sz w:val="24"/>
          <w:szCs w:val="24"/>
          <w:u w:val="single"/>
          <w:lang w:bidi="zh-CN"/>
        </w:rPr>
        <w:t xml:space="preserve">（中型企业、小型企业、微型企业）</w:t>
      </w:r>
      <w:r>
        <w:rPr>
          <w:sz w:val="24"/>
          <w:szCs w:val="24"/>
          <w:lang w:bidi="zh-CN"/>
        </w:rPr>
        <w:t xml:space="preserve">；</w:t>
      </w:r>
      <w:r/>
    </w:p>
    <w:p>
      <w:pPr>
        <w:jc w:val="left"/>
        <w:spacing w:line="240" w:lineRule="auto"/>
        <w:rPr>
          <w:sz w:val="24"/>
          <w:szCs w:val="24"/>
          <w:lang w:bidi="zh-CN"/>
        </w:rPr>
        <w:outlineLvl w:val="9"/>
      </w:pPr>
      <w:r>
        <w:rPr>
          <w:sz w:val="24"/>
          <w:szCs w:val="24"/>
          <w:lang w:bidi="zh-CN"/>
        </w:rPr>
        <w:t xml:space="preserve">……</w:t>
      </w:r>
      <w:r/>
    </w:p>
    <w:p>
      <w:pPr>
        <w:ind w:firstLine="480"/>
        <w:jc w:val="left"/>
        <w:spacing w:line="240" w:lineRule="auto"/>
        <w:rPr>
          <w:sz w:val="24"/>
          <w:szCs w:val="24"/>
          <w:lang w:bidi="zh-CN"/>
        </w:rPr>
        <w:outlineLvl w:val="9"/>
      </w:pPr>
      <w:r>
        <w:rPr>
          <w:sz w:val="24"/>
          <w:szCs w:val="24"/>
          <w:lang w:bidi="zh-CN"/>
        </w:rPr>
        <w:t xml:space="preserve">以上企业，不属于大企业的分支机构，不存在控股股东为大企业的情形，也不存在与大企业的负责人为同一人的情形。</w:t>
      </w:r>
      <w:r/>
    </w:p>
    <w:p>
      <w:pPr>
        <w:ind w:firstLine="480"/>
        <w:jc w:val="left"/>
        <w:spacing w:line="240" w:lineRule="auto"/>
        <w:rPr>
          <w:rFonts w:hint="eastAsia"/>
          <w:sz w:val="24"/>
          <w:szCs w:val="24"/>
          <w:lang w:bidi="zh-CN"/>
        </w:rPr>
        <w:outlineLvl w:val="9"/>
      </w:pPr>
      <w:r>
        <w:rPr>
          <w:sz w:val="24"/>
          <w:szCs w:val="24"/>
          <w:lang w:bidi="zh-CN"/>
        </w:rPr>
        <w:t xml:space="preserve">本企业对上述声明内容的真实性负责。如有虚假，将依法承担相应责任。</w:t>
      </w:r>
      <w:r/>
    </w:p>
    <w:p>
      <w:pPr>
        <w:ind w:firstLine="560"/>
        <w:spacing w:line="360" w:lineRule="auto"/>
        <w:rPr>
          <w:sz w:val="28"/>
          <w:szCs w:val="28"/>
          <w:lang w:bidi="zh-CN"/>
        </w:rPr>
        <w:outlineLvl w:val="9"/>
      </w:pPr>
      <w:r>
        <w:rPr>
          <w:sz w:val="28"/>
          <w:szCs w:val="28"/>
          <w:lang w:bidi="zh-CN"/>
        </w:rPr>
      </w:r>
      <w:r/>
    </w:p>
    <w:p>
      <w:pPr>
        <w:ind w:firstLine="480"/>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注：1.</w:t>
      </w:r>
      <w:r>
        <w:rPr>
          <w:rFonts w:hint="eastAsia" w:ascii="宋体" w:hAnsi="宋体" w:cs="宋体"/>
          <w:lang w:bidi="zh-CN"/>
        </w:rPr>
        <w:t xml:space="preserve">如项目属性为“服务”或“工程”，请按本表填写。</w:t>
      </w:r>
      <w:r/>
    </w:p>
    <w:p>
      <w:pPr>
        <w:ind w:firstLine="420"/>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color w:val="auto"/>
          <w:sz w:val="21"/>
          <w:szCs w:val="21"/>
          <w:highlight w:val="none"/>
          <w:lang w:bidi="zh-CN"/>
        </w:rPr>
        <w:outlineLvl w:val="9"/>
      </w:pPr>
      <w:r>
        <w:rPr>
          <w:rFonts w:hint="eastAsia" w:ascii="宋体" w:hAnsi="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bidi="zh-CN"/>
        </w:rPr>
        <w:t xml:space="preserve">.</w:t>
      </w:r>
      <w:r>
        <w:rPr>
          <w:rFonts w:hint="eastAsia" w:ascii="宋体" w:hAnsi="宋体" w:cs="宋体"/>
          <w:color w:val="auto"/>
          <w:sz w:val="21"/>
          <w:szCs w:val="21"/>
          <w:highlight w:val="none"/>
          <w:lang w:val="en-US" w:bidi="zh-CN"/>
        </w:rPr>
        <w:t xml:space="preserve">成交供应商</w:t>
      </w:r>
      <w:r>
        <w:rPr>
          <w:rFonts w:hint="eastAsia" w:ascii="宋体" w:hAnsi="宋体" w:eastAsia="宋体" w:cs="宋体"/>
          <w:color w:val="auto"/>
          <w:sz w:val="21"/>
          <w:szCs w:val="21"/>
          <w:highlight w:val="none"/>
          <w:lang w:bidi="zh-CN"/>
        </w:rPr>
        <w:t xml:space="preserve">的《中小企业声明函》将随中标公告进行公示。</w:t>
      </w:r>
      <w:r>
        <w:rPr>
          <w:rFonts w:hint="eastAsia" w:ascii="宋体" w:hAnsi="宋体" w:cs="宋体"/>
          <w:bCs/>
          <w:color w:val="auto"/>
          <w:sz w:val="21"/>
          <w:szCs w:val="21"/>
          <w:highlight w:val="none"/>
          <w:lang w:val="en-US" w:eastAsia="zh-CN"/>
        </w:rPr>
        <w:t xml:space="preserve">供应商</w:t>
      </w:r>
      <w:r>
        <w:rPr>
          <w:rFonts w:hint="eastAsia" w:ascii="宋体" w:hAnsi="宋体" w:eastAsia="宋体" w:cs="宋体"/>
          <w:color w:val="auto"/>
          <w:sz w:val="21"/>
          <w:szCs w:val="21"/>
          <w:highlight w:val="none"/>
          <w:lang w:bidi="zh-CN"/>
        </w:rPr>
        <w:t xml:space="preserve">按照本办法规定提供声明函内容不实的，属于提供虚假材料谋取中标、成交，依照《中华人民共和国政府采购法》等国家有关规定追究相应责任。</w:t>
      </w:r>
      <w:r/>
    </w:p>
    <w:p>
      <w:pPr>
        <w:ind w:firstLine="422"/>
        <w:spacing w:line="360" w:lineRule="auto"/>
        <w:rPr>
          <w:rFonts w:hint="default" w:ascii="宋体" w:hAnsi="宋体" w:eastAsia="宋体" w:cs="宋体"/>
          <w:b/>
          <w:bCs/>
          <w:color w:val="auto"/>
          <w:sz w:val="21"/>
          <w:szCs w:val="21"/>
          <w:highlight w:val="none"/>
          <w:lang w:val="en-US" w:bidi="zh-CN"/>
        </w:rPr>
        <w:outlineLvl w:val="9"/>
      </w:pPr>
      <w:r>
        <w:rPr>
          <w:rFonts w:hint="eastAsia" w:ascii="宋体" w:hAnsi="宋体" w:cs="宋体"/>
          <w:b/>
          <w:bCs/>
          <w:color w:val="auto"/>
          <w:sz w:val="21"/>
          <w:szCs w:val="21"/>
          <w:highlight w:val="none"/>
          <w:lang w:val="en-US" w:bidi="zh-CN"/>
        </w:rPr>
        <w:t xml:space="preserve">4</w:t>
      </w:r>
      <w:r>
        <w:rPr>
          <w:rFonts w:hint="eastAsia" w:ascii="宋体" w:hAnsi="宋体" w:eastAsia="宋体" w:cs="宋体"/>
          <w:b/>
          <w:bCs/>
          <w:color w:val="auto"/>
          <w:sz w:val="21"/>
          <w:szCs w:val="21"/>
          <w:highlight w:val="none"/>
          <w:lang w:val="en-US" w:bidi="zh-CN"/>
        </w:rPr>
        <w:t xml:space="preserve">.</w:t>
      </w:r>
      <w:r>
        <w:rPr>
          <w:rFonts w:hint="eastAsia" w:ascii="宋体" w:hAnsi="宋体" w:eastAsia="宋体" w:cs="宋体"/>
          <w:b/>
          <w:bCs/>
          <w:color w:val="auto"/>
          <w:sz w:val="21"/>
          <w:szCs w:val="21"/>
          <w:highlight w:val="none"/>
          <w:lang w:bidi="zh-CN"/>
        </w:rPr>
        <w:t xml:space="preserve">《中小企业声明函》</w:t>
      </w:r>
      <w:r>
        <w:rPr>
          <w:rFonts w:hint="eastAsia" w:ascii="宋体" w:hAnsi="宋体" w:eastAsia="宋体" w:cs="宋体"/>
          <w:b/>
          <w:bCs/>
          <w:color w:val="auto"/>
          <w:sz w:val="21"/>
          <w:szCs w:val="21"/>
          <w:highlight w:val="none"/>
          <w:lang w:val="en-US" w:bidi="zh-CN"/>
        </w:rPr>
        <w:t xml:space="preserve">下划线的内容须填写完整准确，因内容缺失导致的问题由</w:t>
      </w:r>
      <w:r>
        <w:rPr>
          <w:rFonts w:hint="eastAsia" w:ascii="宋体" w:hAnsi="宋体" w:cs="宋体"/>
          <w:b/>
          <w:bCs/>
          <w:color w:val="auto"/>
          <w:sz w:val="21"/>
          <w:szCs w:val="21"/>
          <w:highlight w:val="none"/>
          <w:lang w:val="en-US" w:bidi="zh-CN"/>
        </w:rPr>
        <w:t xml:space="preserve">供应商</w:t>
      </w:r>
      <w:r>
        <w:rPr>
          <w:rFonts w:hint="eastAsia" w:ascii="宋体" w:hAnsi="宋体" w:eastAsia="宋体" w:cs="宋体"/>
          <w:b/>
          <w:bCs/>
          <w:color w:val="auto"/>
          <w:sz w:val="21"/>
          <w:szCs w:val="21"/>
          <w:highlight w:val="none"/>
          <w:lang w:val="en-US" w:bidi="zh-CN"/>
        </w:rPr>
        <w:t xml:space="preserve">自行承担。</w:t>
      </w:r>
      <w:r/>
    </w:p>
    <w:p>
      <w:pPr>
        <w:pStyle w:val="1063"/>
        <w:ind w:left="0" w:firstLine="0"/>
        <w:jc w:val="right"/>
        <w:rPr>
          <w:rFonts w:hint="eastAsia"/>
          <w:color w:val="auto"/>
          <w:sz w:val="24"/>
          <w:szCs w:val="24"/>
          <w:highlight w:val="none"/>
        </w:rPr>
        <w:outlineLvl w:val="9"/>
      </w:pPr>
      <w:r>
        <w:rPr>
          <w:rFonts w:hint="eastAsia"/>
          <w:color w:val="auto"/>
          <w:sz w:val="24"/>
          <w:szCs w:val="24"/>
          <w:highlight w:val="none"/>
        </w:rPr>
      </w:r>
      <w:r/>
    </w:p>
    <w:p>
      <w:pPr>
        <w:ind w:firstLine="4200"/>
        <w:jc w:val="right"/>
        <w:spacing w:line="300" w:lineRule="auto"/>
        <w:rPr>
          <w:rFonts w:hint="eastAsia"/>
          <w:sz w:val="24"/>
          <w:szCs w:val="24"/>
          <w:lang w:bidi="zh-CN"/>
        </w:rPr>
        <w:outlineLvl w:val="9"/>
      </w:pPr>
      <w:r>
        <w:rPr>
          <w:sz w:val="24"/>
          <w:szCs w:val="24"/>
          <w:lang w:bidi="zh-CN"/>
        </w:rPr>
        <w:t xml:space="preserve">企业名称（盖章）：</w:t>
      </w:r>
      <w:r/>
    </w:p>
    <w:p>
      <w:pPr>
        <w:ind w:firstLine="4200"/>
        <w:jc w:val="right"/>
        <w:spacing w:line="300" w:lineRule="auto"/>
        <w:rPr>
          <w:sz w:val="24"/>
          <w:szCs w:val="24"/>
          <w:lang w:bidi="zh-CN"/>
        </w:rPr>
        <w:outlineLvl w:val="9"/>
      </w:pPr>
      <w:r>
        <w:rPr>
          <w:sz w:val="24"/>
          <w:szCs w:val="24"/>
          <w:lang w:bidi="zh-CN"/>
        </w:rPr>
        <w:t xml:space="preserve">日期：</w:t>
      </w:r>
      <w:r/>
    </w:p>
    <w:p>
      <w:pPr>
        <w:pageBreakBefore w:val="0"/>
        <w:spacing w:line="240" w:lineRule="auto"/>
        <w:rPr>
          <w:rFonts w:hint="eastAsia" w:ascii="宋体" w:hAnsi="宋体" w:eastAsia="宋体" w:cs="宋体"/>
          <w:color w:val="auto"/>
          <w:sz w:val="22"/>
          <w:szCs w:val="22"/>
          <w:highlight w:val="none"/>
          <w:lang w:bidi="zh-CN"/>
        </w:rPr>
        <w:outlineLvl w:val="9"/>
      </w:pPr>
      <w:r>
        <w:rPr>
          <w:rFonts w:hint="eastAsia" w:ascii="宋体" w:hAnsi="宋体" w:eastAsia="宋体" w:cs="宋体"/>
          <w:color w:val="auto"/>
          <w:sz w:val="22"/>
          <w:szCs w:val="22"/>
          <w:highlight w:val="none"/>
          <w:lang w:bidi="zh-CN"/>
        </w:rPr>
      </w:r>
      <w:r/>
    </w:p>
    <w:p>
      <w:pPr>
        <w:ind w:firstLine="420"/>
        <w:spacing w:line="240" w:lineRule="auto"/>
        <w:rPr>
          <w:rFonts w:hint="eastAsia" w:ascii="宋体" w:hAnsi="宋体" w:eastAsia="宋体" w:cs="宋体"/>
          <w:color w:val="auto"/>
          <w:sz w:val="21"/>
          <w:szCs w:val="21"/>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bidi="zh-CN"/>
        </w:rPr>
      </w:r>
      <w:r/>
    </w:p>
    <w:p>
      <w:pPr>
        <w:ind w:firstLine="420"/>
        <w:spacing w:line="240" w:lineRule="auto"/>
        <w:rPr>
          <w:rFonts w:hint="default" w:ascii="宋体" w:hAnsi="宋体" w:eastAsia="宋体" w:cs="宋体"/>
          <w:color w:val="auto"/>
          <w:sz w:val="21"/>
          <w:szCs w:val="21"/>
          <w:highlight w:val="none"/>
          <w:shd w:val="clear" w:color="auto" w:fill="auto"/>
          <w:lang w:val="en-US" w:bidi="zh-CN"/>
        </w:rPr>
        <w:outlineLvl w:val="9"/>
      </w:pPr>
      <w:r>
        <w:rPr>
          <w:rFonts w:hint="eastAsia" w:ascii="宋体" w:hAnsi="宋体" w:cs="宋体"/>
          <w:color w:val="auto"/>
          <w:sz w:val="21"/>
          <w:szCs w:val="21"/>
          <w:highlight w:val="none"/>
          <w:shd w:val="clear" w:color="auto" w:fill="auto"/>
          <w:lang w:val="en-US" w:bidi="zh-CN"/>
        </w:rPr>
        <w:t xml:space="preserve"> </w:t>
      </w:r>
      <w:r/>
    </w:p>
    <w:p>
      <w:pPr>
        <w:ind w:firstLine="420"/>
        <w:jc w:val="center"/>
        <w:spacing w:line="240" w:lineRule="auto"/>
        <w:rPr>
          <w:rFonts w:hint="eastAsia" w:ascii="宋体" w:hAnsi="宋体" w:eastAsia="宋体" w:cs="宋体"/>
          <w:color w:val="auto"/>
          <w:sz w:val="24"/>
          <w:szCs w:val="24"/>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val="en-US" w:bidi="zh-CN"/>
        </w:rPr>
        <w:t xml:space="preserve">                                         </w:t>
      </w:r>
      <w:r>
        <w:rPr>
          <w:rFonts w:hint="eastAsia" w:ascii="宋体" w:hAnsi="宋体" w:cs="宋体"/>
          <w:color w:val="auto"/>
          <w:sz w:val="21"/>
          <w:szCs w:val="21"/>
          <w:highlight w:val="none"/>
          <w:shd w:val="clear" w:color="auto" w:fill="auto"/>
          <w:lang w:val="en-US" w:bidi="zh-CN"/>
        </w:rPr>
        <w:t xml:space="preserve">       </w:t>
      </w:r>
      <w:r/>
    </w:p>
    <w:p>
      <w:pPr>
        <w:spacing w:line="240" w:lineRule="auto"/>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r>
      <w:r/>
    </w:p>
    <w:p>
      <w:pPr>
        <w:pStyle w:val="1108"/>
        <w:jc w:val="center"/>
        <w:spacing w:before="300" w:after="300" w:line="360" w:lineRule="auto"/>
        <w:widowControl/>
        <w:rPr>
          <w:rFonts w:hint="eastAsia" w:ascii="宋体" w:hAnsi="宋体" w:eastAsia="宋体" w:cs="宋体"/>
          <w:color w:val="auto"/>
          <w:sz w:val="28"/>
          <w:szCs w:val="28"/>
          <w:highlight w:val="none"/>
        </w:rPr>
        <w:outlineLvl w:val="9"/>
      </w:pPr>
      <w:r>
        <w:rPr>
          <w:rFonts w:ascii="Times New Roman" w:hAnsi="Times New Roman" w:eastAsia="方正黑体_GBK"/>
          <w:color w:val="auto"/>
          <w:sz w:val="32"/>
          <w:szCs w:val="32"/>
          <w:highlight w:val="none"/>
        </w:rPr>
        <w:br w:type="page" w:clear="all"/>
      </w:r>
      <w:r>
        <w:rPr>
          <w:rFonts w:hint="eastAsia" w:ascii="宋体" w:hAnsi="宋体" w:eastAsia="宋体" w:cs="宋体"/>
          <w:color w:val="auto"/>
          <w:sz w:val="28"/>
          <w:szCs w:val="28"/>
          <w:highlight w:val="none"/>
        </w:rPr>
        <w:t xml:space="preserve">中小微企业划型标准 </w:t>
      </w:r>
      <w:r/>
    </w:p>
    <w:tbl>
      <w:tblPr>
        <w:tblStyle w:val="1055"/>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85"/>
        <w:gridCol w:w="1788"/>
        <w:gridCol w:w="517"/>
        <w:gridCol w:w="2147"/>
        <w:gridCol w:w="1757"/>
        <w:gridCol w:w="1540"/>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09"/>
              <w:jc w:val="center"/>
              <w:spacing w:line="360" w:lineRule="auto"/>
              <w:rPr>
                <w:rFonts w:hint="eastAsia" w:hAnsi="宋体" w:cs="宋体"/>
                <w:color w:val="ff0000"/>
                <w:sz w:val="21"/>
                <w:szCs w:val="21"/>
                <w:highlight w:val="none"/>
              </w:rPr>
            </w:pPr>
            <w:r>
              <w:rPr>
                <w:rStyle w:val="1110"/>
                <w:rFonts w:hint="eastAsia" w:hAnsi="宋体" w:cs="宋体"/>
                <w:color w:val="ff0000"/>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ff0000"/>
                <w:sz w:val="21"/>
                <w:szCs w:val="21"/>
                <w:highlight w:val="none"/>
              </w:rPr>
            </w:pPr>
            <w:r>
              <w:rPr>
                <w:rStyle w:val="1110"/>
                <w:rFonts w:hint="eastAsia" w:hAnsi="宋体" w:cs="宋体"/>
                <w:color w:val="ff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ff0000"/>
                <w:sz w:val="21"/>
                <w:szCs w:val="21"/>
                <w:highlight w:val="none"/>
              </w:rPr>
            </w:pPr>
            <w:r>
              <w:rPr>
                <w:rStyle w:val="1110"/>
                <w:rFonts w:hint="eastAsia" w:hAnsi="宋体" w:cs="宋体"/>
                <w:color w:val="ff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ff0000"/>
                <w:sz w:val="21"/>
                <w:szCs w:val="21"/>
                <w:highlight w:val="none"/>
              </w:rPr>
            </w:pPr>
            <w:r>
              <w:rPr>
                <w:rStyle w:val="1110"/>
                <w:rFonts w:hint="eastAsia" w:hAnsi="宋体" w:cs="宋体"/>
                <w:color w:val="ff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ff0000"/>
                <w:sz w:val="21"/>
                <w:szCs w:val="21"/>
                <w:highlight w:val="none"/>
              </w:rPr>
            </w:pPr>
            <w:r>
              <w:rPr>
                <w:rStyle w:val="1110"/>
                <w:rFonts w:hint="eastAsia" w:hAnsi="宋体" w:cs="宋体"/>
                <w:color w:val="ff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ff0000"/>
                <w:sz w:val="21"/>
                <w:szCs w:val="21"/>
                <w:highlight w:val="none"/>
              </w:rPr>
            </w:pPr>
            <w:r>
              <w:rPr>
                <w:rStyle w:val="1110"/>
                <w:rFonts w:hint="eastAsia" w:hAnsi="宋体" w:cs="宋体"/>
                <w:color w:val="ff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ff0000"/>
                <w:szCs w:val="21"/>
                <w:highlight w:val="none"/>
              </w:rPr>
            </w:pPr>
            <w:r>
              <w:rPr>
                <w:rFonts w:cs="宋体"/>
                <w:color w:val="ff0000"/>
                <w:szCs w:val="21"/>
                <w:highlight w:val="none"/>
              </w:rPr>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ff0000"/>
                <w:sz w:val="21"/>
                <w:szCs w:val="21"/>
                <w:highlight w:val="none"/>
              </w:rPr>
            </w:pPr>
            <w:r>
              <w:rPr>
                <w:rStyle w:val="1110"/>
                <w:rFonts w:hint="eastAsia" w:hAnsi="宋体" w:cs="宋体"/>
                <w:color w:val="ff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ff0000"/>
                <w:sz w:val="21"/>
                <w:szCs w:val="21"/>
                <w:highlight w:val="none"/>
              </w:rPr>
            </w:pPr>
            <w:r>
              <w:rPr>
                <w:rStyle w:val="1110"/>
                <w:rFonts w:hint="eastAsia" w:hAnsi="宋体" w:cs="宋体"/>
                <w:color w:val="ff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ff0000"/>
                <w:sz w:val="21"/>
                <w:szCs w:val="21"/>
                <w:highlight w:val="none"/>
              </w:rPr>
            </w:pPr>
            <w:r>
              <w:rPr>
                <w:rStyle w:val="1110"/>
                <w:rFonts w:hint="eastAsia" w:hAnsi="宋体" w:cs="宋体"/>
                <w:color w:val="ff0000"/>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ff0000"/>
                <w:sz w:val="21"/>
                <w:szCs w:val="21"/>
                <w:highlight w:val="none"/>
              </w:rPr>
            </w:pPr>
            <w:r>
              <w:rPr>
                <w:rStyle w:val="1110"/>
                <w:rFonts w:hint="eastAsia" w:hAnsi="宋体" w:cs="宋体"/>
                <w:color w:val="ff0000"/>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ff0000"/>
                <w:sz w:val="21"/>
                <w:szCs w:val="21"/>
                <w:highlight w:val="none"/>
              </w:rPr>
            </w:pPr>
            <w:r>
              <w:rPr>
                <w:rStyle w:val="1110"/>
                <w:rFonts w:hint="eastAsia" w:hAnsi="宋体" w:cs="宋体"/>
                <w:color w:val="ff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09"/>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09"/>
              <w:jc w:val="center"/>
              <w:spacing w:line="360" w:lineRule="auto"/>
              <w:rPr>
                <w:rFonts w:hint="eastAsia" w:hAnsi="宋体" w:cs="宋体"/>
                <w:color w:val="auto"/>
                <w:sz w:val="21"/>
                <w:szCs w:val="21"/>
                <w:highlight w:val="none"/>
              </w:rPr>
            </w:pPr>
            <w:r>
              <w:rPr>
                <w:rStyle w:val="1110"/>
                <w:rFonts w:hint="eastAsia" w:hAnsi="宋体" w:cs="宋体"/>
                <w:color w:val="auto"/>
                <w:sz w:val="21"/>
                <w:szCs w:val="21"/>
                <w:highlight w:val="none"/>
              </w:rPr>
              <w:t xml:space="preserve">X＜10</w:t>
            </w:r>
            <w:r/>
          </w:p>
        </w:tc>
      </w:tr>
    </w:tbl>
    <w:p>
      <w:pPr>
        <w:pStyle w:val="1109"/>
        <w:ind w:firstLine="420"/>
        <w:spacing w:before="300" w:after="452" w:line="360" w:lineRule="auto"/>
        <w:rPr>
          <w:rStyle w:val="1110"/>
          <w:rFonts w:hint="eastAsia" w:hAnsi="宋体" w:cs="宋体"/>
          <w:color w:val="auto"/>
          <w:sz w:val="21"/>
          <w:szCs w:val="21"/>
          <w:highlight w:val="none"/>
        </w:rPr>
      </w:pPr>
      <w:r>
        <w:rPr>
          <w:rStyle w:val="1110"/>
          <w:rFonts w:hint="eastAsia" w:hAnsi="宋体" w:cs="宋体"/>
          <w:color w:val="auto"/>
          <w:sz w:val="21"/>
          <w:szCs w:val="21"/>
          <w:highlight w:val="none"/>
        </w:rPr>
        <w:t xml:space="preserve">说明：上述标准参照《关于印发中小企业划型标准规定的通知》（工信部联企业</w:t>
      </w:r>
      <w:r>
        <w:rPr>
          <w:rStyle w:val="1110"/>
          <w:rFonts w:hint="eastAsia" w:hAnsi="宋体" w:cs="宋体"/>
          <w:color w:val="auto"/>
          <w:sz w:val="21"/>
          <w:szCs w:val="21"/>
          <w:highlight w:val="none"/>
          <w:lang w:eastAsia="zh-CN"/>
        </w:rPr>
        <w:t xml:space="preserve">〔2011〕300号</w:t>
      </w:r>
      <w:r>
        <w:rPr>
          <w:rStyle w:val="1110"/>
          <w:rFonts w:hint="eastAsia" w:hAnsi="宋体" w:cs="宋体"/>
          <w:color w:val="auto"/>
          <w:sz w:val="21"/>
          <w:szCs w:val="21"/>
          <w:highlight w:val="none"/>
        </w:rPr>
        <w:t xml:space="preserve">），大型、中型和小型企业须同时满足所列指标的下限，否则下划一档；微型企业只</w:t>
      </w:r>
      <w:r>
        <w:rPr>
          <w:rStyle w:val="1110"/>
          <w:rFonts w:hint="eastAsia" w:hAnsi="宋体" w:cs="宋体"/>
          <w:color w:val="auto"/>
          <w:sz w:val="21"/>
          <w:szCs w:val="21"/>
          <w:highlight w:val="none"/>
          <w:lang w:eastAsia="zh-CN"/>
        </w:rPr>
        <w:t xml:space="preserve">需</w:t>
      </w:r>
      <w:r>
        <w:rPr>
          <w:rStyle w:val="1110"/>
          <w:rFonts w:hint="eastAsia" w:hAnsi="宋体" w:cs="宋体"/>
          <w:color w:val="auto"/>
          <w:sz w:val="21"/>
          <w:szCs w:val="21"/>
          <w:highlight w:val="none"/>
        </w:rPr>
        <w:t xml:space="preserve">满足所列指标中的一项即可。</w:t>
      </w:r>
      <w:r/>
    </w:p>
    <w:p>
      <w:pPr>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10</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残疾人福利性单位声明函</w:t>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240" w:lineRule="auto"/>
        <w:rPr>
          <w:rFonts w:hint="eastAsia" w:ascii="宋体" w:hAnsi="宋体"/>
          <w:color w:val="auto"/>
          <w:sz w:val="28"/>
          <w:szCs w:val="28"/>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pageBreakBefore w:val="0"/>
        <w:spacing w:line="240" w:lineRule="auto"/>
        <w:rPr>
          <w:rFonts w:hint="eastAsia" w:ascii="宋体" w:hAnsi="宋体" w:cs="宋体"/>
          <w:color w:val="auto"/>
          <w:sz w:val="22"/>
          <w:szCs w:val="22"/>
          <w:highlight w:val="none"/>
          <w:lang w:bidi="zh-CN"/>
        </w:rPr>
        <w:outlineLvl w:val="9"/>
      </w:pPr>
      <w:r>
        <w:rPr>
          <w:rFonts w:hint="eastAsia" w:ascii="宋体" w:hAnsi="宋体" w:cs="宋体"/>
          <w:color w:val="auto"/>
          <w:sz w:val="22"/>
          <w:szCs w:val="22"/>
          <w:highlight w:val="none"/>
          <w:lang w:bidi="zh-CN"/>
        </w:rPr>
        <w:t xml:space="preserve">注：1</w:t>
      </w:r>
      <w:r>
        <w:rPr>
          <w:rFonts w:hint="eastAsia" w:ascii="宋体" w:hAnsi="宋体" w:cs="宋体"/>
          <w:color w:val="auto"/>
          <w:sz w:val="22"/>
          <w:szCs w:val="22"/>
          <w:highlight w:val="none"/>
          <w:lang w:val="en-US" w:bidi="zh-CN"/>
        </w:rPr>
        <w:t xml:space="preserve">.</w:t>
      </w:r>
      <w:r>
        <w:rPr>
          <w:rFonts w:hint="eastAsia" w:ascii="宋体" w:hAnsi="宋体" w:cs="宋体"/>
          <w:color w:val="auto"/>
          <w:sz w:val="22"/>
          <w:szCs w:val="22"/>
          <w:highlight w:val="none"/>
          <w:lang w:bidi="zh-CN"/>
        </w:rPr>
        <w:t xml:space="preserve">供应商如不提供此声明函，价格将不做相应扣除。</w:t>
      </w:r>
      <w:r/>
    </w:p>
    <w:p>
      <w:pPr>
        <w:ind w:firstLine="440"/>
        <w:pageBreakBefore w:val="0"/>
        <w:spacing w:line="240" w:lineRule="auto"/>
        <w:rPr>
          <w:rFonts w:hint="eastAsia" w:ascii="仿宋_GB2312" w:hAnsi="Times New Roman" w:eastAsia="仿宋_GB2312"/>
          <w:color w:val="auto"/>
          <w:spacing w:val="6"/>
          <w:sz w:val="22"/>
          <w:szCs w:val="22"/>
          <w:highlight w:val="none"/>
        </w:rPr>
      </w:pPr>
      <w:r>
        <w:rPr>
          <w:rFonts w:hint="eastAsia" w:ascii="宋体" w:hAnsi="宋体" w:cs="宋体"/>
          <w:color w:val="auto"/>
          <w:sz w:val="22"/>
          <w:szCs w:val="22"/>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jc w:val="right"/>
        <w:pageBreakBefore w:val="0"/>
        <w:spacing w:line="240" w:lineRule="auto"/>
        <w:rPr>
          <w:rFonts w:ascii="仿宋_GB2312" w:hAnsi="Times New Roman" w:eastAsia="仿宋_GB2312"/>
          <w:color w:val="auto"/>
          <w:spacing w:val="6"/>
          <w:sz w:val="28"/>
          <w:szCs w:val="28"/>
          <w:highlight w:val="none"/>
        </w:rPr>
      </w:pPr>
      <w:r>
        <w:rPr>
          <w:rFonts w:ascii="仿宋_GB2312" w:hAnsi="Times New Roman" w:eastAsia="仿宋_GB2312"/>
          <w:color w:val="auto"/>
          <w:spacing w:val="6"/>
          <w:sz w:val="28"/>
          <w:szCs w:val="28"/>
          <w:highlight w:val="none"/>
        </w:rPr>
      </w:r>
      <w:r/>
    </w:p>
    <w:p>
      <w:pPr>
        <w:ind w:right="1560" w:firstLine="584"/>
        <w:jc w:val="right"/>
        <w:pageBreakBefore w:val="0"/>
        <w:spacing w:line="240" w:lineRule="auto"/>
        <w:tabs>
          <w:tab w:val="left" w:pos="4860" w:leader="none"/>
        </w:tabs>
        <w:rPr>
          <w:rFonts w:ascii="宋体" w:hAnsi="宋体"/>
          <w:color w:val="auto"/>
          <w:sz w:val="24"/>
          <w:szCs w:val="24"/>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w:t>
      </w:r>
      <w:r>
        <w:rPr>
          <w:rFonts w:hint="eastAsia" w:ascii="宋体" w:hAnsi="宋体"/>
          <w:color w:val="auto"/>
          <w:sz w:val="24"/>
          <w:szCs w:val="24"/>
          <w:highlight w:val="none"/>
        </w:rPr>
        <w:t xml:space="preserve">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color w:val="auto"/>
          <w:sz w:val="24"/>
          <w:szCs w:val="24"/>
          <w:highlight w:val="none"/>
        </w:rPr>
        <w:t xml:space="preserve">）：</w:t>
      </w:r>
      <w:r/>
    </w:p>
    <w:p>
      <w:pPr>
        <w:ind w:right="1560" w:firstLine="480"/>
        <w:jc w:val="right"/>
        <w:pageBreakBefore w:val="0"/>
        <w:spacing w:line="240" w:lineRule="auto"/>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日  期：</w:t>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11</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监狱和戒毒企业证明材料</w:t>
      </w:r>
      <w:r/>
    </w:p>
    <w:p>
      <w:pPr>
        <w:ind w:firstLine="495"/>
        <w:pageBreakBefore w:val="0"/>
        <w:spacing w:line="24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6"/>
        <w:jc w:val="center"/>
        <w:pageBreakBefore w:val="0"/>
        <w:spacing w:line="24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pageBreakBefore w:val="0"/>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6"/>
        <w:pageBreakBefore w:val="0"/>
        <w:spacing w:line="240" w:lineRule="auto"/>
        <w:rPr>
          <w:rFonts w:ascii="宋体" w:hAnsi="宋体" w:cs="宋体"/>
          <w:color w:val="auto"/>
          <w:sz w:val="28"/>
          <w:szCs w:val="28"/>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r>
      <w:r/>
    </w:p>
    <w:p>
      <w:pPr>
        <w:pageBreakBefore w:val="0"/>
        <w:spacing w:line="240" w:lineRule="auto"/>
        <w:rPr>
          <w:rFonts w:hint="eastAsia" w:ascii="Times New Roman" w:hAnsi="Times New Roman"/>
          <w:b/>
          <w:bCs/>
          <w:color w:val="auto"/>
          <w:sz w:val="22"/>
          <w:szCs w:val="22"/>
          <w:highlight w:val="none"/>
        </w:rPr>
        <w:outlineLvl w:val="9"/>
      </w:pPr>
      <w:r>
        <w:rPr>
          <w:rFonts w:hint="eastAsia" w:ascii="Times New Roman" w:hAnsi="Times New Roman"/>
          <w:b/>
          <w:bCs/>
          <w:color w:val="auto"/>
          <w:sz w:val="22"/>
          <w:szCs w:val="22"/>
          <w:highlight w:val="none"/>
        </w:rPr>
        <w:t xml:space="preserve">注：</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1.</w:t>
      </w:r>
      <w:r>
        <w:rPr>
          <w:rFonts w:hint="eastAsia" w:ascii="Times New Roman" w:hAnsi="Times New Roman"/>
          <w:color w:val="auto"/>
          <w:sz w:val="22"/>
          <w:szCs w:val="22"/>
          <w:highlight w:val="none"/>
        </w:rPr>
        <w:t xml:space="preserve">供应商如不提供此声明函，价格将不做相应扣除。</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2.</w:t>
      </w:r>
      <w:r>
        <w:rPr>
          <w:rFonts w:hint="eastAsia" w:ascii="Times New Roman" w:hAnsi="Times New Roman"/>
          <w:color w:val="auto"/>
          <w:sz w:val="22"/>
          <w:szCs w:val="22"/>
          <w:highlight w:val="none"/>
        </w:rPr>
        <w:t xml:space="preserve">成交供应商为监狱企业的，此声明函将随成交结果同时公告，</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接受社会监督。供应商按照本办法规定提供声明函内容不实的，属于</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提供虚假材料谋取中标、成交，依照《中华人民共和国政府采购法》</w:t>
      </w:r>
      <w:r/>
    </w:p>
    <w:p>
      <w:pPr>
        <w:pageBreakBefore w:val="0"/>
        <w:spacing w:line="240" w:lineRule="auto"/>
        <w:rPr>
          <w:rFonts w:hint="eastAsia" w:ascii="黑体" w:hAnsi="黑体" w:eastAsia="黑体"/>
          <w:b/>
          <w:color w:val="auto"/>
          <w:sz w:val="28"/>
          <w:szCs w:val="28"/>
          <w:highlight w:val="none"/>
        </w:rPr>
        <w:outlineLvl w:val="9"/>
      </w:pPr>
      <w:r>
        <w:rPr>
          <w:rFonts w:hint="eastAsia" w:ascii="Times New Roman" w:hAnsi="Times New Roman"/>
          <w:color w:val="auto"/>
          <w:sz w:val="22"/>
          <w:szCs w:val="22"/>
          <w:highlight w:val="none"/>
        </w:rPr>
        <w:t xml:space="preserve">等国家有关规定追究相应责任。</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contextualSpacing/>
        <w:jc w:val="left"/>
        <w:pageBreakBefore w:val="0"/>
        <w:spacing w:line="240" w:lineRule="auto"/>
        <w:rPr>
          <w:rFonts w:hint="eastAsia" w:ascii="宋体" w:hAnsi="宋体" w:eastAsia="宋体" w:cs="宋体"/>
          <w:color w:val="auto"/>
          <w:sz w:val="24"/>
          <w:szCs w:val="24"/>
          <w:highlight w:val="none"/>
          <w:lang w:eastAsia="zh-CN"/>
        </w:rPr>
        <w:outlineLvl w:val="2"/>
      </w:pPr>
      <w:r>
        <w:rPr>
          <w:rFonts w:hint="eastAsia" w:ascii="Times New Roman" w:hAnsi="Times New Roman" w:eastAsia="方正黑体_GBK" w:cs="Times New Roman"/>
          <w:color w:val="auto"/>
          <w:sz w:val="32"/>
          <w:szCs w:val="32"/>
          <w:highlight w:val="none"/>
        </w:rPr>
        <w:t xml:space="preserve">附件1</w:t>
      </w:r>
      <w:r>
        <w:rPr>
          <w:rFonts w:hint="eastAsia" w:eastAsia="方正黑体_GBK" w:cs="Times New Roman"/>
          <w:color w:val="auto"/>
          <w:sz w:val="32"/>
          <w:szCs w:val="32"/>
          <w:highlight w:val="none"/>
          <w:lang w:val="en-US" w:eastAsia="zh-CN"/>
        </w:rPr>
        <w:t xml:space="preserve">2</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联合体协议（参考格式）（本项目不适用）</w:t>
      </w:r>
      <w:r/>
    </w:p>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lang w:eastAsia="zh-CN"/>
        </w:rPr>
        <w:t xml:space="preserve">江苏睿博工程技术有限公司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rPr>
          <w:rFonts w:hint="eastAsia" w:ascii="宋体" w:hAnsi="宋体" w:eastAsia="宋体" w:cs="宋体"/>
          <w:i w:val="0"/>
          <w:iCs w:val="0"/>
          <w:color w:val="auto"/>
          <w:sz w:val="22"/>
          <w:szCs w:val="22"/>
          <w:highlight w:val="none"/>
        </w:rPr>
        <w:t xml:space="preserve">本磋商</w:t>
      </w:r>
      <w:r>
        <w:rPr>
          <w:rFonts w:hint="eastAsia" w:ascii="宋体" w:hAnsi="宋体" w:eastAsia="宋体" w:cs="宋体"/>
          <w:color w:val="auto"/>
          <w:sz w:val="22"/>
          <w:szCs w:val="22"/>
          <w:highlight w:val="none"/>
        </w:rPr>
        <w:t xml:space="preserve">文件中要求加盖CA电子签章的地方，仅需加盖牵头单位的CA电子签章。</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日期：</w:t>
      </w:r>
      <w:r/>
    </w:p>
    <w:p>
      <w:pPr>
        <w:pageBreakBefore w:val="0"/>
        <w:spacing w:line="240" w:lineRule="auto"/>
        <w:rPr>
          <w:rFonts w:hint="eastAsia" w:ascii="宋体" w:hAnsi="宋体" w:eastAsia="宋体" w:cs="宋体"/>
          <w:bCs/>
          <w:color w:val="auto"/>
          <w:sz w:val="32"/>
          <w:szCs w:val="32"/>
          <w:highlight w:val="none"/>
          <w:lang w:eastAsia="zh-CN" w:bidi="ar"/>
        </w:rPr>
        <w:outlineLvl w:val="2"/>
      </w:pPr>
      <w:r>
        <w:rPr>
          <w:rFonts w:hint="eastAsia" w:ascii="宋体" w:hAnsi="宋体" w:eastAsia="宋体" w:cs="宋体"/>
          <w:bCs/>
          <w:color w:val="auto"/>
          <w:sz w:val="21"/>
          <w:szCs w:val="21"/>
          <w:highlight w:val="none"/>
          <w:lang w:bidi="ar"/>
        </w:rPr>
        <w:br w:type="page" w:clear="all"/>
      </w:r>
      <w:r>
        <w:rPr>
          <w:rFonts w:hint="eastAsia" w:ascii="Times New Roman" w:hAnsi="Times New Roman" w:eastAsia="方正黑体_GBK" w:cs="Times New Roman"/>
          <w:color w:val="auto"/>
          <w:sz w:val="32"/>
          <w:szCs w:val="32"/>
          <w:highlight w:val="none"/>
        </w:rPr>
        <w:t xml:space="preserve">附件1</w:t>
      </w:r>
      <w:r>
        <w:rPr>
          <w:rFonts w:hint="eastAsia" w:eastAsia="方正黑体_GBK" w:cs="Times New Roman"/>
          <w:color w:val="auto"/>
          <w:sz w:val="32"/>
          <w:szCs w:val="32"/>
          <w:highlight w:val="none"/>
          <w:lang w:val="en-US" w:eastAsia="zh-CN"/>
        </w:rPr>
        <w:t xml:space="preserve">3</w:t>
      </w:r>
      <w:r/>
    </w:p>
    <w:p>
      <w:pPr>
        <w:pStyle w:val="1088"/>
        <w:jc w:val="center"/>
        <w:pageBreakBefore w:val="0"/>
        <w:spacing w:line="240" w:lineRule="auto"/>
        <w:rPr>
          <w:rFonts w:hint="eastAsia" w:ascii="宋体" w:hAnsi="宋体" w:eastAsia="宋体" w:cs="宋体"/>
          <w:b/>
          <w:color w:val="auto"/>
          <w:sz w:val="32"/>
          <w:highlight w:val="none"/>
        </w:rPr>
        <w:outlineLvl w:val="9"/>
      </w:pPr>
      <w:r>
        <w:rPr>
          <w:rFonts w:hint="eastAsia" w:ascii="宋体" w:hAnsi="宋体" w:eastAsia="宋体" w:cs="宋体"/>
          <w:b/>
          <w:color w:val="auto"/>
          <w:sz w:val="32"/>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具备履行合同所必需的设备和专业技术能力的声明</w:t>
      </w:r>
      <w:r/>
    </w:p>
    <w:p>
      <w:pPr>
        <w:pStyle w:val="1088"/>
        <w:pageBreakBefore w:val="0"/>
        <w:spacing w:line="24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u w:val="single"/>
        </w:rPr>
      </w:r>
      <w:r/>
    </w:p>
    <w:p>
      <w:pPr>
        <w:pStyle w:val="1088"/>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（采购单位）</w:t>
      </w:r>
      <w:r>
        <w:rPr>
          <w:rFonts w:hint="eastAsia" w:ascii="宋体" w:hAnsi="宋体" w:eastAsia="宋体" w:cs="宋体"/>
          <w:color w:val="auto"/>
          <w:sz w:val="24"/>
          <w:szCs w:val="24"/>
          <w:highlight w:val="none"/>
        </w:rPr>
        <w:t xml:space="preserve">：</w:t>
      </w:r>
      <w:r/>
    </w:p>
    <w:p>
      <w:pPr>
        <w:pStyle w:val="1088"/>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我公司具备履行编号为</w:t>
      </w:r>
      <w:r>
        <w:rPr>
          <w:rFonts w:hint="eastAsia" w:ascii="宋体" w:hAnsi="宋体" w:eastAsia="宋体" w:cs="宋体"/>
          <w:color w:val="auto"/>
          <w:sz w:val="24"/>
          <w:szCs w:val="24"/>
          <w:highlight w:val="none"/>
          <w:u w:val="single"/>
        </w:rPr>
        <w:t xml:space="preserve">    （项目名称及项目编号）   项目</w:t>
      </w:r>
      <w:r>
        <w:rPr>
          <w:rFonts w:hint="eastAsia" w:ascii="宋体" w:hAnsi="宋体" w:eastAsia="宋体" w:cs="宋体"/>
          <w:color w:val="auto"/>
          <w:sz w:val="24"/>
          <w:szCs w:val="24"/>
          <w:highlight w:val="none"/>
        </w:rPr>
        <w:t xml:space="preserve">合同的设备和专业技术能力。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line="240" w:lineRule="auto"/>
        <w:rPr>
          <w:rFonts w:hint="eastAsia" w:ascii="宋体" w:hAnsi="宋体" w:eastAsia="宋体" w:cs="宋体"/>
          <w:bCs/>
          <w:color w:val="auto"/>
          <w:sz w:val="32"/>
          <w:szCs w:val="32"/>
          <w:highlight w:val="none"/>
          <w:lang w:bidi="ar"/>
        </w:rPr>
        <w:outlineLvl w:val="2"/>
      </w:pPr>
      <w:r>
        <w:rPr>
          <w:rFonts w:hint="eastAsia" w:ascii="宋体" w:hAnsi="宋体" w:eastAsia="宋体" w:cs="宋体"/>
          <w:bCs/>
          <w:color w:val="auto"/>
          <w:sz w:val="32"/>
          <w:szCs w:val="32"/>
          <w:highlight w:val="none"/>
          <w:lang w:bidi="ar"/>
        </w:rPr>
        <w:br w:type="page" w:clear="all"/>
      </w:r>
      <w:r>
        <w:rPr>
          <w:rFonts w:hint="eastAsia" w:ascii="Times New Roman" w:hAnsi="Times New Roman" w:eastAsia="方正黑体_GBK" w:cs="Times New Roman"/>
          <w:color w:val="auto"/>
          <w:sz w:val="32"/>
          <w:szCs w:val="32"/>
          <w:highlight w:val="none"/>
        </w:rPr>
        <w:t xml:space="preserve">附件1</w:t>
      </w:r>
      <w:r>
        <w:rPr>
          <w:rFonts w:hint="eastAsia" w:eastAsia="方正黑体_GBK" w:cs="Times New Roman"/>
          <w:color w:val="auto"/>
          <w:sz w:val="32"/>
          <w:szCs w:val="32"/>
          <w:highlight w:val="none"/>
          <w:lang w:val="en-US" w:eastAsia="zh-CN"/>
        </w:rPr>
        <w:t xml:space="preserve">4</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无重大违法行为声明</w:t>
      </w:r>
      <w:r/>
    </w:p>
    <w:p>
      <w:pPr>
        <w:pStyle w:val="1088"/>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w:t>
      </w:r>
      <w:r/>
    </w:p>
    <w:p>
      <w:pPr>
        <w:pStyle w:val="1089"/>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我公司在参加项目编号为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的竞争性磋商活动前3年内，在经营活动中没有重大违法记录。</w:t>
      </w:r>
      <w:r/>
    </w:p>
    <w:p>
      <w:pPr>
        <w:pStyle w:val="1089"/>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Style w:val="1089"/>
        <w:ind w:firstLine="60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089"/>
        <w:ind w:firstLine="600"/>
        <w:pageBreakBefore w:val="0"/>
        <w:spacing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注：重大违法记录，是指供应商因违法经营受到刑事处罚或者责令停产停业、吊销许可证或者执照、较大数额罚款等行政处罚。</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spacing w:line="240" w:lineRule="auto"/>
        <w:rPr>
          <w:rFonts w:hint="eastAsia" w:ascii="宋体" w:hAnsi="宋体" w:cs="宋体"/>
          <w:sz w:val="24"/>
          <w:szCs w:val="24"/>
          <w:highlight w:val="none"/>
          <w:lang w:val="en-US" w:eastAsia="zh-CN"/>
        </w:rPr>
        <w:outlineLvl w:val="2"/>
      </w:pPr>
      <w:r>
        <w:rPr>
          <w:rFonts w:hint="eastAsia" w:ascii="宋体" w:hAnsi="宋体" w:eastAsia="宋体" w:cs="宋体"/>
          <w:color w:val="auto"/>
          <w:sz w:val="32"/>
          <w:szCs w:val="32"/>
          <w:highlight w:val="none"/>
        </w:rPr>
        <w:br w:type="page" w:clear="all"/>
      </w:r>
      <w:r>
        <w:rPr>
          <w:rFonts w:hint="eastAsia" w:ascii="Times New Roman" w:hAnsi="Times New Roman" w:eastAsia="方正黑体_GBK" w:cs="Times New Roman"/>
          <w:color w:val="auto"/>
          <w:sz w:val="32"/>
          <w:szCs w:val="32"/>
          <w:highlight w:val="none"/>
        </w:rPr>
        <w:t xml:space="preserve">附件</w:t>
      </w:r>
      <w:r>
        <w:rPr>
          <w:rFonts w:hint="eastAsia" w:ascii="Times New Roman" w:hAnsi="Times New Roman" w:eastAsia="方正黑体_GBK" w:cs="Times New Roman"/>
          <w:color w:val="auto"/>
          <w:sz w:val="32"/>
          <w:szCs w:val="32"/>
          <w:highlight w:val="none"/>
          <w:lang w:val="en-US" w:eastAsia="zh-CN"/>
        </w:rPr>
        <w:t xml:space="preserve">15</w:t>
      </w:r>
      <w:r/>
    </w:p>
    <w:p>
      <w:pPr>
        <w:jc w:val="center"/>
        <w:spacing w:line="240" w:lineRule="auto"/>
        <w:rPr>
          <w:rFonts w:hint="eastAsia" w:ascii="宋体" w:hAnsi="宋体" w:cs="仿宋"/>
          <w:b/>
          <w:bCs/>
          <w:color w:val="000000"/>
          <w:sz w:val="28"/>
          <w:szCs w:val="28"/>
          <w:highlight w:val="none"/>
        </w:rPr>
        <w:outlineLvl w:val="9"/>
      </w:pPr>
      <w:r>
        <w:rPr>
          <w:rFonts w:hint="eastAsia" w:ascii="宋体" w:hAnsi="宋体" w:eastAsia="宋体" w:cs="宋体"/>
          <w:b/>
          <w:bCs/>
          <w:sz w:val="28"/>
          <w:szCs w:val="28"/>
          <w:highlight w:val="none"/>
          <w:lang w:val="en-US" w:eastAsia="zh-CN" w:bidi="ar-SA"/>
        </w:rPr>
        <w:t xml:space="preserve">关于符合本国产品标准的声明函（采购包号：**）</w:t>
      </w:r>
      <w:r>
        <w:rPr>
          <w:rFonts w:hint="eastAsia" w:ascii="宋体" w:hAnsi="宋体" w:cs="宋体"/>
          <w:b/>
          <w:bCs/>
          <w:sz w:val="28"/>
          <w:szCs w:val="28"/>
          <w:highlight w:val="none"/>
          <w:lang w:val="en-US" w:eastAsia="zh-CN" w:bidi="ar-SA"/>
        </w:rPr>
        <w:t xml:space="preserve">（本项目不适用）</w:t>
      </w:r>
      <w:r/>
    </w:p>
    <w:p>
      <w:pPr>
        <w:keepLines w:val="0"/>
        <w:keepNext w:val="0"/>
        <w:pageBreakBefore w:val="0"/>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2"/>
        <w:ind w:firstLine="420"/>
        <w:keepLines w:val="0"/>
        <w:keepNext w:val="0"/>
        <w:pageBreakBefore w:val="0"/>
        <w:spacing w:before="30" w:beforeAutospacing="0" w:after="30" w:afterAutospacing="0" w:line="240" w:lineRule="atLeas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2442845</wp:posOffset>
                </wp:positionH>
                <wp:positionV relativeFrom="paragraph">
                  <wp:posOffset>434975</wp:posOffset>
                </wp:positionV>
                <wp:extent cx="816610" cy="147320"/>
                <wp:effectExtent l="635" t="4445" r="8255" b="13335"/>
                <wp:wrapNone/>
                <wp:docPr id="8"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4624;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1278255</wp:posOffset>
                </wp:positionH>
                <wp:positionV relativeFrom="paragraph">
                  <wp:posOffset>455295</wp:posOffset>
                </wp:positionV>
                <wp:extent cx="876300" cy="120015"/>
                <wp:effectExtent l="635" t="4445" r="12065" b="15240"/>
                <wp:wrapNone/>
                <wp:docPr id="9"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4744085</wp:posOffset>
                </wp:positionH>
                <wp:positionV relativeFrom="paragraph">
                  <wp:posOffset>254000</wp:posOffset>
                </wp:positionV>
                <wp:extent cx="565785" cy="130810"/>
                <wp:effectExtent l="1270" t="4445" r="4445" b="17145"/>
                <wp:wrapNone/>
                <wp:docPr id="10"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5648;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3444240</wp:posOffset>
                </wp:positionH>
                <wp:positionV relativeFrom="paragraph">
                  <wp:posOffset>256540</wp:posOffset>
                </wp:positionV>
                <wp:extent cx="816610" cy="103505"/>
                <wp:effectExtent l="635" t="4445" r="8255" b="6350"/>
                <wp:wrapNone/>
                <wp:docPr id="11"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2324735</wp:posOffset>
                </wp:positionH>
                <wp:positionV relativeFrom="paragraph">
                  <wp:posOffset>282575</wp:posOffset>
                </wp:positionV>
                <wp:extent cx="816610" cy="76200"/>
                <wp:effectExtent l="635" t="4445" r="8255" b="8255"/>
                <wp:wrapNone/>
                <wp:docPr id="12"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4833620</wp:posOffset>
                </wp:positionH>
                <wp:positionV relativeFrom="paragraph">
                  <wp:posOffset>67945</wp:posOffset>
                </wp:positionV>
                <wp:extent cx="577215" cy="92075"/>
                <wp:effectExtent l="635" t="4445" r="6350" b="5080"/>
                <wp:wrapNone/>
                <wp:docPr id="13"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1.</w:t>
      </w:r>
      <w:r>
        <w:rPr>
          <w:rStyle w:val="1078"/>
          <w:rFonts w:hint="eastAsia" w:ascii="宋体" w:hAnsi="宋体" w:eastAsia="宋体" w:cs="宋体"/>
          <w:i w:val="0"/>
          <w:color w:val="ff0000"/>
          <w:sz w:val="24"/>
          <w:szCs w:val="24"/>
          <w:highlight w:val="none"/>
          <w:u w:val="single"/>
          <w:shd w:val="clear" w:color="auto" w:fill="ffffff"/>
        </w:rPr>
        <w:t xml:space="preserve">（产品名称1）</w:t>
      </w:r>
      <w:r>
        <w:rPr>
          <w:rStyle w:val="1078"/>
          <w:rFonts w:hint="eastAsia" w:ascii="宋体" w:hAnsi="宋体" w:eastAsia="宋体" w:cs="宋体"/>
          <w:i w:val="0"/>
          <w:color w:val="ff0000"/>
          <w:sz w:val="24"/>
          <w:szCs w:val="24"/>
          <w:highlight w:val="none"/>
          <w:shd w:val="clear" w:color="auto" w:fill="ffffff"/>
          <w:vertAlign w:val="superscript"/>
        </w:rPr>
        <w:t xml:space="preserve">1</w:t>
      </w:r>
      <w:r>
        <w:rPr>
          <w:rFonts w:hint="eastAsia" w:ascii="宋体" w:hAnsi="宋体" w:eastAsia="宋体" w:cs="宋体"/>
          <w:color w:val="ff0000"/>
          <w:sz w:val="24"/>
          <w:szCs w:val="24"/>
          <w:highlight w:val="none"/>
          <w:shd w:val="clear" w:color="auto" w:fill="ffffff"/>
        </w:rPr>
        <w:t xml:space="preserve">，生产厂为</w:t>
      </w:r>
      <w:r>
        <w:rPr>
          <w:rStyle w:val="1078"/>
          <w:rFonts w:hint="eastAsia" w:ascii="宋体" w:hAnsi="宋体" w:eastAsia="宋体" w:cs="宋体"/>
          <w:i w:val="0"/>
          <w:color w:val="ff0000"/>
          <w:sz w:val="24"/>
          <w:szCs w:val="24"/>
          <w:highlight w:val="none"/>
          <w:u w:val="single"/>
          <w:shd w:val="clear" w:color="auto" w:fill="ffffff"/>
        </w:rPr>
        <w:t xml:space="preserve">（厂名）</w:t>
      </w:r>
      <w:r>
        <w:rPr>
          <w:rStyle w:val="1078"/>
          <w:rFonts w:hint="eastAsia" w:ascii="宋体" w:hAnsi="宋体" w:eastAsia="宋体" w:cs="宋体"/>
          <w:i w:val="0"/>
          <w:color w:val="ff0000"/>
          <w:sz w:val="24"/>
          <w:szCs w:val="24"/>
          <w:highlight w:val="none"/>
          <w:shd w:val="clear" w:color="auto" w:fill="ffffff"/>
          <w:vertAlign w:val="superscript"/>
        </w:rPr>
        <w:t xml:space="preserve">2</w:t>
      </w:r>
      <w:r>
        <w:rPr>
          <w:rFonts w:hint="eastAsia" w:ascii="宋体" w:hAnsi="宋体" w:eastAsia="宋体" w:cs="宋体"/>
          <w:color w:val="ff0000"/>
          <w:sz w:val="24"/>
          <w:szCs w:val="24"/>
          <w:highlight w:val="none"/>
          <w:shd w:val="clear" w:color="auto" w:fill="ffffff"/>
        </w:rPr>
        <w:t xml:space="preserve">，厂址为</w:t>
      </w:r>
      <w:r>
        <w:rPr>
          <w:rStyle w:val="1078"/>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u w:val="single"/>
          <w:shd w:val="clear" w:color="auto" w:fill="ffffff"/>
        </w:rPr>
        <w:t xml:space="preserve"> </w:t>
      </w:r>
      <w:r>
        <w:rPr>
          <w:rStyle w:val="1078"/>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1078"/>
          <w:rFonts w:hint="eastAsia" w:ascii="宋体" w:hAnsi="宋体" w:eastAsia="宋体" w:cs="宋体"/>
          <w:i w:val="0"/>
          <w:color w:val="ff0000"/>
          <w:sz w:val="24"/>
          <w:szCs w:val="24"/>
          <w:highlight w:val="none"/>
          <w:u w:val="single"/>
          <w:shd w:val="clear" w:color="auto" w:fill="ffffff"/>
        </w:rPr>
        <w:t xml:space="preserve">（规定比例）</w:t>
      </w:r>
      <w:r>
        <w:rPr>
          <w:rStyle w:val="1078"/>
          <w:rFonts w:hint="eastAsia" w:ascii="宋体" w:hAnsi="宋体" w:eastAsia="宋体" w:cs="宋体"/>
          <w:i w:val="0"/>
          <w:color w:val="ff0000"/>
          <w:sz w:val="24"/>
          <w:szCs w:val="24"/>
          <w:highlight w:val="none"/>
          <w:shd w:val="clear" w:color="auto" w:fill="ffffff"/>
          <w:vertAlign w:val="superscript"/>
        </w:rPr>
        <w:t xml:space="preserve">3</w:t>
      </w:r>
      <w:r>
        <w:rPr>
          <w:rFonts w:hint="eastAsia" w:ascii="宋体" w:hAnsi="宋体" w:eastAsia="宋体" w:cs="宋体"/>
          <w:color w:val="ff0000"/>
          <w:sz w:val="24"/>
          <w:szCs w:val="24"/>
          <w:highlight w:val="none"/>
          <w:shd w:val="clear" w:color="auto" w:fill="ffffff"/>
        </w:rPr>
        <w:t xml:space="preserve">。</w:t>
      </w:r>
      <w:r>
        <w:rPr>
          <w:rStyle w:val="1078"/>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078"/>
          <w:rFonts w:hint="eastAsia" w:ascii="宋体" w:hAnsi="宋体" w:eastAsia="宋体" w:cs="宋体"/>
          <w:i w:val="0"/>
          <w:color w:val="ff0000"/>
          <w:sz w:val="24"/>
          <w:szCs w:val="24"/>
          <w:highlight w:val="none"/>
          <w:u w:val="single"/>
          <w:shd w:val="clear" w:color="auto" w:fill="ffffff"/>
        </w:rPr>
        <w:t xml:space="preserve">（关键组件）</w:t>
      </w:r>
      <w:r>
        <w:rPr>
          <w:rStyle w:val="1078"/>
          <w:rFonts w:hint="eastAsia" w:ascii="宋体" w:hAnsi="宋体" w:eastAsia="宋体" w:cs="宋体"/>
          <w:i w:val="0"/>
          <w:color w:val="ff0000"/>
          <w:sz w:val="24"/>
          <w:szCs w:val="24"/>
          <w:highlight w:val="none"/>
          <w:shd w:val="clear" w:color="auto" w:fill="ffffff"/>
          <w:vertAlign w:val="superscript"/>
        </w:rPr>
        <w:t xml:space="preserve">4</w:t>
      </w:r>
      <w:r>
        <w:rPr>
          <w:rFonts w:hint="eastAsia" w:ascii="宋体" w:hAnsi="宋体" w:eastAsia="宋体" w:cs="宋体"/>
          <w:color w:val="ff0000"/>
          <w:sz w:val="24"/>
          <w:szCs w:val="24"/>
          <w:highlight w:val="none"/>
          <w:shd w:val="clear" w:color="auto" w:fill="ffffff"/>
        </w:rPr>
        <w:t xml:space="preserve">在中国境内生产。</w:t>
      </w:r>
      <w:r>
        <w:rPr>
          <w:rStyle w:val="1078"/>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078"/>
          <w:rFonts w:hint="eastAsia" w:ascii="宋体" w:hAnsi="宋体" w:eastAsia="宋体" w:cs="宋体"/>
          <w:i w:val="0"/>
          <w:color w:val="ff0000"/>
          <w:sz w:val="24"/>
          <w:szCs w:val="24"/>
          <w:highlight w:val="none"/>
          <w:u w:val="single"/>
          <w:shd w:val="clear" w:color="auto" w:fill="ffffff"/>
        </w:rPr>
        <w:t xml:space="preserve">（关键工序）</w:t>
      </w:r>
      <w:r>
        <w:rPr>
          <w:rStyle w:val="1078"/>
          <w:rFonts w:hint="eastAsia" w:ascii="宋体" w:hAnsi="宋体" w:eastAsia="宋体" w:cs="宋体"/>
          <w:i w:val="0"/>
          <w:color w:val="ff0000"/>
          <w:sz w:val="24"/>
          <w:szCs w:val="24"/>
          <w:highlight w:val="none"/>
          <w:shd w:val="clear" w:color="auto" w:fill="ffffff"/>
          <w:vertAlign w:val="superscript"/>
        </w:rPr>
        <w:t xml:space="preserve">5</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2318385</wp:posOffset>
                </wp:positionH>
                <wp:positionV relativeFrom="paragraph">
                  <wp:posOffset>231775</wp:posOffset>
                </wp:positionV>
                <wp:extent cx="843915" cy="125730"/>
                <wp:effectExtent l="635" t="4445" r="6350" b="9525"/>
                <wp:wrapNone/>
                <wp:docPr id="14"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4622800</wp:posOffset>
                </wp:positionH>
                <wp:positionV relativeFrom="paragraph">
                  <wp:posOffset>229870</wp:posOffset>
                </wp:positionV>
                <wp:extent cx="821690" cy="102870"/>
                <wp:effectExtent l="635" t="4445" r="3175" b="6985"/>
                <wp:wrapNone/>
                <wp:docPr id="15"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3544570</wp:posOffset>
                </wp:positionH>
                <wp:positionV relativeFrom="paragraph">
                  <wp:posOffset>245110</wp:posOffset>
                </wp:positionV>
                <wp:extent cx="767080" cy="116840"/>
                <wp:effectExtent l="635" t="4445" r="6985" b="5715"/>
                <wp:wrapNone/>
                <wp:docPr id="16"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7696;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7"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1552;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2268855</wp:posOffset>
                </wp:positionH>
                <wp:positionV relativeFrom="paragraph">
                  <wp:posOffset>458470</wp:posOffset>
                </wp:positionV>
                <wp:extent cx="849630" cy="120015"/>
                <wp:effectExtent l="635" t="4445" r="635" b="15240"/>
                <wp:wrapNone/>
                <wp:docPr id="18"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4758055</wp:posOffset>
                </wp:positionH>
                <wp:positionV relativeFrom="paragraph">
                  <wp:posOffset>50165</wp:posOffset>
                </wp:positionV>
                <wp:extent cx="718185" cy="97790"/>
                <wp:effectExtent l="635" t="4445" r="5080" b="12065"/>
                <wp:wrapNone/>
                <wp:docPr id="19"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6672;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2.</w:t>
      </w:r>
      <w:r>
        <w:rPr>
          <w:rStyle w:val="1078"/>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，生产厂为</w:t>
      </w:r>
      <w:r>
        <w:rPr>
          <w:rStyle w:val="1078"/>
          <w:rFonts w:hint="eastAsia" w:ascii="宋体" w:hAnsi="宋体" w:eastAsia="宋体" w:cs="宋体"/>
          <w:i w:val="0"/>
          <w:color w:val="ff0000"/>
          <w:sz w:val="24"/>
          <w:szCs w:val="24"/>
          <w:highlight w:val="none"/>
          <w:u w:val="single"/>
          <w:shd w:val="clear" w:color="auto" w:fill="ffffff"/>
        </w:rPr>
        <w:t xml:space="preserve">（厂名）</w:t>
      </w:r>
      <w:r>
        <w:rPr>
          <w:rFonts w:hint="eastAsia" w:ascii="宋体" w:hAnsi="宋体" w:eastAsia="宋体" w:cs="宋体"/>
          <w:color w:val="ff0000"/>
          <w:sz w:val="24"/>
          <w:szCs w:val="24"/>
          <w:highlight w:val="none"/>
          <w:shd w:val="clear" w:color="auto" w:fill="ffffff"/>
        </w:rPr>
        <w:t xml:space="preserve">，厂址为</w:t>
      </w:r>
      <w:r>
        <w:rPr>
          <w:rStyle w:val="1078"/>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Style w:val="1078"/>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1078"/>
          <w:rFonts w:hint="eastAsia" w:ascii="宋体" w:hAnsi="宋体" w:eastAsia="宋体" w:cs="宋体"/>
          <w:i w:val="0"/>
          <w:color w:val="ff0000"/>
          <w:sz w:val="24"/>
          <w:szCs w:val="24"/>
          <w:highlight w:val="none"/>
          <w:u w:val="single"/>
          <w:shd w:val="clear" w:color="auto" w:fill="ffffff"/>
        </w:rPr>
        <w:t xml:space="preserve">（规定比例）</w:t>
      </w:r>
      <w:r>
        <w:rPr>
          <w:rFonts w:hint="eastAsia" w:ascii="宋体" w:hAnsi="宋体" w:eastAsia="宋体" w:cs="宋体"/>
          <w:color w:val="ff0000"/>
          <w:sz w:val="24"/>
          <w:szCs w:val="24"/>
          <w:highlight w:val="none"/>
          <w:shd w:val="clear" w:color="auto" w:fill="ffffff"/>
        </w:rPr>
        <w:t xml:space="preserve">。</w:t>
      </w:r>
      <w:r>
        <w:rPr>
          <w:rStyle w:val="1078"/>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w:t>
      </w:r>
      <w:r>
        <w:rPr>
          <w:rStyle w:val="1078"/>
          <w:rFonts w:hint="eastAsia" w:ascii="宋体" w:hAnsi="宋体" w:eastAsia="宋体" w:cs="宋体"/>
          <w:i w:val="0"/>
          <w:color w:val="ff0000"/>
          <w:sz w:val="24"/>
          <w:szCs w:val="24"/>
          <w:highlight w:val="none"/>
          <w:u w:val="single"/>
          <w:shd w:val="clear" w:color="auto" w:fill="ffffff"/>
        </w:rPr>
        <w:t xml:space="preserve">（关键组件）</w:t>
      </w:r>
      <w:r>
        <w:rPr>
          <w:rFonts w:hint="eastAsia" w:ascii="宋体" w:hAnsi="宋体" w:eastAsia="宋体" w:cs="宋体"/>
          <w:color w:val="ff0000"/>
          <w:sz w:val="24"/>
          <w:szCs w:val="24"/>
          <w:highlight w:val="none"/>
          <w:shd w:val="clear" w:color="auto" w:fill="ffffff"/>
        </w:rPr>
        <w:t xml:space="preserve">在中国境内生产。</w:t>
      </w:r>
      <w:r>
        <w:rPr>
          <w:rStyle w:val="1078"/>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078"/>
          <w:rFonts w:hint="eastAsia" w:ascii="宋体" w:hAnsi="宋体" w:eastAsia="宋体" w:cs="宋体"/>
          <w:i w:val="0"/>
          <w:color w:val="ff0000"/>
          <w:sz w:val="24"/>
          <w:szCs w:val="24"/>
          <w:highlight w:val="none"/>
          <w:u w:val="single"/>
          <w:shd w:val="clear" w:color="auto" w:fill="ffffff"/>
        </w:rPr>
        <w:t xml:space="preserve">（关键工序）</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本公司（单位）对上述声明内容的真实性负责。如有虚假，愿承担相应法律责任。</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r>
      <w:r/>
    </w:p>
    <w:p>
      <w:pPr>
        <w:jc w:val="right"/>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公司（单位）名称（盖章）：　        </w:t>
      </w:r>
      <w:r/>
    </w:p>
    <w:p>
      <w:pPr>
        <w:jc w:val="right"/>
        <w:keepLines w:val="0"/>
        <w:keepNext w:val="0"/>
        <w:pageBreakBefore w:val="0"/>
        <w:widowControl w:val="off"/>
        <w:rPr>
          <w:rFonts w:hint="eastAsia" w:ascii="宋体" w:hAnsi="宋体" w:cs="仿宋"/>
          <w:b w:val="0"/>
          <w:bCs w:val="0"/>
          <w:color w:val="000000"/>
          <w:sz w:val="28"/>
          <w:szCs w:val="28"/>
          <w:highlight w:val="none"/>
        </w:rPr>
      </w:pPr>
      <w:r>
        <w:rPr>
          <w:rFonts w:hint="eastAsia" w:ascii="宋体" w:hAnsi="宋体" w:cs="仿宋"/>
          <w:b w:val="0"/>
          <w:bCs w:val="0"/>
          <w:color w:val="000000"/>
          <w:sz w:val="24"/>
          <w:szCs w:val="24"/>
          <w:highlight w:val="none"/>
        </w:rPr>
        <w:t xml:space="preserve">                                日期：　   年　  月　  日  </w:t>
      </w:r>
      <w:r>
        <w:rPr>
          <w:rFonts w:hint="eastAsia" w:ascii="宋体" w:hAnsi="宋体" w:cs="仿宋"/>
          <w:b w:val="0"/>
          <w:bCs w:val="0"/>
          <w:color w:val="000000"/>
          <w:sz w:val="28"/>
          <w:szCs w:val="28"/>
          <w:highlight w:val="none"/>
        </w:rPr>
        <w:t xml:space="preserve">       </w:t>
      </w:r>
      <w:r/>
    </w:p>
    <w:p>
      <w:pPr>
        <w:keepLines w:val="0"/>
        <w:keepNext w:val="0"/>
        <w:pageBreakBefore w:val="0"/>
        <w:widowControl w:val="off"/>
        <w:rPr>
          <w:rFonts w:hint="eastAsia" w:ascii="宋体" w:hAnsi="宋体" w:cs="仿宋"/>
          <w:b w:val="0"/>
          <w:bCs w:val="0"/>
          <w:color w:val="000000"/>
          <w:sz w:val="24"/>
          <w:szCs w:val="24"/>
          <w:highlight w:val="none"/>
          <w:lang w:val="en-US" w:eastAsia="zh-CN"/>
        </w:rPr>
      </w:pPr>
      <w:r>
        <w:rPr>
          <w:rFonts w:hint="eastAsia" w:ascii="宋体" w:hAnsi="宋体" w:cs="仿宋"/>
          <w:b w:val="0"/>
          <w:bCs w:val="0"/>
          <w:color w:val="000000"/>
          <w:sz w:val="24"/>
          <w:szCs w:val="24"/>
          <w:highlight w:val="none"/>
          <w:lang w:val="en-US" w:eastAsia="zh-CN"/>
        </w:rPr>
        <w:t xml:space="preserve">注：</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1.产品如有型号，请在“产品名称”栏一并填写。</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2.生产厂名与厂址应与生产厂营业执照载明的相关信息保持一致。</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3.该产品的中国境内生产的组件成本占比相关要求实施前，“规定比例”栏可不填，下同。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4.该产品的关键组件要求实施前，“关键组件”栏可不填，下同。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5.该产品的关键工序要求实施前，“关键工序”栏可不填，下同。</w:t>
      </w:r>
      <w:r/>
    </w:p>
    <w:p>
      <w:pPr>
        <w:keepLines w:val="0"/>
        <w:keepNext w:val="0"/>
        <w:pageBreakBefore w:val="0"/>
        <w:widowControl w:val="off"/>
        <w:rPr>
          <w:rFonts w:hint="eastAsia" w:ascii="宋体" w:hAnsi="宋体" w:cs="仿宋"/>
          <w:b/>
          <w:bCs/>
          <w:color w:val="000000"/>
          <w:sz w:val="24"/>
          <w:szCs w:val="24"/>
          <w:highlight w:val="none"/>
        </w:rPr>
      </w:pPr>
      <w:r>
        <w:rPr>
          <w:rFonts w:hint="eastAsia" w:ascii="宋体" w:hAnsi="宋体" w:cs="仿宋"/>
          <w:b w:val="0"/>
          <w:bCs w:val="0"/>
          <w:color w:val="000000"/>
          <w:sz w:val="24"/>
          <w:szCs w:val="24"/>
          <w:highlight w:val="none"/>
        </w:rPr>
        <w:t xml:space="preserve">6.用斜线划除的地方无需填写。</w:t>
      </w:r>
      <w:r/>
    </w:p>
    <w:p>
      <w:pPr>
        <w:rPr>
          <w:rFonts w:hint="eastAsia" w:ascii="Times New Roman" w:hAnsi="Times New Roman" w:eastAsia="方正黑体_GBK" w:cs="Times New Roman"/>
          <w:color w:val="auto"/>
          <w:sz w:val="32"/>
          <w:szCs w:val="32"/>
          <w:highlight w:val="none"/>
        </w:rPr>
      </w:pPr>
      <w:r>
        <w:rPr>
          <w:rFonts w:hint="eastAsia" w:ascii="Times New Roman" w:hAnsi="Times New Roman" w:eastAsia="方正黑体_GBK" w:cs="Times New Roman"/>
          <w:color w:val="auto"/>
          <w:sz w:val="32"/>
          <w:szCs w:val="32"/>
          <w:highlight w:val="none"/>
        </w:rPr>
        <w:br w:type="page" w:clear="all"/>
      </w:r>
      <w:r/>
    </w:p>
    <w:p>
      <w:pPr>
        <w:pageBreakBefore w:val="0"/>
        <w:spacing w:line="240" w:lineRule="auto"/>
        <w:rPr>
          <w:rFonts w:hint="eastAsia" w:ascii="Times New Roman" w:hAnsi="Times New Roman" w:eastAsia="方正黑体_GBK"/>
          <w:color w:val="auto"/>
          <w:sz w:val="32"/>
          <w:szCs w:val="32"/>
          <w:highlight w:val="none"/>
          <w:lang w:val="en-US" w:eastAsia="zh-CN"/>
        </w:rPr>
        <w:outlineLvl w:val="2"/>
      </w:pPr>
      <w:r>
        <w:rPr>
          <w:rFonts w:hint="eastAsia" w:ascii="Times New Roman" w:hAnsi="Times New Roman" w:eastAsia="方正黑体_GBK" w:cs="Times New Roman"/>
          <w:color w:val="auto"/>
          <w:sz w:val="32"/>
          <w:szCs w:val="32"/>
          <w:highlight w:val="none"/>
        </w:rPr>
        <w:t xml:space="preserve">附件</w:t>
      </w:r>
      <w:r>
        <w:rPr>
          <w:rFonts w:hint="eastAsia" w:eastAsia="方正黑体_GBK" w:cs="Times New Roman"/>
          <w:color w:val="auto"/>
          <w:sz w:val="32"/>
          <w:szCs w:val="32"/>
          <w:highlight w:val="none"/>
          <w:lang w:val="en-US" w:eastAsia="zh-CN"/>
        </w:rPr>
        <w:t xml:space="preserve">16</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质疑函范本</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一、质疑供应商基本信息</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二、质疑项目基本情况</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lang w:eastAsia="zh-CN"/>
        </w:rPr>
        <w:t xml:space="preserve">磋商文件</w:t>
      </w:r>
      <w:r>
        <w:rPr>
          <w:rFonts w:hint="eastAsia" w:ascii="宋体" w:hAnsi="宋体" w:cs="仿宋"/>
          <w:color w:val="auto"/>
          <w:sz w:val="24"/>
          <w:szCs w:val="24"/>
          <w:highlight w:val="none"/>
        </w:rPr>
        <w:t xml:space="preserve">获取日期：</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三、质疑事项具体内容</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质疑事项2</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四、与质疑事项相关的质疑请求</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日期：    </w:t>
      </w:r>
      <w:r/>
    </w:p>
    <w:p>
      <w:pPr>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1.供应商提出质疑时，应提交质疑函和必要的证明材料。</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5.质疑函的质疑请求应与质疑事项相关。</w:t>
      </w:r>
      <w:r/>
    </w:p>
    <w:p>
      <w:pPr>
        <w:ind w:firstLine="480"/>
        <w:jc w:val="left"/>
        <w:pageBreakBefore w:val="0"/>
        <w:spacing w:line="24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6.质疑供应商为自然人的，质疑函应由本人签字；质疑供应商为</w:t>
      </w:r>
      <w:r>
        <w:rPr>
          <w:rFonts w:hint="eastAsia" w:ascii="宋体" w:hAnsi="宋体"/>
          <w:color w:val="auto"/>
          <w:sz w:val="24"/>
          <w:szCs w:val="24"/>
          <w:highlight w:val="none"/>
          <w:lang w:eastAsia="zh-CN"/>
        </w:rPr>
        <w:t xml:space="preserve">法定代表人</w:t>
      </w:r>
      <w:r>
        <w:rPr>
          <w:rFonts w:hint="eastAsia" w:ascii="宋体" w:hAnsi="宋体"/>
          <w:color w:val="auto"/>
          <w:sz w:val="24"/>
          <w:szCs w:val="24"/>
          <w:highlight w:val="none"/>
        </w:rPr>
        <w:t xml:space="preserve">或者其他组织的，质疑函应由法定代表人、主要负责人，或者其授权代表签字或者盖章，并加盖公章。</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hint="default" w:ascii="仿宋_GB2312" w:eastAsia="方正黑体_GBK"/>
          <w:b/>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17</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办理政采贷和履约保函（保险）告知函</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pageBreakBefore w:val="0"/>
        <w:spacing w:line="240" w:lineRule="auto"/>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pageBreakBefore w:val="0"/>
        <w:spacing w:line="240" w:lineRule="auto"/>
        <w:rPr>
          <w:rFonts w:hint="eastAsia" w:ascii="宋体" w:hAnsi="宋体"/>
          <w:bCs/>
          <w:color w:val="auto"/>
          <w:sz w:val="24"/>
          <w:szCs w:val="21"/>
          <w:highlight w:val="none"/>
        </w:rPr>
        <w:outlineLvl w:val="9"/>
      </w:pPr>
      <w:r>
        <w:rPr>
          <w:rFonts w:hint="eastAsia" w:ascii="宋体" w:hAnsi="宋体"/>
          <w:bCs/>
          <w:color w:val="auto"/>
          <w:sz w:val="24"/>
          <w:szCs w:val="21"/>
          <w:highlight w:val="none"/>
        </w:rPr>
      </w:r>
      <w:bookmarkEnd w:id="294"/>
      <w:r/>
      <w:bookmarkEnd w:id="295"/>
      <w:r/>
      <w:bookmarkEnd w:id="302"/>
      <w:r/>
      <w:bookmarkEnd w:id="303"/>
      <w:r/>
      <w:bookmarkEnd w:id="310"/>
      <w:r/>
      <w:bookmarkEnd w:id="357"/>
      <w:r/>
      <w:bookmarkEnd w:id="358"/>
      <w:r/>
      <w:bookmarkEnd w:id="359"/>
      <w:r/>
      <w:bookmarkEnd w:id="360"/>
      <w:r/>
      <w:bookmarkEnd w:id="361"/>
      <w:r/>
      <w:r/>
    </w:p>
    <w:p>
      <w:pPr>
        <w:pageBreakBefore w:val="0"/>
        <w:spacing w:line="240" w:lineRule="auto"/>
        <w:rPr>
          <w:color w:val="auto"/>
          <w:highlight w:val="none"/>
        </w:rPr>
      </w:pPr>
      <w:r>
        <w:rPr>
          <w:color w:val="auto"/>
          <w:highlight w:val="none"/>
        </w:rPr>
      </w:r>
      <w:r/>
    </w:p>
    <w:sectPr>
      <w:headerReference w:type="default" r:id="rId11"/>
      <w:footerReference w:type="default" r:id="rId15"/>
      <w:footerReference w:type="even" r:id="rId16"/>
      <w:footerReference w:type="first" r:id="rId17"/>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7"/>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7"/>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p>
    <w:pPr>
      <w:pStyle w:val="1067"/>
      <w:jc w:val="center"/>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rPr>
        <w:rStyle w:val="1077"/>
      </w:rPr>
      <w:framePr w:wrap="around" w:vAnchor="text" w:hAnchor="margin" w:xAlign="center" w:y="1"/>
    </w:pPr>
    <w:r>
      <w:fldChar w:fldCharType="begin"/>
    </w:r>
    <w:r>
      <w:rPr>
        <w:rStyle w:val="1077"/>
      </w:rPr>
      <w:instrText xml:space="preserve">PAGE  </w:instrText>
    </w:r>
    <w:r>
      <w:fldChar w:fldCharType="separate"/>
    </w:r>
    <w:r>
      <w:rPr>
        <w:rStyle w:val="1077"/>
      </w:rPr>
      <w:t xml:space="preserve">1</w:t>
    </w:r>
    <w:r>
      <w:fldChar w:fldCharType="end"/>
    </w:r>
    <w:r/>
  </w:p>
  <w:p>
    <w:pPr>
      <w:pStyle w:val="106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7"/>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7"/>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left"/>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6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3">
    <w:name w:val="Heading 1 Char"/>
    <w:basedOn w:val="1054"/>
    <w:link w:val="1051"/>
    <w:uiPriority w:val="9"/>
    <w:rPr>
      <w:rFonts w:ascii="Arial" w:hAnsi="Arial" w:eastAsia="Arial" w:cs="Arial"/>
      <w:sz w:val="40"/>
      <w:szCs w:val="40"/>
    </w:rPr>
  </w:style>
  <w:style w:type="character" w:styleId="884">
    <w:name w:val="Heading 2 Char"/>
    <w:basedOn w:val="1054"/>
    <w:link w:val="1052"/>
    <w:uiPriority w:val="9"/>
    <w:rPr>
      <w:rFonts w:ascii="Arial" w:hAnsi="Arial" w:eastAsia="Arial" w:cs="Arial"/>
      <w:sz w:val="34"/>
    </w:rPr>
  </w:style>
  <w:style w:type="paragraph" w:styleId="885">
    <w:name w:val="Heading 3"/>
    <w:basedOn w:val="1050"/>
    <w:next w:val="1050"/>
    <w:link w:val="886"/>
    <w:uiPriority w:val="9"/>
    <w:unhideWhenUsed/>
    <w:qFormat/>
    <w:pPr>
      <w:keepLines/>
      <w:keepNext/>
      <w:spacing w:before="320" w:after="200"/>
      <w:outlineLvl w:val="2"/>
    </w:pPr>
    <w:rPr>
      <w:rFonts w:ascii="Arial" w:hAnsi="Arial" w:eastAsia="Arial" w:cs="Arial"/>
      <w:sz w:val="30"/>
      <w:szCs w:val="30"/>
    </w:rPr>
  </w:style>
  <w:style w:type="character" w:styleId="886">
    <w:name w:val="Heading 3 Char"/>
    <w:basedOn w:val="1054"/>
    <w:link w:val="885"/>
    <w:uiPriority w:val="9"/>
    <w:rPr>
      <w:rFonts w:ascii="Arial" w:hAnsi="Arial" w:eastAsia="Arial" w:cs="Arial"/>
      <w:sz w:val="30"/>
      <w:szCs w:val="30"/>
    </w:rPr>
  </w:style>
  <w:style w:type="character" w:styleId="887">
    <w:name w:val="Heading 4 Char"/>
    <w:basedOn w:val="1054"/>
    <w:link w:val="1053"/>
    <w:uiPriority w:val="9"/>
    <w:rPr>
      <w:rFonts w:ascii="Arial" w:hAnsi="Arial" w:eastAsia="Arial" w:cs="Arial"/>
      <w:b/>
      <w:bCs/>
      <w:sz w:val="26"/>
      <w:szCs w:val="26"/>
    </w:rPr>
  </w:style>
  <w:style w:type="paragraph" w:styleId="888">
    <w:name w:val="Heading 5"/>
    <w:basedOn w:val="1050"/>
    <w:next w:val="1050"/>
    <w:link w:val="889"/>
    <w:uiPriority w:val="9"/>
    <w:unhideWhenUsed/>
    <w:qFormat/>
    <w:pPr>
      <w:keepLines/>
      <w:keepNext/>
      <w:spacing w:before="320" w:after="200"/>
      <w:outlineLvl w:val="4"/>
    </w:pPr>
    <w:rPr>
      <w:rFonts w:ascii="Arial" w:hAnsi="Arial" w:eastAsia="Arial" w:cs="Arial"/>
      <w:b/>
      <w:bCs/>
      <w:sz w:val="24"/>
      <w:szCs w:val="24"/>
    </w:rPr>
  </w:style>
  <w:style w:type="character" w:styleId="889">
    <w:name w:val="Heading 5 Char"/>
    <w:basedOn w:val="1054"/>
    <w:link w:val="888"/>
    <w:uiPriority w:val="9"/>
    <w:rPr>
      <w:rFonts w:ascii="Arial" w:hAnsi="Arial" w:eastAsia="Arial" w:cs="Arial"/>
      <w:b/>
      <w:bCs/>
      <w:sz w:val="24"/>
      <w:szCs w:val="24"/>
    </w:rPr>
  </w:style>
  <w:style w:type="paragraph" w:styleId="890">
    <w:name w:val="Heading 6"/>
    <w:basedOn w:val="1050"/>
    <w:next w:val="1050"/>
    <w:link w:val="891"/>
    <w:uiPriority w:val="9"/>
    <w:unhideWhenUsed/>
    <w:qFormat/>
    <w:pPr>
      <w:keepLines/>
      <w:keepNext/>
      <w:spacing w:before="320" w:after="200"/>
      <w:outlineLvl w:val="5"/>
    </w:pPr>
    <w:rPr>
      <w:rFonts w:ascii="Arial" w:hAnsi="Arial" w:eastAsia="Arial" w:cs="Arial"/>
      <w:b/>
      <w:bCs/>
      <w:sz w:val="22"/>
      <w:szCs w:val="22"/>
    </w:rPr>
  </w:style>
  <w:style w:type="character" w:styleId="891">
    <w:name w:val="Heading 6 Char"/>
    <w:basedOn w:val="1054"/>
    <w:link w:val="890"/>
    <w:uiPriority w:val="9"/>
    <w:rPr>
      <w:rFonts w:ascii="Arial" w:hAnsi="Arial" w:eastAsia="Arial" w:cs="Arial"/>
      <w:b/>
      <w:bCs/>
      <w:sz w:val="22"/>
      <w:szCs w:val="22"/>
    </w:rPr>
  </w:style>
  <w:style w:type="paragraph" w:styleId="892">
    <w:name w:val="Heading 7"/>
    <w:basedOn w:val="1050"/>
    <w:next w:val="1050"/>
    <w:link w:val="893"/>
    <w:uiPriority w:val="9"/>
    <w:unhideWhenUsed/>
    <w:qFormat/>
    <w:pPr>
      <w:keepLines/>
      <w:keepNext/>
      <w:spacing w:before="320" w:after="200"/>
      <w:outlineLvl w:val="6"/>
    </w:pPr>
    <w:rPr>
      <w:rFonts w:ascii="Arial" w:hAnsi="Arial" w:eastAsia="Arial" w:cs="Arial"/>
      <w:b/>
      <w:bCs/>
      <w:i/>
      <w:iCs/>
      <w:sz w:val="22"/>
      <w:szCs w:val="22"/>
    </w:rPr>
  </w:style>
  <w:style w:type="character" w:styleId="893">
    <w:name w:val="Heading 7 Char"/>
    <w:basedOn w:val="1054"/>
    <w:link w:val="892"/>
    <w:uiPriority w:val="9"/>
    <w:rPr>
      <w:rFonts w:ascii="Arial" w:hAnsi="Arial" w:eastAsia="Arial" w:cs="Arial"/>
      <w:b/>
      <w:bCs/>
      <w:i/>
      <w:iCs/>
      <w:sz w:val="22"/>
      <w:szCs w:val="22"/>
    </w:rPr>
  </w:style>
  <w:style w:type="paragraph" w:styleId="894">
    <w:name w:val="Heading 8"/>
    <w:basedOn w:val="1050"/>
    <w:next w:val="1050"/>
    <w:link w:val="895"/>
    <w:uiPriority w:val="9"/>
    <w:unhideWhenUsed/>
    <w:qFormat/>
    <w:pPr>
      <w:keepLines/>
      <w:keepNext/>
      <w:spacing w:before="320" w:after="200"/>
      <w:outlineLvl w:val="7"/>
    </w:pPr>
    <w:rPr>
      <w:rFonts w:ascii="Arial" w:hAnsi="Arial" w:eastAsia="Arial" w:cs="Arial"/>
      <w:i/>
      <w:iCs/>
      <w:sz w:val="22"/>
      <w:szCs w:val="22"/>
    </w:rPr>
  </w:style>
  <w:style w:type="character" w:styleId="895">
    <w:name w:val="Heading 8 Char"/>
    <w:basedOn w:val="1054"/>
    <w:link w:val="894"/>
    <w:uiPriority w:val="9"/>
    <w:rPr>
      <w:rFonts w:ascii="Arial" w:hAnsi="Arial" w:eastAsia="Arial" w:cs="Arial"/>
      <w:i/>
      <w:iCs/>
      <w:sz w:val="22"/>
      <w:szCs w:val="22"/>
    </w:rPr>
  </w:style>
  <w:style w:type="paragraph" w:styleId="896">
    <w:name w:val="Heading 9"/>
    <w:basedOn w:val="1050"/>
    <w:next w:val="1050"/>
    <w:link w:val="897"/>
    <w:uiPriority w:val="9"/>
    <w:unhideWhenUsed/>
    <w:qFormat/>
    <w:pPr>
      <w:keepLines/>
      <w:keepNext/>
      <w:spacing w:before="320" w:after="200"/>
      <w:outlineLvl w:val="8"/>
    </w:pPr>
    <w:rPr>
      <w:rFonts w:ascii="Arial" w:hAnsi="Arial" w:eastAsia="Arial" w:cs="Arial"/>
      <w:i/>
      <w:iCs/>
      <w:sz w:val="21"/>
      <w:szCs w:val="21"/>
    </w:rPr>
  </w:style>
  <w:style w:type="character" w:styleId="897">
    <w:name w:val="Heading 9 Char"/>
    <w:basedOn w:val="1054"/>
    <w:link w:val="896"/>
    <w:uiPriority w:val="9"/>
    <w:rPr>
      <w:rFonts w:ascii="Arial" w:hAnsi="Arial" w:eastAsia="Arial" w:cs="Arial"/>
      <w:i/>
      <w:iCs/>
      <w:sz w:val="21"/>
      <w:szCs w:val="21"/>
    </w:rPr>
  </w:style>
  <w:style w:type="paragraph" w:styleId="898">
    <w:name w:val="No Spacing"/>
    <w:uiPriority w:val="1"/>
    <w:qFormat/>
    <w:pPr>
      <w:spacing w:before="0" w:after="0" w:line="240" w:lineRule="auto"/>
    </w:pPr>
  </w:style>
  <w:style w:type="paragraph" w:styleId="899">
    <w:name w:val="Title"/>
    <w:basedOn w:val="1050"/>
    <w:next w:val="1050"/>
    <w:link w:val="900"/>
    <w:uiPriority w:val="10"/>
    <w:qFormat/>
    <w:pPr>
      <w:contextualSpacing/>
      <w:spacing w:before="300" w:after="200"/>
    </w:pPr>
    <w:rPr>
      <w:sz w:val="48"/>
      <w:szCs w:val="48"/>
    </w:rPr>
  </w:style>
  <w:style w:type="character" w:styleId="900">
    <w:name w:val="Title Char"/>
    <w:basedOn w:val="1054"/>
    <w:link w:val="899"/>
    <w:uiPriority w:val="10"/>
    <w:rPr>
      <w:sz w:val="48"/>
      <w:szCs w:val="48"/>
    </w:rPr>
  </w:style>
  <w:style w:type="paragraph" w:styleId="901">
    <w:name w:val="Subtitle"/>
    <w:basedOn w:val="1050"/>
    <w:next w:val="1050"/>
    <w:link w:val="902"/>
    <w:uiPriority w:val="11"/>
    <w:qFormat/>
    <w:pPr>
      <w:spacing w:before="200" w:after="200"/>
    </w:pPr>
    <w:rPr>
      <w:sz w:val="24"/>
      <w:szCs w:val="24"/>
    </w:rPr>
  </w:style>
  <w:style w:type="character" w:styleId="902">
    <w:name w:val="Subtitle Char"/>
    <w:basedOn w:val="1054"/>
    <w:link w:val="901"/>
    <w:uiPriority w:val="11"/>
    <w:rPr>
      <w:sz w:val="24"/>
      <w:szCs w:val="24"/>
    </w:rPr>
  </w:style>
  <w:style w:type="paragraph" w:styleId="903">
    <w:name w:val="Quote"/>
    <w:basedOn w:val="1050"/>
    <w:next w:val="1050"/>
    <w:link w:val="904"/>
    <w:uiPriority w:val="29"/>
    <w:qFormat/>
    <w:pPr>
      <w:ind w:left="720" w:right="720"/>
    </w:pPr>
    <w:rPr>
      <w:i/>
    </w:rPr>
  </w:style>
  <w:style w:type="character" w:styleId="904">
    <w:name w:val="Quote Char"/>
    <w:link w:val="903"/>
    <w:uiPriority w:val="29"/>
    <w:rPr>
      <w:i/>
    </w:rPr>
  </w:style>
  <w:style w:type="paragraph" w:styleId="905">
    <w:name w:val="Intense Quote"/>
    <w:basedOn w:val="1050"/>
    <w:next w:val="1050"/>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name w:val="Intense Quote Char"/>
    <w:link w:val="905"/>
    <w:uiPriority w:val="30"/>
    <w:rPr>
      <w:i/>
    </w:rPr>
  </w:style>
  <w:style w:type="character" w:styleId="907">
    <w:name w:val="Header Char"/>
    <w:basedOn w:val="1054"/>
    <w:link w:val="1068"/>
    <w:uiPriority w:val="99"/>
  </w:style>
  <w:style w:type="character" w:styleId="908">
    <w:name w:val="Footer Char"/>
    <w:basedOn w:val="1054"/>
    <w:link w:val="1067"/>
    <w:uiPriority w:val="99"/>
  </w:style>
  <w:style w:type="paragraph" w:styleId="909">
    <w:name w:val="Caption"/>
    <w:basedOn w:val="1050"/>
    <w:next w:val="1050"/>
    <w:uiPriority w:val="35"/>
    <w:semiHidden/>
    <w:unhideWhenUsed/>
    <w:qFormat/>
    <w:pPr>
      <w:spacing w:line="276" w:lineRule="auto"/>
    </w:pPr>
    <w:rPr>
      <w:b/>
      <w:bCs/>
      <w:color w:val="4f81bd" w:themeColor="accent1"/>
      <w:sz w:val="18"/>
      <w:szCs w:val="18"/>
    </w:rPr>
  </w:style>
  <w:style w:type="character" w:styleId="910">
    <w:name w:val="Caption Char"/>
    <w:basedOn w:val="909"/>
    <w:link w:val="1067"/>
    <w:uiPriority w:val="99"/>
  </w:style>
  <w:style w:type="table" w:styleId="911">
    <w:name w:val="Table Grid Light"/>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2">
    <w:name w:val="Plain Table 1"/>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2"/>
    <w:basedOn w:val="10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name w:val="Plain Table 3"/>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name w:val="Plain Table 4"/>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name w:val="Plain Table 5"/>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7">
    <w:name w:val="Grid Table 1 Light"/>
    <w:basedOn w:val="10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8">
    <w:name w:val="Grid Table 1 Light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9">
    <w:name w:val="Grid Table 1 Light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0">
    <w:name w:val="Grid Table 1 Light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1">
    <w:name w:val="Grid Table 1 Light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2">
    <w:name w:val="Grid Table 1 Light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3">
    <w:name w:val="Grid Table 1 Light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4">
    <w:name w:val="Grid Table 2"/>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5">
    <w:name w:val="Grid Table 2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6">
    <w:name w:val="Grid Table 2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2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2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2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0">
    <w:name w:val="Grid Table 2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1">
    <w:name w:val="Grid Table 3"/>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4"/>
    <w:basedOn w:val="10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9">
    <w:name w:val="Grid Table 4 - Accent 1"/>
    <w:basedOn w:val="10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0">
    <w:name w:val="Grid Table 4 - Accent 2"/>
    <w:basedOn w:val="10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1">
    <w:name w:val="Grid Table 4 - Accent 3"/>
    <w:basedOn w:val="10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2">
    <w:name w:val="Grid Table 4 - Accent 4"/>
    <w:basedOn w:val="10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3">
    <w:name w:val="Grid Table 4 - Accent 5"/>
    <w:basedOn w:val="10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4">
    <w:name w:val="Grid Table 4 - Accent 6"/>
    <w:basedOn w:val="10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5">
    <w:name w:val="Grid Table 5 Dark"/>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6">
    <w:name w:val="Grid Table 5 Dark- Accent 1"/>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47">
    <w:name w:val="Grid Table 5 Dark - Accent 2"/>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48">
    <w:name w:val="Grid Table 5 Dark - Accent 3"/>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49">
    <w:name w:val="Grid Table 5 Dark- Accent 4"/>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50">
    <w:name w:val="Grid Table 5 Dark - Accent 5"/>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51">
    <w:name w:val="Grid Table 5 Dark - Accent 6"/>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52">
    <w:name w:val="Grid Table 6 Colorful"/>
    <w:basedOn w:val="10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3">
    <w:name w:val="Grid Table 6 Colorful - Accent 1"/>
    <w:basedOn w:val="10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54">
    <w:name w:val="Grid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55">
    <w:name w:val="Grid Table 6 Colorful - Accent 3"/>
    <w:basedOn w:val="10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56">
    <w:name w:val="Grid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57">
    <w:name w:val="Grid Table 6 Colorful - Accent 5"/>
    <w:basedOn w:val="10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8">
    <w:name w:val="Grid Table 6 Colorful - Accent 6"/>
    <w:basedOn w:val="10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9">
    <w:name w:val="Grid Table 7 Colorful"/>
    <w:basedOn w:val="10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0">
    <w:name w:val="Grid Table 7 Colorful - Accent 1"/>
    <w:basedOn w:val="10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1">
    <w:name w:val="Grid Table 7 Colorful - Accent 2"/>
    <w:basedOn w:val="10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2">
    <w:name w:val="Grid Table 7 Colorful - Accent 3"/>
    <w:basedOn w:val="10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3">
    <w:name w:val="Grid Table 7 Colorful - Accent 4"/>
    <w:basedOn w:val="10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4">
    <w:name w:val="Grid Table 7 Colorful - Accent 5"/>
    <w:basedOn w:val="10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5">
    <w:name w:val="Grid Table 7 Colorful - Accent 6"/>
    <w:basedOn w:val="10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6">
    <w:name w:val="List Table 1 Light"/>
    <w:basedOn w:val="10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7">
    <w:name w:val="List Table 1 Light - Accent 1"/>
    <w:basedOn w:val="10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8">
    <w:name w:val="List Table 1 Light - Accent 2"/>
    <w:basedOn w:val="10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9">
    <w:name w:val="List Table 1 Light - Accent 3"/>
    <w:basedOn w:val="10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0">
    <w:name w:val="List Table 1 Light - Accent 4"/>
    <w:basedOn w:val="10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1">
    <w:name w:val="List Table 1 Light - Accent 5"/>
    <w:basedOn w:val="10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2">
    <w:name w:val="List Table 1 Light - Accent 6"/>
    <w:basedOn w:val="10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3">
    <w:name w:val="List Table 2"/>
    <w:basedOn w:val="10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4">
    <w:name w:val="List Table 2 - Accent 1"/>
    <w:basedOn w:val="10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5">
    <w:name w:val="List Table 2 - Accent 2"/>
    <w:basedOn w:val="10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6">
    <w:name w:val="List Table 2 - Accent 3"/>
    <w:basedOn w:val="10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7">
    <w:name w:val="List Table 2 - Accent 4"/>
    <w:basedOn w:val="10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8">
    <w:name w:val="List Table 2 - Accent 5"/>
    <w:basedOn w:val="10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9">
    <w:name w:val="List Table 2 - Accent 6"/>
    <w:basedOn w:val="10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0">
    <w:name w:val="List Table 3"/>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1">
    <w:name w:val="List Table 3 - Accent 1"/>
    <w:basedOn w:val="10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2">
    <w:name w:val="List Table 3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83">
    <w:name w:val="List Table 3 - Accent 3"/>
    <w:basedOn w:val="10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84">
    <w:name w:val="List Table 3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85">
    <w:name w:val="List Table 3 - Accent 5"/>
    <w:basedOn w:val="10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86">
    <w:name w:val="List Table 3 - Accent 6"/>
    <w:basedOn w:val="10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87">
    <w:name w:val="List Table 4"/>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8">
    <w:name w:val="List Table 4 - Accent 1"/>
    <w:basedOn w:val="10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9">
    <w:name w:val="List Table 4 - Accent 2"/>
    <w:basedOn w:val="10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90">
    <w:name w:val="List Table 4 - Accent 3"/>
    <w:basedOn w:val="10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91">
    <w:name w:val="List Table 4 - Accent 4"/>
    <w:basedOn w:val="10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92">
    <w:name w:val="List Table 4 - Accent 5"/>
    <w:basedOn w:val="10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93">
    <w:name w:val="List Table 4 - Accent 6"/>
    <w:basedOn w:val="10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94">
    <w:name w:val="List Table 5 Dark"/>
    <w:basedOn w:val="10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1"/>
    <w:basedOn w:val="10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2"/>
    <w:basedOn w:val="10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3"/>
    <w:basedOn w:val="10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4"/>
    <w:basedOn w:val="10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5"/>
    <w:basedOn w:val="10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6"/>
    <w:basedOn w:val="10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6 Colorful"/>
    <w:basedOn w:val="10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2">
    <w:name w:val="List Table 6 Colorful - Accent 1"/>
    <w:basedOn w:val="10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03">
    <w:name w:val="List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04">
    <w:name w:val="List Table 6 Colorful - Accent 3"/>
    <w:basedOn w:val="10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05">
    <w:name w:val="List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06">
    <w:name w:val="List Table 6 Colorful - Accent 5"/>
    <w:basedOn w:val="10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07">
    <w:name w:val="List Table 6 Colorful - Accent 6"/>
    <w:basedOn w:val="10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08">
    <w:name w:val="List Table 7 Colorful"/>
    <w:basedOn w:val="10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9">
    <w:name w:val="List Table 7 Colorful - Accent 1"/>
    <w:basedOn w:val="10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10">
    <w:name w:val="List Table 7 Colorful - Accent 2"/>
    <w:basedOn w:val="10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11">
    <w:name w:val="List Table 7 Colorful - Accent 3"/>
    <w:basedOn w:val="10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12">
    <w:name w:val="List Table 7 Colorful - Accent 4"/>
    <w:basedOn w:val="10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13">
    <w:name w:val="List Table 7 Colorful - Accent 5"/>
    <w:basedOn w:val="10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14">
    <w:name w:val="List Table 7 Colorful - Accent 6"/>
    <w:basedOn w:val="10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15">
    <w:name w:val="Lined - Accent"/>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6">
    <w:name w:val="Lined - Accent 1"/>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7">
    <w:name w:val="Lined - Accent 2"/>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8">
    <w:name w:val="Lined - Accent 3"/>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9">
    <w:name w:val="Lined - Accent 4"/>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0">
    <w:name w:val="Lined - Accent 5"/>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1">
    <w:name w:val="Lined - Accent 6"/>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2">
    <w:name w:val="Bordered &amp; Lined - Accent"/>
    <w:basedOn w:val="10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3">
    <w:name w:val="Bordered &amp; Lined - Accent 1"/>
    <w:basedOn w:val="10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4">
    <w:name w:val="Bordered &amp; Lined - Accent 2"/>
    <w:basedOn w:val="10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5">
    <w:name w:val="Bordered &amp; Lined - Accent 3"/>
    <w:basedOn w:val="10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6">
    <w:name w:val="Bordered &amp; Lined - Accent 4"/>
    <w:basedOn w:val="10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7">
    <w:name w:val="Bordered &amp; Lined - Accent 5"/>
    <w:basedOn w:val="10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8">
    <w:name w:val="Bordered &amp; Lined - Accent 6"/>
    <w:basedOn w:val="10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9">
    <w:name w:val="Bordered"/>
    <w:basedOn w:val="10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0">
    <w:name w:val="Bordered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1">
    <w:name w:val="Bordered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2">
    <w:name w:val="Bordered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3">
    <w:name w:val="Bordered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4">
    <w:name w:val="Bordered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5">
    <w:name w:val="Bordered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6">
    <w:name w:val="footnote text"/>
    <w:basedOn w:val="1050"/>
    <w:link w:val="1037"/>
    <w:uiPriority w:val="99"/>
    <w:semiHidden/>
    <w:unhideWhenUsed/>
    <w:pPr>
      <w:spacing w:after="40" w:line="240" w:lineRule="auto"/>
    </w:pPr>
    <w:rPr>
      <w:sz w:val="18"/>
    </w:rPr>
  </w:style>
  <w:style w:type="character" w:styleId="1037">
    <w:name w:val="Footnote Text Char"/>
    <w:link w:val="1036"/>
    <w:uiPriority w:val="99"/>
    <w:rPr>
      <w:sz w:val="18"/>
    </w:rPr>
  </w:style>
  <w:style w:type="character" w:styleId="1038">
    <w:name w:val="footnote reference"/>
    <w:basedOn w:val="1054"/>
    <w:uiPriority w:val="99"/>
    <w:unhideWhenUsed/>
    <w:rPr>
      <w:vertAlign w:val="superscript"/>
    </w:rPr>
  </w:style>
  <w:style w:type="paragraph" w:styleId="1039">
    <w:name w:val="endnote text"/>
    <w:basedOn w:val="1050"/>
    <w:link w:val="1040"/>
    <w:uiPriority w:val="99"/>
    <w:semiHidden/>
    <w:unhideWhenUsed/>
    <w:pPr>
      <w:spacing w:after="0" w:line="240" w:lineRule="auto"/>
    </w:pPr>
    <w:rPr>
      <w:sz w:val="20"/>
    </w:rPr>
  </w:style>
  <w:style w:type="character" w:styleId="1040">
    <w:name w:val="Endnote Text Char"/>
    <w:link w:val="1039"/>
    <w:uiPriority w:val="99"/>
    <w:rPr>
      <w:sz w:val="20"/>
    </w:rPr>
  </w:style>
  <w:style w:type="character" w:styleId="1041">
    <w:name w:val="endnote reference"/>
    <w:basedOn w:val="1054"/>
    <w:uiPriority w:val="99"/>
    <w:semiHidden/>
    <w:unhideWhenUsed/>
    <w:rPr>
      <w:vertAlign w:val="superscript"/>
    </w:rPr>
  </w:style>
  <w:style w:type="paragraph" w:styleId="1042">
    <w:name w:val="toc 4"/>
    <w:basedOn w:val="1050"/>
    <w:next w:val="1050"/>
    <w:uiPriority w:val="39"/>
    <w:unhideWhenUsed/>
    <w:pPr>
      <w:ind w:left="850" w:right="0" w:firstLine="0"/>
      <w:spacing w:after="57"/>
    </w:pPr>
  </w:style>
  <w:style w:type="paragraph" w:styleId="1043">
    <w:name w:val="toc 5"/>
    <w:basedOn w:val="1050"/>
    <w:next w:val="1050"/>
    <w:uiPriority w:val="39"/>
    <w:unhideWhenUsed/>
    <w:pPr>
      <w:ind w:left="1134" w:right="0" w:firstLine="0"/>
      <w:spacing w:after="57"/>
    </w:pPr>
  </w:style>
  <w:style w:type="paragraph" w:styleId="1044">
    <w:name w:val="toc 6"/>
    <w:basedOn w:val="1050"/>
    <w:next w:val="1050"/>
    <w:uiPriority w:val="39"/>
    <w:unhideWhenUsed/>
    <w:pPr>
      <w:ind w:left="1417" w:right="0" w:firstLine="0"/>
      <w:spacing w:after="57"/>
    </w:pPr>
  </w:style>
  <w:style w:type="paragraph" w:styleId="1045">
    <w:name w:val="toc 7"/>
    <w:basedOn w:val="1050"/>
    <w:next w:val="1050"/>
    <w:uiPriority w:val="39"/>
    <w:unhideWhenUsed/>
    <w:pPr>
      <w:ind w:left="1701" w:right="0" w:firstLine="0"/>
      <w:spacing w:after="57"/>
    </w:pPr>
  </w:style>
  <w:style w:type="paragraph" w:styleId="1046">
    <w:name w:val="toc 8"/>
    <w:basedOn w:val="1050"/>
    <w:next w:val="1050"/>
    <w:uiPriority w:val="39"/>
    <w:unhideWhenUsed/>
    <w:pPr>
      <w:ind w:left="1984" w:right="0" w:firstLine="0"/>
      <w:spacing w:after="57"/>
    </w:pPr>
  </w:style>
  <w:style w:type="paragraph" w:styleId="1047">
    <w:name w:val="toc 9"/>
    <w:basedOn w:val="1050"/>
    <w:next w:val="1050"/>
    <w:uiPriority w:val="39"/>
    <w:unhideWhenUsed/>
    <w:pPr>
      <w:ind w:left="2268" w:right="0" w:firstLine="0"/>
      <w:spacing w:after="57"/>
    </w:pPr>
  </w:style>
  <w:style w:type="paragraph" w:styleId="1048">
    <w:name w:val="TOC Heading"/>
    <w:uiPriority w:val="39"/>
    <w:unhideWhenUsed/>
  </w:style>
  <w:style w:type="paragraph" w:styleId="1049">
    <w:name w:val="table of figures"/>
    <w:basedOn w:val="1050"/>
    <w:next w:val="1050"/>
    <w:uiPriority w:val="99"/>
    <w:unhideWhenUsed/>
    <w:pPr>
      <w:spacing w:after="0" w:afterAutospacing="0"/>
    </w:pPr>
  </w:style>
  <w:style w:type="paragraph" w:styleId="1050" w:default="1">
    <w:name w:val="Normal"/>
    <w:link w:val="1110"/>
    <w:uiPriority w:val="0"/>
    <w:qFormat/>
    <w:pPr>
      <w:jc w:val="both"/>
      <w:widowControl w:val="off"/>
    </w:pPr>
    <w:rPr>
      <w:rFonts w:ascii="Times New Roman" w:hAnsi="Times New Roman" w:eastAsia="宋体" w:cs="Times New Roman"/>
      <w:sz w:val="21"/>
      <w:szCs w:val="22"/>
      <w:lang w:val="en-US" w:eastAsia="zh-CN" w:bidi="ar-SA"/>
    </w:rPr>
  </w:style>
  <w:style w:type="paragraph" w:styleId="1051">
    <w:name w:val="Heading 1"/>
    <w:basedOn w:val="1050"/>
    <w:next w:val="1050"/>
    <w:uiPriority w:val="0"/>
    <w:qFormat/>
    <w:pPr>
      <w:ind w:left="100" w:right="100"/>
      <w:keepLines/>
      <w:keepNext/>
      <w:spacing w:before="120" w:after="120"/>
      <w:outlineLvl w:val="0"/>
    </w:pPr>
    <w:rPr>
      <w:b/>
      <w:bCs/>
      <w:szCs w:val="44"/>
    </w:rPr>
  </w:style>
  <w:style w:type="paragraph" w:styleId="1052">
    <w:name w:val="Heading 2"/>
    <w:basedOn w:val="1050"/>
    <w:next w:val="10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53">
    <w:name w:val="Heading 4"/>
    <w:basedOn w:val="1050"/>
    <w:next w:val="1050"/>
    <w:uiPriority w:val="0"/>
    <w:qFormat/>
    <w:pPr>
      <w:keepLines/>
      <w:keepNext/>
      <w:spacing w:before="280" w:after="290" w:line="376" w:lineRule="auto"/>
      <w:outlineLvl w:val="3"/>
    </w:pPr>
    <w:rPr>
      <w:rFonts w:ascii="Arial" w:hAnsi="Arial" w:eastAsia="黑体" w:cs="Arial"/>
      <w:b/>
      <w:bCs/>
      <w:sz w:val="28"/>
      <w:szCs w:val="28"/>
    </w:rPr>
  </w:style>
  <w:style w:type="character" w:styleId="1054" w:default="1">
    <w:name w:val="Default Paragraph Font"/>
    <w:uiPriority w:val="0"/>
    <w:semiHidden/>
    <w:qFormat/>
  </w:style>
  <w:style w:type="table" w:styleId="1055" w:default="1">
    <w:name w:val="Normal Table"/>
    <w:uiPriority w:val="0"/>
    <w:semiHidden/>
    <w:qFormat/>
    <w:tblPr>
      <w:tblCellMar>
        <w:left w:w="108" w:type="dxa"/>
        <w:top w:w="0" w:type="dxa"/>
        <w:right w:w="108" w:type="dxa"/>
        <w:bottom w:w="0" w:type="dxa"/>
      </w:tblCellMar>
    </w:tblPr>
  </w:style>
  <w:style w:type="paragraph" w:styleId="1056">
    <w:name w:val="Note Heading"/>
    <w:basedOn w:val="1050"/>
    <w:next w:val="1050"/>
    <w:uiPriority w:val="99"/>
    <w:qFormat/>
    <w:rPr>
      <w:rFonts w:ascii="Verdana" w:hAnsi="Verdana"/>
      <w:szCs w:val="20"/>
    </w:rPr>
  </w:style>
  <w:style w:type="paragraph" w:styleId="1057">
    <w:name w:val="Normal Indent"/>
    <w:basedOn w:val="1050"/>
    <w:uiPriority w:val="0"/>
    <w:qFormat/>
    <w:pPr>
      <w:ind w:firstLine="420"/>
    </w:pPr>
    <w:rPr>
      <w:sz w:val="20"/>
      <w:szCs w:val="21"/>
    </w:rPr>
  </w:style>
  <w:style w:type="paragraph" w:styleId="1058">
    <w:name w:val="toa heading"/>
    <w:basedOn w:val="1050"/>
    <w:next w:val="1050"/>
    <w:uiPriority w:val="99"/>
    <w:unhideWhenUsed/>
    <w:qFormat/>
    <w:pPr>
      <w:jc w:val="both"/>
      <w:spacing w:before="120"/>
      <w:widowControl w:val="off"/>
    </w:pPr>
    <w:rPr>
      <w:rFonts w:ascii="Cambria" w:hAnsi="Cambria" w:eastAsia="宋体" w:cs="Times New Roman"/>
      <w:sz w:val="24"/>
      <w:szCs w:val="24"/>
      <w:lang w:val="en-US" w:eastAsia="zh-CN" w:bidi="ar-SA"/>
    </w:rPr>
  </w:style>
  <w:style w:type="paragraph" w:styleId="1059">
    <w:name w:val="annotation text"/>
    <w:basedOn w:val="1050"/>
    <w:uiPriority w:val="0"/>
    <w:qFormat/>
    <w:pPr>
      <w:jc w:val="left"/>
    </w:pPr>
  </w:style>
  <w:style w:type="paragraph" w:styleId="1060">
    <w:name w:val="Body Text"/>
    <w:basedOn w:val="1050"/>
    <w:next w:val="1050"/>
    <w:uiPriority w:val="1"/>
    <w:qFormat/>
    <w:pPr>
      <w:ind w:left="120"/>
      <w:spacing w:before="150"/>
    </w:pPr>
    <w:rPr>
      <w:sz w:val="24"/>
      <w:szCs w:val="24"/>
    </w:rPr>
  </w:style>
  <w:style w:type="paragraph" w:styleId="1061">
    <w:name w:val="Body Text Indent"/>
    <w:basedOn w:val="1050"/>
    <w:next w:val="1062"/>
    <w:uiPriority w:val="0"/>
    <w:unhideWhenUsed/>
    <w:qFormat/>
    <w:pPr>
      <w:ind w:left="420"/>
      <w:spacing w:after="120"/>
    </w:pPr>
  </w:style>
  <w:style w:type="paragraph" w:styleId="1062">
    <w:name w:val="envelope return"/>
    <w:basedOn w:val="1050"/>
    <w:uiPriority w:val="99"/>
    <w:unhideWhenUsed/>
    <w:qFormat/>
    <w:rPr>
      <w:rFonts w:ascii="Arial" w:hAnsi="Arial" w:cs="Arial"/>
    </w:rPr>
  </w:style>
  <w:style w:type="paragraph" w:styleId="1063">
    <w:name w:val="Block Text"/>
    <w:basedOn w:val="1050"/>
    <w:uiPriority w:val="0"/>
    <w:qFormat/>
    <w:pPr>
      <w:ind w:left="1440" w:right="700"/>
      <w:spacing w:after="120"/>
    </w:pPr>
    <w:rPr>
      <w:rFonts w:ascii="Times New Roman" w:hAnsi="Times New Roman"/>
    </w:rPr>
  </w:style>
  <w:style w:type="paragraph" w:styleId="1064">
    <w:name w:val="index 4"/>
    <w:basedOn w:val="1050"/>
    <w:next w:val="1050"/>
    <w:uiPriority w:val="0"/>
    <w:qFormat/>
    <w:pPr>
      <w:ind w:left="600"/>
    </w:pPr>
    <w:rPr>
      <w:rFonts w:ascii="Calibri" w:hAnsi="Calibri"/>
    </w:rPr>
  </w:style>
  <w:style w:type="paragraph" w:styleId="1065">
    <w:name w:val="toc 3"/>
    <w:basedOn w:val="1050"/>
    <w:next w:val="1050"/>
    <w:uiPriority w:val="0"/>
    <w:qFormat/>
    <w:pPr>
      <w:ind w:left="840"/>
    </w:pPr>
  </w:style>
  <w:style w:type="paragraph" w:styleId="1066">
    <w:name w:val="Plain Text"/>
    <w:basedOn w:val="1050"/>
    <w:uiPriority w:val="0"/>
    <w:qFormat/>
    <w:rPr>
      <w:rFonts w:ascii="宋体" w:hAnsi="Courier New" w:eastAsia="宋体" w:cs="Courier New"/>
      <w:szCs w:val="21"/>
    </w:rPr>
  </w:style>
  <w:style w:type="paragraph" w:styleId="1067">
    <w:name w:val="Footer"/>
    <w:basedOn w:val="1050"/>
    <w:uiPriority w:val="99"/>
    <w:qFormat/>
    <w:pPr>
      <w:jc w:val="left"/>
      <w:tabs>
        <w:tab w:val="center" w:pos="4153" w:leader="none"/>
        <w:tab w:val="right" w:pos="8306" w:leader="none"/>
      </w:tabs>
    </w:pPr>
    <w:rPr>
      <w:rFonts w:ascii="Times New Roman" w:hAnsi="Times New Roman"/>
      <w:sz w:val="18"/>
      <w:szCs w:val="18"/>
    </w:rPr>
  </w:style>
  <w:style w:type="paragraph" w:styleId="1068">
    <w:name w:val="Header"/>
    <w:basedOn w:val="1050"/>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69">
    <w:name w:val="toc 1"/>
    <w:basedOn w:val="1050"/>
    <w:next w:val="1050"/>
    <w:uiPriority w:val="0"/>
    <w:qFormat/>
  </w:style>
  <w:style w:type="paragraph" w:styleId="1070">
    <w:name w:val="Body Text Indent 3"/>
    <w:basedOn w:val="1050"/>
    <w:uiPriority w:val="0"/>
    <w:qFormat/>
    <w:pPr>
      <w:ind w:firstLine="412"/>
    </w:pPr>
    <w:rPr>
      <w:sz w:val="16"/>
      <w:szCs w:val="16"/>
    </w:rPr>
  </w:style>
  <w:style w:type="paragraph" w:styleId="1071">
    <w:name w:val="toc 2"/>
    <w:basedOn w:val="1050"/>
    <w:next w:val="1050"/>
    <w:uiPriority w:val="0"/>
    <w:qFormat/>
    <w:pPr>
      <w:ind w:left="420"/>
    </w:pPr>
  </w:style>
  <w:style w:type="paragraph" w:styleId="1072">
    <w:name w:val="Normal (Web)"/>
    <w:basedOn w:val="1050"/>
    <w:uiPriority w:val="0"/>
    <w:qFormat/>
    <w:pPr>
      <w:ind w:left="0" w:right="0"/>
      <w:jc w:val="left"/>
      <w:spacing w:before="0" w:beforeAutospacing="1" w:after="0" w:afterAutospacing="1"/>
    </w:pPr>
    <w:rPr>
      <w:sz w:val="24"/>
      <w:lang w:val="en-US" w:eastAsia="zh-CN" w:bidi="ar"/>
    </w:rPr>
  </w:style>
  <w:style w:type="paragraph" w:styleId="1073">
    <w:name w:val="Body Text First Indent"/>
    <w:uiPriority w:val="99"/>
    <w:unhideWhenUsed/>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1074">
    <w:name w:val="Body Text First Indent 2"/>
    <w:basedOn w:val="1061"/>
    <w:next w:val="1070"/>
    <w:uiPriority w:val="0"/>
    <w:qFormat/>
    <w:pPr>
      <w:ind w:firstLine="420"/>
    </w:pPr>
  </w:style>
  <w:style w:type="table" w:styleId="1075">
    <w:name w:val="Table Grid"/>
    <w:basedOn w:val="1055"/>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6">
    <w:name w:val="Strong"/>
    <w:basedOn w:val="1054"/>
    <w:uiPriority w:val="0"/>
    <w:qFormat/>
    <w:rPr>
      <w:b/>
    </w:rPr>
  </w:style>
  <w:style w:type="character" w:styleId="1077">
    <w:name w:val="page number"/>
    <w:uiPriority w:val="0"/>
    <w:qFormat/>
  </w:style>
  <w:style w:type="character" w:styleId="1078">
    <w:name w:val="Emphasis"/>
    <w:uiPriority w:val="0"/>
    <w:unhideWhenUsed/>
    <w:qFormat/>
    <w:rPr>
      <w:rFonts w:hint="default"/>
      <w:i/>
      <w:sz w:val="24"/>
      <w:szCs w:val="24"/>
    </w:rPr>
  </w:style>
  <w:style w:type="character" w:styleId="1079">
    <w:name w:val="Hyperlink"/>
    <w:uiPriority w:val="0"/>
    <w:qFormat/>
    <w:rPr>
      <w:color w:val="0000ff"/>
      <w:u w:val="single"/>
    </w:rPr>
  </w:style>
  <w:style w:type="paragraph" w:styleId="1080" w:customStyle="1">
    <w:name w:val="正文文本1"/>
    <w:basedOn w:val="1050"/>
    <w:next w:val="1081"/>
    <w:uiPriority w:val="0"/>
    <w:qFormat/>
    <w:rPr>
      <w:rFonts w:ascii="宋体" w:eastAsia="宋体"/>
      <w:sz w:val="28"/>
    </w:rPr>
  </w:style>
  <w:style w:type="paragraph" w:styleId="1081" w:customStyle="1">
    <w:name w:val="正文缩进11"/>
    <w:basedOn w:val="1050"/>
    <w:uiPriority w:val="0"/>
    <w:qFormat/>
    <w:pPr>
      <w:ind w:firstLine="420"/>
    </w:pPr>
    <w:rPr>
      <w:rFonts w:eastAsia="楷体_GB2312"/>
      <w:sz w:val="24"/>
      <w:szCs w:val="20"/>
      <w:lang w:eastAsia="en-US"/>
    </w:rPr>
  </w:style>
  <w:style w:type="paragraph" w:styleId="1082" w:customStyle="1">
    <w:name w:val="索引 41"/>
    <w:basedOn w:val="1050"/>
    <w:next w:val="1050"/>
    <w:uiPriority w:val="0"/>
    <w:semiHidden/>
    <w:qFormat/>
    <w:pPr>
      <w:ind w:left="1260"/>
    </w:pPr>
    <w:rPr>
      <w:rFonts w:ascii="Calibri" w:hAnsi="Calibri" w:eastAsia="Calibri" w:cs="宋体"/>
      <w:sz w:val="20"/>
      <w:lang w:val="zh-CN"/>
    </w:rPr>
  </w:style>
  <w:style w:type="paragraph" w:styleId="1083" w:customStyle="1">
    <w:name w:val="正文缩进1"/>
    <w:basedOn w:val="1050"/>
    <w:uiPriority w:val="0"/>
    <w:qFormat/>
    <w:pPr>
      <w:ind w:firstLine="420"/>
      <w:jc w:val="left"/>
      <w:widowControl/>
    </w:pPr>
  </w:style>
  <w:style w:type="paragraph" w:styleId="1084">
    <w:name w:val="List Paragraph"/>
    <w:basedOn w:val="1050"/>
    <w:uiPriority w:val="34"/>
    <w:unhideWhenUsed/>
    <w:qFormat/>
    <w:pPr>
      <w:ind w:firstLine="420"/>
    </w:pPr>
  </w:style>
  <w:style w:type="paragraph" w:styleId="1085" w:customStyle="1">
    <w:name w:val="论文正文"/>
    <w:basedOn w:val="1050"/>
    <w:uiPriority w:val="99"/>
    <w:qFormat/>
    <w:pPr>
      <w:ind w:firstLine="200"/>
      <w:spacing w:line="360" w:lineRule="auto"/>
    </w:pPr>
    <w:rPr>
      <w:rFonts w:eastAsia="宋体"/>
    </w:rPr>
  </w:style>
  <w:style w:type="paragraph" w:styleId="108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1087" w:customStyle="1">
    <w:name w:val="bot_zi"/>
    <w:basedOn w:val="1054"/>
    <w:uiPriority w:val="0"/>
    <w:qFormat/>
  </w:style>
  <w:style w:type="paragraph" w:styleId="1088"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正文_16"/>
    <w:uiPriority w:val="0"/>
    <w:qFormat/>
    <w:pPr>
      <w:jc w:val="both"/>
      <w:widowControl w:val="off"/>
    </w:pPr>
    <w:rPr>
      <w:rFonts w:hint="default" w:ascii="Times New Roman" w:hAnsi="Times New Roman" w:eastAsia="宋体" w:cs="Times New Roman"/>
      <w:sz w:val="21"/>
      <w:lang w:val="en-US" w:eastAsia="zh-CN" w:bidi="ar-SA"/>
    </w:rPr>
  </w:style>
  <w:style w:type="paragraph" w:styleId="109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92" w:customStyle="1">
    <w:name w:val="列出段落1"/>
    <w:basedOn w:val="1050"/>
    <w:uiPriority w:val="0"/>
    <w:qFormat/>
    <w:pPr>
      <w:contextualSpacing/>
      <w:ind w:left="720"/>
      <w:jc w:val="left"/>
      <w:widowControl/>
    </w:pPr>
    <w:rPr>
      <w:rFonts w:ascii="Calibri" w:hAnsi="Calibri"/>
      <w:sz w:val="24"/>
      <w:szCs w:val="24"/>
      <w:lang w:eastAsia="en-US" w:bidi="en-US"/>
    </w:rPr>
  </w:style>
  <w:style w:type="paragraph" w:styleId="1093" w:customStyle="1">
    <w:name w:val="WPSOffice手动目录 1"/>
    <w:uiPriority w:val="0"/>
    <w:qFormat/>
    <w:rPr>
      <w:rFonts w:ascii="Times New Roman" w:hAnsi="Times New Roman" w:eastAsia="宋体" w:cs="Times New Roman"/>
      <w:sz w:val="20"/>
      <w:szCs w:val="20"/>
    </w:rPr>
  </w:style>
  <w:style w:type="paragraph" w:styleId="1094" w:customStyle="1">
    <w:name w:val="WPSOffice手动目录 2"/>
    <w:uiPriority w:val="0"/>
    <w:qFormat/>
    <w:rPr>
      <w:rFonts w:ascii="Times New Roman" w:hAnsi="Times New Roman" w:eastAsia="宋体" w:cs="Times New Roman"/>
      <w:sz w:val="20"/>
      <w:szCs w:val="20"/>
    </w:rPr>
  </w:style>
  <w:style w:type="paragraph" w:styleId="1095" w:customStyle="1">
    <w:name w:val="WPSOffice手动目录 3"/>
    <w:uiPriority w:val="0"/>
    <w:qFormat/>
    <w:rPr>
      <w:rFonts w:ascii="Times New Roman" w:hAnsi="Times New Roman" w:eastAsia="宋体" w:cs="Times New Roman"/>
      <w:sz w:val="20"/>
      <w:szCs w:val="20"/>
    </w:rPr>
  </w:style>
  <w:style w:type="paragraph" w:styleId="1096" w:customStyle="1">
    <w:name w:val="正文首行缩进1"/>
    <w:basedOn w:val="1097"/>
    <w:uiPriority w:val="0"/>
    <w:unhideWhenUsed/>
    <w:qFormat/>
    <w:pPr>
      <w:ind w:firstLine="420"/>
    </w:pPr>
  </w:style>
  <w:style w:type="paragraph" w:styleId="1097" w:customStyle="1">
    <w:name w:val="正文文本11"/>
    <w:basedOn w:val="1050"/>
    <w:next w:val="1098"/>
    <w:uiPriority w:val="0"/>
    <w:qFormat/>
    <w:rPr>
      <w:rFonts w:ascii="楷体_GB2312" w:hAnsi="Arial" w:eastAsia="楷体_GB2312"/>
      <w:sz w:val="28"/>
      <w:szCs w:val="20"/>
    </w:rPr>
  </w:style>
  <w:style w:type="paragraph" w:styleId="1098" w:customStyle="1">
    <w:name w:val="正文文本 21"/>
    <w:basedOn w:val="1050"/>
    <w:uiPriority w:val="99"/>
    <w:qFormat/>
    <w:pPr>
      <w:jc w:val="center"/>
    </w:pPr>
    <w:rPr>
      <w:rFonts w:ascii="仿宋_GB2312" w:eastAsia="仿宋_GB2312"/>
      <w:sz w:val="44"/>
    </w:rPr>
  </w:style>
  <w:style w:type="paragraph" w:styleId="1099" w:customStyle="1">
    <w:name w:val="纯文本1"/>
    <w:basedOn w:val="1050"/>
    <w:uiPriority w:val="0"/>
    <w:qFormat/>
    <w:rPr>
      <w:rFonts w:ascii="宋体" w:hAnsi="Courier New" w:eastAsia="楷体_GB2312"/>
      <w:sz w:val="26"/>
      <w:szCs w:val="22"/>
    </w:rPr>
  </w:style>
  <w:style w:type="paragraph" w:styleId="1100" w:customStyle="1">
    <w:name w:val="首行缩进_0"/>
    <w:basedOn w:val="1101"/>
    <w:uiPriority w:val="0"/>
    <w:qFormat/>
    <w:pPr>
      <w:ind w:firstLine="480"/>
      <w:jc w:val="left"/>
      <w:spacing w:line="360" w:lineRule="auto"/>
    </w:pPr>
    <w:rPr>
      <w:rFonts w:ascii="宋体" w:hAnsi="宋体"/>
      <w:sz w:val="24"/>
    </w:rPr>
  </w:style>
  <w:style w:type="paragraph" w:styleId="1101" w:customStyle="1">
    <w:name w:val="Normal_0"/>
    <w:basedOn w:val="1102"/>
    <w:next w:val="1102"/>
    <w:uiPriority w:val="0"/>
    <w:qFormat/>
    <w:pPr>
      <w:ind w:firstLine="200"/>
      <w:jc w:val="both"/>
      <w:spacing w:line="440" w:lineRule="exact"/>
      <w:widowControl w:val="off"/>
    </w:pPr>
    <w:rPr>
      <w:rFonts w:eastAsia="宋体"/>
      <w:sz w:val="21"/>
    </w:rPr>
  </w:style>
  <w:style w:type="paragraph" w:styleId="1102" w:customStyle="1">
    <w:name w:val="Normal_1"/>
    <w:next w:val="110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03" w:customStyle="1">
    <w:name w:val="首行缩进_0_0"/>
    <w:basedOn w:val="1102"/>
    <w:uiPriority w:val="0"/>
    <w:qFormat/>
    <w:pPr>
      <w:ind w:firstLine="480"/>
      <w:spacing w:line="360" w:lineRule="auto"/>
    </w:pPr>
    <w:rPr>
      <w:rFonts w:ascii="宋体" w:hAnsi="宋体"/>
    </w:rPr>
  </w:style>
  <w:style w:type="paragraph" w:styleId="1104" w:customStyle="1">
    <w:name w:val="Normal_0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05" w:customStyle="1">
    <w:name w:val="Normal_5"/>
    <w:next w:val="1100"/>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06" w:customStyle="1">
    <w:name w:val="+正文"/>
    <w:basedOn w:val="1050"/>
    <w:uiPriority w:val="0"/>
    <w:qFormat/>
    <w:pPr>
      <w:ind w:firstLine="200"/>
      <w:spacing w:line="360" w:lineRule="auto"/>
    </w:pPr>
    <w:rPr>
      <w:rFonts w:ascii="Times New Roman" w:hAnsi="Times New Roman"/>
      <w:sz w:val="24"/>
      <w:szCs w:val="28"/>
    </w:rPr>
  </w:style>
  <w:style w:type="paragraph" w:styleId="1107" w:customStyle="1">
    <w:name w:val="彩色列表1"/>
    <w:basedOn w:val="1050"/>
    <w:uiPriority w:val="0"/>
    <w:qFormat/>
    <w:pPr>
      <w:ind w:firstLine="420"/>
    </w:pPr>
  </w:style>
  <w:style w:type="paragraph" w:styleId="1108" w:customStyle="1">
    <w:name w:val="标题 21"/>
    <w:basedOn w:val="1050"/>
    <w:next w:val="10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09" w:customStyle="1">
    <w:name w:val="普通(网站)1"/>
    <w:basedOn w:val="1050"/>
    <w:uiPriority w:val="99"/>
    <w:qFormat/>
    <w:pPr>
      <w:jc w:val="left"/>
      <w:spacing w:before="100" w:beforeAutospacing="1" w:after="100" w:afterAutospacing="1"/>
      <w:widowControl/>
    </w:pPr>
    <w:rPr>
      <w:rFonts w:ascii="宋体" w:hAnsi="宋体" w:eastAsia="宋体" w:cs="宋体"/>
      <w:sz w:val="24"/>
      <w:szCs w:val="24"/>
    </w:rPr>
  </w:style>
  <w:style w:type="character" w:styleId="1110" w:customStyle="1">
    <w:name w:val="要点1"/>
    <w:link w:val="1050"/>
    <w:uiPriority w:val="0"/>
    <w:qFormat/>
    <w:rPr>
      <w:rFonts w:ascii="Times New Roman" w:hAnsi="Times New Roman" w:eastAsia="宋体" w:cs="Times New Roman"/>
      <w:sz w:val="21"/>
      <w:szCs w:val="22"/>
      <w:lang w:val="en-US" w:eastAsia="zh-CN" w:bidi="ar-SA"/>
    </w:rPr>
  </w:style>
  <w:style w:type="character" w:styleId="1111" w:customStyle="1">
    <w:name w:val="标题 1 Char Char"/>
    <w:uiPriority w:val="0"/>
    <w:qFormat/>
    <w:rPr>
      <w:rFonts w:hint="eastAsia" w:ascii="宋体" w:hAnsi="宋体" w:eastAsia="宋体"/>
      <w:b/>
      <w:spacing w:val="-2"/>
      <w:sz w:val="24"/>
      <w:lang w:val="en-US" w:eastAsia="zh-CN"/>
    </w:rPr>
  </w:style>
  <w:style w:type="numbering" w:styleId="1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5f5e9624-d8ff-4da0-bd86-eaa95962e1d6</errorID>
      <errorWord>：/</errorWord>
      <group>L1_Punc</group>
      <groupName>标点问题</groupName>
      <ability>L2_Punc_CN</ability>
      <abilityName>标点符号问题</abilityName>
      <candidateList>
        <item>：</item>
      </candidateList>
      <explain/>
      <paraID>152DB554</paraID>
      <start>6</start>
      <end>8</end>
      <status>ignored</status>
      <modifiedWord/>
      <trackRevisions>false</trackRevisions>
    </reviewItem>
    <reviewItem>
      <errorID>39683057-0a13-4e1f-b022-b7fe2f384e56</errorID>
      <errorWord>南通市第二人民医院医院</errorWord>
      <group>L1_Other</group>
      <groupName>其他问题</groupName>
      <ability>L2_Consistency</ability>
      <abilityName>一致性检查</abilityName>
      <candidateList>
        <item>南通市第二人民医院</item>
      </candidateList>
      <explain>实体一致性，同一采购人名称表述不一致，原文统一表述为南通市第二人民医院</explain>
      <paraID>2E783443</paraID>
      <start>7</start>
      <end>16</end>
      <status>modified</status>
      <modifiedWord>南通市第二人民医院</modifiedWord>
      <trackRevisions>false</trackRevisions>
    </reviewItem>
    <reviewItem>
      <errorID>f4f3e709-4e61-4a39-a659-c08bb8217cfc</errorID>
      <errorWord>格</errorWord>
      <group>L1_Word</group>
      <groupName>字词问题</groupName>
      <ability>L2_Typo</ability>
      <abilityName>字词错误</abilityName>
      <candidateList>
        <item>格后</item>
      </candidateList>
      <explain/>
      <paraID>362D3D3B</paraID>
      <start>20</start>
      <end>22</end>
      <status>modified</status>
      <modifiedWord>格后</modifiedWord>
      <trackRevisions>false</trackRevisions>
    </reviewItem>
    <reviewItem>
      <errorID>e83e2e93-88b0-4c3a-8071-25adcf6565d3</errorID>
      <errorWord>－－</errorWord>
      <group>L1_Punc</group>
      <groupName>标点问题</groupName>
      <ability>L2_Punc_CN</ability>
      <abilityName>标点符号问题</abilityName>
      <candidateList>
        <item>——</item>
      </candidateList>
      <explain/>
      <paraID> F3F9057</paraID>
      <start>14</start>
      <end>16</end>
      <status>modified</status>
      <modifiedWord>——</modifiedWord>
      <trackRevisions>false</trackRevisions>
    </reviewItem>
    <reviewItem>
      <errorID>e77ec950-f9d7-4fba-8d5a-c32ae6416859</errorID>
      <errorWord>--</errorWord>
      <group>L1_Punc</group>
      <groupName>标点问题</groupName>
      <ability>L2_Punc_CN</ability>
      <abilityName>标点符号问题</abilityName>
      <candidateList>
        <item>——</item>
      </candidateList>
      <explain/>
      <paraID> F3F9057</paraID>
      <start>26</start>
      <end>28</end>
      <status>modified</status>
      <modifiedWord>——</modifiedWord>
      <trackRevisions>false</trackRevisions>
    </reviewItem>
    <reviewItem>
      <errorID>1448df1b-f06b-4885-9a12-a5a783c3ac7e</errorID>
      <errorWord>--</errorWord>
      <group>L1_Punc</group>
      <groupName>标点问题</groupName>
      <ability>L2_Punc_CN</ability>
      <abilityName>标点符号问题</abilityName>
      <candidateList>
        <item>——</item>
      </candidateList>
      <explain/>
      <paraID> F3F9057</paraID>
      <start>35</start>
      <end>37</end>
      <status>modified</status>
      <modifiedWord>——</modifiedWord>
      <trackRevisions>false</trackRevisions>
    </reviewItem>
    <reviewItem>
      <errorID>2bc7feb5-fba8-4d74-b1ac-e4383000527c</errorID>
      <errorWord>－－</errorWord>
      <group>L1_Punc</group>
      <groupName>标点问题</groupName>
      <ability>L2_Punc_CN</ability>
      <abilityName>标点符号问题</abilityName>
      <candidateList>
        <item>——</item>
      </candidateList>
      <explain/>
      <paraID> F3F9057</paraID>
      <start>41</start>
      <end>43</end>
      <status>modified</status>
      <modifiedWord>——</modifiedWord>
      <trackRevisions>false</trackRevisions>
    </reviewItem>
    <reviewItem>
      <errorID>87fd6573-3945-4c4c-858f-568f8597cb16</errorID>
      <errorWord>--</errorWord>
      <group>L1_Punc</group>
      <groupName>标点问题</groupName>
      <ability>L2_Punc_CN</ability>
      <abilityName>标点符号问题</abilityName>
      <candidateList>
        <item>——</item>
      </candidateList>
      <explain/>
      <paraID> F3F9057</paraID>
      <start>61</start>
      <end>63</end>
      <status>modified</status>
      <modifiedWord>——</modifiedWord>
      <trackRevisions>false</trackRevisions>
    </reviewItem>
    <reviewItem>
      <errorID>7594f793-bc77-444c-a4fb-afbb451e3c12</errorID>
      <errorWord>－－</errorWord>
      <group>L1_Punc</group>
      <groupName>标点问题</groupName>
      <ability>L2_Punc_CN</ability>
      <abilityName>标点符号问题</abilityName>
      <candidateList>
        <item>——</item>
      </candidateList>
      <explain/>
      <paraID> F3F9057</paraID>
      <start>90</start>
      <end>92</end>
      <status>modified</status>
      <modifiedWord>——</modifiedWord>
      <trackRevisions>false</trackRevisions>
    </reviewItem>
    <reviewItem>
      <errorID>fbe85e13-fd1a-43ad-b94e-0c42849155be</errorID>
      <errorWord>－－</errorWord>
      <group>L1_Punc</group>
      <groupName>标点问题</groupName>
      <ability>L2_Punc_CN</ability>
      <abilityName>标点符号问题</abilityName>
      <candidateList>
        <item>——</item>
      </candidateList>
      <explain/>
      <paraID> F3F9057</paraID>
      <start>98</start>
      <end>100</end>
      <status>modified</status>
      <modifiedWord>——</modifiedWord>
      <trackRevisions>false</trackRevisions>
    </reviewItem>
    <reviewItem>
      <errorID>439a1977-bd3c-4add-a1a2-5c696ef3e34f</errorID>
      <errorWord>--</errorWord>
      <group>L1_Punc</group>
      <groupName>标点问题</groupName>
      <ability>L2_Punc_CN</ability>
      <abilityName>标点符号问题</abilityName>
      <candidateList>
        <item>——</item>
      </candidateList>
      <explain/>
      <paraID> F3F9057</paraID>
      <start>118</start>
      <end>120</end>
      <status>modified</status>
      <modifiedWord>——</modifiedWord>
      <trackRevisions>false</trackRevisions>
    </reviewItem>
    <reviewItem>
      <errorID>0288ac96-23e0-4729-926a-35ad60610385</errorID>
      <errorWord>kedt</errorWord>
      <group>L1_English</group>
      <groupName>英文问题</groupName>
      <ability>L2_Spell</ability>
      <abilityName>拼写问题</abilityName>
      <candidateList>
        <item>kdt</item>
      </candidateList>
      <explain>疑似单词拼写有误，建议将kedt修改为kdt</explain>
      <paraID>637E2AAA</paraID>
      <start>12</start>
      <end>16</end>
      <status>ignored</status>
      <modifiedWord/>
      <trackRevisions>false</trackRevisions>
    </reviewItem>
    <reviewItem>
      <errorID>ec680d8a-831f-478a-a421-83defcd3cbaa</errorID>
      <errorWord>（</errorWord>
      <group>L1_Punc</group>
      <groupName>标点问题</groupName>
      <ability>L2_Punc_CN</ability>
      <abilityName>标点符号问题</abilityName>
      <candidateList/>
      <explain>同一形式括号套用。</explain>
      <paraID>5979AD65</paraID>
      <start>36</start>
      <end>37</end>
      <status>ignored</status>
      <modifiedWord/>
      <trackRevisions>false</trackRevisions>
    </reviewItem>
    <reviewItem>
      <errorID>c38ae007-2e63-48a1-892e-54aca034be45</errorID>
      <errorWord>）</errorWord>
      <group>L1_Punc</group>
      <groupName>标点问题</groupName>
      <ability>L2_Punc_CN</ability>
      <abilityName>标点符号问题</abilityName>
      <candidateList/>
      <explain>同一形式括号套用。</explain>
      <paraID>5979AD65</paraID>
      <start>40</start>
      <end>41</end>
      <status>ignored</status>
      <modifiedWord/>
      <trackRevisions>false</trackRevisions>
    </reviewItem>
    <reviewItem>
      <errorID>f5b058a5-9d9c-47f6-9c72-efdc500a6e52</errorID>
      <errorWord>国家</errorWord>
      <group>L1_Punc</group>
      <groupName>标点问题</groupName>
      <ability>L2_Punc_CN</ability>
      <abilityName>标点符号问题</abilityName>
      <candidateList>
        <item>、国家</item>
      </candidateList>
      <explain/>
      <paraID>4FEA34F0</paraID>
      <start>13</start>
      <end>16</end>
      <status>modified</status>
      <modifiedWord>、国家</modifiedWord>
      <trackRevisions>false</trackRevisions>
    </reviewItem>
    <reviewItem>
      <errorID>466a2423-5b64-4939-bd23-cf68022a0f49</errorID>
      <errorWord>财政部</errorWord>
      <group>L1_Punc</group>
      <groupName>标点问题</groupName>
      <ability>L2_Punc_CN</ability>
      <abilityName>标点符号问题</abilityName>
      <candidateList>
        <item>《财政部</item>
      </candidateList>
      <explain/>
      <paraID>337D9AE4</paraID>
      <start>24</start>
      <end>28</end>
      <status>modified</status>
      <modifiedWord>《财政部</modifiedWord>
      <trackRevisions>false</trackRevisions>
    </reviewItem>
    <reviewItem>
      <errorID>cead3bb9-695e-45d9-ba19-0768a75707d6</errorID>
      <errorWord>《</errorWord>
      <group>L1_Punc</group>
      <groupName>标点问题</groupName>
      <ability>L2_Punc_CN</ability>
      <abilityName>标点符号问题</abilityName>
      <candidateList>
        <item>〈</item>
      </candidateList>
      <explain/>
      <paraID>337D9AE4</paraID>
      <start>35</start>
      <end>36</end>
      <status>modified</status>
      <modifiedWord>〈</modifiedWord>
      <trackRevisions>false</trackRevisions>
    </reviewItem>
    <reviewItem>
      <errorID>2170ead2-a11c-43fa-b3b3-bb4c9d54900b</errorID>
      <errorWord>》《</errorWord>
      <group>L1_Punc</group>
      <groupName>标点问题</groupName>
      <ability>L2_Punc_CN</ability>
      <abilityName>标点符号问题</abilityName>
      <candidateList>
        <item>〉〈</item>
      </candidateList>
      <explain/>
      <paraID>337D9AE4</paraID>
      <start>52</start>
      <end>54</end>
      <status>modified</status>
      <modifiedWord>〉〈</modifiedWord>
      <trackRevisions>false</trackRevisions>
    </reviewItem>
    <reviewItem>
      <errorID>915f76fa-4157-4831-adcd-4da8149dfa37</errorID>
      <errorWord>》</errorWord>
      <group>L1_Punc</group>
      <groupName>标点问题</groupName>
      <ability>L2_Punc_CN</ability>
      <abilityName>标点符号问题</abilityName>
      <candidateList>
        <item>〉</item>
      </candidateList>
      <explain/>
      <paraID>337D9AE4</paraID>
      <start>70</start>
      <end>71</end>
      <status>modified</status>
      <modifiedWord>〉</modifiedWord>
      <trackRevisions>false</trackRevisions>
    </reviewItem>
    <reviewItem>
      <errorID>3252b9d6-b4a4-40e8-8833-d5e0712974e0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337D9AE4</paraID>
      <start>74</start>
      <end>75</end>
      <status>ignored</status>
      <modifiedWord/>
      <trackRevisions>false</trackRevisions>
    </reviewItem>
    <reviewItem>
      <errorID>8e98a64f-672c-4b3f-a001-fcdd68180fa6</errorID>
      <errorWord>财政部</errorWord>
      <group>L1_Punc</group>
      <groupName>标点问题</groupName>
      <ability>L2_Punc_CN</ability>
      <abilityName>标点符号问题</abilityName>
      <candidateList>
        <item>《财政部</item>
      </candidateList>
      <explain/>
      <paraID>5502FCF2</paraID>
      <start>27</start>
      <end>31</end>
      <status>modified</status>
      <modifiedWord>《财政部</modifiedWord>
      <trackRevisions>false</trackRevisions>
    </reviewItem>
    <reviewItem>
      <errorID>a0b4ee48-6e66-41ea-81e1-40e32f44597a</errorID>
      <errorWord>《</errorWord>
      <group>L1_Punc</group>
      <groupName>标点问题</groupName>
      <ability>L2_Punc_CN</ability>
      <abilityName>标点符号问题</abilityName>
      <candidateList>
        <item>〈</item>
      </candidateList>
      <explain/>
      <paraID>5502FCF2</paraID>
      <start>61</start>
      <end>62</end>
      <status>modified</status>
      <modifiedWord>〈</modifiedWord>
      <trackRevisions>false</trackRevisions>
    </reviewItem>
    <reviewItem>
      <errorID>5e7f6175-c944-43ab-8331-2be0c8947246</errorID>
      <errorWord>》</errorWord>
      <group>L1_Punc</group>
      <groupName>标点问题</groupName>
      <ability>L2_Punc_CN</ability>
      <abilityName>标点符号问题</abilityName>
      <candidateList>
        <item>〉</item>
      </candidateList>
      <explain/>
      <paraID>5502FCF2</paraID>
      <start>88</start>
      <end>89</end>
      <status>modified</status>
      <modifiedWord>〉</modifiedWord>
      <trackRevisions>false</trackRevisions>
    </reviewItem>
    <reviewItem>
      <errorID>476d35ca-6d75-466a-9b09-74358ba63c2c</errorID>
      <errorWord>（</errorWord>
      <group>L1_Punc</group>
      <groupName>标点问题</groupName>
      <ability>L2_Punc_CN</ability>
      <abilityName>标点符号问题</abilityName>
      <candidateList>
        <item>》（</item>
      </candidateList>
      <explain/>
      <paraID>5502FCF2</paraID>
      <start>92</start>
      <end>94</end>
      <status>modified</status>
      <modifiedWord>》（</modifiedWord>
      <trackRevisions>false</trackRevisions>
    </reviewItem>
    <reviewItem>
      <errorID>287d8ff2-c7e6-4c4c-b03c-fe9dab8f1f9e</errorID>
      <errorWord> </errorWord>
      <group>L1_Punc</group>
      <groupName>标点问题</groupName>
      <ability>L2_Punc_CN</ability>
      <abilityName>标点符号问题</abilityName>
      <candidateList>
        <item/>
      </candidateList>
      <explain>此处空格冗余，建议删除。</explain>
      <paraID>219D338F</paraID>
      <start>103</start>
      <end>103</end>
      <status>modified</status>
      <modifiedWord/>
      <trackRevisions>false</trackRevisions>
    </reviewItem>
    <reviewItem>
      <errorID>5e8ad95b-3b80-4c45-9c8f-aca6f839564e</errorID>
      <errorWord>供应商都</errorWord>
      <group>L1_Word</group>
      <groupName>字词问题</groupName>
      <ability>L2_Typo</ability>
      <abilityName>字词错误</abilityName>
      <candidateList>
        <item>供应商</item>
      </candidateList>
      <explain/>
      <paraID>5951AD1C</paraID>
      <start>105</start>
      <end>108</end>
      <status>modified</status>
      <modifiedWord>供应商</modifiedWord>
      <trackRevisions>false</trackRevisions>
    </reviewItem>
    <reviewItem>
      <errorID>16da4f98-f2bf-47e3-8b0e-b0421c5d5a4c</errorID>
      <errorWord>13.3</errorWord>
      <group>L1_Format</group>
      <groupName>格式问题</groupName>
      <ability>L2_Ordinal</ability>
      <abilityName>序号格式</abilityName>
      <candidateList>
        <item>11.3</item>
      </candidateList>
      <explain>标题顺序错误，请检查标题顺序是否合理。</explain>
      <paraID>2CFEE68F</paraID>
      <start>0</start>
      <end>4</end>
      <status>ignored</status>
      <modifiedWord/>
      <trackRevisions>false</trackRevisions>
    </reviewItem>
    <reviewItem>
      <errorID>91a71eb6-e941-42aa-a56a-8ef6692d908b</errorID>
      <errorWord>13.4</errorWord>
      <group>L1_Format</group>
      <groupName>格式问题</groupName>
      <ability>L2_Ordinal</ability>
      <abilityName>序号格式</abilityName>
      <candidateList>
        <item>11.4</item>
      </candidateList>
      <explain>标题顺序错误，请检查标题顺序是否合理。</explain>
      <paraID>75ADB955</paraID>
      <start>0</start>
      <end>4</end>
      <status>ignored</status>
      <modifiedWord/>
      <trackRevisions>false</trackRevisions>
    </reviewItem>
    <reviewItem>
      <errorID>9dce6ba2-8290-4d2b-b812-afa736d00bce</errorID>
      <errorWord>，</errorWord>
      <group>L1_Punc</group>
      <groupName>标点问题</groupName>
      <ability>L2_Punc_CN</ability>
      <abilityName>标点符号问题</abilityName>
      <candidateList>
        <item>。</item>
      </candidateList>
      <explain/>
      <paraID>75ADB955</paraID>
      <start>26</start>
      <end>27</end>
      <status>modified</status>
      <modifiedWord>。</modifiedWord>
      <trackRevisions>false</trackRevisions>
    </reviewItem>
    <reviewItem>
      <errorID>1339f2af-d347-46cf-b7f7-912cd13ab8b1</errorID>
      <errorWord>小组会</errorWord>
      <group>L1_Word</group>
      <groupName>字词问题</groupName>
      <ability>L2_Typo</ability>
      <abilityName>字词错误</abilityName>
      <candidateList>
        <item>小组</item>
      </candidateList>
      <explain/>
      <paraID>75ADB955</paraID>
      <start>46</start>
      <end>48</end>
      <status>modified</status>
      <modifiedWord>小组</modifiedWord>
      <trackRevisions>false</trackRevisions>
    </reviewItem>
    <reviewItem>
      <errorID>f23b3d56-f371-4b14-b8a1-0950a0b0ab11</errorID>
      <errorWord>13.5</errorWord>
      <group>L1_Format</group>
      <groupName>格式问题</groupName>
      <ability>L2_Ordinal</ability>
      <abilityName>序号格式</abilityName>
      <candidateList>
        <item>11.5</item>
      </candidateList>
      <explain>标题顺序错误，请检查标题顺序是否合理。</explain>
      <paraID> 9E0FEB5</paraID>
      <start>0</start>
      <end>4</end>
      <status>ignored</status>
      <modifiedWord/>
      <trackRevisions>false</trackRevisions>
    </reviewItem>
    <reviewItem>
      <errorID>2de9fdfc-b025-4fc0-b1a6-35c315d264bf</errorID>
      <errorWord>响应</errorWord>
      <group>L1_Word</group>
      <groupName>字词问题</groupName>
      <ability>L2_Typo</ability>
      <abilityName>字词错误</abilityName>
      <candidateList>
        <item> 响应</item>
      </candidateList>
      <explain/>
      <paraID>  712609</paraID>
      <start>4</start>
      <end>7</end>
      <status>modified</status>
      <modifiedWord> 响应</modifiedWord>
      <trackRevisions>false</trackRevisions>
    </reviewItem>
    <reviewItem>
      <errorID>51a8ba3c-ea78-4cb0-9511-316c1501e08f</errorID>
      <errorWord>撤回</errorWord>
      <group>L1_Punc</group>
      <groupName>标点问题</groupName>
      <ability>L2_Punc_CN</ability>
      <abilityName>标点符号问题</abilityName>
      <candidateList>
        <item>撤回。</item>
      </candidateList>
      <explain/>
      <paraID>24F91D57</paraID>
      <start>14</start>
      <end>17</end>
      <status>modified</status>
      <modifiedWord>撤回。</modifiedWord>
      <trackRevisions>false</trackRevisions>
    </reviewItem>
    <reviewItem>
      <errorID>95c91183-be41-4ca9-9eb5-fb947f74c557</errorID>
      <errorWord>，</errorWord>
      <group>L1_Punc</group>
      <groupName>标点问题</groupName>
      <ability>L2_Punc_CN</ability>
      <abilityName>标点符号问题</abilityName>
      <candidateList>
        <item>，。</item>
      </candidateList>
      <explain/>
      <paraID>73F44609</paraID>
      <start>19</start>
      <end>20</end>
      <status>ignored</status>
      <modifiedWord/>
      <trackRevisions>false</trackRevisions>
    </reviewItem>
    <reviewItem>
      <errorID>a34d94ac-758c-4bcb-85eb-c7e839f2f6e7</errorID>
      <errorWord>响应</errorWord>
      <group>L1_Word</group>
      <groupName>字词问题</groupName>
      <ability>L2_Typo</ability>
      <abilityName>字词错误</abilityName>
      <candidateList>
        <item> 响应</item>
      </candidateList>
      <explain/>
      <paraID>513D4A49</paraID>
      <start>4</start>
      <end>7</end>
      <status>modified</status>
      <modifiedWord> 响应</modifiedWord>
      <trackRevisions>false</trackRevisions>
    </reviewItem>
    <reviewItem>
      <errorID>3082c7bb-7dd2-40db-8011-92445be71050</errorID>
      <errorWord>，</errorWord>
      <group>L1_Punc</group>
      <groupName>标点问题</groupName>
      <ability>L2_Punc_CN</ability>
      <abilityName>标点符号问题</abilityName>
      <candidateList>
        <item>，。</item>
      </candidateList>
      <explain/>
      <paraID>4A7117F2</paraID>
      <start>39</start>
      <end>40</end>
      <status>ignored</status>
      <modifiedWord/>
      <trackRevisions>false</trackRevisions>
    </reviewItem>
    <reviewItem>
      <errorID>8ec22ee7-5751-4917-98f1-5f9a319f9bf2</errorID>
      <errorWord>响应</errorWord>
      <group>L1_Word</group>
      <groupName>字词问题</groupName>
      <ability>L2_Typo</ability>
      <abilityName>字词错误</abilityName>
      <candidateList>
        <item> 响应</item>
      </candidateList>
      <explain/>
      <paraID>511112A5</paraID>
      <start>3</start>
      <end>6</end>
      <status>modified</status>
      <modifiedWord> 响应</modifiedWord>
      <trackRevisions>false</trackRevisions>
    </reviewItem>
    <reviewItem>
      <errorID>e85f4c1f-5031-4640-8cae-224b1d033f5c</errorID>
      <errorWord>供应商</errorWord>
      <group>L1_Word</group>
      <groupName>字词问题</groupName>
      <ability>L2_Typo</ability>
      <abilityName>字词错误</abilityName>
      <candidateList>
        <item> 供应商</item>
      </candidateList>
      <explain/>
      <paraID>7E8A18D7</paraID>
      <start>4</start>
      <end>8</end>
      <status>modified</status>
      <modifiedWord> 供应商</modifiedWord>
      <trackRevisions>false</trackRevisions>
    </reviewItem>
    <reviewItem>
      <errorID>f4794df3-8a70-4ccb-8dbe-2f8cbc2f2990</errorID>
      <errorWord>，</errorWord>
      <group>L1_Punc</group>
      <groupName>标点问题</groupName>
      <ability>L2_Punc_CN</ability>
      <abilityName>标点符号问题</abilityName>
      <candidateList>
        <item>，。</item>
      </candidateList>
      <explain/>
      <paraID>7E8A18D7</paraID>
      <start>20</start>
      <end>21</end>
      <status>ignored</status>
      <modifiedWord/>
      <trackRevisions>false</trackRevisions>
    </reviewItem>
    <reviewItem>
      <errorID>afb8890e-f094-45d2-9a73-7a32fd41a9b3</errorID>
      <errorWord>磋商</errorWord>
      <group>L1_Word</group>
      <groupName>字词问题</groupName>
      <ability>L2_Typo</ability>
      <abilityName>字词错误</abilityName>
      <candidateList>
        <item> 磋商</item>
      </candidateList>
      <explain/>
      <paraID> FD566A3</paraID>
      <start>3</start>
      <end>6</end>
      <status>modified</status>
      <modifiedWord> 磋商</modifiedWord>
      <trackRevisions>false</trackRevisions>
    </reviewItem>
    <reviewItem>
      <errorID>1a92f4ec-ad1d-4763-adbb-f318a31b3bd1</errorID>
      <errorWord>代理</errorWord>
      <group>L1_Word</group>
      <groupName>字词问题</groupName>
      <ability>L2_Typo</ability>
      <abilityName>字词错误</abilityName>
      <candidateList>
        <item> 代理</item>
      </candidateList>
      <explain/>
      <paraID> 952948D</paraID>
      <start>4</start>
      <end>7</end>
      <status>modified</status>
      <modifiedWord> 代理</modifiedWord>
      <trackRevisions>false</trackRevisions>
    </reviewItem>
    <reviewItem>
      <errorID>ca350120-f088-4b38-a522-f193c400337b</errorID>
      <errorWord>磋商</errorWord>
      <group>L1_Word</group>
      <groupName>字词问题</groupName>
      <ability>L2_Typo</ability>
      <abilityName>字词错误</abilityName>
      <candidateList>
        <item> 磋商</item>
      </candidateList>
      <explain/>
      <paraID>1A5621A8</paraID>
      <start>4</start>
      <end>7</end>
      <status>modified</status>
      <modifiedWord> 磋商</modifiedWord>
      <trackRevisions>false</trackRevisions>
    </reviewItem>
    <reviewItem>
      <errorID>ea7876f4-99f3-48f9-96b3-abd138b3fe3c</errorID>
      <errorWord>，</errorWord>
      <group>L1_Punc</group>
      <groupName>标点问题</groupName>
      <ability>L2_Punc_CN</ability>
      <abilityName>标点符号问题</abilityName>
      <candidateList>
        <item>，。</item>
      </candidateList>
      <explain/>
      <paraID> 7BA9329</paraID>
      <start>18</start>
      <end>19</end>
      <status>ignored</status>
      <modifiedWord/>
      <trackRevisions>false</trackRevisions>
    </reviewItem>
    <reviewItem>
      <errorID>af64790c-fa24-4611-a005-e107a9f2f00e</errorID>
      <errorWord>市场竞争</errorWord>
      <group>L1_Word</group>
      <groupName>字词问题</groupName>
      <ability>L2_Typo</ability>
      <abilityName>字词错误</abilityName>
      <candidateList>
        <item> 市场竞争</item>
      </candidateList>
      <explain/>
      <paraID>78051BAD</paraID>
      <start>4</start>
      <end>9</end>
      <status>modified</status>
      <modifiedWord> 市场竞争</modifiedWord>
      <trackRevisions>false</trackRevisions>
    </reviewItem>
    <reviewItem>
      <errorID>f9273156-09a2-42c8-bb10-1e08cc72b870</errorID>
      <errorWord>，</errorWord>
      <group>L1_Punc</group>
      <groupName>标点问题</groupName>
      <ability>L2_Punc_CN</ability>
      <abilityName>标点符号问题</abilityName>
      <candidateList>
        <item>，。</item>
      </candidateList>
      <explain/>
      <paraID>78051BAD</paraID>
      <start>31</start>
      <end>32</end>
      <status>ignored</status>
      <modifiedWord/>
      <trackRevisions>false</trackRevisions>
    </reviewItem>
    <reviewItem>
      <errorID>4569bec1-62f3-4cc4-939a-4b0a86c7d521</errorID>
      <errorWord>评审</errorWord>
      <group>L1_Word</group>
      <groupName>字词问题</groupName>
      <ability>L2_Typo</ability>
      <abilityName>字词错误</abilityName>
      <candidateList>
        <item> 评审</item>
      </candidateList>
      <explain/>
      <paraID>60EA04BA</paraID>
      <start>3</start>
      <end>6</end>
      <status>modified</status>
      <modifiedWord> 评审</modifiedWord>
      <trackRevisions>false</trackRevisions>
    </reviewItem>
    <reviewItem>
      <errorID>d8cdd049-bd70-4cec-b6b8-7944971797e7</errorID>
      <errorWord>磋商</errorWord>
      <group>L1_Word</group>
      <groupName>字词问题</groupName>
      <ability>L2_Typo</ability>
      <abilityName>字词错误</abilityName>
      <candidateList>
        <item> 磋商</item>
      </candidateList>
      <explain/>
      <paraID>5826817B</paraID>
      <start>4</start>
      <end>7</end>
      <status>modified</status>
      <modifiedWord> 磋商</modifiedWord>
      <trackRevisions>false</trackRevisions>
    </reviewItem>
    <reviewItem>
      <errorID>7c69a80e-efc7-4e7c-b59c-7bd502583091</errorID>
      <errorWord>，</errorWord>
      <group>L1_Punc</group>
      <groupName>标点问题</groupName>
      <ability>L2_Punc_CN</ability>
      <abilityName>标点符号问题</abilityName>
      <candidateList>
        <item>，。</item>
      </candidateList>
      <explain/>
      <paraID>5826817B</paraID>
      <start>40</start>
      <end>41</end>
      <status>ignored</status>
      <modifiedWord/>
      <trackRevisions>false</trackRevisions>
    </reviewItem>
    <reviewItem>
      <errorID>4878bc79-cb2b-447b-b2b3-4ec64f69ae92</errorID>
      <errorWord>在</errorWord>
      <group>L1_Word</group>
      <groupName>字词问题</groupName>
      <ability>L2_Typo</ability>
      <abilityName>字词错误</abilityName>
      <candidateList>
        <item> 在</item>
      </candidateList>
      <explain/>
      <paraID>21C783EE</paraID>
      <start>4</start>
      <end>6</end>
      <status>modified</status>
      <modifiedWord> 在</modifiedWord>
      <trackRevisions>false</trackRevisions>
    </reviewItem>
    <reviewItem>
      <errorID>f0935f03-7c79-478a-9bc5-dcca5ae22636</errorID>
      <errorWord>，</errorWord>
      <group>L1_Punc</group>
      <groupName>标点问题</groupName>
      <ability>L2_Punc_CN</ability>
      <abilityName>标点符号问题</abilityName>
      <candidateList>
        <item>，。</item>
      </candidateList>
      <explain/>
      <paraID>21C783EE</paraID>
      <start>11</start>
      <end>12</end>
      <status>ignored</status>
      <modifiedWord/>
      <trackRevisions>false</trackRevisions>
    </reviewItem>
    <reviewItem>
      <errorID>d86043d1-9174-4937-a513-388ada0fd2cb</errorID>
      <errorWord>磋商</errorWord>
      <group>L1_Word</group>
      <groupName>字词问题</groupName>
      <ability>L2_Typo</ability>
      <abilityName>字词错误</abilityName>
      <candidateList>
        <item> 磋商</item>
      </candidateList>
      <explain/>
      <paraID>737FE8E2</paraID>
      <start>4</start>
      <end>7</end>
      <status>modified</status>
      <modifiedWord> 磋商</modifiedWord>
      <trackRevisions>false</trackRevisions>
    </reviewItem>
    <reviewItem>
      <errorID>f79fca32-0806-431d-a05f-4a3c824d9344</errorID>
      <errorWord>，</errorWord>
      <group>L1_Punc</group>
      <groupName>标点问题</groupName>
      <ability>L2_Punc_CN</ability>
      <abilityName>标点符号问题</abilityName>
      <candidateList>
        <item>，。</item>
      </candidateList>
      <explain/>
      <paraID>737FE8E2</paraID>
      <start>26</start>
      <end>27</end>
      <status>ignored</status>
      <modifiedWord/>
      <trackRevisions>false</trackRevisions>
    </reviewItem>
    <reviewItem>
      <errorID>2f688c9d-a1c9-410f-a327-03d048c7845a</errorID>
      <errorWord>评审</errorWord>
      <group>L1_Word</group>
      <groupName>字词问题</groupName>
      <ability>L2_Typo</ability>
      <abilityName>字词错误</abilityName>
      <candidateList>
        <item> 评审</item>
      </candidateList>
      <explain/>
      <paraID>561E2958</paraID>
      <start>4</start>
      <end>7</end>
      <status>modified</status>
      <modifiedWord> 评审</modifiedWord>
      <trackRevisions>false</trackRevisions>
    </reviewItem>
    <reviewItem>
      <errorID>e4069cda-e9f7-48c0-9016-83ada6af631e</errorID>
      <errorWord>，</errorWord>
      <group>L1_Punc</group>
      <groupName>标点问题</groupName>
      <ability>L2_Punc_CN</ability>
      <abilityName>标点符号问题</abilityName>
      <candidateList>
        <item>，。</item>
      </candidateList>
      <explain/>
      <paraID>561E2958</paraID>
      <start>10</start>
      <end>11</end>
      <status>ignored</status>
      <modifiedWord/>
      <trackRevisions>false</trackRevisions>
    </reviewItem>
    <reviewItem>
      <errorID>7c8ca11c-8f19-473c-9d36-6565577dce0f</errorID>
      <errorWord>在</errorWord>
      <group>L1_Word</group>
      <groupName>字词问题</groupName>
      <ability>L2_Typo</ability>
      <abilityName>字词错误</abilityName>
      <candidateList>
        <item> 在</item>
      </candidateList>
      <explain/>
      <paraID>53871D9E</paraID>
      <start>4</start>
      <end>6</end>
      <status>modified</status>
      <modifiedWord> 在</modifiedWord>
      <trackRevisions>false</trackRevisions>
    </reviewItem>
    <reviewItem>
      <errorID>897b637d-b393-421a-8352-25a6b9b7adb2</errorID>
      <errorWord>，</errorWord>
      <group>L1_Punc</group>
      <groupName>标点问题</groupName>
      <ability>L2_Punc_CN</ability>
      <abilityName>标点符号问题</abilityName>
      <candidateList>
        <item>，。</item>
      </candidateList>
      <explain/>
      <paraID>53871D9E</paraID>
      <start>12</start>
      <end>13</end>
      <status>ignored</status>
      <modifiedWord/>
      <trackRevisions>false</trackRevisions>
    </reviewItem>
    <reviewItem>
      <errorID>3f4d24cf-cb0d-4da0-b7a5-b363b7c83e4d</errorID>
      <errorWord>代理</errorWord>
      <group>L1_Word</group>
      <groupName>字词问题</groupName>
      <ability>L2_Typo</ability>
      <abilityName>字词错误</abilityName>
      <candidateList>
        <item> 代理</item>
      </candidateList>
      <explain/>
      <paraID>3B411C91</paraID>
      <start>4</start>
      <end>7</end>
      <status>modified</status>
      <modifiedWord> 代理</modifiedWord>
      <trackRevisions>false</trackRevisions>
    </reviewItem>
    <reviewItem>
      <errorID>89ec42a6-6aaa-45e5-bc1a-c21adfe20cad</errorID>
      <errorWord>，</errorWord>
      <group>L1_Punc</group>
      <groupName>标点问题</groupName>
      <ability>L2_Punc_CN</ability>
      <abilityName>标点符号问题</abilityName>
      <candidateList>
        <item>，。</item>
      </candidateList>
      <explain/>
      <paraID>3B411C91</paraID>
      <start>30</start>
      <end>31</end>
      <status>ignored</status>
      <modifiedWord/>
      <trackRevisions>false</trackRevisions>
    </reviewItem>
    <reviewItem>
      <errorID>48a42c22-48c8-4774-8578-c35caf974b73</errorID>
      <errorWord>评审</errorWord>
      <group>L1_Word</group>
      <groupName>字词问题</groupName>
      <ability>L2_Typo</ability>
      <abilityName>字词错误</abilityName>
      <candidateList>
        <item> 评审</item>
      </candidateList>
      <explain/>
      <paraID>767F307B</paraID>
      <start>3</start>
      <end>6</end>
      <status>modified</status>
      <modifiedWord> 评审</modifiedWord>
      <trackRevisions>false</trackRevisions>
    </reviewItem>
    <reviewItem>
      <errorID>c632efe7-1dd6-4d9b-ae5c-f987455ac156</errorID>
      <errorWord>项目</errorWord>
      <group>L1_Word</group>
      <groupName>字词问题</groupName>
      <ability>L2_Typo</ability>
      <abilityName>字词错误</abilityName>
      <candidateList>
        <item> 项目</item>
      </candidateList>
      <explain/>
      <paraID>1CCC7E0A</paraID>
      <start>4</start>
      <end>7</end>
      <status>modified</status>
      <modifiedWord> 项目</modifiedWord>
      <trackRevisions>false</trackRevisions>
    </reviewItem>
    <reviewItem>
      <errorID>7d7a96f1-0f36-4a29-b001-35a0ef16ac5c</errorID>
      <errorWord>，</errorWord>
      <group>L1_Punc</group>
      <groupName>标点问题</groupName>
      <ability>L2_Punc_CN</ability>
      <abilityName>标点符号问题</abilityName>
      <candidateList>
        <item>，。</item>
      </candidateList>
      <explain/>
      <paraID>1CCC7E0A</paraID>
      <start>11</start>
      <end>12</end>
      <status>ignored</status>
      <modifiedWord/>
      <trackRevisions>false</trackRevisions>
    </reviewItem>
    <reviewItem>
      <errorID>46c81888-8ab4-49d1-b0a8-6a2411b9fd09</errorID>
      <errorWord>磋商</errorWord>
      <group>L1_Word</group>
      <groupName>字词问题</groupName>
      <ability>L2_Typo</ability>
      <abilityName>字词错误</abilityName>
      <candidateList>
        <item> 磋商</item>
      </candidateList>
      <explain/>
      <paraID>2D2F9176</paraID>
      <start>4</start>
      <end>7</end>
      <status>modified</status>
      <modifiedWord> 磋商</modifiedWord>
      <trackRevisions>false</trackRevisions>
    </reviewItem>
    <reviewItem>
      <errorID>590b1566-1ca1-485e-b422-6b6c67c07206</errorID>
      <errorWord>需要</errorWord>
      <group>L1_Word</group>
      <groupName>字词问题</groupName>
      <ability>L2_Typo</ability>
      <abilityName>字词错误</abilityName>
      <candidateList>
        <item> 需要</item>
      </candidateList>
      <explain/>
      <paraID>133AED95</paraID>
      <start>4</start>
      <end>7</end>
      <status>modified</status>
      <modifiedWord> 需要</modifiedWord>
      <trackRevisions>false</trackRevisions>
    </reviewItem>
    <reviewItem>
      <errorID>134cdfbd-2701-4043-a870-3371466ca6cb</errorID>
      <errorWord>，</errorWord>
      <group>L1_Punc</group>
      <groupName>标点问题</groupName>
      <ability>L2_Punc_CN</ability>
      <abilityName>标点符号问题</abilityName>
      <candidateList>
        <item>，。</item>
      </candidateList>
      <explain/>
      <paraID>133AED95</paraID>
      <start>21</start>
      <end>22</end>
      <status>ignored</status>
      <modifiedWord/>
      <trackRevisions>false</trackRevisions>
    </reviewItem>
    <reviewItem>
      <errorID>d9c56e7d-1bbc-44fb-b463-fc681beb4260</errorID>
      <errorWord>接到</errorWord>
      <group>L1_Word</group>
      <groupName>字词问题</groupName>
      <ability>L2_Typo</ability>
      <abilityName>字词错误</abilityName>
      <candidateList>
        <item> 接到</item>
      </candidateList>
      <explain/>
      <paraID>2D71E431</paraID>
      <start>4</start>
      <end>7</end>
      <status>modified</status>
      <modifiedWord> 接到</modifiedWord>
      <trackRevisions>false</trackRevisions>
    </reviewItem>
    <reviewItem>
      <errorID>ea658a6c-76b4-4f52-94f8-67b3477e1c2a</errorID>
      <errorWord>，</errorWord>
      <group>L1_Punc</group>
      <groupName>标点问题</groupName>
      <ability>L2_Punc_CN</ability>
      <abilityName>标点符号问题</abilityName>
      <candidateList>
        <item>，。</item>
      </candidateList>
      <explain/>
      <paraID>2D71E431</paraID>
      <start>40</start>
      <end>41</end>
      <status>ignored</status>
      <modifiedWord/>
      <trackRevisions>false</trackRevisions>
    </reviewItem>
    <reviewItem>
      <errorID>bc70a618-f925-4fed-8841-b3ee52528404</errorID>
      <errorWord>对</errorWord>
      <group>L1_Word</group>
      <groupName>字词问题</groupName>
      <ability>L2_Typo</ability>
      <abilityName>字词错误</abilityName>
      <candidateList>
        <item> 对</item>
      </candidateList>
      <explain/>
      <paraID>7E05F9BE</paraID>
      <start>3</start>
      <end>5</end>
      <status>modified</status>
      <modifiedWord> 对</modifiedWord>
      <trackRevisions>false</trackRevisions>
    </reviewItem>
    <reviewItem>
      <errorID>fc77d6e5-fee6-48bd-bec7-db5f8d6867cd</errorID>
      <errorWord>响应</errorWord>
      <group>L1_Word</group>
      <groupName>字词问题</groupName>
      <ability>L2_Typo</ability>
      <abilityName>字词错误</abilityName>
      <candidateList>
        <item> 响应</item>
      </candidateList>
      <explain/>
      <paraID>43478591</paraID>
      <start>4</start>
      <end>6</end>
      <status>ignored</status>
      <modifiedWord/>
      <trackRevisions>false</trackRevisions>
    </reviewItem>
    <reviewItem>
      <errorID>f8715e64-6415-41e9-a64f-ef7edbf58c12</errorID>
      <errorWord>：</errorWord>
      <group>L1_Punc</group>
      <groupName>标点问题</groupName>
      <ability>L2_Punc_CN</ability>
      <abilityName>标点符号问题</abilityName>
      <candidateList>
        <item>：。</item>
      </candidateList>
      <explain/>
      <paraID>424FD37E</paraID>
      <start>11</start>
      <end>12</end>
      <status>ignored</status>
      <modifiedWord/>
      <trackRevisions>false</trackRevisions>
    </reviewItem>
    <reviewItem>
      <errorID>50fc54ff-095f-45c9-826c-b8d821f7a78d</errorID>
      <errorWord>：</errorWord>
      <group>L1_Punc</group>
      <groupName>标点问题</groupName>
      <ability>L2_Punc_CN</ability>
      <abilityName>标点符号问题</abilityName>
      <candidateList>
        <item>：。</item>
      </candidateList>
      <explain/>
      <paraID>2EBDE87C</paraID>
      <start>12</start>
      <end>13</end>
      <status>ignored</status>
      <modifiedWord/>
      <trackRevisions>false</trackRevisions>
    </reviewItem>
    <reviewItem>
      <errorID>417cd3a2-80b0-4d0e-b858-af3f0d6e7492</errorID>
      <errorWord>未</errorWord>
      <group>L1_Word</group>
      <groupName>字词问题</groupName>
      <ability>L2_Typo</ability>
      <abilityName>字词错误</abilityName>
      <candidateList>
        <item> 未</item>
      </candidateList>
      <explain/>
      <paraID>1B365347</paraID>
      <start>6</start>
      <end>8</end>
      <status>modified</status>
      <modifiedWord> 未</modifiedWord>
      <trackRevisions>false</trackRevisions>
    </reviewItem>
    <reviewItem>
      <errorID>8f3ae52d-8c67-4ac8-aa0a-42964b44ca81</errorID>
      <errorWord>，</errorWord>
      <group>L1_Punc</group>
      <groupName>标点问题</groupName>
      <ability>L2_Punc_CN</ability>
      <abilityName>标点符号问题</abilityName>
      <candidateList>
        <item>，。</item>
      </candidateList>
      <explain/>
      <paraID>1B365347</paraID>
      <start>24</start>
      <end>25</end>
      <status>ignored</status>
      <modifiedWord/>
      <trackRevisions>false</trackRevisions>
    </reviewItem>
    <reviewItem>
      <errorID>0c5ecc15-b724-4437-8fe2-f2eb3f3197bb</errorID>
      <errorWord>在</errorWord>
      <group>L1_Word</group>
      <groupName>字词问题</groupName>
      <ability>L2_Typo</ability>
      <abilityName>字词错误</abilityName>
      <candidateList>
        <item> 在</item>
      </candidateList>
      <explain/>
      <paraID>46B0B25D</paraID>
      <start>4</start>
      <end>6</end>
      <status>modified</status>
      <modifiedWord> 在</modifiedWord>
      <trackRevisions>false</trackRevisions>
    </reviewItem>
    <reviewItem>
      <errorID>25f01621-d4c8-419d-808c-bde46a510e17</errorID>
      <errorWord>，</errorWord>
      <group>L1_Punc</group>
      <groupName>标点问题</groupName>
      <ability>L2_Punc_CN</ability>
      <abilityName>标点符号问题</abilityName>
      <candidateList>
        <item>，。</item>
      </candidateList>
      <explain/>
      <paraID>46B0B25D</paraID>
      <start>12</start>
      <end>13</end>
      <status>ignored</status>
      <modifiedWord/>
      <trackRevisions>false</trackRevisions>
    </reviewItem>
    <reviewItem>
      <errorID>ca589ebe-867b-4af9-ad26-edbee7b5313a</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17428DA3</paraID>
      <start>25</start>
      <end>27</end>
      <status>ignored</status>
      <modifiedWord/>
      <trackRevisions>false</trackRevisions>
    </reviewItem>
    <reviewItem>
      <errorID>0ea08bbd-88b8-4741-8174-5c3a3a7ee52a</errorID>
      <errorWord>，</errorWord>
      <group>L1_Word</group>
      <groupName>字词问题</groupName>
      <ability>L2_Typo</ability>
      <abilityName>字词错误</abilityName>
      <candidateList>
        <item>，并</item>
      </candidateList>
      <explain/>
      <paraID>143F8BA0</paraID>
      <start>69</start>
      <end>71</end>
      <status>modified</status>
      <modifiedWord>，并</modifiedWord>
      <trackRevisions>false</trackRevisions>
    </reviewItem>
    <reviewItem>
      <errorID>47dd56cb-dd68-44e2-8092-3aa50f62be6a</errorID>
      <errorWord>评审</errorWord>
      <group>L1_Word</group>
      <groupName>字词问题</groupName>
      <ability>L2_Typo</ability>
      <abilityName>字词错误</abilityName>
      <candidateList>
        <item> 评审</item>
      </candidateList>
      <explain/>
      <paraID>246D7464</paraID>
      <start>6</start>
      <end>9</end>
      <status>modified</status>
      <modifiedWord> 评审</modifiedWord>
      <trackRevisions>false</trackRevisions>
    </reviewItem>
    <reviewItem>
      <errorID>e7a1c17b-a02d-4226-90f7-406dc0bf4d55</errorID>
      <errorWord>中标</errorWord>
      <group>L1_Word</group>
      <groupName>字词问题</groupName>
      <ability>L2_Typo</ability>
      <abilityName>字词错误</abilityName>
      <candidateList>
        <item>成交</item>
      </candidateList>
      <explain/>
      <paraID>2DAEA728</paraID>
      <start>134</start>
      <end>136</end>
      <status>modified</status>
      <modifiedWord>成交</modifiedWord>
      <trackRevisions>false</trackRevisions>
    </reviewItem>
    <reviewItem>
      <errorID>d9dd2f07-311a-464e-95f0-859f8a6f21ae</errorID>
      <errorWord>人确定成交供应商</errorWord>
      <group>L1_Word</group>
      <groupName>字词问题</groupName>
      <ability>L2_Typo</ability>
      <abilityName>字词错误</abilityName>
      <candidateList>
        <item>人在确定成交供应商</item>
      </candidateList>
      <explain/>
      <paraID>76402073</paraID>
      <start>35</start>
      <end>44</end>
      <status>modified</status>
      <modifiedWord>人在确定成交供应商</modifiedWord>
      <trackRevisions>false</trackRevisions>
    </reviewItem>
    <reviewItem>
      <errorID>e4b58a9c-2709-4781-9c98-28af810d3ebb</errorID>
      <errorWord>，</errorWord>
      <group>L1_Grammar</group>
      <groupName>语法问题</groupName>
      <ability>L2_Grammar</ability>
      <abilityName>语法错误</abilityName>
      <candidateList>
        <item>，经查实，</item>
      </candidateList>
      <explain/>
      <paraID>53EE6030</paraID>
      <start>28</start>
      <end>33</end>
      <status>modified</status>
      <modifiedWord>，经查实，</modifiedWord>
      <trackRevisions>false</trackRevisions>
    </reviewItem>
    <reviewItem>
      <errorID>7538035c-2112-42fa-9022-7327050440c4</errorID>
      <errorWord>受理</errorWord>
      <group>L1_Punc</group>
      <groupName>标点问题</groupName>
      <ability>L2_Punc_CN</ability>
      <abilityName>标点符号问题</abilityName>
      <candidateList>
        <item>受理：</item>
      </candidateList>
      <explain/>
      <paraID>3C5E1111</paraID>
      <start>14</start>
      <end>17</end>
      <status>modified</status>
      <modifiedWord>受理：</modifiedWord>
      <trackRevisions>false</trackRevisions>
    </reviewItem>
    <reviewItem>
      <errorID>40890b24-1a6f-4215-8b21-25dca39527c2</errorID>
      <errorWord>、加盖公章的</errorWord>
      <group>L1_Word</group>
      <groupName>字词问题</groupName>
      <ability>L2_Typo</ability>
      <abilityName>字词错误</abilityName>
      <candidateList>
        <item>的，可进行</item>
      </candidateList>
      <explain/>
      <paraID>6E68E07B</paraID>
      <start>40</start>
      <end>45</end>
      <status>modified</status>
      <modifiedWord>的，可进行</modifiedWord>
      <trackRevisions>false</trackRevisions>
    </reviewItem>
    <reviewItem>
      <errorID>cbb64f30-5120-4c85-b54f-76ce565503d3</errorID>
      <errorWord>和</errorWord>
      <group>L1_Word</group>
      <groupName>字词问题</groupName>
      <ability>L2_Typo</ability>
      <abilityName>字词错误</abilityName>
      <candidateList>
        <item>，并</item>
      </candidateList>
      <explain/>
      <paraID>67E27ACF</paraID>
      <start>92</start>
      <end>94</end>
      <status>modified</status>
      <modifiedWord>，并</modifiedWord>
      <trackRevisions>false</trackRevisions>
    </reviewItem>
    <reviewItem>
      <errorID>282665eb-c7c0-412e-acd5-0079487f8f76</errorID>
      <errorWord>结果的，</errorWord>
      <group>L1_Grammar</group>
      <groupName>语法问题</groupName>
      <ability>L2_Grammar</ability>
      <abilityName>语法错误</abilityName>
      <candidateList>
        <item>结果</item>
      </candidateList>
      <explain/>
      <paraID>41E81D02</paraID>
      <start>56</start>
      <end>58</end>
      <status>modified</status>
      <modifiedWord>结果</modifiedWord>
      <trackRevisions>false</trackRevisions>
    </reviewItem>
    <reviewItem>
      <errorID>5af5ed2d-d094-4760-9928-8108e6c9c1a2</errorID>
      <errorWord>项目的</errorWord>
      <group>L1_Word</group>
      <groupName>字词问题</groupName>
      <ability>L2_Typo</ability>
      <abilityName>字词错误</abilityName>
      <candidateList>
        <item>项目</item>
      </candidateList>
      <explain/>
      <paraID>41E81D02</paraID>
      <start>69</start>
      <end>71</end>
      <status>modified</status>
      <modifiedWord>项目</modifiedWord>
      <trackRevisions>false</trackRevisions>
    </reviewItem>
    <reviewItem>
      <errorID>b8e9ab0c-a5a3-4d1a-a763-16a79c93fb59</errorID>
      <errorWord>运转</errorWord>
      <group>L1_Word</group>
      <groupName>字词问题</groupName>
      <ability>L2_Typo</ability>
      <abilityName>字词错误</abilityName>
      <candidateList>
        <item>倒</item>
      </candidateList>
      <explain/>
      <paraID>4C14CF7B</paraID>
      <start>8</start>
      <end>9</end>
      <status>modified</status>
      <modifiedWord>倒</modifiedWord>
      <trackRevisions>false</trackRevisions>
    </reviewItem>
    <reviewItem>
      <errorID>7c5be5d6-ef92-4cae-b92a-62acfb780612</errorID>
      <errorWord>则</errorWord>
      <group>L1_Punc</group>
      <groupName>标点问题</groupName>
      <ability>L2_Punc_CN</ability>
      <abilityName>标点符号问题</abilityName>
      <candidateList>
        <item>，则</item>
      </candidateList>
      <explain/>
      <paraID>78739732</paraID>
      <start>16</start>
      <end>18</end>
      <status>modified</status>
      <modifiedWord>，则</modifiedWord>
      <trackRevisions>false</trackRevisions>
    </reviewItem>
    <reviewItem>
      <errorID>6625a8f2-41f3-4cdb-8502-e84662e20c1d</errorID>
      <errorWord>则</errorWord>
      <group>L1_Punc</group>
      <groupName>标点问题</groupName>
      <ability>L2_Punc_CN</ability>
      <abilityName>标点符号问题</abilityName>
      <candidateList>
        <item>，则</item>
      </candidateList>
      <explain/>
      <paraID>2E784B15</paraID>
      <start>29</start>
      <end>31</end>
      <status>modified</status>
      <modifiedWord>，则</modifiedWord>
      <trackRevisions>false</trackRevisions>
    </reviewItem>
    <reviewItem>
      <errorID>239a2ff8-ef51-428f-a877-4c15120a2d24</errorID>
      <errorWord>,</errorWord>
      <group>L1_Punc</group>
      <groupName>标点问题</groupName>
      <ability>L2_Punc_CN</ability>
      <abilityName>标点符号问题</abilityName>
      <candidateList>
        <item>，</item>
      </candidateList>
      <explain/>
      <paraID>57EC819B</paraID>
      <start>33</start>
      <end>34</end>
      <status>modified</status>
      <modifiedWord>，</modifiedWord>
      <trackRevisions>false</trackRevisions>
    </reviewItem>
    <reviewItem>
      <errorID>224c40e9-94ab-4e84-9b5d-6af4175733db</errorID>
      <errorWord>及时处理控制</errorWord>
      <group>L1_Grammar</group>
      <groupName>语法问题</groupName>
      <ability>L2_Grammar</ability>
      <abilityName>语法错误</abilityName>
      <candidateList>
        <item>及时处理</item>
      </candidateList>
      <explain/>
      <paraID>57EC819B</paraID>
      <start>42</start>
      <end>46</end>
      <status>modified</status>
      <modifiedWord>及时处理</modifiedWord>
      <trackRevisions>false</trackRevisions>
    </reviewItem>
    <reviewItem>
      <errorID>1bc9aa3b-fa49-4ac2-91ed-b880cc2370b8</errorID>
      <errorWord>会</errorWord>
      <group>L1_Punc</group>
      <groupName>标点问题</groupName>
      <ability>L2_Punc_CN</ability>
      <abilityName>标点符号问题</abilityName>
      <candidateList>
        <item>，会</item>
      </candidateList>
      <explain/>
      <paraID>612226AB</paraID>
      <start>7</start>
      <end>9</end>
      <status>modified</status>
      <modifiedWord>，会</modifiedWord>
      <trackRevisions>false</trackRevisions>
    </reviewItem>
    <reviewItem>
      <errorID>01911db0-dfaf-40e4-92a5-59ef2cb1acf9</errorID>
      <errorWord>有</errorWord>
      <group>L1_Punc</group>
      <groupName>标点问题</groupName>
      <ability>L2_Punc_CN</ability>
      <abilityName>标点符号问题</abilityName>
      <candidateList>
        <item>，有</item>
      </candidateList>
      <explain/>
      <paraID>5BD64FB6</paraID>
      <start>7</start>
      <end>9</end>
      <status>modified</status>
      <modifiedWord>，有</modifiedWord>
      <trackRevisions>false</trackRevisions>
    </reviewItem>
    <reviewItem>
      <errorID>6b22ec47-f4ae-417a-b59d-e0522909455e</errorID>
      <errorWord>会</errorWord>
      <group>L1_Punc</group>
      <groupName>标点问题</groupName>
      <ability>L2_Punc_CN</ability>
      <abilityName>标点符号问题</abilityName>
      <candidateList>
        <item>，会</item>
      </candidateList>
      <explain/>
      <paraID>5BD64FB6</paraID>
      <start>15</start>
      <end>17</end>
      <status>modified</status>
      <modifiedWord>，会</modifiedWord>
      <trackRevisions>false</trackRevisions>
    </reviewItem>
    <reviewItem>
      <errorID>098e2b68-a6c8-4ffc-bf15-00338518c5a5</errorID>
      <errorWord>主项目</errorWord>
      <group>L1_Grammar</group>
      <groupName>语法问题</groupName>
      <ability>L2_Grammar</ability>
      <abilityName>语法错误</abilityName>
      <candidateList>
        <item>主</item>
      </candidateList>
      <explain/>
      <paraID>30D77A7D</paraID>
      <start>11</start>
      <end>12</end>
      <status>modified</status>
      <modifiedWord>主</modifiedWord>
      <trackRevisions>false</trackRevisions>
    </reviewItem>
    <reviewItem>
      <errorID>cb8db966-4d58-43a5-8ca5-34d2c95bdf21</errorID>
      <errorWord>清政廉洁，奉公守法，应具有较强的遵纪守法意识和清政廉洁</errorWord>
      <group>L1_Word</group>
      <groupName>字词问题</groupName>
      <ability>L2_Typo</ability>
      <abilityName>字词错误</abilityName>
      <candidateList>
        <item>清正廉洁，奉公守法，应具有较强的遵纪守法意识和清正廉洁</item>
      </candidateList>
      <explain/>
      <paraID>28A73804</paraID>
      <start>3</start>
      <end>30</end>
      <status>modified</status>
      <modifiedWord>清正廉洁，奉公守法，应具有较强的遵纪守法意识和清正廉洁</modifiedWord>
      <trackRevisions>false</trackRevisions>
    </reviewItem>
    <reviewItem>
      <errorID>f31c3da8-c3c5-4d7a-b014-995ecd9981e3</errorID>
      <errorWord>监守自盗，</errorWord>
      <group>L1_Grammar</group>
      <groupName>语法问题</groupName>
      <ability>L2_Grammar</ability>
      <abilityName>语法错误</abilityName>
      <candidateList>
        <item>进行监守自盗、</item>
      </candidateList>
      <explain/>
      <paraID>28A73804</paraID>
      <start>38</start>
      <end>45</end>
      <status>modified</status>
      <modifiedWord>进行监守自盗、</modifiedWord>
      <trackRevisions>false</trackRevisions>
    </reviewItem>
    <reviewItem>
      <errorID>ea9e4f72-492a-41c1-8e01-4073fdf84e8f</errorID>
      <errorWord>队员之间</errorWord>
      <group>L1_Grammar</group>
      <groupName>语法问题</groupName>
      <ability>L2_Grammar</ability>
      <abilityName>语法错误</abilityName>
      <candidateList>
        <item>队员</item>
      </candidateList>
      <explain/>
      <paraID>74698E97</paraID>
      <start>35</start>
      <end>37</end>
      <status>modified</status>
      <modifiedWord>队员</modifiedWord>
      <trackRevisions>false</trackRevisions>
    </reviewItem>
    <reviewItem>
      <errorID>c5d57a28-5990-4060-9061-57000737efd7</errorID>
      <errorWord>监控的</errorWord>
      <group>L1_Word</group>
      <groupName>字词问题</groupName>
      <ability>L2_Typo</ability>
      <abilityName>字词错误</abilityName>
      <candidateList>
        <item>监控</item>
      </candidateList>
      <explain/>
      <paraID>68182270</paraID>
      <start>35</start>
      <end>37</end>
      <status>modified</status>
      <modifiedWord>监控</modifiedWord>
      <trackRevisions>false</trackRevisions>
    </reviewItem>
    <reviewItem>
      <errorID>57c04b7c-c3d0-4825-8648-078ec9fb1f02</errorID>
      <errorWord>的</errorWord>
      <group>L1_Word</group>
      <groupName>字词问题</groupName>
      <ability>L2_Typo</ability>
      <abilityName>字词错误</abilityName>
      <candidateList>
        <item>地</item>
      </candidateList>
      <explain/>
      <paraID>3236726B</paraID>
      <start>39</start>
      <end>40</end>
      <status>modified</status>
      <modifiedWord>地</modifiedWord>
      <trackRevisions>false</trackRevisions>
    </reviewItem>
    <reviewItem>
      <errorID>7b9b12d1-f6ae-48d3-ba43-2fb7dab47787</errorID>
      <errorWord>监控的</errorWord>
      <group>L1_Word</group>
      <groupName>字词问题</groupName>
      <ability>L2_Typo</ability>
      <abilityName>字词错误</abilityName>
      <candidateList>
        <item>监控</item>
      </candidateList>
      <explain/>
      <paraID>72ED3262</paraID>
      <start>40</start>
      <end>42</end>
      <status>modified</status>
      <modifiedWord>监控</modifiedWord>
      <trackRevisions>false</trackRevisions>
    </reviewItem>
    <reviewItem>
      <errorID>fdb13a7b-2de4-4179-989a-c89ec4dc828f</errorID>
      <errorWord>及</errorWord>
      <group>L1_Grammar</group>
      <groupName>语法问题</groupName>
      <ability>L2_Grammar</ability>
      <abilityName>语法错误</abilityName>
      <candidateList>
        <item>，做好</item>
      </candidateList>
      <explain/>
      <paraID>6141F8C9</paraID>
      <start>32</start>
      <end>35</end>
      <status>modified</status>
      <modifiedWord>，做好</modifiedWord>
      <trackRevisions>false</trackRevisions>
    </reviewItem>
    <reviewItem>
      <errorID>a6b95f31-8ede-4d56-999b-ead501dddd59</errorID>
      <errorWord>停车场里</errorWord>
      <group>L1_Word</group>
      <groupName>字词问题</groupName>
      <ability>L2_Typo</ability>
      <abilityName>字词错误</abilityName>
      <candidateList>
        <item>停车场</item>
      </candidateList>
      <explain/>
      <paraID>6141F8C9</paraID>
      <start>37</start>
      <end>40</end>
      <status>modified</status>
      <modifiedWord>停车场</modifiedWord>
      <trackRevisions>false</trackRevisions>
    </reviewItem>
    <reviewItem>
      <errorID>29e5a1ef-5e5a-4fba-a672-fe70743158bf</errorID>
      <errorWord>有</errorWord>
      <group>L1_Punc</group>
      <groupName>标点问题</groupName>
      <ability>L2_Punc_CN</ability>
      <abilityName>标点符号问题</abilityName>
      <candidateList>
        <item>，有</item>
      </candidateList>
      <explain/>
      <paraID>18E69503</paraID>
      <start>10</start>
      <end>12</end>
      <status>modified</status>
      <modifiedWord>，有</modifiedWord>
      <trackRevisions>false</trackRevisions>
    </reviewItem>
    <reviewItem>
      <errorID>4c015ce6-45df-4f3f-8084-fe4719d7f538</errorID>
      <errorWord>整理收集</errorWord>
      <group>L1_Word</group>
      <groupName>字词问题</groupName>
      <ability>L2_Typo</ability>
      <abilityName>字词错误</abilityName>
      <candidateList>
        <item>收集、整理</item>
      </candidateList>
      <explain/>
      <paraID>2A505BAE</paraID>
      <start>11</start>
      <end>16</end>
      <status>modified</status>
      <modifiedWord>收集、整理</modifiedWord>
      <trackRevisions>false</trackRevisions>
    </reviewItem>
    <reviewItem>
      <errorID>ffdaffc3-1744-4747-98b2-57f1b6abea39</errorID>
      <errorWord>、</errorWord>
      <group>L1_Punc</group>
      <groupName>标点问题</groupName>
      <ability>L2_Punc_CN</ability>
      <abilityName>标点符号问题</abilityName>
      <candidateList>
        <item/>
      </candidateList>
      <explain/>
      <paraID>543C95A4</paraID>
      <start>198</start>
      <end>199</end>
      <status>ignored</status>
      <modifiedWord/>
      <trackRevisions>false</trackRevisions>
    </reviewItem>
    <reviewItem>
      <errorID>b722fd85-6e34-4a50-b4d8-2eca4f262731</errorID>
      <errorWord>其它</errorWord>
      <group>L1_Word</group>
      <groupName>字词问题</groupName>
      <ability>L2_Alias</ability>
      <abilityName>也作/曾用词</abilityName>
      <candidateList>
        <item>其他</item>
      </candidateList>
      <explain>词汇[其它]为不规范表述或旧称，其规范书面表述为[其他]。</explain>
      <paraID>543C95A4</paraID>
      <start>219</start>
      <end>221</end>
      <status>modified</status>
      <modifiedWord>其他</modifiedWord>
      <trackRevisions>false</trackRevisions>
    </reviewItem>
    <reviewItem>
      <errorID>38b726fb-1a04-4ff2-bf4d-bbe9312d66d3</errorID>
      <errorWord>报安全保卫科及时</errorWord>
      <group>L1_Word</group>
      <groupName>字词问题</groupName>
      <ability>L2_Typo</ability>
      <abilityName>字词错误</abilityName>
      <candidateList>
        <item>及时报安全保卫科</item>
      </candidateList>
      <explain/>
      <paraID>74C803EE</paraID>
      <start>13</start>
      <end>21</end>
      <status>modified</status>
      <modifiedWord>及时报安全保卫科</modifiedWord>
      <trackRevisions>false</trackRevisions>
    </reviewItem>
    <reviewItem>
      <errorID>6f0f7c4f-abdf-43fd-8ea7-f6ebbf863072</errorID>
      <errorWord>伤害、伤亡</errorWord>
      <group>L1_Grammar</group>
      <groupName>语法问题</groupName>
      <ability>L2_Grammar</ability>
      <abilityName>语法错误</abilityName>
      <candidateList>
        <item>伤害</item>
      </candidateList>
      <explain/>
      <paraID>450A89AF</paraID>
      <start>37</start>
      <end>39</end>
      <status>modified</status>
      <modifiedWord>伤害</modifiedWord>
      <trackRevisions>false</trackRevisions>
    </reviewItem>
    <reviewItem>
      <errorID>6e1515e3-f66f-422c-b79c-d0998be1eacf</errorID>
      <errorWord>，则</errorWord>
      <group>L1_Word</group>
      <groupName>字词问题</groupName>
      <ability>L2_Typo</ability>
      <abilityName>字词错误</abilityName>
      <candidateList>
        <item>，</item>
      </candidateList>
      <explain/>
      <paraID>450A89AF</paraID>
      <start>124</start>
      <end>125</end>
      <status>modified</status>
      <modifiedWord>，</modifiedWord>
      <trackRevisions>false</trackRevisions>
    </reviewItem>
    <reviewItem>
      <errorID>61471579-e1a6-4860-b1ba-f16ba7aebfb6</errorID>
      <errorWord>中标</errorWord>
      <group>L1_Grammar</group>
      <groupName>语法问题</groupName>
      <ability>L2_Grammar</ability>
      <abilityName>语法错误</abilityName>
      <candidateList>
        <item>成交供应商</item>
      </candidateList>
      <explain/>
      <paraID>450A89AF</paraID>
      <start>147</start>
      <end>152</end>
      <status>modified</status>
      <modifiedWord>成交供应商</modifiedWord>
      <trackRevisions>false</trackRevisions>
    </reviewItem>
    <reviewItem>
      <errorID>7f1fc4fd-b528-4f5a-b338-2274aa934525</errorID>
      <errorWord>服务管理</errorWord>
      <group>L1_Grammar</group>
      <groupName>语法问题</groupName>
      <ability>L2_Grammar</ability>
      <abilityName>语法错误</abilityName>
      <candidateList>
        <item>服务</item>
      </candidateList>
      <explain/>
      <paraID>5335E13D</paraID>
      <start>21</start>
      <end>23</end>
      <status>modified</status>
      <modifiedWord>服务</modifiedWord>
      <trackRevisions>false</trackRevisions>
    </reviewItem>
    <reviewItem>
      <errorID>215d3f94-3ae1-4251-b570-811d0c172822</errorID>
      <errorWord>编制对</errorWord>
      <group>L1_Word</group>
      <groupName>字词问题</groupName>
      <ability>L2_Typo</ability>
      <abilityName>字词错误</abilityName>
      <candidateList>
        <item>编制</item>
      </candidateList>
      <explain/>
      <paraID>39BE480B</paraID>
      <start>16</start>
      <end>18</end>
      <status>modified</status>
      <modifiedWord>编制</modifiedWord>
      <trackRevisions>false</trackRevisions>
    </reviewItem>
    <reviewItem>
      <errorID>8a95a922-abba-4280-a674-cb3041a206fc</errorID>
      <errorWord>方案等</errorWord>
      <group>L1_Word</group>
      <groupName>字词问题</groupName>
      <ability>L2_Typo</ability>
      <abilityName>字词错误</abilityName>
      <candidateList>
        <item>方案</item>
      </candidateList>
      <explain/>
      <paraID>39BE480B</paraID>
      <start>32</start>
      <end>34</end>
      <status>modified</status>
      <modifiedWord>方案</modifiedWord>
      <trackRevisions>false</trackRevisions>
    </reviewItem>
    <reviewItem>
      <errorID>729b6d95-d0a3-47ab-b875-726669dcc726</errorID>
      <errorWord>应邀投标</errorWord>
      <group>L1_Word</group>
      <groupName>字词问题</groupName>
      <ability>L2_Typo</ability>
      <abilityName>字词错误</abilityName>
      <candidateList>
        <item>应邀请成交</item>
      </candidateList>
      <explain/>
      <paraID>34B36240</paraID>
      <start>27</start>
      <end>32</end>
      <status>modified</status>
      <modifiedWord>应邀请成交</modifiedWord>
      <trackRevisions>false</trackRevisions>
    </reviewItem>
    <reviewItem>
      <errorID>e5bef238-3b9a-4db1-b8a5-07a85e18a0ef</errorID>
      <errorWord>之间</errorWord>
      <group>L1_Word</group>
      <groupName>字词问题</groupName>
      <ability>L2_Typo</ability>
      <abilityName>字词错误</abilityName>
      <candidateList>
        <item>时</item>
      </candidateList>
      <explain/>
      <paraID>38EEB337</paraID>
      <start>42</start>
      <end>43</end>
      <status>modified</status>
      <modifiedWord>时</modifiedWord>
      <trackRevisions>false</trackRevisions>
    </reviewItem>
    <reviewItem>
      <errorID>5b94a455-7aab-46da-b7bb-a3329c440963</errorID>
      <errorWord>未有</errorWord>
      <group>L1_Word</group>
      <groupName>字词问题</groupName>
      <ability>L2_Typo</ability>
      <abilityName>字词错误</abilityName>
      <candidateList>
        <item>未</item>
      </candidateList>
      <explain>〈副〉❶没（跟“已”相对）：尚～成年｜健康仍～恢复。❷不：～便｜～敢苟同｜～可厚非。</explain>
      <paraID>70E70C53</paraID>
      <start>103</start>
      <end>104</end>
      <status>modified</status>
      <modifiedWord>未</modifiedWord>
      <trackRevisions>false</trackRevisions>
    </reviewItem>
    <reviewItem>
      <errorID>8c3f648b-e327-442e-aa7c-8a9a63ec1c65</errorID>
      <errorWord>履约合同</errorWord>
      <group>L1_Word</group>
      <groupName>字词问题</groupName>
      <ability>L2_Typo</ability>
      <abilityName>字词错误</abilityName>
      <candidateList>
        <item>履行合同</item>
      </candidateList>
      <explain/>
      <paraID>67B16767</paraID>
      <start>9</start>
      <end>13</end>
      <status>modified</status>
      <modifiedWord>履行合同</modifiedWord>
      <trackRevisions>false</trackRevisions>
    </reviewItem>
    <reviewItem>
      <errorID>e224e49d-96c5-46c5-bd61-bb940d0a340b</errorID>
      <errorWord>中予以</errorWord>
      <group>L1_Grammar</group>
      <groupName>语法问题</groupName>
      <ability>L2_Grammar</ability>
      <abilityName>语法错误</abilityName>
      <candidateList>
        <item>中</item>
      </candidateList>
      <explain/>
      <paraID>685951EF</paraID>
      <start>52</start>
      <end>53</end>
      <status>modified</status>
      <modifiedWord>中</modifiedWord>
      <trackRevisions>false</trackRevisions>
    </reviewItem>
    <reviewItem>
      <errorID>14e7e325-c1c4-4195-ac46-3fd4f6bab673</errorID>
      <errorWord>.承包方式</errorWord>
      <group>L1_Grammar</group>
      <groupName>语法问题</groupName>
      <ability>L2_Grammar</ability>
      <abilityName>语法错误</abilityName>
      <candidateList>
        <item>.</item>
      </candidateList>
      <explain/>
      <paraID>4C688C66</paraID>
      <start>1</start>
      <end>2</end>
      <status>modified</status>
      <modifiedWord>.</modifiedWord>
      <trackRevisions>false</trackRevisions>
    </reviewItem>
    <reviewItem>
      <errorID>0f62536c-3c50-4274-b406-117be4f96d0f</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6F7227CC</paraID>
      <start>16</start>
      <end>22</end>
      <status>modified</status>
      <modifiedWord>承担其他任何</modifiedWord>
      <trackRevisions>false</trackRevisions>
    </reviewItem>
    <reviewItem>
      <errorID>1d8a3ecf-162e-4ee2-bb56-8f65cac70814</errorID>
      <errorWord>《</errorWord>
      <group>L1_Punc</group>
      <groupName>标点问题</groupName>
      <ability>L2_Punc_CN</ability>
      <abilityName>标点符号问题</abilityName>
      <candidateList>
        <item/>
      </candidateList>
      <explain/>
      <paraID>79267048</paraID>
      <start>13</start>
      <end>13</end>
      <status>modified</status>
      <modifiedWord/>
      <trackRevisions>false</trackRevisions>
    </reviewItem>
    <reviewItem>
      <errorID>837eebf3-e4c1-444c-8235-09cc5ce0b874</errorID>
      <errorWord>：采购需求》</errorWord>
      <group>L1_Punc</group>
      <groupName>标点问题</groupName>
      <ability>L2_Punc_CN</ability>
      <abilityName>标点符号问题</abilityName>
      <candidateList>
        <item>“采购需求”</item>
      </candidateList>
      <explain/>
      <paraID>79267048</paraID>
      <start>16</start>
      <end>22</end>
      <status>modified</status>
      <modifiedWord>“采购需求”</modifiedWord>
      <trackRevisions>false</trackRevisions>
    </reviewItem>
    <reviewItem>
      <errorID>e3e0845b-a3a9-4d91-b7a5-8fc89c167c83</errorID>
      <errorWord>电话等通讯</errorWord>
      <group>L1_Word</group>
      <groupName>字词问题</groupName>
      <ability>L2_Alias</ability>
      <abilityName>也作/曾用词</abilityName>
      <candidateList>
        <item>电话等通信</item>
      </candidateList>
      <explain>词汇[电话等通讯]为不规范表述或旧称，其规范书面表述为[电话等通信]。</explain>
      <paraID>5BF58A1D</paraID>
      <start>4</start>
      <end>9</end>
      <status>modified</status>
      <modifiedWord>电话等通信</modifiedWord>
      <trackRevisions>false</trackRevisions>
    </reviewItem>
    <reviewItem>
      <errorID>3b1da6fd-34bd-408a-a819-404c1f450efc</errorID>
      <errorWord>:</errorWord>
      <group>L1_Format</group>
      <groupName>格式问题</groupName>
      <ability>L2_HalfPunc_CN</ability>
      <abilityName>全半角问题</abilityName>
      <candidateList>
        <item>：</item>
      </candidateList>
      <explain>文本全半角错误。</explain>
      <paraID>772B94DF</paraID>
      <start>7</start>
      <end>8</end>
      <status>modified</status>
      <modifiedWord>：</modifiedWord>
      <trackRevisions>false</trackRevisions>
    </reviewItem>
    <reviewItem>
      <errorID>9f74a38d-9854-40be-9f01-4c76e28f31ea</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2490A77C</paraID>
      <start>4</start>
      <end>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C6C475F-C628-468F-BB67-848DA008E57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住在泡泡里的誓言</dc:creator>
  <cp:lastModifiedBy>杜淑娴</cp:lastModifiedBy>
  <cp:revision>3</cp:revision>
  <dcterms:created xsi:type="dcterms:W3CDTF">2024-04-24T14:46:00Z</dcterms:created>
  <dcterms:modified xsi:type="dcterms:W3CDTF">2026-08-07T06:26:39Z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EC2B8050B4304A8FA7046127CFE14E19_13</vt:lpwstr>
  </property>
  <property fmtid="{D5CDD505-2E9C-101B-9397-08002B2CF9AE}" pid="4" name="KSOTemplateDocerSaveRecord">
    <vt:lpwstr>eyJoZGlkIjoiNzNmNzE2NTViM2MyZDhkM2Q0ZjBiNDE1ZWQ1NGRjYjkiLCJ1c2VySWQiOiI0NTQwNzYzOTEifQ==</vt:lpwstr>
  </property>
</Properties>
</file>