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right"/>
        <w:rPr>
          <w:sz w:val="36"/>
        </w:rPr>
      </w:pPr>
      <w:r>
        <w:rPr>
          <w:sz w:val="36"/>
        </w:rPr>
      </w:r>
      <w:r/>
    </w:p>
    <w:p>
      <w:pPr>
        <w:pStyle w:val="892"/>
        <w:jc w:val="right"/>
        <w:spacing w:line="360" w:lineRule="auto"/>
        <w:rPr>
          <w:b/>
          <w:bCs/>
          <w:sz w:val="36"/>
        </w:rPr>
      </w:pPr>
      <w:r>
        <w:rPr>
          <w:rFonts w:hint="eastAsia"/>
          <w:b/>
          <w:bCs/>
          <w:sz w:val="36"/>
          <w:lang w:eastAsia="zh-CN"/>
        </w:rPr>
        <w:t xml:space="preserve">JSZC-321091-JSWC-G2026-0028</w:t>
      </w:r>
      <w:r>
        <w:rPr>
          <w:b/>
          <w:bCs/>
          <w:sz w:val="36"/>
        </w:rPr>
        <w:t xml:space="preserve">号</w:t>
      </w:r>
      <w:r>
        <w:rPr>
          <w:b/>
          <w:bCs/>
          <w:sz w:val="36"/>
        </w:rPr>
      </w:r>
      <w:r/>
    </w:p>
    <w:p>
      <w:pPr>
        <w:pStyle w:val="892"/>
        <w:jc w:val="right"/>
        <w:spacing w:line="360" w:lineRule="auto"/>
        <w:rPr>
          <w:sz w:val="36"/>
        </w:rPr>
      </w:pPr>
      <w:r>
        <w:rPr>
          <w:sz w:val="36"/>
        </w:rPr>
      </w:r>
      <w:r/>
    </w:p>
    <w:p>
      <w:pPr>
        <w:pStyle w:val="892"/>
        <w:jc w:val="center"/>
        <w:spacing w:line="360" w:lineRule="auto"/>
        <w:rPr>
          <w:b/>
          <w:bCs/>
          <w:sz w:val="36"/>
        </w:rPr>
      </w:pPr>
      <w:r>
        <w:rPr>
          <w:rFonts w:hint="eastAsia"/>
          <w:b/>
          <w:bCs/>
          <w:sz w:val="36"/>
        </w:rPr>
        <w:t xml:space="preserve">扬州经济技术开发区人民法院司法辅警服务项目</w:t>
      </w:r>
      <w:r>
        <w:rPr>
          <w:b/>
          <w:bCs/>
          <w:sz w:val="36"/>
        </w:rPr>
      </w:r>
      <w:r/>
    </w:p>
    <w:p>
      <w:pPr>
        <w:pStyle w:val="892"/>
        <w:jc w:val="center"/>
        <w:spacing w:line="360" w:lineRule="auto"/>
        <w:rPr>
          <w:b/>
          <w:bCs/>
          <w:sz w:val="36"/>
        </w:rPr>
      </w:pPr>
      <w:r>
        <w:rPr>
          <w:b/>
          <w:bCs/>
          <w:sz w:val="36"/>
        </w:rPr>
        <w:t xml:space="preserve">公开招标文件</w:t>
      </w:r>
      <w:r>
        <w:rPr>
          <w:b/>
          <w:bCs/>
          <w:sz w:val="36"/>
        </w:rPr>
      </w:r>
      <w:r/>
    </w:p>
    <w:p>
      <w:pPr>
        <w:pStyle w:val="892"/>
        <w:jc w:val="center"/>
        <w:tabs>
          <w:tab w:val="left" w:pos="4620" w:leader="none"/>
        </w:tabs>
        <w:rPr>
          <w:sz w:val="36"/>
        </w:rPr>
      </w:pPr>
      <w:r>
        <w:rPr>
          <w:sz w:val="36"/>
        </w:rPr>
      </w:r>
      <w:r/>
    </w:p>
    <w:p>
      <w:pPr>
        <w:pStyle w:val="892"/>
        <w:jc w:val="center"/>
        <w:rPr>
          <w:sz w:val="36"/>
        </w:rPr>
      </w:pPr>
      <w:r>
        <w:rPr>
          <w:rFonts w:hint="eastAsia" w:cs="宋体"/>
          <w:sz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8255</wp:posOffset>
                </wp:positionH>
                <wp:positionV relativeFrom="paragraph">
                  <wp:posOffset>209550</wp:posOffset>
                </wp:positionV>
                <wp:extent cx="5384800" cy="355028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384800" cy="355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7pt;mso-position-horizontal:absolute;mso-position-vertical-relative:text;margin-top:16.5pt;mso-position-vertical:absolute;width:424.0pt;height:279.6pt;mso-wrap-distance-left:9.0pt;mso-wrap-distance-top:0.0pt;mso-wrap-distance-right:9.0pt;mso-wrap-distance-bottom:0.0pt;" stroked="f">
                <v:path textboxrect="0,0,0,0"/>
                <w10:wrap type="topAndBottom"/>
                <v:imagedata r:id="rId13" o:title=""/>
              </v:shape>
            </w:pict>
          </mc:Fallback>
        </mc:AlternateContent>
      </w:r>
      <w:r>
        <w:rPr>
          <w:sz w:val="36"/>
        </w:rPr>
      </w:r>
      <w:r/>
    </w:p>
    <w:p>
      <w:pPr>
        <w:pStyle w:val="892"/>
        <w:jc w:val="center"/>
        <w:rPr>
          <w:sz w:val="36"/>
        </w:rPr>
      </w:pPr>
      <w:r>
        <w:rPr>
          <w:sz w:val="36"/>
        </w:rPr>
      </w:r>
      <w:r/>
    </w:p>
    <w:p>
      <w:pPr>
        <w:pStyle w:val="892"/>
        <w:ind w:firstLine="1157"/>
        <w:spacing w:line="360" w:lineRule="auto"/>
        <w:rPr>
          <w:b/>
          <w:bCs/>
          <w:sz w:val="32"/>
          <w:szCs w:val="32"/>
        </w:rPr>
      </w:pPr>
      <w:r>
        <w:rPr>
          <w:b/>
          <w:bCs/>
          <w:sz w:val="32"/>
          <w:szCs w:val="32"/>
        </w:rPr>
        <w:t xml:space="preserve">采   购  人：</w:t>
      </w:r>
      <w:r>
        <w:rPr>
          <w:rFonts w:hint="eastAsia"/>
          <w:b/>
          <w:bCs/>
          <w:sz w:val="32"/>
          <w:szCs w:val="32"/>
        </w:rPr>
        <w:t xml:space="preserve">扬州经济技术开发区人民法院</w:t>
      </w:r>
      <w:r>
        <w:rPr>
          <w:b/>
          <w:bCs/>
          <w:sz w:val="32"/>
          <w:szCs w:val="32"/>
        </w:rPr>
      </w:r>
      <w:r/>
    </w:p>
    <w:p>
      <w:pPr>
        <w:pStyle w:val="892"/>
        <w:ind w:firstLine="1157"/>
        <w:spacing w:line="360" w:lineRule="auto"/>
        <w:rPr>
          <w:b/>
          <w:bCs/>
          <w:sz w:val="32"/>
          <w:szCs w:val="32"/>
        </w:rPr>
      </w:pPr>
      <w:r>
        <w:rPr>
          <w:b/>
          <w:bCs/>
          <w:sz w:val="32"/>
          <w:szCs w:val="32"/>
        </w:rPr>
        <w:t xml:space="preserve">采购代理机构(章)：江苏唯诚建设咨询有限公司</w:t>
      </w:r>
      <w:r>
        <w:rPr>
          <w:b/>
          <w:bCs/>
          <w:sz w:val="32"/>
          <w:szCs w:val="32"/>
        </w:rPr>
      </w:r>
      <w:r/>
    </w:p>
    <w:p>
      <w:pPr>
        <w:pStyle w:val="892"/>
        <w:ind w:firstLine="1157"/>
        <w:spacing w:line="360" w:lineRule="auto"/>
        <w:rPr>
          <w:b/>
          <w:bCs/>
          <w:sz w:val="32"/>
          <w:szCs w:val="32"/>
        </w:rPr>
      </w:pPr>
      <w:r>
        <w:rPr>
          <w:b/>
          <w:bCs/>
          <w:sz w:val="32"/>
          <w:szCs w:val="32"/>
        </w:rPr>
        <w:t xml:space="preserve">发 放 日 期：</w:t>
      </w:r>
      <w:bookmarkStart w:id="0" w:name="EB59c3faf64f2a4bd092a206fb1d0c3c03"/>
      <w:r>
        <w:rPr>
          <w:b/>
          <w:bCs/>
          <w:sz w:val="32"/>
          <w:szCs w:val="32"/>
        </w:rPr>
        <w:t xml:space="preserve"> 202</w:t>
      </w:r>
      <w:r>
        <w:rPr>
          <w:rFonts w:hint="eastAsia"/>
          <w:b/>
          <w:bCs/>
          <w:sz w:val="32"/>
          <w:szCs w:val="32"/>
        </w:rPr>
        <w:t xml:space="preserve">6</w:t>
      </w:r>
      <w:r>
        <w:rPr>
          <w:b/>
          <w:bCs/>
          <w:sz w:val="32"/>
          <w:szCs w:val="32"/>
        </w:rPr>
        <w:t xml:space="preserve">年</w:t>
      </w:r>
      <w:r>
        <w:rPr>
          <w:rFonts w:hint="eastAsia"/>
          <w:b/>
          <w:bCs/>
          <w:sz w:val="32"/>
          <w:szCs w:val="32"/>
        </w:rPr>
        <w:t xml:space="preserve">8</w:t>
      </w:r>
      <w:r>
        <w:rPr>
          <w:b/>
          <w:bCs/>
          <w:sz w:val="32"/>
          <w:szCs w:val="32"/>
        </w:rPr>
        <w:t xml:space="preserve">月</w:t>
      </w:r>
      <w:bookmarkEnd w:id="0"/>
      <w:r>
        <w:rPr>
          <w:rFonts w:hint="eastAsia"/>
          <w:b/>
          <w:bCs/>
          <w:sz w:val="32"/>
          <w:szCs w:val="32"/>
          <w:lang w:val="en-US" w:eastAsia="zh-CN"/>
        </w:rPr>
        <w:t xml:space="preserve">7</w:t>
      </w:r>
      <w:r>
        <w:rPr>
          <w:b/>
          <w:bCs/>
          <w:sz w:val="32"/>
          <w:szCs w:val="32"/>
        </w:rPr>
        <w:t xml:space="preserve">日</w:t>
      </w:r>
      <w:r>
        <w:rPr>
          <w:b/>
          <w:bCs/>
          <w:sz w:val="32"/>
          <w:szCs w:val="32"/>
        </w:rPr>
      </w:r>
      <w:r/>
    </w:p>
    <w:p>
      <w:pPr>
        <w:pStyle w:val="801"/>
        <w:rPr>
          <w:rFonts w:ascii="宋体" w:hAnsi="宋体"/>
          <w:sz w:val="32"/>
        </w:rPr>
      </w:pPr>
      <w:r>
        <w:rPr>
          <w:rFonts w:ascii="宋体" w:hAnsi="宋体"/>
          <w:sz w:val="32"/>
        </w:rPr>
      </w:r>
      <w:r/>
    </w:p>
    <w:p>
      <w:pPr>
        <w:pStyle w:val="801"/>
        <w:rPr>
          <w:rFonts w:ascii="宋体" w:hAnsi="宋体"/>
          <w:sz w:val="32"/>
        </w:rPr>
      </w:pPr>
      <w:r>
        <w:rPr>
          <w:rFonts w:ascii="宋体" w:hAnsi="宋体"/>
          <w:sz w:val="32"/>
        </w:rPr>
        <w:br w:type="page" w:clear="all"/>
      </w:r>
      <w:r>
        <w:rPr>
          <w:rFonts w:ascii="宋体" w:hAnsi="宋体"/>
          <w:sz w:val="32"/>
        </w:rPr>
      </w:r>
      <w:r/>
    </w:p>
    <w:p>
      <w:pPr>
        <w:pStyle w:val="892"/>
        <w:jc w:val="center"/>
        <w:spacing w:line="360" w:lineRule="auto"/>
        <w:rPr>
          <w:b/>
          <w:bCs/>
          <w:sz w:val="32"/>
        </w:rPr>
      </w:pPr>
      <w:r>
        <w:rPr>
          <w:b/>
          <w:bCs/>
          <w:sz w:val="32"/>
        </w:rPr>
        <w:t xml:space="preserve">目 录</w:t>
      </w:r>
      <w:r>
        <w:rPr>
          <w:b/>
          <w:bCs/>
          <w:sz w:val="32"/>
        </w:rPr>
      </w:r>
      <w:r/>
    </w:p>
    <w:p>
      <w:pPr>
        <w:pStyle w:val="1097"/>
        <w:spacing w:line="360" w:lineRule="auto"/>
        <w:tabs>
          <w:tab w:val="right" w:pos="8296" w:leader="dot"/>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TOC \o "1-3" \f </w:instrText>
      </w:r>
      <w:r>
        <w:rPr>
          <w:rFonts w:hint="eastAsia" w:ascii="宋体" w:hAnsi="宋体"/>
          <w:sz w:val="21"/>
          <w:szCs w:val="21"/>
        </w:rPr>
        <w:fldChar w:fldCharType="separate"/>
      </w:r>
      <w:r>
        <w:rPr>
          <w:rFonts w:hint="eastAsia" w:ascii="宋体" w:hAnsi="宋体"/>
          <w:sz w:val="21"/>
          <w:szCs w:val="21"/>
        </w:rPr>
        <w:t xml:space="preserve">第一章 招标公告</w:t>
      </w:r>
      <w:r>
        <w:rPr>
          <w:rFonts w:hint="eastAsia" w:ascii="宋体" w:hAnsi="宋体"/>
          <w:sz w:val="21"/>
          <w:szCs w:val="21"/>
        </w:rPr>
        <w:tab/>
      </w:r>
      <w:r>
        <w:rPr>
          <w:rFonts w:hint="eastAsia" w:ascii="宋体" w:hAnsi="宋体"/>
          <w:sz w:val="21"/>
          <w:szCs w:val="21"/>
        </w:rPr>
        <w:t xml:space="preserve">3</w:t>
      </w:r>
      <w:r>
        <w:rPr>
          <w:rFonts w:ascii="宋体" w:hAnsi="宋体"/>
          <w:sz w:val="21"/>
          <w:szCs w:val="21"/>
        </w:rPr>
      </w:r>
      <w:r/>
    </w:p>
    <w:p>
      <w:pPr>
        <w:pStyle w:val="1097"/>
        <w:spacing w:line="360" w:lineRule="auto"/>
        <w:tabs>
          <w:tab w:val="right" w:pos="8296" w:leader="dot"/>
        </w:tabs>
        <w:rPr>
          <w:rFonts w:ascii="宋体" w:hAnsi="宋体"/>
          <w:sz w:val="21"/>
          <w:szCs w:val="21"/>
        </w:rPr>
      </w:pPr>
      <w:r>
        <w:rPr>
          <w:rFonts w:hint="eastAsia" w:ascii="宋体" w:hAnsi="宋体"/>
          <w:sz w:val="21"/>
          <w:szCs w:val="21"/>
        </w:rPr>
        <w:t xml:space="preserve">第二章 投标人须知</w:t>
      </w:r>
      <w:r>
        <w:rPr>
          <w:rFonts w:hint="eastAsia" w:ascii="宋体" w:hAnsi="宋体"/>
          <w:sz w:val="21"/>
          <w:szCs w:val="21"/>
        </w:rPr>
        <w:tab/>
      </w:r>
      <w:r>
        <w:rPr>
          <w:rFonts w:hint="eastAsia" w:ascii="宋体" w:hAnsi="宋体"/>
          <w:sz w:val="21"/>
          <w:szCs w:val="21"/>
        </w:rPr>
        <w:t xml:space="preserve">7</w:t>
      </w:r>
      <w:r>
        <w:rPr>
          <w:rFonts w:ascii="宋体" w:hAnsi="宋体"/>
          <w:sz w:val="21"/>
          <w:szCs w:val="21"/>
        </w:rPr>
      </w:r>
      <w:r/>
    </w:p>
    <w:p>
      <w:pPr>
        <w:pStyle w:val="1097"/>
        <w:spacing w:line="360" w:lineRule="auto"/>
        <w:tabs>
          <w:tab w:val="right" w:pos="8296" w:leader="dot"/>
        </w:tabs>
        <w:rPr>
          <w:rFonts w:ascii="宋体" w:hAnsi="宋体"/>
          <w:sz w:val="21"/>
          <w:szCs w:val="21"/>
        </w:rPr>
      </w:pPr>
      <w:r>
        <w:rPr>
          <w:rFonts w:hint="eastAsia" w:ascii="宋体" w:hAnsi="宋体"/>
          <w:sz w:val="21"/>
          <w:szCs w:val="21"/>
        </w:rPr>
        <w:t xml:space="preserve">第三章 合同条款及格式</w:t>
      </w:r>
      <w:r>
        <w:rPr>
          <w:rFonts w:hint="eastAsia" w:ascii="宋体" w:hAnsi="宋体"/>
          <w:sz w:val="21"/>
          <w:szCs w:val="21"/>
        </w:rPr>
        <w:tab/>
      </w:r>
      <w:r>
        <w:rPr>
          <w:rFonts w:hint="eastAsia" w:ascii="宋体" w:hAnsi="宋体"/>
          <w:sz w:val="21"/>
          <w:szCs w:val="21"/>
        </w:rPr>
        <w:t xml:space="preserve">18</w:t>
      </w:r>
      <w:r>
        <w:rPr>
          <w:rFonts w:ascii="宋体" w:hAnsi="宋体"/>
          <w:sz w:val="21"/>
          <w:szCs w:val="21"/>
        </w:rPr>
      </w:r>
      <w:r/>
    </w:p>
    <w:p>
      <w:pPr>
        <w:pStyle w:val="1097"/>
        <w:spacing w:line="360" w:lineRule="auto"/>
        <w:tabs>
          <w:tab w:val="right" w:pos="8296" w:leader="dot"/>
        </w:tabs>
        <w:rPr>
          <w:rFonts w:ascii="宋体" w:hAnsi="宋体"/>
          <w:sz w:val="21"/>
          <w:szCs w:val="21"/>
        </w:rPr>
      </w:pPr>
      <w:r>
        <w:rPr>
          <w:rFonts w:hint="eastAsia" w:ascii="宋体" w:hAnsi="宋体"/>
          <w:sz w:val="21"/>
          <w:szCs w:val="21"/>
        </w:rPr>
        <w:t xml:space="preserve">第四章 项目需求</w:t>
      </w:r>
      <w:r>
        <w:rPr>
          <w:rFonts w:hint="eastAsia" w:ascii="宋体" w:hAnsi="宋体"/>
          <w:sz w:val="21"/>
          <w:szCs w:val="21"/>
        </w:rPr>
        <w:tab/>
      </w:r>
      <w:r>
        <w:rPr>
          <w:rFonts w:hint="eastAsia" w:ascii="宋体" w:hAnsi="宋体"/>
          <w:sz w:val="21"/>
          <w:szCs w:val="21"/>
        </w:rPr>
        <w:t xml:space="preserve">22</w:t>
      </w:r>
      <w:r>
        <w:rPr>
          <w:rFonts w:ascii="宋体" w:hAnsi="宋体"/>
          <w:sz w:val="21"/>
          <w:szCs w:val="21"/>
        </w:rPr>
      </w:r>
      <w:r/>
    </w:p>
    <w:p>
      <w:pPr>
        <w:pStyle w:val="1097"/>
        <w:spacing w:line="360" w:lineRule="auto"/>
        <w:tabs>
          <w:tab w:val="right" w:pos="8296" w:leader="dot"/>
        </w:tabs>
        <w:rPr>
          <w:rFonts w:ascii="宋体" w:hAnsi="宋体" w:eastAsia="宋体"/>
          <w:sz w:val="21"/>
          <w:szCs w:val="21"/>
          <w:lang w:val="en-US" w:eastAsia="zh-CN"/>
        </w:rPr>
      </w:pPr>
      <w:r>
        <w:rPr>
          <w:rFonts w:hint="eastAsia" w:ascii="宋体" w:hAnsi="宋体"/>
          <w:sz w:val="21"/>
          <w:szCs w:val="21"/>
        </w:rPr>
        <w:t xml:space="preserve">第五章 评标方法及评标标准</w:t>
      </w:r>
      <w:r>
        <w:rPr>
          <w:rFonts w:hint="eastAsia" w:ascii="宋体" w:hAnsi="宋体"/>
          <w:sz w:val="21"/>
          <w:szCs w:val="21"/>
        </w:rPr>
        <w:tab/>
      </w:r>
      <w:r>
        <w:rPr>
          <w:rFonts w:hint="eastAsia" w:ascii="宋体" w:hAnsi="宋体"/>
          <w:sz w:val="21"/>
          <w:szCs w:val="21"/>
          <w:lang w:val="en-US" w:eastAsia="zh-CN"/>
        </w:rPr>
        <w:t xml:space="preserve">30</w:t>
      </w:r>
      <w:r>
        <w:rPr>
          <w:rFonts w:ascii="宋体" w:hAnsi="宋体" w:eastAsia="宋体"/>
          <w:sz w:val="21"/>
          <w:szCs w:val="21"/>
          <w:lang w:val="en-US" w:eastAsia="zh-CN"/>
        </w:rPr>
      </w:r>
      <w:r/>
    </w:p>
    <w:p>
      <w:pPr>
        <w:pStyle w:val="1097"/>
        <w:spacing w:line="360" w:lineRule="auto"/>
        <w:tabs>
          <w:tab w:val="right" w:pos="8296" w:leader="dot"/>
        </w:tabs>
        <w:rPr>
          <w:rFonts w:hint="eastAsia" w:ascii="宋体" w:hAnsi="宋体" w:eastAsia="宋体"/>
          <w:sz w:val="21"/>
          <w:szCs w:val="21"/>
          <w:lang w:eastAsia="zh-CN"/>
        </w:rPr>
      </w:pPr>
      <w:r>
        <w:rPr>
          <w:rFonts w:hint="eastAsia" w:ascii="宋体" w:hAnsi="宋体"/>
          <w:sz w:val="21"/>
          <w:szCs w:val="21"/>
        </w:rPr>
        <w:t xml:space="preserve">第六章 投标文件格式</w:t>
      </w:r>
      <w:r>
        <w:rPr>
          <w:rFonts w:hint="eastAsia" w:ascii="宋体" w:hAnsi="宋体"/>
          <w:sz w:val="21"/>
          <w:szCs w:val="21"/>
        </w:rPr>
        <w:tab/>
      </w:r>
      <w:r>
        <w:rPr>
          <w:rFonts w:hint="eastAsia" w:ascii="宋体" w:hAnsi="宋体"/>
          <w:sz w:val="21"/>
          <w:szCs w:val="21"/>
        </w:rPr>
        <w:fldChar w:fldCharType="end"/>
      </w:r>
      <w:bookmarkStart w:id="1" w:name="OLE_LINK1"/>
      <w:r/>
      <w:bookmarkStart w:id="2" w:name="_Toc497133090"/>
      <w:r>
        <w:rPr>
          <w:rFonts w:hint="eastAsia" w:ascii="宋体" w:hAnsi="宋体"/>
          <w:sz w:val="21"/>
          <w:szCs w:val="21"/>
        </w:rPr>
        <w:t xml:space="preserve">3</w:t>
      </w:r>
      <w:r>
        <w:rPr>
          <w:rFonts w:hint="eastAsia" w:ascii="宋体" w:hAnsi="宋体"/>
          <w:sz w:val="21"/>
          <w:szCs w:val="21"/>
          <w:lang w:val="en-US" w:eastAsia="zh-CN"/>
        </w:rPr>
        <w:t xml:space="preserve">3</w:t>
      </w:r>
      <w:r>
        <w:rPr>
          <w:rFonts w:hint="eastAsia" w:ascii="宋体" w:hAnsi="宋体" w:eastAsia="宋体"/>
          <w:sz w:val="21"/>
          <w:szCs w:val="21"/>
          <w:lang w:eastAsia="zh-CN"/>
        </w:rPr>
      </w:r>
      <w:r/>
    </w:p>
    <w:p>
      <w:pPr>
        <w:pStyle w:val="1097"/>
        <w:spacing w:line="360" w:lineRule="auto"/>
        <w:tabs>
          <w:tab w:val="right" w:pos="8296" w:leader="dot"/>
        </w:tabs>
        <w:rPr>
          <w:rFonts w:ascii="宋体" w:hAnsi="宋体"/>
          <w:sz w:val="28"/>
        </w:rPr>
      </w:pPr>
      <w:r>
        <w:rPr>
          <w:rFonts w:ascii="宋体" w:hAnsi="宋体"/>
          <w:sz w:val="28"/>
        </w:rPr>
      </w:r>
      <w:r/>
    </w:p>
    <w:p>
      <w:pPr>
        <w:pStyle w:val="1097"/>
        <w:jc w:val="right"/>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spacing w:line="360" w:lineRule="auto"/>
        <w:tabs>
          <w:tab w:val="right" w:pos="8296" w:leader="dot"/>
        </w:tabs>
        <w:rPr>
          <w:rFonts w:ascii="宋体" w:hAnsi="宋体"/>
          <w:sz w:val="28"/>
        </w:rPr>
      </w:pPr>
      <w:r>
        <w:rPr>
          <w:rFonts w:ascii="宋体" w:hAnsi="宋体"/>
          <w:sz w:val="28"/>
        </w:rPr>
      </w:r>
      <w:r/>
    </w:p>
    <w:p>
      <w:pPr>
        <w:pStyle w:val="1097"/>
        <w:jc w:val="center"/>
        <w:spacing w:line="360" w:lineRule="auto"/>
        <w:tabs>
          <w:tab w:val="right" w:pos="8296" w:leader="dot"/>
        </w:tabs>
        <w:rPr>
          <w:rFonts w:ascii="宋体" w:hAnsi="宋体"/>
          <w:b/>
          <w:bCs/>
          <w:sz w:val="36"/>
        </w:rPr>
      </w:pPr>
      <w:r>
        <w:rPr>
          <w:rFonts w:ascii="宋体" w:hAnsi="宋体"/>
          <w:b/>
          <w:bCs/>
          <w:sz w:val="36"/>
        </w:rPr>
        <w:t xml:space="preserve">第一章 招标公告</w:t>
      </w:r>
      <w:bookmarkEnd w:id="1"/>
      <w:r/>
      <w:bookmarkEnd w:id="2"/>
      <w:r>
        <w:rPr>
          <w:rFonts w:ascii="宋体" w:hAnsi="宋体"/>
          <w:b/>
          <w:bCs/>
          <w:sz w:val="36"/>
        </w:rPr>
      </w:r>
      <w:r/>
    </w:p>
    <w:p>
      <w:pPr>
        <w:pStyle w:val="892"/>
        <w:ind w:firstLine="420"/>
        <w:spacing w:line="360" w:lineRule="auto"/>
        <w:tabs>
          <w:tab w:val="left" w:pos="266" w:leader="none"/>
        </w:tabs>
        <w:rPr>
          <w:rFonts w:hint="eastAsia" w:ascii="宋体" w:hAnsi="宋体" w:eastAsia="宋体" w:cs="宋体"/>
          <w:sz w:val="21"/>
          <w:szCs w:val="21"/>
        </w:rPr>
      </w:pPr>
      <w:r/>
      <w:bookmarkStart w:id="3" w:name="_Toc497133091"/>
      <w:r>
        <w:rPr>
          <w:rFonts w:hint="eastAsia" w:ascii="宋体" w:hAnsi="宋体" w:eastAsia="宋体" w:cs="宋体"/>
          <w:sz w:val="21"/>
          <w:szCs w:val="21"/>
        </w:rPr>
        <w:t xml:space="preserve">受扬州经济技术开发区人民法院的委托，江苏唯诚建设咨询有限公司就司法辅警服务项目进行公开招标采购，欢迎符合条件的供应商投标。</w:t>
      </w:r>
      <w:r>
        <w:rPr>
          <w:rFonts w:hint="eastAsia" w:ascii="宋体" w:hAnsi="宋体" w:eastAsia="宋体" w:cs="宋体"/>
          <w:sz w:val="21"/>
          <w:szCs w:val="21"/>
        </w:rPr>
      </w:r>
      <w:r/>
    </w:p>
    <w:p>
      <w:pPr>
        <w:pStyle w:val="892"/>
        <w:ind w:firstLine="422"/>
        <w:spacing w:line="360" w:lineRule="auto"/>
        <w:rPr>
          <w:rFonts w:hint="eastAsia" w:ascii="宋体" w:hAnsi="宋体" w:eastAsia="宋体" w:cs="宋体"/>
          <w:b/>
          <w:bCs/>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1"/>
          <w:szCs w:val="21"/>
        </w:rPr>
        <w:t xml:space="preserve">项目概况</w:t>
      </w:r>
      <w:r>
        <w:rPr>
          <w:rFonts w:hint="eastAsia" w:ascii="宋体" w:hAnsi="宋体" w:eastAsia="宋体" w:cs="宋体"/>
          <w:b/>
          <w:bCs/>
          <w:sz w:val="21"/>
          <w:szCs w:val="21"/>
        </w:rPr>
      </w:r>
      <w:r/>
    </w:p>
    <w:p>
      <w:pPr>
        <w:pStyle w:val="892"/>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single"/>
        </w:rPr>
        <w:t xml:space="preserve">扬州经济技术开发区人民法院司法辅警服务项目</w:t>
      </w:r>
      <w:r>
        <w:rPr>
          <w:rFonts w:hint="eastAsia" w:ascii="宋体" w:hAnsi="宋体" w:eastAsia="宋体" w:cs="宋体"/>
          <w:sz w:val="21"/>
          <w:szCs w:val="21"/>
        </w:rPr>
        <w:t xml:space="preserve">招标的潜在投标人可在</w:t>
      </w:r>
      <w:r>
        <w:rPr>
          <w:rFonts w:hint="eastAsia" w:ascii="宋体" w:hAnsi="宋体" w:eastAsia="宋体" w:cs="宋体"/>
          <w:sz w:val="21"/>
          <w:szCs w:val="21"/>
          <w:u w:val="single"/>
        </w:rPr>
        <w:t xml:space="preserve">“扬州市政府采购网”、“江苏省政府采购网”、“中国政府采购网”自行免费下载</w:t>
      </w:r>
      <w:r>
        <w:rPr>
          <w:rFonts w:hint="eastAsia" w:ascii="宋体" w:hAnsi="宋体" w:eastAsia="宋体" w:cs="宋体"/>
          <w:sz w:val="21"/>
          <w:szCs w:val="21"/>
        </w:rPr>
        <w:t xml:space="preserve">招标文件，并于</w:t>
      </w:r>
      <w:r>
        <w:rPr>
          <w:rFonts w:hint="eastAsia" w:ascii="宋体" w:hAnsi="宋体" w:eastAsia="宋体" w:cs="宋体"/>
          <w:sz w:val="21"/>
          <w:szCs w:val="21"/>
          <w:u w:val="single"/>
        </w:rPr>
        <w:t xml:space="preserve">2026</w:t>
      </w:r>
      <w:r>
        <w:rPr>
          <w:rFonts w:hint="eastAsia" w:ascii="宋体" w:hAnsi="宋体" w:eastAsia="宋体" w:cs="宋体"/>
          <w:bCs/>
          <w:sz w:val="21"/>
          <w:szCs w:val="21"/>
          <w:u w:val="single"/>
        </w:rPr>
        <w:t xml:space="preserve">年8月</w:t>
      </w:r>
      <w:r>
        <w:rPr>
          <w:rFonts w:hint="eastAsia" w:eastAsia="宋体" w:cs="宋体"/>
          <w:bCs/>
          <w:sz w:val="21"/>
          <w:szCs w:val="21"/>
          <w:u w:val="single"/>
          <w:lang w:val="en-US" w:eastAsia="zh-CN"/>
        </w:rPr>
        <w:t xml:space="preserve">28</w:t>
      </w:r>
      <w:r>
        <w:rPr>
          <w:rFonts w:hint="eastAsia" w:ascii="宋体" w:hAnsi="宋体" w:eastAsia="宋体" w:cs="宋体"/>
          <w:bCs/>
          <w:sz w:val="21"/>
          <w:szCs w:val="21"/>
          <w:u w:val="single"/>
        </w:rPr>
        <w:t xml:space="preserve">日</w:t>
      </w:r>
      <w:r>
        <w:rPr>
          <w:rFonts w:hint="eastAsia" w:eastAsia="宋体" w:cs="宋体"/>
          <w:bCs/>
          <w:sz w:val="21"/>
          <w:szCs w:val="21"/>
          <w:u w:val="single"/>
          <w:lang w:val="en-US" w:eastAsia="zh-CN"/>
        </w:rPr>
        <w:t xml:space="preserve">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（北京时间）前递交投标文件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92"/>
        <w:spacing w:line="360" w:lineRule="auto"/>
        <w:tabs>
          <w:tab w:val="left" w:pos="266" w:leader="none"/>
        </w:tabs>
        <w:rPr>
          <w:rFonts w:hint="eastAsia" w:ascii="宋体" w:hAnsi="宋体" w:eastAsia="宋体" w:cs="宋体"/>
          <w:b/>
          <w:bCs/>
          <w:sz w:val="21"/>
          <w:szCs w:val="21"/>
        </w:rPr>
      </w:pPr>
      <w:r/>
      <w:bookmarkStart w:id="4" w:name="_Toc38985263"/>
      <w:r>
        <w:rPr>
          <w:rFonts w:hint="eastAsia" w:ascii="宋体" w:hAnsi="宋体" w:eastAsia="宋体" w:cs="宋体"/>
          <w:b/>
          <w:bCs/>
          <w:sz w:val="21"/>
          <w:szCs w:val="21"/>
        </w:rPr>
        <w:t xml:space="preserve">一、项目基本情况</w:t>
      </w:r>
      <w:bookmarkEnd w:id="4"/>
      <w:r>
        <w:rPr>
          <w:rFonts w:hint="eastAsia" w:ascii="宋体" w:hAnsi="宋体" w:eastAsia="宋体" w:cs="宋体"/>
          <w:b/>
          <w:bCs/>
          <w:sz w:val="21"/>
          <w:szCs w:val="21"/>
        </w:rPr>
      </w:r>
      <w:r/>
    </w:p>
    <w:p>
      <w:pPr>
        <w:pStyle w:val="892"/>
        <w:ind w:firstLine="420"/>
        <w:spacing w:line="360" w:lineRule="auto"/>
        <w:rPr>
          <w:rFonts w:hint="eastAsia" w:ascii="宋体" w:hAnsi="宋体" w:eastAsia="宋体" w:cs="宋体"/>
          <w:color w:val="ff0000"/>
          <w:sz w:val="21"/>
          <w:szCs w:val="21"/>
          <w:lang w:eastAsia="zh-CN"/>
        </w:rPr>
      </w:pPr>
      <w:r>
        <w:rPr>
          <w:rFonts w:hint="eastAsia" w:ascii="宋体" w:hAnsi="宋体" w:eastAsia="宋体" w:cs="宋体"/>
          <w:sz w:val="21"/>
          <w:szCs w:val="21"/>
        </w:rPr>
        <w:t xml:space="preserve">1.项目编号：</w:t>
      </w:r>
      <w:r>
        <w:rPr>
          <w:rFonts w:hint="eastAsia" w:eastAsia="宋体" w:cs="宋体"/>
          <w:sz w:val="21"/>
          <w:szCs w:val="21"/>
          <w:lang w:eastAsia="zh-CN"/>
        </w:rPr>
        <w:t xml:space="preserve">JSZC-321091-JSWC-G2026-0028</w:t>
      </w:r>
      <w:r>
        <w:rPr>
          <w:rFonts w:hint="eastAsia" w:ascii="宋体" w:hAnsi="宋体" w:eastAsia="宋体" w:cs="宋体"/>
          <w:color w:val="ff0000"/>
          <w:sz w:val="21"/>
          <w:szCs w:val="21"/>
          <w:lang w:eastAsia="zh-CN"/>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2.项目名称：司法辅警服务项目</w:t>
      </w:r>
      <w:bookmarkStart w:id="5" w:name="_GoBack"/>
      <w:r/>
      <w:bookmarkEnd w:id="5"/>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3.预算金额：预算价101万元（含考核奖励资金5万元属于不可竞争费用）</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4.最高限价：101万元，投标报价超过最高限价的为无效响应文件。</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5.采购需求：具体详见招标文件第四章。</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6.合同履行期限：</w:t>
      </w:r>
      <w:bookmarkStart w:id="6" w:name="_Toc38985264"/>
      <w:r>
        <w:rPr>
          <w:rFonts w:hint="eastAsia" w:ascii="宋体" w:hAnsi="宋体" w:eastAsia="宋体" w:cs="宋体"/>
          <w:sz w:val="21"/>
          <w:szCs w:val="21"/>
        </w:rPr>
        <w:t xml:space="preserve">一年</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7.本项目</w:t>
      </w:r>
      <w:r>
        <w:rPr>
          <w:rFonts w:hint="eastAsia" w:ascii="宋体" w:hAnsi="宋体" w:eastAsia="宋体" w:cs="宋体"/>
          <w:sz w:val="21"/>
          <w:szCs w:val="21"/>
          <w:u w:val="single"/>
        </w:rPr>
        <w:t xml:space="preserve">不接受</w:t>
      </w:r>
      <w:r>
        <w:rPr>
          <w:rFonts w:hint="eastAsia" w:ascii="宋体" w:hAnsi="宋体" w:eastAsia="宋体" w:cs="宋体"/>
          <w:sz w:val="21"/>
          <w:szCs w:val="21"/>
        </w:rPr>
        <w:t xml:space="preserve">联合体投标。</w:t>
      </w:r>
      <w:r>
        <w:rPr>
          <w:rFonts w:hint="eastAsia" w:ascii="宋体" w:hAnsi="宋体" w:eastAsia="宋体" w:cs="宋体"/>
          <w:color w:val="ff0000"/>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8.本项目</w:t>
      </w:r>
      <w:r>
        <w:rPr>
          <w:rFonts w:hint="eastAsia" w:ascii="宋体" w:hAnsi="宋体" w:eastAsia="宋体" w:cs="宋体"/>
          <w:sz w:val="21"/>
          <w:szCs w:val="21"/>
          <w:u w:val="single"/>
        </w:rPr>
        <w:t xml:space="preserve">不接受</w:t>
      </w:r>
      <w:r>
        <w:rPr>
          <w:rFonts w:hint="eastAsia" w:ascii="宋体" w:hAnsi="宋体" w:eastAsia="宋体" w:cs="宋体"/>
          <w:sz w:val="21"/>
          <w:szCs w:val="21"/>
        </w:rPr>
        <w:t xml:space="preserve">进口产品投标。</w:t>
      </w:r>
      <w:r>
        <w:rPr>
          <w:rFonts w:hint="eastAsia" w:ascii="宋体" w:hAnsi="宋体" w:eastAsia="宋体" w:cs="宋体"/>
          <w:sz w:val="21"/>
          <w:szCs w:val="21"/>
        </w:rPr>
      </w:r>
      <w:r/>
    </w:p>
    <w:p>
      <w:pPr>
        <w:pStyle w:val="89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二、申请人的资格要求：</w:t>
      </w:r>
      <w:bookmarkEnd w:id="6"/>
      <w:r>
        <w:rPr>
          <w:rFonts w:hint="eastAsia" w:ascii="宋体" w:hAnsi="宋体" w:eastAsia="宋体" w:cs="宋体"/>
          <w:b/>
          <w:bCs/>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1.满足《中华人民共和国政府采购法》第二十二条规定，并提供下列材料：</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1.1法人或者其他组织的营业执照等证明文件，自然人的身份证明</w:t>
      </w:r>
      <w:r>
        <w:rPr>
          <w:rFonts w:hint="eastAsia" w:ascii="宋体" w:hAnsi="宋体" w:eastAsia="宋体" w:cs="宋体"/>
          <w:i/>
          <w:iCs/>
          <w:sz w:val="21"/>
          <w:szCs w:val="21"/>
          <w:u w:val="single"/>
        </w:rPr>
      </w:r>
      <w:r/>
    </w:p>
    <w:p>
      <w:pPr>
        <w:pStyle w:val="892"/>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1.2 依法缴纳职工社会保障资金的证明材料</w:t>
      </w:r>
      <w:r>
        <w:rPr>
          <w:rFonts w:hint="eastAsia" w:ascii="宋体" w:hAnsi="宋体" w:eastAsia="宋体" w:cs="宋体"/>
          <w:b/>
          <w:bCs/>
          <w:i/>
          <w:iCs/>
          <w:sz w:val="21"/>
          <w:szCs w:val="21"/>
          <w:u w:val="single"/>
        </w:rPr>
        <w:t xml:space="preserve">(税务、银行或社会保险基金管理部门出具的近一年任意一月缴纳职工社会保障资金的缴款凭证或缴款证明)（投标人依法享受缓缴、免缴的提供证明材料）</w:t>
      </w:r>
      <w:r>
        <w:rPr>
          <w:rFonts w:hint="eastAsia" w:ascii="宋体" w:hAnsi="宋体" w:eastAsia="宋体" w:cs="宋体"/>
          <w:i/>
          <w:iCs/>
          <w:sz w:val="21"/>
          <w:szCs w:val="21"/>
          <w:u w:val="single"/>
        </w:rPr>
      </w:r>
      <w:r/>
    </w:p>
    <w:p>
      <w:pPr>
        <w:pStyle w:val="892"/>
        <w:ind w:firstLine="420"/>
        <w:spacing w:line="360" w:lineRule="auto"/>
        <w:rPr>
          <w:rFonts w:hint="eastAsia" w:ascii="宋体" w:hAnsi="宋体" w:eastAsia="宋体" w:cs="宋体"/>
          <w:b/>
          <w:bCs/>
          <w:i/>
          <w:iCs/>
          <w:color w:val="ff0000"/>
          <w:sz w:val="21"/>
          <w:szCs w:val="21"/>
          <w:u w:val="single"/>
        </w:rPr>
      </w:pPr>
      <w:r>
        <w:rPr>
          <w:rFonts w:hint="eastAsia" w:ascii="宋体" w:hAnsi="宋体" w:eastAsia="宋体" w:cs="宋体"/>
          <w:i/>
          <w:iCs/>
          <w:sz w:val="21"/>
          <w:szCs w:val="21"/>
          <w:u w:val="single"/>
        </w:rPr>
        <w:t xml:space="preserve">1.3 投标人近一年内任意一月依法纳税的缴款凭证</w:t>
      </w:r>
      <w:r>
        <w:rPr>
          <w:rFonts w:hint="eastAsia" w:ascii="宋体" w:hAnsi="宋体" w:eastAsia="宋体" w:cs="宋体"/>
          <w:b/>
          <w:bCs/>
          <w:i/>
          <w:iCs/>
          <w:sz w:val="21"/>
          <w:szCs w:val="21"/>
          <w:u w:val="single"/>
        </w:rPr>
        <w:t xml:space="preserve">（投标人依法享受缓缴、免缴的提供证明材料）</w:t>
      </w:r>
      <w:r>
        <w:rPr>
          <w:rFonts w:hint="eastAsia" w:ascii="宋体" w:hAnsi="宋体" w:eastAsia="宋体" w:cs="宋体"/>
          <w:b/>
          <w:bCs/>
          <w:i/>
          <w:iCs/>
          <w:color w:val="ff0000"/>
          <w:sz w:val="21"/>
          <w:szCs w:val="21"/>
          <w:u w:val="single"/>
        </w:rPr>
      </w:r>
      <w:r/>
    </w:p>
    <w:p>
      <w:pPr>
        <w:pStyle w:val="892"/>
        <w:ind w:firstLine="420"/>
        <w:spacing w:line="360" w:lineRule="auto"/>
        <w:rPr>
          <w:rFonts w:hint="eastAsia" w:ascii="宋体" w:hAnsi="宋体" w:eastAsia="宋体" w:cs="宋体"/>
          <w:b/>
          <w:bCs/>
          <w:i/>
          <w:iCs/>
          <w:sz w:val="21"/>
          <w:szCs w:val="21"/>
          <w:u w:val="single"/>
        </w:rPr>
      </w:pPr>
      <w:r>
        <w:rPr>
          <w:rFonts w:hint="eastAsia" w:ascii="宋体" w:hAnsi="宋体" w:eastAsia="宋体" w:cs="宋体"/>
          <w:i/>
          <w:iCs/>
          <w:sz w:val="21"/>
          <w:szCs w:val="21"/>
          <w:u w:val="single"/>
        </w:rPr>
        <w:t xml:space="preserve">1.4 上一年度的财务报告情况（</w:t>
      </w:r>
      <w:r>
        <w:rPr>
          <w:rFonts w:hint="eastAsia" w:ascii="宋体" w:hAnsi="宋体" w:eastAsia="宋体" w:cs="宋体"/>
          <w:b/>
          <w:bCs/>
          <w:i/>
          <w:iCs/>
          <w:sz w:val="21"/>
          <w:szCs w:val="21"/>
          <w:u w:val="single"/>
        </w:rPr>
        <w:t xml:space="preserve">成立不满一年不需提供）</w:t>
      </w:r>
      <w:r>
        <w:rPr>
          <w:rFonts w:hint="eastAsia" w:ascii="宋体" w:hAnsi="宋体" w:eastAsia="宋体" w:cs="宋体"/>
          <w:b/>
          <w:bCs/>
          <w:i/>
          <w:iCs/>
          <w:sz w:val="21"/>
          <w:szCs w:val="21"/>
          <w:u w:val="single"/>
        </w:rPr>
      </w:r>
      <w:r/>
    </w:p>
    <w:p>
      <w:pPr>
        <w:pStyle w:val="892"/>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1.5 具备履行合同所必需的设备和专业技术能力的证明材料</w:t>
      </w:r>
      <w:r>
        <w:rPr>
          <w:rFonts w:hint="eastAsia" w:ascii="宋体" w:hAnsi="宋体" w:eastAsia="宋体" w:cs="宋体"/>
          <w:i/>
          <w:iCs/>
          <w:sz w:val="21"/>
          <w:szCs w:val="21"/>
          <w:u w:val="single"/>
        </w:rPr>
      </w:r>
      <w:r/>
    </w:p>
    <w:p>
      <w:pPr>
        <w:pStyle w:val="892"/>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1.6 参加本次政府采购活动前3年内在经营活动中没有重大违法记录的书面声明</w:t>
      </w:r>
      <w:r>
        <w:rPr>
          <w:rFonts w:hint="eastAsia" w:ascii="宋体" w:hAnsi="宋体" w:eastAsia="宋体" w:cs="宋体"/>
          <w:i/>
          <w:iCs/>
          <w:sz w:val="21"/>
          <w:szCs w:val="21"/>
          <w:u w:val="single"/>
        </w:rPr>
      </w:r>
      <w:r/>
    </w:p>
    <w:p>
      <w:pPr>
        <w:pStyle w:val="892"/>
        <w:ind w:firstLine="420"/>
        <w:spacing w:line="360" w:lineRule="auto"/>
        <w:rPr>
          <w:rFonts w:hint="eastAsia" w:ascii="宋体" w:hAnsi="宋体" w:eastAsia="宋体" w:cs="宋体"/>
          <w:b/>
          <w:bCs/>
          <w:i/>
          <w:iCs/>
          <w:sz w:val="21"/>
          <w:szCs w:val="21"/>
          <w:u w:val="single"/>
        </w:rPr>
      </w:pPr>
      <w:r>
        <w:rPr>
          <w:rFonts w:hint="eastAsia" w:ascii="宋体" w:hAnsi="宋体" w:eastAsia="宋体" w:cs="宋体"/>
          <w:i/>
          <w:iCs/>
          <w:sz w:val="21"/>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sz w:val="21"/>
          <w:szCs w:val="21"/>
          <w:u w:val="single"/>
        </w:rPr>
      </w:r>
      <w:r/>
    </w:p>
    <w:p>
      <w:pPr>
        <w:pStyle w:val="892"/>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1.8供应商信用承诺函</w:t>
      </w:r>
      <w:r>
        <w:rPr>
          <w:rFonts w:hint="eastAsia" w:ascii="宋体" w:hAnsi="宋体" w:eastAsia="宋体" w:cs="宋体"/>
          <w:i/>
          <w:iCs/>
          <w:sz w:val="21"/>
          <w:szCs w:val="21"/>
          <w:u w:val="single"/>
        </w:rPr>
      </w:r>
      <w:r/>
    </w:p>
    <w:p>
      <w:pPr>
        <w:pStyle w:val="801"/>
        <w:ind w:firstLine="400"/>
        <w:spacing w:line="360" w:lineRule="auto"/>
        <w:rPr>
          <w:rFonts w:hint="eastAsia" w:ascii="宋体" w:hAnsi="宋体" w:eastAsia="宋体" w:cs="宋体"/>
          <w:i/>
          <w:iCs/>
          <w:sz w:val="21"/>
          <w:szCs w:val="21"/>
          <w:u w:val="single"/>
        </w:rPr>
      </w:pPr>
      <w:r>
        <w:rPr>
          <w:rFonts w:hint="eastAsia" w:ascii="宋体" w:hAnsi="宋体" w:eastAsia="宋体" w:cs="宋体"/>
          <w:sz w:val="21"/>
          <w:szCs w:val="21"/>
        </w:rPr>
        <w:t xml:space="preserve">2.落实政府采购政策需满足的资格要求：</w:t>
      </w:r>
      <w:r>
        <w:rPr>
          <w:rFonts w:hint="eastAsia" w:ascii="宋体" w:hAnsi="宋体" w:eastAsia="宋体" w:cs="宋体"/>
          <w:i/>
          <w:iCs/>
          <w:sz w:val="21"/>
          <w:szCs w:val="21"/>
          <w:u w:val="single"/>
        </w:rPr>
        <w:t xml:space="preserve">根据《政府采购促进中小企业发展管理办法》规定，本项目专门面向中小企业采购，投标人应在投标文件中按要求提供《中小企业声明函》，《中小企业声明函》不符合要求或未提供的，投标文件无效。</w:t>
      </w:r>
      <w:r>
        <w:rPr>
          <w:rFonts w:hint="eastAsia" w:ascii="宋体" w:hAnsi="宋体" w:eastAsia="宋体" w:cs="宋体"/>
          <w:i/>
          <w:iCs/>
          <w:sz w:val="21"/>
          <w:szCs w:val="21"/>
          <w:u w:val="single"/>
        </w:rPr>
      </w:r>
      <w:r/>
    </w:p>
    <w:p>
      <w:pPr>
        <w:pStyle w:val="801"/>
        <w:ind w:firstLine="40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注：本项目（中小企业划分标准参照《关于印发中小企业划型标准规定的通知》（工信部联企[2011]300号）中</w:t>
      </w:r>
      <w:r>
        <w:rPr>
          <w:rFonts w:hint="eastAsia" w:ascii="宋体" w:hAnsi="宋体" w:eastAsia="宋体" w:cs="宋体"/>
          <w:sz w:val="21"/>
          <w:szCs w:val="21"/>
          <w:lang w:val="en"/>
        </w:rPr>
        <w:t xml:space="preserve">第（十五）条：</w:t>
      </w:r>
      <w:r>
        <w:rPr>
          <w:rFonts w:hint="eastAsia" w:ascii="宋体" w:hAnsi="宋体" w:eastAsia="宋体" w:cs="宋体"/>
          <w:sz w:val="21"/>
          <w:szCs w:val="21"/>
        </w:rPr>
        <w:t xml:space="preserve">租赁和商务服务业</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3.本项目的特定资格要求：</w:t>
      </w:r>
      <w:r>
        <w:rPr>
          <w:rFonts w:hint="eastAsia" w:ascii="宋体" w:hAnsi="宋体" w:eastAsia="宋体" w:cs="宋体"/>
          <w:bCs/>
          <w:i/>
          <w:color w:val="000000"/>
          <w:sz w:val="21"/>
          <w:szCs w:val="21"/>
          <w:u w:val="single"/>
        </w:rPr>
        <w:t xml:space="preserve">投标人具备公安主管部门颁发的有效的保安服务许可证（原件扫描上传）</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4、拒绝下述供应商参加本次采购活动：</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（1）供应商单位负责人为同一人或者存在直接控股、管理关系的不同供应商，不得参加同一合同项下的采购活动。</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（2）供应商被“信用中国”网站、“中国政府采购网"列入失信被执行人、重大税收违法案件当事人名单、政府采购严重违法失信行为记录名单。</w:t>
      </w:r>
      <w:r>
        <w:rPr>
          <w:rFonts w:hint="eastAsia" w:ascii="宋体" w:hAnsi="宋体" w:eastAsia="宋体" w:cs="宋体"/>
          <w:sz w:val="21"/>
          <w:szCs w:val="21"/>
        </w:rPr>
      </w:r>
      <w:r/>
    </w:p>
    <w:p>
      <w:pPr>
        <w:pStyle w:val="89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三、获取招标文件</w:t>
      </w:r>
      <w:r>
        <w:rPr>
          <w:rFonts w:hint="eastAsia" w:ascii="宋体" w:hAnsi="宋体" w:eastAsia="宋体" w:cs="宋体"/>
          <w:b/>
          <w:bCs/>
          <w:sz w:val="21"/>
          <w:szCs w:val="21"/>
        </w:rPr>
      </w:r>
      <w:r/>
    </w:p>
    <w:p>
      <w:pPr>
        <w:pStyle w:val="892"/>
        <w:ind w:firstLine="540"/>
        <w:spacing w:line="360" w:lineRule="auto"/>
        <w:rPr>
          <w:rFonts w:hint="eastAsia" w:ascii="宋体" w:hAnsi="宋体" w:eastAsia="宋体" w:cs="宋体"/>
          <w:sz w:val="21"/>
          <w:szCs w:val="21"/>
        </w:rPr>
      </w:pPr>
      <w:r/>
      <w:bookmarkStart w:id="7" w:name="_Toc38985266"/>
      <w:r>
        <w:rPr>
          <w:rFonts w:hint="eastAsia" w:ascii="宋体" w:hAnsi="宋体" w:eastAsia="宋体" w:cs="宋体"/>
          <w:sz w:val="21"/>
          <w:szCs w:val="21"/>
        </w:rPr>
        <w:t xml:space="preserve">1.时间：自招标文件公告发布之日起5个工作日。5个工作日后仍可下载招标文件，但不作为供应商权益受到损害的证明材料和依据。</w:t>
      </w:r>
      <w:r>
        <w:rPr>
          <w:rFonts w:hint="eastAsia" w:ascii="宋体" w:hAnsi="宋体" w:eastAsia="宋体" w:cs="宋体"/>
          <w:sz w:val="21"/>
          <w:szCs w:val="21"/>
        </w:rPr>
      </w:r>
      <w:r/>
    </w:p>
    <w:p>
      <w:pPr>
        <w:pStyle w:val="892"/>
        <w:ind w:firstLine="5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2.获取方式：本项目采用网上注册登记方式。</w:t>
      </w:r>
      <w:r>
        <w:rPr>
          <w:rFonts w:hint="eastAsia" w:ascii="宋体" w:hAnsi="宋体" w:eastAsia="宋体" w:cs="宋体"/>
          <w:b/>
          <w:bCs/>
          <w:sz w:val="21"/>
          <w:szCs w:val="21"/>
        </w:rPr>
      </w:r>
      <w:r/>
    </w:p>
    <w:p>
      <w:pPr>
        <w:pStyle w:val="892"/>
        <w:ind w:firstLine="5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3.潜在投标人访问政府采购管理交易系统（苏采云）的网络地址和方法：</w:t>
      </w:r>
      <w:r>
        <w:rPr>
          <w:rFonts w:hint="eastAsia" w:ascii="宋体" w:hAnsi="宋体" w:eastAsia="宋体" w:cs="宋体"/>
          <w:b/>
          <w:bCs/>
          <w:sz w:val="21"/>
          <w:szCs w:val="21"/>
        </w:rPr>
      </w:r>
      <w:r/>
    </w:p>
    <w:p>
      <w:pPr>
        <w:pStyle w:val="892"/>
        <w:ind w:firstLine="42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sz w:val="21"/>
          <w:szCs w:val="21"/>
        </w:rPr>
      </w:r>
      <w:r/>
    </w:p>
    <w:p>
      <w:pPr>
        <w:pStyle w:val="892"/>
        <w:ind w:firstLine="42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sz w:val="21"/>
          <w:szCs w:val="21"/>
        </w:rPr>
      </w:r>
      <w:r/>
    </w:p>
    <w:p>
      <w:pPr>
        <w:pStyle w:val="892"/>
        <w:ind w:firstLine="42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（3）“CA数字证书”的办理材料以及供应商操作手册详见：</w:t>
      </w:r>
      <w:r>
        <w:rPr>
          <w:rFonts w:hint="eastAsia" w:ascii="宋体" w:hAnsi="宋体" w:eastAsia="宋体" w:cs="宋体"/>
          <w:b/>
          <w:bCs/>
          <w:sz w:val="21"/>
          <w:szCs w:val="21"/>
        </w:rPr>
      </w:r>
      <w:r/>
    </w:p>
    <w:p>
      <w:pPr>
        <w:pStyle w:val="89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http：//zfcg.yangzhou.gov.cn/zfcg/xzzx/202309/4d7de1f7865f4a2894fc22bc452f94d8.shtml。</w:t>
      </w:r>
      <w:r>
        <w:rPr>
          <w:rFonts w:hint="eastAsia" w:ascii="宋体" w:hAnsi="宋体" w:eastAsia="宋体" w:cs="宋体"/>
          <w:b/>
          <w:bCs/>
          <w:sz w:val="21"/>
          <w:szCs w:val="21"/>
        </w:rPr>
      </w:r>
      <w:r/>
    </w:p>
    <w:p>
      <w:pPr>
        <w:pStyle w:val="892"/>
        <w:ind w:firstLine="42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（4）潜在供应商访问“苏采云”系统的网络地址和方法：“苏采云”系统的网址：http：//jszfcg.jsczt.cn/。</w:t>
      </w:r>
      <w:r>
        <w:rPr>
          <w:rFonts w:hint="eastAsia" w:ascii="宋体" w:hAnsi="宋体" w:eastAsia="宋体" w:cs="宋体"/>
          <w:b/>
          <w:bCs/>
          <w:sz w:val="21"/>
          <w:szCs w:val="21"/>
        </w:rPr>
      </w:r>
      <w:r/>
    </w:p>
    <w:p>
      <w:pPr>
        <w:pStyle w:val="892"/>
        <w:ind w:firstLine="42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sz w:val="21"/>
          <w:szCs w:val="21"/>
        </w:rPr>
      </w:r>
      <w:r/>
    </w:p>
    <w:p>
      <w:pPr>
        <w:pStyle w:val="892"/>
        <w:ind w:firstLine="42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（6）招标代理机构（采购代理机构）将数据电文形式的采购文件加载至“苏采云”系统，供潜在供应商下载或者查阅。     </w:t>
      </w:r>
      <w:r>
        <w:rPr>
          <w:rFonts w:hint="eastAsia" w:ascii="宋体" w:hAnsi="宋体" w:eastAsia="宋体" w:cs="宋体"/>
          <w:b/>
          <w:bCs/>
          <w:sz w:val="21"/>
          <w:szCs w:val="21"/>
        </w:rPr>
      </w:r>
      <w:r/>
    </w:p>
    <w:p>
      <w:pPr>
        <w:pStyle w:val="892"/>
        <w:ind w:firstLine="42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（7）苏采云系统使用谷歌浏览器参与不见面开标。</w:t>
      </w:r>
      <w:r>
        <w:rPr>
          <w:rFonts w:hint="eastAsia" w:ascii="宋体" w:hAnsi="宋体" w:eastAsia="宋体" w:cs="宋体"/>
          <w:b/>
          <w:bCs/>
          <w:sz w:val="21"/>
          <w:szCs w:val="21"/>
        </w:rPr>
      </w:r>
      <w:r/>
    </w:p>
    <w:p>
      <w:pPr>
        <w:pStyle w:val="89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四、提交投标文件截止时间、开标时间和地点</w:t>
      </w:r>
      <w:bookmarkEnd w:id="7"/>
      <w:r>
        <w:rPr>
          <w:rFonts w:hint="eastAsia" w:ascii="宋体" w:hAnsi="宋体" w:eastAsia="宋体" w:cs="宋体"/>
          <w:b/>
          <w:bCs/>
          <w:sz w:val="21"/>
          <w:szCs w:val="21"/>
        </w:rPr>
      </w:r>
      <w:r/>
    </w:p>
    <w:p>
      <w:pPr>
        <w:pStyle w:val="892"/>
        <w:ind w:firstLine="420"/>
        <w:spacing w:line="360" w:lineRule="auto"/>
        <w:rPr>
          <w:rFonts w:hint="eastAsia" w:ascii="宋体" w:hAnsi="宋体" w:eastAsia="宋体" w:cs="宋体"/>
          <w:bCs/>
          <w:sz w:val="21"/>
          <w:szCs w:val="21"/>
          <w:u w:val="single"/>
        </w:rPr>
      </w:pPr>
      <w:r>
        <w:rPr>
          <w:rFonts w:hint="eastAsia" w:ascii="宋体" w:hAnsi="宋体" w:eastAsia="宋体" w:cs="宋体"/>
          <w:sz w:val="21"/>
          <w:szCs w:val="21"/>
        </w:rPr>
        <w:t xml:space="preserve">1.时间：</w:t>
      </w:r>
      <w:r>
        <w:rPr>
          <w:rFonts w:hint="eastAsia" w:ascii="宋体" w:hAnsi="宋体" w:eastAsia="宋体" w:cs="宋体"/>
          <w:sz w:val="21"/>
          <w:szCs w:val="21"/>
          <w:u w:val="single"/>
        </w:rPr>
        <w:t xml:space="preserve">2026</w:t>
      </w:r>
      <w:r>
        <w:rPr>
          <w:rFonts w:hint="eastAsia" w:ascii="宋体" w:hAnsi="宋体" w:eastAsia="宋体" w:cs="宋体"/>
          <w:bCs/>
          <w:sz w:val="21"/>
          <w:szCs w:val="21"/>
          <w:u w:val="single"/>
        </w:rPr>
        <w:t xml:space="preserve">年8月</w:t>
      </w:r>
      <w:r>
        <w:rPr>
          <w:rFonts w:hint="eastAsia" w:eastAsia="宋体" w:cs="宋体"/>
          <w:bCs/>
          <w:sz w:val="21"/>
          <w:szCs w:val="21"/>
          <w:u w:val="single"/>
          <w:lang w:val="en-US" w:eastAsia="zh-CN"/>
        </w:rPr>
        <w:t xml:space="preserve">2</w:t>
      </w:r>
      <w:r>
        <w:rPr>
          <w:rFonts w:hint="eastAsia" w:eastAsia="宋体" w:cs="宋体"/>
          <w:bCs/>
          <w:sz w:val="21"/>
          <w:szCs w:val="21"/>
          <w:u w:val="single"/>
          <w:lang w:val="en-US" w:eastAsia="zh-CN"/>
        </w:rPr>
        <w:t xml:space="preserve">8</w:t>
      </w:r>
      <w:r>
        <w:rPr>
          <w:rFonts w:hint="eastAsia" w:ascii="宋体" w:hAnsi="宋体" w:eastAsia="宋体" w:cs="宋体"/>
          <w:bCs/>
          <w:sz w:val="21"/>
          <w:szCs w:val="21"/>
          <w:u w:val="single"/>
        </w:rPr>
        <w:t xml:space="preserve">日</w:t>
      </w:r>
      <w:r>
        <w:rPr>
          <w:rFonts w:hint="eastAsia" w:eastAsia="宋体" w:cs="宋体"/>
          <w:bCs/>
          <w:sz w:val="21"/>
          <w:szCs w:val="21"/>
          <w:u w:val="single"/>
          <w:lang w:val="en-US" w:eastAsia="zh-CN"/>
        </w:rPr>
        <w:t xml:space="preserve">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hint="eastAsia" w:ascii="宋体" w:hAnsi="宋体" w:eastAsia="宋体" w:cs="宋体"/>
          <w:bCs/>
          <w:sz w:val="21"/>
          <w:szCs w:val="21"/>
          <w:u w:val="single"/>
        </w:rPr>
      </w:r>
      <w:r/>
    </w:p>
    <w:p>
      <w:pPr>
        <w:pStyle w:val="892"/>
        <w:ind w:firstLine="420"/>
        <w:spacing w:line="360" w:lineRule="auto"/>
        <w:rPr>
          <w:rFonts w:hint="eastAsia" w:ascii="宋体" w:hAnsi="宋体" w:eastAsia="宋体" w:cs="宋体"/>
          <w:bCs/>
          <w:sz w:val="21"/>
          <w:szCs w:val="21"/>
          <w:u w:val="single"/>
        </w:rPr>
      </w:pPr>
      <w:r>
        <w:rPr>
          <w:rFonts w:hint="eastAsia" w:ascii="宋体" w:hAnsi="宋体" w:eastAsia="宋体" w:cs="宋体"/>
          <w:sz w:val="21"/>
          <w:szCs w:val="21"/>
        </w:rPr>
        <w:t xml:space="preserve">2.开标地点：</w:t>
      </w:r>
      <w:r>
        <w:rPr>
          <w:rFonts w:hint="eastAsia" w:ascii="宋体" w:hAnsi="宋体" w:eastAsia="宋体" w:cs="宋体"/>
          <w:b/>
          <w:sz w:val="21"/>
          <w:szCs w:val="21"/>
        </w:rPr>
        <w:t xml:space="preserve">“苏采云”系统（网址：http://jszfcg.jsczt.cn/）“开标大厅”</w:t>
      </w:r>
      <w:r>
        <w:rPr>
          <w:rFonts w:hint="eastAsia" w:ascii="宋体" w:hAnsi="宋体" w:eastAsia="宋体" w:cs="宋体"/>
          <w:bCs/>
          <w:sz w:val="21"/>
          <w:szCs w:val="21"/>
          <w:u w:val="single"/>
        </w:rPr>
      </w:r>
      <w:r/>
    </w:p>
    <w:p>
      <w:pPr>
        <w:pStyle w:val="892"/>
        <w:spacing w:line="360" w:lineRule="auto"/>
        <w:tabs>
          <w:tab w:val="left" w:pos="266" w:leader="none"/>
        </w:tabs>
        <w:rPr>
          <w:rFonts w:hint="eastAsia" w:ascii="宋体" w:hAnsi="宋体" w:eastAsia="宋体" w:cs="宋体"/>
          <w:b/>
          <w:bCs/>
          <w:sz w:val="21"/>
          <w:szCs w:val="21"/>
        </w:rPr>
      </w:pPr>
      <w:r/>
      <w:bookmarkStart w:id="8" w:name="_Toc38985267"/>
      <w:r>
        <w:rPr>
          <w:rFonts w:hint="eastAsia" w:ascii="宋体" w:hAnsi="宋体" w:eastAsia="宋体" w:cs="宋体"/>
          <w:b/>
          <w:bCs/>
          <w:sz w:val="21"/>
          <w:szCs w:val="21"/>
        </w:rPr>
        <w:t xml:space="preserve">五、公告期限</w:t>
      </w:r>
      <w:bookmarkEnd w:id="8"/>
      <w:r>
        <w:rPr>
          <w:rFonts w:hint="eastAsia" w:ascii="宋体" w:hAnsi="宋体" w:eastAsia="宋体" w:cs="宋体"/>
          <w:b/>
          <w:bCs/>
          <w:sz w:val="21"/>
          <w:szCs w:val="21"/>
        </w:rPr>
      </w:r>
      <w:r/>
    </w:p>
    <w:p>
      <w:pPr>
        <w:pStyle w:val="892"/>
        <w:ind w:firstLine="420"/>
        <w:spacing w:line="360" w:lineRule="auto"/>
        <w:rPr>
          <w:rFonts w:hint="eastAsia" w:ascii="宋体" w:hAnsi="宋体" w:eastAsia="宋体" w:cs="宋体"/>
          <w:sz w:val="21"/>
          <w:szCs w:val="21"/>
        </w:rPr>
      </w:pPr>
      <w:r/>
      <w:bookmarkStart w:id="9" w:name="_Toc38985268"/>
      <w:r>
        <w:rPr>
          <w:rFonts w:hint="eastAsia" w:ascii="宋体" w:hAnsi="宋体" w:eastAsia="宋体" w:cs="宋体"/>
          <w:sz w:val="21"/>
          <w:szCs w:val="21"/>
        </w:rPr>
        <w:t xml:space="preserve">招标公告及招标文件公告期限为自本公告发布之日起5个工作日。</w:t>
      </w:r>
      <w:r>
        <w:rPr>
          <w:rFonts w:hint="eastAsia" w:ascii="宋体" w:hAnsi="宋体" w:eastAsia="宋体" w:cs="宋体"/>
          <w:sz w:val="21"/>
          <w:szCs w:val="21"/>
        </w:rPr>
      </w:r>
      <w:r/>
    </w:p>
    <w:p>
      <w:pPr>
        <w:pStyle w:val="89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六、其他补充事宜</w:t>
      </w:r>
      <w:bookmarkEnd w:id="9"/>
      <w:r>
        <w:rPr>
          <w:rFonts w:hint="eastAsia" w:ascii="宋体" w:hAnsi="宋体" w:eastAsia="宋体" w:cs="宋体"/>
          <w:b/>
          <w:bCs/>
          <w:sz w:val="21"/>
          <w:szCs w:val="21"/>
        </w:rPr>
      </w:r>
      <w:r/>
    </w:p>
    <w:p>
      <w:pPr>
        <w:pStyle w:val="892"/>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p>
      <w:pPr>
        <w:pStyle w:val="892"/>
        <w:spacing w:line="360" w:lineRule="auto"/>
        <w:tabs>
          <w:tab w:val="left" w:pos="266" w:leader="none"/>
        </w:tabs>
        <w:rPr>
          <w:rFonts w:hint="eastAsia" w:ascii="宋体" w:hAnsi="宋体" w:eastAsia="宋体" w:cs="宋体"/>
          <w:b/>
          <w:bCs/>
          <w:sz w:val="21"/>
          <w:szCs w:val="21"/>
        </w:rPr>
      </w:pPr>
      <w:r/>
      <w:bookmarkStart w:id="10" w:name="_Toc38985269"/>
      <w:r>
        <w:rPr>
          <w:rFonts w:hint="eastAsia" w:ascii="宋体" w:hAnsi="宋体" w:eastAsia="宋体" w:cs="宋体"/>
          <w:b/>
          <w:bCs/>
          <w:sz w:val="21"/>
          <w:szCs w:val="21"/>
        </w:rPr>
        <w:t xml:space="preserve">七、本次招标联系方式</w:t>
      </w:r>
      <w:bookmarkEnd w:id="10"/>
      <w:r>
        <w:rPr>
          <w:rFonts w:hint="eastAsia" w:ascii="宋体" w:hAnsi="宋体" w:eastAsia="宋体" w:cs="宋体"/>
          <w:b/>
          <w:bCs/>
          <w:sz w:val="21"/>
          <w:szCs w:val="21"/>
        </w:rPr>
      </w:r>
      <w:r/>
    </w:p>
    <w:p>
      <w:pPr>
        <w:pStyle w:val="892"/>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1.采购人信息</w:t>
      </w:r>
      <w:r>
        <w:rPr>
          <w:rFonts w:hint="eastAsia" w:ascii="宋体" w:hAnsi="宋体" w:eastAsia="宋体" w:cs="宋体"/>
          <w:sz w:val="21"/>
          <w:szCs w:val="21"/>
        </w:rPr>
      </w:r>
      <w:r/>
    </w:p>
    <w:p>
      <w:pPr>
        <w:pStyle w:val="89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称：扬州经济技术开发区人民法院</w:t>
      </w:r>
      <w:r>
        <w:rPr>
          <w:rFonts w:hint="eastAsia" w:ascii="宋体" w:hAnsi="宋体" w:eastAsia="宋体" w:cs="宋体"/>
          <w:sz w:val="21"/>
          <w:szCs w:val="21"/>
        </w:rPr>
      </w:r>
      <w:r/>
    </w:p>
    <w:p>
      <w:pPr>
        <w:pStyle w:val="892"/>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址：扬州市开发东路8号</w:t>
      </w:r>
      <w:r>
        <w:rPr>
          <w:rFonts w:hint="eastAsia" w:ascii="宋体" w:hAnsi="宋体" w:eastAsia="宋体" w:cs="宋体"/>
          <w:color w:val="000000"/>
          <w:sz w:val="21"/>
          <w:szCs w:val="21"/>
        </w:rPr>
      </w:r>
      <w:r/>
    </w:p>
    <w:p>
      <w:pPr>
        <w:pStyle w:val="892"/>
        <w:ind w:firstLine="420"/>
        <w:jc w:val="left"/>
        <w:spacing w:line="360" w:lineRule="auto"/>
        <w:rPr>
          <w:rFonts w:hint="eastAsia" w:ascii="宋体" w:hAnsi="宋体" w:eastAsia="宋体" w:cs="宋体"/>
          <w:color w:val="000000"/>
          <w:sz w:val="21"/>
          <w:szCs w:val="21"/>
        </w:rPr>
      </w:pPr>
      <w:r/>
      <w:bookmarkStart w:id="11" w:name="_Toc28359086"/>
      <w:r/>
      <w:bookmarkStart w:id="12" w:name="_Toc28359009"/>
      <w:r>
        <w:rPr>
          <w:rFonts w:hint="eastAsia" w:ascii="宋体" w:hAnsi="宋体" w:eastAsia="宋体" w:cs="宋体"/>
          <w:color w:val="000000"/>
          <w:sz w:val="21"/>
          <w:szCs w:val="21"/>
        </w:rPr>
        <w:t xml:space="preserve">联系人：徐女士</w:t>
      </w:r>
      <w:r>
        <w:rPr>
          <w:rFonts w:hint="eastAsia" w:ascii="宋体" w:hAnsi="宋体" w:eastAsia="宋体" w:cs="宋体"/>
          <w:color w:val="000000"/>
          <w:sz w:val="21"/>
          <w:szCs w:val="21"/>
        </w:rPr>
      </w:r>
      <w:r/>
    </w:p>
    <w:p>
      <w:pPr>
        <w:pStyle w:val="892"/>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联系方式：0514-80596828</w:t>
      </w:r>
      <w:r>
        <w:rPr>
          <w:rFonts w:hint="eastAsia" w:ascii="宋体" w:hAnsi="宋体" w:eastAsia="宋体" w:cs="宋体"/>
          <w:color w:val="000000"/>
          <w:sz w:val="21"/>
          <w:szCs w:val="21"/>
        </w:rPr>
      </w:r>
      <w:r/>
    </w:p>
    <w:p>
      <w:pPr>
        <w:pStyle w:val="892"/>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2.代理机构信息</w:t>
      </w:r>
      <w:bookmarkEnd w:id="11"/>
      <w:r/>
      <w:bookmarkEnd w:id="12"/>
      <w:r>
        <w:rPr>
          <w:rFonts w:hint="eastAsia" w:ascii="宋体" w:hAnsi="宋体" w:eastAsia="宋体" w:cs="宋体"/>
          <w:color w:val="000000"/>
          <w:sz w:val="21"/>
          <w:szCs w:val="21"/>
        </w:rPr>
      </w:r>
      <w:r/>
    </w:p>
    <w:p>
      <w:pPr>
        <w:pStyle w:val="892"/>
        <w:ind w:firstLine="420"/>
        <w:jc w:val="left"/>
        <w:spacing w:line="360" w:lineRule="auto"/>
        <w:rPr>
          <w:rFonts w:hint="eastAsia" w:ascii="宋体" w:hAnsi="宋体" w:eastAsia="宋体" w:cs="宋体"/>
          <w:sz w:val="21"/>
          <w:szCs w:val="21"/>
        </w:rPr>
      </w:pPr>
      <w:r/>
      <w:bookmarkStart w:id="13" w:name="_Toc28359087"/>
      <w:r/>
      <w:bookmarkStart w:id="14" w:name="_Toc28359010"/>
      <w:r>
        <w:rPr>
          <w:rFonts w:hint="eastAsia" w:ascii="宋体" w:hAnsi="宋体" w:eastAsia="宋体" w:cs="宋体"/>
          <w:sz w:val="21"/>
          <w:szCs w:val="21"/>
        </w:rPr>
        <w:t xml:space="preserve">名 称：江苏唯诚建设咨询有限公司</w:t>
      </w:r>
      <w:r>
        <w:rPr>
          <w:rFonts w:hint="eastAsia" w:ascii="宋体" w:hAnsi="宋体" w:eastAsia="宋体" w:cs="宋体"/>
          <w:sz w:val="21"/>
          <w:szCs w:val="21"/>
        </w:rPr>
      </w:r>
      <w:r/>
    </w:p>
    <w:p>
      <w:pPr>
        <w:pStyle w:val="89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址：扬州市维扬路106-1#扬州商城国际大厦19F</w:t>
      </w:r>
      <w:r>
        <w:rPr>
          <w:rFonts w:hint="eastAsia" w:ascii="宋体" w:hAnsi="宋体" w:eastAsia="宋体" w:cs="宋体"/>
          <w:sz w:val="21"/>
          <w:szCs w:val="21"/>
        </w:rPr>
      </w:r>
      <w:r/>
    </w:p>
    <w:p>
      <w:pPr>
        <w:pStyle w:val="89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联系人：曾远洋</w:t>
      </w:r>
      <w:r>
        <w:rPr>
          <w:rFonts w:hint="eastAsia" w:ascii="宋体" w:hAnsi="宋体" w:eastAsia="宋体" w:cs="宋体"/>
          <w:sz w:val="21"/>
          <w:szCs w:val="21"/>
        </w:rPr>
      </w:r>
      <w:r/>
    </w:p>
    <w:p>
      <w:pPr>
        <w:pStyle w:val="89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联系方式：13665205389</w:t>
      </w:r>
      <w:r>
        <w:rPr>
          <w:rFonts w:hint="eastAsia" w:ascii="宋体" w:hAnsi="宋体" w:eastAsia="宋体" w:cs="宋体"/>
          <w:sz w:val="21"/>
          <w:szCs w:val="21"/>
        </w:rPr>
      </w:r>
      <w:r/>
    </w:p>
    <w:p>
      <w:pPr>
        <w:pStyle w:val="892"/>
        <w:numPr>
          <w:ilvl w:val="0"/>
          <w:numId w:val="6"/>
        </w:numPr>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bCs/>
          <w:sz w:val="21"/>
          <w:szCs w:val="21"/>
        </w:rPr>
      </w:r>
      <w:r/>
    </w:p>
    <w:p>
      <w:pPr>
        <w:pStyle w:val="892"/>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中标供应商可凭政府采购合同办理融资贷款，详见江苏政府采购网“政采贷”专栏。”</w:t>
      </w:r>
      <w:bookmarkEnd w:id="13"/>
      <w:r/>
      <w:bookmarkEnd w:id="14"/>
      <w:r>
        <w:rPr>
          <w:rFonts w:hint="eastAsia" w:ascii="宋体" w:hAnsi="宋体" w:eastAsia="宋体" w:cs="宋体"/>
          <w:b/>
          <w:bCs/>
          <w:sz w:val="21"/>
          <w:szCs w:val="21"/>
        </w:rPr>
      </w:r>
      <w:r/>
    </w:p>
    <w:p>
      <w:pPr>
        <w:pStyle w:val="89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九、其他</w:t>
      </w:r>
      <w:r>
        <w:rPr>
          <w:rFonts w:hint="eastAsia" w:ascii="宋体" w:hAnsi="宋体" w:eastAsia="宋体" w:cs="宋体"/>
          <w:b/>
          <w:bCs/>
          <w:sz w:val="21"/>
          <w:szCs w:val="21"/>
        </w:rPr>
      </w:r>
      <w:r/>
    </w:p>
    <w:p>
      <w:pPr>
        <w:pStyle w:val="892"/>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rPr>
          <w:rFonts w:hint="eastAsia" w:ascii="宋体" w:hAnsi="宋体" w:eastAsia="宋体" w:cs="宋体"/>
          <w:b/>
          <w:bCs/>
          <w:sz w:val="21"/>
          <w:szCs w:val="21"/>
        </w:rPr>
      </w:r>
      <w:r/>
    </w:p>
    <w:p>
      <w:pPr>
        <w:pStyle w:val="892"/>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2.供应商如确定参加投标，可自行下载招标文件及有关资料，按照《操作手册》进行注册，领取CA和办理电子签章，并按《操作手册》要求制作、上传电子投标文件，技术支持联系方式：13813140731。</w:t>
      </w:r>
      <w:r>
        <w:rPr>
          <w:rFonts w:hint="eastAsia" w:ascii="宋体" w:hAnsi="宋体" w:eastAsia="宋体" w:cs="宋体"/>
          <w:b/>
          <w:bCs/>
          <w:sz w:val="21"/>
          <w:szCs w:val="21"/>
        </w:rPr>
      </w:r>
      <w:r/>
    </w:p>
    <w:p>
      <w:pPr>
        <w:pStyle w:val="892"/>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3.潜在投标人对招标文件项目需求部分的询问、质疑请向采购人提出，由采购人负责答复。</w:t>
      </w:r>
      <w:r>
        <w:rPr>
          <w:rFonts w:hint="eastAsia" w:ascii="宋体" w:hAnsi="宋体" w:eastAsia="宋体" w:cs="宋体"/>
          <w:b/>
          <w:bCs/>
          <w:sz w:val="21"/>
          <w:szCs w:val="21"/>
        </w:rPr>
        <w:t xml:space="preserve">严格执行政府采购关于支持</w:t>
      </w:r>
      <w:r>
        <w:rPr>
          <w:rFonts w:hint="eastAsia" w:ascii="宋体" w:hAnsi="宋体" w:eastAsia="宋体" w:cs="宋体"/>
          <w:b/>
          <w:bCs/>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sz w:val="21"/>
          <w:szCs w:val="21"/>
        </w:rPr>
      </w:r>
      <w:r/>
    </w:p>
    <w:p>
      <w:pPr>
        <w:pStyle w:val="892"/>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4.供应商对于投标产品的包装应按照“财办库〔2020〕123号《关于印发《商品包装政府采购需求标准（试行）》、《快递包装政府采购需求标准（试行）》的通知》”执行。</w:t>
      </w:r>
      <w:r>
        <w:rPr>
          <w:rFonts w:hint="eastAsia" w:ascii="宋体" w:hAnsi="宋体" w:eastAsia="宋体" w:cs="宋体"/>
          <w:b/>
          <w:bCs/>
          <w:sz w:val="21"/>
          <w:szCs w:val="21"/>
        </w:rPr>
      </w:r>
      <w:r/>
    </w:p>
    <w:p>
      <w:pPr>
        <w:pStyle w:val="892"/>
        <w:ind w:firstLine="420"/>
        <w:spacing w:line="360" w:lineRule="auto"/>
        <w:rPr>
          <w:rFonts w:hint="eastAsia" w:ascii="宋体" w:hAnsi="宋体" w:eastAsia="宋体" w:cs="宋体"/>
          <w:bCs/>
          <w:color w:val="ff0000"/>
          <w:sz w:val="21"/>
          <w:szCs w:val="21"/>
        </w:rPr>
      </w:pPr>
      <w:r>
        <w:rPr>
          <w:rFonts w:hint="eastAsia" w:ascii="宋体" w:hAnsi="宋体" w:eastAsia="宋体" w:cs="宋体"/>
          <w:bCs/>
          <w:sz w:val="21"/>
          <w:szCs w:val="21"/>
        </w:rPr>
        <w:t xml:space="preserve">5.</w:t>
      </w:r>
      <w:r>
        <w:rPr>
          <w:rFonts w:hint="eastAsia" w:ascii="宋体" w:hAnsi="宋体" w:eastAsia="宋体" w:cs="宋体"/>
          <w:sz w:val="21"/>
          <w:szCs w:val="21"/>
        </w:rPr>
        <w:t xml:space="preserve">本次招标不收取投标保证金。</w:t>
      </w:r>
      <w:r>
        <w:rPr>
          <w:rFonts w:hint="eastAsia" w:ascii="宋体" w:hAnsi="宋体" w:eastAsia="宋体" w:cs="宋体"/>
          <w:bCs/>
          <w:color w:val="ff0000"/>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6.</w:t>
      </w:r>
      <w:r>
        <w:rPr>
          <w:rFonts w:hint="eastAsia" w:ascii="宋体" w:hAnsi="宋体" w:eastAsia="宋体" w:cs="宋体"/>
          <w:bCs/>
          <w:sz w:val="21"/>
          <w:szCs w:val="21"/>
        </w:rPr>
        <w:t xml:space="preserve">有关本次招标的事项若存在变动或修改，敬请及时关注“扬州市政府采购网”、“江苏省政府采购网”、“中国政府采购网”发布的信息。</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sz w:val="21"/>
          <w:szCs w:val="21"/>
        </w:rPr>
      </w:pPr>
      <w:r>
        <w:rPr>
          <w:rFonts w:hint="eastAsia" w:ascii="宋体" w:hAnsi="宋体" w:eastAsia="宋体" w:cs="宋体"/>
          <w:b/>
          <w:i/>
          <w:iCs/>
          <w:sz w:val="21"/>
          <w:szCs w:val="21"/>
          <w:u w:val="single"/>
        </w:rPr>
        <w:t xml:space="preserve">7.本项目招标文件中所有斜体下划线部分为实质性条款，如不满足，则为无效投标。</w:t>
      </w:r>
      <w:r>
        <w:rPr>
          <w:rFonts w:hint="eastAsia" w:ascii="宋体" w:hAnsi="宋体" w:eastAsia="宋体" w:cs="宋体"/>
          <w:sz w:val="21"/>
          <w:szCs w:val="21"/>
        </w:rPr>
      </w:r>
      <w:r/>
    </w:p>
    <w:p>
      <w:pPr>
        <w:pStyle w:val="1097"/>
        <w:jc w:val="center"/>
        <w:spacing w:line="360" w:lineRule="auto"/>
        <w:tabs>
          <w:tab w:val="right" w:pos="8296" w:leader="dot"/>
        </w:tabs>
        <w:rPr>
          <w:rFonts w:hint="eastAsia" w:ascii="宋体" w:hAnsi="宋体" w:eastAsia="宋体" w:cs="Times New Roman"/>
          <w:b/>
          <w:bCs/>
          <w:sz w:val="36"/>
        </w:rPr>
      </w:pPr>
      <w:r>
        <w:rPr>
          <w:rFonts w:hint="eastAsia" w:ascii="宋体" w:hAnsi="宋体" w:eastAsia="宋体" w:cs="宋体"/>
          <w:sz w:val="21"/>
          <w:szCs w:val="21"/>
        </w:rPr>
        <w:br w:type="page" w:clear="all"/>
      </w:r>
      <w:r>
        <w:rPr>
          <w:rFonts w:hint="eastAsia" w:ascii="宋体" w:hAnsi="宋体" w:eastAsia="宋体" w:cs="Times New Roman"/>
          <w:b/>
          <w:bCs/>
          <w:sz w:val="36"/>
        </w:rPr>
        <w:t xml:space="preserve">第二章 投标人须知</w:t>
      </w:r>
      <w:bookmarkEnd w:id="3"/>
      <w:r>
        <w:rPr>
          <w:rFonts w:hint="eastAsia" w:ascii="宋体" w:hAnsi="宋体" w:eastAsia="宋体" w:cs="Times New Roman"/>
          <w:b/>
          <w:bCs/>
          <w:sz w:val="36"/>
        </w:rPr>
      </w:r>
      <w:r/>
    </w:p>
    <w:p>
      <w:pPr>
        <w:pStyle w:val="892"/>
        <w:ind w:firstLine="422"/>
        <w:spacing w:line="360" w:lineRule="auto"/>
        <w:rPr>
          <w:rFonts w:hint="eastAsia" w:ascii="宋体" w:hAnsi="宋体" w:eastAsia="宋体" w:cs="宋体"/>
          <w:b/>
          <w:sz w:val="21"/>
          <w:szCs w:val="21"/>
        </w:rPr>
      </w:pPr>
      <w:r/>
      <w:bookmarkStart w:id="15" w:name="_Toc497133092"/>
      <w:r>
        <w:rPr>
          <w:rFonts w:hint="eastAsia" w:ascii="宋体" w:hAnsi="宋体" w:eastAsia="宋体" w:cs="宋体"/>
          <w:b/>
          <w:sz w:val="21"/>
          <w:szCs w:val="21"/>
        </w:rPr>
        <w:t xml:space="preserve">1、招标方式</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 本次招标采取公开招标方式，本招标文件仅适用于</w:t>
      </w:r>
      <w:r>
        <w:rPr>
          <w:rFonts w:hint="eastAsia" w:eastAsia="宋体" w:cs="宋体"/>
          <w:bCs/>
          <w:sz w:val="21"/>
          <w:szCs w:val="21"/>
          <w:lang w:eastAsia="zh-CN"/>
        </w:rPr>
        <w:t xml:space="preserve">JSZC-321091-JSWC-G2026-0028</w:t>
      </w:r>
      <w:r>
        <w:rPr>
          <w:rFonts w:hint="eastAsia" w:ascii="宋体" w:hAnsi="宋体" w:eastAsia="宋体" w:cs="宋体"/>
          <w:bCs/>
          <w:sz w:val="21"/>
          <w:szCs w:val="21"/>
        </w:rPr>
        <w:t xml:space="preserve">号项目。</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2、投标人</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 本招标文件中“供应商”，即“投标人”，是指参加投标竞争，并符合招标文件规定资格条件的法人、其他组织或者自然人。</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2.2合格的投标人</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2.2.1 满足招标公告中供应商的资格条件要求的规定。</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 满足本文件实质性条款的规定。</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3、适用法律</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 本次招标及由此产生的合同受中华人民共和国有关的法律法规制约和保护。</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4、投标费用</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投标人应自行承担所有与参加投标有关的费用，无论投标过程中的做法和结果如 何，代理机构在任何情况下均无义务和责任承担这些费用。 </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b/>
          <w:bCs/>
          <w:color w:val="000000"/>
          <w:sz w:val="21"/>
          <w:szCs w:val="21"/>
        </w:rPr>
        <w:t xml:space="preserve">本次采购由中标单位在领取中标通知书前参照国家计委印发的《招标代理服务收费管理暂行办法》(计价格【2002】1980 号文)服务类的标准一次性支付给招标代理机构代理服务费。</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（1）代理服务费以人民币支付； </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（2）代理服务费一次性以电汇、转账等非现金形式支付； </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（3）招标代理服务费在投标报价中单列，包含在投标总价中，由中标单位支付给代理机构。 </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代理服务费开户银行：江苏银行扬州广陵支行</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开户名称：江苏唯诚建设咨询有限公司</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开户帐号：05000140900000685</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4.3专家评审费按《扬州市财政局关于进一步规范扬州市政府采购专家评审费标准的通知》（扬财购〔2020〕40号）执行，由采购人支付。</w:t>
      </w:r>
      <w:r>
        <w:rPr>
          <w:rFonts w:hint="eastAsia" w:ascii="宋体" w:hAnsi="宋体" w:eastAsia="宋体" w:cs="宋体"/>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5、招标文件的约束力</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5.1 投标人一旦参加本项目采购活动，即被认为接受了本招标文件的规定和约束。</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6、招标文件构成</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6.1 招标文件有以下部分组成：</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（1）招标公告</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（2）投标人须知</w:t>
      </w:r>
      <w:r>
        <w:rPr>
          <w:rFonts w:hint="eastAsia" w:ascii="宋体" w:hAnsi="宋体" w:eastAsia="宋体" w:cs="宋体"/>
          <w:bCs/>
          <w:sz w:val="21"/>
          <w:szCs w:val="21"/>
        </w:rPr>
        <w:tab/>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（3）合同条款及格式</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（4）项目需求</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（5）评标方法与评标标准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（6）投标文件格式</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请仔细检查招标文件是否齐全，如有缺漏请立即与代理机构联系解决。</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6.3 招标文件如果要求供应商提交备选投标方案的，供应商可以提交备选方案；否则，备选方案将被拒绝。</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7、招标文件的澄清</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7.1 任何要求对招标文件进行澄清的投标人，应在投标截止日期的十日前按招标公告中的通讯地址，以书面形式通知代理机构。</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8、招标文件的修改</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8.1 在投标截止时间前，代理机构可以对招标文件进行修改。</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8.2代理机构在招标文件要求提交投标文件截止时间前，有权按照法定要求推迟投标截止时间和开标时间。</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8.3招标文件的修改将在“扬州市政府采购网”、“江苏省政府采购网”、“中国政府采购网”公布，补充文件将作为招标文件的组成部分，并对投标人具有约束力。</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9、投标文件的语言、度量衡单位、货币</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9.1投标人提交的投标文件以及投标人与代理机构就有关投标的所有来往通知、函件和文件均应使用简体中文。</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9.2 除技术性能另有规定外，投标文件所使用的度量衡单位，均须采用国家法定计量单位。</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9.3投标人应使用人民币报价。</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10、投标文件构成</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10.1投标文件由以下部分组成</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（1）资格审查响应对照表</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（2）符合性审查响应对照表</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（3）非实质性响应对照表</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（4）开标一览表 </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（5）分项报价表 </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（6）技术参数响应及偏离表 </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（7）商务条款响应及偏离表 </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（8）其他 （投标人认为有必要提供的声明和文件，如有自拟并自行添加）</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10.2投标人应当根据招标文件要求编制投标文件，投标文件应对招标文件提出的要求和条件作出响应，并在相应的投标文件中逐条标明满足与否。</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11、证明投标人资格及符合招标文件规定的文件</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11.1投标人应按要求提交资格证明文件及符合招标文件规定的文件。</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11.2投标人应提交证明其有资格参加投标和中标后有能力独立履行合同的文件。</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11.3投标人除必须具有履行合同所需提供的产品或服务的能力外，还必须具备相应的财务、技术方面的能力。</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11.4投标人应提交根据合同要求提供的证明服务质量合格以及符合招标文件规定的证明文件。</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11.5证明投标人所提供服务与招标文件的要求相一致的文件可以是手册、图纸、文字资料和数据。</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12、分项报价表</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12.1 投标人应按照招标文件规定格式填报分项报价表，每项服务只允许有一个报价，任何有选择的报价将不予接受。</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 标的物</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采购人需求的服务供应、安装，调试及有关技术服务等。</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12.3其它费用处理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招标文件未列明，而投标人认为必需的费用也需列入报价。</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12.4投标货币</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投标文件中的服务单价和总价无特殊规定的采用人民币报价，以元为单位标注。招标文件中另有规定的按规定执行。</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13、技术参数响应及偏离表、商务条款响应及偏离表及投标服务说明</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13.1 对招标文件中的技术与商务条款要求逐项作出响应或偏离，并说明原因；</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13.2 提供参加本项目类似案例简介；</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13.3 详细阐述所投服务的主要组成部分、功能设计、实现思路及关键技术；</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 投标人认为需要的其他技术文件或说明。</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14、服务承诺及售后服务机构、人员的情况介绍</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14.1投标人的服务承诺应按不低于招标文件中商务要求的标准。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14.2提供投标人有关售后服务的管理制度、售后服务机构的分布情况、售后服务人员的数量、素质、技术水平及售后服务的反应能力。</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15、投标函和开标一览表</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15.1 投标人应按照招标文件中提供的格式完整、正确填写投标函、开标一览表。</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15.2 开标一览表中的价格应与投标文件中分项报价表中的价格一致，如不一致，不作为无效投标处理，但评标时按开标一览表中价格为准。</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16、投标有效期</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16.1 投标有效期为开标之日起六十（60）天。投标有效期比规定短的将被视为非响应性投标而予以拒绝。</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bookmarkStart w:id="16" w:name="_Toc513029225"/>
      <w:r/>
      <w:bookmarkStart w:id="17" w:name="_Toc20823297"/>
      <w:r/>
      <w:bookmarkStart w:id="18" w:name="_Toc16938541"/>
      <w:r/>
      <w:bookmarkStart w:id="19" w:name="_Toc462564084"/>
      <w:r>
        <w:rPr>
          <w:rFonts w:hint="eastAsia" w:ascii="宋体" w:hAnsi="宋体" w:eastAsia="宋体" w:cs="宋体"/>
          <w:b/>
          <w:sz w:val="21"/>
          <w:szCs w:val="21"/>
        </w:rPr>
        <w:t xml:space="preserve">17、投标文件</w:t>
      </w:r>
      <w:bookmarkEnd w:id="16"/>
      <w:r/>
      <w:bookmarkEnd w:id="17"/>
      <w:r/>
      <w:bookmarkEnd w:id="18"/>
      <w:r/>
      <w:bookmarkEnd w:id="19"/>
      <w:r>
        <w:rPr>
          <w:rFonts w:hint="eastAsia" w:ascii="宋体" w:hAnsi="宋体" w:eastAsia="宋体" w:cs="宋体"/>
          <w:b/>
          <w:sz w:val="21"/>
          <w:szCs w:val="21"/>
        </w:rPr>
        <w:t xml:space="preserve">的递交</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17.1 电子投标文件的递交投标人应当按照《操作手册》规定，在投标截止时间前制作并上传电子投标文件。</w:t>
      </w:r>
      <w:bookmarkStart w:id="20" w:name="_Toc20823298"/>
      <w:r/>
      <w:bookmarkStart w:id="21" w:name="_Toc16938542"/>
      <w:r/>
      <w:bookmarkStart w:id="22" w:name="_Toc513029226"/>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17.2</w:t>
      </w:r>
      <w:r>
        <w:rPr>
          <w:rFonts w:hint="eastAsia" w:ascii="宋体" w:hAnsi="宋体" w:eastAsia="宋体" w:cs="宋体"/>
          <w:b/>
          <w:bCs/>
          <w:sz w:val="21"/>
          <w:szCs w:val="21"/>
        </w:rPr>
        <w:t xml:space="preserve">政府采购管理交易系统（苏采云）</w:t>
      </w:r>
      <w:r>
        <w:rPr>
          <w:rFonts w:hint="eastAsia" w:ascii="宋体" w:hAnsi="宋体" w:eastAsia="宋体" w:cs="宋体"/>
          <w:b/>
          <w:sz w:val="21"/>
          <w:szCs w:val="21"/>
        </w:rPr>
        <w:t xml:space="preserve">相关要求是本招标文件的组成部分。</w:t>
      </w:r>
      <w:r>
        <w:rPr>
          <w:rFonts w:hint="eastAsia" w:ascii="宋体" w:hAnsi="宋体" w:eastAsia="宋体" w:cs="宋体"/>
          <w:b/>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17.3投标人应对 CA 证书妥善保管，如被他人盗用投标，因此带来的结果均由投标人自行承担。</w:t>
      </w:r>
      <w:r>
        <w:rPr>
          <w:rFonts w:hint="eastAsia" w:ascii="宋体" w:hAnsi="宋体" w:eastAsia="宋体" w:cs="宋体"/>
          <w:b/>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17.4投标人应当对招标文件提出的要求和条件作出实质性响应，并在电子投标系统逐条应答。</w:t>
      </w:r>
      <w:r>
        <w:rPr>
          <w:rFonts w:hint="eastAsia" w:ascii="宋体" w:hAnsi="宋体" w:eastAsia="宋体" w:cs="宋体"/>
          <w:b/>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17.5投标人应对要求提供的资格证明文件（如资质证书、资格证书）、技术资料（如白皮书、彩页、手册、检测报告等）扫描上传至投标系统。</w:t>
      </w:r>
      <w:r>
        <w:rPr>
          <w:rFonts w:hint="eastAsia" w:ascii="宋体" w:hAnsi="宋体" w:eastAsia="宋体" w:cs="宋体"/>
          <w:b/>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17.6投标人应当在招标文件要求提交投标文件的截止时间前，将投标文件提交至“苏采云”系统，逾期提交的投标文件，“苏采云”系统将自动拒收。</w:t>
      </w:r>
      <w:r>
        <w:rPr>
          <w:rFonts w:hint="eastAsia" w:ascii="宋体" w:hAnsi="宋体" w:eastAsia="宋体" w:cs="宋体"/>
          <w:b/>
          <w:sz w:val="21"/>
          <w:szCs w:val="21"/>
        </w:rPr>
      </w:r>
      <w:r/>
    </w:p>
    <w:p>
      <w:pPr>
        <w:pStyle w:val="892"/>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17.7各投标人应在规定时间内凭CA证书进行网上解密。</w:t>
      </w:r>
      <w:r>
        <w:rPr>
          <w:rFonts w:hint="eastAsia" w:ascii="宋体" w:hAnsi="宋体" w:eastAsia="宋体" w:cs="宋体"/>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18、投标截止日期</w:t>
      </w:r>
      <w:bookmarkEnd w:id="20"/>
      <w:r/>
      <w:bookmarkEnd w:id="21"/>
      <w:r/>
      <w:bookmarkEnd w:id="22"/>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i/>
          <w:iCs/>
          <w:sz w:val="21"/>
          <w:szCs w:val="21"/>
          <w:u w:val="single"/>
        </w:rPr>
      </w:pPr>
      <w:r>
        <w:rPr>
          <w:rFonts w:hint="eastAsia" w:ascii="宋体" w:hAnsi="宋体" w:eastAsia="宋体" w:cs="宋体"/>
          <w:bCs/>
          <w:i/>
          <w:iCs/>
          <w:sz w:val="21"/>
          <w:szCs w:val="21"/>
          <w:u w:val="single"/>
        </w:rPr>
        <w:t xml:space="preserve">18.1 投标人上传电子投标文件的时间不得迟于招标公告中规定的投标截止时间。</w:t>
      </w:r>
      <w:r>
        <w:rPr>
          <w:rFonts w:hint="eastAsia" w:ascii="宋体" w:hAnsi="宋体" w:eastAsia="宋体" w:cs="宋体"/>
          <w:bCs/>
          <w:i/>
          <w:iCs/>
          <w:sz w:val="21"/>
          <w:szCs w:val="21"/>
          <w:u w:val="single"/>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bookmarkStart w:id="23" w:name="_Toc513029227"/>
      <w:r/>
      <w:bookmarkStart w:id="24" w:name="_Toc16938543"/>
      <w:r/>
      <w:bookmarkStart w:id="25" w:name="_Toc20823299"/>
      <w:r>
        <w:rPr>
          <w:rFonts w:hint="eastAsia" w:ascii="宋体" w:hAnsi="宋体" w:eastAsia="宋体" w:cs="宋体"/>
          <w:b/>
          <w:sz w:val="21"/>
          <w:szCs w:val="21"/>
        </w:rPr>
        <w:t xml:space="preserve">19、投标文件</w:t>
      </w:r>
      <w:bookmarkEnd w:id="23"/>
      <w:r/>
      <w:bookmarkEnd w:id="24"/>
      <w:r/>
      <w:bookmarkEnd w:id="25"/>
      <w:r>
        <w:rPr>
          <w:rFonts w:hint="eastAsia" w:ascii="宋体" w:hAnsi="宋体" w:eastAsia="宋体" w:cs="宋体"/>
          <w:b/>
          <w:sz w:val="21"/>
          <w:szCs w:val="21"/>
        </w:rPr>
        <w:t xml:space="preserve">的拒收</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19.1代理机构拒绝接收在其规定的投标截止时间后上传的任何投标文件。</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bookmarkStart w:id="26" w:name="_Toc20823300"/>
      <w:r/>
      <w:bookmarkStart w:id="27" w:name="_Toc16938544"/>
      <w:r/>
      <w:bookmarkStart w:id="28" w:name="_Toc513029228"/>
      <w:r>
        <w:rPr>
          <w:rFonts w:hint="eastAsia" w:ascii="宋体" w:hAnsi="宋体" w:eastAsia="宋体" w:cs="宋体"/>
          <w:b/>
          <w:sz w:val="21"/>
          <w:szCs w:val="21"/>
        </w:rPr>
        <w:t xml:space="preserve">20、投标文件的撤回和修改</w:t>
      </w:r>
      <w:bookmarkEnd w:id="26"/>
      <w:r/>
      <w:bookmarkEnd w:id="27"/>
      <w:r/>
      <w:bookmarkEnd w:id="28"/>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 投标文件的撤回</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20.1.1 电子投标文件的撤回</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投标人可在投标截止时间前，撤回其电子投标文件，具体操作方法见《操作手册》。</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20.1.2 投标人撤回电子投标文件，则认为其不再参与本项目投标活动。</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 投标文件的修改</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投标人可在投标截止时间前，对其电子投标文件进行修改，具体操作方法见《操作手册》。</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 在投标截止时间之后，投标人不得对其电子投标文件作任何修改。</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20.4 在投标截止时间至招标文件中规定的投标有效期满之间的这段时间内，投标人不得撤回其投标。</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21、开标</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代理机构将在招标公告中规定的时间和地点组织公开开标。投标人应当按照《操作手册》规定，参加开标活动。投标人未参加开标的，视同认可开标结果。</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21.2投标人不足3家的，不得开标。</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21.3开标仪式由代理机构主持。“政府采购管理交易系统（苏采云）”将自动对项目进行开标，并宣读各投标人的《开标一览表》。</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21.4投标人在开标过程中涉及到的投标文件解密、开标结果确认等工作，应按照《操作手册》规定执行。</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22、评标委员会</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22.1 开标后，代理机构将立即组织评标委员会（以下简称评委会）进行评标。</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 评委会由采购人代表和有关技术、经济等方面的专家组成，且人员构成符合政府采购有关规定。</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22.3评委会独立工作，负责评审所有投标文件并确定中标候选人。</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23、评标过程的保密与公正</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23.2在评标过程中，投标人不得以任何行为影响评标过程，否则其投标文件将被作为无效投标文件。</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在评标期间，代理机构将设专门工作人员与投标人联系。</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代理机构和评委会不向未中标的投标人解释未中标原因，也不公布评标过程中的相关细节。</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23.5 采用综合评分法的项目，未中标的投标人可于中标结果公告期限届满之日起通过“政府采购管理交易系统（苏采云）”查看自己的评审得分及排序情况。</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24、投标的澄清</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24.3 接到评委会澄清要求的投标人如未按规定做出澄清，其风险由投标人自行承担。</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25、对投标文件的初审</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25.1投标文件初审分为资格审查和符合性审查。</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25.1.1资格审查：依据法律法规和招标文件的规定，对投标文件中的资格证明文件进行审查。并将审查结论以书面形式向评委会反馈。</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25.1.2符合性检查：依据招标文件的规定，由评委会从投标文件的有效性、完整性和对招标文件的响应程度进行审查，以确定是否对招标文件的实质性要求作出响应。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25.4评委会将对确定为实质性响应的投标进行进一步审核，看其是否有计算上或累加上的算术错误，修正错误的原则如下：</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（1）投标文件中开标一览表内容与投标文件中相应内容不一致的，以开标一览表为准。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（2）大写金额与小写金额不一致的，以大写金额为准。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（3）单价金额小数点或者百分比有明显错位的，以开标一览表的总价为准，并修改单价。</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（4）总价金额与按单价汇总金额不一致的，以单价金额计算结果为准。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同时出现两种以上错误的，按照前款规定的顺序修正。</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25.6评委会将允许修正投标文件中不构成重大偏离的、微小的、非正规的、不一致的或不规则的地方，但这些修改不能影响任何投标人相应的名次排列。</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25.7 投标人在开、评标全过程中应保持通讯畅通，并安排专人与代理机构及评委会联系。</w:t>
      </w:r>
      <w:r>
        <w:rPr>
          <w:rFonts w:hint="eastAsia" w:ascii="宋体" w:hAnsi="宋体" w:eastAsia="宋体" w:cs="宋体"/>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26、无效投标、废标及投标人不足三家的处理</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26.1无效投标条款</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26.1.1 投标人未成功解密电子投标文件的。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26.1.2 投标人未按照招标文件要求上传电子投标文件的。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26.1.3投标人在报价时采用选择性报价的。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26.1.4投标人不具备招标文件中规定资格要求的。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26.1.5投标人的报价超过了采购预算或最高限价的。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26.1.6未通过符合性审查的。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26.1.7不符合招标文件中规定的其他实质性要求和条件的（</w:t>
      </w:r>
      <w:r>
        <w:rPr>
          <w:rFonts w:hint="eastAsia" w:ascii="宋体" w:hAnsi="宋体" w:eastAsia="宋体" w:cs="宋体"/>
          <w:bCs/>
          <w:i/>
          <w:iCs/>
          <w:sz w:val="21"/>
          <w:szCs w:val="21"/>
          <w:u w:val="single"/>
        </w:rPr>
        <w:t xml:space="preserve">本招标文件中斜体且有下划线部分为实质性要求和条件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26.1.9  投标文件含有采购人不能接受的附加条件的。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26.1.11 本项目采购产品被财政部、国家发改委、生态环境部等列入“节能产品品目清单”、“环境标志产品品目清单”强制采购范围，而投标人所投标产品不在强制采购范围内的。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26.1.12 投标文件未按照招标文件要求加盖电子签章。</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26.1.13其他法律、法规及本招标文件规定的属无效投标的情形。</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26.1.14 异常低价投标（响应）</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投标（响应）报价低于采购项目最高限价 45% 的，即投标（响应）报价&lt;采购项目最高限价×45% ；</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评审委员会认定的供应商报价过低、有可能影响产品质量或者不能诚信履约的其他情形。</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26.2废标条款：</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26.2.1符合专业条件的供应商或者对招标文件作实质响应的供应商不足三家的。26.2.2出现影响采购公正的违法、违规行为的。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26.2.3因重大变故，采购任务取消的。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26.2.4评委会认定招标文件存在歧义、重大缺陷导致评审工作无法进行。</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26.3 投标截止时间结束后参加投标的供应商不足三家的处理：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27、确定中标单位</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27.1评委会根据本招标文件规定评标方法与评标标准向采购人推荐出中标候选人。</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 采购人应根据评委会推荐的中标候选人确定中标人。</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27.3代理机构将在“扬州市政府采购网”、“江苏省政府采购网”、“中国政府采购网”发布中标公告，公告期限为1个工作日。</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27.4若有充分证据证明，中标人出现下列情况之一的，一经查实，将被取消中标资格：</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27.4.1提供虚假材料谋取中标的；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27.4.2向采购人、代理机构行贿或者提供其他不正当利益的；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27.4.3恶意竞争，投标总报价明显低于其自身合理成本且又无法提供证明的；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27.4.4属于本文件规定的无效条件，但在评标过程中又未被评委会发现的；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27.4.5与采购人或者其他投标人恶意串通的；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27.4.6采取不正当手段诋毁、排挤其他供应商的；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27.4.7不符合法律、法规的规定的。</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27.5. 有下列情形之一的，视为投标人串通投标，投标无效：</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27.5.1不同投标人的投标文件由同一单位或者个人编制。</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27.5.2不同投标人委托同一单位或者个人办理投标事宜。</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27.5.3 不同投标人的投标文件载明的项目管理成员或者联系人员为同一人。</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27.5.4不同投标人的投标文件异常一致或者投标报价呈规律性差异。</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27.5.5不同投标人的投标文件相互混装。</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28、质疑处理</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对项目需求部分的质疑，潜在供应商应向采购人提出，由采购人负责答复。</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28.2投标人认为采购文件、采购过程和中标或成交结果使自己的权益受到损害的，可以在知道或应知其权益受到损害之日起7个工作日内，以书面形式向采购人或代理机构一次性提出质疑。</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28.2.1对采购文件提出质疑的，应当在获取采购文件之日或者采购文件公告期限届满之日起7个工作日内提出。</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28.2.2对采购过程提出质疑的，为各采购程序环节结束之日起7个工作日内提出。</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28.2.3对中标结果提出质疑的，为中标结果公告期限届满之日起7个工作日内提出。</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28.5 代理机构及采购人只接收以纸质原件形式送达的质疑。</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采购人质疑接收人及联系方式见招标文件第一章。</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28.6代理机构收到质疑申请后，将对质疑的形式和内容进行审查，如质疑内容、格式不符合规定，代理机构将告知质疑人进行补正。</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28.7质疑人应当在法定质疑期限内进行补正并重新提交质疑函。</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28.8 以下情形的质疑不予受理</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28.8.1 内容不符合《政府采购质疑和投诉办法》第十二条规定的质疑。</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28.8.2 超出政府采购法定期限的质疑。</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28.8.3 以传真、电子邮件等方式递交的非原件形式的质疑。</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28.8.4 未参加投标活动的供应商或在投标活动中自身权益未受到损害的供应商所提出的质疑。</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28.8.5供应商组成联合体参加投标，联合体中任何一方或多方未按要求签字、盖章、加盖公章的质疑。</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29、中标通知书</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29.l 中标结果确定后，代理机构将向中标人发出中标通知书。</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29.2 中标人可在“政府采购管理交易系统（苏采云）”中标通知书下载模块中自行下载中标通知书。</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30、 签订合同</w:t>
      </w:r>
      <w:r>
        <w:rPr>
          <w:rFonts w:hint="eastAsia" w:ascii="宋体" w:hAnsi="宋体" w:eastAsia="宋体" w:cs="宋体"/>
          <w:b/>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30.l中标人应在中标通知书发出之日起三十日内，按照招标文件确定的事项与采购人签订政府采购合同。</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 招标文件、中标人的投标文件及招标过程中有关澄清、承诺文件均应作为合同附件。</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 合同在“政府采购管理交易系统（苏采云）”中签订，签订合同后，</w:t>
      </w:r>
      <w:r>
        <w:rPr>
          <w:rFonts w:hint="eastAsia" w:ascii="宋体" w:hAnsi="宋体" w:eastAsia="宋体" w:cs="宋体"/>
          <w:bCs/>
          <w:i/>
          <w:iCs/>
          <w:sz w:val="21"/>
          <w:szCs w:val="21"/>
          <w:u w:val="single"/>
        </w:rPr>
        <w:t xml:space="preserve">中标人不得将货物或服务及其他服务进行转包</w:t>
      </w:r>
      <w:r>
        <w:rPr>
          <w:rFonts w:hint="eastAsia" w:ascii="宋体" w:hAnsi="宋体" w:eastAsia="宋体" w:cs="宋体"/>
          <w:bCs/>
          <w:sz w:val="21"/>
          <w:szCs w:val="21"/>
        </w:rPr>
        <w:t xml:space="preserve">。未经采购人同意，中标人也不得采用分包的形式履行合同，否则采购人有权终止合同。转包或分包造成采购人损失的，中标人应承担赔偿责任。</w:t>
      </w:r>
      <w:r>
        <w:rPr>
          <w:rFonts w:hint="eastAsia" w:ascii="宋体" w:hAnsi="宋体" w:eastAsia="宋体" w:cs="宋体"/>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eastAsia="宋体" w:cs="宋体"/>
          <w:bCs/>
          <w:sz w:val="21"/>
          <w:szCs w:val="21"/>
        </w:rPr>
      </w:r>
      <w:r/>
    </w:p>
    <w:p>
      <w:pPr>
        <w:pStyle w:val="892"/>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31、其他</w:t>
      </w:r>
      <w:r>
        <w:rPr>
          <w:rFonts w:hint="eastAsia" w:ascii="宋体" w:hAnsi="宋体" w:eastAsia="宋体" w:cs="宋体"/>
          <w:b/>
          <w:bCs/>
          <w:sz w:val="21"/>
          <w:szCs w:val="21"/>
        </w:rPr>
      </w:r>
      <w:r/>
    </w:p>
    <w:p>
      <w:pPr>
        <w:pStyle w:val="892"/>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31.1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bCs/>
          <w:sz w:val="21"/>
          <w:szCs w:val="21"/>
        </w:rPr>
      </w:r>
      <w:r/>
    </w:p>
    <w:p>
      <w:pPr>
        <w:pStyle w:val="1061"/>
        <w:jc w:val="center"/>
        <w:spacing w:before="0" w:after="0" w:line="240" w:lineRule="auto"/>
        <w:rPr>
          <w:rFonts w:hint="eastAsia" w:ascii="宋体" w:hAnsi="宋体" w:eastAsia="宋体" w:cs="Times New Roman"/>
          <w:b/>
          <w:bCs/>
          <w:color w:val="000000"/>
          <w:sz w:val="36"/>
          <w:szCs w:val="16"/>
          <w:lang w:bidi="ar-SA"/>
        </w:rPr>
      </w:pPr>
      <w:r>
        <w:rPr>
          <w:rFonts w:hint="eastAsia" w:ascii="宋体" w:hAnsi="宋体" w:eastAsia="宋体" w:cs="宋体"/>
          <w:sz w:val="21"/>
          <w:szCs w:val="21"/>
        </w:rPr>
        <w:br w:type="page" w:clear="all"/>
      </w:r>
      <w:r>
        <w:rPr>
          <w:rFonts w:hint="eastAsia" w:ascii="宋体" w:hAnsi="宋体" w:eastAsia="宋体" w:cs="Times New Roman"/>
          <w:b/>
          <w:bCs/>
          <w:color w:val="000000"/>
          <w:sz w:val="36"/>
          <w:szCs w:val="16"/>
          <w:lang w:bidi="ar-SA"/>
        </w:rPr>
        <w:t xml:space="preserve">第三章 合同条款及格式</w:t>
      </w:r>
      <w:bookmarkEnd w:id="15"/>
      <w:r>
        <w:rPr>
          <w:rFonts w:hint="eastAsia" w:ascii="宋体" w:hAnsi="宋体" w:eastAsia="宋体" w:cs="Times New Roman"/>
          <w:b/>
          <w:bCs/>
          <w:color w:val="000000"/>
          <w:sz w:val="36"/>
          <w:szCs w:val="16"/>
          <w:lang w:bidi="ar-SA"/>
        </w:rPr>
      </w:r>
      <w:r/>
    </w:p>
    <w:p>
      <w:pPr>
        <w:pStyle w:val="801"/>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以下为中标后签定本项目合同的通用条款，中标人不得提出实质性的修改，关于专用条款将由采购人与中标人结合本项目具体情况协商后签订。</w:t>
      </w:r>
      <w:r>
        <w:rPr>
          <w:rFonts w:hint="eastAsia" w:ascii="宋体" w:hAnsi="宋体" w:eastAsia="宋体" w:cs="宋体"/>
          <w:sz w:val="21"/>
          <w:szCs w:val="21"/>
        </w:rPr>
      </w:r>
      <w:r/>
    </w:p>
    <w:p>
      <w:pPr>
        <w:pStyle w:val="902"/>
        <w:rPr>
          <w:rFonts w:hint="eastAsia" w:ascii="宋体" w:hAnsi="宋体" w:eastAsia="宋体" w:cs="宋体"/>
          <w:sz w:val="21"/>
          <w:szCs w:val="21"/>
        </w:rPr>
      </w:pPr>
      <w:r>
        <w:rPr>
          <w:rFonts w:hint="eastAsia" w:ascii="宋体" w:hAnsi="宋体" w:eastAsia="宋体" w:cs="宋体"/>
          <w:sz w:val="21"/>
          <w:szCs w:val="21"/>
        </w:rPr>
      </w:r>
      <w:r/>
    </w:p>
    <w:p>
      <w:pPr>
        <w:pStyle w:val="892"/>
        <w:jc w:val="center"/>
        <w:spacing w:line="360" w:lineRule="auto"/>
        <w:rPr>
          <w:rFonts w:hint="eastAsia" w:ascii="宋体" w:hAnsi="宋体" w:eastAsia="宋体" w:cs="宋体"/>
          <w:sz w:val="21"/>
          <w:szCs w:val="21"/>
        </w:rPr>
      </w:pPr>
      <w:r>
        <w:rPr>
          <w:rFonts w:hint="eastAsia" w:ascii="宋体" w:hAnsi="宋体" w:eastAsia="宋体" w:cs="宋体"/>
          <w:b/>
          <w:bCs/>
          <w:color w:val="000000"/>
          <w:sz w:val="21"/>
          <w:szCs w:val="21"/>
        </w:rPr>
        <w:t xml:space="preserve">扬州市政府采购合同（服务)（合同编号）</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bookmarkStart w:id="29" w:name="_Hlt16619369"/>
      <w:r/>
      <w:bookmarkEnd w:id="29"/>
      <w:r>
        <w:rPr>
          <w:rFonts w:hint="eastAsia" w:ascii="宋体" w:hAnsi="宋体" w:eastAsia="宋体" w:cs="宋体"/>
          <w:sz w:val="21"/>
          <w:szCs w:val="21"/>
        </w:rPr>
        <w:t xml:space="preserve">项目名称：扬州经济技术开发区人民法院司法辅警服务项目</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项目编号：JSZC-321091-</w:t>
      </w:r>
      <w:r>
        <w:rPr>
          <w:rFonts w:hint="eastAsia" w:ascii="宋体" w:hAnsi="宋体" w:eastAsia="宋体" w:cs="宋体"/>
          <w:sz w:val="21"/>
          <w:szCs w:val="21"/>
        </w:rPr>
        <w:t xml:space="preserve">JSWC</w:t>
      </w:r>
      <w:r>
        <w:rPr>
          <w:rFonts w:hint="eastAsia" w:ascii="宋体" w:hAnsi="宋体" w:eastAsia="宋体" w:cs="宋体"/>
          <w:sz w:val="21"/>
          <w:szCs w:val="21"/>
        </w:rPr>
        <w:t xml:space="preserve">-G2026-0028号</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甲方：（买方）扬州经济技术开发区人民法院</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乙方：（卖方）_________</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见证方：江苏唯诚建设咨询有限公司</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甲、乙双方根据江苏唯诚建设咨询有限公司组织</w:t>
      </w:r>
      <w:r>
        <w:rPr>
          <w:rFonts w:hint="eastAsia" w:ascii="宋体" w:hAnsi="宋体" w:eastAsia="宋体" w:cs="宋体"/>
          <w:sz w:val="21"/>
          <w:szCs w:val="21"/>
          <w:u w:val="single"/>
        </w:rPr>
        <w:t xml:space="preserve"> 扬州经济技术开发区人民法院司法辅警服务</w:t>
      </w:r>
      <w:r>
        <w:rPr>
          <w:rFonts w:hint="eastAsia" w:ascii="宋体" w:hAnsi="宋体" w:eastAsia="宋体" w:cs="宋体"/>
          <w:sz w:val="21"/>
          <w:szCs w:val="21"/>
        </w:rPr>
        <w:t xml:space="preserve">项目公开招标的结果，签署本合同。</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一、服务及货物</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 服务及货物名称：</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 型号规格：</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 数量（单位）</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二、合同金额</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本合同金额为（大写）：________________元（_______________元）人民币。</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三、技术资料</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3.1乙方应按招标文件规定的时间向甲方提供使用货物及服务的有关技术资料。</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4.1乙方应保证甲方在使用、接受本合同货物及服务或其任何一部分时不受第三方提出侵犯其专利权、版权、商标权和工业设计权等知识产权的起诉。一旦出现侵权，由乙方负全部责任。</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五、产权担保</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5.1 乙方保证所交付的货物及服务的所有权完全属于乙方且无任何抵押、查封等产权瑕疵。</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六、履约保证金</w:t>
      </w:r>
      <w:r>
        <w:rPr>
          <w:rFonts w:hint="eastAsia" w:ascii="宋体" w:hAnsi="宋体" w:eastAsia="宋体" w:cs="宋体"/>
          <w:b/>
          <w:bCs/>
          <w:sz w:val="21"/>
          <w:szCs w:val="21"/>
        </w:rPr>
      </w:r>
      <w:r/>
    </w:p>
    <w:p>
      <w:pPr>
        <w:pStyle w:val="120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6.1 乙方交纳人民币</w:t>
      </w:r>
      <w:r>
        <w:rPr>
          <w:rFonts w:hint="eastAsia" w:ascii="宋体" w:hAnsi="宋体" w:eastAsia="宋体" w:cs="宋体"/>
          <w:sz w:val="21"/>
          <w:szCs w:val="21"/>
          <w:u w:val="single"/>
        </w:rPr>
        <w:t xml:space="preserve"> 零 </w:t>
      </w:r>
      <w:r>
        <w:rPr>
          <w:rFonts w:hint="eastAsia" w:ascii="宋体" w:hAnsi="宋体" w:eastAsia="宋体" w:cs="宋体"/>
          <w:sz w:val="21"/>
          <w:szCs w:val="21"/>
        </w:rPr>
        <w:t xml:space="preserve">元作为本合同的履约保证金。（不得超过合同金额的10%）</w:t>
      </w:r>
      <w:r>
        <w:rPr>
          <w:rFonts w:hint="eastAsia" w:ascii="宋体" w:hAnsi="宋体" w:eastAsia="宋体" w:cs="宋体"/>
          <w:sz w:val="21"/>
          <w:szCs w:val="21"/>
        </w:rPr>
      </w:r>
      <w:r/>
    </w:p>
    <w:p>
      <w:pPr>
        <w:pStyle w:val="120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6.2合同履行结束后，甲方应及时退还交纳的履约保证金。</w:t>
      </w:r>
      <w:r>
        <w:rPr>
          <w:rFonts w:hint="eastAsia" w:ascii="宋体" w:hAnsi="宋体" w:eastAsia="宋体" w:cs="宋体"/>
          <w:sz w:val="21"/>
          <w:szCs w:val="21"/>
        </w:rPr>
      </w:r>
      <w:r/>
    </w:p>
    <w:p>
      <w:pPr>
        <w:pStyle w:val="120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6.2.1履约保证金退还方式：无</w:t>
      </w:r>
      <w:r>
        <w:rPr>
          <w:rFonts w:hint="eastAsia" w:ascii="宋体" w:hAnsi="宋体" w:eastAsia="宋体" w:cs="宋体"/>
          <w:sz w:val="21"/>
          <w:szCs w:val="21"/>
        </w:rPr>
      </w:r>
      <w:r/>
    </w:p>
    <w:p>
      <w:pPr>
        <w:pStyle w:val="120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6.2.2履约保证金退还时间：无</w:t>
      </w:r>
      <w:r>
        <w:rPr>
          <w:rFonts w:hint="eastAsia" w:ascii="宋体" w:hAnsi="宋体" w:eastAsia="宋体" w:cs="宋体"/>
          <w:sz w:val="21"/>
          <w:szCs w:val="21"/>
        </w:rPr>
      </w:r>
      <w:r/>
    </w:p>
    <w:p>
      <w:pPr>
        <w:pStyle w:val="120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6.2.3履约保证金退还条件：无</w:t>
      </w:r>
      <w:r>
        <w:rPr>
          <w:rFonts w:hint="eastAsia" w:ascii="宋体" w:hAnsi="宋体" w:eastAsia="宋体" w:cs="宋体"/>
          <w:sz w:val="21"/>
          <w:szCs w:val="21"/>
        </w:rPr>
      </w:r>
      <w:r/>
    </w:p>
    <w:p>
      <w:pPr>
        <w:pStyle w:val="120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6.2.4履约保证金不予退还的情形：无</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七、转包或分包</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7.1本合同范围的货物及服务，应由乙方直接供应，不得转让他人供应；</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7.2 除非得到甲方的书面同意，乙方不得部分分包给他人供应。</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7.3如有转让和未经甲方同意的分包行为，甲方有权给予终止合同。</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八、服务期</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8.1 服务期：</w:t>
      </w:r>
      <w:r>
        <w:rPr>
          <w:rFonts w:hint="eastAsia" w:ascii="宋体" w:hAnsi="宋体" w:eastAsia="宋体" w:cs="宋体"/>
          <w:sz w:val="21"/>
          <w:szCs w:val="21"/>
          <w:u w:val="single"/>
        </w:rPr>
        <w:t xml:space="preserve">一年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02"/>
        <w:ind w:firstLine="422"/>
        <w:spacing w:line="360" w:lineRule="auto"/>
        <w:rPr>
          <w:rFonts w:hint="eastAsia" w:ascii="宋体" w:hAnsi="宋体" w:eastAsia="宋体" w:cs="宋体"/>
          <w:b/>
          <w:bCs/>
          <w:sz w:val="21"/>
          <w:szCs w:val="21"/>
        </w:rPr>
        <w:framePr w:w="8333" w:h="1667" w:vAnchor="page" w:hAnchor="page" w:x="1796" w:y="7079" w:hRule="exact"/>
      </w:pPr>
      <w:r>
        <w:rPr>
          <w:rFonts w:hint="eastAsia" w:ascii="宋体" w:hAnsi="宋体" w:eastAsia="宋体" w:cs="宋体"/>
          <w:b/>
          <w:bCs/>
          <w:sz w:val="21"/>
          <w:szCs w:val="21"/>
        </w:rPr>
        <w:t xml:space="preserve">九、服务方式及服务地点</w:t>
      </w:r>
      <w:r>
        <w:rPr>
          <w:rFonts w:hint="eastAsia" w:ascii="宋体" w:hAnsi="宋体" w:eastAsia="宋体" w:cs="宋体"/>
          <w:b/>
          <w:bCs/>
          <w:sz w:val="21"/>
          <w:szCs w:val="21"/>
        </w:rPr>
      </w:r>
      <w:r/>
    </w:p>
    <w:p>
      <w:pPr>
        <w:pStyle w:val="1202"/>
        <w:ind w:firstLine="420"/>
        <w:spacing w:line="360" w:lineRule="auto"/>
        <w:rPr>
          <w:rFonts w:hint="eastAsia" w:ascii="宋体" w:hAnsi="宋体" w:eastAsia="宋体" w:cs="宋体"/>
          <w:bCs/>
          <w:sz w:val="21"/>
          <w:szCs w:val="21"/>
        </w:rPr>
        <w:framePr w:w="8333" w:h="1667" w:vAnchor="page" w:hAnchor="page" w:x="1796" w:y="7079" w:hRule="exact"/>
      </w:pPr>
      <w:r>
        <w:rPr>
          <w:rFonts w:hint="eastAsia" w:ascii="宋体" w:hAnsi="宋体" w:eastAsia="宋体" w:cs="宋体"/>
          <w:bCs/>
          <w:sz w:val="21"/>
          <w:szCs w:val="21"/>
        </w:rPr>
        <w:t xml:space="preserve">9.1 服务方式：</w:t>
      </w:r>
      <w:r>
        <w:rPr>
          <w:rFonts w:hint="eastAsia" w:ascii="宋体" w:hAnsi="宋体" w:eastAsia="宋体" w:cs="宋体"/>
          <w:sz w:val="21"/>
          <w:szCs w:val="21"/>
        </w:rPr>
        <w:t xml:space="preserve">_________</w:t>
      </w:r>
      <w:r>
        <w:rPr>
          <w:rFonts w:hint="eastAsia" w:ascii="宋体" w:hAnsi="宋体" w:eastAsia="宋体" w:cs="宋体"/>
          <w:bCs/>
          <w:sz w:val="21"/>
          <w:szCs w:val="21"/>
        </w:rPr>
      </w:r>
      <w:r/>
    </w:p>
    <w:p>
      <w:pPr>
        <w:pStyle w:val="1202"/>
        <w:ind w:firstLine="420"/>
        <w:spacing w:line="360" w:lineRule="auto"/>
        <w:rPr>
          <w:rFonts w:hint="eastAsia" w:ascii="宋体" w:hAnsi="宋体" w:eastAsia="宋体" w:cs="宋体"/>
          <w:b/>
          <w:sz w:val="21"/>
          <w:szCs w:val="21"/>
        </w:rPr>
        <w:framePr w:w="8333" w:h="1667" w:vAnchor="page" w:hAnchor="page" w:x="1796" w:y="7079" w:hRule="exact"/>
      </w:pPr>
      <w:r>
        <w:rPr>
          <w:rFonts w:hint="eastAsia" w:ascii="宋体" w:hAnsi="宋体" w:eastAsia="宋体" w:cs="宋体"/>
          <w:bCs/>
          <w:sz w:val="21"/>
          <w:szCs w:val="21"/>
        </w:rPr>
        <w:t xml:space="preserve">9.2 服务地点：</w:t>
      </w:r>
      <w:r>
        <w:rPr>
          <w:rFonts w:hint="eastAsia" w:ascii="宋体" w:hAnsi="宋体" w:eastAsia="宋体" w:cs="宋体"/>
          <w:sz w:val="21"/>
          <w:szCs w:val="21"/>
        </w:rPr>
        <w:t xml:space="preserve">_________</w:t>
      </w:r>
      <w:r>
        <w:rPr>
          <w:rFonts w:hint="eastAsia" w:ascii="宋体" w:hAnsi="宋体" w:eastAsia="宋体" w:cs="宋体"/>
          <w:b/>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十、合同款支付</w:t>
      </w:r>
      <w:r>
        <w:rPr>
          <w:rFonts w:hint="eastAsia" w:ascii="宋体" w:hAnsi="宋体" w:eastAsia="宋体" w:cs="宋体"/>
          <w:b/>
          <w:bCs/>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10.1 本合同项下所有款项均以人民币支付。 </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10.2 本合同项下的采购资金由甲方支付，付款前乙方向甲方开具发票。</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 甲方付款方式：</w:t>
      </w:r>
      <w:r>
        <w:rPr>
          <w:rFonts w:hint="eastAsia" w:ascii="宋体" w:hAnsi="宋体" w:eastAsia="宋体" w:cs="宋体"/>
          <w:sz w:val="21"/>
          <w:szCs w:val="21"/>
          <w:highlight w:val="none"/>
        </w:rPr>
      </w:r>
      <w:r/>
    </w:p>
    <w:p>
      <w:pPr>
        <w:pStyle w:val="1087"/>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合同签订后，乙方向甲方开具发票，甲方自收到发票之日起10个工作日内支付合同总价的30%作为预付款，剩余合同价款（扣除考核奖励资金5万元）按12个月均摊；甲方对乙方实行月末考核，甲方在每季度的第一个月初向乙方支付上个季度的服务费。服务期满达到离场要求且按时撤场后，结清全部账目。（支付合同价款项时扣除预付款）</w:t>
      </w:r>
      <w:r>
        <w:rPr>
          <w:rFonts w:hint="eastAsia" w:ascii="宋体" w:hAnsi="宋体" w:eastAsia="宋体" w:cs="宋体"/>
          <w:sz w:val="21"/>
          <w:szCs w:val="21"/>
          <w:highlight w:val="none"/>
          <w:u w:val="single"/>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十一、税费</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11.1本合同执行中相关的一切税费均由乙方负担。</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十二、质量保证及售后服务</w:t>
      </w:r>
      <w:r>
        <w:rPr>
          <w:rFonts w:hint="eastAsia" w:ascii="宋体" w:hAnsi="宋体" w:eastAsia="宋体" w:cs="宋体"/>
          <w:b/>
          <w:bCs/>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12.1 乙方应按招标文件规定及响应文件承诺的技术性能、技术要求、质量标准向甲方提供服务；若无特殊说明，则按国家有关部门最新颁布的标准及规范为准。</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12.2乙方应保证其提供的服务是全面和规范的，并完全符合招投标文件。如因乙方提供的服务有瑕疵造成甲方损失的，所需费用由乙方承担。</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12.3 如在使用过程中发生质量问题，乙方在接到甲方通知后在___小时内到达甲方现场。</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十三、交付和验收</w:t>
      </w:r>
      <w:r>
        <w:rPr>
          <w:rFonts w:hint="eastAsia" w:ascii="宋体" w:hAnsi="宋体" w:eastAsia="宋体" w:cs="宋体"/>
          <w:b/>
          <w:bCs/>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乙方应当在合同签订后天内完成服务事项，招标文件有约定的，从其约定。</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在交付前，乙方应作出全面检查和对验收文件进行整理，并列出清单，作为甲方初验收和使用的技术条件依据，检验的结果交甲方。</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13.2 验收标准：按乙方投标文件的承诺，并不低于国家相关标准。</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13.3 乙方按照招标文件要求负责安装并培训甲方的使用操作人员，乙方在甲方使用前进行调试，调试直到符合技术要求的甲方才做最终验收。</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13.5 甲乙双方关于调试和验收的其他约定：。</w:t>
      </w:r>
      <w:r>
        <w:rPr>
          <w:rFonts w:hint="eastAsia" w:ascii="宋体" w:hAnsi="宋体" w:eastAsia="宋体" w:cs="宋体"/>
          <w:sz w:val="21"/>
          <w:szCs w:val="21"/>
          <w:u w:val="single"/>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十四、包装、发运及运输</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 乙方应对其提供的服务所涉及物品在发运前对其进行满足运输距离、防潮、防震、防锈和防破损装卸等要求包装，以保证安全运达甲方指定地点。</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乙方交付时，使用说明书、检验证明书、随配附件和工具以及清单一并附于内。</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14.4 服务在交付甲方前发生的风险均由乙方负责。</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14.5 服务在规定的交付期限内由乙方送达甲方指定的地点。</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十五、违约责任</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15.1 甲方无正当理由拒收服务的，甲方向乙方偿付拒收款项总值的百分之五违约金。</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15.2 甲方无故逾期验收和办理款项支付手续的，甲方应按逾期付款总额每日万分之五向乙方支付违约金。</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十六、不可抗力事件处理</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16.1 在合同有效期内，任何一方因不可抗力事件导致不能履行合同，则合同履行期可延长，其延长期与不可抗力影响期相同。</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16.2 不可抗力事件发生后，应立即通知对方，并寄送有关权威机构出具的证明。</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16.3 不可抗力事件延续120天以上，双方应通过友好协商，确定是否继续履行合同。</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十七、诉讼</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17.1 双方在执行合同中所发生的</w:t>
      </w:r>
      <w:r>
        <w:rPr>
          <w:rFonts w:hint="eastAsia" w:ascii="宋体" w:hAnsi="宋体" w:eastAsia="宋体" w:cs="宋体"/>
          <w:color w:val="000000"/>
          <w:sz w:val="21"/>
          <w:szCs w:val="21"/>
        </w:rPr>
        <w:t xml:space="preserve">一切争议，应通过协商解决。如协商不成，可向扬州市仲裁委员会申请仲裁。</w:t>
      </w:r>
      <w:r>
        <w:rPr>
          <w:rFonts w:hint="eastAsia" w:ascii="宋体" w:hAnsi="宋体" w:eastAsia="宋体" w:cs="宋体"/>
          <w:sz w:val="21"/>
          <w:szCs w:val="21"/>
        </w:rPr>
      </w:r>
      <w:r/>
    </w:p>
    <w:p>
      <w:pPr>
        <w:pStyle w:val="801"/>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十八、</w:t>
      </w:r>
      <w:r>
        <w:rPr>
          <w:rFonts w:hint="eastAsia" w:ascii="宋体" w:hAnsi="宋体" w:eastAsia="宋体" w:cs="宋体"/>
          <w:bCs/>
          <w:sz w:val="21"/>
          <w:szCs w:val="21"/>
        </w:rPr>
        <w:t xml:space="preserve">为落实好政府采购履约资金扶持政策，乙方可凭政府采购合同办理融资贷款，详见江苏政府采购网“政采贷”专栏。</w:t>
      </w:r>
      <w:r>
        <w:rPr>
          <w:rFonts w:hint="eastAsia" w:ascii="宋体" w:hAnsi="宋体" w:eastAsia="宋体" w:cs="宋体"/>
          <w:sz w:val="21"/>
          <w:szCs w:val="21"/>
        </w:rPr>
      </w:r>
      <w:r/>
    </w:p>
    <w:p>
      <w:pPr>
        <w:pStyle w:val="10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十九、合同生效及其它</w:t>
      </w:r>
      <w:r>
        <w:rPr>
          <w:rFonts w:hint="eastAsia" w:ascii="宋体" w:hAnsi="宋体" w:eastAsia="宋体" w:cs="宋体"/>
          <w:b/>
          <w:bCs/>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19.1 合同经双方法定代表人签章并加盖单位公章，并经江苏唯诚建设咨询有限公司见证盖章后生效。</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19.2本合同未尽事宜，遵照《中华人民共和国民法典》有关条文执行。</w:t>
      </w:r>
      <w:r>
        <w:rPr>
          <w:rFonts w:hint="eastAsia" w:ascii="宋体" w:hAnsi="宋体" w:eastAsia="宋体" w:cs="宋体"/>
          <w:sz w:val="21"/>
          <w:szCs w:val="21"/>
        </w:rPr>
      </w:r>
      <w:r/>
    </w:p>
    <w:p>
      <w:pPr>
        <w:pStyle w:val="108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19.3 本合同正本一式肆份，具有同等法律效力，甲方、乙方、见证方及财政监管部门各执壹份。 </w:t>
      </w:r>
      <w:r>
        <w:rPr>
          <w:rFonts w:hint="eastAsia" w:ascii="宋体" w:hAnsi="宋体" w:eastAsia="宋体" w:cs="宋体"/>
          <w:sz w:val="21"/>
          <w:szCs w:val="21"/>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甲方： 扬州经济技术开发区人民法院</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日期：2026年    月    日  </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日期：2026 年    月    日</w:t>
            </w: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见证方：江苏唯诚建设咨询有限公司</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项目经办人：</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日期：2026年    月    日 </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pStyle w:val="108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33"/>
        <w:ind w:firstLine="0"/>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pStyle w:val="1061"/>
        <w:jc w:val="center"/>
        <w:spacing w:before="0" w:after="0" w:line="240" w:lineRule="auto"/>
        <w:rPr>
          <w:rFonts w:hint="eastAsia" w:ascii="宋体" w:hAnsi="宋体" w:eastAsia="宋体" w:cs="Times New Roman"/>
          <w:b/>
          <w:bCs/>
          <w:color w:val="000000"/>
          <w:sz w:val="36"/>
          <w:szCs w:val="16"/>
          <w:lang w:bidi="ar-SA"/>
        </w:rPr>
      </w:pPr>
      <w:r>
        <w:rPr>
          <w:rFonts w:hint="eastAsia" w:ascii="宋体" w:hAnsi="宋体" w:eastAsia="宋体" w:cs="Times New Roman"/>
          <w:b/>
          <w:bCs/>
          <w:color w:val="000000"/>
          <w:sz w:val="36"/>
          <w:szCs w:val="16"/>
          <w:lang w:bidi="ar-SA"/>
        </w:rPr>
        <w:t xml:space="preserve">第四章</w:t>
      </w:r>
      <w:r>
        <w:rPr>
          <w:rFonts w:hint="eastAsia" w:ascii="宋体" w:hAnsi="宋体" w:eastAsia="宋体" w:cs="Times New Roman"/>
          <w:b/>
          <w:bCs/>
          <w:color w:val="000000"/>
          <w:sz w:val="36"/>
          <w:szCs w:val="16"/>
          <w:lang w:val="en-US" w:eastAsia="zh-CN" w:bidi="ar-SA"/>
        </w:rPr>
        <w:t xml:space="preserve"> </w:t>
      </w:r>
      <w:r>
        <w:rPr>
          <w:rFonts w:hint="eastAsia" w:ascii="宋体" w:hAnsi="宋体" w:eastAsia="宋体" w:cs="Times New Roman"/>
          <w:b/>
          <w:bCs/>
          <w:color w:val="000000"/>
          <w:sz w:val="36"/>
          <w:szCs w:val="16"/>
          <w:lang w:bidi="ar-SA"/>
        </w:rPr>
        <w:t xml:space="preserve">项目需求</w:t>
      </w:r>
      <w:r>
        <w:rPr>
          <w:rFonts w:hint="eastAsia" w:ascii="宋体" w:hAnsi="宋体" w:eastAsia="宋体" w:cs="Times New Roman"/>
          <w:b/>
          <w:bCs/>
          <w:color w:val="000000"/>
          <w:sz w:val="36"/>
          <w:szCs w:val="16"/>
          <w:lang w:bidi="ar-SA"/>
        </w:rPr>
      </w:r>
      <w:r/>
    </w:p>
    <w:p>
      <w:pPr>
        <w:pStyle w:val="801"/>
        <w:rPr>
          <w:rFonts w:hint="eastAsia"/>
        </w:rPr>
      </w:pPr>
      <w:r>
        <w:rPr>
          <w:rFonts w:hint="eastAsia"/>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rPr>
          <w:rFonts w:hint="eastAsia" w:ascii="宋体" w:hAnsi="宋体" w:eastAsia="宋体" w:cs="宋体"/>
          <w:b/>
          <w:bCs/>
          <w:sz w:val="21"/>
          <w:szCs w:val="21"/>
        </w:rPr>
      </w:r>
      <w:r/>
    </w:p>
    <w:p>
      <w:pPr>
        <w:pStyle w:val="804"/>
        <w:ind w:firstLine="418"/>
        <w:spacing w:before="0" w:after="0" w:line="360" w:lineRule="auto"/>
        <w:rPr>
          <w:rFonts w:hint="eastAsia" w:ascii="宋体" w:hAnsi="宋体" w:eastAsia="宋体" w:cs="宋体"/>
          <w:b/>
          <w:bCs/>
          <w:spacing w:val="-1"/>
          <w:sz w:val="21"/>
          <w:szCs w:val="21"/>
        </w:rPr>
      </w:pPr>
      <w:r/>
      <w:bookmarkStart w:id="30" w:name="_Toc3248"/>
      <w:r>
        <w:rPr>
          <w:rFonts w:hint="eastAsia" w:ascii="宋体" w:hAnsi="宋体" w:eastAsia="宋体" w:cs="宋体"/>
          <w:b/>
          <w:bCs/>
          <w:spacing w:val="-1"/>
          <w:sz w:val="21"/>
          <w:szCs w:val="21"/>
        </w:rPr>
        <w:t xml:space="preserve">项目属性</w:t>
      </w:r>
      <w:r>
        <w:rPr>
          <w:rFonts w:hint="eastAsia" w:ascii="宋体" w:hAnsi="宋体" w:eastAsia="宋体" w:cs="宋体"/>
          <w:b/>
          <w:bCs/>
          <w:spacing w:val="-1"/>
          <w:sz w:val="21"/>
          <w:szCs w:val="21"/>
          <w:lang w:eastAsia="zh-CN"/>
        </w:rPr>
        <w:t xml:space="preserve">：</w:t>
      </w:r>
      <w:r>
        <w:rPr>
          <w:rFonts w:hint="eastAsia" w:ascii="宋体" w:hAnsi="宋体" w:eastAsia="宋体" w:cs="宋体"/>
          <w:b/>
          <w:bCs/>
          <w:spacing w:val="-1"/>
          <w:sz w:val="21"/>
          <w:szCs w:val="21"/>
        </w:rPr>
        <w:t xml:space="preserve">服务类项目</w:t>
      </w:r>
      <w:bookmarkEnd w:id="30"/>
      <w:r>
        <w:rPr>
          <w:rFonts w:hint="eastAsia" w:ascii="宋体" w:hAnsi="宋体" w:eastAsia="宋体" w:cs="宋体"/>
          <w:b/>
          <w:bCs/>
          <w:spacing w:val="-1"/>
          <w:sz w:val="21"/>
          <w:szCs w:val="21"/>
        </w:rPr>
      </w:r>
      <w:r/>
    </w:p>
    <w:p>
      <w:pPr>
        <w:pStyle w:val="801"/>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2.供应商对于投标产品的包装应按照“财办库〔2020〕123号《关于印发《商品包装政府采购需求标准（试行）》《快递包装政府采购需求标准（试行）》的通知》”执行。</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3.政府采购中实施本国产品标准及相关政策</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3.1本项目对采购本国产品给予政策支持，具体内容见招标文件“第五章 评标方法与评标标准”。</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4.采购标的清单</w:t>
      </w:r>
      <w:r>
        <w:rPr>
          <w:rFonts w:hint="eastAsia" w:ascii="宋体" w:hAnsi="宋体" w:eastAsia="宋体" w:cs="宋体"/>
          <w:sz w:val="21"/>
          <w:szCs w:val="21"/>
        </w:rPr>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2938"/>
      </w:tblGrid>
      <w:tr>
        <w:trPr>
          <w:trHeight w:val="648"/>
        </w:trPr>
        <w:tc>
          <w:tcPr>
            <w:tcMar>
              <w:left w:w="108" w:type="dxa"/>
              <w:top w:w="0" w:type="dxa"/>
              <w:right w:w="108" w:type="dxa"/>
              <w:bottom w:w="0" w:type="dxa"/>
            </w:tcMar>
            <w:tcW w:w="1357" w:type="dxa"/>
            <w:vAlign w:val="center"/>
            <w:textDirection w:val="lrTb"/>
            <w:noWrap/>
          </w:tcPr>
          <w:p>
            <w:pPr>
              <w:pStyle w:val="801"/>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采购包号</w:t>
            </w:r>
            <w:r>
              <w:rPr>
                <w:rFonts w:hint="eastAsia" w:ascii="宋体" w:hAnsi="宋体" w:eastAsia="宋体" w:cs="宋体"/>
                <w:sz w:val="21"/>
                <w:szCs w:val="21"/>
              </w:rPr>
            </w:r>
            <w:r/>
          </w:p>
        </w:tc>
        <w:tc>
          <w:tcPr>
            <w:tcMar>
              <w:left w:w="108" w:type="dxa"/>
              <w:top w:w="0" w:type="dxa"/>
              <w:right w:w="108" w:type="dxa"/>
              <w:bottom w:w="0" w:type="dxa"/>
            </w:tcMar>
            <w:tcW w:w="3897" w:type="dxa"/>
            <w:vAlign w:val="center"/>
            <w:textDirection w:val="lrTb"/>
            <w:noWrap/>
          </w:tcPr>
          <w:p>
            <w:pPr>
              <w:pStyle w:val="801"/>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Mar>
              <w:left w:w="108" w:type="dxa"/>
              <w:top w:w="0" w:type="dxa"/>
              <w:right w:w="108" w:type="dxa"/>
              <w:bottom w:w="0" w:type="dxa"/>
            </w:tcMar>
            <w:tcW w:w="2938" w:type="dxa"/>
            <w:vAlign w:val="center"/>
            <w:textDirection w:val="lrTb"/>
            <w:noWrap/>
          </w:tcPr>
          <w:p>
            <w:pPr>
              <w:pStyle w:val="801"/>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trHeight w:val="918"/>
        </w:trPr>
        <w:tc>
          <w:tcPr>
            <w:tcMar>
              <w:left w:w="108" w:type="dxa"/>
              <w:top w:w="0" w:type="dxa"/>
              <w:right w:w="108" w:type="dxa"/>
              <w:bottom w:w="0" w:type="dxa"/>
            </w:tcMar>
            <w:tcW w:w="1357" w:type="dxa"/>
            <w:vAlign w:val="center"/>
            <w:textDirection w:val="lrTb"/>
            <w:noWrap/>
          </w:tcPr>
          <w:p>
            <w:pPr>
              <w:pStyle w:val="801"/>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3897" w:type="dxa"/>
            <w:vAlign w:val="center"/>
            <w:textDirection w:val="lrTb"/>
            <w:noWrap/>
          </w:tcPr>
          <w:p>
            <w:pPr>
              <w:pStyle w:val="801"/>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扬州经济技术开发区人民法院司法辅警服务项目 </w:t>
            </w:r>
            <w:r>
              <w:rPr>
                <w:rFonts w:hint="eastAsia" w:ascii="宋体" w:hAnsi="宋体" w:eastAsia="宋体" w:cs="宋体"/>
                <w:sz w:val="21"/>
                <w:szCs w:val="21"/>
              </w:rPr>
            </w:r>
            <w:r/>
          </w:p>
        </w:tc>
        <w:tc>
          <w:tcPr>
            <w:tcMar>
              <w:left w:w="108" w:type="dxa"/>
              <w:top w:w="0" w:type="dxa"/>
              <w:right w:w="108" w:type="dxa"/>
              <w:bottom w:w="0" w:type="dxa"/>
            </w:tcMar>
            <w:tcW w:w="2938" w:type="dxa"/>
            <w:vAlign w:val="center"/>
            <w:textDirection w:val="lrTb"/>
            <w:noWrap/>
          </w:tcPr>
          <w:p>
            <w:pPr>
              <w:pStyle w:val="801"/>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租赁和商务服务业</w:t>
            </w:r>
            <w:r>
              <w:rPr>
                <w:rFonts w:hint="eastAsia" w:ascii="宋体" w:hAnsi="宋体" w:eastAsia="宋体" w:cs="宋体"/>
                <w:sz w:val="21"/>
                <w:szCs w:val="21"/>
              </w:rPr>
            </w:r>
            <w:r/>
          </w:p>
        </w:tc>
      </w:tr>
    </w:tbl>
    <w:p>
      <w:pPr>
        <w:pStyle w:val="801"/>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5.投标人必须对技术要求和商务要求中的实质性要求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逐条做出明确响应，填写《符合性审查响应对照表》。</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6.投标人需对技术要求（未加斜体下划线的非实质性要求）逐条做出明确响应，填写《技术要求响应及偏离表》</w:t>
      </w:r>
      <w:r>
        <w:rPr>
          <w:rFonts w:hint="eastAsia" w:ascii="宋体" w:hAnsi="宋体" w:eastAsia="宋体" w:cs="宋体"/>
          <w:sz w:val="21"/>
          <w:szCs w:val="21"/>
        </w:rPr>
      </w:r>
      <w:r/>
    </w:p>
    <w:p>
      <w:pPr>
        <w:pStyle w:val="909"/>
        <w:numPr>
          <w:ilvl w:val="2"/>
          <w:numId w:val="0"/>
        </w:numPr>
        <w:ind w:firstLine="420"/>
        <w:spacing w:before="145" w:after="145"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7.投标人需对商务要求（未加斜体下划线的非实质性要求）逐条做出明确响应，填写《商务要求响应及偏离表》</w:t>
      </w:r>
      <w:r>
        <w:rPr>
          <w:rFonts w:hint="eastAsia" w:ascii="宋体" w:hAnsi="宋体" w:eastAsia="宋体" w:cs="宋体"/>
          <w:b w:val="0"/>
          <w:bCs w:val="0"/>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本项目预算价101万元（含考核奖励资金5万元属于不可竞争费用）</w:t>
      </w:r>
      <w:r>
        <w:rPr>
          <w:rFonts w:hint="eastAsia" w:ascii="宋体" w:hAnsi="宋体" w:eastAsia="宋体" w:cs="宋体"/>
          <w:b/>
          <w:bCs/>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服务期：一年（开始服务时间待采购人在合同签订时明确）</w:t>
      </w:r>
      <w:r>
        <w:rPr>
          <w:rFonts w:hint="eastAsia" w:ascii="宋体" w:hAnsi="宋体" w:eastAsia="宋体" w:cs="宋体"/>
          <w:b/>
          <w:bCs/>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一、技术要求</w:t>
      </w:r>
      <w:r>
        <w:rPr>
          <w:rFonts w:hint="eastAsia" w:ascii="宋体" w:hAnsi="宋体" w:eastAsia="宋体" w:cs="宋体"/>
          <w:b/>
          <w:bCs/>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（一）服务总体要求</w:t>
      </w:r>
      <w:r>
        <w:rPr>
          <w:rFonts w:hint="eastAsia" w:ascii="宋体" w:hAnsi="宋体" w:eastAsia="宋体" w:cs="宋体"/>
          <w:b/>
          <w:bCs/>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负责采购人指定区域的安全保卫工作，并按照采购人的管理模式对保安人员进行管理，执行安全防范任务，承担相应的保安服务责任。</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1.保安人员必须持证上岗，必须遵守保安工作管理与考核制度和认真履行保安岗位职责，并严格执行采购人制定的所有规章制度，接受采购人的监督、管理，维护采购人的利益。</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2.保安人员形象较好，身体健康，相貌端正，政治可靠，作风正派，无传染疾病，无违法犯罪记录，能独立履行保安工作职能。</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3.保安服装、标志符号和证件的设计、制作和供应，按国家规定执行。</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4.使用现代化办公管理手段，提供规范管理的相关技术资料和记录范本。</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5.投标人应保持与各部门的通信畅通，在遇有异常情况或紧急求助时，保安及时赶到现场采取相应措施控制局面。</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6.采购人在应急突发事件的情况下，有直接管理、设置和调动投标人岗位的权力；平时有权要求投标人及时更换不服从管理、违纪或其他原因不适合继续在采购人处工作的保安人员。</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7.保安人员在服务期限内的一切伤害责任，均由投标人负责。</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8.投标人应加强对安保队员的法纪教育和管理，并列入工作考核。</w:t>
      </w:r>
      <w:r>
        <w:rPr>
          <w:rFonts w:hint="eastAsia" w:ascii="宋体" w:hAnsi="宋体" w:eastAsia="宋体" w:cs="宋体"/>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（二）服务人员要求</w:t>
      </w:r>
      <w:r>
        <w:rPr>
          <w:rFonts w:hint="eastAsia" w:ascii="宋体" w:hAnsi="宋体" w:eastAsia="宋体" w:cs="宋体"/>
          <w:b/>
          <w:bCs/>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总人数15人（男11人， 女4人），具体要求如下：</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1.年龄标准：22周岁至45周岁；</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1.1执行岗位35周岁以下（含本数），8人；</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1.2安检及其他岗位45周岁以下（含本数），6人；</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1.3保安队长1人（经验丰富可以放宽55周岁以下，含本数）</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2.身高标准：男队员170cm以上，女队员160cm以上；</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3.身体要求：身体匀称，无缺陷。身体健康,无疾病史、遗传病史和其他病史；</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4.政治面貌：未受过刑事处罚或治安处罚及纪律处分；无涉嫌违纪违法正在接受审查尚未得出结论的情形；无违反社会公德、职业道德造成不良影响的情形；其他不宜从事人民法院相关工作的情形。</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5.人员要求：</w:t>
      </w:r>
      <w:r>
        <w:rPr>
          <w:rFonts w:hint="eastAsia" w:ascii="宋体" w:hAnsi="宋体" w:eastAsia="宋体" w:cs="宋体"/>
          <w:b/>
          <w:bCs/>
          <w:i/>
          <w:iCs/>
          <w:sz w:val="21"/>
          <w:szCs w:val="21"/>
          <w:u w:val="single"/>
        </w:rPr>
        <w:t xml:space="preserve">拟所投入人员需具备高中或者相当高中以上文化水平(其中大专及以上人员占总人数的30%以上)，具有高级（三级）保安证占总人数的20%以上。（提供人员一览表，</w:t>
      </w:r>
      <w:r>
        <w:rPr>
          <w:rFonts w:hint="eastAsia" w:ascii="宋体" w:hAnsi="宋体" w:eastAsia="宋体" w:cs="宋体"/>
          <w:b/>
          <w:bCs/>
          <w:i/>
          <w:sz w:val="21"/>
          <w:szCs w:val="21"/>
          <w:u w:val="single"/>
        </w:rPr>
        <w:t xml:space="preserve">格式自拟，系统上传</w:t>
      </w:r>
      <w:r>
        <w:rPr>
          <w:rFonts w:hint="eastAsia" w:ascii="宋体" w:hAnsi="宋体" w:eastAsia="宋体" w:cs="宋体"/>
          <w:b/>
          <w:bCs/>
          <w:i/>
          <w:iCs/>
          <w:sz w:val="21"/>
          <w:szCs w:val="21"/>
          <w:u w:val="single"/>
        </w:rPr>
        <w:t xml:space="preserve">）</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6.人员培训：投标人必须做好新上岗职工培训及在岗职工职业培训并有记录，不符合规定的及时调整。定期开展突发事件模拟演练（如防暴、急救、消防等）。</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7.优先条件。中标单位招聘人员时如有较强沟通协调能力，形象较好，耐心细致，责任心和服务意识强等特别优秀者，年龄可适当放宽。同等条件下优先录用中共党员、有法院司法辅警相关工作经历者。</w:t>
      </w:r>
      <w:r>
        <w:rPr>
          <w:rFonts w:hint="eastAsia" w:ascii="宋体" w:hAnsi="宋体" w:eastAsia="宋体" w:cs="宋体"/>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（三）项目工作要求</w:t>
      </w:r>
      <w:r>
        <w:rPr>
          <w:rFonts w:hint="eastAsia" w:ascii="宋体" w:hAnsi="宋体" w:eastAsia="宋体" w:cs="宋体"/>
          <w:b/>
          <w:bCs/>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1.协助法警安全检查、秩序维护、突发情况处置；</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2.协助法警押解、看管、值庭；</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3.协助法警配合法院执行工作；</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4.协助法警完成警务保障任务；</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5.协助采购人对消防设施进行巡查，如遇突发情况需配合采购人完成消防通知等相关工作；</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6.采购人安排的其他工作；</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7.严把人员招录关，确保队伍稳定性。</w:t>
      </w:r>
      <w:r>
        <w:rPr>
          <w:rFonts w:hint="eastAsia" w:ascii="宋体" w:hAnsi="宋体" w:eastAsia="宋体" w:cs="宋体"/>
          <w:sz w:val="21"/>
          <w:szCs w:val="21"/>
        </w:rPr>
      </w:r>
      <w:r/>
    </w:p>
    <w:p>
      <w:pPr>
        <w:pStyle w:val="801"/>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（三）服装、工具、耗材 </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1.所有日常耗材服装、工具、耗材全部由中标人自行承担。</w:t>
      </w: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t xml:space="preserve">2.当辅警的服装出现破损、磨损等影响着装或整体形象的时，供应商应及时提供更换，确保辅警队伍服装整洁、完好，维护良好外在形象。</w:t>
      </w:r>
      <w:r>
        <w:rPr>
          <w:rFonts w:hint="eastAsia" w:ascii="宋体" w:hAnsi="宋体" w:eastAsia="宋体" w:cs="宋体"/>
          <w:sz w:val="21"/>
          <w:szCs w:val="21"/>
        </w:rPr>
      </w:r>
      <w:r/>
    </w:p>
    <w:p>
      <w:pPr>
        <w:pStyle w:val="119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（四）信息反馈处理</w:t>
      </w:r>
      <w:r>
        <w:rPr>
          <w:rFonts w:hint="eastAsia" w:ascii="宋体" w:hAnsi="宋体" w:eastAsia="宋体" w:cs="宋体"/>
          <w:b/>
          <w:bCs/>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1.投标人详细记录反馈内容，包括时间、来源、事项、紧急程度等，并确保信息详细完整。使用警务系统或台账进行规范化登记，分类存档。</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2.投标人对信息真实性、合法性进行初步判断，排除无效或重复反馈。涉及案件线索的，投标人需立即上报采购人，不得擅自处理。</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3.紧急事件（如暴力犯罪、安全隐患）：投标人立即报告并协助采购人处置。一般事务（如纠纷调解、证件办理）：投标人按流程转交采购人对应部门。需协查事项：投标人整理资料后提交采购人跟进。</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4.投标人向信息提供者告知处理进展（需保密内容除外）；协助采购人完成后续调查、笔录制作或档案整理。</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5.投标人将处理结果录入系统，保存相关文书。定期汇总向采购人反馈数据，分析常见问题，优化工作流程。</w:t>
      </w:r>
      <w:r>
        <w:rPr>
          <w:rFonts w:hint="eastAsia" w:ascii="宋体" w:hAnsi="宋体" w:eastAsia="宋体" w:cs="宋体"/>
          <w:sz w:val="21"/>
          <w:szCs w:val="21"/>
        </w:rPr>
      </w:r>
      <w:r/>
    </w:p>
    <w:p>
      <w:pPr>
        <w:pStyle w:val="119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（五）突发事件处理</w:t>
      </w:r>
      <w:r>
        <w:rPr>
          <w:rFonts w:hint="eastAsia" w:ascii="宋体" w:hAnsi="宋体" w:eastAsia="宋体" w:cs="宋体"/>
          <w:b/>
          <w:bCs/>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1.投标人按照要求制订各类突发事件应急预案，并将预案内容在相关场所张榜悬挂。在各楼层固定位置悬挂疏散示意图及引路标志，每年组织不少于2次的突发事件应急演练。</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2.当发生台风、暴雨、雪灾等灾害性天气及其他突发事件时，应配合加强对公共部位、各项设施检查巡查，发现问题采取应急措施并立即报告。</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各岗位人员必须按规定实行岗位警戒，根据不同突发事件的现场情况进行应变处理。在有关部门到达现场前，确保人身安全，减少财产损失，并全力协助处理相关事宜。遇上访人员及时报告有关部门予以妥善处置，并配合做好情绪安抚。</w:t>
      </w:r>
      <w:r>
        <w:rPr>
          <w:rFonts w:hint="eastAsia" w:ascii="宋体" w:hAnsi="宋体" w:eastAsia="宋体" w:cs="宋体"/>
          <w:sz w:val="21"/>
          <w:szCs w:val="21"/>
        </w:rPr>
      </w:r>
      <w:r/>
    </w:p>
    <w:p>
      <w:pPr>
        <w:pStyle w:val="119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（六）考核要求</w:t>
      </w:r>
      <w:r>
        <w:rPr>
          <w:rFonts w:hint="eastAsia" w:ascii="宋体" w:hAnsi="宋体" w:eastAsia="宋体" w:cs="宋体"/>
          <w:b/>
          <w:bCs/>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为构建积极向上的工作激励机制，充分调动辅警人员的工作积极性和主动性，采购人设立</w:t>
      </w:r>
      <w:r>
        <w:rPr>
          <w:rFonts w:hint="eastAsia" w:ascii="宋体" w:hAnsi="宋体" w:eastAsia="宋体" w:cs="宋体"/>
          <w:color w:val="000000"/>
          <w:sz w:val="21"/>
          <w:szCs w:val="21"/>
        </w:rPr>
        <w:t xml:space="preserve">考核奖励资金5万元</w:t>
      </w:r>
      <w:r>
        <w:rPr>
          <w:rFonts w:hint="eastAsia" w:ascii="宋体" w:hAnsi="宋体" w:eastAsia="宋体" w:cs="宋体"/>
          <w:sz w:val="21"/>
          <w:szCs w:val="21"/>
        </w:rPr>
        <w:t xml:space="preserve">（该部分金额属于不可竞争费用）。法警大队根据每月考核结果，成绩最佳的前4名辅警给予奖励，激励全体辅警不断提升自身业务能力和综合素质，更好地履行职责，为法警大队的工作开展提供有力保障。（每人每月奖励金额由法警大队根据实际情况确定）</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每月采用定期考核与巡查考核相结合的方式进行全面考核，考核内容见附件。</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一）、考核要求</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1.考核项目所占比分详见《考核细则》。</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2.每月考核分数由定期考核得分与巡查考核得分综合组成，定期考核得分占综合得分50%，巡查考核得分占总综合得分50%。</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每月考核总分100分，考核细则中，出现一次禁止行为视严重程度扣除1-5分；一个月内出现两种及以上考核细则中的禁止行为视严重程度扣10-20分。考核得分95分以上不扣服务费；考核得分低于95分时，每低1分扣当月基本费用的1%。</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4.年度考核中有三次分值低于90分的，或有两次分值低于85分的，或有一次分值低于80分的，中标人需视情节和影响严重程度另行承担合同价的2%-5%的违约金，采购人在应付费用中扣除。</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5.对于考核中发现的问题，必须及时整改，整改到位后，方可核发服务费用，服务费的核发标准仍按上述第3-4条执行。</w:t>
      </w:r>
      <w:r>
        <w:rPr>
          <w:rFonts w:hint="eastAsia" w:ascii="宋体" w:hAnsi="宋体" w:eastAsia="宋体" w:cs="宋体"/>
          <w:sz w:val="21"/>
          <w:szCs w:val="21"/>
        </w:rPr>
      </w:r>
      <w:r/>
    </w:p>
    <w:p>
      <w:pPr>
        <w:pStyle w:val="119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附件：考核细则</w:t>
      </w:r>
      <w:r>
        <w:rPr>
          <w:rFonts w:hint="eastAsia" w:ascii="宋体" w:hAnsi="宋体" w:eastAsia="宋体" w:cs="宋体"/>
          <w:b/>
          <w:bCs/>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一、考核原则</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（一）依法、依纪、依规；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（二）公开、公平、公正；</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（三）注重表现、注重实绩；</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（四）统一标准、分级考核。</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二、考核对象</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我院全体警务辅助人员（以下简称“辅警”）。</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三、考核内容</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（一）日常行为规范和纪律作风考核</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1．违反警队内部管理行为：</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（1）不按规定参加政治理论学习的；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（2）违反着装管理规定,混穿不同制服，制服内非制式服装外露的；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（3）违反会议纪律，迟到、早退的，扣1分；无故缺席的；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（4）违反请销假管理规定的；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（5）违反培训纪律的；无故不参加各类培训、考试的；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（6）不服从警队领导、分管领导工作安排的；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（7）私自以单位名义出具证明、办理证件，情节轻微的；情节严重的退出辅警；</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（8）散布、发表单位内部事件或与辅警身份不符的言论，有损法院形象，情节轻微的；情节严重的予以辞退；</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（9）违反法院信息安全管理规定，情节轻微的；情节严重的予以辞退；</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（10）有其他违反日常管理行为的。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2．违反办公秩序行为：</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（1）办公场所不整洁，物品摆放不整齐的；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（2）迟到、早退、脱岗10分钟至1小时的；旷工一天的，予以辞退；</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（3）未经许可将无关人员带入单位的；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（4）外出或下班未及时关闭所在办公区域电器、关好门窗的；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（5）工作时间睡岗、斜靠倒卧、追逐打闹、嬉笑聊天、玩游戏的；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（6）其他违反办公秩序行为的。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3．违反一线执勤行为：</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（1）对待群众态度生硬、用语不文明的；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（2）在公共场合执勤期间吸烟、饮食的；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（3）因工作不负责任，丢失法院相关材料的予以辞退；</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（4）打听案情、影响公正办案，情节轻微的；情节严重的予以辞退;</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（5）有其他违反一线执勤规定行为的。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4．违反值班备勤和处置突发事件规定行为：</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（1）值班备勤未按时到岗的或擅自脱岗离岗的；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（2）遇重大案件或突发事件，接到通知后无故不及时到岗，或因本人原因致使无法通知到的；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（3）有其他违反值班备勤和处置突发事件规定行为的。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5．违反装备管理行为：</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（1）执勤时未按规定携装的；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（2）对配发的警械器材装备因保管不善丢失，情节轻微的；情节严重的予以辞退；</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（3）违规使用警械，情节轻微的；情节严重的予以辞退；</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（4）有其他违反装备管理规定行为的。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（二）岗位职责完成情况考核</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1.违反刑事警务保障行为：</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（1）执行押解任务的辅警在提押和还押的过程中，未按照规定执行贴身押解的； </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（2）值庭时应当遵守法庭纪律，精神集中，举止端庄，行为文明，态度严肃。未按规定执行的； </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（3）值庭和看管过程中擅离岗位的；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（4）让无关人员接触被告人的；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（5）侮辱或者变相体罚被告人以及实施其他妨碍审判活动的行为的。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2.违反协助执行警务保障行为：</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（1）在配合执行人员实施搜查、查封、扣押、强制迁出等执行措施时，未能严格按照执行人员的指令和生效的法律文书而采取措施的；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（2）在配合执行人员实施搜查、查封、扣押、强制迁出等执行措施时，未携带警棍、手铐等必需的警用装备的；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（3）在配合执行人员控制被执行人或者财物时，擅自脱离岗位的； </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（4）在执行现场警戒时，未能有效防止被执行人毁损执行标的物或者发生自伤、自杀、行凶等行为的；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（5）在遇有被执行人阻扰、哄闹、对抗等紧急情况时，执行警力不能控制现场局面的，未能立即报告执行局或法警大队请求支援的；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（6）根据执行工作需要，未能及时完成执行工作负责人交办的其他任务的。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3.违反安全检查行为：</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（1）安检带班员在安全检查中应起到示范、引领、带头作用，是安检巡查里的第一责任人，安检人员在执行安全检查时，必须按照规定着装，高度警惕，警容严整，执法文明规范，未按规定执行的；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（2）安检带班员应当保证每天提前到岗，负责督促安检大厅卫生清洁，桌椅摆放整齐，防范设施和警用装备放置在指定位置，未尽到责任义务的；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（3）安检带班员未能在上班时间前检查设备运行情况，致使安全检查工作未能如期进行的；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（4）安检带班员在安检工作中未佩戴带班红袖章的；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（5）安检带班员应在规定下班时间后负责安检大厅的门窗关闭、落锁，将防范设施和警用装备放置在指定储物柜中，未按规定执行的；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（6）发现受检人员有未成年的(经人民法院批准的除外)，而准许其进入审判区域的；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（7）发现受检人员是精神病和醉酒的而准许其进入审判区域的；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（8）发现受检人员是被剥夺政治权利、正在监外服刑和被监视居住、取保候审的，未经批准而准许其进入审判区域的；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（9）发现受检人员拒绝接受安全检查或不听从安全检查工作人员安排而准许其进入审判区域的；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（10）负责受检人员引导和告知工作，使其接受和配合安全检查，维护安全检查秩序的引导员，未能尽到保障安全检查工作有序进行的；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（11）登记员未能认真核对、查验受检人员有效证件，致使无证件或伪造、冒用他人证件的人员进入审判区域的；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（12）X光检测仪操作员在通过检测设备显示的图像识别受检人员携带物品的种类、性质，应该发现可疑物品而因个人原因并未发现；或者发现可疑物品，并未提示人工检查员对可疑物品进行检查的；</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对通过安全检查门出现报警的人员及随身携带物品有疑点的，人工检查员未能严格按照规定采用手持金属探测器与人工相结合的方法进行检查的；或者随身携带有限制物品、管制物品、危险物品，因人工检查员个人原因而未发现的予以辞退。</w:t>
      </w:r>
      <w:r>
        <w:rPr>
          <w:rFonts w:hint="eastAsia" w:ascii="宋体" w:hAnsi="宋体" w:eastAsia="宋体" w:cs="宋体"/>
          <w:sz w:val="21"/>
          <w:szCs w:val="21"/>
        </w:rPr>
      </w:r>
      <w:r/>
    </w:p>
    <w:p>
      <w:pPr>
        <w:pStyle w:val="11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（14）受检人员有其他可能妨害法庭审判秩序的行为，安检人员应当发现而未能发现的。</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4.其他有违反岗位职责的情况将由采购人根据实际情况酌情考量。</w:t>
      </w:r>
      <w:r>
        <w:rPr>
          <w:rFonts w:hint="eastAsia" w:ascii="宋体" w:hAnsi="宋体" w:eastAsia="宋体" w:cs="宋体"/>
          <w:b/>
          <w:bCs/>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二、商务要求</w:t>
      </w:r>
      <w:r>
        <w:rPr>
          <w:rFonts w:hint="eastAsia" w:ascii="宋体" w:hAnsi="宋体" w:eastAsia="宋体" w:cs="宋体"/>
          <w:b/>
          <w:bCs/>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（一）保障要求</w:t>
      </w:r>
      <w:r>
        <w:rPr>
          <w:rFonts w:hint="eastAsia" w:ascii="宋体" w:hAnsi="宋体" w:eastAsia="宋体" w:cs="宋体"/>
          <w:b/>
          <w:bCs/>
          <w:sz w:val="21"/>
          <w:szCs w:val="21"/>
        </w:rPr>
      </w:r>
      <w:r/>
    </w:p>
    <w:p>
      <w:pPr>
        <w:pStyle w:val="801"/>
        <w:ind w:firstLine="422"/>
        <w:spacing w:line="360" w:lineRule="auto"/>
        <w:rPr>
          <w:rFonts w:hint="eastAsia" w:ascii="宋体" w:hAnsi="宋体" w:eastAsia="宋体" w:cs="宋体"/>
          <w:b/>
          <w:bCs/>
          <w:i/>
          <w:sz w:val="21"/>
          <w:szCs w:val="21"/>
          <w:u w:val="single"/>
        </w:rPr>
      </w:pPr>
      <w:r>
        <w:rPr>
          <w:rFonts w:hint="eastAsia" w:ascii="宋体" w:hAnsi="宋体" w:eastAsia="宋体" w:cs="宋体"/>
          <w:b/>
          <w:bCs/>
          <w:i/>
          <w:sz w:val="21"/>
          <w:szCs w:val="21"/>
          <w:u w:val="single"/>
        </w:rPr>
        <w:t xml:space="preserve">1.响应报价应包括所有的费用（含为完成采购文件规定的服务工作所涉及到的一切相关费用）：人员工资并充分考虑在服务期间国家对人员工资的调整因素和自然增长因素，社会保险（养老、工伤、失业）、医疗保险（医疗、大病救助）、住房公积金、法定节假日加班费、高温补贴、服装费、工具装备费、法定税费、管理费及供应商自行考虑的其他费用。报价时，人员工资低于扬州市最低工资标准及未依法测算缴纳社会保险、医疗保险、住房公积金的作无效报价处理；报价明显不符合市场行情的作无效报价处理。（提供分项报价表，格式详见第六章，系统上传）</w:t>
      </w:r>
      <w:r>
        <w:rPr>
          <w:rFonts w:hint="eastAsia" w:ascii="宋体" w:hAnsi="宋体" w:eastAsia="宋体" w:cs="宋体"/>
          <w:b/>
          <w:bCs/>
          <w:i/>
          <w:sz w:val="21"/>
          <w:szCs w:val="21"/>
          <w:u w:val="single"/>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b/>
          <w:bCs/>
          <w:sz w:val="21"/>
          <w:szCs w:val="21"/>
        </w:rPr>
        <w:t xml:space="preserve">中标人必须在合同签订前给本项目所有符合要求的工作人员在保险部门办理社会保险、意外伤害险、医疗保险等，中标人必须遵守国家的法律、法规，依法按时与招聘人员签订劳动合同。</w:t>
      </w:r>
      <w:r>
        <w:rPr>
          <w:rFonts w:hint="eastAsia" w:ascii="宋体" w:hAnsi="宋体" w:eastAsia="宋体" w:cs="宋体"/>
          <w:sz w:val="21"/>
          <w:szCs w:val="21"/>
        </w:rPr>
        <w:t xml:space="preserve">中标人未在合同签订前给本项目所有工作人员办理相关保险或额度不符合要求的，采购人将取消其中标资格。</w:t>
      </w:r>
      <w:r>
        <w:rPr>
          <w:rFonts w:hint="eastAsia" w:ascii="宋体" w:hAnsi="宋体" w:eastAsia="宋体" w:cs="宋体"/>
          <w:sz w:val="21"/>
          <w:szCs w:val="21"/>
        </w:rPr>
      </w:r>
      <w:r/>
    </w:p>
    <w:p>
      <w:pPr>
        <w:pStyle w:val="801"/>
        <w:ind w:firstLine="422"/>
        <w:spacing w:line="360" w:lineRule="auto"/>
        <w:rPr>
          <w:rFonts w:hint="eastAsia" w:ascii="宋体" w:hAnsi="宋体" w:eastAsia="宋体" w:cs="宋体"/>
          <w:b/>
          <w:bCs/>
          <w:sz w:val="21"/>
          <w:szCs w:val="21"/>
        </w:rPr>
      </w:pPr>
      <w:r>
        <w:rPr>
          <w:rFonts w:hint="eastAsia" w:ascii="宋体" w:hAnsi="宋体" w:eastAsia="宋体" w:cs="宋体"/>
          <w:b/>
          <w:bCs/>
          <w:i/>
          <w:iCs/>
          <w:sz w:val="21"/>
          <w:szCs w:val="21"/>
          <w:u w:val="single"/>
        </w:rPr>
        <w:t xml:space="preserve">3.中标人不得随意调整服务人员，提供人员相关名单并经采购人审核后方可上岗，如需调整须经采购人同意和备案。（须提供承诺书原件，格式自拟，系统上传</w:t>
      </w:r>
      <w:r>
        <w:rPr>
          <w:rFonts w:hint="eastAsia" w:ascii="宋体" w:hAnsi="宋体" w:eastAsia="宋体" w:cs="宋体"/>
          <w:b/>
          <w:bCs/>
          <w:sz w:val="21"/>
          <w:szCs w:val="21"/>
        </w:rPr>
        <w:t xml:space="preserve">）</w:t>
      </w:r>
      <w:r>
        <w:rPr>
          <w:rFonts w:hint="eastAsia" w:ascii="宋体" w:hAnsi="宋体" w:eastAsia="宋体" w:cs="宋体"/>
          <w:b/>
          <w:bCs/>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4.服务期间，所有人员应服从采购人与所属公司的双重管理，采购人有权要求更换不服从安排的人员。</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5.中标人的服务人员须服从采购单位的工作安排以及统一调配的要求。</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6.如果发生因中标人工作失职造成消防事故、失窃事件或其他财产损失和人身伤害，均由中标人承担经济和法律责任。</w:t>
      </w:r>
      <w:r>
        <w:rPr>
          <w:rFonts w:hint="eastAsia" w:ascii="宋体" w:hAnsi="宋体" w:eastAsia="宋体" w:cs="宋体"/>
          <w:sz w:val="21"/>
          <w:szCs w:val="21"/>
        </w:rPr>
      </w:r>
      <w:r/>
    </w:p>
    <w:p>
      <w:pPr>
        <w:pStyle w:val="829"/>
        <w:ind w:left="0" w:firstLine="420"/>
        <w:rPr>
          <w:rFonts w:hint="eastAsia" w:ascii="宋体" w:hAnsi="宋体" w:eastAsia="宋体" w:cs="宋体"/>
          <w:sz w:val="21"/>
          <w:szCs w:val="21"/>
        </w:rPr>
      </w:pPr>
      <w:r>
        <w:rPr>
          <w:rFonts w:hint="eastAsia" w:ascii="宋体" w:hAnsi="宋体" w:eastAsia="宋体" w:cs="宋体"/>
          <w:b/>
          <w:bCs/>
          <w:sz w:val="21"/>
          <w:szCs w:val="21"/>
        </w:rPr>
        <w:t xml:space="preserve">7.中标人中标后签订合同的同时与法院签订保密协议。</w:t>
      </w:r>
      <w:r>
        <w:rPr>
          <w:rFonts w:hint="eastAsia" w:ascii="宋体" w:hAnsi="宋体" w:eastAsia="宋体" w:cs="宋体"/>
          <w:sz w:val="21"/>
          <w:szCs w:val="21"/>
        </w:rPr>
      </w:r>
      <w:r/>
    </w:p>
    <w:p>
      <w:pPr>
        <w:pStyle w:val="829"/>
        <w:ind w:left="0" w:firstLine="420"/>
        <w:rPr>
          <w:rFonts w:hint="eastAsia" w:ascii="宋体" w:hAnsi="宋体" w:eastAsia="宋体" w:cs="宋体"/>
          <w:sz w:val="21"/>
          <w:szCs w:val="21"/>
        </w:rPr>
      </w:pPr>
      <w:r>
        <w:rPr>
          <w:rFonts w:hint="eastAsia" w:ascii="宋体" w:hAnsi="宋体" w:eastAsia="宋体" w:cs="宋体"/>
          <w:sz w:val="21"/>
          <w:szCs w:val="21"/>
        </w:rPr>
      </w:r>
      <w:r/>
    </w:p>
    <w:p>
      <w:pPr>
        <w:pStyle w:val="894"/>
        <w:ind w:left="0"/>
        <w:jc w:val="center"/>
        <w:spacing w:after="0" w:line="360" w:lineRule="auto"/>
        <w:rPr>
          <w:rFonts w:hint="eastAsia" w:ascii="宋体" w:hAnsi="宋体" w:eastAsia="宋体" w:cs="宋体"/>
          <w:b/>
          <w:bCs/>
          <w:sz w:val="21"/>
          <w:szCs w:val="21"/>
        </w:rPr>
      </w:pPr>
      <w:r/>
      <w:bookmarkStart w:id="31" w:name="_Toc497133123"/>
      <w:r>
        <w:rPr>
          <w:rFonts w:hint="eastAsia" w:ascii="宋体" w:hAnsi="宋体" w:eastAsia="宋体" w:cs="宋体"/>
          <w:b/>
          <w:bCs/>
          <w:sz w:val="21"/>
          <w:szCs w:val="21"/>
        </w:rPr>
      </w:r>
      <w:r/>
    </w:p>
    <w:p>
      <w:pPr>
        <w:pStyle w:val="894"/>
        <w:ind w:left="0"/>
        <w:jc w:val="cente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4"/>
        <w:ind w:left="0"/>
        <w:jc w:val="cente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8"/>
        <w:rPr>
          <w:rFonts w:hint="eastAsia" w:ascii="宋体" w:hAnsi="宋体" w:eastAsia="宋体" w:cs="宋体"/>
          <w:sz w:val="21"/>
          <w:szCs w:val="21"/>
        </w:rPr>
      </w:pPr>
      <w:r>
        <w:rPr>
          <w:rFonts w:hint="eastAsia" w:ascii="宋体" w:hAnsi="宋体" w:eastAsia="宋体" w:cs="宋体"/>
          <w:sz w:val="21"/>
          <w:szCs w:val="21"/>
        </w:rPr>
      </w:r>
      <w:r/>
    </w:p>
    <w:p>
      <w:pPr>
        <w:pStyle w:val="801"/>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r>
      <w:r/>
    </w:p>
    <w:p>
      <w:pPr>
        <w:pStyle w:val="894"/>
        <w:ind w:left="0"/>
        <w:jc w:val="center"/>
        <w:spacing w:after="0" w:line="360" w:lineRule="auto"/>
        <w:rPr>
          <w:rFonts w:hint="eastAsia" w:ascii="宋体" w:hAnsi="宋体" w:eastAsia="宋体" w:cs="宋体"/>
          <w:sz w:val="21"/>
          <w:szCs w:val="21"/>
        </w:rPr>
      </w:pPr>
      <w:r>
        <w:rPr>
          <w:rFonts w:hint="eastAsia" w:ascii="宋体" w:hAnsi="宋体" w:eastAsia="宋体" w:cs="Times New Roman"/>
          <w:b/>
          <w:bCs/>
          <w:color w:val="000000"/>
          <w:sz w:val="36"/>
          <w:szCs w:val="16"/>
          <w:lang w:bidi="ar-SA"/>
        </w:rPr>
        <w:t xml:space="preserve">第五章 评标方法及评标标准</w:t>
      </w:r>
      <w:r>
        <w:rPr>
          <w:rFonts w:hint="eastAsia" w:ascii="宋体" w:hAnsi="宋体" w:eastAsia="宋体" w:cs="宋体"/>
          <w:sz w:val="21"/>
          <w:szCs w:val="21"/>
        </w:rPr>
      </w:r>
      <w:r/>
    </w:p>
    <w:p>
      <w:pPr>
        <w:pStyle w:val="1191"/>
        <w:ind w:firstLine="422"/>
        <w:jc w:val="both"/>
        <w:spacing w:before="0" w:after="0"/>
        <w:rPr>
          <w:rFonts w:hint="eastAsia" w:ascii="宋体" w:hAnsi="宋体" w:eastAsia="宋体" w:cs="宋体"/>
          <w:b/>
          <w:sz w:val="21"/>
          <w:szCs w:val="21"/>
        </w:rPr>
      </w:pPr>
      <w:r>
        <w:rPr>
          <w:rFonts w:hint="eastAsia" w:ascii="宋体" w:hAnsi="宋体" w:eastAsia="宋体" w:cs="宋体"/>
          <w:b/>
          <w:sz w:val="21"/>
          <w:szCs w:val="21"/>
        </w:rPr>
        <w:t xml:space="preserve">一、评标方法</w:t>
      </w:r>
      <w:r>
        <w:rPr>
          <w:rFonts w:hint="eastAsia" w:ascii="宋体" w:hAnsi="宋体" w:eastAsia="宋体" w:cs="宋体"/>
          <w:b/>
          <w:sz w:val="21"/>
          <w:szCs w:val="21"/>
        </w:rPr>
      </w:r>
      <w:r/>
    </w:p>
    <w:p>
      <w:pPr>
        <w:pStyle w:val="1191"/>
        <w:ind w:firstLine="420"/>
        <w:jc w:val="both"/>
        <w:spacing w:before="0" w:after="0"/>
        <w:rPr>
          <w:rFonts w:hint="eastAsia" w:ascii="宋体" w:hAnsi="宋体" w:eastAsia="宋体" w:cs="宋体"/>
          <w:sz w:val="21"/>
          <w:szCs w:val="21"/>
        </w:rPr>
      </w:pPr>
      <w:r>
        <w:rPr>
          <w:rFonts w:hint="eastAsia" w:ascii="宋体" w:hAnsi="宋体" w:eastAsia="宋体" w:cs="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1"/>
          <w:szCs w:val="21"/>
        </w:rPr>
      </w:r>
      <w:r/>
    </w:p>
    <w:p>
      <w:pPr>
        <w:pStyle w:val="801"/>
        <w:ind w:firstLine="422"/>
        <w:spacing w:line="360" w:lineRule="auto"/>
        <w:widowControl w:val="off"/>
        <w:rPr>
          <w:rFonts w:hint="eastAsia" w:ascii="宋体" w:hAnsi="宋体" w:eastAsia="宋体" w:cs="宋体"/>
          <w:b/>
          <w:sz w:val="21"/>
          <w:szCs w:val="21"/>
        </w:rPr>
      </w:pPr>
      <w:r/>
      <w:bookmarkStart w:id="32" w:name="_Toc449017024"/>
      <w:r/>
      <w:bookmarkStart w:id="33" w:name="_Toc449016388"/>
      <w:r>
        <w:rPr>
          <w:rFonts w:hint="eastAsia" w:ascii="宋体" w:hAnsi="宋体" w:eastAsia="宋体" w:cs="宋体"/>
          <w:b/>
          <w:sz w:val="21"/>
          <w:szCs w:val="21"/>
        </w:rPr>
        <w:t xml:space="preserve">二、政府采购政策功能落实</w:t>
      </w:r>
      <w:bookmarkEnd w:id="32"/>
      <w:r/>
      <w:bookmarkEnd w:id="33"/>
      <w:r>
        <w:rPr>
          <w:rFonts w:hint="eastAsia" w:ascii="宋体" w:hAnsi="宋体" w:eastAsia="宋体" w:cs="宋体"/>
          <w:b/>
          <w:sz w:val="21"/>
          <w:szCs w:val="21"/>
        </w:rPr>
      </w:r>
      <w:r/>
    </w:p>
    <w:p>
      <w:pPr>
        <w:pStyle w:val="801"/>
        <w:ind w:firstLine="420"/>
        <w:spacing w:line="360" w:lineRule="auto"/>
        <w:widowControl w:val="off"/>
        <w:rPr>
          <w:rFonts w:hint="eastAsia" w:ascii="宋体" w:hAnsi="宋体" w:eastAsia="宋体" w:cs="宋体"/>
          <w:b/>
          <w:sz w:val="21"/>
          <w:szCs w:val="21"/>
        </w:rPr>
      </w:pPr>
      <w:r>
        <w:rPr>
          <w:rFonts w:hint="eastAsia" w:ascii="宋体" w:hAnsi="宋体" w:eastAsia="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b/>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1、小微型企业价格扣除</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（1）本项目对小型和微型企业产品给予20%的扣除价格，用扣除后的价格参与评审。</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（2）供应商需按照采购文件的要求提供相应的《中小企业声明函》。</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2、残疾人福利单位价格扣除</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（1）本项目对残疾人福利性单位视同小型、微型企业，给予20%的价格扣除，用扣除后的价格参与评审。</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（2）残疾人福利单位需按照采购文件的要求提供《残疾人福利性单位声明函》。</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3、监狱和戒毒企业价格扣除</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（1）本项目对监狱和戒毒企业（简称监狱企业）视同小型、微型企业，给予20%的价格扣除，用扣除后的价格参与评审。</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6、联合体各方均为小型、微型企业（残疾人福利单位、监狱企业）的，联合体享受20%价格扣除，用扣除后的价格参与评审。</w:t>
      </w:r>
      <w:r>
        <w:rPr>
          <w:rFonts w:hint="eastAsia" w:ascii="宋体" w:hAnsi="宋体" w:eastAsia="宋体" w:cs="宋体"/>
          <w:sz w:val="21"/>
          <w:szCs w:val="21"/>
        </w:rPr>
      </w:r>
      <w:r/>
    </w:p>
    <w:p>
      <w:pPr>
        <w:pStyle w:val="1191"/>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sz w:val="21"/>
          <w:szCs w:val="21"/>
        </w:rPr>
      </w:r>
      <w:r/>
    </w:p>
    <w:p>
      <w:pPr>
        <w:pStyle w:val="1191"/>
        <w:ind w:firstLine="422"/>
        <w:spacing w:before="0" w:after="0"/>
        <w:rPr>
          <w:rFonts w:hint="eastAsia" w:ascii="宋体" w:hAnsi="宋体" w:eastAsia="宋体" w:cs="宋体"/>
          <w:b/>
          <w:sz w:val="21"/>
          <w:szCs w:val="21"/>
        </w:rPr>
      </w:pPr>
      <w:r>
        <w:rPr>
          <w:rFonts w:hint="eastAsia" w:ascii="宋体" w:hAnsi="宋体" w:eastAsia="宋体" w:cs="宋体"/>
          <w:b/>
          <w:sz w:val="21"/>
          <w:szCs w:val="21"/>
        </w:rPr>
        <w:t xml:space="preserve">三、评标标准</w:t>
      </w:r>
      <w:r>
        <w:rPr>
          <w:rFonts w:hint="eastAsia" w:ascii="宋体" w:hAnsi="宋体" w:eastAsia="宋体" w:cs="宋体"/>
          <w:b/>
          <w:sz w:val="21"/>
          <w:szCs w:val="21"/>
        </w:rPr>
      </w:r>
      <w:r/>
    </w:p>
    <w:tbl>
      <w:tblPr>
        <w:tblW w:w="96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7966"/>
        <w:gridCol w:w="606"/>
      </w:tblGrid>
      <w:tr>
        <w:trPr>
          <w:trHeight w:val="425"/>
          <w:tblHeader/>
        </w:trPr>
        <w:tc>
          <w:tcPr>
            <w:tcW w:w="1117" w:type="dxa"/>
            <w:vAlign w:val="center"/>
            <w:textDirection w:val="lrTb"/>
            <w:noWrap/>
          </w:tcPr>
          <w:p>
            <w:pPr>
              <w:pStyle w:val="801"/>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bidi="ar"/>
              </w:rPr>
              <w:t xml:space="preserve">评审项</w:t>
            </w:r>
            <w:r>
              <w:rPr>
                <w:rFonts w:hint="eastAsia" w:ascii="宋体" w:hAnsi="宋体" w:eastAsia="宋体" w:cs="宋体"/>
                <w:b/>
                <w:sz w:val="21"/>
                <w:szCs w:val="21"/>
              </w:rPr>
            </w:r>
            <w:r/>
          </w:p>
        </w:tc>
        <w:tc>
          <w:tcPr>
            <w:tcW w:w="7966" w:type="dxa"/>
            <w:vAlign w:val="center"/>
            <w:textDirection w:val="lrTb"/>
            <w:noWrap/>
          </w:tcPr>
          <w:p>
            <w:pPr>
              <w:pStyle w:val="801"/>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bidi="ar"/>
              </w:rPr>
              <w:t xml:space="preserve">评分标准</w:t>
            </w:r>
            <w:r>
              <w:rPr>
                <w:rFonts w:hint="eastAsia" w:ascii="宋体" w:hAnsi="宋体" w:eastAsia="宋体" w:cs="宋体"/>
                <w:b/>
                <w:sz w:val="21"/>
                <w:szCs w:val="21"/>
              </w:rPr>
            </w:r>
            <w:r/>
          </w:p>
        </w:tc>
        <w:tc>
          <w:tcPr>
            <w:tcW w:w="606" w:type="dxa"/>
            <w:vAlign w:val="center"/>
            <w:textDirection w:val="lrTb"/>
            <w:noWrap/>
          </w:tcPr>
          <w:p>
            <w:pPr>
              <w:pStyle w:val="801"/>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bidi="ar"/>
              </w:rPr>
              <w:t xml:space="preserve">分值</w:t>
            </w:r>
            <w:r>
              <w:rPr>
                <w:rFonts w:hint="eastAsia" w:ascii="宋体" w:hAnsi="宋体" w:eastAsia="宋体" w:cs="宋体"/>
                <w:b/>
                <w:sz w:val="21"/>
                <w:szCs w:val="21"/>
              </w:rPr>
            </w:r>
            <w:r/>
          </w:p>
        </w:tc>
      </w:tr>
      <w:tr>
        <w:trPr>
          <w:trHeight w:val="946"/>
        </w:trPr>
        <w:tc>
          <w:tcPr>
            <w:tcW w:w="1117" w:type="dxa"/>
            <w:vAlign w:val="center"/>
            <w:textDirection w:val="lrTb"/>
            <w:noWrap/>
          </w:tcPr>
          <w:p>
            <w:pPr>
              <w:pStyle w:val="80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rPr>
            </w:r>
            <w:r/>
          </w:p>
          <w:p>
            <w:pPr>
              <w:pStyle w:val="80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w:t>
            </w:r>
            <w:r>
              <w:rPr>
                <w:rFonts w:hint="eastAsia" w:ascii="宋体" w:hAnsi="宋体" w:eastAsia="宋体" w:cs="宋体"/>
                <w:sz w:val="21"/>
                <w:szCs w:val="21"/>
              </w:rPr>
            </w:r>
            <w:r/>
          </w:p>
        </w:tc>
        <w:tc>
          <w:tcPr>
            <w:tcW w:w="7966" w:type="dxa"/>
            <w:vAlign w:val="center"/>
            <w:textDirection w:val="lrTb"/>
            <w:noWrap/>
          </w:tcPr>
          <w:p>
            <w:pPr>
              <w:pStyle w:val="82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以满足招标文件要求的最低报价为基准价，得30分，其他报价=（基准价/报价）×30×100%，结果保留两位有效小数。</w:t>
            </w:r>
            <w:r>
              <w:rPr>
                <w:rFonts w:hint="eastAsia" w:ascii="宋体" w:hAnsi="宋体" w:eastAsia="宋体" w:cs="宋体"/>
                <w:sz w:val="21"/>
                <w:szCs w:val="21"/>
              </w:rPr>
            </w:r>
            <w:r/>
          </w:p>
        </w:tc>
        <w:tc>
          <w:tcPr>
            <w:tcW w:w="606" w:type="dxa"/>
            <w:vAlign w:val="center"/>
            <w:textDirection w:val="lrTb"/>
            <w:noWrap/>
          </w:tcPr>
          <w:p>
            <w:pPr>
              <w:pStyle w:val="801"/>
              <w:jc w:val="center"/>
              <w:spacing w:line="360" w:lineRule="auto"/>
              <w:rPr>
                <w:rFonts w:hint="eastAsia" w:ascii="宋体" w:hAnsi="宋体" w:eastAsia="宋体" w:cs="宋体"/>
                <w:sz w:val="21"/>
                <w:szCs w:val="21"/>
              </w:rPr>
            </w:pPr>
            <w:r>
              <w:rPr>
                <w:rFonts w:hint="eastAsia" w:ascii="宋体" w:hAnsi="宋体" w:eastAsia="宋体" w:cs="宋体"/>
                <w:sz w:val="21"/>
                <w:szCs w:val="21"/>
                <w:lang w:bidi="ar"/>
              </w:rPr>
              <w:t xml:space="preserve">30分</w:t>
            </w:r>
            <w:r>
              <w:rPr>
                <w:rFonts w:hint="eastAsia" w:ascii="宋体" w:hAnsi="宋体" w:eastAsia="宋体" w:cs="宋体"/>
                <w:sz w:val="21"/>
                <w:szCs w:val="21"/>
              </w:rPr>
            </w:r>
            <w:r/>
          </w:p>
        </w:tc>
      </w:tr>
      <w:tr>
        <w:trPr>
          <w:trHeight w:val="782"/>
        </w:trPr>
        <w:tc>
          <w:tcPr>
            <w:tcW w:w="1117" w:type="dxa"/>
            <w:vAlign w:val="center"/>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服务方案</w:t>
            </w:r>
            <w:r>
              <w:rPr>
                <w:rFonts w:hint="eastAsia" w:ascii="宋体" w:hAnsi="宋体" w:eastAsia="宋体" w:cs="宋体"/>
                <w:sz w:val="21"/>
                <w:szCs w:val="21"/>
              </w:rPr>
            </w:r>
            <w:r/>
          </w:p>
        </w:tc>
        <w:tc>
          <w:tcPr>
            <w:tcW w:w="7966" w:type="dxa"/>
            <w:vAlign w:val="center"/>
            <w:textDirection w:val="lrTb"/>
            <w:noWrap/>
          </w:tcPr>
          <w:p>
            <w:pPr>
              <w:pStyle w:val="80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1.总体服务方案：</w:t>
            </w:r>
            <w:r>
              <w:rPr>
                <w:rFonts w:hint="eastAsia" w:ascii="宋体" w:hAnsi="宋体" w:eastAsia="宋体" w:cs="宋体"/>
                <w:sz w:val="21"/>
                <w:szCs w:val="21"/>
              </w:rPr>
              <w:t xml:space="preserve">科学、严密、合理，描述详细且不存在实施难度，且优于招标文件要求的得6分，较合理、严密、描述较为详细，存在一定实施难度，符合招标文件要求的得3分，具有明显不合理项、描述欠缺，存在实施难度，不符合招标文件要求的得1分，其余不得分； </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2.管理制度：</w:t>
            </w:r>
            <w:r>
              <w:rPr>
                <w:rFonts w:hint="eastAsia" w:ascii="宋体" w:hAnsi="宋体" w:eastAsia="宋体" w:cs="宋体"/>
                <w:sz w:val="21"/>
                <w:szCs w:val="21"/>
              </w:rPr>
              <w:t xml:space="preserve">科学、严密、合理，描述详细且不存在实施难度，且优于招标文件要求的得6分，较合理、严密、描述较为详细，存在一定实施难度，符合招标文件要求的得3分，具有明显不合理项、描述欠缺，存在实施难度，不符合招标文件要求的得1分，其余不得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3.信息反馈处理机制措施：</w:t>
            </w:r>
            <w:r>
              <w:rPr>
                <w:rFonts w:hint="eastAsia" w:ascii="宋体" w:hAnsi="宋体" w:eastAsia="宋体" w:cs="宋体"/>
                <w:sz w:val="21"/>
                <w:szCs w:val="21"/>
              </w:rPr>
              <w:t xml:space="preserve">科学、严密、合理，描述详细且不存在实施难度，且优于招标文件要求的得6分，较合理、严密、描述较为详细，存在一定实施难度，符合招标文件要求的得3分，具有明显不合理项、描述欠缺，存在实施难度，不符合招标文件要求的得1分，其余不得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4.日常工作考核方案：</w:t>
            </w:r>
            <w:r>
              <w:rPr>
                <w:rFonts w:hint="eastAsia" w:ascii="宋体" w:hAnsi="宋体" w:eastAsia="宋体" w:cs="宋体"/>
                <w:sz w:val="21"/>
                <w:szCs w:val="21"/>
              </w:rPr>
              <w:t xml:space="preserve">科学、严密、合理，描述详细且不存在实施难度，且优于招标文件要求的得6分，较合理、严密、描述较为详细，存在一定实施难度，符合招标文件要求的得3分，具有明显不合理项、描述欠缺，存在实施难度，不符合招标文件要求的得1分，其余不得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5.成本分析方案（包含人员成本、社会保险、营业费用、税金等）</w:t>
            </w:r>
            <w:r>
              <w:rPr>
                <w:rFonts w:hint="eastAsia" w:ascii="宋体" w:hAnsi="宋体" w:eastAsia="宋体" w:cs="宋体"/>
                <w:sz w:val="21"/>
                <w:szCs w:val="21"/>
              </w:rPr>
              <w:t xml:space="preserve">：科学、严密、合理，描述详细且不存在实施难度，且优于招标文件要求的得5分，较合理、严密、描述较为详细，存在一定实施难度，符合招标文件要求的得3分，具有明显不合理项、描述欠缺，存在实施难度，不符合招标文件要求的得1分，其余不得分； </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6.处理突发事件的预案：</w:t>
            </w:r>
            <w:r>
              <w:rPr>
                <w:rFonts w:hint="eastAsia" w:ascii="宋体" w:hAnsi="宋体" w:eastAsia="宋体" w:cs="宋体"/>
                <w:sz w:val="21"/>
                <w:szCs w:val="21"/>
              </w:rPr>
              <w:t xml:space="preserve">科学、严密、合理，描述详细且不存在实施难度，且优于招标文件要求的得6分，较合理、严密、描述较为详细，存在一定实施难度，符合招标文件要求的得3分，具有明显不合理项、描述欠缺，存在实施难度，不符合招标文件要求的得1分，其余不得分；</w:t>
            </w:r>
            <w:r>
              <w:rPr>
                <w:rFonts w:hint="eastAsia" w:ascii="宋体" w:hAnsi="宋体" w:eastAsia="宋体" w:cs="宋体"/>
                <w:sz w:val="21"/>
                <w:szCs w:val="21"/>
              </w:rPr>
            </w:r>
            <w:r/>
          </w:p>
          <w:p>
            <w:pPr>
              <w:pStyle w:val="826"/>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7.人员结构、培训及管理的措施：</w:t>
            </w:r>
            <w:r>
              <w:rPr>
                <w:rFonts w:hint="eastAsia" w:ascii="宋体" w:hAnsi="宋体" w:eastAsia="宋体" w:cs="宋体"/>
                <w:sz w:val="21"/>
                <w:szCs w:val="21"/>
              </w:rPr>
              <w:t xml:space="preserve">科学、严密、合理，描述详细且不存在实施难度，且优于招标文件要求的得5分，较合理、严密、描述较为详细，存在一定实施难度，符合招标文件要求的得3分，具有明显不合理项、描述欠缺，存在实施难度，不符合招标文件要求的得1分，其余不得分；</w:t>
            </w:r>
            <w:r>
              <w:rPr>
                <w:rFonts w:hint="eastAsia" w:ascii="宋体" w:hAnsi="宋体" w:eastAsia="宋体" w:cs="宋体"/>
                <w:sz w:val="21"/>
                <w:szCs w:val="21"/>
              </w:rPr>
            </w:r>
            <w:r/>
          </w:p>
        </w:tc>
        <w:tc>
          <w:tcPr>
            <w:tcW w:w="606" w:type="dxa"/>
            <w:vAlign w:val="center"/>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r>
      <w:tr>
        <w:trPr>
          <w:trHeight w:val="786"/>
        </w:trPr>
        <w:tc>
          <w:tcPr>
            <w:tcW w:w="1117" w:type="dxa"/>
            <w:vAlign w:val="center"/>
            <w:vMerge w:val="restart"/>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人员配备</w:t>
            </w:r>
            <w:r>
              <w:rPr>
                <w:rFonts w:hint="eastAsia" w:ascii="宋体" w:hAnsi="宋体" w:eastAsia="宋体" w:cs="宋体"/>
                <w:sz w:val="21"/>
                <w:szCs w:val="21"/>
              </w:rPr>
            </w:r>
            <w:r/>
          </w:p>
        </w:tc>
        <w:tc>
          <w:tcPr>
            <w:tcW w:w="7966" w:type="dxa"/>
            <w:vAlign w:val="center"/>
            <w:textDirection w:val="lrTb"/>
            <w:noWrap/>
          </w:tcPr>
          <w:p>
            <w:pPr>
              <w:pStyle w:val="80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拟派保安队长：</w:t>
            </w:r>
            <w:r>
              <w:rPr>
                <w:rFonts w:hint="eastAsia" w:ascii="宋体" w:hAnsi="宋体" w:eastAsia="宋体" w:cs="宋体"/>
                <w:b/>
                <w:bCs/>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1.具有大专及以上学历得1分；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2.具有与本项目需求中“项目工作要求”相关的工作经验得2分；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3.具有高级（三级）及以上保安员证书的得1分；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4.具有退伍军人证书的得2分。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（提供相关证书、工作经验证明材料及近一年内任意一个月为其缴纳社保证明，扫描上传，未按要求提供不得分）</w:t>
            </w:r>
            <w:r>
              <w:rPr>
                <w:rFonts w:hint="eastAsia" w:ascii="宋体" w:hAnsi="宋体" w:eastAsia="宋体" w:cs="宋体"/>
                <w:sz w:val="21"/>
                <w:szCs w:val="21"/>
              </w:rPr>
            </w:r>
            <w:r/>
          </w:p>
        </w:tc>
        <w:tc>
          <w:tcPr>
            <w:tcW w:w="606" w:type="dxa"/>
            <w:vAlign w:val="center"/>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6分</w:t>
            </w:r>
            <w:r>
              <w:rPr>
                <w:rFonts w:hint="eastAsia" w:ascii="宋体" w:hAnsi="宋体" w:eastAsia="宋体" w:cs="宋体"/>
                <w:sz w:val="21"/>
                <w:szCs w:val="21"/>
              </w:rPr>
            </w:r>
            <w:r/>
          </w:p>
        </w:tc>
      </w:tr>
      <w:tr>
        <w:trPr>
          <w:trHeight w:val="786"/>
        </w:trPr>
        <w:tc>
          <w:tcPr>
            <w:tcW w:w="1117" w:type="dxa"/>
            <w:vAlign w:val="center"/>
            <w:vMerge w:val="continue"/>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r>
            <w:r/>
          </w:p>
        </w:tc>
        <w:tc>
          <w:tcPr>
            <w:tcW w:w="7966" w:type="dxa"/>
            <w:vAlign w:val="center"/>
            <w:textDirection w:val="lrTb"/>
            <w:noWrap/>
          </w:tcPr>
          <w:p>
            <w:pPr>
              <w:pStyle w:val="80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拟投入人员（除拟派保安队长）：</w:t>
            </w:r>
            <w:r>
              <w:rPr>
                <w:rFonts w:hint="eastAsia" w:ascii="宋体" w:hAnsi="宋体" w:eastAsia="宋体" w:cs="宋体"/>
                <w:b/>
                <w:bCs/>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1.具有与本项目需求中“项目工作要求”相关的工作经验的高级（三级）及以上保安员，3人及以上得3分，2人得2分，1人得1分，不重复计分，本项满分3分；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2.具有消防相关专业证书的【消防相关专业证书指（消防设施操作员证）或（建（构）筑物消防员证）】，每一人得1分，本项满分2分；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3.具有保安员上岗证且同时具有退伍军人证书的，每一人得1分，本项满分5分。</w:t>
            </w:r>
            <w:r>
              <w:rPr>
                <w:rFonts w:hint="eastAsia" w:ascii="宋体" w:hAnsi="宋体" w:eastAsia="宋体" w:cs="宋体"/>
                <w:sz w:val="21"/>
                <w:szCs w:val="21"/>
              </w:rPr>
            </w:r>
            <w:r/>
          </w:p>
          <w:p>
            <w:pPr>
              <w:pStyle w:val="80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（以上均须提供相关证书、工作经验证明材料及近一年内任意一个月为其缴纳社保证明，扫描上传，未按要求提供不得分）</w:t>
            </w:r>
            <w:r>
              <w:rPr>
                <w:rFonts w:hint="eastAsia" w:ascii="宋体" w:hAnsi="宋体" w:eastAsia="宋体" w:cs="宋体"/>
                <w:b/>
                <w:bCs/>
                <w:sz w:val="21"/>
                <w:szCs w:val="21"/>
              </w:rPr>
            </w:r>
            <w:r/>
          </w:p>
        </w:tc>
        <w:tc>
          <w:tcPr>
            <w:tcW w:w="606" w:type="dxa"/>
            <w:vAlign w:val="center"/>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r>
      <w:tr>
        <w:trPr>
          <w:trHeight w:val="786"/>
        </w:trPr>
        <w:tc>
          <w:tcPr>
            <w:tcW w:w="1117" w:type="dxa"/>
            <w:vAlign w:val="center"/>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综合实力</w:t>
            </w:r>
            <w:r>
              <w:rPr>
                <w:rFonts w:hint="eastAsia" w:ascii="宋体" w:hAnsi="宋体" w:eastAsia="宋体" w:cs="宋体"/>
                <w:sz w:val="21"/>
                <w:szCs w:val="21"/>
              </w:rPr>
            </w:r>
            <w:r/>
          </w:p>
        </w:tc>
        <w:tc>
          <w:tcPr>
            <w:tcW w:w="7966" w:type="dxa"/>
            <w:vAlign w:val="center"/>
            <w:textDirection w:val="lrTb"/>
            <w:noWrap/>
          </w:tcPr>
          <w:p>
            <w:pPr>
              <w:pStyle w:val="82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1.投标人具有有效的质量体系认证证书的得1分；</w:t>
            </w:r>
            <w:r>
              <w:rPr>
                <w:rFonts w:hint="eastAsia" w:ascii="宋体" w:hAnsi="宋体" w:eastAsia="宋体" w:cs="宋体"/>
                <w:sz w:val="21"/>
                <w:szCs w:val="21"/>
              </w:rPr>
            </w:r>
            <w:r/>
          </w:p>
          <w:p>
            <w:pPr>
              <w:pStyle w:val="826"/>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（提供证书、国家认证认监委网站查询截图，</w:t>
            </w:r>
            <w:r>
              <w:rPr>
                <w:rFonts w:hint="eastAsia" w:ascii="宋体" w:hAnsi="宋体" w:eastAsia="宋体" w:cs="宋体"/>
                <w:b/>
                <w:bCs/>
                <w:sz w:val="21"/>
                <w:szCs w:val="21"/>
                <w:lang w:val="zh-CN"/>
              </w:rPr>
              <w:t xml:space="preserve">扫描上传，</w:t>
            </w:r>
            <w:r>
              <w:rPr>
                <w:rFonts w:hint="eastAsia" w:ascii="宋体" w:hAnsi="宋体" w:eastAsia="宋体" w:cs="宋体"/>
                <w:b/>
                <w:bCs/>
                <w:sz w:val="21"/>
                <w:szCs w:val="21"/>
              </w:rPr>
              <w:t xml:space="preserve">查询结果应为有效，未按要求提供不得分）</w:t>
            </w:r>
            <w:r>
              <w:rPr>
                <w:rFonts w:hint="eastAsia" w:ascii="宋体" w:hAnsi="宋体" w:eastAsia="宋体" w:cs="宋体"/>
                <w:sz w:val="21"/>
                <w:szCs w:val="21"/>
              </w:rPr>
            </w:r>
            <w:r/>
          </w:p>
          <w:p>
            <w:pPr>
              <w:pStyle w:val="801"/>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2.投标人或拟派人员2023年1月1日至今获得过行政主管部门颁发的荣誉或表彰（荣誉或表彰与项目需求相关），每提供一份得1.5分，本项满分3分。</w:t>
            </w:r>
            <w:r>
              <w:rPr>
                <w:rFonts w:hint="eastAsia" w:ascii="宋体" w:hAnsi="宋体" w:eastAsia="宋体" w:cs="宋体"/>
                <w:b/>
                <w:bCs/>
                <w:sz w:val="21"/>
                <w:szCs w:val="21"/>
              </w:rPr>
            </w:r>
            <w:r/>
          </w:p>
          <w:p>
            <w:pPr>
              <w:pStyle w:val="80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（提供证明材料，原件</w:t>
            </w:r>
            <w:r>
              <w:rPr>
                <w:rFonts w:hint="eastAsia" w:ascii="宋体" w:hAnsi="宋体" w:eastAsia="宋体" w:cs="宋体"/>
                <w:b/>
                <w:bCs/>
                <w:sz w:val="21"/>
                <w:szCs w:val="21"/>
                <w:lang w:val="zh-CN"/>
              </w:rPr>
              <w:t xml:space="preserve">扫描上传，</w:t>
            </w:r>
            <w:r>
              <w:rPr>
                <w:rFonts w:hint="eastAsia" w:ascii="宋体" w:hAnsi="宋体" w:eastAsia="宋体" w:cs="宋体"/>
                <w:b/>
                <w:bCs/>
                <w:sz w:val="21"/>
                <w:szCs w:val="21"/>
              </w:rPr>
              <w:t xml:space="preserve">以证明材料落款时间为准）</w:t>
            </w:r>
            <w:r>
              <w:rPr>
                <w:rFonts w:hint="eastAsia" w:ascii="宋体" w:hAnsi="宋体" w:eastAsia="宋体" w:cs="宋体"/>
                <w:b/>
                <w:bCs/>
                <w:sz w:val="21"/>
                <w:szCs w:val="21"/>
              </w:rPr>
            </w:r>
            <w:r/>
          </w:p>
        </w:tc>
        <w:tc>
          <w:tcPr>
            <w:tcW w:w="606" w:type="dxa"/>
            <w:vAlign w:val="center"/>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4分</w:t>
            </w:r>
            <w:r>
              <w:rPr>
                <w:rFonts w:hint="eastAsia" w:ascii="宋体" w:hAnsi="宋体" w:eastAsia="宋体" w:cs="宋体"/>
                <w:sz w:val="21"/>
                <w:szCs w:val="21"/>
              </w:rPr>
            </w:r>
            <w:r/>
          </w:p>
        </w:tc>
      </w:tr>
      <w:tr>
        <w:trPr>
          <w:trHeight w:val="786"/>
        </w:trPr>
        <w:tc>
          <w:tcPr>
            <w:tcW w:w="1117" w:type="dxa"/>
            <w:vAlign w:val="center"/>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业绩</w:t>
            </w:r>
            <w:r>
              <w:rPr>
                <w:rFonts w:hint="eastAsia" w:ascii="宋体" w:hAnsi="宋体" w:eastAsia="宋体" w:cs="宋体"/>
                <w:sz w:val="21"/>
                <w:szCs w:val="21"/>
              </w:rPr>
            </w:r>
            <w:r/>
          </w:p>
        </w:tc>
        <w:tc>
          <w:tcPr>
            <w:tcW w:w="7966" w:type="dxa"/>
            <w:vAlign w:val="center"/>
            <w:textDirection w:val="lrTb"/>
            <w:noWrap/>
          </w:tcPr>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1.投标人2023年1月1日以来（以合同签订时间为准）具有类似项目业绩的，每提供一份合同的得2分，满分8分。</w:t>
            </w:r>
            <w:r>
              <w:rPr>
                <w:rFonts w:hint="eastAsia" w:ascii="宋体" w:hAnsi="宋体" w:eastAsia="宋体" w:cs="宋体"/>
                <w:sz w:val="21"/>
                <w:szCs w:val="21"/>
              </w:rPr>
            </w:r>
            <w:r/>
          </w:p>
          <w:p>
            <w:pPr>
              <w:pStyle w:val="80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（同一业主单位业绩不重复计分）（</w:t>
            </w:r>
            <w:r>
              <w:rPr>
                <w:rFonts w:hint="eastAsia" w:ascii="宋体" w:hAnsi="宋体" w:eastAsia="宋体" w:cs="宋体"/>
                <w:b/>
                <w:sz w:val="21"/>
                <w:szCs w:val="21"/>
              </w:rPr>
              <w:t xml:space="preserve">提供合同原件扫描上传，</w:t>
            </w:r>
            <w:r>
              <w:rPr>
                <w:rFonts w:hint="eastAsia" w:ascii="宋体" w:hAnsi="宋体" w:eastAsia="宋体" w:cs="宋体"/>
                <w:b/>
                <w:bCs/>
                <w:sz w:val="21"/>
                <w:szCs w:val="21"/>
              </w:rPr>
              <w:t xml:space="preserve">合同内容无法体现服务内容的，要另外提供业主单位证明等佐证材料原件扫描上传）</w:t>
            </w:r>
            <w:r>
              <w:rPr>
                <w:rFonts w:hint="eastAsia" w:ascii="宋体" w:hAnsi="宋体" w:eastAsia="宋体" w:cs="宋体"/>
                <w:b/>
                <w:bCs/>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2.投标人提供上述符合条件的有效合同，业主评价为服务满意度高等好评的，每有一个得1分，满分2分。</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（提供业主评价等证明材料原件扫描上传，未提供不得分）</w:t>
            </w:r>
            <w:r>
              <w:rPr>
                <w:rFonts w:hint="eastAsia" w:ascii="宋体" w:hAnsi="宋体" w:eastAsia="宋体" w:cs="宋体"/>
                <w:sz w:val="21"/>
                <w:szCs w:val="21"/>
              </w:rPr>
            </w:r>
            <w:r/>
          </w:p>
        </w:tc>
        <w:tc>
          <w:tcPr>
            <w:tcW w:w="606" w:type="dxa"/>
            <w:vAlign w:val="center"/>
            <w:textDirection w:val="lrTb"/>
            <w:noWrap/>
          </w:tcPr>
          <w:p>
            <w:pPr>
              <w:pStyle w:val="801"/>
              <w:jc w:val="center"/>
              <w:spacing w:line="480" w:lineRule="atLeast"/>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r>
    </w:tbl>
    <w:p>
      <w:pPr>
        <w:pStyle w:val="1061"/>
        <w:rPr>
          <w:rFonts w:hint="eastAsia" w:ascii="宋体" w:hAnsi="宋体" w:eastAsia="宋体" w:cs="宋体"/>
          <w:color w:val="000000"/>
          <w:sz w:val="21"/>
          <w:szCs w:val="21"/>
        </w:rPr>
      </w:pPr>
      <w:r/>
      <w:bookmarkEnd w:id="31"/>
      <w:r>
        <w:rPr>
          <w:rFonts w:hint="eastAsia" w:ascii="宋体" w:hAnsi="宋体" w:eastAsia="宋体" w:cs="宋体"/>
          <w:color w:val="000000"/>
          <w:sz w:val="21"/>
          <w:szCs w:val="21"/>
        </w:rPr>
      </w:r>
      <w:r/>
    </w:p>
    <w:p>
      <w:pPr>
        <w:pStyle w:val="1061"/>
        <w:jc w:val="center"/>
        <w:rPr>
          <w:rFonts w:hint="eastAsia" w:ascii="宋体" w:hAnsi="宋体"/>
          <w:color w:val="000000"/>
        </w:rPr>
      </w:pPr>
      <w:r>
        <w:rPr>
          <w:rFonts w:ascii="宋体" w:hAnsi="宋体"/>
          <w:color w:val="000000"/>
        </w:rPr>
        <w:t xml:space="preserve">第六章 投标文件格式 </w:t>
      </w:r>
      <w:r>
        <w:rPr>
          <w:rFonts w:hint="eastAsia" w:ascii="宋体" w:hAnsi="宋体"/>
          <w:color w:val="000000"/>
        </w:rPr>
      </w:r>
      <w:r/>
    </w:p>
    <w:p>
      <w:pPr>
        <w:pStyle w:val="892"/>
        <w:rPr>
          <w:rFonts w:ascii="黑体" w:eastAsia="黑体"/>
          <w:bCs/>
          <w:sz w:val="44"/>
        </w:rPr>
      </w:pPr>
      <w:r>
        <w:rPr>
          <w:rFonts w:ascii="黑体" w:eastAsia="黑体"/>
          <w:bCs/>
          <w:sz w:val="44"/>
        </w:rPr>
      </w:r>
      <w:r/>
    </w:p>
    <w:p>
      <w:pPr>
        <w:pStyle w:val="892"/>
        <w:jc w:val="center"/>
        <w:rPr>
          <w:rFonts w:hint="eastAsia" w:ascii="宋体" w:hAnsi="宋体"/>
          <w:b/>
          <w:sz w:val="72"/>
        </w:rPr>
      </w:pPr>
      <w:r>
        <w:rPr>
          <w:rFonts w:ascii="宋体" w:hAnsi="宋体"/>
          <w:b/>
          <w:sz w:val="72"/>
        </w:rPr>
        <w:t xml:space="preserve">投  标  文  件</w:t>
      </w:r>
      <w:r>
        <w:rPr>
          <w:rFonts w:hint="eastAsia" w:ascii="宋体" w:hAnsi="宋体"/>
          <w:b/>
          <w:sz w:val="72"/>
        </w:rPr>
      </w:r>
      <w:r/>
    </w:p>
    <w:p>
      <w:pPr>
        <w:pStyle w:val="892"/>
        <w:jc w:val="center"/>
        <w:rPr>
          <w:rFonts w:hint="eastAsia" w:ascii="宋体" w:hAnsi="宋体"/>
          <w:b/>
          <w:sz w:val="72"/>
        </w:rPr>
      </w:pPr>
      <w:r>
        <w:rPr>
          <w:rFonts w:hint="eastAsia" w:ascii="宋体" w:hAnsi="宋体"/>
          <w:b/>
          <w:sz w:val="72"/>
        </w:rPr>
      </w:r>
      <w:r/>
    </w:p>
    <w:p>
      <w:pPr>
        <w:pStyle w:val="892"/>
        <w:jc w:val="center"/>
        <w:rPr>
          <w:rFonts w:hint="eastAsia" w:ascii="宋体" w:hAnsi="宋体"/>
          <w:b/>
          <w:sz w:val="72"/>
        </w:rPr>
      </w:pPr>
      <w:r>
        <w:rPr>
          <w:rFonts w:hint="eastAsia" w:ascii="宋体" w:hAnsi="宋体"/>
          <w:b/>
          <w:sz w:val="72"/>
        </w:rPr>
      </w:r>
      <w:r/>
    </w:p>
    <w:p>
      <w:pPr>
        <w:pStyle w:val="892"/>
        <w:jc w:val="center"/>
        <w:rPr>
          <w:rFonts w:hint="eastAsia" w:ascii="宋体" w:hAnsi="宋体"/>
          <w:b/>
          <w:sz w:val="36"/>
        </w:rPr>
      </w:pPr>
      <w:r>
        <w:rPr>
          <w:rFonts w:hint="eastAsia" w:ascii="宋体" w:hAnsi="宋体"/>
          <w:b/>
          <w:sz w:val="36"/>
        </w:rPr>
      </w:r>
      <w:r/>
    </w:p>
    <w:p>
      <w:pPr>
        <w:pStyle w:val="892"/>
        <w:jc w:val="center"/>
        <w:rPr>
          <w:rFonts w:hint="eastAsia" w:ascii="宋体" w:hAnsi="宋体"/>
          <w:b/>
          <w:sz w:val="36"/>
        </w:rPr>
      </w:pPr>
      <w:r>
        <w:rPr>
          <w:rFonts w:hint="eastAsia" w:ascii="宋体" w:hAnsi="宋体"/>
          <w:b/>
          <w:sz w:val="36"/>
        </w:rPr>
      </w:r>
      <w:r/>
    </w:p>
    <w:p>
      <w:pPr>
        <w:pStyle w:val="892"/>
        <w:jc w:val="center"/>
        <w:rPr>
          <w:rFonts w:hint="eastAsia" w:ascii="宋体" w:hAnsi="宋体"/>
          <w:b/>
          <w:sz w:val="36"/>
        </w:rPr>
      </w:pPr>
      <w:r>
        <w:rPr>
          <w:rFonts w:hint="eastAsia" w:ascii="宋体" w:hAnsi="宋体"/>
          <w:b/>
          <w:sz w:val="36"/>
        </w:rPr>
      </w:r>
      <w:r/>
    </w:p>
    <w:p>
      <w:pPr>
        <w:pStyle w:val="892"/>
        <w:jc w:val="center"/>
        <w:rPr>
          <w:rFonts w:hint="eastAsia" w:ascii="宋体" w:hAnsi="宋体"/>
          <w:b/>
          <w:sz w:val="36"/>
        </w:rPr>
      </w:pPr>
      <w:r>
        <w:rPr>
          <w:rFonts w:hint="eastAsia" w:ascii="宋体" w:hAnsi="宋体"/>
          <w:b/>
          <w:sz w:val="36"/>
        </w:rPr>
      </w:r>
      <w:r/>
    </w:p>
    <w:p>
      <w:pPr>
        <w:pStyle w:val="892"/>
        <w:rPr>
          <w:rFonts w:hint="eastAsia" w:ascii="宋体" w:hAnsi="宋体"/>
          <w:b/>
          <w:sz w:val="36"/>
        </w:rPr>
      </w:pPr>
      <w:r>
        <w:rPr>
          <w:rFonts w:hint="eastAsia" w:ascii="宋体" w:hAnsi="宋体"/>
          <w:b/>
          <w:sz w:val="36"/>
        </w:rPr>
      </w:r>
      <w:r/>
    </w:p>
    <w:p>
      <w:pPr>
        <w:pStyle w:val="892"/>
        <w:jc w:val="center"/>
        <w:rPr>
          <w:rFonts w:hint="eastAsia" w:ascii="宋体" w:hAnsi="宋体"/>
          <w:b/>
          <w:sz w:val="36"/>
        </w:rPr>
      </w:pPr>
      <w:r>
        <w:rPr>
          <w:rFonts w:hint="eastAsia" w:ascii="宋体" w:hAnsi="宋体"/>
          <w:b/>
          <w:sz w:val="36"/>
        </w:rPr>
      </w:r>
      <w:r/>
    </w:p>
    <w:p>
      <w:pPr>
        <w:pStyle w:val="892"/>
        <w:ind w:firstLine="1084"/>
        <w:rPr>
          <w:rFonts w:hint="eastAsia" w:ascii="宋体" w:hAnsi="宋体"/>
          <w:b/>
          <w:sz w:val="36"/>
        </w:rPr>
      </w:pPr>
      <w:r>
        <w:rPr>
          <w:rFonts w:ascii="宋体" w:hAnsi="宋体"/>
          <w:b/>
          <w:sz w:val="36"/>
        </w:rPr>
        <w:t xml:space="preserve">项 目 名 称：</w:t>
      </w:r>
      <w:r>
        <w:rPr>
          <w:rFonts w:ascii="宋体" w:hAnsi="宋体"/>
          <w:b/>
          <w:sz w:val="36"/>
          <w:u w:val="single"/>
        </w:rPr>
        <w:t xml:space="preserve">               </w:t>
      </w:r>
      <w:r>
        <w:rPr>
          <w:rFonts w:hint="eastAsia" w:ascii="宋体" w:hAnsi="宋体"/>
          <w:b/>
          <w:sz w:val="36"/>
        </w:rPr>
      </w:r>
      <w:r/>
    </w:p>
    <w:p>
      <w:pPr>
        <w:pStyle w:val="892"/>
        <w:ind w:firstLine="1084"/>
        <w:rPr>
          <w:rFonts w:hint="eastAsia" w:ascii="宋体" w:hAnsi="宋体"/>
          <w:b/>
          <w:sz w:val="36"/>
          <w:u w:val="single"/>
        </w:rPr>
      </w:pPr>
      <w:r>
        <w:rPr>
          <w:rFonts w:ascii="宋体" w:hAnsi="宋体"/>
          <w:b/>
          <w:sz w:val="36"/>
        </w:rPr>
        <w:t xml:space="preserve">招 标 编 号：</w:t>
      </w:r>
      <w:r>
        <w:rPr>
          <w:rFonts w:ascii="宋体" w:hAnsi="宋体"/>
          <w:b/>
          <w:sz w:val="36"/>
          <w:u w:val="single"/>
        </w:rPr>
        <w:t xml:space="preserve">               </w:t>
      </w:r>
      <w:r>
        <w:rPr>
          <w:rFonts w:hint="eastAsia" w:ascii="宋体" w:hAnsi="宋体"/>
          <w:b/>
          <w:sz w:val="36"/>
          <w:u w:val="single"/>
        </w:rPr>
      </w:r>
      <w:r/>
    </w:p>
    <w:p>
      <w:pPr>
        <w:pStyle w:val="892"/>
        <w:rPr>
          <w:rFonts w:hint="eastAsia" w:ascii="宋体" w:hAnsi="宋体"/>
          <w:b/>
          <w:sz w:val="36"/>
          <w:u w:val="single"/>
        </w:rPr>
      </w:pPr>
      <w:r>
        <w:rPr>
          <w:rFonts w:ascii="宋体" w:hAnsi="宋体"/>
          <w:b/>
          <w:sz w:val="36"/>
        </w:rPr>
        <w:t xml:space="preserve">      投标人名称 ：</w:t>
      </w:r>
      <w:r>
        <w:rPr>
          <w:rFonts w:ascii="宋体" w:hAnsi="宋体"/>
          <w:b/>
          <w:sz w:val="36"/>
          <w:u w:val="single"/>
        </w:rPr>
        <w:t xml:space="preserve">               </w:t>
      </w:r>
      <w:r>
        <w:rPr>
          <w:rFonts w:hint="eastAsia" w:ascii="宋体" w:hAnsi="宋体"/>
          <w:b/>
          <w:sz w:val="36"/>
          <w:u w:val="single"/>
        </w:rPr>
      </w:r>
      <w:r/>
    </w:p>
    <w:p>
      <w:pPr>
        <w:pStyle w:val="892"/>
        <w:rPr>
          <w:rFonts w:hint="eastAsia" w:ascii="宋体" w:hAnsi="宋体"/>
          <w:b/>
          <w:sz w:val="36"/>
          <w:u w:val="single"/>
        </w:rPr>
      </w:pPr>
      <w:r>
        <w:rPr>
          <w:rFonts w:ascii="宋体" w:hAnsi="宋体"/>
          <w:b/>
          <w:sz w:val="36"/>
        </w:rPr>
        <w:t xml:space="preserve">      日      期 ：</w:t>
      </w:r>
      <w:r>
        <w:rPr>
          <w:rFonts w:ascii="宋体" w:hAnsi="宋体"/>
          <w:b/>
          <w:sz w:val="36"/>
          <w:u w:val="single"/>
        </w:rPr>
        <w:t xml:space="preserve">               </w:t>
      </w:r>
      <w:r>
        <w:rPr>
          <w:rFonts w:hint="eastAsia" w:ascii="宋体" w:hAnsi="宋体"/>
          <w:b/>
          <w:sz w:val="36"/>
          <w:u w:val="single"/>
        </w:rPr>
      </w:r>
      <w:r/>
    </w:p>
    <w:p>
      <w:pPr>
        <w:pStyle w:val="892"/>
        <w:ind w:firstLine="1084"/>
        <w:spacing w:line="440" w:lineRule="exact"/>
        <w:rPr>
          <w:rFonts w:hint="eastAsia" w:ascii="宋体" w:hAnsi="宋体" w:eastAsia="宋体" w:cs="宋体"/>
          <w:b/>
          <w:bCs/>
          <w:sz w:val="21"/>
          <w:szCs w:val="21"/>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rPr>
          <w:rFonts w:hint="eastAsia" w:ascii="宋体" w:hAnsi="宋体" w:eastAsia="宋体" w:cs="宋体"/>
          <w:b/>
          <w:bCs/>
          <w:sz w:val="21"/>
          <w:szCs w:val="21"/>
        </w:rPr>
      </w:r>
      <w:r/>
    </w:p>
    <w:p>
      <w:pPr>
        <w:pStyle w:val="892"/>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投标主要文件目录</w:t>
      </w:r>
      <w:r>
        <w:rPr>
          <w:rFonts w:hint="eastAsia" w:ascii="宋体" w:hAnsi="宋体" w:eastAsia="宋体" w:cs="宋体"/>
          <w:b/>
          <w:bCs/>
          <w:sz w:val="21"/>
          <w:szCs w:val="21"/>
        </w:rPr>
      </w:r>
      <w:r/>
    </w:p>
    <w:p>
      <w:pPr>
        <w:pStyle w:val="892"/>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0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一、资格审查响应对照表</w:t>
      </w:r>
      <w:r>
        <w:rPr>
          <w:rFonts w:hint="eastAsia" w:ascii="宋体" w:hAnsi="宋体" w:eastAsia="宋体" w:cs="宋体"/>
          <w:sz w:val="21"/>
          <w:szCs w:val="21"/>
        </w:rPr>
      </w:r>
      <w:r/>
    </w:p>
    <w:p>
      <w:pPr>
        <w:pStyle w:val="801"/>
        <w:ind w:left="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二、符合性审查响应对照表</w:t>
      </w:r>
      <w:r>
        <w:rPr>
          <w:rFonts w:hint="eastAsia" w:ascii="宋体" w:hAnsi="宋体" w:eastAsia="宋体" w:cs="宋体"/>
          <w:sz w:val="21"/>
          <w:szCs w:val="21"/>
        </w:rPr>
      </w:r>
      <w:r/>
    </w:p>
    <w:p>
      <w:pPr>
        <w:pStyle w:val="801"/>
        <w:ind w:left="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三、非实质性响应对照表</w:t>
      </w:r>
      <w:r>
        <w:rPr>
          <w:rFonts w:hint="eastAsia" w:ascii="宋体" w:hAnsi="宋体" w:eastAsia="宋体" w:cs="宋体"/>
          <w:sz w:val="21"/>
          <w:szCs w:val="21"/>
        </w:rPr>
      </w:r>
      <w:r/>
    </w:p>
    <w:p>
      <w:pPr>
        <w:pStyle w:val="801"/>
        <w:ind w:firstLine="48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四</w:t>
      </w:r>
      <w:r>
        <w:rPr>
          <w:rFonts w:hint="eastAsia" w:ascii="宋体" w:hAnsi="宋体" w:eastAsia="宋体" w:cs="宋体"/>
          <w:b/>
          <w:bCs/>
          <w:sz w:val="21"/>
          <w:szCs w:val="21"/>
        </w:rPr>
        <w:t xml:space="preserve">、</w:t>
      </w:r>
      <w:r>
        <w:rPr>
          <w:rFonts w:hint="eastAsia" w:ascii="宋体" w:hAnsi="宋体" w:eastAsia="宋体" w:cs="宋体"/>
          <w:i/>
          <w:sz w:val="21"/>
          <w:szCs w:val="21"/>
          <w:u w:val="single"/>
        </w:rPr>
        <w:t xml:space="preserve">开标一览表</w:t>
      </w:r>
      <w:r>
        <w:rPr>
          <w:rFonts w:hint="eastAsia" w:ascii="宋体" w:hAnsi="宋体" w:eastAsia="宋体" w:cs="宋体"/>
          <w:b/>
          <w:bCs/>
          <w:sz w:val="21"/>
          <w:szCs w:val="21"/>
        </w:rPr>
      </w:r>
      <w:r/>
    </w:p>
    <w:p>
      <w:pPr>
        <w:pStyle w:val="80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五、分项报价表</w:t>
      </w:r>
      <w:r>
        <w:rPr>
          <w:rFonts w:hint="eastAsia" w:ascii="宋体" w:hAnsi="宋体" w:eastAsia="宋体" w:cs="宋体"/>
          <w:sz w:val="21"/>
          <w:szCs w:val="21"/>
        </w:rPr>
      </w:r>
      <w:r/>
    </w:p>
    <w:p>
      <w:pPr>
        <w:pStyle w:val="80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六、技术参数响应及偏离表</w:t>
      </w:r>
      <w:r>
        <w:rPr>
          <w:rFonts w:hint="eastAsia" w:ascii="宋体" w:hAnsi="宋体" w:eastAsia="宋体" w:cs="宋体"/>
          <w:sz w:val="21"/>
          <w:szCs w:val="21"/>
        </w:rPr>
      </w:r>
      <w:r/>
    </w:p>
    <w:p>
      <w:pPr>
        <w:pStyle w:val="80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七、商务条款响应及偏离表</w:t>
      </w:r>
      <w:r>
        <w:rPr>
          <w:rFonts w:hint="eastAsia" w:ascii="宋体" w:hAnsi="宋体" w:eastAsia="宋体" w:cs="宋体"/>
          <w:sz w:val="21"/>
          <w:szCs w:val="21"/>
        </w:rPr>
      </w:r>
      <w:r/>
    </w:p>
    <w:p>
      <w:pPr>
        <w:pStyle w:val="892"/>
        <w:ind w:firstLine="48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八、其他 （投标人认为有必要提供的声明和文件，如有自拟并自行添加）</w:t>
      </w:r>
      <w:r>
        <w:rPr>
          <w:rFonts w:hint="eastAsia" w:ascii="宋体" w:hAnsi="宋体" w:eastAsia="宋体" w:cs="宋体"/>
          <w:sz w:val="21"/>
          <w:szCs w:val="21"/>
        </w:rPr>
      </w:r>
      <w:r/>
    </w:p>
    <w:p>
      <w:pPr>
        <w:pStyle w:val="89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92"/>
        <w:contextualSpacing/>
        <w:jc w:val="center"/>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jc w:val="center"/>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jc w:val="center"/>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rPr>
          <w:rFonts w:hint="eastAsia" w:ascii="宋体" w:hAnsi="宋体" w:eastAsia="宋体" w:cs="宋体"/>
          <w:b/>
          <w:sz w:val="21"/>
          <w:szCs w:val="21"/>
        </w:rPr>
      </w:pPr>
      <w:r>
        <w:rPr>
          <w:rFonts w:hint="eastAsia" w:ascii="宋体" w:hAnsi="宋体" w:eastAsia="宋体" w:cs="宋体"/>
          <w:b/>
          <w:sz w:val="21"/>
          <w:szCs w:val="21"/>
        </w:rPr>
      </w:r>
      <w:r/>
    </w:p>
    <w:p>
      <w:pPr>
        <w:pStyle w:val="891"/>
        <w:numPr>
          <w:ilvl w:val="0"/>
          <w:numId w:val="0"/>
        </w:numPr>
        <w:jc w:val="center"/>
        <w:rPr>
          <w:rFonts w:hint="eastAsia" w:ascii="宋体" w:hAnsi="宋体" w:eastAsia="宋体" w:cs="宋体"/>
          <w:b w:val="0"/>
          <w:sz w:val="21"/>
          <w:szCs w:val="21"/>
        </w:rPr>
      </w:pPr>
      <w:r>
        <w:rPr>
          <w:rFonts w:hint="eastAsia" w:ascii="宋体" w:hAnsi="宋体" w:eastAsia="宋体" w:cs="宋体"/>
          <w:sz w:val="21"/>
          <w:szCs w:val="21"/>
        </w:rPr>
        <w:br w:type="page" w:clear="all"/>
      </w:r>
      <w:r>
        <w:rPr>
          <w:rFonts w:hint="eastAsia" w:ascii="宋体" w:hAnsi="宋体" w:eastAsia="宋体" w:cs="宋体"/>
          <w:bCs w:val="0"/>
          <w:sz w:val="21"/>
          <w:szCs w:val="21"/>
        </w:rPr>
        <w:t xml:space="preserve">一、资格审查响应对照表</w:t>
      </w:r>
      <w:r>
        <w:rPr>
          <w:rFonts w:hint="eastAsia" w:ascii="宋体" w:hAnsi="宋体" w:eastAsia="宋体" w:cs="宋体"/>
          <w:b w:val="0"/>
          <w:sz w:val="21"/>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5447"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资格审查响应内容</w:t>
            </w:r>
            <w:r>
              <w:rPr>
                <w:rFonts w:hint="eastAsia" w:ascii="宋体" w:hAnsi="宋体" w:eastAsia="宋体" w:cs="宋体"/>
                <w:b/>
                <w:color w:val="000000"/>
                <w:sz w:val="21"/>
                <w:szCs w:val="21"/>
              </w:rPr>
            </w:r>
            <w:r/>
          </w:p>
        </w:tc>
        <w:tc>
          <w:tcPr>
            <w:tcW w:w="2158"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是否响应</w:t>
            </w:r>
            <w:r>
              <w:rPr>
                <w:rFonts w:hint="eastAsia" w:ascii="宋体" w:hAnsi="宋体" w:eastAsia="宋体" w:cs="宋体"/>
                <w:b/>
                <w:color w:val="000000"/>
                <w:sz w:val="21"/>
                <w:szCs w:val="21"/>
              </w:rPr>
            </w:r>
            <w:r/>
          </w:p>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（填是或者否）</w:t>
            </w:r>
            <w:r>
              <w:rPr>
                <w:rFonts w:hint="eastAsia" w:ascii="宋体" w:hAnsi="宋体" w:eastAsia="宋体" w:cs="宋体"/>
                <w:b/>
                <w:color w:val="000000"/>
                <w:sz w:val="21"/>
                <w:szCs w:val="21"/>
              </w:rPr>
            </w:r>
            <w:r/>
          </w:p>
        </w:tc>
      </w:tr>
      <w:tr>
        <w:trPr>
          <w:trHeight w:val="335"/>
        </w:trPr>
        <w:tc>
          <w:tcPr>
            <w:gridSpan w:val="3"/>
            <w:tcW w:w="8251" w:type="dxa"/>
            <w:vAlign w:val="center"/>
            <w:textDirection w:val="lrTb"/>
            <w:noWrap/>
          </w:tcPr>
          <w:p>
            <w:pPr>
              <w:pStyle w:val="89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通用资格条件</w:t>
            </w:r>
            <w:r>
              <w:rPr>
                <w:rFonts w:hint="eastAsia" w:ascii="宋体" w:hAnsi="宋体" w:eastAsia="宋体" w:cs="宋体"/>
                <w:b/>
                <w:bCs/>
                <w:color w:val="000000"/>
                <w:sz w:val="21"/>
                <w:szCs w:val="21"/>
              </w:rPr>
            </w:r>
            <w:r/>
          </w:p>
        </w:tc>
      </w:tr>
      <w:tr>
        <w:trPr>
          <w:trHeight w:val="761"/>
        </w:trPr>
        <w:tc>
          <w:tcPr>
            <w:tcW w:w="646" w:type="dxa"/>
            <w:vAlign w:val="center"/>
            <w:textDirection w:val="lrTb"/>
            <w:noWrap/>
          </w:tcPr>
          <w:p>
            <w:pPr>
              <w:pStyle w:val="892"/>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b/>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iCs/>
                <w:color w:val="000000"/>
                <w:sz w:val="21"/>
                <w:szCs w:val="21"/>
              </w:rPr>
            </w:pPr>
            <w:r>
              <w:rPr>
                <w:rFonts w:hint="eastAsia" w:ascii="宋体" w:hAnsi="宋体" w:eastAsia="宋体" w:cs="宋体"/>
                <w:color w:val="000000"/>
                <w:sz w:val="21"/>
                <w:szCs w:val="21"/>
              </w:rPr>
              <w:t xml:space="preserve">法人或者其他组织的营业执照等证明文件，自然人的身份证明（身份证为正、反面）</w:t>
            </w:r>
            <w:r>
              <w:rPr>
                <w:rFonts w:hint="eastAsia" w:ascii="宋体" w:hAnsi="宋体" w:eastAsia="宋体" w:cs="宋体"/>
                <w:iCs/>
                <w:color w:val="000000"/>
                <w:sz w:val="21"/>
                <w:szCs w:val="21"/>
              </w:rPr>
            </w:r>
            <w:r/>
          </w:p>
        </w:tc>
        <w:tc>
          <w:tcPr>
            <w:tcW w:w="2158" w:type="dxa"/>
            <w:vAlign w:val="center"/>
            <w:textDirection w:val="lrTb"/>
            <w:noWrap/>
          </w:tcPr>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585"/>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iCs/>
                <w:color w:val="000000"/>
                <w:sz w:val="21"/>
                <w:szCs w:val="21"/>
              </w:rPr>
            </w:pPr>
            <w:r>
              <w:rPr>
                <w:rFonts w:hint="eastAsia" w:ascii="宋体" w:hAnsi="宋体" w:eastAsia="宋体" w:cs="宋体"/>
                <w:color w:val="000000"/>
                <w:sz w:val="21"/>
                <w:szCs w:val="21"/>
              </w:rPr>
              <w:t xml:space="preserve">依法缴纳职工社会保障资金的证明材料</w:t>
            </w:r>
            <w:r>
              <w:rPr>
                <w:rFonts w:hint="eastAsia" w:ascii="宋体" w:hAnsi="宋体" w:eastAsia="宋体" w:cs="宋体"/>
                <w:b/>
                <w:bCs/>
                <w:color w:val="000000"/>
                <w:sz w:val="21"/>
                <w:szCs w:val="21"/>
              </w:rPr>
              <w:t xml:space="preserve">(税务、银行或社会保险基金管理部门出具的近一年内任意一个月缴纳职工社会保障资金的缴款凭证或缴款证明)</w:t>
            </w:r>
            <w:r>
              <w:rPr>
                <w:rFonts w:hint="eastAsia" w:ascii="宋体" w:hAnsi="宋体" w:eastAsia="宋体" w:cs="宋体"/>
                <w:iCs/>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85"/>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iCs/>
                <w:color w:val="000000"/>
                <w:sz w:val="21"/>
                <w:szCs w:val="21"/>
              </w:rPr>
            </w:pPr>
            <w:r>
              <w:rPr>
                <w:rFonts w:hint="eastAsia" w:ascii="宋体" w:hAnsi="宋体" w:eastAsia="宋体" w:cs="宋体"/>
                <w:color w:val="000000"/>
                <w:sz w:val="21"/>
                <w:szCs w:val="21"/>
              </w:rPr>
              <w:t xml:space="preserve">投标人近一年内任意一月依法纳税的缴款凭证</w:t>
            </w:r>
            <w:r>
              <w:rPr>
                <w:rFonts w:hint="eastAsia" w:ascii="宋体" w:hAnsi="宋体" w:eastAsia="宋体" w:cs="宋体"/>
                <w:iCs/>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17"/>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iCs/>
                <w:color w:val="000000"/>
                <w:sz w:val="21"/>
                <w:szCs w:val="21"/>
              </w:rPr>
            </w:pPr>
            <w:r>
              <w:rPr>
                <w:rFonts w:hint="eastAsia" w:ascii="宋体" w:hAnsi="宋体" w:eastAsia="宋体" w:cs="宋体"/>
                <w:color w:val="000000"/>
                <w:sz w:val="21"/>
                <w:szCs w:val="21"/>
              </w:rPr>
              <w:t xml:space="preserve">上一年度的财务状况情况</w:t>
            </w:r>
            <w:r>
              <w:rPr>
                <w:rFonts w:hint="eastAsia" w:ascii="宋体" w:hAnsi="宋体" w:eastAsia="宋体" w:cs="宋体"/>
                <w:b/>
                <w:bCs/>
                <w:color w:val="000000"/>
                <w:sz w:val="21"/>
                <w:szCs w:val="21"/>
              </w:rPr>
              <w:t xml:space="preserve">（成立不满一年不需提供）</w:t>
            </w:r>
            <w:r>
              <w:rPr>
                <w:rFonts w:hint="eastAsia" w:ascii="宋体" w:hAnsi="宋体" w:eastAsia="宋体" w:cs="宋体"/>
                <w:iCs/>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80"/>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iCs/>
                <w:color w:val="000000"/>
                <w:sz w:val="21"/>
                <w:szCs w:val="21"/>
              </w:rPr>
            </w:pPr>
            <w:r>
              <w:rPr>
                <w:rFonts w:hint="eastAsia" w:ascii="宋体" w:hAnsi="宋体" w:eastAsia="宋体" w:cs="宋体"/>
                <w:color w:val="000000"/>
                <w:sz w:val="21"/>
                <w:szCs w:val="21"/>
              </w:rPr>
              <w:t xml:space="preserve">具备履行合同所必需的设备和专业技术能力的证明材料</w:t>
            </w:r>
            <w:r>
              <w:rPr>
                <w:rFonts w:hint="eastAsia" w:ascii="宋体" w:hAnsi="宋体" w:eastAsia="宋体" w:cs="宋体"/>
                <w:iCs/>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80"/>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iCs/>
                <w:color w:val="000000"/>
                <w:sz w:val="21"/>
                <w:szCs w:val="21"/>
              </w:rPr>
            </w:pPr>
            <w:r>
              <w:rPr>
                <w:rFonts w:hint="eastAsia" w:ascii="宋体" w:hAnsi="宋体" w:eastAsia="宋体" w:cs="宋体"/>
                <w:color w:val="000000"/>
                <w:sz w:val="21"/>
                <w:szCs w:val="21"/>
              </w:rPr>
              <w:t xml:space="preserve">参加本次政府采购活动前3年内在经营活动中没有重大违法记录的书面声明</w:t>
            </w:r>
            <w:r>
              <w:rPr>
                <w:rFonts w:hint="eastAsia" w:ascii="宋体" w:hAnsi="宋体" w:eastAsia="宋体" w:cs="宋体"/>
                <w:iCs/>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80"/>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5"/>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供应商信用承诺函</w:t>
            </w:r>
            <w:r>
              <w:rPr>
                <w:rFonts w:hint="eastAsia" w:ascii="宋体" w:hAnsi="宋体" w:eastAsia="宋体" w:cs="宋体"/>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0"/>
        </w:trPr>
        <w:tc>
          <w:tcPr>
            <w:gridSpan w:val="3"/>
            <w:tcW w:w="8251" w:type="dxa"/>
            <w:vAlign w:val="center"/>
            <w:textDirection w:val="lrTb"/>
            <w:noWrap/>
          </w:tcPr>
          <w:p>
            <w:pPr>
              <w:pStyle w:val="892"/>
              <w:jc w:val="left"/>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落实政府采购政策需满足的资格要求</w:t>
            </w:r>
            <w:r>
              <w:rPr>
                <w:rFonts w:hint="eastAsia" w:ascii="宋体" w:hAnsi="宋体" w:eastAsia="宋体" w:cs="宋体"/>
                <w:color w:val="000000"/>
                <w:sz w:val="21"/>
                <w:szCs w:val="21"/>
              </w:rPr>
            </w:r>
            <w:r/>
          </w:p>
        </w:tc>
      </w:tr>
      <w:tr>
        <w:trPr>
          <w:trHeight w:val="400"/>
        </w:trPr>
        <w:tc>
          <w:tcPr>
            <w:tcW w:w="646" w:type="dxa"/>
            <w:vAlign w:val="center"/>
            <w:textDirection w:val="lrTb"/>
            <w:noWrap/>
          </w:tcPr>
          <w:p>
            <w:pPr>
              <w:pStyle w:val="892"/>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5447" w:type="dxa"/>
            <w:vAlign w:val="center"/>
            <w:textDirection w:val="lrTb"/>
            <w:noWrap/>
          </w:tcPr>
          <w:p>
            <w:pPr>
              <w:pStyle w:val="89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根据《政府采购促进中小企业发展管理办法》规定，本项目专门面向中小企业采购，投标人应在投标文件中按要求提供《中小企业声明函》，《中小企业声明函》不符合要求或未提供的，投标文件无效。</w:t>
            </w:r>
            <w:r>
              <w:rPr>
                <w:rFonts w:hint="eastAsia" w:ascii="宋体" w:hAnsi="宋体" w:eastAsia="宋体" w:cs="宋体"/>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3"/>
        </w:trPr>
        <w:tc>
          <w:tcPr>
            <w:gridSpan w:val="3"/>
            <w:tcW w:w="8251" w:type="dxa"/>
            <w:vAlign w:val="center"/>
            <w:textDirection w:val="lrTb"/>
            <w:noWrap/>
          </w:tcPr>
          <w:p>
            <w:pPr>
              <w:pStyle w:val="892"/>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特定资格条件</w:t>
            </w:r>
            <w:r>
              <w:rPr>
                <w:rFonts w:hint="eastAsia" w:ascii="宋体" w:hAnsi="宋体" w:eastAsia="宋体" w:cs="宋体"/>
                <w:color w:val="000000"/>
                <w:sz w:val="21"/>
                <w:szCs w:val="21"/>
              </w:rPr>
            </w:r>
            <w:r/>
          </w:p>
        </w:tc>
      </w:tr>
      <w:tr>
        <w:trPr>
          <w:trHeight w:val="389"/>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5447" w:type="dxa"/>
            <w:vAlign w:val="center"/>
            <w:textDirection w:val="lrTb"/>
            <w:noWrap/>
          </w:tcPr>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投标人具备公安主管部门颁发的有效的保安服务许可证（原件扫描上传）</w:t>
            </w:r>
            <w:r>
              <w:rPr>
                <w:rFonts w:hint="eastAsia" w:ascii="宋体" w:hAnsi="宋体" w:eastAsia="宋体" w:cs="宋体"/>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0"/>
        </w:trPr>
        <w:tc>
          <w:tcPr>
            <w:gridSpan w:val="3"/>
            <w:tcW w:w="8251" w:type="dxa"/>
            <w:vAlign w:val="center"/>
            <w:textDirection w:val="lrTb"/>
            <w:noWrap/>
          </w:tcPr>
          <w:p>
            <w:pPr>
              <w:pStyle w:val="892"/>
              <w:jc w:val="lef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其他资格条件</w:t>
            </w:r>
            <w:r>
              <w:rPr>
                <w:rFonts w:hint="eastAsia" w:ascii="宋体" w:hAnsi="宋体" w:eastAsia="宋体" w:cs="宋体"/>
                <w:color w:val="000000"/>
                <w:sz w:val="21"/>
                <w:szCs w:val="21"/>
              </w:rPr>
            </w:r>
            <w:r/>
          </w:p>
        </w:tc>
      </w:tr>
      <w:tr>
        <w:trPr>
          <w:trHeight w:val="400"/>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5447" w:type="dxa"/>
            <w:vAlign w:val="center"/>
            <w:textDirection w:val="lrTb"/>
            <w:noWrap/>
          </w:tcPr>
          <w:p>
            <w:pPr>
              <w:pStyle w:val="892"/>
              <w:jc w:val="left"/>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投标函</w:t>
            </w:r>
            <w:r>
              <w:rPr>
                <w:rFonts w:hint="eastAsia" w:ascii="宋体" w:hAnsi="宋体" w:eastAsia="宋体" w:cs="宋体"/>
                <w:iCs/>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0"/>
        </w:trPr>
        <w:tc>
          <w:tcPr>
            <w:tcW w:w="64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5447" w:type="dxa"/>
            <w:vAlign w:val="center"/>
            <w:textDirection w:val="lrTb"/>
            <w:noWrap/>
          </w:tcPr>
          <w:p>
            <w:pPr>
              <w:pStyle w:val="892"/>
              <w:jc w:val="left"/>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法人授权书</w:t>
            </w:r>
            <w:r>
              <w:rPr>
                <w:rFonts w:hint="eastAsia" w:ascii="宋体" w:hAnsi="宋体" w:eastAsia="宋体" w:cs="宋体"/>
                <w:iCs/>
                <w:color w:val="000000"/>
                <w:sz w:val="21"/>
                <w:szCs w:val="21"/>
              </w:rPr>
            </w:r>
            <w:r/>
          </w:p>
        </w:tc>
        <w:tc>
          <w:tcPr>
            <w:tcW w:w="215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2"/>
        <w:ind w:firstLine="1476"/>
        <w:spacing w:before="156" w:after="156" w:line="360" w:lineRule="auto"/>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具备履行合同所必需的设备和专业技术能力的书面声明</w:t>
      </w:r>
      <w:r>
        <w:rPr>
          <w:rFonts w:hint="eastAsia" w:ascii="宋体" w:hAnsi="宋体" w:eastAsia="宋体" w:cs="宋体"/>
          <w:b/>
          <w:bCs/>
          <w:sz w:val="21"/>
          <w:szCs w:val="21"/>
        </w:rPr>
      </w:r>
      <w:r/>
    </w:p>
    <w:p>
      <w:pPr>
        <w:pStyle w:val="892"/>
        <w:ind w:firstLine="492"/>
        <w:spacing w:line="460" w:lineRule="exact"/>
        <w:rPr>
          <w:rFonts w:hint="eastAsia" w:ascii="宋体" w:hAnsi="宋体" w:eastAsia="宋体" w:cs="宋体"/>
          <w:bCs/>
          <w:sz w:val="21"/>
          <w:szCs w:val="21"/>
        </w:rPr>
      </w:pPr>
      <w:r>
        <w:rPr>
          <w:rFonts w:hint="eastAsia" w:ascii="宋体" w:hAnsi="宋体" w:eastAsia="宋体" w:cs="宋体"/>
          <w:bCs/>
          <w:sz w:val="21"/>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sz w:val="21"/>
          <w:szCs w:val="21"/>
        </w:rPr>
      </w:r>
      <w:r/>
    </w:p>
    <w:p>
      <w:pPr>
        <w:pStyle w:val="892"/>
        <w:ind w:firstLine="492"/>
        <w:spacing w:line="460" w:lineRule="exact"/>
        <w:rPr>
          <w:rFonts w:hint="eastAsia" w:ascii="宋体" w:hAnsi="宋体" w:eastAsia="宋体" w:cs="宋体"/>
          <w:bCs/>
          <w:sz w:val="21"/>
          <w:szCs w:val="21"/>
        </w:rPr>
      </w:pPr>
      <w:r>
        <w:rPr>
          <w:rFonts w:hint="eastAsia" w:ascii="宋体" w:hAnsi="宋体" w:eastAsia="宋体" w:cs="宋体"/>
          <w:bCs/>
          <w:sz w:val="21"/>
          <w:szCs w:val="21"/>
        </w:rPr>
        <w:t xml:space="preserve">主要设备有：。</w:t>
      </w:r>
      <w:r>
        <w:rPr>
          <w:rFonts w:hint="eastAsia" w:ascii="宋体" w:hAnsi="宋体" w:eastAsia="宋体" w:cs="宋体"/>
          <w:bCs/>
          <w:sz w:val="21"/>
          <w:szCs w:val="21"/>
        </w:rPr>
      </w:r>
      <w:r/>
    </w:p>
    <w:p>
      <w:pPr>
        <w:pStyle w:val="892"/>
        <w:ind w:firstLine="492"/>
        <w:spacing w:line="460" w:lineRule="exact"/>
        <w:rPr>
          <w:rFonts w:hint="eastAsia" w:ascii="宋体" w:hAnsi="宋体" w:eastAsia="宋体" w:cs="宋体"/>
          <w:bCs/>
          <w:sz w:val="21"/>
          <w:szCs w:val="21"/>
        </w:rPr>
      </w:pPr>
      <w:r>
        <w:rPr>
          <w:rFonts w:hint="eastAsia" w:ascii="宋体" w:hAnsi="宋体" w:eastAsia="宋体" w:cs="宋体"/>
          <w:bCs/>
          <w:sz w:val="21"/>
          <w:szCs w:val="21"/>
        </w:rPr>
        <w:t xml:space="preserve">主要专业技术能力有：。</w:t>
      </w:r>
      <w:r>
        <w:rPr>
          <w:rFonts w:hint="eastAsia" w:ascii="宋体" w:hAnsi="宋体" w:eastAsia="宋体" w:cs="宋体"/>
          <w:bCs/>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r>
      <w:r/>
    </w:p>
    <w:p>
      <w:pPr>
        <w:pStyle w:val="892"/>
        <w:contextualSpacing/>
        <w:spacing w:line="600" w:lineRule="exact"/>
        <w:rPr>
          <w:rFonts w:hint="eastAsia" w:ascii="宋体" w:hAnsi="宋体" w:eastAsia="宋体" w:cs="宋体"/>
          <w:b/>
          <w:sz w:val="21"/>
          <w:szCs w:val="21"/>
        </w:rPr>
      </w:pPr>
      <w:r>
        <w:rPr>
          <w:rFonts w:hint="eastAsia" w:ascii="宋体" w:hAnsi="宋体" w:eastAsia="宋体" w:cs="宋体"/>
          <w:b/>
          <w:sz w:val="21"/>
          <w:szCs w:val="21"/>
        </w:rPr>
        <w:br w:type="page" w:clear="all"/>
      </w:r>
      <w:r>
        <w:rPr>
          <w:rFonts w:hint="eastAsia" w:ascii="宋体" w:hAnsi="宋体" w:eastAsia="宋体" w:cs="宋体"/>
          <w:b/>
          <w:sz w:val="21"/>
          <w:szCs w:val="21"/>
        </w:rPr>
      </w:r>
      <w:r/>
    </w:p>
    <w:p>
      <w:pPr>
        <w:pStyle w:val="89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参加本次政府采购活动前 3 年内在经营活动中没有重大违法记录的书面声明</w:t>
      </w:r>
      <w:r>
        <w:rPr>
          <w:rFonts w:hint="eastAsia" w:ascii="宋体" w:hAnsi="宋体" w:eastAsia="宋体" w:cs="宋体"/>
          <w:b/>
          <w:bCs/>
          <w:sz w:val="21"/>
          <w:szCs w:val="21"/>
        </w:rPr>
      </w:r>
      <w:r/>
    </w:p>
    <w:p>
      <w:pPr>
        <w:pStyle w:val="892"/>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92"/>
        <w:jc w:val="center"/>
        <w:spacing w:after="312"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声  明</w:t>
      </w:r>
      <w:r>
        <w:rPr>
          <w:rFonts w:hint="eastAsia" w:ascii="宋体" w:hAnsi="宋体" w:eastAsia="宋体" w:cs="宋体"/>
          <w:b/>
          <w:bCs/>
          <w:sz w:val="21"/>
          <w:szCs w:val="21"/>
        </w:rPr>
      </w:r>
      <w:r/>
    </w:p>
    <w:p>
      <w:pPr>
        <w:pStyle w:val="89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sz w:val="21"/>
          <w:szCs w:val="21"/>
        </w:rPr>
      </w:r>
      <w:r/>
    </w:p>
    <w:p>
      <w:pPr>
        <w:pStyle w:val="89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供应商名称（公章）：</w:t>
      </w:r>
      <w:r>
        <w:rPr>
          <w:rFonts w:hint="eastAsia" w:ascii="宋体" w:hAnsi="宋体" w:eastAsia="宋体" w:cs="宋体"/>
          <w:bCs/>
          <w:sz w:val="21"/>
          <w:szCs w:val="21"/>
        </w:rPr>
      </w:r>
      <w:r/>
    </w:p>
    <w:p>
      <w:pPr>
        <w:pStyle w:val="89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法定代表人签章：_______________________</w:t>
      </w:r>
      <w:r>
        <w:rPr>
          <w:rFonts w:hint="eastAsia" w:ascii="宋体" w:hAnsi="宋体" w:eastAsia="宋体" w:cs="宋体"/>
          <w:bCs/>
          <w:sz w:val="21"/>
          <w:szCs w:val="21"/>
        </w:rPr>
      </w:r>
      <w:r/>
    </w:p>
    <w:p>
      <w:pPr>
        <w:pStyle w:val="89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日期：______年    月    日</w:t>
      </w:r>
      <w:r>
        <w:rPr>
          <w:rFonts w:hint="eastAsia" w:ascii="宋体" w:hAnsi="宋体" w:eastAsia="宋体" w:cs="宋体"/>
          <w:bCs/>
          <w:sz w:val="21"/>
          <w:szCs w:val="21"/>
        </w:rPr>
      </w:r>
      <w:r/>
    </w:p>
    <w:p>
      <w:pPr>
        <w:pStyle w:val="89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center"/>
        <w:spacing w:line="500" w:lineRule="exact"/>
        <w:rPr>
          <w:rFonts w:hint="eastAsia" w:ascii="宋体" w:hAnsi="宋体" w:eastAsia="宋体" w:cs="宋体"/>
          <w:b/>
          <w:sz w:val="21"/>
          <w:szCs w:val="21"/>
        </w:rPr>
      </w:pPr>
      <w:r>
        <w:rPr>
          <w:rFonts w:hint="eastAsia" w:ascii="宋体" w:hAnsi="宋体" w:eastAsia="宋体" w:cs="宋体"/>
          <w:b/>
          <w:bCs/>
          <w:sz w:val="21"/>
          <w:szCs w:val="21"/>
        </w:rPr>
        <w:br w:type="page" w:clear="all"/>
      </w:r>
      <w:r>
        <w:rPr>
          <w:rFonts w:hint="eastAsia" w:ascii="宋体" w:hAnsi="宋体" w:eastAsia="宋体" w:cs="宋体"/>
          <w:b/>
          <w:sz w:val="21"/>
          <w:szCs w:val="21"/>
        </w:rPr>
        <w:t xml:space="preserve">供应商信用承诺书</w:t>
      </w:r>
      <w:r>
        <w:rPr>
          <w:rFonts w:hint="eastAsia" w:ascii="宋体" w:hAnsi="宋体" w:eastAsia="宋体" w:cs="宋体"/>
          <w:b/>
          <w:sz w:val="21"/>
          <w:szCs w:val="21"/>
        </w:rPr>
      </w:r>
      <w:r/>
    </w:p>
    <w:p>
      <w:pPr>
        <w:pStyle w:val="892"/>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承诺主体名称：</w:t>
      </w:r>
      <w:r>
        <w:rPr>
          <w:rFonts w:hint="eastAsia" w:ascii="宋体" w:hAnsi="宋体" w:eastAsia="宋体" w:cs="宋体"/>
          <w:sz w:val="21"/>
          <w:szCs w:val="21"/>
        </w:rPr>
      </w:r>
      <w:r/>
    </w:p>
    <w:p>
      <w:pPr>
        <w:pStyle w:val="892"/>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四、自觉接受行政管理部门、行业组织、社会公众、新闻舆论的监督；</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六、提出政府采购质疑和投诉坚持依法依规、诚实信用原则，在全国范围12个月内没有三次以上查无实据的政府采购投诉；</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七、严格遵守信用信息公示相关规定，向社会公示信用信息；</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八、在“信用中国”和“中国政府采购网”网站中无违法违规、较重或严重失信记录；</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十、本承诺书自签订之日起生效。</w:t>
      </w:r>
      <w:r>
        <w:rPr>
          <w:rFonts w:hint="eastAsia" w:ascii="宋体" w:hAnsi="宋体" w:eastAsia="宋体" w:cs="宋体"/>
          <w:sz w:val="21"/>
          <w:szCs w:val="21"/>
        </w:rPr>
      </w:r>
      <w:r/>
    </w:p>
    <w:p>
      <w:pPr>
        <w:pStyle w:val="8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（注：法定代表人或负责人、主体名称发生变更的应当重新做出承诺。）</w:t>
      </w:r>
      <w:r>
        <w:rPr>
          <w:rFonts w:hint="eastAsia" w:ascii="宋体" w:hAnsi="宋体" w:eastAsia="宋体" w:cs="宋体"/>
          <w:sz w:val="21"/>
          <w:szCs w:val="21"/>
        </w:rPr>
      </w:r>
      <w:r/>
    </w:p>
    <w:p>
      <w:pPr>
        <w:pStyle w:val="89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承诺单位（签章）：           </w:t>
      </w:r>
      <w:r>
        <w:rPr>
          <w:rFonts w:hint="eastAsia" w:ascii="宋体" w:hAnsi="宋体" w:eastAsia="宋体" w:cs="宋体"/>
          <w:sz w:val="21"/>
          <w:szCs w:val="21"/>
        </w:rPr>
      </w:r>
      <w:r/>
    </w:p>
    <w:p>
      <w:pPr>
        <w:pStyle w:val="89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法定代表人（负责人）：</w:t>
      </w:r>
      <w:r>
        <w:rPr>
          <w:rFonts w:hint="eastAsia" w:ascii="宋体" w:hAnsi="宋体" w:eastAsia="宋体" w:cs="宋体"/>
          <w:sz w:val="21"/>
          <w:szCs w:val="21"/>
        </w:rPr>
      </w:r>
      <w:r/>
    </w:p>
    <w:p>
      <w:pPr>
        <w:pStyle w:val="89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年    月    日</w:t>
      </w:r>
      <w:r>
        <w:rPr>
          <w:rFonts w:hint="eastAsia" w:ascii="宋体" w:hAnsi="宋体" w:eastAsia="宋体" w:cs="宋体"/>
          <w:sz w:val="21"/>
          <w:szCs w:val="21"/>
        </w:rPr>
      </w:r>
      <w:r/>
    </w:p>
    <w:p>
      <w:pPr>
        <w:pStyle w:val="892"/>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p>
      <w:pPr>
        <w:pStyle w:val="892"/>
        <w:spacing w:line="560" w:lineRule="exact"/>
        <w:rPr>
          <w:rFonts w:hint="eastAsia" w:ascii="宋体" w:hAnsi="宋体" w:eastAsia="宋体" w:cs="宋体"/>
          <w:sz w:val="21"/>
          <w:szCs w:val="21"/>
        </w:rPr>
      </w:pPr>
      <w:r>
        <w:rPr>
          <w:rFonts w:hint="eastAsia" w:ascii="宋体" w:hAnsi="宋体" w:eastAsia="宋体" w:cs="宋体"/>
          <w:sz w:val="21"/>
          <w:szCs w:val="21"/>
        </w:rPr>
      </w:r>
      <w:r/>
    </w:p>
    <w:p>
      <w:pPr>
        <w:pStyle w:val="892"/>
        <w:spacing w:line="560" w:lineRule="exact"/>
        <w:rPr>
          <w:rFonts w:hint="eastAsia" w:ascii="宋体" w:hAnsi="宋体" w:eastAsia="宋体" w:cs="宋体"/>
          <w:sz w:val="21"/>
          <w:szCs w:val="21"/>
        </w:rPr>
      </w:pPr>
      <w:r>
        <w:rPr>
          <w:rFonts w:hint="eastAsia" w:ascii="宋体" w:hAnsi="宋体" w:eastAsia="宋体" w:cs="宋体"/>
          <w:sz w:val="21"/>
          <w:szCs w:val="21"/>
        </w:rPr>
      </w:r>
      <w:r/>
    </w:p>
    <w:p>
      <w:pPr>
        <w:pStyle w:val="89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投标函格式</w:t>
      </w:r>
      <w:r>
        <w:rPr>
          <w:rFonts w:hint="eastAsia" w:ascii="宋体" w:hAnsi="宋体" w:eastAsia="宋体" w:cs="宋体"/>
          <w:b/>
          <w:bCs/>
          <w:sz w:val="21"/>
          <w:szCs w:val="21"/>
        </w:rPr>
      </w:r>
      <w:r/>
    </w:p>
    <w:p>
      <w:pPr>
        <w:pStyle w:val="1191"/>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致：江苏唯诚建设咨询有限公司</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根据贵方的</w:t>
      </w:r>
      <w:r>
        <w:rPr>
          <w:rFonts w:hint="eastAsia" w:ascii="宋体" w:hAnsi="宋体" w:cs="宋体"/>
          <w:sz w:val="21"/>
          <w:szCs w:val="21"/>
          <w:lang w:eastAsia="zh-CN"/>
        </w:rPr>
        <w:t xml:space="preserve">JSZC-321091-JSWC-G2026-0028</w:t>
      </w:r>
      <w:r>
        <w:rPr>
          <w:rFonts w:hint="eastAsia" w:ascii="宋体" w:hAnsi="宋体" w:eastAsia="宋体" w:cs="宋体"/>
          <w:color w:val="000000"/>
          <w:sz w:val="21"/>
          <w:szCs w:val="21"/>
        </w:rPr>
        <w:t xml:space="preserve">号</w:t>
      </w:r>
      <w:r>
        <w:rPr>
          <w:rFonts w:hint="eastAsia" w:ascii="宋体" w:hAnsi="宋体" w:eastAsia="宋体" w:cs="宋体"/>
          <w:sz w:val="21"/>
          <w:szCs w:val="21"/>
        </w:rPr>
        <w:t xml:space="preserve">招标文件，正式授权下述签字人_________________(姓名)代表我方______________（投标人的名称），全权处理本次项目投标的有关事宜。</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据此函，__________签字人（姓名）兹宣布同意如下：</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1.按招标文件规定的各项要求，向买方提供所需货物与服务。</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2.我们完全理解贵方不一定将合同授予最低报价的投标人。</w:t>
      </w:r>
      <w:r>
        <w:rPr>
          <w:rFonts w:hint="eastAsia" w:ascii="宋体" w:hAnsi="宋体" w:eastAsia="宋体" w:cs="宋体"/>
          <w:sz w:val="21"/>
          <w:szCs w:val="21"/>
        </w:rPr>
      </w:r>
      <w:r/>
    </w:p>
    <w:p>
      <w:pPr>
        <w:pStyle w:val="1191"/>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3.我们已详细审核全部招标文件及其有效补充文件，我们知道必须放弃提出含糊不清或误解问题的权利。</w:t>
      </w:r>
      <w:r>
        <w:rPr>
          <w:rFonts w:hint="eastAsia" w:ascii="宋体" w:hAnsi="宋体" w:eastAsia="宋体" w:cs="宋体"/>
          <w:sz w:val="21"/>
          <w:szCs w:val="21"/>
        </w:rPr>
      </w:r>
      <w:r/>
    </w:p>
    <w:p>
      <w:pPr>
        <w:pStyle w:val="1191"/>
        <w:spacing w:before="0" w:after="0"/>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4.我们同意从规定的开标日期起遵循本投标文件，并在规定的投标有效期期满之前均具有约束力。</w:t>
      </w:r>
      <w:r>
        <w:rPr>
          <w:rFonts w:hint="eastAsia" w:ascii="宋体" w:hAnsi="宋体" w:eastAsia="宋体" w:cs="宋体"/>
          <w:sz w:val="21"/>
          <w:szCs w:val="21"/>
        </w:rPr>
      </w:r>
      <w:r/>
    </w:p>
    <w:p>
      <w:pPr>
        <w:pStyle w:val="1191"/>
        <w:spacing w:before="0" w:after="0"/>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sz w:val="21"/>
          <w:szCs w:val="21"/>
        </w:rPr>
      </w:r>
      <w:r/>
    </w:p>
    <w:p>
      <w:pPr>
        <w:pStyle w:val="1191"/>
        <w:spacing w:before="0" w:after="0"/>
        <w:rPr>
          <w:rFonts w:hint="eastAsia" w:ascii="宋体" w:hAnsi="宋体" w:eastAsia="宋体" w:cs="宋体"/>
          <w:sz w:val="21"/>
          <w:szCs w:val="21"/>
        </w:rPr>
      </w:pPr>
      <w:r>
        <w:rPr>
          <w:rFonts w:hint="eastAsia" w:ascii="宋体" w:hAnsi="宋体" w:eastAsia="宋体" w:cs="宋体"/>
          <w:sz w:val="21"/>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 w:val="21"/>
          <w:szCs w:val="21"/>
        </w:rPr>
      </w:r>
      <w:r/>
    </w:p>
    <w:p>
      <w:pPr>
        <w:pStyle w:val="1191"/>
        <w:ind w:left="425" w:firstLine="105"/>
        <w:spacing w:before="0" w:after="0"/>
        <w:rPr>
          <w:rFonts w:hint="eastAsia" w:ascii="宋体" w:hAnsi="宋体" w:eastAsia="宋体" w:cs="宋体"/>
          <w:sz w:val="21"/>
          <w:szCs w:val="21"/>
        </w:rPr>
      </w:pPr>
      <w:r>
        <w:rPr>
          <w:rFonts w:hint="eastAsia" w:ascii="宋体" w:hAnsi="宋体" w:eastAsia="宋体" w:cs="宋体"/>
          <w:sz w:val="21"/>
          <w:szCs w:val="21"/>
        </w:rPr>
        <w:t xml:space="preserve">7.与本投标有关的正式通讯地址为：</w:t>
      </w:r>
      <w:r>
        <w:rPr>
          <w:rFonts w:hint="eastAsia" w:ascii="宋体" w:hAnsi="宋体" w:eastAsia="宋体" w:cs="宋体"/>
          <w:sz w:val="21"/>
          <w:szCs w:val="21"/>
        </w:rPr>
      </w:r>
      <w:r/>
    </w:p>
    <w:p>
      <w:pPr>
        <w:pStyle w:val="1191"/>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rPr>
      </w:r>
      <w:r/>
    </w:p>
    <w:p>
      <w:pPr>
        <w:pStyle w:val="1191"/>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邮 编：</w:t>
      </w:r>
      <w:r>
        <w:rPr>
          <w:rFonts w:hint="eastAsia" w:ascii="宋体" w:hAnsi="宋体" w:eastAsia="宋体" w:cs="宋体"/>
          <w:sz w:val="21"/>
          <w:szCs w:val="21"/>
        </w:rPr>
      </w:r>
      <w:r/>
    </w:p>
    <w:p>
      <w:pPr>
        <w:pStyle w:val="1191"/>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电 话： </w:t>
      </w:r>
      <w:r>
        <w:rPr>
          <w:rFonts w:hint="eastAsia" w:ascii="宋体" w:hAnsi="宋体" w:eastAsia="宋体" w:cs="宋体"/>
          <w:sz w:val="21"/>
          <w:szCs w:val="21"/>
        </w:rPr>
      </w:r>
      <w:r/>
    </w:p>
    <w:p>
      <w:pPr>
        <w:pStyle w:val="1191"/>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传 真： </w:t>
      </w:r>
      <w:r>
        <w:rPr>
          <w:rFonts w:hint="eastAsia" w:ascii="宋体" w:hAnsi="宋体" w:eastAsia="宋体" w:cs="宋体"/>
          <w:sz w:val="21"/>
          <w:szCs w:val="21"/>
        </w:rPr>
      </w:r>
      <w:r/>
    </w:p>
    <w:p>
      <w:pPr>
        <w:pStyle w:val="1191"/>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投标人开户行：</w:t>
      </w:r>
      <w:r>
        <w:rPr>
          <w:rFonts w:hint="eastAsia" w:ascii="宋体" w:hAnsi="宋体" w:eastAsia="宋体" w:cs="宋体"/>
          <w:sz w:val="21"/>
          <w:szCs w:val="21"/>
        </w:rPr>
      </w:r>
      <w:r/>
    </w:p>
    <w:p>
      <w:pPr>
        <w:pStyle w:val="1191"/>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账 户： </w:t>
      </w:r>
      <w:r>
        <w:rPr>
          <w:rFonts w:hint="eastAsia" w:ascii="宋体" w:hAnsi="宋体" w:eastAsia="宋体" w:cs="宋体"/>
          <w:sz w:val="21"/>
          <w:szCs w:val="21"/>
        </w:rPr>
      </w:r>
      <w:r/>
    </w:p>
    <w:p>
      <w:pPr>
        <w:pStyle w:val="1191"/>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行 号：</w:t>
      </w:r>
      <w:r>
        <w:rPr>
          <w:rFonts w:hint="eastAsia" w:ascii="宋体" w:hAnsi="宋体" w:eastAsia="宋体" w:cs="宋体"/>
          <w:sz w:val="21"/>
          <w:szCs w:val="21"/>
        </w:rPr>
      </w:r>
      <w:r/>
    </w:p>
    <w:p>
      <w:pPr>
        <w:pStyle w:val="1191"/>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日 期：________年____月____日</w:t>
      </w:r>
      <w:r>
        <w:rPr>
          <w:rFonts w:hint="eastAsia" w:ascii="宋体" w:hAnsi="宋体" w:eastAsia="宋体" w:cs="宋体"/>
          <w:sz w:val="21"/>
          <w:szCs w:val="21"/>
        </w:rPr>
      </w:r>
      <w:r/>
    </w:p>
    <w:p>
      <w:pPr>
        <w:pStyle w:val="892"/>
        <w:contextualSpacing/>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center"/>
        <w:rPr>
          <w:rFonts w:hint="eastAsia" w:ascii="宋体" w:hAnsi="宋体" w:eastAsia="宋体" w:cs="宋体"/>
          <w:b/>
          <w:sz w:val="21"/>
          <w:szCs w:val="21"/>
        </w:rPr>
      </w:pPr>
      <w:r>
        <w:rPr>
          <w:rFonts w:hint="eastAsia" w:ascii="宋体" w:hAnsi="宋体" w:eastAsia="宋体" w:cs="宋体"/>
          <w:b/>
          <w:sz w:val="21"/>
          <w:szCs w:val="21"/>
        </w:rPr>
        <w:br w:type="page" w:clear="all"/>
      </w:r>
      <w:r>
        <w:rPr>
          <w:rFonts w:hint="eastAsia" w:ascii="宋体" w:hAnsi="宋体" w:eastAsia="宋体" w:cs="宋体"/>
          <w:b/>
          <w:sz w:val="21"/>
          <w:szCs w:val="21"/>
        </w:rPr>
        <w:t xml:space="preserve">法人授权书</w:t>
      </w:r>
      <w:r>
        <w:rPr>
          <w:rFonts w:hint="eastAsia" w:ascii="宋体" w:hAnsi="宋体" w:eastAsia="宋体" w:cs="宋体"/>
          <w:b/>
          <w:sz w:val="21"/>
          <w:szCs w:val="21"/>
        </w:rPr>
      </w:r>
      <w:r/>
    </w:p>
    <w:p>
      <w:pPr>
        <w:pStyle w:val="1203"/>
        <w:ind w:firstLine="420"/>
        <w:spacing w:line="48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本授权书声明：________________（投标人名称）授权________________（被授权人的姓名）为我方就（项目编号）号（项目名称）项目采购活动的合法代理人，以本公司名义全权处理一切与该项目采购有关的事务。</w:t>
      </w:r>
      <w:r>
        <w:rPr>
          <w:rFonts w:hint="eastAsia" w:ascii="宋体" w:hAnsi="宋体" w:eastAsia="宋体" w:cs="宋体"/>
          <w:sz w:val="21"/>
          <w:szCs w:val="21"/>
        </w:rPr>
      </w:r>
      <w:r/>
    </w:p>
    <w:p>
      <w:pPr>
        <w:pStyle w:val="1203"/>
        <w:ind w:firstLine="420"/>
        <w:spacing w:line="48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rPr>
          <w:rFonts w:hint="eastAsia" w:ascii="宋体" w:hAnsi="宋体" w:eastAsia="宋体" w:cs="宋体"/>
          <w:sz w:val="21"/>
          <w:szCs w:val="21"/>
        </w:rPr>
      </w:r>
      <w:r/>
    </w:p>
    <w:p>
      <w:pPr>
        <w:pStyle w:val="1203"/>
        <w:ind w:firstLine="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r>
      <w:r/>
    </w:p>
    <w:p>
      <w:pPr>
        <w:pStyle w:val="120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被授权人姓名：_______________________     </w:t>
      </w:r>
      <w:r>
        <w:rPr>
          <w:rFonts w:hint="eastAsia" w:ascii="宋体" w:hAnsi="宋体" w:eastAsia="宋体" w:cs="宋体"/>
          <w:sz w:val="21"/>
          <w:szCs w:val="21"/>
        </w:rPr>
      </w:r>
      <w:r/>
    </w:p>
    <w:p>
      <w:pPr>
        <w:pStyle w:val="1203"/>
        <w:ind w:firstLine="420"/>
        <w:spacing w:line="36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联系电话（手机）：</w:t>
      </w:r>
      <w:r>
        <w:rPr>
          <w:rFonts w:hint="eastAsia" w:ascii="宋体" w:hAnsi="宋体" w:eastAsia="宋体" w:cs="宋体"/>
          <w:sz w:val="21"/>
          <w:szCs w:val="21"/>
          <w:u w:val="single"/>
        </w:rPr>
      </w:r>
      <w:r/>
    </w:p>
    <w:p>
      <w:pPr>
        <w:pStyle w:val="1203"/>
        <w:ind w:firstLine="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    单位名称：___________________________</w:t>
      </w:r>
      <w:r>
        <w:rPr>
          <w:rFonts w:hint="eastAsia" w:ascii="宋体" w:hAnsi="宋体" w:eastAsia="宋体" w:cs="宋体"/>
          <w:sz w:val="21"/>
          <w:szCs w:val="21"/>
        </w:rPr>
      </w:r>
      <w:r/>
    </w:p>
    <w:p>
      <w:pPr>
        <w:pStyle w:val="1203"/>
        <w:ind w:firstLine="420"/>
        <w:spacing w:line="36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r>
      <w:r/>
    </w:p>
    <w:p>
      <w:pPr>
        <w:pStyle w:val="1203"/>
        <w:ind w:firstLine="420"/>
        <w:spacing w:line="36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p>
      <w:pPr>
        <w:pStyle w:val="892"/>
        <w:spacing w:line="460" w:lineRule="exact"/>
        <w:rPr>
          <w:rFonts w:hint="eastAsia" w:ascii="宋体" w:hAnsi="宋体" w:eastAsia="宋体" w:cs="宋体"/>
          <w:bCs/>
          <w:sz w:val="21"/>
          <w:szCs w:val="21"/>
        </w:rPr>
      </w:pPr>
      <w:r>
        <w:rPr>
          <w:rFonts w:hint="eastAsia" w:ascii="宋体" w:hAnsi="宋体" w:eastAsia="宋体" w:cs="宋体"/>
          <w:bCs/>
          <w:sz w:val="21"/>
          <w:szCs w:val="21"/>
        </w:rPr>
      </w:r>
      <w:r/>
    </w:p>
    <w:p>
      <w:pPr>
        <w:pStyle w:val="892"/>
        <w:spacing w:line="460" w:lineRule="exact"/>
        <w:rPr>
          <w:rFonts w:hint="eastAsia" w:ascii="宋体" w:hAnsi="宋体" w:eastAsia="宋体" w:cs="宋体"/>
          <w:bCs/>
          <w:sz w:val="21"/>
          <w:szCs w:val="21"/>
        </w:rPr>
      </w:pPr>
      <w:r>
        <w:rPr>
          <w:rFonts w:hint="eastAsia" w:ascii="宋体" w:hAnsi="宋体" w:eastAsia="宋体" w:cs="宋体"/>
          <w:bCs/>
          <w:sz w:val="21"/>
          <w:szCs w:val="21"/>
        </w:rPr>
      </w:r>
      <w:r/>
    </w:p>
    <w:p>
      <w:pPr>
        <w:pStyle w:val="892"/>
        <w:ind w:firstLine="420"/>
        <w:spacing w:line="460" w:lineRule="exact"/>
        <w:rPr>
          <w:rFonts w:hint="eastAsia" w:ascii="宋体" w:hAnsi="宋体" w:eastAsia="宋体" w:cs="宋体"/>
          <w:bCs/>
          <w:sz w:val="21"/>
          <w:szCs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sz w:val="21"/>
          <w:szCs w:val="21"/>
        </w:rPr>
        <w:t xml:space="preserve">法定代表人身份证复印件、被授权人身份证复印件：</w:t>
      </w:r>
      <w:r>
        <w:rPr>
          <w:rFonts w:hint="eastAsia" w:ascii="宋体" w:hAnsi="宋体" w:eastAsia="宋体" w:cs="宋体"/>
          <w:bCs/>
          <w:sz w:val="21"/>
          <w:szCs w:val="21"/>
        </w:rPr>
      </w:r>
      <w:r/>
    </w:p>
    <w:p>
      <w:pPr>
        <w:pStyle w:val="891"/>
        <w:numPr>
          <w:ilvl w:val="0"/>
          <w:numId w:val="0"/>
        </w:numPr>
        <w:jc w:val="center"/>
        <w:spacing w:before="260" w:after="260" w:line="416" w:lineRule="auto"/>
        <w:rPr>
          <w:rFonts w:hint="eastAsia" w:ascii="宋体" w:hAnsi="宋体" w:eastAsia="宋体" w:cs="宋体"/>
          <w:sz w:val="21"/>
          <w:szCs w:val="21"/>
        </w:rPr>
      </w:pPr>
      <w:r>
        <w:rPr>
          <w:rFonts w:hint="eastAsia" w:ascii="宋体" w:hAnsi="宋体" w:eastAsia="宋体" w:cs="宋体"/>
          <w:bCs w:val="0"/>
          <w:sz w:val="21"/>
          <w:szCs w:val="21"/>
        </w:rPr>
        <w:t xml:space="preserve">二、符合性审查响应对照表</w:t>
      </w:r>
      <w:r>
        <w:rPr>
          <w:rFonts w:hint="eastAsia" w:ascii="宋体" w:hAnsi="宋体" w:eastAsia="宋体" w:cs="宋体"/>
          <w:sz w:val="21"/>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5111"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符合性审查响应内容</w:t>
            </w:r>
            <w:r>
              <w:rPr>
                <w:rFonts w:hint="eastAsia" w:ascii="宋体" w:hAnsi="宋体" w:eastAsia="宋体" w:cs="宋体"/>
                <w:b/>
                <w:color w:val="000000"/>
                <w:sz w:val="21"/>
                <w:szCs w:val="21"/>
              </w:rPr>
            </w:r>
            <w:r/>
          </w:p>
        </w:tc>
        <w:tc>
          <w:tcPr>
            <w:tcW w:w="1575"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是否响应</w:t>
            </w:r>
            <w:r>
              <w:rPr>
                <w:rFonts w:hint="eastAsia" w:ascii="宋体" w:hAnsi="宋体" w:eastAsia="宋体" w:cs="宋体"/>
                <w:b/>
                <w:color w:val="000000"/>
                <w:sz w:val="21"/>
                <w:szCs w:val="21"/>
              </w:rPr>
            </w:r>
            <w:r/>
          </w:p>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（填是或者否）</w:t>
            </w:r>
            <w:r>
              <w:rPr>
                <w:rFonts w:hint="eastAsia" w:ascii="宋体" w:hAnsi="宋体" w:eastAsia="宋体" w:cs="宋体"/>
                <w:b/>
                <w:color w:val="000000"/>
                <w:sz w:val="21"/>
                <w:szCs w:val="21"/>
              </w:rPr>
            </w:r>
            <w:r/>
          </w:p>
        </w:tc>
        <w:tc>
          <w:tcPr>
            <w:tcW w:w="1228"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响应情况</w:t>
            </w:r>
            <w:r>
              <w:rPr>
                <w:rFonts w:hint="eastAsia" w:ascii="宋体" w:hAnsi="宋体" w:eastAsia="宋体" w:cs="宋体"/>
                <w:b/>
                <w:color w:val="000000"/>
                <w:sz w:val="21"/>
                <w:szCs w:val="21"/>
              </w:rPr>
            </w:r>
            <w:r/>
          </w:p>
        </w:tc>
      </w:tr>
      <w:tr>
        <w:trPr>
          <w:trHeight w:val="817"/>
        </w:trPr>
        <w:tc>
          <w:tcPr>
            <w:tcW w:w="605" w:type="dxa"/>
            <w:vAlign w:val="center"/>
            <w:textDirection w:val="lrTb"/>
            <w:noWrap/>
          </w:tcPr>
          <w:p>
            <w:pPr>
              <w:pStyle w:val="892"/>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rPr>
            </w:r>
            <w:r/>
          </w:p>
        </w:tc>
        <w:tc>
          <w:tcPr>
            <w:tcW w:w="5111" w:type="dxa"/>
            <w:vAlign w:val="center"/>
            <w:textDirection w:val="lrTb"/>
            <w:noWrap/>
          </w:tcPr>
          <w:p>
            <w:pPr>
              <w:pStyle w:val="892"/>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采购需求中必须满足的实质性要求（即加斜体下划线内容，每条详细列出）</w:t>
            </w:r>
            <w:r>
              <w:rPr>
                <w:rFonts w:hint="eastAsia" w:ascii="宋体" w:hAnsi="宋体" w:eastAsia="宋体" w:cs="宋体"/>
                <w:iCs/>
                <w:color w:val="000000"/>
                <w:sz w:val="21"/>
                <w:szCs w:val="21"/>
              </w:rPr>
            </w:r>
            <w:r/>
          </w:p>
        </w:tc>
        <w:tc>
          <w:tcPr>
            <w:tcW w:w="1575" w:type="dxa"/>
            <w:vAlign w:val="center"/>
            <w:textDirection w:val="lrTb"/>
            <w:noWrap/>
          </w:tcPr>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228" w:type="dxa"/>
            <w:vAlign w:val="center"/>
            <w:textDirection w:val="lrTb"/>
            <w:noWrap/>
          </w:tcPr>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817"/>
        </w:trPr>
        <w:tc>
          <w:tcPr>
            <w:tcW w:w="605"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111" w:type="dxa"/>
            <w:vAlign w:val="center"/>
            <w:textDirection w:val="lrTb"/>
            <w:noWrap/>
          </w:tcPr>
          <w:p>
            <w:pPr>
              <w:pStyle w:val="892"/>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r>
            <w:r/>
          </w:p>
        </w:tc>
        <w:tc>
          <w:tcPr>
            <w:tcW w:w="1575"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2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17"/>
        </w:trPr>
        <w:tc>
          <w:tcPr>
            <w:tcW w:w="605"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5111" w:type="dxa"/>
            <w:vAlign w:val="center"/>
            <w:textDirection w:val="lrTb"/>
            <w:noWrap/>
          </w:tcPr>
          <w:p>
            <w:pPr>
              <w:pStyle w:val="892"/>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r>
            <w:r/>
          </w:p>
        </w:tc>
        <w:tc>
          <w:tcPr>
            <w:tcW w:w="1575"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2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17"/>
        </w:trPr>
        <w:tc>
          <w:tcPr>
            <w:tcW w:w="605"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5111" w:type="dxa"/>
            <w:vAlign w:val="center"/>
            <w:textDirection w:val="lrTb"/>
            <w:noWrap/>
          </w:tcPr>
          <w:p>
            <w:pPr>
              <w:pStyle w:val="892"/>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r>
            <w:r/>
          </w:p>
        </w:tc>
        <w:tc>
          <w:tcPr>
            <w:tcW w:w="1575"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2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17"/>
        </w:trPr>
        <w:tc>
          <w:tcPr>
            <w:tcW w:w="605"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5111" w:type="dxa"/>
            <w:vAlign w:val="center"/>
            <w:textDirection w:val="lrTb"/>
            <w:noWrap/>
          </w:tcPr>
          <w:p>
            <w:pPr>
              <w:pStyle w:val="892"/>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w:t>
            </w:r>
            <w:r>
              <w:rPr>
                <w:rFonts w:hint="eastAsia" w:ascii="宋体" w:hAnsi="宋体" w:eastAsia="宋体" w:cs="宋体"/>
                <w:iCs/>
                <w:color w:val="000000"/>
                <w:sz w:val="21"/>
                <w:szCs w:val="21"/>
              </w:rPr>
            </w:r>
            <w:r/>
          </w:p>
        </w:tc>
        <w:tc>
          <w:tcPr>
            <w:tcW w:w="1575"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2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1"/>
        <w:numPr>
          <w:ilvl w:val="0"/>
          <w:numId w:val="0"/>
        </w:numPr>
        <w:jc w:val="center"/>
        <w:spacing w:before="260" w:after="260" w:line="416" w:lineRule="auto"/>
        <w:rPr>
          <w:rFonts w:hint="eastAsia" w:ascii="宋体" w:hAnsi="宋体" w:eastAsia="宋体" w:cs="宋体"/>
          <w:bCs w:val="0"/>
          <w:sz w:val="21"/>
          <w:szCs w:val="21"/>
        </w:rPr>
      </w:pPr>
      <w:r>
        <w:rPr>
          <w:rFonts w:hint="eastAsia" w:ascii="宋体" w:hAnsi="宋体" w:eastAsia="宋体" w:cs="宋体"/>
          <w:bCs w:val="0"/>
          <w:sz w:val="21"/>
          <w:szCs w:val="21"/>
        </w:rPr>
        <w:t xml:space="preserve">三、非实质性响应对照表</w:t>
      </w:r>
      <w:r>
        <w:rPr>
          <w:rFonts w:hint="eastAsia" w:ascii="宋体" w:hAnsi="宋体" w:eastAsia="宋体" w:cs="宋体"/>
          <w:bCs w:val="0"/>
          <w:sz w:val="21"/>
          <w:szCs w:val="21"/>
        </w:rPr>
      </w:r>
      <w:r/>
    </w:p>
    <w:p>
      <w:pPr>
        <w:pStyle w:val="892"/>
        <w:rPr>
          <w:rFonts w:hint="eastAsia" w:ascii="宋体" w:hAnsi="宋体" w:eastAsia="宋体" w:cs="宋体"/>
          <w:b/>
          <w:sz w:val="21"/>
          <w:szCs w:val="21"/>
        </w:rPr>
      </w:pPr>
      <w:r>
        <w:rPr>
          <w:rFonts w:hint="eastAsia" w:ascii="宋体" w:hAnsi="宋体" w:eastAsia="宋体" w:cs="宋体"/>
          <w:b/>
          <w:sz w:val="21"/>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5111"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非实质性响应内容</w:t>
            </w:r>
            <w:r>
              <w:rPr>
                <w:rFonts w:hint="eastAsia" w:ascii="宋体" w:hAnsi="宋体" w:eastAsia="宋体" w:cs="宋体"/>
                <w:b/>
                <w:color w:val="000000"/>
                <w:sz w:val="21"/>
                <w:szCs w:val="21"/>
              </w:rPr>
            </w:r>
            <w:r/>
          </w:p>
        </w:tc>
        <w:tc>
          <w:tcPr>
            <w:tcW w:w="1575"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是否响应</w:t>
            </w:r>
            <w:r>
              <w:rPr>
                <w:rFonts w:hint="eastAsia" w:ascii="宋体" w:hAnsi="宋体" w:eastAsia="宋体" w:cs="宋体"/>
                <w:b/>
                <w:color w:val="000000"/>
                <w:sz w:val="21"/>
                <w:szCs w:val="21"/>
              </w:rPr>
            </w:r>
            <w:r/>
          </w:p>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（填是或者否）</w:t>
            </w:r>
            <w:r>
              <w:rPr>
                <w:rFonts w:hint="eastAsia" w:ascii="宋体" w:hAnsi="宋体" w:eastAsia="宋体" w:cs="宋体"/>
                <w:b/>
                <w:color w:val="000000"/>
                <w:sz w:val="21"/>
                <w:szCs w:val="21"/>
              </w:rPr>
            </w:r>
            <w:r/>
          </w:p>
        </w:tc>
        <w:tc>
          <w:tcPr>
            <w:tcW w:w="1228" w:type="dxa"/>
            <w:vAlign w:val="center"/>
            <w:textDirection w:val="lrTb"/>
            <w:noWrap/>
          </w:tcPr>
          <w:p>
            <w:pPr>
              <w:pStyle w:val="892"/>
              <w:jc w:val="center"/>
              <w:spacing w:line="24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响应情况</w:t>
            </w:r>
            <w:r>
              <w:rPr>
                <w:rFonts w:hint="eastAsia" w:ascii="宋体" w:hAnsi="宋体" w:eastAsia="宋体" w:cs="宋体"/>
                <w:b/>
                <w:color w:val="000000"/>
                <w:sz w:val="21"/>
                <w:szCs w:val="21"/>
              </w:rPr>
            </w:r>
            <w:r/>
          </w:p>
        </w:tc>
      </w:tr>
      <w:tr>
        <w:trPr>
          <w:trHeight w:val="817"/>
        </w:trPr>
        <w:tc>
          <w:tcPr>
            <w:tcW w:w="605" w:type="dxa"/>
            <w:vAlign w:val="center"/>
            <w:textDirection w:val="lrTb"/>
            <w:noWrap/>
          </w:tcPr>
          <w:p>
            <w:pPr>
              <w:pStyle w:val="892"/>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rPr>
            </w:r>
            <w:r/>
          </w:p>
        </w:tc>
        <w:tc>
          <w:tcPr>
            <w:tcW w:w="5111" w:type="dxa"/>
            <w:vAlign w:val="center"/>
            <w:textDirection w:val="lrTb"/>
            <w:noWrap/>
          </w:tcPr>
          <w:p>
            <w:pPr>
              <w:pStyle w:val="892"/>
              <w:spacing w:line="0" w:lineRule="atLeast"/>
              <w:rPr>
                <w:rFonts w:hint="eastAsia" w:ascii="宋体" w:hAnsi="宋体" w:eastAsia="宋体" w:cs="宋体"/>
                <w:iCs/>
                <w:color w:val="000000"/>
                <w:sz w:val="21"/>
                <w:szCs w:val="21"/>
              </w:rPr>
            </w:pPr>
            <w:r>
              <w:rPr>
                <w:rFonts w:hint="eastAsia" w:ascii="宋体" w:hAnsi="宋体" w:eastAsia="宋体" w:cs="宋体"/>
                <w:color w:val="000000"/>
                <w:sz w:val="21"/>
                <w:szCs w:val="21"/>
              </w:rPr>
              <w:t xml:space="preserve">《残疾人福利性单位声明函》</w:t>
            </w:r>
            <w:r>
              <w:rPr>
                <w:rFonts w:hint="eastAsia" w:ascii="宋体" w:hAnsi="宋体" w:eastAsia="宋体" w:cs="宋体"/>
                <w:iCs/>
                <w:color w:val="000000"/>
                <w:sz w:val="21"/>
                <w:szCs w:val="21"/>
              </w:rPr>
            </w:r>
            <w:r/>
          </w:p>
        </w:tc>
        <w:tc>
          <w:tcPr>
            <w:tcW w:w="1575" w:type="dxa"/>
            <w:vAlign w:val="center"/>
            <w:textDirection w:val="lrTb"/>
            <w:noWrap/>
          </w:tcPr>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228" w:type="dxa"/>
            <w:vAlign w:val="center"/>
            <w:textDirection w:val="lrTb"/>
            <w:noWrap/>
          </w:tcPr>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817"/>
        </w:trPr>
        <w:tc>
          <w:tcPr>
            <w:tcW w:w="605"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111" w:type="dxa"/>
            <w:vAlign w:val="center"/>
            <w:textDirection w:val="lrTb"/>
            <w:noWrap/>
          </w:tcPr>
          <w:p>
            <w:pPr>
              <w:pStyle w:val="892"/>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w:t>
            </w:r>
            <w:r>
              <w:rPr>
                <w:rFonts w:hint="eastAsia" w:ascii="宋体" w:hAnsi="宋体" w:eastAsia="宋体" w:cs="宋体"/>
                <w:iCs/>
                <w:color w:val="000000"/>
                <w:sz w:val="21"/>
                <w:szCs w:val="21"/>
              </w:rPr>
            </w:r>
            <w:r/>
          </w:p>
        </w:tc>
        <w:tc>
          <w:tcPr>
            <w:tcW w:w="1575"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2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17"/>
        </w:trPr>
        <w:tc>
          <w:tcPr>
            <w:tcW w:w="605"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5111" w:type="dxa"/>
            <w:vAlign w:val="center"/>
            <w:textDirection w:val="lrTb"/>
            <w:noWrap/>
          </w:tcPr>
          <w:p>
            <w:pPr>
              <w:pStyle w:val="892"/>
              <w:spacing w:line="0" w:lineRule="atLeast"/>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w:t>
            </w:r>
            <w:r>
              <w:rPr>
                <w:rFonts w:hint="eastAsia" w:ascii="宋体" w:hAnsi="宋体" w:eastAsia="宋体" w:cs="宋体"/>
                <w:iCs/>
                <w:color w:val="000000"/>
                <w:sz w:val="21"/>
                <w:szCs w:val="21"/>
              </w:rPr>
            </w:r>
            <w:r/>
          </w:p>
        </w:tc>
        <w:tc>
          <w:tcPr>
            <w:tcW w:w="1575"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28" w:type="dxa"/>
            <w:vAlign w:val="center"/>
            <w:textDirection w:val="lrTb"/>
            <w:noWrap/>
          </w:tcPr>
          <w:p>
            <w:pPr>
              <w:pStyle w:val="892"/>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contextualSpacing/>
        <w:jc w:val="center"/>
        <w:spacing w:line="6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92"/>
        <w:rPr>
          <w:rFonts w:hint="eastAsia" w:ascii="宋体" w:hAnsi="宋体" w:eastAsia="宋体" w:cs="宋体"/>
          <w:sz w:val="21"/>
          <w:szCs w:val="21"/>
        </w:rPr>
      </w:pPr>
      <w:r>
        <w:rPr>
          <w:rFonts w:hint="eastAsia" w:ascii="宋体" w:hAnsi="宋体" w:eastAsia="宋体" w:cs="宋体"/>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center"/>
        <w:spacing w:before="312" w:after="312" w:line="360" w:lineRule="auto"/>
        <w:rPr>
          <w:rFonts w:hint="eastAsia" w:ascii="宋体" w:hAnsi="宋体" w:eastAsia="宋体" w:cs="宋体"/>
          <w:b/>
          <w:bCs/>
          <w:sz w:val="21"/>
          <w:szCs w:val="21"/>
          <w:highlight w:val="yellow"/>
        </w:rPr>
      </w:pPr>
      <w:r>
        <w:rPr>
          <w:rFonts w:hint="eastAsia" w:ascii="宋体" w:hAnsi="宋体" w:eastAsia="宋体" w:cs="宋体"/>
          <w:b/>
          <w:bCs/>
          <w:sz w:val="21"/>
          <w:szCs w:val="21"/>
          <w:highlight w:val="yellow"/>
        </w:rPr>
      </w:r>
      <w:r/>
    </w:p>
    <w:p>
      <w:pPr>
        <w:pStyle w:val="801"/>
        <w:jc w:val="center"/>
        <w:spacing w:before="312" w:after="312" w:line="360" w:lineRule="auto"/>
        <w:rPr>
          <w:rFonts w:hint="eastAsia" w:ascii="宋体" w:hAnsi="宋体" w:eastAsia="宋体" w:cs="宋体"/>
          <w:b/>
          <w:bCs/>
          <w:sz w:val="21"/>
          <w:szCs w:val="21"/>
        </w:rPr>
      </w:pPr>
      <w:r>
        <w:rPr>
          <w:rFonts w:hint="eastAsia" w:ascii="宋体" w:hAnsi="宋体" w:eastAsia="宋体" w:cs="宋体"/>
          <w:b/>
          <w:bCs/>
          <w:sz w:val="21"/>
          <w:szCs w:val="21"/>
          <w:highlight w:val="yellow"/>
        </w:rPr>
        <w:br w:type="page" w:clear="all"/>
      </w:r>
      <w:r>
        <w:rPr>
          <w:rFonts w:hint="eastAsia" w:ascii="宋体" w:hAnsi="宋体" w:eastAsia="宋体" w:cs="宋体"/>
          <w:b/>
          <w:bCs/>
          <w:sz w:val="21"/>
          <w:szCs w:val="21"/>
        </w:rPr>
        <w:t xml:space="preserve">中小企业声明函（工程、服务）</w:t>
      </w:r>
      <w:r>
        <w:rPr>
          <w:rFonts w:hint="eastAsia" w:ascii="宋体" w:hAnsi="宋体" w:eastAsia="宋体" w:cs="宋体"/>
          <w:b/>
          <w:bCs/>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 </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 xml:space="preserve">，属于</w:t>
      </w:r>
      <w:r>
        <w:rPr>
          <w:rFonts w:hint="eastAsia" w:ascii="宋体" w:hAnsi="宋体" w:eastAsia="宋体" w:cs="宋体"/>
          <w:b/>
          <w:bCs/>
          <w:sz w:val="21"/>
          <w:szCs w:val="21"/>
          <w:u w:val="single"/>
        </w:rPr>
        <w:t xml:space="preserve">（租赁和商务服务业）（不得对行业类别修改）</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，从业人员人，营业收入为万元，资产总额为万元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w:instrText>
      </w:r>
      <w:r>
        <w:rPr>
          <w:rFonts w:hint="eastAsia" w:ascii="宋体" w:hAnsi="宋体" w:eastAsia="宋体" w:cs="宋体"/>
          <w:sz w:val="21"/>
          <w:szCs w:val="21"/>
        </w:rPr>
        <w:fldChar w:fldCharType="separate"/>
      </w:r>
      <w:r>
        <w:rPr>
          <w:rFonts w:hint="eastAsia" w:ascii="宋体" w:hAnsi="宋体" w:eastAsia="宋体" w:cs="宋体"/>
          <w:spacing w:val="-1"/>
          <w:sz w:val="21"/>
          <w:szCs w:val="21"/>
          <w:vertAlign w:val="superscript"/>
        </w:rPr>
        <w:t xml:space="preserve">1</w:t>
      </w:r>
      <w:r>
        <w:rPr>
          <w:rFonts w:hint="eastAsia" w:ascii="宋体" w:hAnsi="宋体" w:eastAsia="宋体" w:cs="宋体"/>
          <w:spacing w:val="-1"/>
          <w:sz w:val="21"/>
          <w:szCs w:val="21"/>
          <w:vertAlign w:val="superscript"/>
        </w:rPr>
        <w:fldChar w:fldCharType="end"/>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rPr>
          <w:rFonts w:hint="eastAsia" w:ascii="宋体" w:hAnsi="宋体" w:eastAsia="宋体" w:cs="宋体"/>
          <w:sz w:val="21"/>
          <w:szCs w:val="21"/>
          <w:u w:val="single"/>
        </w:rPr>
      </w:r>
      <w:r/>
    </w:p>
    <w:p>
      <w:pPr>
        <w:pStyle w:val="801"/>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 </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 ，属于</w:t>
      </w:r>
      <w:r>
        <w:rPr>
          <w:rFonts w:hint="eastAsia" w:ascii="宋体" w:hAnsi="宋体" w:eastAsia="宋体" w:cs="宋体"/>
          <w:b/>
          <w:bCs/>
          <w:sz w:val="21"/>
          <w:szCs w:val="21"/>
          <w:u w:val="single"/>
        </w:rPr>
        <w:t xml:space="preserve">（租赁和商务服务业）（不得对行业类别修改）</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，从业人员人，营业收入为万元，资产总额为万元，属于</w:t>
      </w:r>
      <w:r>
        <w:rPr>
          <w:rFonts w:hint="eastAsia" w:ascii="宋体" w:hAnsi="宋体" w:eastAsia="宋体" w:cs="宋体"/>
          <w:sz w:val="21"/>
          <w:szCs w:val="21"/>
          <w:u w:val="single"/>
        </w:rPr>
        <w:t xml:space="preserve">（中型企业、小型企业、微型企业）；</w:t>
      </w:r>
      <w:r>
        <w:rPr>
          <w:rFonts w:hint="eastAsia" w:ascii="宋体" w:hAnsi="宋体" w:eastAsia="宋体" w:cs="宋体"/>
          <w:sz w:val="21"/>
          <w:szCs w:val="21"/>
          <w:u w:val="single"/>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注：1、从业人员（不仅指在职职工）、营业收入、资产总额填报上一年度数据，无上一年度数据的新成立企业可不填报。</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2、《中小企业声明函》不符合要求或未提供的，作如下处理：①如本项目专门面向中小企业采购，则投标（响应）文件无效；②如本项目不专门面向中小企业采购，则价格将不做相应扣除。</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3、企业声明函请完整填写，中标后将公示。</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5、中小企业不得属于大企业的分支机构，不得存在控股股东为大企业的情形，不得存在与大企业的负责人为同一人的情形。</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cs="宋体"/>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01"/>
        <w:ind w:firstLine="4848"/>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企业名称（盖章）：</w:t>
      </w:r>
      <w:r>
        <w:rPr>
          <w:rFonts w:hint="eastAsia" w:ascii="宋体" w:hAnsi="宋体" w:eastAsia="宋体" w:cs="宋体"/>
          <w:sz w:val="21"/>
          <w:szCs w:val="21"/>
        </w:rPr>
      </w:r>
      <w:r/>
    </w:p>
    <w:p>
      <w:pPr>
        <w:pStyle w:val="892"/>
        <w:ind w:firstLine="4620"/>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日 期：</w:t>
      </w:r>
      <w:r>
        <w:rPr>
          <w:rFonts w:hint="eastAsia" w:ascii="宋体" w:hAnsi="宋体" w:eastAsia="宋体" w:cs="宋体"/>
          <w:sz w:val="21"/>
          <w:szCs w:val="21"/>
        </w:rPr>
      </w:r>
      <w:r/>
    </w:p>
    <w:p>
      <w:pPr>
        <w:pStyle w:val="891"/>
        <w:numPr>
          <w:ilvl w:val="0"/>
          <w:numId w:val="0"/>
        </w:numPr>
        <w:jc w:val="center"/>
        <w:spacing w:before="0" w:after="0" w:line="480" w:lineRule="auto"/>
        <w:widowControl/>
        <w:rPr>
          <w:rFonts w:hint="eastAsia" w:ascii="宋体" w:hAnsi="宋体" w:eastAsia="宋体" w:cs="宋体"/>
          <w:color w:val="666666"/>
          <w:sz w:val="21"/>
          <w:szCs w:val="21"/>
        </w:rPr>
      </w:pPr>
      <w:r>
        <w:rPr>
          <w:rFonts w:hint="eastAsia" w:ascii="宋体" w:hAnsi="宋体" w:eastAsia="宋体" w:cs="宋体"/>
          <w:bCs w:val="0"/>
          <w:sz w:val="21"/>
          <w:szCs w:val="21"/>
        </w:rPr>
        <w:t xml:space="preserve">中小微企业划型标准</w:t>
      </w:r>
      <w:r>
        <w:rPr>
          <w:rFonts w:hint="eastAsia" w:ascii="宋体" w:hAnsi="宋体" w:eastAsia="宋体" w:cs="宋体"/>
          <w:color w:val="666666"/>
          <w:sz w:val="21"/>
          <w:szCs w:val="21"/>
        </w:rPr>
      </w:r>
      <w:r/>
    </w:p>
    <w:p>
      <w:pPr>
        <w:pStyle w:val="1101"/>
        <w:spacing w:line="480" w:lineRule="auto"/>
        <w:widowControl/>
        <w:rPr>
          <w:rFonts w:hint="eastAsia" w:ascii="宋体" w:hAnsi="宋体" w:eastAsia="宋体" w:cs="宋体"/>
          <w:color w:val="666666"/>
          <w:sz w:val="21"/>
          <w:szCs w:val="21"/>
        </w:rPr>
      </w:pPr>
      <w:r>
        <w:rPr>
          <w:rStyle w:val="1105"/>
          <w:rFonts w:hint="eastAsia" w:ascii="宋体" w:hAnsi="宋体" w:eastAsia="宋体" w:cs="宋体"/>
          <w:b/>
          <w:bCs/>
          <w:color w:val="000000"/>
          <w:sz w:val="21"/>
          <w:szCs w:val="21"/>
        </w:rPr>
        <w:t xml:space="preserve">中小微企业划型标准如下：</w:t>
      </w:r>
      <w:r>
        <w:rPr>
          <w:rFonts w:hint="eastAsia" w:ascii="宋体" w:hAnsi="宋体" w:eastAsia="宋体" w:cs="宋体"/>
          <w:color w:val="666666"/>
          <w:sz w:val="21"/>
          <w:szCs w:val="21"/>
        </w:rPr>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1101"/>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行业名称</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指标名称</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计量单位</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中型</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小型</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微型</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农、林、牧、渔</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500≤Y＜20000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50≤Y＜500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Y＜50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300≤X＜1000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20≤X＜300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X＜20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2000≤Y＜40000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300≤Y＜2000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Y＜300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建筑业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6000≤Y＜80000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300≤Y＜6000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Y＜300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资产总额（Z）</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5000≤Z＜80000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300≤Z＜5000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Z＜300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批发业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20≤X＜200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5≤X＜20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X＜5</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5000≤Y＜40000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1000≤Y＜5000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Y＜1000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零售业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50≤X＜300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10≤X＜50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500≤Y＜20000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100≤Y＜500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Y＜100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交通运输业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300≤X＜1000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20≤X＜300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X＜20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3000≤Y＜30000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200≤Y＜3000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Y＜200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仓储业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100≤X＜200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20≤X＜100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X＜20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1000≤Y＜30000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100≤Y＜1000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Y＜100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邮政业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300≤X＜1000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20≤X＜300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X＜20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2000≤Y＜30000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100≤Y＜2000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Y＜100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住宿业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100≤X＜300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ind w:firstLine="420"/>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10≤X＜100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2000≤Y＜10000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100≤Y＜2000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Y＜100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餐饮业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100≤X＜300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10≤X＜100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2000≤Y＜10000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100≤Y＜2000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Y＜100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信息传输业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100≤X＜2000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10≤X＜100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1000≤Y＜100000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100≤Y＜1000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Y＜100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软件和信息技术服务业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100≤X＜300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10≤X＜100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1000≤Y＜10000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50≤Y＜1000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Y＜50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房地产开发经营</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1000≤Y＜200000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100≤X＜1000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资产总额（Z）</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5000≤Z＜10000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2000≤Y＜5000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Y＜2000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物业管理</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300≤X＜1000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100≤X＜300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营业收入（Y）</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1000≤Y＜5000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500≤Y＜1000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Y＜500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租赁和商务服务业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100≤X＜300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10≤X＜100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w:t>
            </w:r>
            <w:r>
              <w:rPr>
                <w:rFonts w:hint="eastAsia" w:ascii="宋体" w:hAnsi="宋体" w:eastAsia="宋体" w:cs="宋体"/>
                <w:b/>
                <w:bCs/>
                <w:color w:val="000000"/>
                <w:sz w:val="21"/>
                <w:szCs w:val="21"/>
              </w:rPr>
            </w:r>
            <w:r/>
          </w:p>
        </w:tc>
      </w:tr>
      <w:tr>
        <w:trPr>
          <w:tblCellSpacing w:w="15" w:type="dxa"/>
          <w:trHeight w:val="225"/>
        </w:trPr>
        <w:tc>
          <w:tcPr>
            <w:tcW w:w="1401" w:type="dxa"/>
            <w:vAlign w:val="center"/>
            <w:vMerge w:val="continue"/>
            <w:textDirection w:val="lrTb"/>
            <w:noWrap/>
          </w:tcPr>
          <w:p>
            <w:pPr>
              <w:pStyle w:val="801"/>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资产总额（Z）</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万元</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8000≤Z＜120000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100≤Z＜8000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Y＜100</w:t>
            </w:r>
            <w:r>
              <w:rPr>
                <w:rFonts w:hint="eastAsia" w:ascii="宋体" w:hAnsi="宋体" w:eastAsia="宋体" w:cs="宋体"/>
                <w:b/>
                <w:bCs/>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其他未列明行业</w:t>
            </w:r>
            <w:r>
              <w:rPr>
                <w:rFonts w:hint="eastAsia" w:ascii="宋体" w:hAnsi="宋体" w:eastAsia="宋体" w:cs="宋体"/>
                <w:b/>
                <w:bCs/>
                <w:color w:val="000000"/>
                <w:sz w:val="21"/>
                <w:szCs w:val="21"/>
              </w:rPr>
            </w:r>
            <w:r/>
          </w:p>
        </w:tc>
        <w:tc>
          <w:tcPr>
            <w:tcMar>
              <w:left w:w="105" w:type="dxa"/>
              <w:top w:w="0" w:type="dxa"/>
              <w:right w:w="105" w:type="dxa"/>
              <w:bottom w:w="0" w:type="dxa"/>
            </w:tcMar>
            <w:tcW w:w="170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从业人员（X）</w:t>
            </w:r>
            <w:r>
              <w:rPr>
                <w:rFonts w:hint="eastAsia" w:ascii="宋体" w:hAnsi="宋体" w:eastAsia="宋体" w:cs="宋体"/>
                <w:b/>
                <w:bCs/>
                <w:color w:val="000000"/>
                <w:sz w:val="21"/>
                <w:szCs w:val="21"/>
              </w:rPr>
            </w:r>
            <w:r/>
          </w:p>
        </w:tc>
        <w:tc>
          <w:tcPr>
            <w:tcMar>
              <w:left w:w="105" w:type="dxa"/>
              <w:top w:w="0" w:type="dxa"/>
              <w:right w:w="105" w:type="dxa"/>
              <w:bottom w:w="0" w:type="dxa"/>
            </w:tcMar>
            <w:tcW w:w="1151"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人</w:t>
            </w:r>
            <w:r>
              <w:rPr>
                <w:rFonts w:hint="eastAsia" w:ascii="宋体" w:hAnsi="宋体" w:eastAsia="宋体" w:cs="宋体"/>
                <w:b/>
                <w:bCs/>
                <w:color w:val="000000"/>
                <w:sz w:val="21"/>
                <w:szCs w:val="21"/>
              </w:rPr>
            </w:r>
            <w:r/>
          </w:p>
        </w:tc>
        <w:tc>
          <w:tcPr>
            <w:tcMar>
              <w:left w:w="105" w:type="dxa"/>
              <w:top w:w="0" w:type="dxa"/>
              <w:right w:w="105" w:type="dxa"/>
              <w:bottom w:w="0" w:type="dxa"/>
            </w:tcMar>
            <w:tcW w:w="1383"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100≤X＜300</w:t>
            </w:r>
            <w:r>
              <w:rPr>
                <w:rFonts w:hint="eastAsia" w:ascii="宋体" w:hAnsi="宋体" w:eastAsia="宋体" w:cs="宋体"/>
                <w:b/>
                <w:bCs/>
                <w:color w:val="000000"/>
                <w:sz w:val="21"/>
                <w:szCs w:val="21"/>
              </w:rPr>
            </w:r>
            <w:r/>
          </w:p>
        </w:tc>
        <w:tc>
          <w:tcPr>
            <w:tcMar>
              <w:left w:w="105" w:type="dxa"/>
              <w:top w:w="0" w:type="dxa"/>
              <w:right w:w="105" w:type="dxa"/>
              <w:bottom w:w="0" w:type="dxa"/>
            </w:tcMar>
            <w:tcW w:w="1679"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10≤X＜100</w:t>
            </w:r>
            <w:r>
              <w:rPr>
                <w:rFonts w:hint="eastAsia" w:ascii="宋体" w:hAnsi="宋体" w:eastAsia="宋体" w:cs="宋体"/>
                <w:b/>
                <w:bCs/>
                <w:color w:val="000000"/>
                <w:sz w:val="21"/>
                <w:szCs w:val="21"/>
              </w:rPr>
            </w:r>
            <w:r/>
          </w:p>
        </w:tc>
        <w:tc>
          <w:tcPr>
            <w:tcMar>
              <w:left w:w="105" w:type="dxa"/>
              <w:top w:w="0" w:type="dxa"/>
              <w:right w:w="105" w:type="dxa"/>
              <w:bottom w:w="0" w:type="dxa"/>
            </w:tcMar>
            <w:tcW w:w="1455" w:type="dxa"/>
            <w:vAlign w:val="center"/>
            <w:textDirection w:val="lrTb"/>
            <w:noWrap/>
          </w:tcPr>
          <w:p>
            <w:pPr>
              <w:pStyle w:val="1101"/>
              <w:jc w:val="center"/>
              <w:spacing w:after="150" w:line="360" w:lineRule="auto"/>
              <w:widowControl/>
              <w:rPr>
                <w:rFonts w:hint="eastAsia" w:ascii="宋体" w:hAnsi="宋体" w:eastAsia="宋体" w:cs="宋体"/>
                <w:b/>
                <w:bCs/>
                <w:color w:val="000000"/>
                <w:sz w:val="21"/>
                <w:szCs w:val="21"/>
              </w:rPr>
            </w:pPr>
            <w:r>
              <w:rPr>
                <w:rStyle w:val="1105"/>
                <w:rFonts w:hint="eastAsia" w:ascii="宋体" w:hAnsi="宋体" w:eastAsia="宋体" w:cs="宋体"/>
                <w:b/>
                <w:bCs/>
                <w:color w:val="000000"/>
                <w:sz w:val="21"/>
                <w:szCs w:val="21"/>
              </w:rPr>
              <w:t xml:space="preserve">X＜10</w:t>
            </w:r>
            <w:r>
              <w:rPr>
                <w:rFonts w:hint="eastAsia" w:ascii="宋体" w:hAnsi="宋体" w:eastAsia="宋体" w:cs="宋体"/>
                <w:b/>
                <w:bCs/>
                <w:color w:val="000000"/>
                <w:sz w:val="21"/>
                <w:szCs w:val="21"/>
              </w:rPr>
            </w:r>
            <w:r/>
          </w:p>
        </w:tc>
      </w:tr>
    </w:tbl>
    <w:p>
      <w:pPr>
        <w:pStyle w:val="1101"/>
        <w:ind w:firstLine="462"/>
        <w:spacing w:before="300" w:after="452" w:line="360" w:lineRule="auto"/>
        <w:widowControl/>
        <w:rPr>
          <w:rStyle w:val="1105"/>
          <w:rFonts w:hint="eastAsia" w:ascii="宋体" w:hAnsi="宋体" w:eastAsia="宋体" w:cs="宋体"/>
          <w:color w:val="666666"/>
          <w:sz w:val="21"/>
          <w:szCs w:val="21"/>
        </w:rPr>
      </w:pPr>
      <w:r>
        <w:rPr>
          <w:rStyle w:val="1105"/>
          <w:rFonts w:hint="eastAsia" w:ascii="宋体" w:hAnsi="宋体" w:eastAsia="宋体" w:cs="宋体"/>
          <w:b/>
          <w:bCs/>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105"/>
          <w:rFonts w:hint="eastAsia" w:ascii="宋体" w:hAnsi="宋体" w:eastAsia="宋体" w:cs="宋体"/>
          <w:color w:val="666666"/>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892"/>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909"/>
        <w:numPr>
          <w:ilvl w:val="0"/>
          <w:numId w:val="0"/>
        </w:numPr>
        <w:rPr>
          <w:rStyle w:val="1105"/>
          <w:rFonts w:hint="eastAsia" w:ascii="宋体" w:hAnsi="宋体" w:eastAsia="宋体" w:cs="宋体"/>
          <w:b/>
          <w:bCs/>
          <w:color w:val="666666"/>
          <w:sz w:val="21"/>
          <w:szCs w:val="21"/>
        </w:rPr>
      </w:pPr>
      <w:r>
        <w:rPr>
          <w:rStyle w:val="1105"/>
          <w:rFonts w:hint="eastAsia" w:ascii="宋体" w:hAnsi="宋体" w:eastAsia="宋体" w:cs="宋体"/>
          <w:b/>
          <w:bCs/>
          <w:color w:val="666666"/>
          <w:sz w:val="21"/>
          <w:szCs w:val="21"/>
        </w:rPr>
        <w:br w:type="page" w:clear="all"/>
      </w:r>
      <w:r>
        <w:rPr>
          <w:rStyle w:val="1105"/>
          <w:rFonts w:hint="eastAsia" w:ascii="宋体" w:hAnsi="宋体" w:eastAsia="宋体" w:cs="宋体"/>
          <w:b/>
          <w:bCs/>
          <w:color w:val="666666"/>
          <w:sz w:val="21"/>
          <w:szCs w:val="21"/>
        </w:rPr>
      </w:r>
      <w:r/>
    </w:p>
    <w:p>
      <w:pPr>
        <w:pStyle w:val="892"/>
        <w:jc w:val="center"/>
        <w:rPr>
          <w:rFonts w:hint="eastAsia" w:ascii="宋体" w:hAnsi="宋体" w:eastAsia="宋体" w:cs="宋体"/>
          <w:sz w:val="21"/>
          <w:szCs w:val="21"/>
        </w:rPr>
      </w:pPr>
      <w:r>
        <w:rPr>
          <w:rFonts w:hint="eastAsia" w:ascii="宋体" w:hAnsi="宋体" w:eastAsia="宋体" w:cs="宋体"/>
          <w:b/>
          <w:bCs/>
          <w:sz w:val="21"/>
          <w:szCs w:val="21"/>
        </w:rPr>
        <w:t xml:space="preserve">残疾人福利性单位声明函</w:t>
      </w:r>
      <w:r>
        <w:rPr>
          <w:rFonts w:hint="eastAsia" w:ascii="宋体" w:hAnsi="宋体" w:eastAsia="宋体" w:cs="宋体"/>
          <w:sz w:val="21"/>
          <w:szCs w:val="21"/>
        </w:rPr>
      </w:r>
      <w:r/>
    </w:p>
    <w:p>
      <w:pPr>
        <w:pStyle w:val="892"/>
        <w:ind w:firstLine="62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892"/>
        <w:ind w:firstLine="420"/>
        <w:spacing w:line="588" w:lineRule="exact"/>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sz w:val="21"/>
          <w:szCs w:val="21"/>
        </w:rPr>
      </w:r>
      <w:r/>
    </w:p>
    <w:p>
      <w:pPr>
        <w:pStyle w:val="892"/>
        <w:ind w:firstLine="420"/>
        <w:spacing w:line="588" w:lineRule="exact"/>
        <w:rPr>
          <w:rFonts w:hint="eastAsia" w:ascii="宋体" w:hAnsi="宋体" w:eastAsia="宋体" w:cs="宋体"/>
          <w:sz w:val="21"/>
          <w:szCs w:val="21"/>
        </w:rPr>
      </w:pPr>
      <w:r>
        <w:rPr>
          <w:rFonts w:hint="eastAsia" w:ascii="宋体" w:hAnsi="宋体" w:eastAsia="宋体" w:cs="宋体"/>
          <w:sz w:val="21"/>
          <w:szCs w:val="21"/>
        </w:rPr>
        <w:t xml:space="preserve">本单位在本次政府采购活动中提供的残疾人福利单位产品报价合计为人民币（大写）圆整（￥：     ）。</w:t>
      </w:r>
      <w:r>
        <w:rPr>
          <w:rFonts w:hint="eastAsia" w:ascii="宋体" w:hAnsi="宋体" w:eastAsia="宋体" w:cs="宋体"/>
          <w:sz w:val="21"/>
          <w:szCs w:val="21"/>
        </w:rPr>
      </w:r>
      <w:r/>
    </w:p>
    <w:p>
      <w:pPr>
        <w:pStyle w:val="892"/>
        <w:ind w:firstLine="420"/>
        <w:spacing w:line="588" w:lineRule="exact"/>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rPr>
          <w:rFonts w:hint="eastAsia" w:ascii="宋体" w:hAnsi="宋体" w:eastAsia="宋体" w:cs="宋体"/>
          <w:sz w:val="21"/>
          <w:szCs w:val="21"/>
        </w:rPr>
      </w:r>
      <w:r/>
    </w:p>
    <w:p>
      <w:pPr>
        <w:pStyle w:val="892"/>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pStyle w:val="892"/>
        <w:ind w:firstLine="420"/>
        <w:spacing w:line="588" w:lineRule="exact"/>
        <w:rPr>
          <w:rFonts w:hint="eastAsia" w:ascii="宋体" w:hAnsi="宋体" w:eastAsia="宋体" w:cs="宋体"/>
          <w:sz w:val="21"/>
          <w:szCs w:val="21"/>
        </w:rPr>
      </w:pPr>
      <w:r>
        <w:rPr>
          <w:rFonts w:hint="eastAsia" w:ascii="宋体" w:hAnsi="宋体" w:eastAsia="宋体" w:cs="宋体"/>
          <w:sz w:val="21"/>
          <w:szCs w:val="21"/>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sz w:val="21"/>
          <w:szCs w:val="21"/>
        </w:rPr>
      </w:r>
      <w:r/>
    </w:p>
    <w:p>
      <w:pPr>
        <w:pStyle w:val="892"/>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892"/>
        <w:ind w:right="1560" w:firstLine="444"/>
        <w:jc w:val="center"/>
        <w:spacing w:line="588" w:lineRule="exact"/>
        <w:tabs>
          <w:tab w:val="left" w:pos="4860" w:leader="none"/>
        </w:tabs>
        <w:rPr>
          <w:rFonts w:hint="eastAsia" w:ascii="宋体" w:hAnsi="宋体" w:eastAsia="宋体" w:cs="宋体"/>
          <w:sz w:val="21"/>
          <w:szCs w:val="21"/>
        </w:rPr>
      </w:pPr>
      <w:r>
        <w:rPr>
          <w:rFonts w:hint="eastAsia" w:ascii="宋体" w:hAnsi="宋体" w:eastAsia="宋体" w:cs="宋体"/>
          <w:sz w:val="21"/>
          <w:szCs w:val="21"/>
        </w:rPr>
        <w:t xml:space="preserve">               供应商全称（盖章）：</w:t>
      </w:r>
      <w:r>
        <w:rPr>
          <w:rFonts w:hint="eastAsia" w:ascii="宋体" w:hAnsi="宋体" w:eastAsia="宋体" w:cs="宋体"/>
          <w:sz w:val="21"/>
          <w:szCs w:val="21"/>
        </w:rPr>
      </w:r>
      <w:r/>
    </w:p>
    <w:p>
      <w:pPr>
        <w:pStyle w:val="892"/>
        <w:ind w:right="1560" w:firstLine="420"/>
        <w:jc w:val="center"/>
        <w:spacing w:line="588" w:lineRule="exact"/>
        <w:tabs>
          <w:tab w:val="left" w:pos="4860" w:leader="none"/>
        </w:tabs>
        <w:rPr>
          <w:rFonts w:hint="eastAsia" w:ascii="宋体" w:hAnsi="宋体" w:eastAsia="宋体" w:cs="宋体"/>
          <w:sz w:val="21"/>
          <w:szCs w:val="21"/>
        </w:rPr>
      </w:pPr>
      <w:r>
        <w:rPr>
          <w:rFonts w:hint="eastAsia" w:ascii="宋体" w:hAnsi="宋体" w:eastAsia="宋体" w:cs="宋体"/>
          <w:sz w:val="21"/>
          <w:szCs w:val="21"/>
        </w:rPr>
        <w:t xml:space="preserve">                              日  期：</w:t>
      </w:r>
      <w:r>
        <w:rPr>
          <w:rFonts w:hint="eastAsia" w:ascii="宋体" w:hAnsi="宋体" w:eastAsia="宋体" w:cs="宋体"/>
          <w:sz w:val="21"/>
          <w:szCs w:val="21"/>
        </w:rPr>
      </w:r>
      <w:r/>
    </w:p>
    <w:p>
      <w:pPr>
        <w:pStyle w:val="892"/>
        <w:ind w:right="1560" w:firstLine="420"/>
        <w:jc w:val="center"/>
        <w:spacing w:line="588" w:lineRule="exact"/>
        <w:tabs>
          <w:tab w:val="left" w:pos="4860" w:leader="none"/>
        </w:tabs>
        <w:rPr>
          <w:rFonts w:hint="eastAsia" w:ascii="宋体" w:hAnsi="宋体" w:eastAsia="宋体" w:cs="宋体"/>
          <w:sz w:val="21"/>
          <w:szCs w:val="21"/>
        </w:rPr>
      </w:pPr>
      <w:r>
        <w:rPr>
          <w:rFonts w:hint="eastAsia" w:ascii="宋体" w:hAnsi="宋体" w:eastAsia="宋体" w:cs="宋体"/>
          <w:sz w:val="21"/>
          <w:szCs w:val="21"/>
        </w:rPr>
      </w:r>
      <w:r/>
    </w:p>
    <w:p>
      <w:pPr>
        <w:pStyle w:val="902"/>
        <w:rPr>
          <w:rFonts w:hint="eastAsia" w:ascii="宋体" w:hAnsi="宋体" w:eastAsia="宋体" w:cs="宋体"/>
          <w:sz w:val="21"/>
          <w:szCs w:val="21"/>
        </w:rPr>
      </w:pPr>
      <w:r>
        <w:rPr>
          <w:rFonts w:hint="eastAsia" w:ascii="宋体" w:hAnsi="宋体" w:eastAsia="宋体" w:cs="宋体"/>
          <w:sz w:val="21"/>
          <w:szCs w:val="21"/>
        </w:rPr>
      </w:r>
      <w:r/>
    </w:p>
    <w:p>
      <w:pPr>
        <w:pStyle w:val="904"/>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905"/>
        <w:tabs>
          <w:tab w:val="left" w:pos="810" w:leader="none"/>
          <w:tab w:val="left" w:pos="907" w:leader="none"/>
          <w:tab w:val="left" w:pos="1265" w:leader="none"/>
        </w:tabs>
        <w:rPr>
          <w:rFonts w:hint="eastAsia" w:ascii="宋体" w:hAnsi="宋体" w:eastAsia="宋体" w:cs="宋体"/>
          <w:sz w:val="21"/>
          <w:szCs w:val="21"/>
        </w:rPr>
      </w:pPr>
      <w:r>
        <w:rPr>
          <w:rFonts w:hint="eastAsia" w:ascii="宋体" w:hAnsi="宋体" w:eastAsia="宋体" w:cs="宋体"/>
          <w:sz w:val="21"/>
          <w:szCs w:val="21"/>
        </w:rPr>
      </w:r>
      <w:r/>
    </w:p>
    <w:p>
      <w:pPr>
        <w:pStyle w:val="907"/>
        <w:tabs>
          <w:tab w:val="center" w:pos="4201" w:leader="none"/>
          <w:tab w:val="right" w:pos="9298" w:leader="dot"/>
        </w:tabs>
        <w:rPr>
          <w:rFonts w:hint="eastAsia" w:ascii="宋体" w:hAnsi="宋体" w:eastAsia="宋体" w:cs="宋体"/>
          <w:sz w:val="21"/>
          <w:szCs w:val="21"/>
        </w:rPr>
      </w:pPr>
      <w:r>
        <w:rPr>
          <w:rFonts w:hint="eastAsia" w:ascii="宋体" w:hAnsi="宋体" w:eastAsia="宋体" w:cs="宋体"/>
          <w:sz w:val="21"/>
          <w:szCs w:val="21"/>
        </w:rPr>
      </w:r>
      <w:r/>
    </w:p>
    <w:p>
      <w:pPr>
        <w:pStyle w:val="801"/>
        <w:rPr>
          <w:rFonts w:hint="eastAsia" w:ascii="宋体" w:hAnsi="宋体" w:eastAsia="宋体" w:cs="宋体"/>
          <w:sz w:val="21"/>
          <w:szCs w:val="21"/>
        </w:rPr>
      </w:pPr>
      <w:r>
        <w:rPr>
          <w:rFonts w:hint="eastAsia" w:ascii="宋体" w:hAnsi="宋体" w:eastAsia="宋体" w:cs="宋体"/>
          <w:sz w:val="21"/>
          <w:szCs w:val="21"/>
        </w:rPr>
      </w:r>
      <w:r/>
    </w:p>
    <w:p>
      <w:pPr>
        <w:pStyle w:val="828"/>
        <w:rPr>
          <w:rFonts w:hint="eastAsia" w:ascii="宋体" w:hAnsi="宋体" w:eastAsia="宋体" w:cs="宋体"/>
          <w:sz w:val="21"/>
          <w:szCs w:val="21"/>
        </w:rPr>
      </w:pPr>
      <w:r>
        <w:rPr>
          <w:rFonts w:hint="eastAsia" w:ascii="宋体" w:hAnsi="宋体" w:eastAsia="宋体" w:cs="宋体"/>
          <w:sz w:val="21"/>
          <w:szCs w:val="21"/>
        </w:rPr>
      </w:r>
      <w:r/>
    </w:p>
    <w:p>
      <w:pPr>
        <w:pStyle w:val="828"/>
        <w:rPr>
          <w:rFonts w:hint="eastAsia" w:ascii="宋体" w:hAnsi="宋体" w:eastAsia="宋体" w:cs="宋体"/>
          <w:sz w:val="21"/>
          <w:szCs w:val="21"/>
        </w:rPr>
      </w:pPr>
      <w:r>
        <w:rPr>
          <w:rFonts w:hint="eastAsia" w:ascii="宋体" w:hAnsi="宋体" w:eastAsia="宋体" w:cs="宋体"/>
          <w:sz w:val="21"/>
          <w:szCs w:val="21"/>
        </w:rPr>
      </w:r>
      <w:r/>
    </w:p>
    <w:p>
      <w:pPr>
        <w:pStyle w:val="828"/>
        <w:rPr>
          <w:rFonts w:hint="eastAsia" w:ascii="宋体" w:hAnsi="宋体" w:eastAsia="宋体" w:cs="宋体"/>
          <w:sz w:val="21"/>
          <w:szCs w:val="21"/>
        </w:rPr>
      </w:pPr>
      <w:r>
        <w:rPr>
          <w:rFonts w:hint="eastAsia" w:ascii="宋体" w:hAnsi="宋体" w:eastAsia="宋体" w:cs="宋体"/>
          <w:sz w:val="21"/>
          <w:szCs w:val="21"/>
        </w:rPr>
      </w:r>
      <w:r/>
    </w:p>
    <w:p>
      <w:pPr>
        <w:pStyle w:val="801"/>
        <w:rPr>
          <w:rFonts w:hint="eastAsia"/>
        </w:rPr>
      </w:pPr>
      <w:r>
        <w:rPr>
          <w:rFonts w:hint="eastAsia"/>
        </w:rPr>
      </w:r>
      <w:r/>
    </w:p>
    <w:p>
      <w:pPr>
        <w:pStyle w:val="908"/>
        <w:rPr>
          <w:rFonts w:hint="eastAsia" w:ascii="宋体" w:hAnsi="宋体" w:eastAsia="宋体" w:cs="宋体"/>
          <w:sz w:val="21"/>
          <w:szCs w:val="21"/>
        </w:rPr>
      </w:pPr>
      <w:r>
        <w:rPr>
          <w:rFonts w:hint="eastAsia" w:ascii="宋体" w:hAnsi="宋体" w:eastAsia="宋体" w:cs="宋体"/>
          <w:sz w:val="21"/>
          <w:szCs w:val="21"/>
        </w:rPr>
      </w:r>
      <w:r/>
    </w:p>
    <w:p>
      <w:pPr>
        <w:pStyle w:val="892"/>
        <w:jc w:val="center"/>
        <w:rPr>
          <w:rFonts w:hint="eastAsia" w:ascii="宋体" w:hAnsi="宋体" w:eastAsia="宋体" w:cs="宋体"/>
          <w:b/>
          <w:sz w:val="21"/>
          <w:szCs w:val="21"/>
        </w:rPr>
      </w:pPr>
      <w:r>
        <w:rPr>
          <w:rFonts w:hint="eastAsia" w:ascii="宋体" w:hAnsi="宋体" w:eastAsia="宋体" w:cs="宋体"/>
          <w:b/>
          <w:sz w:val="21"/>
          <w:szCs w:val="21"/>
        </w:rPr>
        <w:t xml:space="preserve">四、开标一览表</w:t>
      </w:r>
      <w:r>
        <w:rPr>
          <w:rFonts w:hint="eastAsia" w:ascii="宋体" w:hAnsi="宋体" w:eastAsia="宋体" w:cs="宋体"/>
          <w:b/>
          <w:sz w:val="21"/>
          <w:szCs w:val="21"/>
        </w:rPr>
      </w:r>
      <w:r/>
    </w:p>
    <w:p>
      <w:pPr>
        <w:pStyle w:val="89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rPr>
      </w:r>
      <w:r/>
    </w:p>
    <w:p>
      <w:pPr>
        <w:pStyle w:val="89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eastAsia="宋体" w:cs="宋体"/>
          <w:sz w:val="21"/>
          <w:szCs w:val="21"/>
        </w:rPr>
      </w:r>
      <w:r/>
    </w:p>
    <w:p>
      <w:pPr>
        <w:pStyle w:val="89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分包号(如有)： /</w:t>
      </w:r>
      <w:r>
        <w:rPr>
          <w:rFonts w:hint="eastAsia" w:ascii="宋体" w:hAnsi="宋体" w:eastAsia="宋体" w:cs="宋体"/>
          <w:sz w:val="21"/>
          <w:szCs w:val="21"/>
        </w:rPr>
      </w:r>
      <w:r/>
    </w:p>
    <w:tbl>
      <w:tblPr>
        <w:tblpPr w:horzAnchor="page" w:tblpXSpec="center" w:vertAnchor="text" w:tblpY="210"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6144"/>
      </w:tblGrid>
      <w:tr>
        <w:trPr>
          <w:cantSplit/>
          <w:trHeight w:val="1098"/>
        </w:trPr>
        <w:tc>
          <w:tcPr>
            <w:tcW w:w="1394" w:type="dxa"/>
            <w:vAlign w:val="center"/>
            <w:textDirection w:val="lrTb"/>
            <w:noWrap/>
          </w:tcPr>
          <w:p>
            <w:pPr>
              <w:pStyle w:val="1083"/>
              <w:jc w:val="center"/>
              <w:spacing w:line="300" w:lineRule="auto"/>
              <w:rPr>
                <w:rFonts w:hint="eastAsia" w:ascii="宋体" w:hAnsi="宋体" w:eastAsia="宋体" w:cs="宋体"/>
                <w:sz w:val="21"/>
                <w:szCs w:val="21"/>
              </w:rPr>
              <w:framePr w:vAnchor="text" w:hAnchor="page" w:xAlign="center" w:y="210"/>
            </w:pPr>
            <w:r>
              <w:rPr>
                <w:rFonts w:hint="eastAsia" w:ascii="宋体" w:hAnsi="宋体" w:eastAsia="宋体" w:cs="宋体"/>
                <w:sz w:val="21"/>
                <w:szCs w:val="21"/>
              </w:rPr>
              <w:t xml:space="preserve">投标货物及服务名称</w:t>
            </w:r>
            <w:r>
              <w:rPr>
                <w:rFonts w:hint="eastAsia" w:ascii="宋体" w:hAnsi="宋体" w:eastAsia="宋体" w:cs="宋体"/>
                <w:sz w:val="21"/>
                <w:szCs w:val="21"/>
              </w:rPr>
            </w:r>
            <w:r/>
          </w:p>
        </w:tc>
        <w:tc>
          <w:tcPr>
            <w:tcW w:w="3605" w:type="dxa"/>
            <w:vAlign w:val="center"/>
            <w:textDirection w:val="lrTb"/>
            <w:noWrap/>
          </w:tcPr>
          <w:p>
            <w:pPr>
              <w:pStyle w:val="892"/>
              <w:rPr>
                <w:rFonts w:hint="eastAsia" w:ascii="宋体" w:hAnsi="宋体" w:eastAsia="宋体" w:cs="宋体"/>
                <w:color w:val="000000"/>
                <w:sz w:val="21"/>
                <w:szCs w:val="21"/>
              </w:rPr>
              <w:framePr w:vAnchor="text" w:hAnchor="page" w:xAlign="center" w:y="210"/>
            </w:pPr>
            <w:r>
              <w:rPr>
                <w:rFonts w:hint="eastAsia" w:ascii="宋体" w:hAnsi="宋体" w:eastAsia="宋体" w:cs="宋体"/>
                <w:color w:val="000000"/>
                <w:sz w:val="21"/>
                <w:szCs w:val="21"/>
              </w:rPr>
              <w:t xml:space="preserve">投标总报价</w:t>
            </w:r>
            <w:r>
              <w:rPr>
                <w:rFonts w:hint="eastAsia" w:ascii="宋体" w:hAnsi="宋体" w:eastAsia="宋体" w:cs="宋体"/>
                <w:color w:val="000000"/>
                <w:sz w:val="21"/>
                <w:szCs w:val="21"/>
              </w:rPr>
            </w:r>
            <w:r/>
          </w:p>
        </w:tc>
      </w:tr>
      <w:tr>
        <w:trPr>
          <w:cantSplit/>
          <w:trHeight w:val="1697"/>
        </w:trPr>
        <w:tc>
          <w:tcPr>
            <w:tcW w:w="1394" w:type="dxa"/>
            <w:vAlign w:val="center"/>
            <w:textDirection w:val="lrTb"/>
            <w:noWrap/>
          </w:tcPr>
          <w:p>
            <w:pPr>
              <w:pStyle w:val="1083"/>
              <w:jc w:val="center"/>
              <w:spacing w:line="300" w:lineRule="auto"/>
              <w:rPr>
                <w:rFonts w:hint="eastAsia" w:ascii="宋体" w:hAnsi="宋体" w:eastAsia="宋体" w:cs="宋体"/>
                <w:sz w:val="21"/>
                <w:szCs w:val="21"/>
              </w:rPr>
              <w:framePr w:vAnchor="text" w:hAnchor="page" w:xAlign="center" w:y="210"/>
            </w:pPr>
            <w:r>
              <w:rPr>
                <w:rFonts w:hint="eastAsia" w:ascii="宋体" w:hAnsi="宋体" w:eastAsia="宋体" w:cs="宋体"/>
                <w:sz w:val="21"/>
                <w:szCs w:val="21"/>
              </w:rPr>
            </w:r>
            <w:r/>
          </w:p>
        </w:tc>
        <w:tc>
          <w:tcPr>
            <w:tcW w:w="3605" w:type="dxa"/>
            <w:vAlign w:val="center"/>
            <w:textDirection w:val="lrTb"/>
            <w:noWrap/>
          </w:tcPr>
          <w:p>
            <w:pPr>
              <w:pStyle w:val="1191"/>
              <w:ind w:firstLine="0"/>
              <w:spacing w:before="0" w:after="0" w:line="500" w:lineRule="exact"/>
              <w:rPr>
                <w:rFonts w:hint="eastAsia" w:ascii="宋体" w:hAnsi="宋体" w:eastAsia="宋体" w:cs="宋体"/>
                <w:sz w:val="21"/>
                <w:szCs w:val="21"/>
              </w:rPr>
              <w:framePr w:vAnchor="text" w:hAnchor="page" w:xAlign="center" w:y="210"/>
            </w:pPr>
            <w:r>
              <w:rPr>
                <w:rFonts w:hint="eastAsia" w:ascii="宋体" w:hAnsi="宋体" w:eastAsia="宋体" w:cs="宋体"/>
                <w:sz w:val="21"/>
                <w:szCs w:val="21"/>
              </w:rPr>
              <w:t xml:space="preserve">大写：</w:t>
            </w:r>
            <w:r>
              <w:rPr>
                <w:rFonts w:hint="eastAsia" w:ascii="宋体" w:hAnsi="宋体" w:eastAsia="宋体" w:cs="宋体"/>
                <w:sz w:val="21"/>
                <w:szCs w:val="21"/>
              </w:rPr>
            </w:r>
            <w:r/>
          </w:p>
          <w:p>
            <w:pPr>
              <w:pStyle w:val="1191"/>
              <w:ind w:firstLine="0"/>
              <w:spacing w:before="0" w:after="0"/>
              <w:rPr>
                <w:rFonts w:hint="eastAsia" w:ascii="宋体" w:hAnsi="宋体" w:eastAsia="宋体" w:cs="宋体"/>
                <w:sz w:val="21"/>
                <w:szCs w:val="21"/>
              </w:rPr>
              <w:framePr w:vAnchor="text" w:hAnchor="page" w:xAlign="center" w:y="210"/>
            </w:pPr>
            <w:r>
              <w:rPr>
                <w:rFonts w:hint="eastAsia" w:ascii="宋体" w:hAnsi="宋体" w:eastAsia="宋体" w:cs="宋体"/>
                <w:sz w:val="21"/>
                <w:szCs w:val="21"/>
              </w:rPr>
              <w:t xml:space="preserve">小写：（人民币：元）</w:t>
            </w:r>
            <w:r>
              <w:rPr>
                <w:rFonts w:hint="eastAsia" w:ascii="宋体" w:hAnsi="宋体" w:eastAsia="宋体" w:cs="宋体"/>
                <w:sz w:val="21"/>
                <w:szCs w:val="21"/>
              </w:rPr>
            </w:r>
            <w:r/>
          </w:p>
        </w:tc>
      </w:tr>
      <w:tr>
        <w:trPr>
          <w:cantSplit/>
          <w:trHeight w:val="1697"/>
        </w:trPr>
        <w:tc>
          <w:tcPr>
            <w:tcW w:w="1394" w:type="dxa"/>
            <w:vAlign w:val="center"/>
            <w:textDirection w:val="lrTb"/>
            <w:noWrap/>
          </w:tcPr>
          <w:p>
            <w:pPr>
              <w:pStyle w:val="1083"/>
              <w:jc w:val="center"/>
              <w:spacing w:line="300" w:lineRule="auto"/>
              <w:rPr>
                <w:rFonts w:hint="eastAsia" w:ascii="宋体" w:hAnsi="宋体" w:eastAsia="宋体" w:cs="宋体"/>
                <w:sz w:val="21"/>
                <w:szCs w:val="21"/>
              </w:rPr>
              <w:framePr w:vAnchor="text" w:hAnchor="page" w:xAlign="center" w:y="210"/>
            </w:pPr>
            <w:r>
              <w:rPr>
                <w:rFonts w:hint="eastAsia" w:ascii="宋体" w:hAnsi="宋体" w:eastAsia="宋体" w:cs="宋体"/>
                <w:sz w:val="21"/>
                <w:szCs w:val="21"/>
              </w:rPr>
              <w:t xml:space="preserve">备注</w:t>
            </w:r>
            <w:r>
              <w:rPr>
                <w:rFonts w:hint="eastAsia" w:ascii="宋体" w:hAnsi="宋体" w:eastAsia="宋体" w:cs="宋体"/>
                <w:sz w:val="21"/>
                <w:szCs w:val="21"/>
              </w:rPr>
            </w:r>
            <w:r/>
          </w:p>
        </w:tc>
        <w:tc>
          <w:tcPr>
            <w:tcW w:w="3605" w:type="dxa"/>
            <w:vAlign w:val="center"/>
            <w:textDirection w:val="lrTb"/>
            <w:noWrap/>
          </w:tcPr>
          <w:p>
            <w:pPr>
              <w:pStyle w:val="1191"/>
              <w:ind w:firstLine="0"/>
              <w:jc w:val="both"/>
              <w:spacing w:before="0" w:after="0" w:line="500" w:lineRule="exact"/>
              <w:rPr>
                <w:rFonts w:hint="eastAsia" w:ascii="宋体" w:hAnsi="宋体" w:eastAsia="宋体" w:cs="宋体"/>
                <w:sz w:val="21"/>
                <w:szCs w:val="21"/>
              </w:rPr>
              <w:framePr w:vAnchor="text" w:hAnchor="page" w:xAlign="center" w:y="210"/>
            </w:pPr>
            <w:r>
              <w:rPr>
                <w:rFonts w:hint="eastAsia" w:ascii="宋体" w:hAnsi="宋体" w:eastAsia="宋体" w:cs="宋体"/>
                <w:sz w:val="21"/>
                <w:szCs w:val="21"/>
              </w:rPr>
            </w:r>
            <w:r/>
          </w:p>
        </w:tc>
      </w:tr>
    </w:tbl>
    <w:p>
      <w:pPr>
        <w:pStyle w:val="892"/>
        <w:ind w:firstLine="480"/>
        <w:rPr>
          <w:rFonts w:hint="eastAsia" w:ascii="宋体" w:hAnsi="宋体" w:eastAsia="宋体" w:cs="宋体"/>
          <w:sz w:val="21"/>
          <w:szCs w:val="21"/>
        </w:rPr>
      </w:pPr>
      <w:r>
        <w:rPr>
          <w:rFonts w:hint="eastAsia" w:ascii="宋体" w:hAnsi="宋体" w:eastAsia="宋体" w:cs="宋体"/>
          <w:sz w:val="21"/>
          <w:szCs w:val="21"/>
        </w:rPr>
      </w:r>
      <w:r/>
    </w:p>
    <w:p>
      <w:pPr>
        <w:pStyle w:val="892"/>
        <w:ind w:firstLine="480"/>
        <w:rPr>
          <w:rFonts w:hint="eastAsia" w:ascii="宋体" w:hAnsi="宋体" w:eastAsia="宋体" w:cs="宋体"/>
          <w:sz w:val="21"/>
          <w:szCs w:val="21"/>
        </w:rPr>
      </w:pPr>
      <w:r>
        <w:rPr>
          <w:rFonts w:hint="eastAsia" w:ascii="宋体" w:hAnsi="宋体" w:eastAsia="宋体" w:cs="宋体"/>
          <w:sz w:val="21"/>
          <w:szCs w:val="21"/>
        </w:rPr>
      </w:r>
      <w:r/>
    </w:p>
    <w:p>
      <w:pPr>
        <w:pStyle w:val="892"/>
        <w:ind w:firstLine="480"/>
        <w:rPr>
          <w:rFonts w:hint="eastAsia" w:ascii="宋体" w:hAnsi="宋体" w:eastAsia="宋体" w:cs="宋体"/>
          <w:sz w:val="21"/>
          <w:szCs w:val="21"/>
        </w:rPr>
      </w:pPr>
      <w:r>
        <w:rPr>
          <w:rFonts w:hint="eastAsia" w:ascii="宋体" w:hAnsi="宋体" w:eastAsia="宋体" w:cs="宋体"/>
          <w:sz w:val="21"/>
          <w:szCs w:val="21"/>
        </w:rPr>
      </w:r>
      <w:r/>
    </w:p>
    <w:p>
      <w:pPr>
        <w:pStyle w:val="892"/>
        <w:ind w:firstLine="480"/>
        <w:rPr>
          <w:rFonts w:hint="eastAsia" w:ascii="宋体" w:hAnsi="宋体" w:eastAsia="宋体" w:cs="宋体"/>
          <w:sz w:val="21"/>
          <w:szCs w:val="21"/>
        </w:rPr>
      </w:pPr>
      <w:r>
        <w:rPr>
          <w:rFonts w:hint="eastAsia" w:ascii="宋体" w:hAnsi="宋体" w:eastAsia="宋体" w:cs="宋体"/>
          <w:sz w:val="21"/>
          <w:szCs w:val="21"/>
        </w:rPr>
        <w:t xml:space="preserve">日期：  年月日</w:t>
      </w:r>
      <w:r>
        <w:rPr>
          <w:rFonts w:hint="eastAsia" w:ascii="宋体" w:hAnsi="宋体" w:eastAsia="宋体" w:cs="宋体"/>
          <w:sz w:val="21"/>
          <w:szCs w:val="21"/>
        </w:rPr>
      </w:r>
      <w:r/>
    </w:p>
    <w:p>
      <w:pPr>
        <w:pStyle w:val="891"/>
        <w:numPr>
          <w:ilvl w:val="0"/>
          <w:numId w:val="0"/>
        </w:numPr>
        <w:jc w:val="both"/>
        <w:rPr>
          <w:rFonts w:hint="eastAsia" w:ascii="宋体" w:hAnsi="宋体" w:eastAsia="宋体" w:cs="宋体"/>
          <w:bCs w:val="0"/>
          <w:sz w:val="21"/>
          <w:szCs w:val="21"/>
        </w:rPr>
      </w:pPr>
      <w:r>
        <w:rPr>
          <w:rFonts w:hint="eastAsia" w:ascii="宋体" w:hAnsi="宋体" w:eastAsia="宋体" w:cs="宋体"/>
          <w:bCs w:val="0"/>
          <w:sz w:val="21"/>
          <w:szCs w:val="21"/>
        </w:rPr>
      </w:r>
      <w:r/>
    </w:p>
    <w:p>
      <w:pPr>
        <w:pStyle w:val="900"/>
        <w:ind w:firstLine="640"/>
        <w:rPr>
          <w:rFonts w:hint="eastAsia" w:ascii="宋体" w:hAnsi="宋体" w:eastAsia="宋体" w:cs="宋体"/>
          <w:sz w:val="21"/>
          <w:szCs w:val="21"/>
        </w:rPr>
      </w:pPr>
      <w:r>
        <w:rPr>
          <w:rFonts w:hint="eastAsia" w:ascii="宋体" w:hAnsi="宋体" w:eastAsia="宋体" w:cs="宋体"/>
          <w:sz w:val="21"/>
          <w:szCs w:val="21"/>
        </w:rPr>
      </w:r>
      <w:r/>
    </w:p>
    <w:p>
      <w:pPr>
        <w:pStyle w:val="801"/>
        <w:rPr>
          <w:rFonts w:hint="eastAsia" w:ascii="宋体" w:hAnsi="宋体" w:eastAsia="宋体" w:cs="宋体"/>
          <w:b/>
          <w:sz w:val="21"/>
          <w:szCs w:val="21"/>
        </w:rPr>
      </w:pPr>
      <w:r>
        <w:rPr>
          <w:rFonts w:hint="eastAsia" w:ascii="宋体" w:hAnsi="宋体" w:eastAsia="宋体" w:cs="宋体"/>
          <w:sz w:val="21"/>
          <w:szCs w:val="21"/>
        </w:rPr>
        <w:br w:type="page" w:clear="all"/>
      </w:r>
      <w:r>
        <w:rPr>
          <w:rFonts w:hint="eastAsia" w:ascii="宋体" w:hAnsi="宋体" w:eastAsia="宋体" w:cs="宋体"/>
          <w:b/>
          <w:sz w:val="21"/>
          <w:szCs w:val="21"/>
        </w:rPr>
      </w:r>
      <w:r/>
    </w:p>
    <w:p>
      <w:pPr>
        <w:pStyle w:val="801"/>
        <w:jc w:val="center"/>
        <w:rPr>
          <w:rFonts w:hint="eastAsia" w:ascii="宋体" w:hAnsi="宋体" w:eastAsia="宋体" w:cs="宋体"/>
          <w:b/>
          <w:sz w:val="21"/>
          <w:szCs w:val="21"/>
        </w:rPr>
      </w:pPr>
      <w:r/>
      <w:bookmarkStart w:id="34" w:name="_Toc17891"/>
      <w:r/>
      <w:bookmarkStart w:id="35" w:name="_Toc20323"/>
      <w:r>
        <w:rPr>
          <w:rFonts w:hint="eastAsia" w:ascii="宋体" w:hAnsi="宋体" w:eastAsia="宋体" w:cs="宋体"/>
          <w:b/>
          <w:sz w:val="21"/>
          <w:szCs w:val="21"/>
        </w:rPr>
        <w:t xml:space="preserve">五、</w:t>
      </w:r>
      <w:bookmarkEnd w:id="34"/>
      <w:r/>
      <w:bookmarkEnd w:id="35"/>
      <w:r>
        <w:rPr>
          <w:rFonts w:hint="eastAsia" w:ascii="宋体" w:hAnsi="宋体" w:eastAsia="宋体" w:cs="宋体"/>
          <w:b/>
          <w:sz w:val="21"/>
          <w:szCs w:val="21"/>
        </w:rPr>
        <w:t xml:space="preserve">投标分项报价表</w:t>
      </w:r>
      <w:r>
        <w:rPr>
          <w:rFonts w:hint="eastAsia" w:ascii="宋体" w:hAnsi="宋体" w:eastAsia="宋体" w:cs="宋体"/>
          <w:b/>
          <w:sz w:val="21"/>
          <w:szCs w:val="21"/>
        </w:rPr>
      </w:r>
      <w:r/>
    </w:p>
    <w:p>
      <w:pPr>
        <w:pStyle w:val="80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rPr>
      </w:r>
      <w:r/>
    </w:p>
    <w:p>
      <w:pPr>
        <w:pStyle w:val="813"/>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eastAsia="宋体" w:cs="宋体"/>
          <w:sz w:val="21"/>
          <w:szCs w:val="21"/>
        </w:rPr>
      </w:r>
      <w:r/>
    </w:p>
    <w:tbl>
      <w:tblPr>
        <w:tblW w:w="937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60"/>
        <w:gridCol w:w="1943"/>
        <w:gridCol w:w="1060"/>
        <w:gridCol w:w="1168"/>
        <w:gridCol w:w="1168"/>
        <w:gridCol w:w="3478"/>
      </w:tblGrid>
      <w:tr>
        <w:trPr>
          <w:tblHeade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项目</w:t>
            </w: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数量</w:t>
            </w: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单价</w:t>
            </w:r>
            <w:r>
              <w:rPr>
                <w:rFonts w:hint="eastAsia" w:ascii="宋体" w:hAnsi="宋体" w:eastAsia="宋体" w:cs="宋体"/>
                <w:b/>
                <w:sz w:val="21"/>
                <w:szCs w:val="21"/>
              </w:rPr>
            </w:r>
            <w:r/>
          </w:p>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（月）</w:t>
            </w: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总价</w:t>
            </w:r>
            <w:r>
              <w:rPr>
                <w:rFonts w:hint="eastAsia" w:ascii="宋体" w:hAnsi="宋体" w:eastAsia="宋体" w:cs="宋体"/>
                <w:b/>
                <w:sz w:val="21"/>
                <w:szCs w:val="21"/>
              </w:rPr>
            </w:r>
            <w:r/>
          </w:p>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（年）</w:t>
            </w: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测算依据</w:t>
            </w:r>
            <w:r>
              <w:rPr>
                <w:rFonts w:hint="eastAsia" w:ascii="宋体" w:hAnsi="宋体" w:eastAsia="宋体" w:cs="宋体"/>
                <w:b/>
                <w:sz w:val="21"/>
                <w:szCs w:val="21"/>
              </w:rPr>
            </w:r>
            <w:r/>
          </w:p>
        </w:tc>
      </w:tr>
      <w:tr>
        <w:trPr/>
        <w:tc>
          <w:tcPr>
            <w:tcBorders>
              <w:top w:val="none" w:color="000000" w:sz="4" w:space="0"/>
              <w:left w:val="single" w:color="000000" w:sz="4" w:space="0"/>
              <w:bottom w:val="non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none" w:color="000000" w:sz="0"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人员工资</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根据岗位要求，自行拟定人数</w:t>
            </w:r>
            <w:r>
              <w:rPr>
                <w:rFonts w:hint="eastAsia" w:ascii="宋体" w:hAnsi="宋体" w:eastAsia="宋体" w:cs="宋体"/>
                <w:sz w:val="21"/>
                <w:szCs w:val="21"/>
              </w:rPr>
            </w:r>
            <w:r/>
          </w:p>
          <w:p>
            <w:pPr>
              <w:pStyle w:val="801"/>
              <w:ind w:left="0" w:right="0" w:firstLine="0"/>
              <w:jc w:val="lef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按扬州市最新政策执行</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社会保险</w:t>
            </w:r>
            <w:r>
              <w:rPr>
                <w:rFonts w:hint="eastAsia" w:ascii="宋体" w:hAnsi="宋体" w:eastAsia="宋体" w:cs="宋体"/>
                <w:sz w:val="21"/>
                <w:szCs w:val="21"/>
              </w:rPr>
            </w:r>
            <w:r/>
          </w:p>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（养老、工伤、失业）</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按扬州市最新政策执行（</w:t>
            </w:r>
            <w:r>
              <w:rPr>
                <w:rStyle w:val="1149"/>
                <w:rFonts w:hint="eastAsia" w:ascii="宋体" w:hAnsi="宋体" w:eastAsia="宋体" w:cs="宋体"/>
                <w:color w:val="000000"/>
                <w:sz w:val="21"/>
                <w:szCs w:val="21"/>
              </w:rPr>
              <w:t xml:space="preserve">如费率调整须提供相关证明材料)</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医疗保险</w:t>
            </w:r>
            <w:r>
              <w:rPr>
                <w:rFonts w:hint="eastAsia" w:ascii="宋体" w:hAnsi="宋体" w:eastAsia="宋体" w:cs="宋体"/>
                <w:sz w:val="21"/>
                <w:szCs w:val="21"/>
              </w:rPr>
            </w:r>
            <w:r/>
          </w:p>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（医疗、大病救助）</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按扬州市最新政策执行（</w:t>
            </w:r>
            <w:r>
              <w:rPr>
                <w:rStyle w:val="1149"/>
                <w:rFonts w:hint="eastAsia" w:ascii="宋体" w:hAnsi="宋体" w:eastAsia="宋体" w:cs="宋体"/>
                <w:color w:val="000000"/>
                <w:sz w:val="21"/>
                <w:szCs w:val="21"/>
              </w:rPr>
              <w:t xml:space="preserve">如费率调整须提供相关证明材料)</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住房公积金</w:t>
            </w:r>
            <w:r>
              <w:rPr>
                <w:rFonts w:hint="eastAsia" w:ascii="宋体" w:hAnsi="宋体" w:eastAsia="宋体" w:cs="宋体"/>
                <w:sz w:val="21"/>
                <w:szCs w:val="21"/>
              </w:rPr>
            </w:r>
            <w:r/>
          </w:p>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（5%-12%）</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按人社局要求，当项目人员工资报价-项目人员按下限自行缴存的住房公积金≤扬州市最低工资标准，测算的住房公积金应为企业缴纳和个人缴纳之和。</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法定节假日加班费</w:t>
            </w:r>
            <w:r>
              <w:rPr>
                <w:rFonts w:hint="eastAsia" w:ascii="宋体" w:hAnsi="宋体" w:eastAsia="宋体" w:cs="宋体"/>
                <w:sz w:val="21"/>
                <w:szCs w:val="21"/>
              </w:rPr>
            </w:r>
            <w:r/>
          </w:p>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（按13天计算）</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基本工资/21.75×13天×3倍</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高温补贴</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高温补贴不低于国家相关规定标准300元/月，计4个月/年/人。</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法定税费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按国家相关政策</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管理费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按本项目所需进行测算</w:t>
            </w:r>
            <w:r>
              <w:rPr>
                <w:rFonts w:hint="eastAsia" w:ascii="宋体" w:hAnsi="宋体" w:eastAsia="宋体" w:cs="宋体"/>
                <w:b/>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服装费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按本项目所需进行测算</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工具装备费(含设备折旧费)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按本项目所需进行测算</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其他费用                   （投标人可自行添加）</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righ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按本项目所需进行测算</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b/>
                <w:bCs/>
                <w:sz w:val="21"/>
                <w:szCs w:val="21"/>
              </w:rPr>
              <w:t xml:space="preserve">考核奖励资金</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68" w:type="dxa"/>
            <w:vAlign w:val="center"/>
            <w:textDirection w:val="lrTb"/>
            <w:noWrap/>
          </w:tcPr>
          <w:p>
            <w:pPr>
              <w:pStyle w:val="801"/>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50000</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78" w:type="dxa"/>
            <w:vAlign w:val="center"/>
            <w:textDirection w:val="lrTb"/>
            <w:noWrap/>
          </w:tcPr>
          <w:p>
            <w:pPr>
              <w:pStyle w:val="801"/>
              <w:ind w:left="0" w:right="0"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不可竞争费，不接受让利</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1943"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合计（元）</w:t>
            </w:r>
            <w:r>
              <w:rPr>
                <w:rFonts w:hint="eastAsia" w:ascii="宋体" w:hAnsi="宋体" w:eastAsia="宋体" w:cs="宋体"/>
                <w:b/>
                <w:sz w:val="21"/>
                <w:szCs w:val="21"/>
              </w:rPr>
            </w:r>
            <w:r/>
          </w:p>
        </w:tc>
        <w:tc>
          <w:tcPr>
            <w:gridSpan w:val="4"/>
            <w:tcBorders>
              <w:top w:val="single" w:color="000000" w:sz="4" w:space="0"/>
              <w:left w:val="none" w:color="000000" w:sz="4" w:space="0"/>
              <w:bottom w:val="single" w:color="000000" w:sz="4" w:space="0"/>
              <w:right w:val="single" w:color="000000" w:sz="4" w:space="0"/>
            </w:tcBorders>
            <w:tcW w:w="6874" w:type="dxa"/>
            <w:vAlign w:val="center"/>
            <w:textDirection w:val="lrTb"/>
            <w:noWrap/>
          </w:tcPr>
          <w:p>
            <w:pPr>
              <w:pStyle w:val="801"/>
              <w:ind w:left="0" w:right="0" w:firstLine="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tc>
      </w:tr>
      <w:tr>
        <w:trPr/>
        <w:tc>
          <w:tcPr>
            <w:gridSpan w:val="6"/>
            <w:tcBorders>
              <w:top w:val="single" w:color="000000" w:sz="4" w:space="0"/>
              <w:left w:val="none" w:color="000000" w:sz="4" w:space="0"/>
              <w:bottom w:val="none" w:color="000000" w:sz="4" w:space="0"/>
              <w:right w:val="none" w:color="000000" w:sz="4" w:space="0"/>
            </w:tcBorders>
            <w:tcW w:w="9377" w:type="dxa"/>
            <w:vAlign w:val="center"/>
            <w:textDirection w:val="lrTb"/>
            <w:noWrap/>
          </w:tcPr>
          <w:p>
            <w:pPr>
              <w:pStyle w:val="801"/>
              <w:ind w:left="0" w:right="0" w:firstLine="0"/>
              <w:jc w:val="both"/>
              <w:spacing w:line="24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1、分项报价表中已注明的“数量”这一列的具体数字只可适当增加但不可减少。</w:t>
            </w:r>
            <w:r>
              <w:rPr>
                <w:rFonts w:hint="eastAsia" w:ascii="宋体" w:hAnsi="宋体" w:eastAsia="宋体" w:cs="宋体"/>
                <w:b/>
                <w:bCs/>
                <w:i/>
                <w:iCs/>
                <w:sz w:val="21"/>
                <w:szCs w:val="21"/>
                <w:u w:val="single"/>
              </w:rPr>
            </w:r>
            <w:r/>
          </w:p>
          <w:p>
            <w:pPr>
              <w:pStyle w:val="801"/>
              <w:ind w:left="0" w:right="0" w:firstLine="0"/>
              <w:jc w:val="both"/>
              <w:spacing w:line="24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2、分项报价表中（除其他费用可自行添加外）列明的项目不可修改。</w:t>
            </w:r>
            <w:r>
              <w:rPr>
                <w:rFonts w:hint="eastAsia" w:ascii="宋体" w:hAnsi="宋体" w:eastAsia="宋体" w:cs="宋体"/>
                <w:b/>
                <w:bCs/>
                <w:i/>
                <w:iCs/>
                <w:sz w:val="21"/>
                <w:szCs w:val="21"/>
                <w:u w:val="single"/>
              </w:rPr>
            </w:r>
            <w:r/>
          </w:p>
          <w:p>
            <w:pPr>
              <w:pStyle w:val="801"/>
              <w:ind w:left="0" w:right="0" w:firstLine="0"/>
              <w:jc w:val="both"/>
              <w:spacing w:line="24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3、分项报价表严禁总价让利。</w:t>
            </w:r>
            <w:r>
              <w:rPr>
                <w:rFonts w:hint="eastAsia" w:ascii="宋体" w:hAnsi="宋体" w:eastAsia="宋体" w:cs="宋体"/>
                <w:b/>
                <w:bCs/>
                <w:i/>
                <w:iCs/>
                <w:sz w:val="21"/>
                <w:szCs w:val="21"/>
                <w:u w:val="single"/>
              </w:rPr>
            </w:r>
            <w:r/>
          </w:p>
          <w:p>
            <w:pPr>
              <w:pStyle w:val="801"/>
              <w:ind w:left="0" w:right="0" w:firstLine="0"/>
              <w:jc w:val="both"/>
              <w:spacing w:line="24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4、分项报价表中所列明的项目不接受“免费”或“赠与”，也不得进行“零元”报价。</w:t>
            </w:r>
            <w:r>
              <w:rPr>
                <w:rFonts w:hint="eastAsia" w:ascii="宋体" w:hAnsi="宋体" w:eastAsia="宋体" w:cs="宋体"/>
                <w:b/>
                <w:bCs/>
                <w:i/>
                <w:iCs/>
                <w:sz w:val="21"/>
                <w:szCs w:val="21"/>
                <w:u w:val="single"/>
              </w:rPr>
            </w:r>
            <w:r/>
          </w:p>
          <w:p>
            <w:pPr>
              <w:pStyle w:val="1181"/>
              <w:ind w:left="0" w:right="0" w:firstLine="0"/>
              <w:jc w:val="both"/>
              <w:spacing w:line="240" w:lineRule="auto"/>
              <w:rPr>
                <w:rFonts w:hint="eastAsia" w:ascii="宋体" w:hAnsi="宋体" w:eastAsia="宋体" w:cs="宋体"/>
                <w:i/>
                <w:iCs/>
                <w:sz w:val="21"/>
                <w:szCs w:val="21"/>
                <w:u w:val="single"/>
              </w:rPr>
            </w:pPr>
            <w:r>
              <w:rPr>
                <w:rFonts w:hint="eastAsia" w:ascii="宋体" w:hAnsi="宋体" w:eastAsia="宋体" w:cs="宋体"/>
                <w:b/>
                <w:bCs/>
                <w:sz w:val="21"/>
                <w:szCs w:val="21"/>
              </w:rPr>
              <w:t xml:space="preserve">5、采购人要求依法缴纳社保、医保、住房公积金的人数必须能够满足项目实施需要。如供应商享受税收、社保、医保、住房公积金优惠政策或符合相关政策法规，请提供相应证明材料，并承诺材料真实有效，以便采购人、监管部门履约期间核查。</w:t>
            </w:r>
            <w:r>
              <w:rPr>
                <w:rFonts w:hint="eastAsia" w:ascii="宋体" w:hAnsi="宋体" w:eastAsia="宋体" w:cs="宋体"/>
                <w:i/>
                <w:iCs/>
                <w:sz w:val="21"/>
                <w:szCs w:val="21"/>
                <w:u w:val="single"/>
              </w:rPr>
            </w:r>
            <w:r/>
          </w:p>
        </w:tc>
      </w:tr>
    </w:tbl>
    <w:p>
      <w:pPr>
        <w:pStyle w:val="801"/>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900"/>
        <w:ind w:left="420" w:firstLine="0"/>
        <w:rPr>
          <w:rFonts w:hint="eastAsia" w:ascii="宋体" w:hAnsi="宋体" w:eastAsia="宋体" w:cs="宋体"/>
          <w:sz w:val="21"/>
          <w:szCs w:val="21"/>
        </w:rPr>
      </w:pPr>
      <w:r>
        <w:rPr>
          <w:rFonts w:hint="eastAsia" w:ascii="宋体" w:hAnsi="宋体" w:eastAsia="宋体" w:cs="宋体"/>
          <w:sz w:val="21"/>
          <w:szCs w:val="21"/>
        </w:rPr>
      </w:r>
      <w:r/>
    </w:p>
    <w:p>
      <w:pPr>
        <w:pStyle w:val="891"/>
        <w:numPr>
          <w:ilvl w:val="0"/>
          <w:numId w:val="0"/>
        </w:numPr>
        <w:jc w:val="center"/>
        <w:spacing w:before="260" w:after="260" w:line="416" w:lineRule="auto"/>
        <w:rPr>
          <w:rFonts w:hint="eastAsia" w:ascii="宋体" w:hAnsi="宋体" w:eastAsia="宋体" w:cs="宋体"/>
          <w:bCs w:val="0"/>
          <w:sz w:val="21"/>
          <w:szCs w:val="21"/>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val="0"/>
          <w:sz w:val="21"/>
          <w:szCs w:val="21"/>
        </w:rPr>
      </w:r>
      <w:r/>
    </w:p>
    <w:p>
      <w:pPr>
        <w:pStyle w:val="891"/>
        <w:numPr>
          <w:ilvl w:val="0"/>
          <w:numId w:val="0"/>
        </w:numPr>
        <w:jc w:val="center"/>
        <w:spacing w:before="260" w:after="260" w:line="416" w:lineRule="auto"/>
        <w:rPr>
          <w:rFonts w:hint="eastAsia" w:ascii="宋体" w:hAnsi="宋体" w:eastAsia="宋体" w:cs="宋体"/>
          <w:bCs w:val="0"/>
          <w:sz w:val="21"/>
          <w:szCs w:val="21"/>
        </w:rPr>
      </w:pPr>
      <w:r>
        <w:rPr>
          <w:rFonts w:hint="eastAsia" w:ascii="宋体" w:hAnsi="宋体" w:eastAsia="宋体" w:cs="宋体"/>
          <w:bCs w:val="0"/>
          <w:sz w:val="21"/>
          <w:szCs w:val="21"/>
        </w:rPr>
        <w:t xml:space="preserve">六、技术参数响应及偏离表</w:t>
      </w:r>
      <w:r>
        <w:rPr>
          <w:rFonts w:hint="eastAsia" w:ascii="宋体" w:hAnsi="宋体" w:eastAsia="宋体" w:cs="宋体"/>
          <w:bCs w:val="0"/>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434"/>
        <w:gridCol w:w="2434"/>
        <w:gridCol w:w="1896"/>
        <w:gridCol w:w="1057"/>
      </w:tblGrid>
      <w:tr>
        <w:trPr>
          <w:cantSplit/>
        </w:trPr>
        <w:tc>
          <w:tcPr>
            <w:tcW w:w="536"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555"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招标要求</w:t>
            </w:r>
            <w:r>
              <w:rPr>
                <w:rFonts w:hint="eastAsia" w:ascii="宋体" w:hAnsi="宋体" w:eastAsia="宋体" w:cs="宋体"/>
                <w:color w:val="000000"/>
                <w:sz w:val="21"/>
                <w:szCs w:val="21"/>
              </w:rPr>
            </w:r>
            <w:r/>
          </w:p>
        </w:tc>
        <w:tc>
          <w:tcPr>
            <w:tcW w:w="1555"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w:t>
            </w:r>
            <w:r>
              <w:rPr>
                <w:rFonts w:hint="eastAsia" w:ascii="宋体" w:hAnsi="宋体" w:eastAsia="宋体" w:cs="宋体"/>
                <w:color w:val="000000"/>
                <w:sz w:val="21"/>
                <w:szCs w:val="21"/>
              </w:rPr>
            </w:r>
            <w:r/>
          </w:p>
        </w:tc>
        <w:tc>
          <w:tcPr>
            <w:tcW w:w="713"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rPr>
                <w:rFonts w:hint="eastAsia" w:ascii="宋体" w:hAnsi="宋体" w:eastAsia="宋体" w:cs="宋体"/>
                <w:color w:val="000000"/>
                <w:sz w:val="21"/>
                <w:szCs w:val="21"/>
              </w:rPr>
            </w:r>
            <w:r/>
          </w:p>
        </w:tc>
        <w:tc>
          <w:tcPr>
            <w:tcW w:w="639" w:type="dxa"/>
            <w:vAlign w:val="center"/>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证明材料</w:t>
            </w:r>
            <w:r>
              <w:rPr>
                <w:rFonts w:hint="eastAsia" w:ascii="宋体" w:hAnsi="宋体" w:eastAsia="宋体" w:cs="宋体"/>
                <w:color w:val="000000"/>
                <w:sz w:val="21"/>
                <w:szCs w:val="21"/>
              </w:rPr>
            </w:r>
            <w:r/>
          </w:p>
        </w:tc>
      </w:tr>
      <w:tr>
        <w:trPr>
          <w:cantSplit/>
          <w:trHeight w:val="640"/>
        </w:trPr>
        <w:tc>
          <w:tcPr>
            <w:tcW w:w="536"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3"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39"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536"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3"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39"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536"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3"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39"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536"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3"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39"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536"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3"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39"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536"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3"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39"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536"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3"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39"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536"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55"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3"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39" w:type="dxa"/>
            <w:vAlign w:val="top"/>
            <w:textDirection w:val="lrTb"/>
            <w:noWrap/>
          </w:tcPr>
          <w:p>
            <w:pPr>
              <w:pStyle w:val="89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2"/>
        <w:rPr>
          <w:rFonts w:hint="eastAsia" w:ascii="宋体" w:hAnsi="宋体" w:eastAsia="宋体" w:cs="宋体"/>
          <w:sz w:val="21"/>
          <w:szCs w:val="21"/>
        </w:rPr>
      </w:pPr>
      <w:r>
        <w:rPr>
          <w:rFonts w:hint="eastAsia" w:ascii="宋体" w:hAnsi="宋体" w:eastAsia="宋体" w:cs="宋体"/>
          <w:sz w:val="21"/>
          <w:szCs w:val="21"/>
        </w:rPr>
      </w:r>
      <w:r/>
    </w:p>
    <w:p>
      <w:pPr>
        <w:pStyle w:val="892"/>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注：1、按照基本技术要求详细填列。</w:t>
      </w:r>
      <w:r>
        <w:rPr>
          <w:rFonts w:hint="eastAsia" w:ascii="宋体" w:hAnsi="宋体" w:eastAsia="宋体" w:cs="宋体"/>
          <w:sz w:val="21"/>
          <w:szCs w:val="21"/>
        </w:rPr>
      </w:r>
      <w:r/>
    </w:p>
    <w:p>
      <w:pPr>
        <w:pStyle w:val="89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2、行数不够，可自行添加。</w:t>
      </w:r>
      <w:r>
        <w:rPr>
          <w:rFonts w:hint="eastAsia" w:ascii="宋体" w:hAnsi="宋体" w:eastAsia="宋体" w:cs="宋体"/>
          <w:sz w:val="21"/>
          <w:szCs w:val="21"/>
        </w:rPr>
      </w:r>
      <w:r/>
    </w:p>
    <w:p>
      <w:pPr>
        <w:pStyle w:val="892"/>
        <w:jc w:val="center"/>
        <w:rPr>
          <w:rFonts w:hint="eastAsia" w:ascii="宋体" w:hAnsi="宋体" w:eastAsia="宋体" w:cs="宋体"/>
          <w:b/>
          <w:sz w:val="21"/>
          <w:szCs w:val="21"/>
        </w:rPr>
      </w:pPr>
      <w:r>
        <w:rPr>
          <w:rFonts w:hint="eastAsia" w:ascii="宋体" w:hAnsi="宋体" w:eastAsia="宋体" w:cs="宋体"/>
          <w:b/>
          <w:sz w:val="21"/>
          <w:szCs w:val="21"/>
        </w:rPr>
      </w:r>
      <w:r/>
    </w:p>
    <w:p>
      <w:pPr>
        <w:pStyle w:val="892"/>
        <w:jc w:val="center"/>
        <w:rPr>
          <w:rFonts w:hint="eastAsia" w:ascii="宋体" w:hAnsi="宋体" w:eastAsia="宋体" w:cs="宋体"/>
          <w:b/>
          <w:sz w:val="21"/>
          <w:szCs w:val="21"/>
        </w:rPr>
      </w:pPr>
      <w:r>
        <w:rPr>
          <w:rFonts w:hint="eastAsia" w:ascii="宋体" w:hAnsi="宋体" w:eastAsia="宋体" w:cs="宋体"/>
          <w:b/>
          <w:sz w:val="21"/>
          <w:szCs w:val="21"/>
        </w:rPr>
      </w:r>
      <w:r/>
    </w:p>
    <w:p>
      <w:pPr>
        <w:pStyle w:val="892"/>
        <w:jc w:val="center"/>
        <w:rPr>
          <w:rFonts w:hint="eastAsia" w:ascii="宋体" w:hAnsi="宋体" w:eastAsia="宋体" w:cs="宋体"/>
          <w:b/>
          <w:sz w:val="21"/>
          <w:szCs w:val="21"/>
        </w:rPr>
      </w:pPr>
      <w:r>
        <w:rPr>
          <w:rFonts w:hint="eastAsia" w:ascii="宋体" w:hAnsi="宋体" w:eastAsia="宋体" w:cs="宋体"/>
          <w:b/>
          <w:sz w:val="21"/>
          <w:szCs w:val="21"/>
        </w:rPr>
      </w:r>
      <w:r/>
    </w:p>
    <w:p>
      <w:pPr>
        <w:pStyle w:val="892"/>
        <w:jc w:val="center"/>
        <w:rPr>
          <w:rFonts w:hint="eastAsia" w:ascii="宋体" w:hAnsi="宋体" w:eastAsia="宋体" w:cs="宋体"/>
          <w:b/>
          <w:sz w:val="21"/>
          <w:szCs w:val="21"/>
        </w:rPr>
      </w:pPr>
      <w:r>
        <w:rPr>
          <w:rFonts w:hint="eastAsia" w:ascii="宋体" w:hAnsi="宋体" w:eastAsia="宋体" w:cs="宋体"/>
          <w:b/>
          <w:sz w:val="21"/>
          <w:szCs w:val="21"/>
        </w:rPr>
      </w:r>
      <w:r/>
    </w:p>
    <w:p>
      <w:pPr>
        <w:pStyle w:val="892"/>
        <w:rPr>
          <w:rFonts w:hint="eastAsia" w:ascii="宋体" w:hAnsi="宋体" w:eastAsia="宋体" w:cs="宋体"/>
          <w:sz w:val="21"/>
          <w:szCs w:val="21"/>
        </w:rPr>
      </w:pPr>
      <w:r>
        <w:rPr>
          <w:rFonts w:hint="eastAsia" w:ascii="宋体" w:hAnsi="宋体" w:eastAsia="宋体" w:cs="宋体"/>
          <w:sz w:val="21"/>
          <w:szCs w:val="21"/>
        </w:rPr>
      </w:r>
      <w:r/>
    </w:p>
    <w:p>
      <w:pPr>
        <w:pStyle w:val="892"/>
        <w:rPr>
          <w:rFonts w:hint="eastAsia" w:ascii="宋体" w:hAnsi="宋体" w:eastAsia="宋体" w:cs="宋体"/>
          <w:sz w:val="21"/>
          <w:szCs w:val="21"/>
        </w:rPr>
      </w:pPr>
      <w:r>
        <w:rPr>
          <w:rFonts w:hint="eastAsia" w:ascii="宋体" w:hAnsi="宋体" w:eastAsia="宋体" w:cs="宋体"/>
          <w:sz w:val="21"/>
          <w:szCs w:val="21"/>
        </w:rPr>
      </w:r>
      <w:r/>
    </w:p>
    <w:p>
      <w:pPr>
        <w:pStyle w:val="892"/>
        <w:numPr>
          <w:ilvl w:val="0"/>
          <w:numId w:val="7"/>
        </w:numPr>
        <w:jc w:val="center"/>
        <w:rPr>
          <w:rFonts w:hint="eastAsia" w:ascii="宋体" w:hAnsi="宋体" w:eastAsia="宋体" w:cs="宋体"/>
          <w:b/>
          <w:sz w:val="21"/>
          <w:szCs w:val="21"/>
        </w:rPr>
      </w:pPr>
      <w:r>
        <w:rPr>
          <w:rFonts w:hint="eastAsia" w:ascii="宋体" w:hAnsi="宋体" w:eastAsia="宋体" w:cs="宋体"/>
          <w:sz w:val="21"/>
          <w:szCs w:val="21"/>
        </w:rPr>
        <w:br w:type="page" w:clear="all"/>
      </w:r>
      <w:bookmarkStart w:id="36" w:name="_Hlt26955054"/>
      <w:r/>
      <w:bookmarkEnd w:id="36"/>
      <w:r/>
      <w:bookmarkStart w:id="37" w:name="_Toc113352363"/>
      <w:r>
        <w:rPr>
          <w:rFonts w:hint="eastAsia" w:ascii="宋体" w:hAnsi="宋体" w:eastAsia="宋体" w:cs="宋体"/>
          <w:b/>
          <w:sz w:val="21"/>
          <w:szCs w:val="21"/>
        </w:rPr>
        <w:t xml:space="preserve">商务条款响应及偏离表</w:t>
      </w:r>
      <w:bookmarkEnd w:id="37"/>
      <w:r>
        <w:rPr>
          <w:rFonts w:hint="eastAsia" w:ascii="宋体" w:hAnsi="宋体" w:eastAsia="宋体" w:cs="宋体"/>
          <w:b/>
          <w:sz w:val="21"/>
          <w:szCs w:val="21"/>
        </w:rPr>
      </w:r>
      <w:r/>
    </w:p>
    <w:p>
      <w:pPr>
        <w:pStyle w:val="902"/>
        <w:ind w:firstLine="0"/>
        <w:rPr>
          <w:rFonts w:hint="eastAsia" w:ascii="宋体" w:hAnsi="宋体" w:eastAsia="宋体" w:cs="宋体"/>
          <w:sz w:val="21"/>
          <w:szCs w:val="21"/>
        </w:rPr>
      </w:pPr>
      <w:r>
        <w:rPr>
          <w:rFonts w:hint="eastAsia" w:ascii="宋体" w:hAnsi="宋体" w:eastAsia="宋体" w:cs="宋体"/>
          <w:sz w:val="21"/>
          <w:szCs w:val="21"/>
        </w:rPr>
      </w:r>
      <w:r/>
    </w:p>
    <w:tbl>
      <w:tblPr>
        <w:tblW w:w="895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r>
            <w:r/>
          </w:p>
        </w:tc>
        <w:tc>
          <w:tcPr>
            <w:tcW w:w="2502"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t xml:space="preserve">招标文件要求</w:t>
            </w:r>
            <w:r>
              <w:rPr>
                <w:rFonts w:hint="eastAsia" w:ascii="宋体" w:hAnsi="宋体" w:eastAsia="宋体" w:cs="宋体"/>
                <w:sz w:val="21"/>
                <w:szCs w:val="21"/>
              </w:rPr>
            </w:r>
            <w:r/>
          </w:p>
        </w:tc>
        <w:tc>
          <w:tcPr>
            <w:tcW w:w="1837"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t xml:space="preserve">是否响应</w:t>
            </w:r>
            <w:r>
              <w:rPr>
                <w:rFonts w:hint="eastAsia" w:ascii="宋体" w:hAnsi="宋体" w:eastAsia="宋体" w:cs="宋体"/>
                <w:sz w:val="21"/>
                <w:szCs w:val="21"/>
              </w:rPr>
            </w:r>
            <w:r/>
          </w:p>
        </w:tc>
        <w:tc>
          <w:tcPr>
            <w:tcW w:w="2982"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t xml:space="preserve">投标人的承诺或说明</w:t>
            </w:r>
            <w:r>
              <w:rPr>
                <w:rFonts w:hint="eastAsia" w:ascii="宋体" w:hAnsi="宋体" w:eastAsia="宋体" w:cs="宋体"/>
                <w:sz w:val="21"/>
                <w:szCs w:val="21"/>
              </w:rPr>
            </w:r>
            <w:r/>
          </w:p>
        </w:tc>
      </w:tr>
      <w:tr>
        <w:trPr>
          <w:trHeight w:val="540"/>
        </w:trPr>
        <w:tc>
          <w:tcPr>
            <w:tcW w:w="1638" w:type="dxa"/>
            <w:vAlign w:val="top"/>
            <w:textDirection w:val="lrTb"/>
            <w:noWrap/>
          </w:tcPr>
          <w:p>
            <w:pPr>
              <w:pStyle w:val="801"/>
              <w:jc w:val="center"/>
              <w:spacing w:before="156"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服务时间</w:t>
            </w:r>
            <w:r>
              <w:rPr>
                <w:rFonts w:hint="eastAsia" w:ascii="宋体" w:hAnsi="宋体" w:eastAsia="宋体" w:cs="宋体"/>
                <w:sz w:val="21"/>
                <w:szCs w:val="21"/>
              </w:rPr>
            </w:r>
            <w:r/>
          </w:p>
        </w:tc>
        <w:tc>
          <w:tcPr>
            <w:tcW w:w="2502"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r>
            <w:r/>
          </w:p>
        </w:tc>
        <w:tc>
          <w:tcPr>
            <w:tcW w:w="1837" w:type="dxa"/>
            <w:vAlign w:val="top"/>
            <w:textDirection w:val="lrTb"/>
            <w:noWrap/>
          </w:tcPr>
          <w:p>
            <w:pPr>
              <w:pStyle w:val="801"/>
              <w:ind w:left="43"/>
              <w:jc w:val="center"/>
              <w:spacing w:before="120"/>
              <w:rPr>
                <w:rFonts w:hint="eastAsia" w:ascii="宋体" w:hAnsi="宋体" w:eastAsia="宋体" w:cs="宋体"/>
                <w:sz w:val="21"/>
                <w:szCs w:val="21"/>
              </w:rPr>
            </w:pPr>
            <w:r>
              <w:rPr>
                <w:rFonts w:hint="eastAsia" w:ascii="宋体" w:hAnsi="宋体" w:eastAsia="宋体" w:cs="宋体"/>
                <w:sz w:val="21"/>
                <w:szCs w:val="21"/>
              </w:rPr>
            </w:r>
            <w:r/>
          </w:p>
        </w:tc>
        <w:tc>
          <w:tcPr>
            <w:tcW w:w="2982" w:type="dxa"/>
            <w:vAlign w:val="top"/>
            <w:textDirection w:val="lrTb"/>
            <w:noWrap/>
          </w:tcPr>
          <w:p>
            <w:pPr>
              <w:pStyle w:val="801"/>
              <w:ind w:left="43"/>
              <w:jc w:val="center"/>
              <w:spacing w:before="120"/>
              <w:rPr>
                <w:rFonts w:hint="eastAsia" w:ascii="宋体" w:hAnsi="宋体" w:eastAsia="宋体" w:cs="宋体"/>
                <w:sz w:val="21"/>
                <w:szCs w:val="21"/>
              </w:rPr>
            </w:pPr>
            <w:r>
              <w:rPr>
                <w:rFonts w:hint="eastAsia" w:ascii="宋体" w:hAnsi="宋体" w:eastAsia="宋体" w:cs="宋体"/>
                <w:sz w:val="21"/>
                <w:szCs w:val="21"/>
              </w:rPr>
            </w:r>
            <w:r/>
          </w:p>
        </w:tc>
      </w:tr>
      <w:tr>
        <w:trPr>
          <w:trHeight w:val="440"/>
        </w:trPr>
        <w:tc>
          <w:tcPr>
            <w:tcW w:w="1638" w:type="dxa"/>
            <w:vAlign w:val="top"/>
            <w:textDirection w:val="lrTb"/>
            <w:noWrap/>
          </w:tcPr>
          <w:p>
            <w:pPr>
              <w:pStyle w:val="801"/>
              <w:jc w:val="center"/>
              <w:spacing w:before="156"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服务方式</w:t>
            </w:r>
            <w:r>
              <w:rPr>
                <w:rFonts w:hint="eastAsia" w:ascii="宋体" w:hAnsi="宋体" w:eastAsia="宋体" w:cs="宋体"/>
                <w:sz w:val="21"/>
                <w:szCs w:val="21"/>
              </w:rPr>
            </w:r>
            <w:r/>
          </w:p>
        </w:tc>
        <w:tc>
          <w:tcPr>
            <w:tcW w:w="2502" w:type="dxa"/>
            <w:vAlign w:val="top"/>
            <w:textDirection w:val="lrTb"/>
            <w:noWrap/>
          </w:tcPr>
          <w:p>
            <w:pPr>
              <w:pStyle w:val="801"/>
              <w:spacing w:before="120"/>
              <w:rPr>
                <w:rFonts w:hint="eastAsia" w:ascii="宋体" w:hAnsi="宋体" w:eastAsia="宋体" w:cs="宋体"/>
                <w:sz w:val="21"/>
                <w:szCs w:val="21"/>
              </w:rPr>
            </w:pPr>
            <w:r>
              <w:rPr>
                <w:rFonts w:hint="eastAsia" w:ascii="宋体" w:hAnsi="宋体" w:eastAsia="宋体" w:cs="宋体"/>
                <w:sz w:val="21"/>
                <w:szCs w:val="21"/>
              </w:rPr>
            </w:r>
            <w:r/>
          </w:p>
        </w:tc>
        <w:tc>
          <w:tcPr>
            <w:tcW w:w="1837" w:type="dxa"/>
            <w:vAlign w:val="top"/>
            <w:textDirection w:val="lrTb"/>
            <w:noWrap/>
          </w:tcPr>
          <w:p>
            <w:pPr>
              <w:pStyle w:val="801"/>
              <w:ind w:left="43"/>
              <w:jc w:val="center"/>
              <w:spacing w:before="120"/>
              <w:rPr>
                <w:rFonts w:hint="eastAsia" w:ascii="宋体" w:hAnsi="宋体" w:eastAsia="宋体" w:cs="宋体"/>
                <w:sz w:val="21"/>
                <w:szCs w:val="21"/>
              </w:rPr>
            </w:pPr>
            <w:r>
              <w:rPr>
                <w:rFonts w:hint="eastAsia" w:ascii="宋体" w:hAnsi="宋体" w:eastAsia="宋体" w:cs="宋体"/>
                <w:sz w:val="21"/>
                <w:szCs w:val="21"/>
              </w:rPr>
            </w:r>
            <w:r/>
          </w:p>
        </w:tc>
        <w:tc>
          <w:tcPr>
            <w:tcW w:w="2982" w:type="dxa"/>
            <w:vAlign w:val="top"/>
            <w:textDirection w:val="lrTb"/>
            <w:noWrap/>
          </w:tcPr>
          <w:p>
            <w:pPr>
              <w:pStyle w:val="801"/>
              <w:ind w:left="43"/>
              <w:jc w:val="center"/>
              <w:spacing w:before="120"/>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tcW w:w="1638" w:type="dxa"/>
            <w:vAlign w:val="top"/>
            <w:textDirection w:val="lrTb"/>
            <w:noWrap/>
          </w:tcPr>
          <w:p>
            <w:pPr>
              <w:pStyle w:val="801"/>
              <w:jc w:val="center"/>
              <w:spacing w:before="156"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服务地点</w:t>
            </w:r>
            <w:r>
              <w:rPr>
                <w:rFonts w:hint="eastAsia" w:ascii="宋体" w:hAnsi="宋体" w:eastAsia="宋体" w:cs="宋体"/>
                <w:sz w:val="21"/>
                <w:szCs w:val="21"/>
              </w:rPr>
            </w:r>
            <w:r/>
          </w:p>
        </w:tc>
        <w:tc>
          <w:tcPr>
            <w:tcW w:w="2502" w:type="dxa"/>
            <w:vAlign w:val="top"/>
            <w:textDirection w:val="lrTb"/>
            <w:noWrap/>
          </w:tcPr>
          <w:p>
            <w:pPr>
              <w:pStyle w:val="801"/>
              <w:spacing w:before="120"/>
              <w:rPr>
                <w:rFonts w:hint="eastAsia" w:ascii="宋体" w:hAnsi="宋体" w:eastAsia="宋体" w:cs="宋体"/>
                <w:sz w:val="21"/>
                <w:szCs w:val="21"/>
              </w:rPr>
            </w:pPr>
            <w:r>
              <w:rPr>
                <w:rFonts w:hint="eastAsia" w:ascii="宋体" w:hAnsi="宋体" w:eastAsia="宋体" w:cs="宋体"/>
                <w:sz w:val="21"/>
                <w:szCs w:val="21"/>
              </w:rPr>
            </w:r>
            <w:r/>
          </w:p>
        </w:tc>
        <w:tc>
          <w:tcPr>
            <w:tcW w:w="1837"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r>
            <w:r/>
          </w:p>
        </w:tc>
        <w:tc>
          <w:tcPr>
            <w:tcW w:w="2982"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r>
            <w:r/>
          </w:p>
        </w:tc>
      </w:tr>
      <w:tr>
        <w:trPr/>
        <w:tc>
          <w:tcPr>
            <w:tcW w:w="1638" w:type="dxa"/>
            <w:vAlign w:val="top"/>
            <w:textDirection w:val="lrTb"/>
            <w:noWrap/>
          </w:tcPr>
          <w:p>
            <w:pPr>
              <w:pStyle w:val="801"/>
              <w:jc w:val="center"/>
              <w:spacing w:before="156"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付款方式</w:t>
            </w:r>
            <w:r>
              <w:rPr>
                <w:rFonts w:hint="eastAsia" w:ascii="宋体" w:hAnsi="宋体" w:eastAsia="宋体" w:cs="宋体"/>
                <w:sz w:val="21"/>
                <w:szCs w:val="21"/>
              </w:rPr>
            </w:r>
            <w:r/>
          </w:p>
        </w:tc>
        <w:tc>
          <w:tcPr>
            <w:tcW w:w="2502"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r>
            <w:r/>
          </w:p>
        </w:tc>
        <w:tc>
          <w:tcPr>
            <w:tcW w:w="1837"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r>
            <w:r/>
          </w:p>
        </w:tc>
        <w:tc>
          <w:tcPr>
            <w:tcW w:w="2982" w:type="dxa"/>
            <w:vAlign w:val="top"/>
            <w:textDirection w:val="lrTb"/>
            <w:noWrap/>
          </w:tcPr>
          <w:p>
            <w:pPr>
              <w:pStyle w:val="801"/>
              <w:jc w:val="center"/>
              <w:spacing w:before="120"/>
              <w:rPr>
                <w:rFonts w:hint="eastAsia" w:ascii="宋体" w:hAnsi="宋体" w:eastAsia="宋体" w:cs="宋体"/>
                <w:sz w:val="21"/>
                <w:szCs w:val="21"/>
              </w:rPr>
            </w:pPr>
            <w:r>
              <w:rPr>
                <w:rFonts w:hint="eastAsia" w:ascii="宋体" w:hAnsi="宋体" w:eastAsia="宋体" w:cs="宋体"/>
                <w:sz w:val="21"/>
                <w:szCs w:val="21"/>
              </w:rPr>
            </w:r>
            <w:r/>
          </w:p>
        </w:tc>
      </w:tr>
    </w:tbl>
    <w:p>
      <w:pPr>
        <w:pStyle w:val="904"/>
        <w:rPr>
          <w:rFonts w:hint="eastAsia" w:ascii="宋体" w:hAnsi="宋体" w:eastAsia="宋体" w:cs="宋体"/>
          <w:sz w:val="21"/>
          <w:szCs w:val="21"/>
        </w:rPr>
      </w:pPr>
      <w:r>
        <w:rPr>
          <w:rFonts w:hint="eastAsia" w:ascii="宋体" w:hAnsi="宋体" w:eastAsia="宋体" w:cs="宋体"/>
          <w:sz w:val="21"/>
          <w:szCs w:val="21"/>
        </w:rPr>
      </w:r>
      <w:r/>
    </w:p>
    <w:p>
      <w:pPr>
        <w:pStyle w:val="902"/>
        <w:ind w:firstLine="0"/>
        <w:rPr>
          <w:rFonts w:hint="eastAsia" w:ascii="宋体" w:hAnsi="宋体" w:eastAsia="宋体" w:cs="宋体"/>
          <w:sz w:val="21"/>
          <w:szCs w:val="21"/>
        </w:rPr>
      </w:pPr>
      <w:r>
        <w:rPr>
          <w:rFonts w:hint="eastAsia" w:ascii="宋体" w:hAnsi="宋体" w:eastAsia="宋体" w:cs="宋体"/>
          <w:sz w:val="21"/>
          <w:szCs w:val="21"/>
        </w:rPr>
      </w:r>
      <w:r/>
    </w:p>
    <w:p>
      <w:pPr>
        <w:pStyle w:val="892"/>
        <w:spacing w:line="480" w:lineRule="auto"/>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bookmarkStart w:id="38" w:name="_Hlt26955066"/>
      <w:r/>
      <w:bookmarkEnd w:id="38"/>
      <w:r/>
      <w:bookmarkStart w:id="39" w:name="_Hlt26609389"/>
      <w:r/>
      <w:bookmarkEnd w:id="39"/>
      <w:r/>
      <w:bookmarkStart w:id="40" w:name="_Hlt26671374"/>
      <w:r/>
      <w:bookmarkEnd w:id="40"/>
      <w:r/>
      <w:bookmarkStart w:id="41" w:name="_Toc462564146"/>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rPr>
          <w:rFonts w:hint="eastAsia" w:ascii="宋体" w:hAnsi="宋体" w:eastAsia="宋体" w:cs="宋体"/>
          <w:sz w:val="21"/>
          <w:szCs w:val="21"/>
        </w:rPr>
      </w:r>
      <w:r/>
    </w:p>
    <w:p>
      <w:pPr>
        <w:pStyle w:val="900"/>
        <w:ind w:firstLine="480"/>
        <w:rPr>
          <w:rFonts w:hint="eastAsia" w:ascii="宋体" w:hAnsi="宋体" w:eastAsia="宋体" w:cs="宋体"/>
          <w:sz w:val="21"/>
          <w:szCs w:val="21"/>
        </w:rPr>
      </w:pPr>
      <w:r/>
      <w:bookmarkEnd w:id="41"/>
      <w:r>
        <w:rPr>
          <w:rFonts w:hint="eastAsia" w:ascii="宋体" w:hAnsi="宋体" w:eastAsia="宋体" w:cs="宋体"/>
          <w:sz w:val="21"/>
          <w:szCs w:val="21"/>
        </w:rPr>
      </w:r>
      <w:r/>
    </w:p>
    <w:p>
      <w:pPr>
        <w:pStyle w:val="801"/>
        <w:rPr>
          <w:rFonts w:hint="eastAsia" w:ascii="宋体" w:hAnsi="宋体" w:eastAsia="宋体" w:cs="宋体"/>
          <w:b/>
          <w:bCs/>
          <w:sz w:val="21"/>
          <w:szCs w:val="21"/>
        </w:rPr>
      </w:pPr>
      <w:r/>
      <w:bookmarkStart w:id="42" w:name="_Toc21900"/>
      <w:r/>
      <w:bookmarkEnd w:id="42"/>
      <w:r>
        <w:rPr>
          <w:rFonts w:hint="eastAsia" w:ascii="宋体" w:hAnsi="宋体" w:eastAsia="宋体" w:cs="宋体"/>
          <w:b/>
          <w:bCs/>
          <w:sz w:val="21"/>
          <w:szCs w:val="21"/>
        </w:rPr>
      </w:r>
      <w:r/>
    </w:p>
    <w:p>
      <w:pPr>
        <w:pStyle w:val="801"/>
        <w:rPr>
          <w:rFonts w:hint="eastAsia" w:ascii="宋体" w:hAnsi="宋体" w:eastAsia="宋体" w:cs="宋体"/>
          <w:b/>
          <w:sz w:val="21"/>
          <w:szCs w:val="21"/>
        </w:rPr>
      </w:pPr>
      <w:r>
        <w:rPr>
          <w:rFonts w:hint="eastAsia" w:ascii="宋体" w:hAnsi="宋体" w:eastAsia="宋体" w:cs="宋体"/>
          <w:b/>
          <w:sz w:val="21"/>
          <w:szCs w:val="21"/>
        </w:rPr>
      </w:r>
      <w:r/>
    </w:p>
    <w:p>
      <w:pPr>
        <w:pStyle w:val="813"/>
        <w:rPr>
          <w:rFonts w:hint="eastAsia" w:ascii="宋体" w:hAnsi="宋体" w:eastAsia="宋体" w:cs="宋体"/>
          <w:b/>
          <w:sz w:val="21"/>
          <w:szCs w:val="21"/>
        </w:rPr>
      </w:pPr>
      <w:r>
        <w:rPr>
          <w:rFonts w:hint="eastAsia" w:ascii="宋体" w:hAnsi="宋体" w:eastAsia="宋体" w:cs="宋体"/>
          <w:b/>
          <w:sz w:val="21"/>
          <w:szCs w:val="21"/>
        </w:rPr>
      </w:r>
      <w:r/>
    </w:p>
    <w:p>
      <w:pPr>
        <w:pStyle w:val="813"/>
        <w:rPr>
          <w:rFonts w:hint="eastAsia" w:ascii="宋体" w:hAnsi="宋体" w:eastAsia="宋体" w:cs="宋体"/>
          <w:b/>
          <w:sz w:val="21"/>
          <w:szCs w:val="21"/>
        </w:rPr>
      </w:pPr>
      <w:r>
        <w:rPr>
          <w:rFonts w:hint="eastAsia" w:ascii="宋体" w:hAnsi="宋体" w:eastAsia="宋体" w:cs="宋体"/>
          <w:b/>
          <w:sz w:val="21"/>
          <w:szCs w:val="21"/>
        </w:rPr>
      </w:r>
      <w:r/>
    </w:p>
    <w:p>
      <w:pPr>
        <w:pStyle w:val="813"/>
        <w:rPr>
          <w:rFonts w:hint="eastAsia" w:ascii="宋体" w:hAnsi="宋体" w:eastAsia="宋体" w:cs="宋体"/>
          <w:b/>
          <w:sz w:val="21"/>
          <w:szCs w:val="21"/>
        </w:rPr>
      </w:pPr>
      <w:r>
        <w:rPr>
          <w:rFonts w:hint="eastAsia" w:ascii="宋体" w:hAnsi="宋体" w:eastAsia="宋体" w:cs="宋体"/>
          <w:b/>
          <w:sz w:val="21"/>
          <w:szCs w:val="21"/>
        </w:rPr>
      </w:r>
      <w:r/>
    </w:p>
    <w:p>
      <w:pPr>
        <w:pStyle w:val="813"/>
        <w:rPr>
          <w:rFonts w:hint="eastAsia" w:ascii="宋体" w:hAnsi="宋体" w:eastAsia="宋体" w:cs="宋体"/>
          <w:b/>
          <w:sz w:val="21"/>
          <w:szCs w:val="21"/>
        </w:rPr>
      </w:pPr>
      <w:r>
        <w:rPr>
          <w:rFonts w:hint="eastAsia" w:ascii="宋体" w:hAnsi="宋体" w:eastAsia="宋体" w:cs="宋体"/>
          <w:b/>
          <w:sz w:val="21"/>
          <w:szCs w:val="21"/>
        </w:rPr>
      </w:r>
      <w:r/>
    </w:p>
    <w:p>
      <w:pPr>
        <w:pStyle w:val="801"/>
        <w:jc w:val="center"/>
        <w:rPr>
          <w:rFonts w:hint="eastAsia" w:ascii="宋体" w:hAnsi="宋体" w:eastAsia="宋体" w:cs="宋体"/>
          <w:b/>
          <w:sz w:val="21"/>
          <w:szCs w:val="21"/>
        </w:rPr>
      </w:pPr>
      <w:r>
        <w:rPr>
          <w:rFonts w:hint="eastAsia" w:ascii="宋体" w:hAnsi="宋体" w:eastAsia="宋体" w:cs="宋体"/>
          <w:b/>
          <w:sz w:val="21"/>
          <w:szCs w:val="21"/>
        </w:rPr>
      </w:r>
      <w:r/>
    </w:p>
    <w:p>
      <w:pPr>
        <w:pStyle w:val="801"/>
        <w:jc w:val="center"/>
        <w:rPr>
          <w:rFonts w:hint="eastAsia" w:ascii="宋体" w:hAnsi="宋体" w:eastAsia="宋体" w:cs="宋体"/>
          <w:b/>
          <w:sz w:val="21"/>
          <w:szCs w:val="21"/>
        </w:rPr>
      </w:pPr>
      <w:r>
        <w:rPr>
          <w:rFonts w:hint="eastAsia" w:ascii="宋体" w:hAnsi="宋体" w:eastAsia="宋体" w:cs="宋体"/>
          <w:b/>
          <w:sz w:val="21"/>
          <w:szCs w:val="21"/>
        </w:rPr>
      </w:r>
      <w:r/>
    </w:p>
    <w:p>
      <w:pPr>
        <w:pStyle w:val="801"/>
        <w:jc w:val="center"/>
        <w:rPr>
          <w:rFonts w:hint="eastAsia" w:ascii="宋体" w:hAnsi="宋体" w:eastAsia="宋体" w:cs="宋体"/>
          <w:b/>
          <w:sz w:val="21"/>
          <w:szCs w:val="21"/>
        </w:rPr>
      </w:pPr>
      <w:r>
        <w:rPr>
          <w:rFonts w:hint="eastAsia" w:ascii="宋体" w:hAnsi="宋体" w:eastAsia="宋体" w:cs="宋体"/>
          <w:b/>
          <w:sz w:val="21"/>
          <w:szCs w:val="21"/>
        </w:rPr>
        <w:t xml:space="preserve">八、主要标的信息（中标后将公示）</w:t>
      </w:r>
      <w:r>
        <w:rPr>
          <w:rFonts w:hint="eastAsia" w:ascii="宋体" w:hAnsi="宋体" w:eastAsia="宋体" w:cs="宋体"/>
          <w:b/>
          <w:sz w:val="21"/>
          <w:szCs w:val="21"/>
        </w:rPr>
      </w:r>
      <w:r/>
    </w:p>
    <w:p>
      <w:pPr>
        <w:pStyle w:val="801"/>
        <w:spacing w:after="312" w:line="360" w:lineRule="auto"/>
        <w:rPr>
          <w:rFonts w:hint="eastAsia" w:ascii="宋体" w:hAnsi="宋体" w:eastAsia="宋体" w:cs="宋体"/>
          <w:b/>
          <w:sz w:val="21"/>
          <w:szCs w:val="21"/>
        </w:rPr>
      </w:pPr>
      <w:r>
        <w:rPr>
          <w:rFonts w:hint="eastAsia" w:ascii="宋体" w:hAnsi="宋体" w:eastAsia="宋体" w:cs="宋体"/>
          <w:sz w:val="21"/>
          <w:szCs w:val="21"/>
        </w:rPr>
        <w:t xml:space="preserve">投标人全称：</w:t>
      </w:r>
      <w:r>
        <w:rPr>
          <w:rFonts w:hint="eastAsia" w:ascii="宋体" w:hAnsi="宋体" w:eastAsia="宋体" w:cs="宋体"/>
          <w:b/>
          <w:sz w:val="21"/>
          <w:szCs w:val="21"/>
        </w:rPr>
      </w:r>
      <w:r/>
    </w:p>
    <w:tbl>
      <w:tblPr>
        <w:tblW w:w="82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9"/>
        <w:gridCol w:w="4032"/>
      </w:tblGrid>
      <w:tr>
        <w:trPr/>
        <w:tc>
          <w:tcPr>
            <w:tcW w:w="4169" w:type="dxa"/>
            <w:vAlign w:val="top"/>
            <w:textDirection w:val="lrTb"/>
            <w:noWrap/>
          </w:tcPr>
          <w:p>
            <w:pPr>
              <w:pStyle w:val="80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货物类</w:t>
            </w:r>
            <w:r>
              <w:rPr>
                <w:rFonts w:hint="eastAsia" w:ascii="宋体" w:hAnsi="宋体" w:eastAsia="宋体" w:cs="宋体"/>
                <w:sz w:val="21"/>
                <w:szCs w:val="21"/>
              </w:rPr>
            </w:r>
            <w:r/>
          </w:p>
        </w:tc>
        <w:tc>
          <w:tcPr>
            <w:tcW w:w="4032" w:type="dxa"/>
            <w:vAlign w:val="top"/>
            <w:textDirection w:val="lrTb"/>
            <w:noWrap/>
          </w:tcPr>
          <w:p>
            <w:pPr>
              <w:pStyle w:val="80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服务类</w:t>
            </w:r>
            <w:r>
              <w:rPr>
                <w:rFonts w:hint="eastAsia" w:ascii="宋体" w:hAnsi="宋体" w:eastAsia="宋体" w:cs="宋体"/>
                <w:sz w:val="21"/>
                <w:szCs w:val="21"/>
              </w:rPr>
            </w:r>
            <w:r/>
          </w:p>
        </w:tc>
      </w:tr>
      <w:tr>
        <w:trPr>
          <w:trHeight w:val="3810"/>
        </w:trPr>
        <w:tc>
          <w:tcPr>
            <w:tcW w:w="4169" w:type="dxa"/>
            <w:vAlign w:val="top"/>
            <w:textDirection w:val="lrTb"/>
            <w:noWrap/>
          </w:tcPr>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品牌（如有）：</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单价：</w:t>
            </w:r>
            <w:r>
              <w:rPr>
                <w:rFonts w:hint="eastAsia" w:ascii="宋体" w:hAnsi="宋体" w:eastAsia="宋体" w:cs="宋体"/>
                <w:sz w:val="21"/>
                <w:szCs w:val="21"/>
              </w:rPr>
            </w:r>
            <w:r/>
          </w:p>
        </w:tc>
        <w:tc>
          <w:tcPr>
            <w:tcW w:w="4032" w:type="dxa"/>
            <w:vAlign w:val="top"/>
            <w:textDirection w:val="lrTb"/>
            <w:noWrap/>
          </w:tcPr>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服务范围：</w:t>
            </w:r>
            <w:r>
              <w:rPr>
                <w:rFonts w:hint="eastAsia" w:ascii="宋体" w:hAnsi="宋体" w:eastAsia="宋体" w:cs="宋体"/>
                <w:sz w:val="21"/>
                <w:szCs w:val="21"/>
              </w:rPr>
            </w:r>
            <w:r/>
          </w:p>
          <w:p>
            <w:pPr>
              <w:pStyle w:val="801"/>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服务要求：</w:t>
            </w:r>
            <w:r>
              <w:rPr>
                <w:rFonts w:hint="eastAsia" w:ascii="宋体" w:hAnsi="宋体" w:eastAsia="宋体" w:cs="宋体"/>
                <w:sz w:val="21"/>
                <w:szCs w:val="21"/>
                <w:u w:val="single"/>
              </w:rPr>
            </w:r>
            <w:r/>
          </w:p>
          <w:p>
            <w:pPr>
              <w:pStyle w:val="801"/>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服务时间：</w:t>
            </w:r>
            <w:r>
              <w:rPr>
                <w:rFonts w:hint="eastAsia" w:ascii="宋体" w:hAnsi="宋体" w:eastAsia="宋体" w:cs="宋体"/>
                <w:sz w:val="21"/>
                <w:szCs w:val="21"/>
                <w:u w:val="single"/>
              </w:rPr>
            </w:r>
            <w:r/>
          </w:p>
          <w:p>
            <w:pPr>
              <w:pStyle w:val="801"/>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服务标准：</w:t>
            </w:r>
            <w:r>
              <w:rPr>
                <w:rFonts w:hint="eastAsia" w:ascii="宋体" w:hAnsi="宋体" w:eastAsia="宋体" w:cs="宋体"/>
                <w:sz w:val="21"/>
                <w:szCs w:val="21"/>
              </w:rPr>
            </w:r>
            <w:r/>
          </w:p>
        </w:tc>
      </w:tr>
    </w:tbl>
    <w:p>
      <w:pPr>
        <w:pStyle w:val="801"/>
      </w:pPr>
      <w:r/>
      <w:r/>
    </w:p>
    <w:p>
      <w:pPr>
        <w:pStyle w:val="801"/>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
    <w:panose1 w:val="02010609060101010101"/>
  </w:font>
  <w:font w:name="等线 Light">
    <w:panose1 w:val="02010600030101010101"/>
  </w:font>
  <w:font w:name="Courier New">
    <w:panose1 w:val="02070309020205020404"/>
  </w:font>
  <w:font w:name="Cambria">
    <w:panose1 w:val="02040503050406030204"/>
  </w:font>
  <w:font w:name="Calibri">
    <w:panose1 w:val="020F0502020204030204"/>
  </w:font>
  <w:font w:name="微软雅黑">
    <w:panose1 w:val="020B0503020204020204"/>
  </w:font>
  <w:font w:name="楷体_GB2312">
    <w:panose1 w:val="02010609060101010101"/>
  </w:font>
  <w:font w:name="Consolas">
    <w:panose1 w:val="020B0609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7143" w:leader="none"/>
        <w:tab w:val="right" w:pos="14287" w:leader="none"/>
      </w:tabs>
    </w:pPr>
    <w:r/>
    <w:r/>
  </w:p>
  <w:p>
    <w:pPr>
      <w:pStyle w:val="839"/>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8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801"/>
                    </w:pPr>
                    <w:r/>
                    <w:r/>
                  </w:p>
                </w:txbxContent>
              </v:textbox>
            </v:shape>
          </w:pict>
        </mc:Fallback>
      </mc:AlternateContent>
    </w:r>
    <w:r/>
  </w:p>
  <w:p>
    <w:pPr>
      <w:pStyle w:val="109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rPr>
        <w:rFonts w:ascii="仿宋_GB2312" w:eastAsia="仿宋_GB2312"/>
        <w:b/>
        <w:sz w:val="24"/>
        <w:szCs w:val="24"/>
      </w:rPr>
    </w:pPr>
    <w:r>
      <w:rPr>
        <w:rFonts w:ascii="Times New Roman"/>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46</w:t>
                          </w:r>
                          <w:r>
                            <w:fldChar w:fldCharType="end"/>
                          </w:r>
                          <w:r/>
                        </w:p>
                        <w:p>
                          <w:pPr>
                            <w:pStyle w:val="801"/>
                          </w:pPr>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46</w:t>
                    </w:r>
                    <w:r>
                      <w:fldChar w:fldCharType="end"/>
                    </w:r>
                    <w:r/>
                  </w:p>
                  <w:p>
                    <w:pPr>
                      <w:pStyle w:val="801"/>
                    </w:pPr>
                    <w:r/>
                    <w:r/>
                  </w:p>
                  <w:p>
                    <w:pPr>
                      <w:pStyle w:val="801"/>
                    </w:pPr>
                    <w:r/>
                    <w:r/>
                  </w:p>
                </w:txbxContent>
              </v:textbox>
            </v:shape>
          </w:pict>
        </mc:Fallback>
      </mc:AlternateContent>
    </w:r>
    <w:r>
      <w:rPr>
        <w:rFonts w:ascii="仿宋_GB2312" w:eastAsia="仿宋_GB2312"/>
        <w:b/>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w:rPr>
        <w:rFonts w:hint="eastAsia" w:ascii="宋体" w:hAnsi="宋体"/>
        <w:lang w:eastAsia="zh-CN"/>
      </w:rPr>
      <w:t xml:space="preserve">JSZC-321091-JSWC-G2026-0028</w:t>
    </w:r>
    <w:r>
      <w:rPr>
        <w:rFonts w:ascii="宋体" w:hAnsi="宋体"/>
      </w:rPr>
      <w:t xml:space="preserve">号</w:t>
    </w:r>
    <w:r>
      <w:t xml:space="preserve">       </w:t>
    </w:r>
    <w:r>
      <w:rPr>
        <w:rFonts w:hint="eastAsia"/>
        <w:lang w:val="en-US" w:eastAsia="zh-CN"/>
      </w:rPr>
      <w:t xml:space="preserve">                                                          </w:t>
    </w:r>
    <w: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Bdr>
        <w:bottom w:val="single" w:color="000000" w:sz="4" w:space="1"/>
      </w:pBdr>
    </w:pPr>
    <w:r>
      <w:rPr>
        <w:rFonts w:hint="eastAsia"/>
        <w:lang w:eastAsia="zh-CN"/>
      </w:rPr>
      <w:t xml:space="preserve">JSZC-321091-JSWC-G2026-0028</w:t>
    </w:r>
    <w:r>
      <w:t xml:space="preserve">号                                      江苏唯诚建设咨询有限公司</w:t>
    </w:r>
    <w:r/>
  </w:p>
  <w:p>
    <w:pPr>
      <w:pStyle w:val="1095"/>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00"/>
      <w:isLgl w:val="false"/>
      <w:suff w:val="tab"/>
      <w:lvlText w:val=""/>
      <w:lvlJc w:val="left"/>
      <w:pPr>
        <w:pStyle w:val="801"/>
        <w:ind w:left="1772" w:hanging="360"/>
        <w:tabs>
          <w:tab w:val="num" w:pos="1772" w:leader="none"/>
        </w:tabs>
      </w:pPr>
      <w:rPr>
        <w:rFonts w:ascii="Wingdings" w:hAnsi="Wingdings"/>
      </w:rPr>
    </w:lvl>
    <w:lvl w:ilvl="1">
      <w:start w:val="1"/>
      <w:numFmt w:val="bullet"/>
      <w:isLgl w:val="false"/>
      <w:suff w:val="tab"/>
      <w:lvlText w:val="o"/>
      <w:lvlJc w:val="left"/>
      <w:pPr>
        <w:pStyle w:val="801"/>
        <w:ind w:left="2432" w:hanging="360"/>
      </w:pPr>
      <w:rPr>
        <w:rFonts w:ascii="Courier New" w:hAnsi="Courier New" w:eastAsia="Courier New" w:cs="Courier New"/>
      </w:rPr>
    </w:lvl>
    <w:lvl w:ilvl="2">
      <w:start w:val="1"/>
      <w:numFmt w:val="bullet"/>
      <w:isLgl w:val="false"/>
      <w:suff w:val="tab"/>
      <w:lvlText w:val="§"/>
      <w:lvlJc w:val="left"/>
      <w:pPr>
        <w:pStyle w:val="801"/>
        <w:ind w:left="3152" w:hanging="360"/>
      </w:pPr>
      <w:rPr>
        <w:rFonts w:ascii="Wingdings" w:hAnsi="Wingdings" w:eastAsia="Wingdings" w:cs="Wingdings"/>
      </w:rPr>
    </w:lvl>
    <w:lvl w:ilvl="3">
      <w:start w:val="1"/>
      <w:numFmt w:val="bullet"/>
      <w:isLgl w:val="false"/>
      <w:suff w:val="tab"/>
      <w:lvlText w:val="·"/>
      <w:lvlJc w:val="left"/>
      <w:pPr>
        <w:pStyle w:val="801"/>
        <w:ind w:left="3872" w:hanging="360"/>
      </w:pPr>
      <w:rPr>
        <w:rFonts w:ascii="Symbol" w:hAnsi="Symbol" w:eastAsia="Symbol" w:cs="Symbol"/>
      </w:rPr>
    </w:lvl>
    <w:lvl w:ilvl="4">
      <w:start w:val="1"/>
      <w:numFmt w:val="bullet"/>
      <w:isLgl w:val="false"/>
      <w:suff w:val="tab"/>
      <w:lvlText w:val="o"/>
      <w:lvlJc w:val="left"/>
      <w:pPr>
        <w:pStyle w:val="801"/>
        <w:ind w:left="4592" w:hanging="360"/>
      </w:pPr>
      <w:rPr>
        <w:rFonts w:ascii="Courier New" w:hAnsi="Courier New" w:eastAsia="Courier New" w:cs="Courier New"/>
      </w:rPr>
    </w:lvl>
    <w:lvl w:ilvl="5">
      <w:start w:val="1"/>
      <w:numFmt w:val="bullet"/>
      <w:isLgl w:val="false"/>
      <w:suff w:val="tab"/>
      <w:lvlText w:val="§"/>
      <w:lvlJc w:val="left"/>
      <w:pPr>
        <w:pStyle w:val="801"/>
        <w:ind w:left="5312" w:hanging="360"/>
      </w:pPr>
      <w:rPr>
        <w:rFonts w:ascii="Wingdings" w:hAnsi="Wingdings" w:eastAsia="Wingdings" w:cs="Wingdings"/>
      </w:rPr>
    </w:lvl>
    <w:lvl w:ilvl="6">
      <w:start w:val="1"/>
      <w:numFmt w:val="bullet"/>
      <w:isLgl w:val="false"/>
      <w:suff w:val="tab"/>
      <w:lvlText w:val="·"/>
      <w:lvlJc w:val="left"/>
      <w:pPr>
        <w:pStyle w:val="801"/>
        <w:ind w:left="6032" w:hanging="360"/>
      </w:pPr>
      <w:rPr>
        <w:rFonts w:ascii="Symbol" w:hAnsi="Symbol" w:eastAsia="Symbol" w:cs="Symbol"/>
      </w:rPr>
    </w:lvl>
    <w:lvl w:ilvl="7">
      <w:start w:val="1"/>
      <w:numFmt w:val="bullet"/>
      <w:isLgl w:val="false"/>
      <w:suff w:val="tab"/>
      <w:lvlText w:val="o"/>
      <w:lvlJc w:val="left"/>
      <w:pPr>
        <w:pStyle w:val="801"/>
        <w:ind w:left="6752" w:hanging="360"/>
      </w:pPr>
      <w:rPr>
        <w:rFonts w:ascii="Courier New" w:hAnsi="Courier New" w:eastAsia="Courier New" w:cs="Courier New"/>
      </w:rPr>
    </w:lvl>
    <w:lvl w:ilvl="8">
      <w:start w:val="1"/>
      <w:numFmt w:val="bullet"/>
      <w:isLgl w:val="false"/>
      <w:suff w:val="tab"/>
      <w:lvlText w:val="§"/>
      <w:lvlJc w:val="left"/>
      <w:pPr>
        <w:pStyle w:val="801"/>
        <w:ind w:left="7472" w:hanging="360"/>
      </w:pPr>
      <w:rPr>
        <w:rFonts w:ascii="Wingdings" w:hAnsi="Wingdings" w:eastAsia="Wingdings" w:cs="Wingdings"/>
      </w:rPr>
    </w:lvl>
  </w:abstractNum>
  <w:abstractNum w:abstractNumId="1">
    <w:multiLevelType w:val="hybridMultilevel"/>
    <w:lvl w:ilvl="0">
      <w:start w:val="1"/>
      <w:numFmt w:val="decimal"/>
      <w:pStyle w:val="1180"/>
      <w:isLgl w:val="false"/>
      <w:suff w:val="tab"/>
      <w:lvlText w:val="%1、"/>
      <w:lvlJc w:val="left"/>
      <w:pPr>
        <w:pStyle w:val="801"/>
        <w:ind w:left="720" w:hanging="720"/>
        <w:tabs>
          <w:tab w:val="num" w:pos="720" w:leader="none"/>
        </w:tabs>
      </w:pPr>
    </w:lvl>
    <w:lvl w:ilvl="1">
      <w:start w:val="1"/>
      <w:numFmt w:val="lowerLetter"/>
      <w:isLgl w:val="false"/>
      <w:suff w:val="tab"/>
      <w:lvlText w:val="%2)"/>
      <w:lvlJc w:val="left"/>
      <w:pPr>
        <w:pStyle w:val="801"/>
        <w:ind w:left="840" w:hanging="420"/>
        <w:tabs>
          <w:tab w:val="num" w:pos="840" w:leader="none"/>
        </w:tabs>
      </w:pPr>
    </w:lvl>
    <w:lvl w:ilvl="2">
      <w:start w:val="1"/>
      <w:numFmt w:val="lowerRoman"/>
      <w:isLgl w:val="false"/>
      <w:suff w:val="tab"/>
      <w:lvlText w:val="%3."/>
      <w:lvlJc w:val="right"/>
      <w:pPr>
        <w:pStyle w:val="801"/>
        <w:ind w:left="1260" w:hanging="420"/>
        <w:tabs>
          <w:tab w:val="num" w:pos="1260" w:leader="none"/>
        </w:tabs>
      </w:pPr>
    </w:lvl>
    <w:lvl w:ilvl="3">
      <w:start w:val="1"/>
      <w:numFmt w:val="decimal"/>
      <w:isLgl w:val="false"/>
      <w:suff w:val="tab"/>
      <w:lvlText w:val="%4."/>
      <w:lvlJc w:val="left"/>
      <w:pPr>
        <w:pStyle w:val="801"/>
        <w:ind w:left="1680" w:hanging="420"/>
        <w:tabs>
          <w:tab w:val="num" w:pos="1680" w:leader="none"/>
        </w:tabs>
      </w:pPr>
    </w:lvl>
    <w:lvl w:ilvl="4">
      <w:start w:val="1"/>
      <w:numFmt w:val="lowerLetter"/>
      <w:isLgl w:val="false"/>
      <w:suff w:val="tab"/>
      <w:lvlText w:val="%5)"/>
      <w:lvlJc w:val="left"/>
      <w:pPr>
        <w:pStyle w:val="801"/>
        <w:ind w:left="2100" w:hanging="420"/>
        <w:tabs>
          <w:tab w:val="num" w:pos="2100" w:leader="none"/>
        </w:tabs>
      </w:pPr>
    </w:lvl>
    <w:lvl w:ilvl="5">
      <w:start w:val="1"/>
      <w:numFmt w:val="lowerRoman"/>
      <w:isLgl w:val="false"/>
      <w:suff w:val="tab"/>
      <w:lvlText w:val="%6."/>
      <w:lvlJc w:val="right"/>
      <w:pPr>
        <w:pStyle w:val="801"/>
        <w:ind w:left="2520" w:hanging="420"/>
        <w:tabs>
          <w:tab w:val="num" w:pos="2520" w:leader="none"/>
        </w:tabs>
      </w:pPr>
    </w:lvl>
    <w:lvl w:ilvl="6">
      <w:start w:val="1"/>
      <w:numFmt w:val="decimal"/>
      <w:isLgl w:val="false"/>
      <w:suff w:val="tab"/>
      <w:lvlText w:val="%7."/>
      <w:lvlJc w:val="left"/>
      <w:pPr>
        <w:pStyle w:val="801"/>
        <w:ind w:left="2940" w:hanging="420"/>
        <w:tabs>
          <w:tab w:val="num" w:pos="2940" w:leader="none"/>
        </w:tabs>
      </w:pPr>
    </w:lvl>
    <w:lvl w:ilvl="7">
      <w:start w:val="1"/>
      <w:numFmt w:val="lowerLetter"/>
      <w:isLgl w:val="false"/>
      <w:suff w:val="tab"/>
      <w:lvlText w:val="%8)"/>
      <w:lvlJc w:val="left"/>
      <w:pPr>
        <w:pStyle w:val="801"/>
        <w:ind w:left="3360" w:hanging="420"/>
        <w:tabs>
          <w:tab w:val="num" w:pos="3360" w:leader="none"/>
        </w:tabs>
      </w:pPr>
    </w:lvl>
    <w:lvl w:ilvl="8">
      <w:start w:val="1"/>
      <w:numFmt w:val="lowerRoman"/>
      <w:isLgl w:val="false"/>
      <w:suff w:val="tab"/>
      <w:lvlText w:val="%9."/>
      <w:lvlJc w:val="right"/>
      <w:pPr>
        <w:pStyle w:val="801"/>
        <w:ind w:left="3780" w:hanging="420"/>
        <w:tabs>
          <w:tab w:val="num" w:pos="3780" w:leader="none"/>
        </w:tabs>
      </w:pPr>
    </w:lvl>
  </w:abstractNum>
  <w:abstractNum w:abstractNumId="2">
    <w:multiLevelType w:val="hybridMultilevel"/>
    <w:lvl w:ilvl="0">
      <w:start w:val="1"/>
      <w:numFmt w:val="bullet"/>
      <w:pStyle w:val="1171"/>
      <w:isLgl w:val="false"/>
      <w:suff w:val="tab"/>
      <w:lvlText w:val=""/>
      <w:lvlJc w:val="left"/>
      <w:pPr>
        <w:pStyle w:val="801"/>
        <w:ind w:left="900" w:hanging="420"/>
      </w:pPr>
      <w:rPr>
        <w:rFonts w:ascii="Wingdings" w:hAnsi="Wingdings"/>
      </w:rPr>
    </w:lvl>
    <w:lvl w:ilvl="1">
      <w:start w:val="1"/>
      <w:numFmt w:val="bullet"/>
      <w:isLgl w:val="false"/>
      <w:suff w:val="tab"/>
      <w:lvlText w:val=""/>
      <w:lvlJc w:val="left"/>
      <w:pPr>
        <w:pStyle w:val="801"/>
        <w:ind w:left="1320" w:hanging="420"/>
      </w:pPr>
      <w:rPr>
        <w:rFonts w:ascii="Wingdings" w:hAnsi="Wingdings"/>
      </w:rPr>
    </w:lvl>
    <w:lvl w:ilvl="2">
      <w:start w:val="1"/>
      <w:numFmt w:val="bullet"/>
      <w:isLgl w:val="false"/>
      <w:suff w:val="tab"/>
      <w:lvlText w:val=""/>
      <w:lvlJc w:val="left"/>
      <w:pPr>
        <w:pStyle w:val="801"/>
        <w:ind w:left="1740" w:hanging="420"/>
      </w:pPr>
      <w:rPr>
        <w:rFonts w:ascii="Wingdings" w:hAnsi="Wingdings"/>
      </w:rPr>
    </w:lvl>
    <w:lvl w:ilvl="3">
      <w:start w:val="1"/>
      <w:numFmt w:val="bullet"/>
      <w:isLgl w:val="false"/>
      <w:suff w:val="tab"/>
      <w:lvlText w:val=""/>
      <w:lvlJc w:val="left"/>
      <w:pPr>
        <w:pStyle w:val="801"/>
        <w:ind w:left="2160" w:hanging="420"/>
      </w:pPr>
      <w:rPr>
        <w:rFonts w:ascii="Wingdings" w:hAnsi="Wingdings"/>
      </w:rPr>
    </w:lvl>
    <w:lvl w:ilvl="4">
      <w:start w:val="1"/>
      <w:numFmt w:val="bullet"/>
      <w:isLgl w:val="false"/>
      <w:suff w:val="tab"/>
      <w:lvlText w:val=""/>
      <w:lvlJc w:val="left"/>
      <w:pPr>
        <w:pStyle w:val="801"/>
        <w:ind w:left="2580" w:hanging="420"/>
      </w:pPr>
      <w:rPr>
        <w:rFonts w:ascii="Wingdings" w:hAnsi="Wingdings"/>
      </w:rPr>
    </w:lvl>
    <w:lvl w:ilvl="5">
      <w:start w:val="1"/>
      <w:numFmt w:val="bullet"/>
      <w:isLgl w:val="false"/>
      <w:suff w:val="tab"/>
      <w:lvlText w:val=""/>
      <w:lvlJc w:val="left"/>
      <w:pPr>
        <w:pStyle w:val="801"/>
        <w:ind w:left="3000" w:hanging="420"/>
      </w:pPr>
      <w:rPr>
        <w:rFonts w:ascii="Wingdings" w:hAnsi="Wingdings"/>
      </w:rPr>
    </w:lvl>
    <w:lvl w:ilvl="6">
      <w:start w:val="1"/>
      <w:numFmt w:val="bullet"/>
      <w:isLgl w:val="false"/>
      <w:suff w:val="tab"/>
      <w:lvlText w:val=""/>
      <w:lvlJc w:val="left"/>
      <w:pPr>
        <w:pStyle w:val="801"/>
        <w:ind w:left="3420" w:hanging="420"/>
      </w:pPr>
      <w:rPr>
        <w:rFonts w:ascii="Wingdings" w:hAnsi="Wingdings"/>
      </w:rPr>
    </w:lvl>
    <w:lvl w:ilvl="7">
      <w:start w:val="1"/>
      <w:numFmt w:val="bullet"/>
      <w:isLgl w:val="false"/>
      <w:suff w:val="tab"/>
      <w:lvlText w:val=""/>
      <w:lvlJc w:val="left"/>
      <w:pPr>
        <w:pStyle w:val="801"/>
        <w:ind w:left="3840" w:hanging="420"/>
      </w:pPr>
      <w:rPr>
        <w:rFonts w:ascii="Wingdings" w:hAnsi="Wingdings"/>
      </w:rPr>
    </w:lvl>
    <w:lvl w:ilvl="8">
      <w:start w:val="1"/>
      <w:numFmt w:val="bullet"/>
      <w:isLgl w:val="false"/>
      <w:suff w:val="tab"/>
      <w:lvlText w:val=""/>
      <w:lvlJc w:val="left"/>
      <w:pPr>
        <w:pStyle w:val="801"/>
        <w:ind w:left="4260" w:hanging="420"/>
      </w:pPr>
      <w:rPr>
        <w:rFonts w:ascii="Wingdings" w:hAnsi="Wingdings"/>
      </w:rPr>
    </w:lvl>
  </w:abstractNum>
  <w:abstractNum w:abstractNumId="3">
    <w:multiLevelType w:val="hybridMultilevel"/>
    <w:lvl w:ilvl="0">
      <w:start w:val="1"/>
      <w:numFmt w:val="chineseCountingThousand"/>
      <w:isLgl w:val="false"/>
      <w:suff w:val="tab"/>
      <w:lvlText w:val="%1、"/>
      <w:lvlJc w:val="left"/>
      <w:pPr>
        <w:pStyle w:val="801"/>
        <w:ind w:left="431" w:hanging="431"/>
      </w:pPr>
      <w:rPr>
        <w:b/>
        <w:i w:val="0"/>
        <w:iCs w:val="0"/>
        <w:caps w:val="0"/>
        <w:strike w:val="0"/>
        <w:vanish w:val="0"/>
        <w:spacing w:val="0"/>
        <w:position w:val="0"/>
        <w:sz w:val="21"/>
        <w:szCs w:val="32"/>
        <w:u w:val="none"/>
        <w:vertAlign w:val="baseline"/>
      </w:rPr>
    </w:lvl>
    <w:lvl w:ilvl="1">
      <w:start w:val="1"/>
      <w:numFmt w:val="decimal"/>
      <w:pStyle w:val="891"/>
      <w:isLgl w:val="false"/>
      <w:suff w:val="space"/>
      <w:lvlText w:val="%1.%2"/>
      <w:lvlJc w:val="left"/>
      <w:pPr>
        <w:pStyle w:val="801"/>
        <w:ind w:left="851" w:hanging="567"/>
      </w:pPr>
      <w:rPr>
        <w:rFonts w:ascii="Arial" w:hAnsi="Arial" w:eastAsia="黑体"/>
        <w:b/>
        <w:i w:val="0"/>
        <w:sz w:val="28"/>
        <w:szCs w:val="28"/>
      </w:rPr>
    </w:lvl>
    <w:lvl w:ilvl="2">
      <w:start w:val="1"/>
      <w:numFmt w:val="decimal"/>
      <w:pStyle w:val="909"/>
      <w:isLgl w:val="false"/>
      <w:suff w:val="space"/>
      <w:lvlText w:val="%1.%2.%3"/>
      <w:lvlJc w:val="left"/>
      <w:pPr>
        <w:pStyle w:val="801"/>
        <w:ind w:left="720" w:hanging="720"/>
      </w:pPr>
      <w:rPr>
        <w:rFonts w:ascii="Arial" w:hAnsi="Arial" w:eastAsia="黑体"/>
        <w:b/>
        <w:i w:val="0"/>
        <w:sz w:val="28"/>
        <w:szCs w:val="28"/>
      </w:rPr>
    </w:lvl>
    <w:lvl w:ilvl="3">
      <w:start w:val="1"/>
      <w:numFmt w:val="decimal"/>
      <w:isLgl w:val="false"/>
      <w:suff w:val="space"/>
      <w:lvlText w:val="%1.%2.%3.%4"/>
      <w:lvlJc w:val="left"/>
      <w:pPr>
        <w:pStyle w:val="801"/>
        <w:ind w:left="864" w:hanging="864"/>
      </w:pPr>
      <w:rPr>
        <w:rFonts w:ascii="Arial" w:hAnsi="Arial" w:eastAsia="黑体"/>
        <w:b/>
        <w:i w:val="0"/>
        <w:sz w:val="30"/>
        <w:szCs w:val="30"/>
      </w:rPr>
    </w:lvl>
    <w:lvl w:ilvl="4">
      <w:start w:val="1"/>
      <w:numFmt w:val="decimal"/>
      <w:isLgl w:val="false"/>
      <w:suff w:val="space"/>
      <w:lvlText w:val="%1.%2.%3.%4.%5"/>
      <w:lvlJc w:val="left"/>
      <w:pPr>
        <w:pStyle w:val="801"/>
        <w:ind w:left="1008" w:hanging="1008"/>
      </w:pPr>
      <w:rPr>
        <w:rFonts w:ascii="Arial" w:hAnsi="Arial" w:eastAsia="黑体"/>
        <w:b/>
        <w:i w:val="0"/>
        <w:sz w:val="28"/>
        <w:szCs w:val="28"/>
      </w:rPr>
    </w:lvl>
    <w:lvl w:ilvl="5">
      <w:start w:val="1"/>
      <w:numFmt w:val="decimal"/>
      <w:isLgl w:val="false"/>
      <w:suff w:val="tab"/>
      <w:lvlText w:val="%1.%2.%3.%4.%5.%6"/>
      <w:lvlJc w:val="left"/>
      <w:pPr>
        <w:pStyle w:val="801"/>
        <w:ind w:left="1152" w:hanging="1152"/>
        <w:tabs>
          <w:tab w:val="num" w:pos="1152" w:leader="none"/>
        </w:tabs>
      </w:pPr>
    </w:lvl>
    <w:lvl w:ilvl="6">
      <w:start w:val="1"/>
      <w:numFmt w:val="decimal"/>
      <w:isLgl w:val="false"/>
      <w:suff w:val="tab"/>
      <w:lvlText w:val="%1.%2.%3.%4.%5.%6.%7"/>
      <w:lvlJc w:val="left"/>
      <w:pPr>
        <w:pStyle w:val="801"/>
        <w:ind w:left="1296" w:hanging="1296"/>
        <w:tabs>
          <w:tab w:val="num" w:pos="1296" w:leader="none"/>
        </w:tabs>
      </w:pPr>
    </w:lvl>
    <w:lvl w:ilvl="7">
      <w:start w:val="1"/>
      <w:numFmt w:val="decimal"/>
      <w:isLgl w:val="false"/>
      <w:suff w:val="tab"/>
      <w:lvlText w:val="%1.%2.%3.%4.%5.%6.%7.%8"/>
      <w:lvlJc w:val="left"/>
      <w:pPr>
        <w:pStyle w:val="801"/>
        <w:ind w:left="1440" w:hanging="1440"/>
        <w:tabs>
          <w:tab w:val="num" w:pos="1440" w:leader="none"/>
        </w:tabs>
      </w:pPr>
    </w:lvl>
    <w:lvl w:ilvl="8">
      <w:start w:val="1"/>
      <w:numFmt w:val="decimal"/>
      <w:isLgl w:val="false"/>
      <w:suff w:val="tab"/>
      <w:lvlText w:val="%1.%2.%3.%4.%5.%6.%7.%8.%9"/>
      <w:lvlJc w:val="left"/>
      <w:pPr>
        <w:pStyle w:val="801"/>
        <w:ind w:left="1584" w:hanging="1584"/>
        <w:tabs>
          <w:tab w:val="num" w:pos="1584" w:leader="none"/>
        </w:tabs>
      </w:pPr>
    </w:lvl>
  </w:abstractNum>
  <w:abstractNum w:abstractNumId="4">
    <w:multiLevelType w:val="hybridMultilevel"/>
    <w:lvl w:ilvl="0">
      <w:start w:val="8"/>
      <w:numFmt w:val="chineseCounting"/>
      <w:isLgl w:val="false"/>
      <w:suff w:val="nothing"/>
      <w:lvlText w:val="%1、"/>
      <w:lvlJc w:val="left"/>
      <w:pPr>
        <w:pStyle w:val="801"/>
      </w:pPr>
      <w:rPr>
        <w:rFonts w:hint="eastAsia"/>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5">
    <w:multiLevelType w:val="hybridMultilevel"/>
    <w:lvl w:ilvl="0">
      <w:start w:val="7"/>
      <w:numFmt w:val="japaneseCounting"/>
      <w:isLgl w:val="false"/>
      <w:suff w:val="tab"/>
      <w:lvlText w:val="%1、"/>
      <w:lvlJc w:val="left"/>
      <w:pPr>
        <w:pStyle w:val="801"/>
        <w:ind w:left="720" w:hanging="720"/>
      </w:pPr>
    </w:lvl>
    <w:lvl w:ilvl="1">
      <w:start w:val="1"/>
      <w:numFmt w:val="lowerLetter"/>
      <w:isLgl w:val="false"/>
      <w:suff w:val="tab"/>
      <w:lvlText w:val="%2)"/>
      <w:lvlJc w:val="left"/>
      <w:pPr>
        <w:pStyle w:val="801"/>
        <w:ind w:left="880" w:hanging="440"/>
      </w:pPr>
    </w:lvl>
    <w:lvl w:ilvl="2">
      <w:start w:val="1"/>
      <w:numFmt w:val="lowerRoman"/>
      <w:isLgl w:val="false"/>
      <w:suff w:val="tab"/>
      <w:lvlText w:val="%3."/>
      <w:lvlJc w:val="right"/>
      <w:pPr>
        <w:pStyle w:val="801"/>
        <w:ind w:left="1320" w:hanging="440"/>
      </w:pPr>
    </w:lvl>
    <w:lvl w:ilvl="3">
      <w:start w:val="1"/>
      <w:numFmt w:val="decimal"/>
      <w:isLgl w:val="false"/>
      <w:suff w:val="tab"/>
      <w:lvlText w:val="%4."/>
      <w:lvlJc w:val="left"/>
      <w:pPr>
        <w:pStyle w:val="801"/>
        <w:ind w:left="1760" w:hanging="440"/>
      </w:pPr>
    </w:lvl>
    <w:lvl w:ilvl="4">
      <w:start w:val="1"/>
      <w:numFmt w:val="lowerLetter"/>
      <w:isLgl w:val="false"/>
      <w:suff w:val="tab"/>
      <w:lvlText w:val="%5)"/>
      <w:lvlJc w:val="left"/>
      <w:pPr>
        <w:pStyle w:val="801"/>
        <w:ind w:left="2200" w:hanging="440"/>
      </w:pPr>
    </w:lvl>
    <w:lvl w:ilvl="5">
      <w:start w:val="1"/>
      <w:numFmt w:val="lowerRoman"/>
      <w:isLgl w:val="false"/>
      <w:suff w:val="tab"/>
      <w:lvlText w:val="%6."/>
      <w:lvlJc w:val="right"/>
      <w:pPr>
        <w:pStyle w:val="801"/>
        <w:ind w:left="2640" w:hanging="440"/>
      </w:pPr>
    </w:lvl>
    <w:lvl w:ilvl="6">
      <w:start w:val="1"/>
      <w:numFmt w:val="decimal"/>
      <w:isLgl w:val="false"/>
      <w:suff w:val="tab"/>
      <w:lvlText w:val="%7."/>
      <w:lvlJc w:val="left"/>
      <w:pPr>
        <w:pStyle w:val="801"/>
        <w:ind w:left="3080" w:hanging="440"/>
      </w:pPr>
    </w:lvl>
    <w:lvl w:ilvl="7">
      <w:start w:val="1"/>
      <w:numFmt w:val="lowerLetter"/>
      <w:isLgl w:val="false"/>
      <w:suff w:val="tab"/>
      <w:lvlText w:val="%8)"/>
      <w:lvlJc w:val="left"/>
      <w:pPr>
        <w:pStyle w:val="801"/>
        <w:ind w:left="3520" w:hanging="440"/>
      </w:pPr>
    </w:lvl>
    <w:lvl w:ilvl="8">
      <w:start w:val="1"/>
      <w:numFmt w:val="lowerRoman"/>
      <w:isLgl w:val="false"/>
      <w:suff w:val="tab"/>
      <w:lvlText w:val="%9."/>
      <w:lvlJc w:val="right"/>
      <w:pPr>
        <w:pStyle w:val="801"/>
        <w:ind w:left="3960" w:hanging="440"/>
      </w:pPr>
    </w:lvl>
  </w:abstractNum>
  <w:abstractNum w:abstractNumId="6">
    <w:multiLevelType w:val="hybridMultilevel"/>
    <w:lvl w:ilvl="0">
      <w:start w:val="1"/>
      <w:numFmt w:val="decimal"/>
      <w:isLgl w:val="false"/>
      <w:suff w:val="tab"/>
      <w:lvlText w:val="第%1章"/>
      <w:lvlJc w:val="left"/>
      <w:pPr>
        <w:pStyle w:val="801"/>
        <w:ind w:left="300" w:hanging="420"/>
      </w:pPr>
      <w:rPr>
        <w:rFonts w:ascii="黑体" w:eastAsia="黑体"/>
        <w:b w:val="0"/>
        <w:sz w:val="36"/>
        <w:lang w:val="en-US"/>
      </w:rPr>
    </w:lvl>
    <w:lvl w:ilvl="1">
      <w:start w:val="1"/>
      <w:numFmt w:val="decimal"/>
      <w:pStyle w:val="1192"/>
      <w:isLgl w:val="false"/>
      <w:suff w:val="tab"/>
      <w:lvlText w:val="%1.%2"/>
      <w:lvlJc w:val="left"/>
      <w:pPr>
        <w:pStyle w:val="801"/>
        <w:ind w:left="0" w:firstLine="0"/>
        <w:tabs>
          <w:tab w:val="num" w:pos="851" w:leader="none"/>
        </w:tabs>
      </w:pPr>
    </w:lvl>
    <w:lvl w:ilvl="2">
      <w:start w:val="1"/>
      <w:numFmt w:val="decimal"/>
      <w:pStyle w:val="1174"/>
      <w:isLgl w:val="false"/>
      <w:suff w:val="tab"/>
      <w:lvlText w:val="%1.%2.%3"/>
      <w:lvlJc w:val="left"/>
      <w:pPr>
        <w:pStyle w:val="801"/>
        <w:ind w:left="0" w:firstLine="0"/>
        <w:tabs>
          <w:tab w:val="num" w:pos="851" w:leader="none"/>
        </w:tabs>
      </w:pPr>
      <w:rPr>
        <w:color w:val="000000"/>
      </w:rPr>
    </w:lvl>
    <w:lvl w:ilvl="3">
      <w:start w:val="1"/>
      <w:numFmt w:val="decimal"/>
      <w:isLgl w:val="false"/>
      <w:suff w:val="tab"/>
      <w:lvlText w:val="%1.%2.%3.%4"/>
      <w:lvlJc w:val="left"/>
      <w:pPr>
        <w:pStyle w:val="801"/>
        <w:ind w:left="0" w:firstLine="0"/>
        <w:tabs>
          <w:tab w:val="num" w:pos="1134" w:leader="none"/>
        </w:tabs>
      </w:pPr>
    </w:lvl>
    <w:lvl w:ilvl="4">
      <w:start w:val="1"/>
      <w:numFmt w:val="decimal"/>
      <w:isLgl w:val="false"/>
      <w:suff w:val="tab"/>
      <w:lvlText w:val="%1.%2.%3.%4.%5"/>
      <w:lvlJc w:val="left"/>
      <w:pPr>
        <w:pStyle w:val="801"/>
        <w:ind w:left="4620" w:hanging="850"/>
        <w:tabs>
          <w:tab w:val="num" w:pos="4850" w:leader="none"/>
        </w:tabs>
      </w:pPr>
    </w:lvl>
    <w:lvl w:ilvl="5">
      <w:start w:val="1"/>
      <w:numFmt w:val="decimal"/>
      <w:isLgl w:val="false"/>
      <w:suff w:val="tab"/>
      <w:lvlText w:val="%1.%2.%3.%4.%5.%6"/>
      <w:lvlJc w:val="left"/>
      <w:pPr>
        <w:pStyle w:val="801"/>
        <w:ind w:left="5329" w:hanging="1134"/>
        <w:tabs>
          <w:tab w:val="num" w:pos="5635" w:leader="none"/>
        </w:tabs>
      </w:pPr>
    </w:lvl>
    <w:lvl w:ilvl="6">
      <w:start w:val="1"/>
      <w:numFmt w:val="decimal"/>
      <w:isLgl w:val="false"/>
      <w:suff w:val="tab"/>
      <w:lvlText w:val="%1.%2.%3.%4.%5.%6.%7"/>
      <w:lvlJc w:val="left"/>
      <w:pPr>
        <w:pStyle w:val="801"/>
        <w:ind w:left="5896" w:hanging="1276"/>
        <w:tabs>
          <w:tab w:val="num" w:pos="6420" w:leader="none"/>
        </w:tabs>
      </w:pPr>
    </w:lvl>
    <w:lvl w:ilvl="7">
      <w:start w:val="1"/>
      <w:numFmt w:val="decimal"/>
      <w:isLgl w:val="false"/>
      <w:suff w:val="tab"/>
      <w:lvlText w:val="%1.%2.%3.%4.%5.%6.%7.%8"/>
      <w:lvlJc w:val="left"/>
      <w:pPr>
        <w:pStyle w:val="801"/>
        <w:ind w:left="6463" w:hanging="1418"/>
        <w:tabs>
          <w:tab w:val="num" w:pos="6845" w:leader="none"/>
        </w:tabs>
      </w:pPr>
    </w:lvl>
    <w:lvl w:ilvl="8">
      <w:start w:val="1"/>
      <w:numFmt w:val="decimal"/>
      <w:isLgl w:val="false"/>
      <w:suff w:val="tab"/>
      <w:lvlText w:val="%1.%2.%3.%4.%5.%6.%7.%8.%9"/>
      <w:lvlJc w:val="left"/>
      <w:pPr>
        <w:pStyle w:val="801"/>
        <w:ind w:left="7171" w:hanging="1700"/>
        <w:tabs>
          <w:tab w:val="num" w:pos="7631" w:leader="none"/>
        </w:tabs>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801"/>
    <w:next w:val="801"/>
    <w:link w:val="911"/>
    <w:uiPriority w:val="9"/>
    <w:qFormat/>
    <w:pPr>
      <w:keepLines/>
      <w:keepNext/>
      <w:spacing w:before="480" w:after="200"/>
      <w:outlineLvl w:val="0"/>
    </w:pPr>
    <w:rPr>
      <w:rFonts w:ascii="Arial" w:hAnsi="Arial" w:eastAsia="Arial" w:cs="Arial"/>
      <w:sz w:val="40"/>
      <w:szCs w:val="40"/>
    </w:rPr>
  </w:style>
  <w:style w:type="paragraph" w:styleId="767">
    <w:name w:val="Heading 2"/>
    <w:basedOn w:val="801"/>
    <w:next w:val="801"/>
    <w:link w:val="912"/>
    <w:uiPriority w:val="9"/>
    <w:unhideWhenUsed/>
    <w:qFormat/>
    <w:pPr>
      <w:keepLines/>
      <w:keepNext/>
      <w:spacing w:before="360" w:after="200"/>
      <w:outlineLvl w:val="1"/>
    </w:pPr>
    <w:rPr>
      <w:rFonts w:ascii="Arial" w:hAnsi="Arial" w:eastAsia="Arial" w:cs="Arial"/>
      <w:sz w:val="34"/>
    </w:rPr>
  </w:style>
  <w:style w:type="paragraph" w:styleId="768">
    <w:name w:val="Heading 3"/>
    <w:basedOn w:val="801"/>
    <w:next w:val="801"/>
    <w:link w:val="913"/>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801"/>
    <w:next w:val="801"/>
    <w:link w:val="914"/>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801"/>
    <w:next w:val="801"/>
    <w:link w:val="915"/>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801"/>
    <w:next w:val="801"/>
    <w:link w:val="916"/>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801"/>
    <w:next w:val="801"/>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801"/>
    <w:next w:val="801"/>
    <w:link w:val="918"/>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801"/>
    <w:next w:val="801"/>
    <w:link w:val="919"/>
    <w:uiPriority w:val="9"/>
    <w:unhideWhenUsed/>
    <w:qFormat/>
    <w:pPr>
      <w:keepLines/>
      <w:keepNext/>
      <w:spacing w:before="320" w:after="200"/>
      <w:outlineLvl w:val="8"/>
    </w:pPr>
    <w:rPr>
      <w:rFonts w:ascii="Arial" w:hAnsi="Arial" w:eastAsia="Arial" w:cs="Arial"/>
      <w:i/>
      <w:iCs/>
      <w:sz w:val="21"/>
      <w:szCs w:val="21"/>
    </w:rPr>
  </w:style>
  <w:style w:type="paragraph" w:styleId="775">
    <w:name w:val="List Paragraph"/>
    <w:basedOn w:val="801"/>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801"/>
    <w:next w:val="801"/>
    <w:link w:val="920"/>
    <w:uiPriority w:val="10"/>
    <w:qFormat/>
    <w:pPr>
      <w:contextualSpacing/>
      <w:spacing w:before="300" w:after="200"/>
    </w:pPr>
    <w:rPr>
      <w:sz w:val="48"/>
      <w:szCs w:val="48"/>
    </w:rPr>
  </w:style>
  <w:style w:type="paragraph" w:styleId="778">
    <w:name w:val="Subtitle"/>
    <w:basedOn w:val="801"/>
    <w:next w:val="801"/>
    <w:link w:val="921"/>
    <w:uiPriority w:val="11"/>
    <w:qFormat/>
    <w:pPr>
      <w:spacing w:before="200" w:after="200"/>
    </w:pPr>
    <w:rPr>
      <w:sz w:val="24"/>
      <w:szCs w:val="24"/>
    </w:rPr>
  </w:style>
  <w:style w:type="paragraph" w:styleId="779">
    <w:name w:val="Quote"/>
    <w:basedOn w:val="801"/>
    <w:next w:val="801"/>
    <w:link w:val="922"/>
    <w:uiPriority w:val="29"/>
    <w:qFormat/>
    <w:pPr>
      <w:ind w:left="720" w:right="720"/>
    </w:pPr>
    <w:rPr>
      <w:i/>
    </w:rPr>
  </w:style>
  <w:style w:type="paragraph" w:styleId="780">
    <w:name w:val="Intense Quote"/>
    <w:basedOn w:val="801"/>
    <w:next w:val="801"/>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1">
    <w:name w:val="Header"/>
    <w:basedOn w:val="801"/>
    <w:link w:val="924"/>
    <w:uiPriority w:val="99"/>
    <w:unhideWhenUsed/>
    <w:pPr>
      <w:spacing w:after="0" w:line="240" w:lineRule="auto"/>
      <w:tabs>
        <w:tab w:val="center" w:pos="7143" w:leader="none"/>
        <w:tab w:val="right" w:pos="14287" w:leader="none"/>
      </w:tabs>
    </w:pPr>
  </w:style>
  <w:style w:type="paragraph" w:styleId="782">
    <w:name w:val="Footer"/>
    <w:basedOn w:val="801"/>
    <w:link w:val="925"/>
    <w:uiPriority w:val="99"/>
    <w:unhideWhenUsed/>
    <w:pPr>
      <w:spacing w:after="0" w:line="240" w:lineRule="auto"/>
      <w:tabs>
        <w:tab w:val="center" w:pos="7143" w:leader="none"/>
        <w:tab w:val="right" w:pos="14287" w:leader="none"/>
      </w:tabs>
    </w:pPr>
  </w:style>
  <w:style w:type="paragraph" w:styleId="783">
    <w:name w:val="Caption"/>
    <w:basedOn w:val="801"/>
    <w:next w:val="801"/>
    <w:uiPriority w:val="35"/>
    <w:semiHidden/>
    <w:unhideWhenUsed/>
    <w:qFormat/>
    <w:pPr>
      <w:spacing w:line="276" w:lineRule="auto"/>
    </w:pPr>
    <w:rPr>
      <w:b/>
      <w:bCs/>
      <w:color w:val="4f81bd" w:themeColor="accent1"/>
      <w:sz w:val="18"/>
      <w:szCs w:val="18"/>
    </w:rPr>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Hyperlink"/>
    <w:uiPriority w:val="99"/>
    <w:unhideWhenUsed/>
    <w:rPr>
      <w:color w:val="0000ff" w:themeColor="hyperlink"/>
      <w:u w:val="single"/>
    </w:rPr>
  </w:style>
  <w:style w:type="paragraph" w:styleId="786">
    <w:name w:val="footnote text"/>
    <w:basedOn w:val="801"/>
    <w:link w:val="945"/>
    <w:uiPriority w:val="99"/>
    <w:semiHidden/>
    <w:unhideWhenUsed/>
    <w:pPr>
      <w:spacing w:after="40" w:line="240" w:lineRule="auto"/>
    </w:pPr>
    <w:rPr>
      <w:sz w:val="18"/>
    </w:rPr>
  </w:style>
  <w:style w:type="character" w:styleId="787">
    <w:name w:val="footnote reference"/>
    <w:uiPriority w:val="99"/>
    <w:unhideWhenUsed/>
    <w:rPr>
      <w:vertAlign w:val="superscript"/>
    </w:rPr>
  </w:style>
  <w:style w:type="paragraph" w:styleId="788">
    <w:name w:val="endnote text"/>
    <w:basedOn w:val="801"/>
    <w:link w:val="946"/>
    <w:uiPriority w:val="99"/>
    <w:semiHidden/>
    <w:unhideWhenUsed/>
    <w:pPr>
      <w:spacing w:after="0" w:line="240" w:lineRule="auto"/>
    </w:pPr>
    <w:rPr>
      <w:sz w:val="20"/>
    </w:rPr>
  </w:style>
  <w:style w:type="character" w:styleId="789">
    <w:name w:val="endnote reference"/>
    <w:uiPriority w:val="99"/>
    <w:semiHidden/>
    <w:unhideWhenUsed/>
    <w:rPr>
      <w:vertAlign w:val="superscript"/>
    </w:rPr>
  </w:style>
  <w:style w:type="paragraph" w:styleId="790">
    <w:name w:val="toc 1"/>
    <w:basedOn w:val="801"/>
    <w:next w:val="801"/>
    <w:uiPriority w:val="39"/>
    <w:unhideWhenUsed/>
    <w:pPr>
      <w:ind w:left="0" w:right="0" w:firstLine="0"/>
      <w:spacing w:after="57"/>
    </w:pPr>
  </w:style>
  <w:style w:type="paragraph" w:styleId="791">
    <w:name w:val="toc 2"/>
    <w:basedOn w:val="801"/>
    <w:next w:val="801"/>
    <w:uiPriority w:val="39"/>
    <w:unhideWhenUsed/>
    <w:pPr>
      <w:ind w:left="283" w:right="0" w:firstLine="0"/>
      <w:spacing w:after="57"/>
    </w:pPr>
  </w:style>
  <w:style w:type="paragraph" w:styleId="792">
    <w:name w:val="toc 3"/>
    <w:basedOn w:val="801"/>
    <w:next w:val="801"/>
    <w:uiPriority w:val="39"/>
    <w:unhideWhenUsed/>
    <w:pPr>
      <w:ind w:left="567" w:right="0" w:firstLine="0"/>
      <w:spacing w:after="57"/>
    </w:pPr>
  </w:style>
  <w:style w:type="paragraph" w:styleId="793">
    <w:name w:val="toc 4"/>
    <w:basedOn w:val="801"/>
    <w:next w:val="801"/>
    <w:uiPriority w:val="39"/>
    <w:unhideWhenUsed/>
    <w:pPr>
      <w:ind w:left="850" w:right="0" w:firstLine="0"/>
      <w:spacing w:after="57"/>
    </w:pPr>
  </w:style>
  <w:style w:type="paragraph" w:styleId="794">
    <w:name w:val="toc 5"/>
    <w:basedOn w:val="801"/>
    <w:next w:val="801"/>
    <w:uiPriority w:val="39"/>
    <w:unhideWhenUsed/>
    <w:pPr>
      <w:ind w:left="1134" w:right="0" w:firstLine="0"/>
      <w:spacing w:after="57"/>
    </w:pPr>
  </w:style>
  <w:style w:type="paragraph" w:styleId="795">
    <w:name w:val="toc 6"/>
    <w:basedOn w:val="801"/>
    <w:next w:val="801"/>
    <w:uiPriority w:val="39"/>
    <w:unhideWhenUsed/>
    <w:pPr>
      <w:ind w:left="1417" w:right="0" w:firstLine="0"/>
      <w:spacing w:after="57"/>
    </w:pPr>
  </w:style>
  <w:style w:type="paragraph" w:styleId="796">
    <w:name w:val="toc 7"/>
    <w:basedOn w:val="801"/>
    <w:next w:val="801"/>
    <w:uiPriority w:val="39"/>
    <w:unhideWhenUsed/>
    <w:pPr>
      <w:ind w:left="1701" w:right="0" w:firstLine="0"/>
      <w:spacing w:after="57"/>
    </w:pPr>
  </w:style>
  <w:style w:type="paragraph" w:styleId="797">
    <w:name w:val="toc 8"/>
    <w:basedOn w:val="801"/>
    <w:next w:val="801"/>
    <w:uiPriority w:val="39"/>
    <w:unhideWhenUsed/>
    <w:pPr>
      <w:ind w:left="1984" w:right="0" w:firstLine="0"/>
      <w:spacing w:after="57"/>
    </w:pPr>
  </w:style>
  <w:style w:type="paragraph" w:styleId="798">
    <w:name w:val="toc 9"/>
    <w:basedOn w:val="801"/>
    <w:next w:val="801"/>
    <w:uiPriority w:val="39"/>
    <w:unhideWhenUsed/>
    <w:pPr>
      <w:ind w:left="2268" w:right="0" w:firstLine="0"/>
      <w:spacing w:after="57"/>
    </w:pPr>
  </w:style>
  <w:style w:type="paragraph" w:styleId="799">
    <w:name w:val="TOC Heading"/>
    <w:uiPriority w:val="39"/>
    <w:unhideWhenUsed/>
  </w:style>
  <w:style w:type="paragraph" w:styleId="800">
    <w:name w:val="table of figures"/>
    <w:basedOn w:val="801"/>
    <w:next w:val="801"/>
    <w:uiPriority w:val="99"/>
    <w:unhideWhenUsed/>
    <w:pPr>
      <w:spacing w:after="0" w:afterAutospacing="0"/>
    </w:pPr>
  </w:style>
  <w:style w:type="paragraph" w:styleId="801" w:default="1">
    <w:name w:val="Normal"/>
    <w:next w:val="813"/>
    <w:link w:val="801"/>
    <w:qFormat/>
    <w:rPr>
      <w:lang w:val="en-US" w:eastAsia="zh-CN" w:bidi="ar-SA"/>
    </w:rPr>
  </w:style>
  <w:style w:type="paragraph" w:styleId="802">
    <w:name w:val="标题 1"/>
    <w:next w:val="801"/>
    <w:link w:val="814"/>
    <w:uiPriority w:val="9"/>
    <w:qFormat/>
    <w:pPr>
      <w:keepLines/>
      <w:keepNext/>
      <w:spacing w:before="480" w:after="200"/>
      <w:outlineLvl w:val="0"/>
    </w:pPr>
    <w:rPr>
      <w:rFonts w:ascii="Arial" w:hAnsi="Arial" w:eastAsia="Arial"/>
      <w:sz w:val="40"/>
      <w:szCs w:val="40"/>
      <w:lang w:bidi="ar-SA"/>
    </w:rPr>
  </w:style>
  <w:style w:type="paragraph" w:styleId="803">
    <w:name w:val="标题 2"/>
    <w:basedOn w:val="801"/>
    <w:next w:val="801"/>
    <w:link w:val="815"/>
    <w:uiPriority w:val="9"/>
    <w:unhideWhenUsed/>
    <w:qFormat/>
    <w:pPr>
      <w:keepLines/>
      <w:keepNext/>
      <w:spacing w:before="360" w:after="200"/>
      <w:outlineLvl w:val="1"/>
    </w:pPr>
    <w:rPr>
      <w:rFonts w:ascii="Arial" w:hAnsi="Arial" w:eastAsia="Arial"/>
      <w:sz w:val="34"/>
    </w:rPr>
  </w:style>
  <w:style w:type="paragraph" w:styleId="804">
    <w:name w:val="标题 3"/>
    <w:basedOn w:val="801"/>
    <w:next w:val="817"/>
    <w:link w:val="816"/>
    <w:uiPriority w:val="9"/>
    <w:unhideWhenUsed/>
    <w:qFormat/>
    <w:pPr>
      <w:keepLines/>
      <w:keepNext/>
      <w:spacing w:before="320" w:after="200"/>
      <w:outlineLvl w:val="2"/>
    </w:pPr>
    <w:rPr>
      <w:rFonts w:ascii="Arial" w:hAnsi="Arial" w:eastAsia="Arial"/>
      <w:sz w:val="30"/>
      <w:szCs w:val="30"/>
    </w:rPr>
  </w:style>
  <w:style w:type="paragraph" w:styleId="805">
    <w:name w:val="标题 4"/>
    <w:next w:val="801"/>
    <w:link w:val="818"/>
    <w:uiPriority w:val="9"/>
    <w:unhideWhenUsed/>
    <w:qFormat/>
    <w:pPr>
      <w:keepLines/>
      <w:keepNext/>
      <w:spacing w:before="320" w:after="200"/>
      <w:outlineLvl w:val="3"/>
    </w:pPr>
    <w:rPr>
      <w:rFonts w:ascii="Arial" w:hAnsi="Arial" w:eastAsia="Arial"/>
      <w:b/>
      <w:bCs/>
      <w:sz w:val="26"/>
      <w:szCs w:val="26"/>
      <w:lang w:bidi="ar-SA"/>
    </w:rPr>
  </w:style>
  <w:style w:type="paragraph" w:styleId="806">
    <w:name w:val="标题 5"/>
    <w:next w:val="801"/>
    <w:link w:val="819"/>
    <w:uiPriority w:val="9"/>
    <w:unhideWhenUsed/>
    <w:qFormat/>
    <w:pPr>
      <w:keepLines/>
      <w:keepNext/>
      <w:spacing w:before="320" w:after="200"/>
      <w:outlineLvl w:val="4"/>
    </w:pPr>
    <w:rPr>
      <w:rFonts w:ascii="Arial" w:hAnsi="Arial" w:eastAsia="Arial"/>
      <w:b/>
      <w:bCs/>
      <w:sz w:val="24"/>
      <w:szCs w:val="24"/>
      <w:lang w:bidi="ar-SA"/>
    </w:rPr>
  </w:style>
  <w:style w:type="paragraph" w:styleId="807">
    <w:name w:val="标题 6"/>
    <w:next w:val="801"/>
    <w:link w:val="820"/>
    <w:uiPriority w:val="9"/>
    <w:unhideWhenUsed/>
    <w:qFormat/>
    <w:pPr>
      <w:keepLines/>
      <w:keepNext/>
      <w:spacing w:before="320" w:after="200"/>
      <w:outlineLvl w:val="5"/>
    </w:pPr>
    <w:rPr>
      <w:rFonts w:ascii="Arial" w:hAnsi="Arial" w:eastAsia="Arial"/>
      <w:b/>
      <w:bCs/>
      <w:sz w:val="22"/>
      <w:szCs w:val="22"/>
      <w:lang w:bidi="ar-SA"/>
    </w:rPr>
  </w:style>
  <w:style w:type="paragraph" w:styleId="808">
    <w:name w:val="标题 7"/>
    <w:next w:val="801"/>
    <w:link w:val="821"/>
    <w:uiPriority w:val="9"/>
    <w:unhideWhenUsed/>
    <w:qFormat/>
    <w:pPr>
      <w:keepLines/>
      <w:keepNext/>
      <w:spacing w:before="320" w:after="200"/>
      <w:outlineLvl w:val="6"/>
    </w:pPr>
    <w:rPr>
      <w:rFonts w:ascii="Arial" w:hAnsi="Arial" w:eastAsia="Arial"/>
      <w:b/>
      <w:bCs/>
      <w:i/>
      <w:iCs/>
      <w:sz w:val="22"/>
      <w:szCs w:val="22"/>
      <w:lang w:bidi="ar-SA"/>
    </w:rPr>
  </w:style>
  <w:style w:type="paragraph" w:styleId="809">
    <w:name w:val="标题 8"/>
    <w:next w:val="801"/>
    <w:link w:val="822"/>
    <w:uiPriority w:val="9"/>
    <w:unhideWhenUsed/>
    <w:qFormat/>
    <w:pPr>
      <w:keepLines/>
      <w:keepNext/>
      <w:spacing w:before="320" w:after="200"/>
      <w:outlineLvl w:val="7"/>
    </w:pPr>
    <w:rPr>
      <w:rFonts w:ascii="Arial" w:hAnsi="Arial" w:eastAsia="Arial"/>
      <w:i/>
      <w:iCs/>
      <w:sz w:val="22"/>
      <w:szCs w:val="22"/>
      <w:lang w:bidi="ar-SA"/>
    </w:rPr>
  </w:style>
  <w:style w:type="paragraph" w:styleId="810">
    <w:name w:val="标题 9"/>
    <w:next w:val="801"/>
    <w:link w:val="823"/>
    <w:uiPriority w:val="9"/>
    <w:unhideWhenUsed/>
    <w:qFormat/>
    <w:pPr>
      <w:keepLines/>
      <w:keepNext/>
      <w:spacing w:before="320" w:after="200"/>
      <w:outlineLvl w:val="8"/>
    </w:pPr>
    <w:rPr>
      <w:rFonts w:ascii="Arial" w:hAnsi="Arial" w:eastAsia="Arial"/>
      <w:i/>
      <w:iCs/>
      <w:sz w:val="21"/>
      <w:szCs w:val="21"/>
      <w:lang w:bidi="ar-SA"/>
    </w:rPr>
  </w:style>
  <w:style w:type="character" w:styleId="811">
    <w:name w:val="默认段落字体"/>
    <w:next w:val="811"/>
    <w:link w:val="801"/>
    <w:uiPriority w:val="1"/>
    <w:unhideWhenUsed/>
  </w:style>
  <w:style w:type="table" w:styleId="812">
    <w:name w:val="普通表格"/>
    <w:next w:val="812"/>
    <w:link w:val="801"/>
    <w:uiPriority w:val="99"/>
    <w:unhideWhenUsed/>
    <w:qFormat/>
    <w:tblPr/>
  </w:style>
  <w:style w:type="paragraph" w:styleId="813">
    <w:name w:val="首行缩进"/>
    <w:basedOn w:val="801"/>
    <w:next w:val="813"/>
    <w:link w:val="801"/>
    <w:qFormat/>
    <w:pPr>
      <w:ind w:firstLine="420"/>
      <w:spacing w:line="360" w:lineRule="auto"/>
    </w:pPr>
  </w:style>
  <w:style w:type="character" w:styleId="814">
    <w:name w:val="标题 1 Char"/>
    <w:next w:val="814"/>
    <w:link w:val="802"/>
    <w:uiPriority w:val="9"/>
    <w:qFormat/>
    <w:rPr>
      <w:rFonts w:ascii="Arial" w:hAnsi="Arial" w:eastAsia="Arial"/>
      <w:sz w:val="40"/>
      <w:szCs w:val="40"/>
      <w:lang w:bidi="ar-SA"/>
    </w:rPr>
  </w:style>
  <w:style w:type="character" w:styleId="815">
    <w:name w:val="标题 2 Char"/>
    <w:next w:val="815"/>
    <w:link w:val="803"/>
    <w:uiPriority w:val="9"/>
    <w:qFormat/>
    <w:rPr>
      <w:rFonts w:ascii="Arial" w:hAnsi="Arial" w:eastAsia="Arial" w:cs="Arial"/>
      <w:sz w:val="34"/>
    </w:rPr>
  </w:style>
  <w:style w:type="character" w:styleId="816">
    <w:name w:val="标题 3 Char"/>
    <w:next w:val="816"/>
    <w:link w:val="804"/>
    <w:uiPriority w:val="9"/>
    <w:qFormat/>
    <w:rPr>
      <w:rFonts w:ascii="Arial" w:hAnsi="Arial" w:eastAsia="Arial" w:cs="Arial"/>
      <w:sz w:val="30"/>
      <w:szCs w:val="30"/>
    </w:rPr>
  </w:style>
  <w:style w:type="paragraph" w:styleId="817">
    <w:name w:val="正文缩进"/>
    <w:basedOn w:val="801"/>
    <w:next w:val="817"/>
    <w:link w:val="801"/>
    <w:qFormat/>
    <w:pPr>
      <w:ind w:firstLine="420"/>
      <w:spacing w:line="360" w:lineRule="auto"/>
    </w:pPr>
    <w:rPr>
      <w:rFonts w:ascii="宋体"/>
    </w:rPr>
  </w:style>
  <w:style w:type="character" w:styleId="818">
    <w:name w:val="标题 4 Char"/>
    <w:next w:val="818"/>
    <w:link w:val="805"/>
    <w:uiPriority w:val="9"/>
    <w:qFormat/>
    <w:rPr>
      <w:rFonts w:ascii="Arial" w:hAnsi="Arial" w:eastAsia="Arial"/>
      <w:b/>
      <w:bCs/>
      <w:sz w:val="26"/>
      <w:szCs w:val="26"/>
      <w:lang w:bidi="ar-SA"/>
    </w:rPr>
  </w:style>
  <w:style w:type="character" w:styleId="819">
    <w:name w:val="标题 5 Char"/>
    <w:next w:val="819"/>
    <w:link w:val="806"/>
    <w:uiPriority w:val="9"/>
    <w:qFormat/>
    <w:rPr>
      <w:rFonts w:ascii="Arial" w:hAnsi="Arial" w:eastAsia="Arial"/>
      <w:b/>
      <w:bCs/>
      <w:sz w:val="24"/>
      <w:szCs w:val="24"/>
      <w:lang w:bidi="ar-SA"/>
    </w:rPr>
  </w:style>
  <w:style w:type="character" w:styleId="820">
    <w:name w:val="标题 6 Char"/>
    <w:next w:val="820"/>
    <w:link w:val="807"/>
    <w:uiPriority w:val="9"/>
    <w:qFormat/>
    <w:rPr>
      <w:rFonts w:ascii="Arial" w:hAnsi="Arial" w:eastAsia="Arial"/>
      <w:b/>
      <w:bCs/>
      <w:sz w:val="22"/>
      <w:szCs w:val="22"/>
      <w:lang w:bidi="ar-SA"/>
    </w:rPr>
  </w:style>
  <w:style w:type="character" w:styleId="821">
    <w:name w:val="标题 7 Char"/>
    <w:next w:val="821"/>
    <w:link w:val="808"/>
    <w:uiPriority w:val="9"/>
    <w:qFormat/>
    <w:rPr>
      <w:rFonts w:ascii="Arial" w:hAnsi="Arial" w:eastAsia="Arial"/>
      <w:b/>
      <w:bCs/>
      <w:i/>
      <w:iCs/>
      <w:sz w:val="22"/>
      <w:szCs w:val="22"/>
      <w:lang w:bidi="ar-SA"/>
    </w:rPr>
  </w:style>
  <w:style w:type="character" w:styleId="822">
    <w:name w:val="标题 8 Char"/>
    <w:next w:val="822"/>
    <w:link w:val="809"/>
    <w:uiPriority w:val="9"/>
    <w:qFormat/>
    <w:rPr>
      <w:rFonts w:ascii="Arial" w:hAnsi="Arial" w:eastAsia="Arial"/>
      <w:i/>
      <w:iCs/>
      <w:sz w:val="22"/>
      <w:szCs w:val="22"/>
      <w:lang w:bidi="ar-SA"/>
    </w:rPr>
  </w:style>
  <w:style w:type="character" w:styleId="823">
    <w:name w:val="标题 9 Char"/>
    <w:next w:val="823"/>
    <w:link w:val="810"/>
    <w:uiPriority w:val="9"/>
    <w:qFormat/>
    <w:rPr>
      <w:rFonts w:ascii="Arial" w:hAnsi="Arial" w:eastAsia="Arial"/>
      <w:i/>
      <w:iCs/>
      <w:sz w:val="21"/>
      <w:szCs w:val="21"/>
      <w:lang w:bidi="ar-SA"/>
    </w:rPr>
  </w:style>
  <w:style w:type="paragraph" w:styleId="824">
    <w:name w:val="目录 7"/>
    <w:next w:val="801"/>
    <w:link w:val="801"/>
    <w:uiPriority w:val="39"/>
    <w:unhideWhenUsed/>
    <w:qFormat/>
    <w:pPr>
      <w:ind w:left="1701"/>
      <w:spacing w:after="57"/>
    </w:pPr>
    <w:rPr>
      <w:lang w:val="en-US" w:eastAsia="zh-CN" w:bidi="ar-SA"/>
    </w:rPr>
  </w:style>
  <w:style w:type="paragraph" w:styleId="825">
    <w:name w:val="题注"/>
    <w:next w:val="801"/>
    <w:link w:val="801"/>
    <w:uiPriority w:val="35"/>
    <w:unhideWhenUsed/>
    <w:qFormat/>
    <w:pPr>
      <w:spacing w:line="276" w:lineRule="auto"/>
    </w:pPr>
    <w:rPr>
      <w:b/>
      <w:bCs/>
      <w:color w:val="4f81bd"/>
      <w:sz w:val="18"/>
      <w:szCs w:val="18"/>
      <w:lang w:val="en-US" w:eastAsia="zh-CN" w:bidi="ar-SA"/>
    </w:rPr>
  </w:style>
  <w:style w:type="paragraph" w:styleId="826">
    <w:name w:val="批注文字"/>
    <w:basedOn w:val="801"/>
    <w:next w:val="826"/>
    <w:link w:val="827"/>
    <w:uiPriority w:val="99"/>
    <w:qFormat/>
    <w:pPr>
      <w:ind w:firstLine="200"/>
      <w:spacing w:line="440" w:lineRule="exact"/>
    </w:pPr>
    <w:rPr>
      <w:szCs w:val="21"/>
    </w:rPr>
  </w:style>
  <w:style w:type="character" w:styleId="827">
    <w:name w:val="批注文字 Char1"/>
    <w:basedOn w:val="811"/>
    <w:next w:val="827"/>
    <w:link w:val="826"/>
    <w:uiPriority w:val="99"/>
    <w:qFormat/>
    <w:rPr>
      <w:szCs w:val="21"/>
    </w:rPr>
  </w:style>
  <w:style w:type="paragraph" w:styleId="828">
    <w:name w:val="正文文本"/>
    <w:basedOn w:val="801"/>
    <w:next w:val="801"/>
    <w:link w:val="801"/>
    <w:qFormat/>
    <w:rPr>
      <w:rFonts w:eastAsia="黑体"/>
      <w:b/>
      <w:bCs/>
      <w:spacing w:val="20"/>
      <w:sz w:val="56"/>
    </w:rPr>
  </w:style>
  <w:style w:type="paragraph" w:styleId="829">
    <w:name w:val="正文文本缩进"/>
    <w:basedOn w:val="801"/>
    <w:next w:val="801"/>
    <w:link w:val="801"/>
    <w:uiPriority w:val="99"/>
    <w:qFormat/>
    <w:pPr>
      <w:ind w:left="420"/>
      <w:spacing w:after="120"/>
    </w:pPr>
    <w:rPr>
      <w:sz w:val="24"/>
      <w:szCs w:val="24"/>
    </w:rPr>
  </w:style>
  <w:style w:type="paragraph" w:styleId="830">
    <w:name w:val="索引 4"/>
    <w:basedOn w:val="801"/>
    <w:next w:val="801"/>
    <w:link w:val="801"/>
    <w:qFormat/>
    <w:pPr>
      <w:ind w:left="600" w:firstLine="200"/>
      <w:spacing w:line="360" w:lineRule="auto"/>
    </w:pPr>
    <w:rPr>
      <w:sz w:val="24"/>
      <w:szCs w:val="24"/>
    </w:rPr>
  </w:style>
  <w:style w:type="paragraph" w:styleId="831">
    <w:name w:val="目录 5"/>
    <w:next w:val="801"/>
    <w:link w:val="801"/>
    <w:uiPriority w:val="39"/>
    <w:unhideWhenUsed/>
    <w:qFormat/>
    <w:pPr>
      <w:ind w:left="1134"/>
      <w:spacing w:after="57"/>
    </w:pPr>
    <w:rPr>
      <w:lang w:val="en-US" w:eastAsia="zh-CN" w:bidi="ar-SA"/>
    </w:rPr>
  </w:style>
  <w:style w:type="paragraph" w:styleId="832">
    <w:name w:val="目录 3"/>
    <w:next w:val="801"/>
    <w:link w:val="801"/>
    <w:uiPriority w:val="39"/>
    <w:unhideWhenUsed/>
    <w:qFormat/>
    <w:pPr>
      <w:ind w:left="567"/>
      <w:spacing w:after="57"/>
    </w:pPr>
    <w:rPr>
      <w:lang w:val="en-US" w:eastAsia="zh-CN" w:bidi="ar-SA"/>
    </w:rPr>
  </w:style>
  <w:style w:type="paragraph" w:styleId="833">
    <w:name w:val="纯文本"/>
    <w:basedOn w:val="801"/>
    <w:next w:val="833"/>
    <w:link w:val="801"/>
    <w:qFormat/>
    <w:pPr>
      <w:ind w:firstLine="420"/>
      <w:spacing w:before="120" w:after="120" w:line="360" w:lineRule="auto"/>
      <w:widowControl w:val="off"/>
      <w:outlineLvl w:val="1"/>
    </w:pPr>
    <w:rPr>
      <w:rFonts w:ascii="宋体" w:hAnsi="宋体" w:cs="宋体"/>
      <w:b/>
      <w:bCs/>
      <w:sz w:val="21"/>
      <w:szCs w:val="21"/>
    </w:rPr>
  </w:style>
  <w:style w:type="paragraph" w:styleId="834">
    <w:name w:val="目录 8"/>
    <w:next w:val="801"/>
    <w:link w:val="801"/>
    <w:uiPriority w:val="39"/>
    <w:unhideWhenUsed/>
    <w:qFormat/>
    <w:pPr>
      <w:ind w:left="1984"/>
      <w:spacing w:after="57"/>
    </w:pPr>
    <w:rPr>
      <w:lang w:val="en-US" w:eastAsia="zh-CN" w:bidi="ar-SA"/>
    </w:rPr>
  </w:style>
  <w:style w:type="paragraph" w:styleId="835">
    <w:name w:val="尾注文本"/>
    <w:next w:val="835"/>
    <w:link w:val="836"/>
    <w:uiPriority w:val="99"/>
    <w:unhideWhenUsed/>
    <w:qFormat/>
    <w:rPr>
      <w:lang w:val="en-US" w:eastAsia="zh-CN" w:bidi="ar-SA"/>
    </w:rPr>
  </w:style>
  <w:style w:type="character" w:styleId="836">
    <w:name w:val="尾注文本 Char"/>
    <w:next w:val="836"/>
    <w:link w:val="835"/>
    <w:uiPriority w:val="99"/>
    <w:semiHidden/>
    <w:qFormat/>
    <w:rPr>
      <w:lang w:val="en-US" w:eastAsia="zh-CN" w:bidi="ar-SA"/>
    </w:rPr>
  </w:style>
  <w:style w:type="paragraph" w:styleId="837">
    <w:name w:val="批注框文本"/>
    <w:basedOn w:val="801"/>
    <w:next w:val="837"/>
    <w:link w:val="838"/>
    <w:uiPriority w:val="99"/>
    <w:unhideWhenUsed/>
    <w:rPr>
      <w:sz w:val="18"/>
      <w:szCs w:val="18"/>
    </w:rPr>
  </w:style>
  <w:style w:type="character" w:styleId="838">
    <w:name w:val="批注框文本 Char"/>
    <w:basedOn w:val="811"/>
    <w:next w:val="838"/>
    <w:link w:val="837"/>
    <w:uiPriority w:val="99"/>
    <w:semiHidden/>
    <w:rPr>
      <w:sz w:val="18"/>
      <w:szCs w:val="18"/>
    </w:rPr>
  </w:style>
  <w:style w:type="paragraph" w:styleId="839">
    <w:name w:val="页脚"/>
    <w:basedOn w:val="801"/>
    <w:next w:val="839"/>
    <w:link w:val="840"/>
    <w:uiPriority w:val="99"/>
    <w:unhideWhenUsed/>
    <w:qFormat/>
    <w:pPr>
      <w:tabs>
        <w:tab w:val="center" w:pos="7143" w:leader="none"/>
        <w:tab w:val="right" w:pos="14287" w:leader="none"/>
      </w:tabs>
    </w:pPr>
  </w:style>
  <w:style w:type="character" w:styleId="840">
    <w:name w:val="页脚 Char"/>
    <w:next w:val="840"/>
    <w:link w:val="839"/>
    <w:uiPriority w:val="99"/>
    <w:qFormat/>
  </w:style>
  <w:style w:type="paragraph" w:styleId="841">
    <w:name w:val="寄信人地址"/>
    <w:basedOn w:val="801"/>
    <w:next w:val="841"/>
    <w:link w:val="801"/>
    <w:qFormat/>
    <w:rPr>
      <w:rFonts w:ascii="Arial" w:hAnsi="Arial"/>
    </w:rPr>
  </w:style>
  <w:style w:type="paragraph" w:styleId="842">
    <w:name w:val="页眉"/>
    <w:basedOn w:val="801"/>
    <w:next w:val="842"/>
    <w:link w:val="843"/>
    <w:uiPriority w:val="99"/>
    <w:unhideWhenUsed/>
    <w:qFormat/>
    <w:pPr>
      <w:tabs>
        <w:tab w:val="center" w:pos="7143" w:leader="none"/>
        <w:tab w:val="right" w:pos="14287" w:leader="none"/>
      </w:tabs>
    </w:pPr>
  </w:style>
  <w:style w:type="character" w:styleId="843">
    <w:name w:val="页眉 Char"/>
    <w:next w:val="843"/>
    <w:link w:val="842"/>
    <w:uiPriority w:val="99"/>
    <w:qFormat/>
  </w:style>
  <w:style w:type="paragraph" w:styleId="844">
    <w:name w:val="目录 1"/>
    <w:next w:val="801"/>
    <w:link w:val="801"/>
    <w:uiPriority w:val="39"/>
    <w:unhideWhenUsed/>
    <w:qFormat/>
    <w:pPr>
      <w:spacing w:after="57"/>
    </w:pPr>
    <w:rPr>
      <w:lang w:val="en-US" w:eastAsia="zh-CN" w:bidi="ar-SA"/>
    </w:rPr>
  </w:style>
  <w:style w:type="paragraph" w:styleId="845">
    <w:name w:val="目录 4"/>
    <w:next w:val="801"/>
    <w:link w:val="801"/>
    <w:uiPriority w:val="39"/>
    <w:unhideWhenUsed/>
    <w:qFormat/>
    <w:pPr>
      <w:ind w:left="850"/>
      <w:spacing w:after="57"/>
    </w:pPr>
    <w:rPr>
      <w:lang w:val="en-US" w:eastAsia="zh-CN" w:bidi="ar-SA"/>
    </w:rPr>
  </w:style>
  <w:style w:type="paragraph" w:styleId="846">
    <w:name w:val="副标题"/>
    <w:next w:val="846"/>
    <w:link w:val="847"/>
    <w:uiPriority w:val="11"/>
    <w:qFormat/>
    <w:pPr>
      <w:spacing w:before="200" w:after="200"/>
    </w:pPr>
    <w:rPr>
      <w:sz w:val="24"/>
      <w:szCs w:val="24"/>
      <w:lang w:bidi="ar-SA"/>
    </w:rPr>
  </w:style>
  <w:style w:type="character" w:styleId="847">
    <w:name w:val="副标题 Char"/>
    <w:next w:val="847"/>
    <w:link w:val="846"/>
    <w:uiPriority w:val="11"/>
    <w:qFormat/>
    <w:rPr>
      <w:sz w:val="24"/>
      <w:szCs w:val="24"/>
      <w:lang w:bidi="ar-SA"/>
    </w:rPr>
  </w:style>
  <w:style w:type="paragraph" w:styleId="848">
    <w:name w:val="脚注文本"/>
    <w:next w:val="848"/>
    <w:link w:val="849"/>
    <w:uiPriority w:val="99"/>
    <w:unhideWhenUsed/>
    <w:qFormat/>
    <w:pPr>
      <w:spacing w:after="40"/>
    </w:pPr>
    <w:rPr>
      <w:sz w:val="18"/>
      <w:lang w:bidi="ar-SA"/>
    </w:rPr>
  </w:style>
  <w:style w:type="character" w:styleId="849">
    <w:name w:val="脚注文本 Char"/>
    <w:next w:val="849"/>
    <w:link w:val="848"/>
    <w:uiPriority w:val="99"/>
    <w:semiHidden/>
    <w:qFormat/>
    <w:rPr>
      <w:sz w:val="18"/>
      <w:lang w:bidi="ar-SA"/>
    </w:rPr>
  </w:style>
  <w:style w:type="paragraph" w:styleId="850">
    <w:name w:val="目录 6"/>
    <w:next w:val="801"/>
    <w:link w:val="801"/>
    <w:uiPriority w:val="39"/>
    <w:unhideWhenUsed/>
    <w:qFormat/>
    <w:pPr>
      <w:ind w:left="1417"/>
      <w:spacing w:after="57"/>
    </w:pPr>
    <w:rPr>
      <w:lang w:val="en-US" w:eastAsia="zh-CN" w:bidi="ar-SA"/>
    </w:rPr>
  </w:style>
  <w:style w:type="paragraph" w:styleId="851">
    <w:name w:val="图表目录"/>
    <w:next w:val="801"/>
    <w:link w:val="801"/>
    <w:uiPriority w:val="99"/>
    <w:unhideWhenUsed/>
    <w:qFormat/>
    <w:rPr>
      <w:lang w:val="en-US" w:eastAsia="zh-CN" w:bidi="ar-SA"/>
    </w:rPr>
  </w:style>
  <w:style w:type="paragraph" w:styleId="852">
    <w:name w:val="目录 2"/>
    <w:next w:val="801"/>
    <w:link w:val="801"/>
    <w:uiPriority w:val="39"/>
    <w:unhideWhenUsed/>
    <w:qFormat/>
    <w:pPr>
      <w:ind w:left="283"/>
      <w:spacing w:after="57"/>
    </w:pPr>
    <w:rPr>
      <w:lang w:val="en-US" w:eastAsia="zh-CN" w:bidi="ar-SA"/>
    </w:rPr>
  </w:style>
  <w:style w:type="paragraph" w:styleId="853">
    <w:name w:val="目录 9"/>
    <w:basedOn w:val="801"/>
    <w:next w:val="801"/>
    <w:link w:val="801"/>
    <w:uiPriority w:val="39"/>
    <w:unhideWhenUsed/>
    <w:qFormat/>
    <w:pPr>
      <w:ind w:left="2268"/>
      <w:spacing w:after="57"/>
    </w:pPr>
  </w:style>
  <w:style w:type="paragraph" w:styleId="854">
    <w:name w:val="正文文本 2"/>
    <w:basedOn w:val="801"/>
    <w:next w:val="854"/>
    <w:link w:val="801"/>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55">
    <w:name w:val="普通(网站)"/>
    <w:basedOn w:val="801"/>
    <w:next w:val="855"/>
    <w:link w:val="801"/>
    <w:uiPriority w:val="99"/>
    <w:unhideWhenUsed/>
    <w:qFormat/>
    <w:rPr>
      <w:sz w:val="24"/>
    </w:rPr>
  </w:style>
  <w:style w:type="paragraph" w:styleId="856">
    <w:name w:val="标题"/>
    <w:next w:val="856"/>
    <w:link w:val="857"/>
    <w:uiPriority w:val="10"/>
    <w:qFormat/>
    <w:pPr>
      <w:contextualSpacing/>
      <w:spacing w:before="300" w:after="200"/>
    </w:pPr>
    <w:rPr>
      <w:sz w:val="48"/>
      <w:szCs w:val="48"/>
      <w:lang w:bidi="ar-SA"/>
    </w:rPr>
  </w:style>
  <w:style w:type="character" w:styleId="857">
    <w:name w:val="标题 Char"/>
    <w:next w:val="857"/>
    <w:link w:val="856"/>
    <w:uiPriority w:val="10"/>
    <w:qFormat/>
    <w:rPr>
      <w:sz w:val="48"/>
      <w:szCs w:val="48"/>
      <w:lang w:bidi="ar-SA"/>
    </w:rPr>
  </w:style>
  <w:style w:type="paragraph" w:styleId="858">
    <w:name w:val="批注主题"/>
    <w:basedOn w:val="826"/>
    <w:next w:val="826"/>
    <w:link w:val="859"/>
    <w:uiPriority w:val="99"/>
    <w:unhideWhenUsed/>
    <w:qFormat/>
    <w:pPr>
      <w:ind w:firstLine="0"/>
      <w:spacing w:line="240" w:lineRule="auto"/>
    </w:pPr>
    <w:rPr>
      <w:b/>
      <w:bCs/>
      <w:szCs w:val="20"/>
    </w:rPr>
  </w:style>
  <w:style w:type="character" w:styleId="859">
    <w:name w:val="批注主题 Char"/>
    <w:basedOn w:val="827"/>
    <w:next w:val="859"/>
    <w:link w:val="858"/>
    <w:uiPriority w:val="99"/>
    <w:semiHidden/>
    <w:qFormat/>
    <w:rPr>
      <w:b/>
      <w:bCs/>
      <w:szCs w:val="21"/>
    </w:rPr>
  </w:style>
  <w:style w:type="paragraph" w:styleId="860">
    <w:name w:val="正文首行缩进"/>
    <w:basedOn w:val="828"/>
    <w:next w:val="801"/>
    <w:link w:val="801"/>
    <w:qFormat/>
    <w:pPr>
      <w:ind w:firstLine="420"/>
    </w:pPr>
  </w:style>
  <w:style w:type="paragraph" w:styleId="861">
    <w:name w:val="正文首行缩进 2"/>
    <w:basedOn w:val="829"/>
    <w:next w:val="801"/>
    <w:link w:val="801"/>
    <w:uiPriority w:val="99"/>
    <w:qFormat/>
    <w:pPr>
      <w:ind w:firstLine="420"/>
    </w:pPr>
    <w:rPr>
      <w:rFonts w:ascii="Calibri" w:hAnsi="Calibri" w:cs="Calibri"/>
      <w:sz w:val="21"/>
      <w:szCs w:val="21"/>
    </w:rPr>
  </w:style>
  <w:style w:type="table" w:styleId="862">
    <w:name w:val="网格型"/>
    <w:next w:val="862"/>
    <w:link w:val="801"/>
    <w:uiPriority w:val="59"/>
    <w:qFormat/>
    <w:rPr>
      <w:lang w:val="en-US" w:eastAsia="zh-CN" w:bidi="ar-SA"/>
    </w:rPr>
    <w:tblPr/>
  </w:style>
  <w:style w:type="character" w:styleId="863">
    <w:name w:val="要点"/>
    <w:basedOn w:val="811"/>
    <w:next w:val="863"/>
    <w:link w:val="801"/>
    <w:uiPriority w:val="22"/>
    <w:qFormat/>
    <w:rPr>
      <w:b/>
    </w:rPr>
  </w:style>
  <w:style w:type="character" w:styleId="864">
    <w:name w:val="尾注引用"/>
    <w:next w:val="864"/>
    <w:link w:val="801"/>
    <w:uiPriority w:val="99"/>
    <w:unhideWhenUsed/>
    <w:qFormat/>
    <w:rPr>
      <w:vertAlign w:val="superscript"/>
    </w:rPr>
  </w:style>
  <w:style w:type="character" w:styleId="865">
    <w:name w:val="页码"/>
    <w:next w:val="865"/>
    <w:link w:val="801"/>
    <w:qFormat/>
  </w:style>
  <w:style w:type="character" w:styleId="866">
    <w:name w:val="强调"/>
    <w:basedOn w:val="811"/>
    <w:next w:val="866"/>
    <w:link w:val="801"/>
    <w:uiPriority w:val="20"/>
    <w:qFormat/>
    <w:rPr>
      <w:i/>
    </w:rPr>
  </w:style>
  <w:style w:type="character" w:styleId="867">
    <w:name w:val="超链接"/>
    <w:next w:val="867"/>
    <w:link w:val="801"/>
    <w:uiPriority w:val="99"/>
    <w:unhideWhenUsed/>
    <w:qFormat/>
    <w:rPr>
      <w:color w:val="0000ff"/>
      <w:u w:val="single"/>
    </w:rPr>
  </w:style>
  <w:style w:type="character" w:styleId="868">
    <w:name w:val="批注引用"/>
    <w:basedOn w:val="811"/>
    <w:next w:val="868"/>
    <w:link w:val="801"/>
    <w:qFormat/>
    <w:rPr>
      <w:sz w:val="21"/>
      <w:szCs w:val="21"/>
    </w:rPr>
  </w:style>
  <w:style w:type="character" w:styleId="869">
    <w:name w:val="脚注引用"/>
    <w:next w:val="869"/>
    <w:link w:val="801"/>
    <w:uiPriority w:val="99"/>
    <w:unhideWhenUsed/>
    <w:qFormat/>
    <w:rPr>
      <w:vertAlign w:val="superscript"/>
    </w:rPr>
  </w:style>
  <w:style w:type="table" w:styleId="870">
    <w:name w:val="Plain Table 1"/>
    <w:basedOn w:val="812"/>
    <w:next w:val="870"/>
    <w:link w:val="801"/>
    <w:uiPriority w:val="59"/>
    <w:qFormat/>
    <w:pPr>
      <w:spacing w:after="0" w:line="240" w:lineRule="auto"/>
    </w:pPr>
    <w:tblPr/>
  </w:style>
  <w:style w:type="table" w:styleId="871">
    <w:name w:val="Plain Table 2"/>
    <w:basedOn w:val="812"/>
    <w:next w:val="871"/>
    <w:link w:val="801"/>
    <w:uiPriority w:val="59"/>
    <w:pPr>
      <w:spacing w:after="0" w:line="240" w:lineRule="auto"/>
    </w:pPr>
    <w:tblPr/>
  </w:style>
  <w:style w:type="table" w:styleId="872">
    <w:name w:val="Plain Table 3"/>
    <w:basedOn w:val="812"/>
    <w:next w:val="872"/>
    <w:link w:val="801"/>
    <w:uiPriority w:val="99"/>
    <w:pPr>
      <w:spacing w:after="0" w:line="240" w:lineRule="auto"/>
    </w:pPr>
    <w:tblPr/>
  </w:style>
  <w:style w:type="table" w:styleId="873">
    <w:name w:val="Plain Table 4"/>
    <w:basedOn w:val="812"/>
    <w:next w:val="873"/>
    <w:link w:val="801"/>
    <w:uiPriority w:val="99"/>
    <w:qFormat/>
    <w:pPr>
      <w:spacing w:after="0" w:line="240" w:lineRule="auto"/>
    </w:pPr>
    <w:tblPr/>
  </w:style>
  <w:style w:type="table" w:styleId="874">
    <w:name w:val="Plain Table 5"/>
    <w:basedOn w:val="812"/>
    <w:next w:val="874"/>
    <w:link w:val="801"/>
    <w:uiPriority w:val="99"/>
    <w:qFormat/>
    <w:tblPr/>
  </w:style>
  <w:style w:type="table" w:styleId="875">
    <w:name w:val="Grid Table 1 Light"/>
    <w:basedOn w:val="812"/>
    <w:next w:val="875"/>
    <w:link w:val="801"/>
    <w:uiPriority w:val="99"/>
    <w:qFormat/>
    <w:pPr>
      <w:spacing w:after="0" w:line="240" w:lineRule="auto"/>
    </w:pPr>
    <w:tblPr/>
  </w:style>
  <w:style w:type="table" w:styleId="876">
    <w:name w:val="Grid Table 2"/>
    <w:basedOn w:val="812"/>
    <w:next w:val="876"/>
    <w:link w:val="801"/>
    <w:uiPriority w:val="99"/>
    <w:qFormat/>
    <w:pPr>
      <w:spacing w:after="0" w:line="240" w:lineRule="auto"/>
    </w:pPr>
    <w:tblPr/>
  </w:style>
  <w:style w:type="table" w:styleId="877">
    <w:name w:val="Grid Table 3"/>
    <w:basedOn w:val="812"/>
    <w:next w:val="877"/>
    <w:link w:val="801"/>
    <w:uiPriority w:val="99"/>
    <w:qFormat/>
    <w:tblPr/>
  </w:style>
  <w:style w:type="table" w:styleId="878">
    <w:name w:val="Grid Table 4"/>
    <w:basedOn w:val="812"/>
    <w:next w:val="878"/>
    <w:link w:val="801"/>
    <w:uiPriority w:val="59"/>
    <w:qFormat/>
    <w:pPr>
      <w:spacing w:after="0" w:line="240" w:lineRule="auto"/>
    </w:pPr>
    <w:tblPr/>
  </w:style>
  <w:style w:type="table" w:styleId="879">
    <w:name w:val="Grid Table 5 Dark"/>
    <w:basedOn w:val="812"/>
    <w:next w:val="879"/>
    <w:link w:val="801"/>
    <w:uiPriority w:val="99"/>
    <w:qFormat/>
    <w:pPr>
      <w:spacing w:after="0" w:line="240" w:lineRule="auto"/>
    </w:pPr>
    <w:tblPr/>
  </w:style>
  <w:style w:type="table" w:styleId="880">
    <w:name w:val="Grid Table 6 Colorful"/>
    <w:basedOn w:val="812"/>
    <w:next w:val="880"/>
    <w:link w:val="801"/>
    <w:uiPriority w:val="99"/>
    <w:qFormat/>
    <w:pPr>
      <w:spacing w:after="0" w:line="240" w:lineRule="auto"/>
    </w:pPr>
    <w:tblPr/>
  </w:style>
  <w:style w:type="table" w:styleId="881">
    <w:name w:val="Grid Table 7 Colorful"/>
    <w:basedOn w:val="812"/>
    <w:next w:val="881"/>
    <w:link w:val="801"/>
    <w:uiPriority w:val="99"/>
    <w:qFormat/>
    <w:tblPr/>
  </w:style>
  <w:style w:type="table" w:styleId="882">
    <w:name w:val="List Table 1 Light"/>
    <w:basedOn w:val="812"/>
    <w:next w:val="882"/>
    <w:link w:val="801"/>
    <w:uiPriority w:val="99"/>
    <w:qFormat/>
    <w:pPr>
      <w:spacing w:after="0" w:line="240" w:lineRule="auto"/>
    </w:pPr>
    <w:tblPr/>
  </w:style>
  <w:style w:type="table" w:styleId="883">
    <w:name w:val="List Table 2"/>
    <w:basedOn w:val="812"/>
    <w:next w:val="883"/>
    <w:link w:val="801"/>
    <w:uiPriority w:val="99"/>
    <w:qFormat/>
    <w:pPr>
      <w:spacing w:after="0" w:line="240" w:lineRule="auto"/>
    </w:pPr>
    <w:tblPr/>
  </w:style>
  <w:style w:type="table" w:styleId="884">
    <w:name w:val="List Table 3"/>
    <w:basedOn w:val="812"/>
    <w:next w:val="884"/>
    <w:link w:val="801"/>
    <w:uiPriority w:val="99"/>
    <w:qFormat/>
    <w:pPr>
      <w:spacing w:after="0" w:line="240" w:lineRule="auto"/>
    </w:pPr>
    <w:tblPr/>
  </w:style>
  <w:style w:type="table" w:styleId="885">
    <w:name w:val="List Table 4"/>
    <w:basedOn w:val="812"/>
    <w:next w:val="885"/>
    <w:link w:val="801"/>
    <w:uiPriority w:val="99"/>
    <w:qFormat/>
    <w:pPr>
      <w:spacing w:after="0" w:line="240" w:lineRule="auto"/>
    </w:pPr>
    <w:tblPr/>
  </w:style>
  <w:style w:type="table" w:styleId="886">
    <w:name w:val="List Table 5 Dark"/>
    <w:basedOn w:val="812"/>
    <w:next w:val="886"/>
    <w:link w:val="801"/>
    <w:uiPriority w:val="99"/>
    <w:qFormat/>
    <w:pPr>
      <w:spacing w:after="0" w:line="240" w:lineRule="auto"/>
    </w:pPr>
    <w:tblPr/>
  </w:style>
  <w:style w:type="table" w:styleId="887">
    <w:name w:val="List Table 6 Colorful"/>
    <w:basedOn w:val="812"/>
    <w:next w:val="887"/>
    <w:link w:val="801"/>
    <w:uiPriority w:val="99"/>
    <w:qFormat/>
    <w:pPr>
      <w:spacing w:after="0" w:line="240" w:lineRule="auto"/>
    </w:pPr>
    <w:tblPr/>
  </w:style>
  <w:style w:type="table" w:styleId="888">
    <w:name w:val="List Table 7 Colorful"/>
    <w:basedOn w:val="812"/>
    <w:next w:val="888"/>
    <w:link w:val="801"/>
    <w:uiPriority w:val="99"/>
    <w:tblPr/>
  </w:style>
  <w:style w:type="paragraph" w:styleId="889">
    <w:name w:val="TOC 标题1"/>
    <w:next w:val="889"/>
    <w:link w:val="801"/>
    <w:uiPriority w:val="39"/>
    <w:unhideWhenUsed/>
    <w:qFormat/>
    <w:rPr>
      <w:lang w:val="en-US" w:eastAsia="zh-CN" w:bidi="ar-SA"/>
    </w:rPr>
  </w:style>
  <w:style w:type="character" w:styleId="890">
    <w:name w:val="标题 2 字符"/>
    <w:next w:val="890"/>
    <w:link w:val="891"/>
    <w:qFormat/>
    <w:rPr>
      <w:rFonts w:ascii="Arial" w:hAnsi="Arial" w:eastAsia="宋体"/>
      <w:b/>
      <w:bCs/>
      <w:sz w:val="28"/>
      <w:szCs w:val="36"/>
    </w:rPr>
  </w:style>
  <w:style w:type="paragraph" w:styleId="891">
    <w:name w:val="标题 21"/>
    <w:basedOn w:val="892"/>
    <w:next w:val="900"/>
    <w:link w:val="890"/>
    <w:qFormat/>
    <w:pPr>
      <w:numPr>
        <w:ilvl w:val="1"/>
        <w:numId w:val="1"/>
      </w:numPr>
      <w:jc w:val="left"/>
      <w:keepLines/>
      <w:keepNext/>
      <w:spacing w:before="312" w:after="312"/>
      <w:outlineLvl w:val="1"/>
    </w:pPr>
    <w:rPr>
      <w:rFonts w:ascii="Arial" w:hAnsi="Arial"/>
      <w:b/>
      <w:bCs/>
      <w:color w:val="000000"/>
      <w:sz w:val="28"/>
      <w:szCs w:val="36"/>
    </w:rPr>
  </w:style>
  <w:style w:type="paragraph" w:styleId="892">
    <w:name w:val="正文11"/>
    <w:next w:val="894"/>
    <w:link w:val="893"/>
    <w:qFormat/>
    <w:pPr>
      <w:jc w:val="both"/>
      <w:widowControl w:val="off"/>
    </w:pPr>
    <w:rPr>
      <w:rFonts w:ascii="宋体" w:hAnsi="宋体"/>
      <w:color w:val="000000"/>
      <w:sz w:val="16"/>
      <w:szCs w:val="16"/>
      <w:lang w:bidi="ar-SA"/>
    </w:rPr>
  </w:style>
  <w:style w:type="character" w:styleId="893">
    <w:name w:val="font91"/>
    <w:next w:val="893"/>
    <w:link w:val="892"/>
    <w:qFormat/>
    <w:rPr>
      <w:rFonts w:ascii="宋体" w:hAnsi="宋体"/>
      <w:color w:val="000000"/>
      <w:sz w:val="16"/>
      <w:szCs w:val="16"/>
      <w:lang w:bidi="ar-SA"/>
    </w:rPr>
  </w:style>
  <w:style w:type="paragraph" w:styleId="894">
    <w:name w:val="正文首行缩进 21"/>
    <w:basedOn w:val="895"/>
    <w:next w:val="898"/>
    <w:link w:val="801"/>
    <w:qFormat/>
    <w:pPr>
      <w:ind w:firstLine="420"/>
    </w:pPr>
  </w:style>
  <w:style w:type="paragraph" w:styleId="895">
    <w:name w:val="正文文本缩进1"/>
    <w:basedOn w:val="892"/>
    <w:next w:val="897"/>
    <w:link w:val="896"/>
    <w:qFormat/>
    <w:pPr>
      <w:ind w:left="420"/>
      <w:spacing w:after="120"/>
    </w:pPr>
    <w:rPr>
      <w:rFonts w:ascii="Times New Roman" w:hAnsi="Times New Roman"/>
      <w:color w:val="000000"/>
      <w:sz w:val="24"/>
      <w:szCs w:val="24"/>
    </w:rPr>
  </w:style>
  <w:style w:type="character" w:styleId="896">
    <w:name w:val="正文文本缩进 字符"/>
    <w:next w:val="896"/>
    <w:link w:val="895"/>
    <w:qFormat/>
    <w:rPr>
      <w:rFonts w:ascii="Times New Roman" w:hAnsi="Times New Roman"/>
      <w:sz w:val="24"/>
      <w:szCs w:val="24"/>
    </w:rPr>
  </w:style>
  <w:style w:type="paragraph" w:styleId="897">
    <w:name w:val="寄信人地址1"/>
    <w:basedOn w:val="892"/>
    <w:next w:val="897"/>
    <w:link w:val="801"/>
    <w:qFormat/>
    <w:rPr>
      <w:rFonts w:ascii="Arial" w:hAnsi="Arial"/>
    </w:rPr>
  </w:style>
  <w:style w:type="paragraph" w:styleId="898">
    <w:name w:val="正文首行缩进1"/>
    <w:basedOn w:val="899"/>
    <w:next w:val="801"/>
    <w:link w:val="801"/>
    <w:qFormat/>
    <w:pPr>
      <w:ind w:left="300" w:firstLine="420"/>
      <w:spacing w:after="120"/>
    </w:pPr>
    <w:rPr>
      <w:rFonts w:ascii="宋体" w:hAnsi="Verdana"/>
      <w:lang w:val="en-GB"/>
    </w:rPr>
  </w:style>
  <w:style w:type="paragraph" w:styleId="899">
    <w:name w:val="正文文本11"/>
    <w:basedOn w:val="801"/>
    <w:next w:val="801"/>
    <w:link w:val="801"/>
    <w:qFormat/>
    <w:rPr>
      <w:rFonts w:ascii="楷体_GB2312" w:hAnsi="Arial" w:eastAsia="楷体_GB2312"/>
      <w:sz w:val="28"/>
      <w:szCs w:val="28"/>
    </w:rPr>
  </w:style>
  <w:style w:type="paragraph" w:styleId="900">
    <w:name w:val="正文缩进1"/>
    <w:basedOn w:val="892"/>
    <w:next w:val="900"/>
    <w:link w:val="901"/>
    <w:qFormat/>
    <w:pPr>
      <w:ind w:firstLine="420"/>
    </w:pPr>
  </w:style>
  <w:style w:type="character" w:styleId="901">
    <w:name w:val="正文缩进 字符"/>
    <w:next w:val="901"/>
    <w:link w:val="900"/>
    <w:qFormat/>
  </w:style>
  <w:style w:type="paragraph" w:styleId="902">
    <w:name w:val="正文1"/>
    <w:basedOn w:val="892"/>
    <w:next w:val="904"/>
    <w:link w:val="903"/>
    <w:qFormat/>
    <w:pPr>
      <w:ind w:firstLine="480"/>
      <w:spacing w:line="440" w:lineRule="exact"/>
    </w:pPr>
    <w:rPr>
      <w:rFonts w:ascii="微软雅黑" w:hAnsi="微软雅黑" w:eastAsia="微软雅黑"/>
      <w:color w:val="000000"/>
      <w:sz w:val="24"/>
      <w:szCs w:val="20"/>
    </w:rPr>
  </w:style>
  <w:style w:type="character" w:styleId="903">
    <w:name w:val="正文1 Char Char"/>
    <w:next w:val="903"/>
    <w:link w:val="902"/>
    <w:qFormat/>
    <w:rPr>
      <w:rFonts w:ascii="微软雅黑" w:hAnsi="微软雅黑" w:eastAsia="微软雅黑"/>
      <w:sz w:val="24"/>
    </w:rPr>
  </w:style>
  <w:style w:type="paragraph" w:styleId="904">
    <w:name w:val="正文文本1"/>
    <w:basedOn w:val="902"/>
    <w:next w:val="905"/>
    <w:link w:val="801"/>
    <w:qFormat/>
    <w:pPr>
      <w:spacing w:after="120"/>
    </w:pPr>
    <w:rPr>
      <w:lang w:eastAsia="en-US"/>
    </w:rPr>
  </w:style>
  <w:style w:type="paragraph" w:styleId="905">
    <w:name w:val="一级条标题"/>
    <w:basedOn w:val="906"/>
    <w:next w:val="907"/>
    <w:link w:val="80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6">
    <w:name w:val="章标题"/>
    <w:next w:val="801"/>
    <w:link w:val="80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07">
    <w:name w:val="段"/>
    <w:next w:val="801"/>
    <w:link w:val="801"/>
    <w:qFormat/>
    <w:pPr>
      <w:ind w:firstLine="420"/>
      <w:jc w:val="both"/>
      <w:tabs>
        <w:tab w:val="center" w:pos="4201" w:leader="none"/>
        <w:tab w:val="right" w:pos="9298" w:leader="dot"/>
      </w:tabs>
    </w:pPr>
    <w:rPr>
      <w:rFonts w:ascii="宋体"/>
      <w:lang w:val="en-US" w:eastAsia="zh-CN" w:bidi="ar-SA"/>
    </w:rPr>
  </w:style>
  <w:style w:type="paragraph" w:styleId="908">
    <w:name w:val="Default"/>
    <w:next w:val="908"/>
    <w:link w:val="801"/>
    <w:qFormat/>
    <w:pPr>
      <w:widowControl w:val="off"/>
    </w:pPr>
    <w:rPr>
      <w:rFonts w:ascii="宋体" w:cs="宋体"/>
      <w:color w:val="000000"/>
      <w:sz w:val="24"/>
      <w:szCs w:val="24"/>
      <w:lang w:val="en-US" w:eastAsia="zh-CN" w:bidi="ar-SA"/>
    </w:rPr>
  </w:style>
  <w:style w:type="paragraph" w:styleId="909">
    <w:name w:val="标题 31"/>
    <w:basedOn w:val="902"/>
    <w:next w:val="900"/>
    <w:link w:val="910"/>
    <w:qFormat/>
    <w:pPr>
      <w:numPr>
        <w:ilvl w:val="2"/>
        <w:numId w:val="1"/>
      </w:numPr>
      <w:jc w:val="left"/>
      <w:keepLines/>
      <w:keepNext/>
      <w:spacing w:before="312" w:after="312"/>
      <w:outlineLvl w:val="2"/>
    </w:pPr>
    <w:rPr>
      <w:rFonts w:ascii="Arial" w:hAnsi="Arial" w:eastAsia="黑体"/>
      <w:b/>
      <w:bCs/>
      <w:sz w:val="30"/>
      <w:szCs w:val="32"/>
    </w:rPr>
  </w:style>
  <w:style w:type="character" w:styleId="910">
    <w:name w:val="标题 3 字符"/>
    <w:next w:val="910"/>
    <w:link w:val="909"/>
    <w:qFormat/>
    <w:rPr>
      <w:rFonts w:ascii="Arial" w:hAnsi="Arial" w:eastAsia="黑体"/>
      <w:b/>
      <w:bCs/>
      <w:sz w:val="30"/>
      <w:szCs w:val="32"/>
    </w:rPr>
  </w:style>
  <w:style w:type="character" w:styleId="911">
    <w:name w:val="Heading 1 Char"/>
    <w:basedOn w:val="811"/>
    <w:next w:val="911"/>
    <w:link w:val="801"/>
    <w:uiPriority w:val="9"/>
    <w:qFormat/>
    <w:rPr>
      <w:rFonts w:ascii="Arial" w:hAnsi="Arial" w:eastAsia="Arial" w:cs="Arial"/>
      <w:sz w:val="40"/>
      <w:szCs w:val="40"/>
    </w:rPr>
  </w:style>
  <w:style w:type="character" w:styleId="912">
    <w:name w:val="Heading 2 Char"/>
    <w:basedOn w:val="811"/>
    <w:next w:val="912"/>
    <w:link w:val="801"/>
    <w:uiPriority w:val="9"/>
    <w:qFormat/>
    <w:rPr>
      <w:rFonts w:ascii="Arial" w:hAnsi="Arial" w:eastAsia="Arial" w:cs="Arial"/>
      <w:sz w:val="34"/>
    </w:rPr>
  </w:style>
  <w:style w:type="character" w:styleId="913">
    <w:name w:val="Heading 3 Char"/>
    <w:basedOn w:val="811"/>
    <w:next w:val="913"/>
    <w:link w:val="801"/>
    <w:uiPriority w:val="9"/>
    <w:qFormat/>
    <w:rPr>
      <w:rFonts w:ascii="Arial" w:hAnsi="Arial" w:eastAsia="Arial" w:cs="Arial"/>
      <w:sz w:val="30"/>
      <w:szCs w:val="30"/>
    </w:rPr>
  </w:style>
  <w:style w:type="character" w:styleId="914">
    <w:name w:val="Heading 4 Char"/>
    <w:basedOn w:val="811"/>
    <w:next w:val="914"/>
    <w:link w:val="801"/>
    <w:uiPriority w:val="9"/>
    <w:qFormat/>
    <w:rPr>
      <w:rFonts w:ascii="Arial" w:hAnsi="Arial" w:eastAsia="Arial" w:cs="Arial"/>
      <w:b/>
      <w:bCs/>
      <w:sz w:val="26"/>
      <w:szCs w:val="26"/>
    </w:rPr>
  </w:style>
  <w:style w:type="character" w:styleId="915">
    <w:name w:val="Heading 5 Char"/>
    <w:basedOn w:val="811"/>
    <w:next w:val="915"/>
    <w:link w:val="801"/>
    <w:uiPriority w:val="9"/>
    <w:qFormat/>
    <w:rPr>
      <w:rFonts w:ascii="Arial" w:hAnsi="Arial" w:eastAsia="Arial" w:cs="Arial"/>
      <w:b/>
      <w:bCs/>
      <w:sz w:val="24"/>
      <w:szCs w:val="24"/>
    </w:rPr>
  </w:style>
  <w:style w:type="character" w:styleId="916">
    <w:name w:val="Heading 6 Char"/>
    <w:basedOn w:val="811"/>
    <w:next w:val="916"/>
    <w:link w:val="801"/>
    <w:uiPriority w:val="9"/>
    <w:qFormat/>
    <w:rPr>
      <w:rFonts w:ascii="Arial" w:hAnsi="Arial" w:eastAsia="Arial" w:cs="Arial"/>
      <w:b/>
      <w:bCs/>
      <w:sz w:val="22"/>
      <w:szCs w:val="22"/>
    </w:rPr>
  </w:style>
  <w:style w:type="character" w:styleId="917">
    <w:name w:val="Heading 7 Char"/>
    <w:basedOn w:val="811"/>
    <w:next w:val="917"/>
    <w:link w:val="801"/>
    <w:uiPriority w:val="9"/>
    <w:qFormat/>
    <w:rPr>
      <w:rFonts w:ascii="Arial" w:hAnsi="Arial" w:eastAsia="Arial" w:cs="Arial"/>
      <w:b/>
      <w:bCs/>
      <w:i/>
      <w:iCs/>
      <w:sz w:val="22"/>
      <w:szCs w:val="22"/>
    </w:rPr>
  </w:style>
  <w:style w:type="character" w:styleId="918">
    <w:name w:val="Heading 8 Char"/>
    <w:basedOn w:val="811"/>
    <w:next w:val="918"/>
    <w:link w:val="801"/>
    <w:uiPriority w:val="9"/>
    <w:qFormat/>
    <w:rPr>
      <w:rFonts w:ascii="Arial" w:hAnsi="Arial" w:eastAsia="Arial" w:cs="Arial"/>
      <w:i/>
      <w:iCs/>
      <w:sz w:val="22"/>
      <w:szCs w:val="22"/>
    </w:rPr>
  </w:style>
  <w:style w:type="character" w:styleId="919">
    <w:name w:val="Heading 9 Char"/>
    <w:basedOn w:val="811"/>
    <w:next w:val="919"/>
    <w:link w:val="801"/>
    <w:uiPriority w:val="9"/>
    <w:qFormat/>
    <w:rPr>
      <w:rFonts w:ascii="Arial" w:hAnsi="Arial" w:eastAsia="Arial" w:cs="Arial"/>
      <w:i/>
      <w:iCs/>
      <w:sz w:val="21"/>
      <w:szCs w:val="21"/>
    </w:rPr>
  </w:style>
  <w:style w:type="character" w:styleId="920">
    <w:name w:val="Title Char"/>
    <w:basedOn w:val="811"/>
    <w:next w:val="920"/>
    <w:link w:val="801"/>
    <w:uiPriority w:val="10"/>
    <w:qFormat/>
    <w:rPr>
      <w:sz w:val="48"/>
      <w:szCs w:val="48"/>
    </w:rPr>
  </w:style>
  <w:style w:type="character" w:styleId="921">
    <w:name w:val="Subtitle Char"/>
    <w:basedOn w:val="811"/>
    <w:next w:val="921"/>
    <w:link w:val="801"/>
    <w:uiPriority w:val="11"/>
    <w:qFormat/>
    <w:rPr>
      <w:sz w:val="24"/>
      <w:szCs w:val="24"/>
    </w:rPr>
  </w:style>
  <w:style w:type="character" w:styleId="922">
    <w:name w:val="Quote Char"/>
    <w:next w:val="922"/>
    <w:link w:val="801"/>
    <w:uiPriority w:val="29"/>
    <w:qFormat/>
    <w:rPr>
      <w:i/>
    </w:rPr>
  </w:style>
  <w:style w:type="character" w:styleId="923">
    <w:name w:val="Intense Quote Char"/>
    <w:next w:val="923"/>
    <w:link w:val="801"/>
    <w:uiPriority w:val="30"/>
    <w:qFormat/>
    <w:rPr>
      <w:i/>
    </w:rPr>
  </w:style>
  <w:style w:type="character" w:styleId="924">
    <w:name w:val="Header Char"/>
    <w:basedOn w:val="811"/>
    <w:next w:val="924"/>
    <w:link w:val="801"/>
    <w:uiPriority w:val="99"/>
    <w:qFormat/>
  </w:style>
  <w:style w:type="character" w:styleId="925">
    <w:name w:val="Caption Char"/>
    <w:next w:val="925"/>
    <w:link w:val="801"/>
    <w:uiPriority w:val="99"/>
    <w:qFormat/>
  </w:style>
  <w:style w:type="table" w:styleId="926">
    <w:name w:val="无格式表格 11"/>
    <w:basedOn w:val="812"/>
    <w:next w:val="926"/>
    <w:link w:val="801"/>
    <w:uiPriority w:val="59"/>
    <w:qFormat/>
    <w:tblPr/>
  </w:style>
  <w:style w:type="table" w:styleId="927">
    <w:name w:val="无格式表格 21"/>
    <w:basedOn w:val="812"/>
    <w:next w:val="927"/>
    <w:link w:val="801"/>
    <w:uiPriority w:val="59"/>
    <w:qFormat/>
    <w:tblPr/>
  </w:style>
  <w:style w:type="table" w:styleId="928">
    <w:name w:val="无格式表格 31"/>
    <w:basedOn w:val="812"/>
    <w:next w:val="928"/>
    <w:link w:val="801"/>
    <w:uiPriority w:val="99"/>
    <w:qFormat/>
    <w:tblPr/>
  </w:style>
  <w:style w:type="table" w:styleId="929">
    <w:name w:val="无格式表格 41"/>
    <w:basedOn w:val="812"/>
    <w:next w:val="929"/>
    <w:link w:val="801"/>
    <w:uiPriority w:val="99"/>
    <w:qFormat/>
    <w:tblPr/>
  </w:style>
  <w:style w:type="table" w:styleId="930">
    <w:name w:val="无格式表格 51"/>
    <w:basedOn w:val="812"/>
    <w:next w:val="930"/>
    <w:link w:val="801"/>
    <w:uiPriority w:val="99"/>
    <w:qFormat/>
    <w:tblPr/>
  </w:style>
  <w:style w:type="table" w:styleId="931">
    <w:name w:val="网格表 1 浅色1"/>
    <w:basedOn w:val="812"/>
    <w:next w:val="931"/>
    <w:link w:val="801"/>
    <w:uiPriority w:val="99"/>
    <w:qFormat/>
    <w:tblPr/>
  </w:style>
  <w:style w:type="table" w:styleId="932">
    <w:name w:val="网格表 21"/>
    <w:basedOn w:val="812"/>
    <w:next w:val="932"/>
    <w:link w:val="801"/>
    <w:uiPriority w:val="99"/>
    <w:qFormat/>
    <w:tblPr/>
  </w:style>
  <w:style w:type="table" w:styleId="933">
    <w:name w:val="网格表 31"/>
    <w:basedOn w:val="812"/>
    <w:next w:val="933"/>
    <w:link w:val="801"/>
    <w:uiPriority w:val="99"/>
    <w:qFormat/>
    <w:tblPr/>
  </w:style>
  <w:style w:type="table" w:styleId="934">
    <w:name w:val="网格表 41"/>
    <w:basedOn w:val="812"/>
    <w:next w:val="934"/>
    <w:link w:val="801"/>
    <w:uiPriority w:val="59"/>
    <w:qFormat/>
    <w:tblPr/>
  </w:style>
  <w:style w:type="table" w:styleId="935">
    <w:name w:val="网格表 5 深色1"/>
    <w:basedOn w:val="812"/>
    <w:next w:val="935"/>
    <w:link w:val="801"/>
    <w:uiPriority w:val="99"/>
    <w:qFormat/>
    <w:tblPr/>
  </w:style>
  <w:style w:type="table" w:styleId="936">
    <w:name w:val="网格表 6 彩色1"/>
    <w:basedOn w:val="812"/>
    <w:next w:val="936"/>
    <w:link w:val="801"/>
    <w:uiPriority w:val="99"/>
    <w:qFormat/>
    <w:tblPr/>
  </w:style>
  <w:style w:type="table" w:styleId="937">
    <w:name w:val="网格表 7 彩色1"/>
    <w:basedOn w:val="812"/>
    <w:next w:val="937"/>
    <w:link w:val="801"/>
    <w:uiPriority w:val="99"/>
    <w:qFormat/>
    <w:tblPr/>
  </w:style>
  <w:style w:type="table" w:styleId="938">
    <w:name w:val="清单表 1 浅色1"/>
    <w:basedOn w:val="812"/>
    <w:next w:val="938"/>
    <w:link w:val="801"/>
    <w:uiPriority w:val="99"/>
    <w:qFormat/>
    <w:tblPr/>
  </w:style>
  <w:style w:type="table" w:styleId="939">
    <w:name w:val="清单表 21"/>
    <w:basedOn w:val="812"/>
    <w:next w:val="939"/>
    <w:link w:val="801"/>
    <w:uiPriority w:val="99"/>
    <w:qFormat/>
    <w:tblPr/>
  </w:style>
  <w:style w:type="table" w:styleId="940">
    <w:name w:val="清单表 31"/>
    <w:basedOn w:val="812"/>
    <w:next w:val="940"/>
    <w:link w:val="801"/>
    <w:uiPriority w:val="99"/>
    <w:qFormat/>
    <w:tblPr/>
  </w:style>
  <w:style w:type="table" w:styleId="941">
    <w:name w:val="清单表 41"/>
    <w:basedOn w:val="812"/>
    <w:next w:val="941"/>
    <w:link w:val="801"/>
    <w:uiPriority w:val="99"/>
    <w:qFormat/>
    <w:tblPr/>
  </w:style>
  <w:style w:type="table" w:styleId="942">
    <w:name w:val="清单表 5 深色1"/>
    <w:basedOn w:val="812"/>
    <w:next w:val="942"/>
    <w:link w:val="801"/>
    <w:uiPriority w:val="99"/>
    <w:qFormat/>
    <w:tblPr/>
  </w:style>
  <w:style w:type="table" w:styleId="943">
    <w:name w:val="清单表 6 彩色1"/>
    <w:basedOn w:val="812"/>
    <w:next w:val="943"/>
    <w:link w:val="801"/>
    <w:uiPriority w:val="99"/>
    <w:qFormat/>
    <w:tblPr/>
  </w:style>
  <w:style w:type="table" w:styleId="944">
    <w:name w:val="清单表 7 彩色1"/>
    <w:basedOn w:val="812"/>
    <w:next w:val="944"/>
    <w:link w:val="801"/>
    <w:uiPriority w:val="99"/>
    <w:qFormat/>
    <w:tblPr/>
  </w:style>
  <w:style w:type="character" w:styleId="945">
    <w:name w:val="Footnote Text Char"/>
    <w:next w:val="945"/>
    <w:link w:val="801"/>
    <w:uiPriority w:val="99"/>
    <w:qFormat/>
    <w:rPr>
      <w:sz w:val="18"/>
    </w:rPr>
  </w:style>
  <w:style w:type="character" w:styleId="946">
    <w:name w:val="Endnote Text Char"/>
    <w:next w:val="946"/>
    <w:link w:val="801"/>
    <w:uiPriority w:val="99"/>
    <w:qFormat/>
    <w:rPr>
      <w:sz w:val="20"/>
    </w:rPr>
  </w:style>
  <w:style w:type="paragraph" w:styleId="947">
    <w:name w:val="TOC 标题111"/>
    <w:next w:val="947"/>
    <w:link w:val="801"/>
    <w:uiPriority w:val="39"/>
    <w:unhideWhenUsed/>
    <w:qFormat/>
    <w:rPr>
      <w:lang w:val="en-US" w:eastAsia="zh-CN" w:bidi="ar-SA"/>
    </w:rPr>
  </w:style>
  <w:style w:type="paragraph" w:styleId="948">
    <w:name w:val="无间隔"/>
    <w:next w:val="948"/>
    <w:link w:val="801"/>
    <w:uiPriority w:val="1"/>
    <w:qFormat/>
    <w:rPr>
      <w:lang w:val="en-US" w:eastAsia="zh-CN" w:bidi="ar-SA"/>
    </w:rPr>
  </w:style>
  <w:style w:type="paragraph" w:styleId="949">
    <w:name w:val="引用"/>
    <w:next w:val="949"/>
    <w:link w:val="950"/>
    <w:uiPriority w:val="29"/>
    <w:qFormat/>
    <w:pPr>
      <w:ind w:left="720" w:right="720"/>
    </w:pPr>
    <w:rPr>
      <w:i/>
      <w:lang w:val="en-US" w:eastAsia="zh-CN" w:bidi="ar-SA"/>
    </w:rPr>
  </w:style>
  <w:style w:type="character" w:styleId="950">
    <w:name w:val="引用 Char"/>
    <w:next w:val="950"/>
    <w:link w:val="949"/>
    <w:uiPriority w:val="29"/>
    <w:qFormat/>
    <w:rPr>
      <w:i/>
      <w:lang w:val="en-US" w:eastAsia="zh-CN" w:bidi="ar-SA"/>
    </w:rPr>
  </w:style>
  <w:style w:type="paragraph" w:styleId="951">
    <w:name w:val="明显引用"/>
    <w:next w:val="951"/>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952">
    <w:name w:val="明显引用 Char"/>
    <w:next w:val="952"/>
    <w:link w:val="951"/>
    <w:uiPriority w:val="30"/>
    <w:qFormat/>
    <w:rPr>
      <w:i/>
      <w:shd w:val="clear" w:color="auto" w:fill="f2f2f2"/>
      <w:lang w:val="en-US" w:eastAsia="zh-CN" w:bidi="ar-SA"/>
    </w:rPr>
  </w:style>
  <w:style w:type="character" w:styleId="953">
    <w:name w:val="Footer Char"/>
    <w:next w:val="953"/>
    <w:link w:val="801"/>
    <w:uiPriority w:val="99"/>
    <w:qFormat/>
  </w:style>
  <w:style w:type="table" w:styleId="954">
    <w:name w:val="Table Grid Light"/>
    <w:next w:val="954"/>
    <w:link w:val="801"/>
    <w:uiPriority w:val="59"/>
    <w:qFormat/>
    <w:rPr>
      <w:lang w:val="en-US" w:eastAsia="zh-CN" w:bidi="ar-SA"/>
    </w:rPr>
    <w:tblPr/>
  </w:style>
  <w:style w:type="table" w:styleId="955">
    <w:name w:val="Grid Table 1 Light - Accent 1"/>
    <w:next w:val="955"/>
    <w:link w:val="801"/>
    <w:uiPriority w:val="99"/>
    <w:qFormat/>
    <w:rPr>
      <w:lang w:val="en-US" w:eastAsia="zh-CN" w:bidi="ar-SA"/>
    </w:rPr>
    <w:tblPr/>
  </w:style>
  <w:style w:type="table" w:styleId="956">
    <w:name w:val="Grid Table 1 Light - Accent 2"/>
    <w:next w:val="956"/>
    <w:link w:val="801"/>
    <w:uiPriority w:val="99"/>
    <w:qFormat/>
    <w:rPr>
      <w:lang w:val="en-US" w:eastAsia="zh-CN" w:bidi="ar-SA"/>
    </w:rPr>
    <w:tblPr/>
  </w:style>
  <w:style w:type="table" w:styleId="957">
    <w:name w:val="Grid Table 1 Light - Accent 3"/>
    <w:next w:val="957"/>
    <w:link w:val="801"/>
    <w:uiPriority w:val="99"/>
    <w:qFormat/>
    <w:rPr>
      <w:lang w:val="en-US" w:eastAsia="zh-CN" w:bidi="ar-SA"/>
    </w:rPr>
    <w:tblPr/>
  </w:style>
  <w:style w:type="table" w:styleId="958">
    <w:name w:val="Grid Table 1 Light - Accent 4"/>
    <w:next w:val="958"/>
    <w:link w:val="801"/>
    <w:uiPriority w:val="99"/>
    <w:qFormat/>
    <w:rPr>
      <w:lang w:val="en-US" w:eastAsia="zh-CN" w:bidi="ar-SA"/>
    </w:rPr>
    <w:tblPr/>
  </w:style>
  <w:style w:type="table" w:styleId="959">
    <w:name w:val="Grid Table 1 Light - Accent 5"/>
    <w:next w:val="959"/>
    <w:link w:val="801"/>
    <w:uiPriority w:val="99"/>
    <w:qFormat/>
    <w:rPr>
      <w:lang w:val="en-US" w:eastAsia="zh-CN" w:bidi="ar-SA"/>
    </w:rPr>
    <w:tblPr/>
  </w:style>
  <w:style w:type="table" w:styleId="960">
    <w:name w:val="Grid Table 1 Light - Accent 6"/>
    <w:next w:val="960"/>
    <w:link w:val="801"/>
    <w:uiPriority w:val="99"/>
    <w:qFormat/>
    <w:rPr>
      <w:lang w:val="en-US" w:eastAsia="zh-CN" w:bidi="ar-SA"/>
    </w:rPr>
    <w:tblPr/>
  </w:style>
  <w:style w:type="table" w:styleId="961">
    <w:name w:val="Grid Table 2 - Accent 1"/>
    <w:next w:val="961"/>
    <w:link w:val="801"/>
    <w:uiPriority w:val="99"/>
    <w:qFormat/>
    <w:rPr>
      <w:lang w:val="en-US" w:eastAsia="zh-CN" w:bidi="ar-SA"/>
    </w:rPr>
    <w:tblPr/>
  </w:style>
  <w:style w:type="table" w:styleId="962">
    <w:name w:val="Grid Table 2 - Accent 2"/>
    <w:next w:val="962"/>
    <w:link w:val="801"/>
    <w:uiPriority w:val="99"/>
    <w:qFormat/>
    <w:rPr>
      <w:lang w:val="en-US" w:eastAsia="zh-CN" w:bidi="ar-SA"/>
    </w:rPr>
    <w:tblPr/>
  </w:style>
  <w:style w:type="table" w:styleId="963">
    <w:name w:val="Grid Table 2 - Accent 3"/>
    <w:next w:val="963"/>
    <w:link w:val="801"/>
    <w:uiPriority w:val="99"/>
    <w:qFormat/>
    <w:rPr>
      <w:lang w:val="en-US" w:eastAsia="zh-CN" w:bidi="ar-SA"/>
    </w:rPr>
    <w:tblPr/>
  </w:style>
  <w:style w:type="table" w:styleId="964">
    <w:name w:val="Grid Table 2 - Accent 4"/>
    <w:next w:val="964"/>
    <w:link w:val="801"/>
    <w:uiPriority w:val="99"/>
    <w:qFormat/>
    <w:rPr>
      <w:lang w:val="en-US" w:eastAsia="zh-CN" w:bidi="ar-SA"/>
    </w:rPr>
    <w:tblPr/>
  </w:style>
  <w:style w:type="table" w:styleId="965">
    <w:name w:val="Grid Table 2 - Accent 5"/>
    <w:next w:val="965"/>
    <w:link w:val="801"/>
    <w:uiPriority w:val="99"/>
    <w:qFormat/>
    <w:rPr>
      <w:lang w:val="en-US" w:eastAsia="zh-CN" w:bidi="ar-SA"/>
    </w:rPr>
    <w:tblPr/>
  </w:style>
  <w:style w:type="table" w:styleId="966">
    <w:name w:val="Grid Table 2 - Accent 6"/>
    <w:next w:val="966"/>
    <w:link w:val="801"/>
    <w:uiPriority w:val="99"/>
    <w:qFormat/>
    <w:rPr>
      <w:lang w:val="en-US" w:eastAsia="zh-CN" w:bidi="ar-SA"/>
    </w:rPr>
    <w:tblPr/>
  </w:style>
  <w:style w:type="table" w:styleId="967">
    <w:name w:val="Grid Table 3 - Accent 1"/>
    <w:next w:val="967"/>
    <w:link w:val="801"/>
    <w:uiPriority w:val="99"/>
    <w:qFormat/>
    <w:rPr>
      <w:lang w:val="en-US" w:eastAsia="zh-CN" w:bidi="ar-SA"/>
    </w:rPr>
    <w:tblPr/>
  </w:style>
  <w:style w:type="table" w:styleId="968">
    <w:name w:val="Grid Table 3 - Accent 2"/>
    <w:next w:val="968"/>
    <w:link w:val="801"/>
    <w:uiPriority w:val="99"/>
    <w:qFormat/>
    <w:rPr>
      <w:lang w:val="en-US" w:eastAsia="zh-CN" w:bidi="ar-SA"/>
    </w:rPr>
    <w:tblPr/>
  </w:style>
  <w:style w:type="table" w:styleId="969">
    <w:name w:val="Grid Table 3 - Accent 3"/>
    <w:next w:val="969"/>
    <w:link w:val="801"/>
    <w:uiPriority w:val="99"/>
    <w:qFormat/>
    <w:rPr>
      <w:lang w:val="en-US" w:eastAsia="zh-CN" w:bidi="ar-SA"/>
    </w:rPr>
    <w:tblPr/>
  </w:style>
  <w:style w:type="table" w:styleId="970">
    <w:name w:val="Grid Table 3 - Accent 4"/>
    <w:next w:val="970"/>
    <w:link w:val="801"/>
    <w:uiPriority w:val="99"/>
    <w:qFormat/>
    <w:rPr>
      <w:lang w:val="en-US" w:eastAsia="zh-CN" w:bidi="ar-SA"/>
    </w:rPr>
    <w:tblPr/>
  </w:style>
  <w:style w:type="table" w:styleId="971">
    <w:name w:val="Grid Table 3 - Accent 5"/>
    <w:next w:val="971"/>
    <w:link w:val="801"/>
    <w:uiPriority w:val="99"/>
    <w:qFormat/>
    <w:rPr>
      <w:lang w:val="en-US" w:eastAsia="zh-CN" w:bidi="ar-SA"/>
    </w:rPr>
    <w:tblPr/>
  </w:style>
  <w:style w:type="table" w:styleId="972">
    <w:name w:val="Grid Table 3 - Accent 6"/>
    <w:next w:val="972"/>
    <w:link w:val="801"/>
    <w:uiPriority w:val="99"/>
    <w:qFormat/>
    <w:rPr>
      <w:lang w:val="en-US" w:eastAsia="zh-CN" w:bidi="ar-SA"/>
    </w:rPr>
    <w:tblPr/>
  </w:style>
  <w:style w:type="table" w:styleId="973">
    <w:name w:val="Grid Table 4 - Accent 1"/>
    <w:next w:val="973"/>
    <w:link w:val="801"/>
    <w:uiPriority w:val="59"/>
    <w:qFormat/>
    <w:rPr>
      <w:lang w:val="en-US" w:eastAsia="zh-CN" w:bidi="ar-SA"/>
    </w:rPr>
    <w:tblPr/>
  </w:style>
  <w:style w:type="table" w:styleId="974">
    <w:name w:val="Grid Table 4 - Accent 2"/>
    <w:next w:val="974"/>
    <w:link w:val="801"/>
    <w:uiPriority w:val="59"/>
    <w:qFormat/>
    <w:rPr>
      <w:lang w:val="en-US" w:eastAsia="zh-CN" w:bidi="ar-SA"/>
    </w:rPr>
    <w:tblPr/>
  </w:style>
  <w:style w:type="table" w:styleId="975">
    <w:name w:val="Grid Table 4 - Accent 3"/>
    <w:next w:val="975"/>
    <w:link w:val="801"/>
    <w:uiPriority w:val="59"/>
    <w:qFormat/>
    <w:rPr>
      <w:lang w:val="en-US" w:eastAsia="zh-CN" w:bidi="ar-SA"/>
    </w:rPr>
    <w:tblPr/>
  </w:style>
  <w:style w:type="table" w:styleId="976">
    <w:name w:val="Grid Table 4 - Accent 4"/>
    <w:next w:val="976"/>
    <w:link w:val="801"/>
    <w:uiPriority w:val="59"/>
    <w:qFormat/>
    <w:rPr>
      <w:lang w:val="en-US" w:eastAsia="zh-CN" w:bidi="ar-SA"/>
    </w:rPr>
    <w:tblPr/>
  </w:style>
  <w:style w:type="table" w:styleId="977">
    <w:name w:val="Grid Table 4 - Accent 5"/>
    <w:next w:val="977"/>
    <w:link w:val="801"/>
    <w:uiPriority w:val="59"/>
    <w:qFormat/>
    <w:rPr>
      <w:lang w:val="en-US" w:eastAsia="zh-CN" w:bidi="ar-SA"/>
    </w:rPr>
    <w:tblPr/>
  </w:style>
  <w:style w:type="table" w:styleId="978">
    <w:name w:val="Grid Table 4 - Accent 6"/>
    <w:next w:val="978"/>
    <w:link w:val="801"/>
    <w:uiPriority w:val="59"/>
    <w:qFormat/>
    <w:rPr>
      <w:lang w:val="en-US" w:eastAsia="zh-CN" w:bidi="ar-SA"/>
    </w:rPr>
    <w:tblPr/>
  </w:style>
  <w:style w:type="table" w:styleId="979">
    <w:name w:val="Grid Table 5 Dark- Accent 1"/>
    <w:next w:val="979"/>
    <w:link w:val="801"/>
    <w:uiPriority w:val="99"/>
    <w:qFormat/>
    <w:rPr>
      <w:lang w:val="en-US" w:eastAsia="zh-CN" w:bidi="ar-SA"/>
    </w:rPr>
    <w:tblPr/>
  </w:style>
  <w:style w:type="table" w:styleId="980">
    <w:name w:val="Grid Table 5 Dark - Accent 2"/>
    <w:next w:val="980"/>
    <w:link w:val="801"/>
    <w:uiPriority w:val="99"/>
    <w:qFormat/>
    <w:rPr>
      <w:lang w:val="en-US" w:eastAsia="zh-CN" w:bidi="ar-SA"/>
    </w:rPr>
    <w:tblPr/>
  </w:style>
  <w:style w:type="table" w:styleId="981">
    <w:name w:val="Grid Table 5 Dark - Accent 3"/>
    <w:next w:val="981"/>
    <w:link w:val="801"/>
    <w:uiPriority w:val="99"/>
    <w:qFormat/>
    <w:rPr>
      <w:lang w:val="en-US" w:eastAsia="zh-CN" w:bidi="ar-SA"/>
    </w:rPr>
    <w:tblPr/>
  </w:style>
  <w:style w:type="table" w:styleId="982">
    <w:name w:val="Grid Table 5 Dark- Accent 4"/>
    <w:next w:val="982"/>
    <w:link w:val="801"/>
    <w:uiPriority w:val="99"/>
    <w:qFormat/>
    <w:rPr>
      <w:lang w:val="en-US" w:eastAsia="zh-CN" w:bidi="ar-SA"/>
    </w:rPr>
    <w:tblPr/>
  </w:style>
  <w:style w:type="table" w:styleId="983">
    <w:name w:val="Grid Table 5 Dark - Accent 5"/>
    <w:next w:val="983"/>
    <w:link w:val="801"/>
    <w:uiPriority w:val="99"/>
    <w:qFormat/>
    <w:rPr>
      <w:lang w:val="en-US" w:eastAsia="zh-CN" w:bidi="ar-SA"/>
    </w:rPr>
    <w:tblPr/>
  </w:style>
  <w:style w:type="table" w:styleId="984">
    <w:name w:val="Grid Table 5 Dark - Accent 6"/>
    <w:next w:val="984"/>
    <w:link w:val="801"/>
    <w:uiPriority w:val="99"/>
    <w:qFormat/>
    <w:rPr>
      <w:lang w:val="en-US" w:eastAsia="zh-CN" w:bidi="ar-SA"/>
    </w:rPr>
    <w:tblPr/>
  </w:style>
  <w:style w:type="table" w:styleId="985">
    <w:name w:val="Grid Table 6 Colorful - Accent 1"/>
    <w:next w:val="985"/>
    <w:link w:val="801"/>
    <w:uiPriority w:val="99"/>
    <w:qFormat/>
    <w:rPr>
      <w:lang w:val="en-US" w:eastAsia="zh-CN" w:bidi="ar-SA"/>
    </w:rPr>
    <w:tblPr/>
  </w:style>
  <w:style w:type="table" w:styleId="986">
    <w:name w:val="Grid Table 6 Colorful - Accent 2"/>
    <w:next w:val="986"/>
    <w:link w:val="801"/>
    <w:uiPriority w:val="99"/>
    <w:qFormat/>
    <w:rPr>
      <w:lang w:val="en-US" w:eastAsia="zh-CN" w:bidi="ar-SA"/>
    </w:rPr>
    <w:tblPr/>
  </w:style>
  <w:style w:type="table" w:styleId="987">
    <w:name w:val="Grid Table 6 Colorful - Accent 3"/>
    <w:next w:val="987"/>
    <w:link w:val="801"/>
    <w:uiPriority w:val="99"/>
    <w:qFormat/>
    <w:rPr>
      <w:lang w:val="en-US" w:eastAsia="zh-CN" w:bidi="ar-SA"/>
    </w:rPr>
    <w:tblPr/>
  </w:style>
  <w:style w:type="table" w:styleId="988">
    <w:name w:val="Grid Table 6 Colorful - Accent 4"/>
    <w:next w:val="988"/>
    <w:link w:val="801"/>
    <w:uiPriority w:val="99"/>
    <w:qFormat/>
    <w:rPr>
      <w:lang w:val="en-US" w:eastAsia="zh-CN" w:bidi="ar-SA"/>
    </w:rPr>
    <w:tblPr/>
  </w:style>
  <w:style w:type="table" w:styleId="989">
    <w:name w:val="Grid Table 6 Colorful - Accent 5"/>
    <w:next w:val="989"/>
    <w:link w:val="801"/>
    <w:uiPriority w:val="99"/>
    <w:qFormat/>
    <w:rPr>
      <w:lang w:val="en-US" w:eastAsia="zh-CN" w:bidi="ar-SA"/>
    </w:rPr>
    <w:tblPr/>
  </w:style>
  <w:style w:type="table" w:styleId="990">
    <w:name w:val="Grid Table 6 Colorful - Accent 6"/>
    <w:next w:val="990"/>
    <w:link w:val="801"/>
    <w:uiPriority w:val="99"/>
    <w:qFormat/>
    <w:rPr>
      <w:lang w:val="en-US" w:eastAsia="zh-CN" w:bidi="ar-SA"/>
    </w:rPr>
    <w:tblPr/>
  </w:style>
  <w:style w:type="table" w:styleId="991">
    <w:name w:val="Grid Table 7 Colorful - Accent 1"/>
    <w:next w:val="991"/>
    <w:link w:val="801"/>
    <w:uiPriority w:val="99"/>
    <w:qFormat/>
    <w:rPr>
      <w:lang w:val="en-US" w:eastAsia="zh-CN" w:bidi="ar-SA"/>
    </w:rPr>
    <w:tblPr/>
  </w:style>
  <w:style w:type="table" w:styleId="992">
    <w:name w:val="Grid Table 7 Colorful - Accent 2"/>
    <w:next w:val="992"/>
    <w:link w:val="801"/>
    <w:uiPriority w:val="99"/>
    <w:qFormat/>
    <w:rPr>
      <w:lang w:val="en-US" w:eastAsia="zh-CN" w:bidi="ar-SA"/>
    </w:rPr>
    <w:tblPr/>
  </w:style>
  <w:style w:type="table" w:styleId="993">
    <w:name w:val="Grid Table 7 Colorful - Accent 3"/>
    <w:next w:val="993"/>
    <w:link w:val="801"/>
    <w:uiPriority w:val="99"/>
    <w:qFormat/>
    <w:rPr>
      <w:lang w:val="en-US" w:eastAsia="zh-CN" w:bidi="ar-SA"/>
    </w:rPr>
    <w:tblPr/>
  </w:style>
  <w:style w:type="table" w:styleId="994">
    <w:name w:val="Grid Table 7 Colorful - Accent 4"/>
    <w:next w:val="994"/>
    <w:link w:val="801"/>
    <w:uiPriority w:val="99"/>
    <w:qFormat/>
    <w:rPr>
      <w:lang w:val="en-US" w:eastAsia="zh-CN" w:bidi="ar-SA"/>
    </w:rPr>
    <w:tblPr/>
  </w:style>
  <w:style w:type="table" w:styleId="995">
    <w:name w:val="Grid Table 7 Colorful - Accent 5"/>
    <w:next w:val="995"/>
    <w:link w:val="801"/>
    <w:uiPriority w:val="99"/>
    <w:qFormat/>
    <w:rPr>
      <w:lang w:val="en-US" w:eastAsia="zh-CN" w:bidi="ar-SA"/>
    </w:rPr>
    <w:tblPr/>
  </w:style>
  <w:style w:type="table" w:styleId="996">
    <w:name w:val="Grid Table 7 Colorful - Accent 6"/>
    <w:next w:val="996"/>
    <w:link w:val="801"/>
    <w:uiPriority w:val="99"/>
    <w:qFormat/>
    <w:rPr>
      <w:lang w:val="en-US" w:eastAsia="zh-CN" w:bidi="ar-SA"/>
    </w:rPr>
    <w:tblPr/>
  </w:style>
  <w:style w:type="table" w:styleId="997">
    <w:name w:val="List Table 1 Light - Accent 1"/>
    <w:next w:val="997"/>
    <w:link w:val="801"/>
    <w:uiPriority w:val="99"/>
    <w:qFormat/>
    <w:rPr>
      <w:lang w:val="en-US" w:eastAsia="zh-CN" w:bidi="ar-SA"/>
    </w:rPr>
    <w:tblPr/>
  </w:style>
  <w:style w:type="table" w:styleId="998">
    <w:name w:val="List Table 1 Light - Accent 2"/>
    <w:next w:val="998"/>
    <w:link w:val="801"/>
    <w:uiPriority w:val="99"/>
    <w:qFormat/>
    <w:rPr>
      <w:lang w:val="en-US" w:eastAsia="zh-CN" w:bidi="ar-SA"/>
    </w:rPr>
    <w:tblPr/>
  </w:style>
  <w:style w:type="table" w:styleId="999">
    <w:name w:val="List Table 1 Light - Accent 3"/>
    <w:next w:val="999"/>
    <w:link w:val="801"/>
    <w:uiPriority w:val="99"/>
    <w:qFormat/>
    <w:rPr>
      <w:lang w:val="en-US" w:eastAsia="zh-CN" w:bidi="ar-SA"/>
    </w:rPr>
    <w:tblPr/>
  </w:style>
  <w:style w:type="table" w:styleId="1000">
    <w:name w:val="List Table 1 Light - Accent 4"/>
    <w:next w:val="1000"/>
    <w:link w:val="801"/>
    <w:uiPriority w:val="99"/>
    <w:qFormat/>
    <w:rPr>
      <w:lang w:val="en-US" w:eastAsia="zh-CN" w:bidi="ar-SA"/>
    </w:rPr>
    <w:tblPr/>
  </w:style>
  <w:style w:type="table" w:styleId="1001">
    <w:name w:val="List Table 1 Light - Accent 5"/>
    <w:next w:val="1001"/>
    <w:link w:val="801"/>
    <w:uiPriority w:val="99"/>
    <w:qFormat/>
    <w:rPr>
      <w:lang w:val="en-US" w:eastAsia="zh-CN" w:bidi="ar-SA"/>
    </w:rPr>
    <w:tblPr/>
  </w:style>
  <w:style w:type="table" w:styleId="1002">
    <w:name w:val="List Table 1 Light - Accent 6"/>
    <w:next w:val="1002"/>
    <w:link w:val="801"/>
    <w:uiPriority w:val="99"/>
    <w:qFormat/>
    <w:rPr>
      <w:lang w:val="en-US" w:eastAsia="zh-CN" w:bidi="ar-SA"/>
    </w:rPr>
    <w:tblPr/>
  </w:style>
  <w:style w:type="table" w:styleId="1003">
    <w:name w:val="List Table 2 - Accent 1"/>
    <w:next w:val="1003"/>
    <w:link w:val="801"/>
    <w:uiPriority w:val="99"/>
    <w:qFormat/>
    <w:rPr>
      <w:lang w:val="en-US" w:eastAsia="zh-CN" w:bidi="ar-SA"/>
    </w:rPr>
    <w:tblPr/>
  </w:style>
  <w:style w:type="table" w:styleId="1004">
    <w:name w:val="List Table 2 - Accent 2"/>
    <w:next w:val="1004"/>
    <w:link w:val="801"/>
    <w:uiPriority w:val="99"/>
    <w:qFormat/>
    <w:rPr>
      <w:lang w:val="en-US" w:eastAsia="zh-CN" w:bidi="ar-SA"/>
    </w:rPr>
    <w:tblPr/>
  </w:style>
  <w:style w:type="table" w:styleId="1005">
    <w:name w:val="List Table 2 - Accent 3"/>
    <w:next w:val="1005"/>
    <w:link w:val="801"/>
    <w:uiPriority w:val="99"/>
    <w:qFormat/>
    <w:rPr>
      <w:lang w:val="en-US" w:eastAsia="zh-CN" w:bidi="ar-SA"/>
    </w:rPr>
    <w:tblPr/>
  </w:style>
  <w:style w:type="table" w:styleId="1006">
    <w:name w:val="List Table 2 - Accent 4"/>
    <w:next w:val="1006"/>
    <w:link w:val="801"/>
    <w:uiPriority w:val="99"/>
    <w:qFormat/>
    <w:rPr>
      <w:lang w:val="en-US" w:eastAsia="zh-CN" w:bidi="ar-SA"/>
    </w:rPr>
    <w:tblPr/>
  </w:style>
  <w:style w:type="table" w:styleId="1007">
    <w:name w:val="List Table 2 - Accent 5"/>
    <w:next w:val="1007"/>
    <w:link w:val="801"/>
    <w:uiPriority w:val="99"/>
    <w:qFormat/>
    <w:rPr>
      <w:lang w:val="en-US" w:eastAsia="zh-CN" w:bidi="ar-SA"/>
    </w:rPr>
    <w:tblPr/>
  </w:style>
  <w:style w:type="table" w:styleId="1008">
    <w:name w:val="List Table 2 - Accent 6"/>
    <w:next w:val="1008"/>
    <w:link w:val="801"/>
    <w:uiPriority w:val="99"/>
    <w:qFormat/>
    <w:rPr>
      <w:lang w:val="en-US" w:eastAsia="zh-CN" w:bidi="ar-SA"/>
    </w:rPr>
    <w:tblPr/>
  </w:style>
  <w:style w:type="table" w:styleId="1009">
    <w:name w:val="List Table 3 - Accent 1"/>
    <w:next w:val="1009"/>
    <w:link w:val="801"/>
    <w:uiPriority w:val="99"/>
    <w:qFormat/>
    <w:rPr>
      <w:lang w:val="en-US" w:eastAsia="zh-CN" w:bidi="ar-SA"/>
    </w:rPr>
    <w:tblPr/>
  </w:style>
  <w:style w:type="table" w:styleId="1010">
    <w:name w:val="List Table 3 - Accent 2"/>
    <w:next w:val="1010"/>
    <w:link w:val="801"/>
    <w:uiPriority w:val="99"/>
    <w:qFormat/>
    <w:rPr>
      <w:lang w:val="en-US" w:eastAsia="zh-CN" w:bidi="ar-SA"/>
    </w:rPr>
    <w:tblPr/>
  </w:style>
  <w:style w:type="table" w:styleId="1011">
    <w:name w:val="List Table 3 - Accent 3"/>
    <w:next w:val="1011"/>
    <w:link w:val="801"/>
    <w:uiPriority w:val="99"/>
    <w:qFormat/>
    <w:rPr>
      <w:lang w:val="en-US" w:eastAsia="zh-CN" w:bidi="ar-SA"/>
    </w:rPr>
    <w:tblPr/>
  </w:style>
  <w:style w:type="table" w:styleId="1012">
    <w:name w:val="List Table 3 - Accent 4"/>
    <w:next w:val="1012"/>
    <w:link w:val="801"/>
    <w:uiPriority w:val="99"/>
    <w:qFormat/>
    <w:rPr>
      <w:lang w:val="en-US" w:eastAsia="zh-CN" w:bidi="ar-SA"/>
    </w:rPr>
    <w:tblPr/>
  </w:style>
  <w:style w:type="table" w:styleId="1013">
    <w:name w:val="List Table 3 - Accent 5"/>
    <w:next w:val="1013"/>
    <w:link w:val="801"/>
    <w:uiPriority w:val="99"/>
    <w:qFormat/>
    <w:rPr>
      <w:lang w:val="en-US" w:eastAsia="zh-CN" w:bidi="ar-SA"/>
    </w:rPr>
    <w:tblPr/>
  </w:style>
  <w:style w:type="table" w:styleId="1014">
    <w:name w:val="List Table 3 - Accent 6"/>
    <w:next w:val="1014"/>
    <w:link w:val="801"/>
    <w:uiPriority w:val="99"/>
    <w:qFormat/>
    <w:rPr>
      <w:lang w:val="en-US" w:eastAsia="zh-CN" w:bidi="ar-SA"/>
    </w:rPr>
    <w:tblPr/>
  </w:style>
  <w:style w:type="table" w:styleId="1015">
    <w:name w:val="List Table 4 - Accent 1"/>
    <w:next w:val="1015"/>
    <w:link w:val="801"/>
    <w:uiPriority w:val="99"/>
    <w:qFormat/>
    <w:rPr>
      <w:lang w:val="en-US" w:eastAsia="zh-CN" w:bidi="ar-SA"/>
    </w:rPr>
    <w:tblPr/>
  </w:style>
  <w:style w:type="table" w:styleId="1016">
    <w:name w:val="List Table 4 - Accent 2"/>
    <w:next w:val="1016"/>
    <w:link w:val="801"/>
    <w:uiPriority w:val="99"/>
    <w:qFormat/>
    <w:rPr>
      <w:lang w:val="en-US" w:eastAsia="zh-CN" w:bidi="ar-SA"/>
    </w:rPr>
    <w:tblPr/>
  </w:style>
  <w:style w:type="table" w:styleId="1017">
    <w:name w:val="List Table 4 - Accent 3"/>
    <w:next w:val="1017"/>
    <w:link w:val="801"/>
    <w:uiPriority w:val="99"/>
    <w:qFormat/>
    <w:rPr>
      <w:lang w:val="en-US" w:eastAsia="zh-CN" w:bidi="ar-SA"/>
    </w:rPr>
    <w:tblPr/>
  </w:style>
  <w:style w:type="table" w:styleId="1018">
    <w:name w:val="List Table 4 - Accent 4"/>
    <w:next w:val="1018"/>
    <w:link w:val="801"/>
    <w:uiPriority w:val="99"/>
    <w:qFormat/>
    <w:rPr>
      <w:lang w:val="en-US" w:eastAsia="zh-CN" w:bidi="ar-SA"/>
    </w:rPr>
    <w:tblPr/>
  </w:style>
  <w:style w:type="table" w:styleId="1019">
    <w:name w:val="List Table 4 - Accent 5"/>
    <w:next w:val="1019"/>
    <w:link w:val="801"/>
    <w:uiPriority w:val="99"/>
    <w:qFormat/>
    <w:rPr>
      <w:lang w:val="en-US" w:eastAsia="zh-CN" w:bidi="ar-SA"/>
    </w:rPr>
    <w:tblPr/>
  </w:style>
  <w:style w:type="table" w:styleId="1020">
    <w:name w:val="List Table 4 - Accent 6"/>
    <w:next w:val="1020"/>
    <w:link w:val="801"/>
    <w:uiPriority w:val="99"/>
    <w:qFormat/>
    <w:rPr>
      <w:lang w:val="en-US" w:eastAsia="zh-CN" w:bidi="ar-SA"/>
    </w:rPr>
    <w:tblPr/>
  </w:style>
  <w:style w:type="table" w:styleId="1021">
    <w:name w:val="List Table 5 Dark - Accent 1"/>
    <w:next w:val="1021"/>
    <w:link w:val="801"/>
    <w:uiPriority w:val="99"/>
    <w:qFormat/>
    <w:rPr>
      <w:lang w:val="en-US" w:eastAsia="zh-CN" w:bidi="ar-SA"/>
    </w:rPr>
    <w:tblPr/>
  </w:style>
  <w:style w:type="table" w:styleId="1022">
    <w:name w:val="List Table 5 Dark - Accent 2"/>
    <w:next w:val="1022"/>
    <w:link w:val="801"/>
    <w:uiPriority w:val="99"/>
    <w:qFormat/>
    <w:rPr>
      <w:lang w:val="en-US" w:eastAsia="zh-CN" w:bidi="ar-SA"/>
    </w:rPr>
    <w:tblPr/>
  </w:style>
  <w:style w:type="table" w:styleId="1023">
    <w:name w:val="List Table 5 Dark - Accent 3"/>
    <w:next w:val="1023"/>
    <w:link w:val="801"/>
    <w:uiPriority w:val="99"/>
    <w:qFormat/>
    <w:rPr>
      <w:lang w:val="en-US" w:eastAsia="zh-CN" w:bidi="ar-SA"/>
    </w:rPr>
    <w:tblPr/>
  </w:style>
  <w:style w:type="table" w:styleId="1024">
    <w:name w:val="List Table 5 Dark - Accent 4"/>
    <w:next w:val="1024"/>
    <w:link w:val="801"/>
    <w:uiPriority w:val="99"/>
    <w:qFormat/>
    <w:rPr>
      <w:lang w:val="en-US" w:eastAsia="zh-CN" w:bidi="ar-SA"/>
    </w:rPr>
    <w:tblPr/>
  </w:style>
  <w:style w:type="table" w:styleId="1025">
    <w:name w:val="List Table 5 Dark - Accent 5"/>
    <w:next w:val="1025"/>
    <w:link w:val="801"/>
    <w:uiPriority w:val="99"/>
    <w:qFormat/>
    <w:rPr>
      <w:lang w:val="en-US" w:eastAsia="zh-CN" w:bidi="ar-SA"/>
    </w:rPr>
    <w:tblPr/>
  </w:style>
  <w:style w:type="table" w:styleId="1026">
    <w:name w:val="List Table 5 Dark - Accent 6"/>
    <w:next w:val="1026"/>
    <w:link w:val="801"/>
    <w:uiPriority w:val="99"/>
    <w:qFormat/>
    <w:rPr>
      <w:lang w:val="en-US" w:eastAsia="zh-CN" w:bidi="ar-SA"/>
    </w:rPr>
    <w:tblPr/>
  </w:style>
  <w:style w:type="table" w:styleId="1027">
    <w:name w:val="List Table 6 Colorful - Accent 1"/>
    <w:next w:val="1027"/>
    <w:link w:val="801"/>
    <w:uiPriority w:val="99"/>
    <w:qFormat/>
    <w:rPr>
      <w:lang w:val="en-US" w:eastAsia="zh-CN" w:bidi="ar-SA"/>
    </w:rPr>
    <w:tblPr/>
  </w:style>
  <w:style w:type="table" w:styleId="1028">
    <w:name w:val="List Table 6 Colorful - Accent 2"/>
    <w:next w:val="1028"/>
    <w:link w:val="801"/>
    <w:uiPriority w:val="99"/>
    <w:qFormat/>
    <w:rPr>
      <w:lang w:val="en-US" w:eastAsia="zh-CN" w:bidi="ar-SA"/>
    </w:rPr>
    <w:tblPr/>
  </w:style>
  <w:style w:type="table" w:styleId="1029">
    <w:name w:val="List Table 6 Colorful - Accent 3"/>
    <w:next w:val="1029"/>
    <w:link w:val="801"/>
    <w:uiPriority w:val="99"/>
    <w:qFormat/>
    <w:rPr>
      <w:lang w:val="en-US" w:eastAsia="zh-CN" w:bidi="ar-SA"/>
    </w:rPr>
    <w:tblPr/>
  </w:style>
  <w:style w:type="table" w:styleId="1030">
    <w:name w:val="List Table 6 Colorful - Accent 4"/>
    <w:next w:val="1030"/>
    <w:link w:val="801"/>
    <w:uiPriority w:val="99"/>
    <w:qFormat/>
    <w:rPr>
      <w:lang w:val="en-US" w:eastAsia="zh-CN" w:bidi="ar-SA"/>
    </w:rPr>
    <w:tblPr/>
  </w:style>
  <w:style w:type="table" w:styleId="1031">
    <w:name w:val="List Table 6 Colorful - Accent 5"/>
    <w:next w:val="1031"/>
    <w:link w:val="801"/>
    <w:uiPriority w:val="99"/>
    <w:qFormat/>
    <w:rPr>
      <w:lang w:val="en-US" w:eastAsia="zh-CN" w:bidi="ar-SA"/>
    </w:rPr>
    <w:tblPr/>
  </w:style>
  <w:style w:type="table" w:styleId="1032">
    <w:name w:val="List Table 6 Colorful - Accent 6"/>
    <w:next w:val="1032"/>
    <w:link w:val="801"/>
    <w:uiPriority w:val="99"/>
    <w:qFormat/>
    <w:rPr>
      <w:lang w:val="en-US" w:eastAsia="zh-CN" w:bidi="ar-SA"/>
    </w:rPr>
    <w:tblPr/>
  </w:style>
  <w:style w:type="table" w:styleId="1033">
    <w:name w:val="List Table 7 Colorful - Accent 1"/>
    <w:next w:val="1033"/>
    <w:link w:val="801"/>
    <w:uiPriority w:val="99"/>
    <w:qFormat/>
    <w:rPr>
      <w:lang w:val="en-US" w:eastAsia="zh-CN" w:bidi="ar-SA"/>
    </w:rPr>
    <w:tblPr/>
  </w:style>
  <w:style w:type="table" w:styleId="1034">
    <w:name w:val="List Table 7 Colorful - Accent 2"/>
    <w:next w:val="1034"/>
    <w:link w:val="801"/>
    <w:uiPriority w:val="99"/>
    <w:qFormat/>
    <w:rPr>
      <w:lang w:val="en-US" w:eastAsia="zh-CN" w:bidi="ar-SA"/>
    </w:rPr>
    <w:tblPr/>
  </w:style>
  <w:style w:type="table" w:styleId="1035">
    <w:name w:val="List Table 7 Colorful - Accent 3"/>
    <w:next w:val="1035"/>
    <w:link w:val="801"/>
    <w:uiPriority w:val="99"/>
    <w:qFormat/>
    <w:rPr>
      <w:lang w:val="en-US" w:eastAsia="zh-CN" w:bidi="ar-SA"/>
    </w:rPr>
    <w:tblPr/>
  </w:style>
  <w:style w:type="table" w:styleId="1036">
    <w:name w:val="List Table 7 Colorful - Accent 4"/>
    <w:next w:val="1036"/>
    <w:link w:val="801"/>
    <w:uiPriority w:val="99"/>
    <w:qFormat/>
    <w:rPr>
      <w:lang w:val="en-US" w:eastAsia="zh-CN" w:bidi="ar-SA"/>
    </w:rPr>
    <w:tblPr/>
  </w:style>
  <w:style w:type="table" w:styleId="1037">
    <w:name w:val="List Table 7 Colorful - Accent 5"/>
    <w:next w:val="1037"/>
    <w:link w:val="801"/>
    <w:uiPriority w:val="99"/>
    <w:qFormat/>
    <w:rPr>
      <w:lang w:val="en-US" w:eastAsia="zh-CN" w:bidi="ar-SA"/>
    </w:rPr>
    <w:tblPr/>
  </w:style>
  <w:style w:type="table" w:styleId="1038">
    <w:name w:val="List Table 7 Colorful - Accent 6"/>
    <w:next w:val="1038"/>
    <w:link w:val="801"/>
    <w:uiPriority w:val="99"/>
    <w:qFormat/>
    <w:rPr>
      <w:lang w:val="en-US" w:eastAsia="zh-CN" w:bidi="ar-SA"/>
    </w:rPr>
    <w:tblPr/>
  </w:style>
  <w:style w:type="table" w:styleId="1039">
    <w:name w:val="Lined - Accent"/>
    <w:next w:val="1039"/>
    <w:link w:val="801"/>
    <w:uiPriority w:val="99"/>
    <w:qFormat/>
    <w:rPr>
      <w:color w:val="404040"/>
      <w:lang w:val="en-US" w:eastAsia="zh-CN" w:bidi="ar-SA"/>
    </w:rPr>
    <w:tblPr/>
  </w:style>
  <w:style w:type="table" w:styleId="1040">
    <w:name w:val="Lined - Accent 1"/>
    <w:next w:val="1040"/>
    <w:link w:val="801"/>
    <w:uiPriority w:val="99"/>
    <w:qFormat/>
    <w:rPr>
      <w:color w:val="404040"/>
      <w:lang w:val="en-US" w:eastAsia="zh-CN" w:bidi="ar-SA"/>
    </w:rPr>
    <w:tblPr/>
  </w:style>
  <w:style w:type="table" w:styleId="1041">
    <w:name w:val="Lined - Accent 2"/>
    <w:next w:val="1041"/>
    <w:link w:val="801"/>
    <w:uiPriority w:val="99"/>
    <w:qFormat/>
    <w:rPr>
      <w:color w:val="404040"/>
      <w:lang w:val="en-US" w:eastAsia="zh-CN" w:bidi="ar-SA"/>
    </w:rPr>
    <w:tblPr/>
  </w:style>
  <w:style w:type="table" w:styleId="1042">
    <w:name w:val="Lined - Accent 3"/>
    <w:next w:val="1042"/>
    <w:link w:val="801"/>
    <w:uiPriority w:val="99"/>
    <w:qFormat/>
    <w:rPr>
      <w:color w:val="404040"/>
      <w:lang w:val="en-US" w:eastAsia="zh-CN" w:bidi="ar-SA"/>
    </w:rPr>
    <w:tblPr/>
  </w:style>
  <w:style w:type="table" w:styleId="1043">
    <w:name w:val="Lined - Accent 4"/>
    <w:next w:val="1043"/>
    <w:link w:val="801"/>
    <w:uiPriority w:val="99"/>
    <w:qFormat/>
    <w:rPr>
      <w:color w:val="404040"/>
      <w:lang w:val="en-US" w:eastAsia="zh-CN" w:bidi="ar-SA"/>
    </w:rPr>
    <w:tblPr/>
  </w:style>
  <w:style w:type="table" w:styleId="1044">
    <w:name w:val="Lined - Accent 5"/>
    <w:next w:val="1044"/>
    <w:link w:val="801"/>
    <w:uiPriority w:val="99"/>
    <w:qFormat/>
    <w:rPr>
      <w:color w:val="404040"/>
      <w:lang w:val="en-US" w:eastAsia="zh-CN" w:bidi="ar-SA"/>
    </w:rPr>
    <w:tblPr/>
  </w:style>
  <w:style w:type="table" w:styleId="1045">
    <w:name w:val="Lined - Accent 6"/>
    <w:next w:val="1045"/>
    <w:link w:val="801"/>
    <w:uiPriority w:val="99"/>
    <w:qFormat/>
    <w:rPr>
      <w:color w:val="404040"/>
      <w:lang w:val="en-US" w:eastAsia="zh-CN" w:bidi="ar-SA"/>
    </w:rPr>
    <w:tblPr/>
  </w:style>
  <w:style w:type="table" w:styleId="1046">
    <w:name w:val="Bordered &amp; Lined - Accent"/>
    <w:next w:val="1046"/>
    <w:link w:val="801"/>
    <w:uiPriority w:val="99"/>
    <w:qFormat/>
    <w:rPr>
      <w:color w:val="404040"/>
      <w:lang w:val="en-US" w:eastAsia="zh-CN" w:bidi="ar-SA"/>
    </w:rPr>
    <w:tblPr/>
  </w:style>
  <w:style w:type="table" w:styleId="1047">
    <w:name w:val="Bordered &amp; Lined - Accent 1"/>
    <w:next w:val="1047"/>
    <w:link w:val="801"/>
    <w:uiPriority w:val="99"/>
    <w:qFormat/>
    <w:rPr>
      <w:color w:val="404040"/>
      <w:lang w:val="en-US" w:eastAsia="zh-CN" w:bidi="ar-SA"/>
    </w:rPr>
    <w:tblPr/>
  </w:style>
  <w:style w:type="table" w:styleId="1048">
    <w:name w:val="Bordered &amp; Lined - Accent 2"/>
    <w:next w:val="1048"/>
    <w:link w:val="801"/>
    <w:uiPriority w:val="99"/>
    <w:qFormat/>
    <w:rPr>
      <w:color w:val="404040"/>
      <w:lang w:val="en-US" w:eastAsia="zh-CN" w:bidi="ar-SA"/>
    </w:rPr>
    <w:tblPr/>
  </w:style>
  <w:style w:type="table" w:styleId="1049">
    <w:name w:val="Bordered &amp; Lined - Accent 3"/>
    <w:next w:val="1049"/>
    <w:link w:val="801"/>
    <w:uiPriority w:val="99"/>
    <w:qFormat/>
    <w:rPr>
      <w:color w:val="404040"/>
      <w:lang w:val="en-US" w:eastAsia="zh-CN" w:bidi="ar-SA"/>
    </w:rPr>
    <w:tblPr/>
  </w:style>
  <w:style w:type="table" w:styleId="1050">
    <w:name w:val="Bordered &amp; Lined - Accent 4"/>
    <w:next w:val="1050"/>
    <w:link w:val="801"/>
    <w:uiPriority w:val="99"/>
    <w:qFormat/>
    <w:rPr>
      <w:color w:val="404040"/>
      <w:lang w:val="en-US" w:eastAsia="zh-CN" w:bidi="ar-SA"/>
    </w:rPr>
    <w:tblPr/>
  </w:style>
  <w:style w:type="table" w:styleId="1051">
    <w:name w:val="Bordered &amp; Lined - Accent 5"/>
    <w:next w:val="1051"/>
    <w:link w:val="801"/>
    <w:uiPriority w:val="99"/>
    <w:qFormat/>
    <w:rPr>
      <w:color w:val="404040"/>
      <w:lang w:val="en-US" w:eastAsia="zh-CN" w:bidi="ar-SA"/>
    </w:rPr>
    <w:tblPr/>
  </w:style>
  <w:style w:type="table" w:styleId="1052">
    <w:name w:val="Bordered &amp; Lined - Accent 6"/>
    <w:next w:val="1052"/>
    <w:link w:val="801"/>
    <w:uiPriority w:val="99"/>
    <w:qFormat/>
    <w:rPr>
      <w:color w:val="404040"/>
      <w:lang w:val="en-US" w:eastAsia="zh-CN" w:bidi="ar-SA"/>
    </w:rPr>
    <w:tblPr/>
  </w:style>
  <w:style w:type="table" w:styleId="1053">
    <w:name w:val="Bordered"/>
    <w:next w:val="1053"/>
    <w:link w:val="801"/>
    <w:uiPriority w:val="99"/>
    <w:qFormat/>
    <w:rPr>
      <w:lang w:val="en-US" w:eastAsia="zh-CN" w:bidi="ar-SA"/>
    </w:rPr>
    <w:tblPr/>
  </w:style>
  <w:style w:type="table" w:styleId="1054">
    <w:name w:val="Bordered - Accent 1"/>
    <w:next w:val="1054"/>
    <w:link w:val="801"/>
    <w:uiPriority w:val="99"/>
    <w:qFormat/>
    <w:rPr>
      <w:lang w:val="en-US" w:eastAsia="zh-CN" w:bidi="ar-SA"/>
    </w:rPr>
    <w:tblPr/>
  </w:style>
  <w:style w:type="table" w:styleId="1055">
    <w:name w:val="Bordered - Accent 2"/>
    <w:next w:val="1055"/>
    <w:link w:val="801"/>
    <w:uiPriority w:val="99"/>
    <w:qFormat/>
    <w:rPr>
      <w:lang w:val="en-US" w:eastAsia="zh-CN" w:bidi="ar-SA"/>
    </w:rPr>
    <w:tblPr/>
  </w:style>
  <w:style w:type="table" w:styleId="1056">
    <w:name w:val="Bordered - Accent 3"/>
    <w:next w:val="1056"/>
    <w:link w:val="801"/>
    <w:uiPriority w:val="99"/>
    <w:qFormat/>
    <w:rPr>
      <w:lang w:val="en-US" w:eastAsia="zh-CN" w:bidi="ar-SA"/>
    </w:rPr>
    <w:tblPr/>
  </w:style>
  <w:style w:type="table" w:styleId="1057">
    <w:name w:val="Bordered - Accent 4"/>
    <w:next w:val="1057"/>
    <w:link w:val="801"/>
    <w:uiPriority w:val="99"/>
    <w:qFormat/>
    <w:rPr>
      <w:lang w:val="en-US" w:eastAsia="zh-CN" w:bidi="ar-SA"/>
    </w:rPr>
    <w:tblPr/>
  </w:style>
  <w:style w:type="table" w:styleId="1058">
    <w:name w:val="Bordered - Accent 5"/>
    <w:next w:val="1058"/>
    <w:link w:val="801"/>
    <w:uiPriority w:val="99"/>
    <w:qFormat/>
    <w:rPr>
      <w:lang w:val="en-US" w:eastAsia="zh-CN" w:bidi="ar-SA"/>
    </w:rPr>
    <w:tblPr/>
  </w:style>
  <w:style w:type="table" w:styleId="1059">
    <w:name w:val="Bordered - Accent 6"/>
    <w:next w:val="1059"/>
    <w:link w:val="801"/>
    <w:uiPriority w:val="99"/>
    <w:qFormat/>
    <w:rPr>
      <w:lang w:val="en-US" w:eastAsia="zh-CN" w:bidi="ar-SA"/>
    </w:rPr>
    <w:tblPr/>
  </w:style>
  <w:style w:type="paragraph" w:styleId="1060">
    <w:name w:val="TOC 标题11"/>
    <w:next w:val="1060"/>
    <w:link w:val="801"/>
    <w:uiPriority w:val="39"/>
    <w:unhideWhenUsed/>
    <w:qFormat/>
    <w:rPr>
      <w:lang w:val="en-US" w:eastAsia="zh-CN" w:bidi="ar-SA"/>
    </w:rPr>
  </w:style>
  <w:style w:type="paragraph" w:styleId="1061">
    <w:name w:val="标题 11"/>
    <w:basedOn w:val="892"/>
    <w:next w:val="801"/>
    <w:link w:val="1062"/>
    <w:qFormat/>
    <w:pPr>
      <w:keepLines/>
      <w:keepNext/>
      <w:spacing w:before="340" w:after="330" w:line="578" w:lineRule="auto"/>
      <w:outlineLvl w:val="0"/>
    </w:pPr>
    <w:rPr>
      <w:rFonts w:ascii="Times New Roman" w:hAnsi="Times New Roman"/>
      <w:b/>
      <w:bCs/>
      <w:color w:val="000000"/>
      <w:sz w:val="44"/>
      <w:szCs w:val="44"/>
    </w:rPr>
  </w:style>
  <w:style w:type="character" w:styleId="1062">
    <w:name w:val="标题 1 字符"/>
    <w:next w:val="1062"/>
    <w:link w:val="1061"/>
    <w:qFormat/>
    <w:rPr>
      <w:b/>
      <w:bCs/>
      <w:sz w:val="44"/>
      <w:szCs w:val="44"/>
    </w:rPr>
  </w:style>
  <w:style w:type="paragraph" w:styleId="1063">
    <w:name w:val="标题 41"/>
    <w:basedOn w:val="892"/>
    <w:next w:val="900"/>
    <w:link w:val="1064"/>
    <w:qFormat/>
    <w:pPr>
      <w:spacing w:before="280" w:after="290" w:line="377" w:lineRule="auto"/>
      <w:outlineLvl w:val="3"/>
    </w:pPr>
    <w:rPr>
      <w:rFonts w:ascii="Arial" w:hAnsi="Arial" w:eastAsia="黑体"/>
      <w:b/>
      <w:bCs/>
      <w:color w:val="000000"/>
      <w:sz w:val="28"/>
      <w:szCs w:val="28"/>
    </w:rPr>
  </w:style>
  <w:style w:type="character" w:styleId="1064">
    <w:name w:val="标题 4 字符"/>
    <w:next w:val="1064"/>
    <w:link w:val="1063"/>
    <w:qFormat/>
    <w:rPr>
      <w:rFonts w:ascii="Arial" w:hAnsi="Arial" w:eastAsia="黑体"/>
      <w:b/>
      <w:bCs/>
      <w:sz w:val="28"/>
      <w:szCs w:val="28"/>
    </w:rPr>
  </w:style>
  <w:style w:type="paragraph" w:styleId="1065">
    <w:name w:val="标题 51"/>
    <w:basedOn w:val="892"/>
    <w:next w:val="892"/>
    <w:link w:val="1066"/>
    <w:qFormat/>
    <w:pPr>
      <w:keepLines/>
      <w:keepNext/>
      <w:spacing w:before="280" w:after="290" w:line="376" w:lineRule="auto"/>
      <w:outlineLvl w:val="4"/>
    </w:pPr>
    <w:rPr>
      <w:rFonts w:ascii="Calibri" w:hAnsi="Calibri"/>
      <w:b/>
      <w:bCs/>
      <w:color w:val="000000"/>
      <w:sz w:val="28"/>
      <w:szCs w:val="28"/>
    </w:rPr>
  </w:style>
  <w:style w:type="character" w:styleId="1066">
    <w:name w:val="标题 5 字符1"/>
    <w:next w:val="1066"/>
    <w:link w:val="1065"/>
    <w:qFormat/>
    <w:rPr>
      <w:rFonts w:ascii="Calibri" w:hAnsi="Calibri" w:eastAsia="宋体"/>
      <w:b/>
      <w:bCs/>
      <w:sz w:val="28"/>
      <w:szCs w:val="28"/>
    </w:rPr>
  </w:style>
  <w:style w:type="paragraph" w:styleId="1067">
    <w:name w:val="标题 61"/>
    <w:basedOn w:val="892"/>
    <w:next w:val="892"/>
    <w:link w:val="1068"/>
    <w:qFormat/>
    <w:pPr>
      <w:ind w:left="1152" w:hanging="1152"/>
      <w:keepLines/>
      <w:keepNext/>
      <w:spacing w:before="240" w:after="64" w:line="320" w:lineRule="auto"/>
      <w:outlineLvl w:val="5"/>
    </w:pPr>
    <w:rPr>
      <w:rFonts w:ascii="Cambria" w:hAnsi="Cambria"/>
      <w:b/>
      <w:bCs/>
      <w:color w:val="000000"/>
      <w:sz w:val="24"/>
      <w:szCs w:val="24"/>
    </w:rPr>
  </w:style>
  <w:style w:type="character" w:styleId="1068">
    <w:name w:val="标题 6 字符"/>
    <w:next w:val="1068"/>
    <w:link w:val="1067"/>
    <w:qFormat/>
    <w:rPr>
      <w:rFonts w:ascii="Cambria" w:hAnsi="Cambria" w:eastAsia="宋体"/>
      <w:b/>
      <w:bCs/>
      <w:sz w:val="24"/>
      <w:szCs w:val="24"/>
    </w:rPr>
  </w:style>
  <w:style w:type="paragraph" w:styleId="1069">
    <w:name w:val="标题 71"/>
    <w:basedOn w:val="892"/>
    <w:next w:val="892"/>
    <w:link w:val="1070"/>
    <w:qFormat/>
    <w:pPr>
      <w:ind w:left="1296" w:hanging="1296"/>
      <w:keepLines/>
      <w:keepNext/>
      <w:spacing w:before="240" w:after="64" w:line="320" w:lineRule="auto"/>
      <w:outlineLvl w:val="6"/>
    </w:pPr>
    <w:rPr>
      <w:rFonts w:ascii="Times New Roman" w:hAnsi="Times New Roman"/>
      <w:b/>
      <w:bCs/>
      <w:color w:val="000000"/>
      <w:sz w:val="24"/>
      <w:szCs w:val="24"/>
    </w:rPr>
  </w:style>
  <w:style w:type="character" w:styleId="1070">
    <w:name w:val="标题 7 字符"/>
    <w:next w:val="1070"/>
    <w:link w:val="1069"/>
    <w:qFormat/>
    <w:rPr>
      <w:rFonts w:ascii="Times New Roman" w:hAnsi="Times New Roman" w:eastAsia="宋体"/>
      <w:b/>
      <w:bCs/>
      <w:sz w:val="24"/>
      <w:szCs w:val="24"/>
    </w:rPr>
  </w:style>
  <w:style w:type="paragraph" w:styleId="1071">
    <w:name w:val="标题 81"/>
    <w:basedOn w:val="892"/>
    <w:next w:val="892"/>
    <w:link w:val="1072"/>
    <w:qFormat/>
    <w:pPr>
      <w:ind w:left="1440" w:hanging="1440"/>
      <w:keepLines/>
      <w:keepNext/>
      <w:spacing w:before="240" w:after="64" w:line="320" w:lineRule="auto"/>
      <w:outlineLvl w:val="7"/>
    </w:pPr>
    <w:rPr>
      <w:rFonts w:ascii="Cambria" w:hAnsi="Cambria"/>
      <w:color w:val="000000"/>
      <w:sz w:val="24"/>
      <w:szCs w:val="24"/>
    </w:rPr>
  </w:style>
  <w:style w:type="character" w:styleId="1072">
    <w:name w:val="标题 8 字符"/>
    <w:next w:val="1072"/>
    <w:link w:val="1071"/>
    <w:qFormat/>
    <w:rPr>
      <w:rFonts w:ascii="Cambria" w:hAnsi="Cambria" w:eastAsia="宋体"/>
      <w:sz w:val="24"/>
      <w:szCs w:val="24"/>
    </w:rPr>
  </w:style>
  <w:style w:type="paragraph" w:styleId="1073">
    <w:name w:val="标题 91"/>
    <w:basedOn w:val="892"/>
    <w:next w:val="892"/>
    <w:link w:val="1074"/>
    <w:qFormat/>
    <w:pPr>
      <w:ind w:left="1584" w:hanging="1584"/>
      <w:keepLines/>
      <w:keepNext/>
      <w:spacing w:before="240" w:after="64" w:line="320" w:lineRule="auto"/>
      <w:outlineLvl w:val="8"/>
    </w:pPr>
    <w:rPr>
      <w:rFonts w:ascii="Cambria" w:hAnsi="Cambria"/>
      <w:color w:val="000000"/>
      <w:sz w:val="20"/>
      <w:szCs w:val="21"/>
    </w:rPr>
  </w:style>
  <w:style w:type="character" w:styleId="1074">
    <w:name w:val="标题 9 字符"/>
    <w:next w:val="1074"/>
    <w:link w:val="1073"/>
    <w:qFormat/>
    <w:rPr>
      <w:rFonts w:ascii="Cambria" w:hAnsi="Cambria" w:eastAsia="宋体"/>
      <w:sz w:val="20"/>
      <w:szCs w:val="21"/>
    </w:rPr>
  </w:style>
  <w:style w:type="character" w:styleId="1075">
    <w:name w:val="默认段落字体1"/>
    <w:next w:val="1075"/>
    <w:link w:val="801"/>
    <w:qFormat/>
  </w:style>
  <w:style w:type="table" w:styleId="1076">
    <w:name w:val="普通表格1"/>
    <w:next w:val="1076"/>
    <w:link w:val="801"/>
    <w:qFormat/>
    <w:rPr>
      <w:lang w:val="en-US" w:eastAsia="zh-CN" w:bidi="ar-SA"/>
    </w:rPr>
    <w:tblPr/>
  </w:style>
  <w:style w:type="paragraph" w:styleId="1077">
    <w:name w:val="文档结构图1"/>
    <w:basedOn w:val="892"/>
    <w:next w:val="1077"/>
    <w:link w:val="1078"/>
    <w:qFormat/>
    <w:rPr>
      <w:rFonts w:hAnsi="Times New Roman"/>
      <w:color w:val="000000"/>
      <w:sz w:val="18"/>
      <w:szCs w:val="18"/>
    </w:rPr>
  </w:style>
  <w:style w:type="character" w:styleId="1078">
    <w:name w:val="文档结构图 字符"/>
    <w:next w:val="1078"/>
    <w:link w:val="1077"/>
    <w:qFormat/>
    <w:rPr>
      <w:rFonts w:ascii="宋体" w:hAnsi="Times New Roman"/>
      <w:sz w:val="18"/>
      <w:szCs w:val="18"/>
    </w:rPr>
  </w:style>
  <w:style w:type="paragraph" w:styleId="1079">
    <w:name w:val="批注文字1"/>
    <w:basedOn w:val="892"/>
    <w:next w:val="1079"/>
    <w:link w:val="1080"/>
    <w:qFormat/>
    <w:pPr>
      <w:jc w:val="left"/>
    </w:pPr>
    <w:rPr>
      <w:rFonts w:ascii="Times New Roman" w:hAnsi="Times New Roman"/>
      <w:color w:val="000000"/>
      <w:sz w:val="24"/>
      <w:szCs w:val="24"/>
    </w:rPr>
  </w:style>
  <w:style w:type="character" w:styleId="1080">
    <w:name w:val="批注文字 字符"/>
    <w:next w:val="1080"/>
    <w:link w:val="1079"/>
    <w:qFormat/>
    <w:rPr>
      <w:rFonts w:ascii="Times New Roman" w:hAnsi="Times New Roman" w:eastAsia="宋体"/>
      <w:sz w:val="24"/>
      <w:szCs w:val="24"/>
    </w:rPr>
  </w:style>
  <w:style w:type="paragraph" w:styleId="1081">
    <w:name w:val="正文文本 31"/>
    <w:basedOn w:val="892"/>
    <w:next w:val="1081"/>
    <w:link w:val="1082"/>
    <w:qFormat/>
    <w:rPr>
      <w:rFonts w:hAnsi="Times New Roman"/>
      <w:color w:val="000000"/>
      <w:sz w:val="24"/>
      <w:szCs w:val="20"/>
    </w:rPr>
  </w:style>
  <w:style w:type="character" w:styleId="1082">
    <w:name w:val="正文文本 3 字符"/>
    <w:next w:val="1082"/>
    <w:link w:val="1081"/>
    <w:qFormat/>
    <w:rPr>
      <w:rFonts w:ascii="宋体" w:hAnsi="Times New Roman"/>
      <w:sz w:val="24"/>
    </w:rPr>
  </w:style>
  <w:style w:type="paragraph" w:styleId="1083">
    <w:name w:val="正文文本2"/>
    <w:basedOn w:val="892"/>
    <w:next w:val="892"/>
    <w:link w:val="1084"/>
    <w:qFormat/>
    <w:rPr>
      <w:rFonts w:ascii="楷体_GB2312" w:hAnsi="Arial" w:eastAsia="楷体_GB2312"/>
      <w:color w:val="000000"/>
      <w:sz w:val="28"/>
      <w:szCs w:val="28"/>
    </w:rPr>
  </w:style>
  <w:style w:type="character" w:styleId="1084">
    <w:name w:val="正文文本 字符"/>
    <w:next w:val="1084"/>
    <w:link w:val="1083"/>
    <w:qFormat/>
    <w:rPr>
      <w:rFonts w:ascii="楷体_GB2312" w:hAnsi="Arial" w:eastAsia="楷体_GB2312"/>
      <w:sz w:val="28"/>
      <w:szCs w:val="28"/>
    </w:rPr>
  </w:style>
  <w:style w:type="paragraph" w:styleId="1085">
    <w:name w:val="列表项目符号 21"/>
    <w:basedOn w:val="892"/>
    <w:next w:val="1085"/>
    <w:link w:val="801"/>
    <w:qFormat/>
    <w:pPr>
      <w:ind w:left="780" w:hanging="360"/>
      <w:tabs>
        <w:tab w:val="left" w:pos="780" w:leader="none"/>
      </w:tabs>
    </w:pPr>
  </w:style>
  <w:style w:type="paragraph" w:styleId="1086">
    <w:name w:val="目录 31"/>
    <w:basedOn w:val="892"/>
    <w:next w:val="892"/>
    <w:link w:val="801"/>
    <w:qFormat/>
    <w:pPr>
      <w:ind w:left="840"/>
    </w:pPr>
    <w:rPr>
      <w:rFonts w:ascii="Calibri" w:hAnsi="Calibri"/>
    </w:rPr>
  </w:style>
  <w:style w:type="paragraph" w:styleId="1087">
    <w:name w:val="纯文本11"/>
    <w:basedOn w:val="892"/>
    <w:next w:val="1087"/>
    <w:link w:val="1088"/>
    <w:qFormat/>
    <w:rPr>
      <w:rFonts w:hAnsi="Courier New"/>
      <w:color w:val="000000"/>
      <w:sz w:val="21"/>
      <w:szCs w:val="21"/>
    </w:rPr>
  </w:style>
  <w:style w:type="character" w:styleId="1088">
    <w:name w:val="纯文本 字符"/>
    <w:next w:val="1088"/>
    <w:link w:val="1087"/>
    <w:qFormat/>
    <w:rPr>
      <w:rFonts w:ascii="宋体" w:hAnsi="Courier New" w:eastAsia="宋体"/>
      <w:sz w:val="21"/>
      <w:szCs w:val="21"/>
    </w:rPr>
  </w:style>
  <w:style w:type="paragraph" w:styleId="1089">
    <w:name w:val="正文文本缩进 21"/>
    <w:basedOn w:val="892"/>
    <w:next w:val="1089"/>
    <w:link w:val="1090"/>
    <w:qFormat/>
    <w:pPr>
      <w:ind w:firstLine="562"/>
      <w:spacing w:line="480" w:lineRule="exact"/>
    </w:pPr>
    <w:rPr>
      <w:rFonts w:ascii="楷体_GB2312" w:hAnsi="Times New Roman" w:eastAsia="楷体_GB2312"/>
      <w:b/>
      <w:bCs/>
      <w:color w:val="000000"/>
      <w:sz w:val="28"/>
      <w:szCs w:val="24"/>
    </w:rPr>
  </w:style>
  <w:style w:type="character" w:styleId="1090">
    <w:name w:val="正文文本缩进 2 字符"/>
    <w:next w:val="1090"/>
    <w:link w:val="1089"/>
    <w:qFormat/>
    <w:rPr>
      <w:rFonts w:ascii="楷体_GB2312" w:hAnsi="Times New Roman" w:eastAsia="楷体_GB2312"/>
      <w:b/>
      <w:bCs/>
      <w:sz w:val="28"/>
      <w:szCs w:val="24"/>
    </w:rPr>
  </w:style>
  <w:style w:type="paragraph" w:styleId="1091">
    <w:name w:val="批注框文本1"/>
    <w:basedOn w:val="892"/>
    <w:next w:val="1091"/>
    <w:link w:val="1092"/>
    <w:qFormat/>
    <w:rPr>
      <w:rFonts w:ascii="Times New Roman" w:hAnsi="Times New Roman"/>
      <w:color w:val="000000"/>
      <w:sz w:val="18"/>
      <w:szCs w:val="18"/>
    </w:rPr>
  </w:style>
  <w:style w:type="character" w:styleId="1092">
    <w:name w:val="批注框文本 字符"/>
    <w:next w:val="1092"/>
    <w:link w:val="1091"/>
    <w:qFormat/>
    <w:rPr>
      <w:sz w:val="18"/>
      <w:szCs w:val="18"/>
    </w:rPr>
  </w:style>
  <w:style w:type="paragraph" w:styleId="1093">
    <w:name w:val="页脚1"/>
    <w:basedOn w:val="892"/>
    <w:next w:val="1093"/>
    <w:link w:val="1094"/>
    <w:uiPriority w:val="99"/>
    <w:qFormat/>
    <w:pPr>
      <w:jc w:val="left"/>
      <w:tabs>
        <w:tab w:val="center" w:pos="4153" w:leader="none"/>
        <w:tab w:val="right" w:pos="8306" w:leader="none"/>
      </w:tabs>
    </w:pPr>
    <w:rPr>
      <w:rFonts w:ascii="Times New Roman" w:hAnsi="Times New Roman"/>
      <w:color w:val="000000"/>
      <w:sz w:val="18"/>
      <w:szCs w:val="18"/>
    </w:rPr>
  </w:style>
  <w:style w:type="character" w:styleId="1094">
    <w:name w:val="页脚 字符"/>
    <w:next w:val="1094"/>
    <w:link w:val="1093"/>
    <w:uiPriority w:val="99"/>
    <w:qFormat/>
    <w:rPr>
      <w:rFonts w:ascii="Times New Roman" w:hAnsi="Times New Roman" w:eastAsia="宋体"/>
      <w:sz w:val="18"/>
      <w:szCs w:val="18"/>
    </w:rPr>
  </w:style>
  <w:style w:type="paragraph" w:styleId="1095">
    <w:name w:val="页眉1"/>
    <w:basedOn w:val="892"/>
    <w:next w:val="1095"/>
    <w:link w:val="1096"/>
    <w:qFormat/>
    <w:pPr>
      <w:jc w:val="center"/>
      <w:tabs>
        <w:tab w:val="center" w:pos="4153" w:leader="none"/>
        <w:tab w:val="right" w:pos="8306" w:leader="none"/>
      </w:tabs>
      <w:pBdr>
        <w:bottom w:val="single" w:color="000000" w:sz="6" w:space="1"/>
      </w:pBdr>
    </w:pPr>
    <w:rPr>
      <w:rFonts w:ascii="Times New Roman" w:hAnsi="Times New Roman"/>
      <w:color w:val="000000"/>
      <w:sz w:val="18"/>
      <w:szCs w:val="18"/>
    </w:rPr>
  </w:style>
  <w:style w:type="character" w:styleId="1096">
    <w:name w:val="页眉 字符"/>
    <w:next w:val="1096"/>
    <w:link w:val="1095"/>
    <w:qFormat/>
    <w:rPr>
      <w:rFonts w:ascii="Times New Roman" w:hAnsi="Times New Roman" w:eastAsia="宋体"/>
      <w:sz w:val="18"/>
      <w:szCs w:val="18"/>
    </w:rPr>
  </w:style>
  <w:style w:type="paragraph" w:styleId="1097">
    <w:name w:val="目录 11"/>
    <w:basedOn w:val="892"/>
    <w:next w:val="892"/>
    <w:link w:val="801"/>
    <w:qFormat/>
    <w:rPr>
      <w:rFonts w:ascii="Calibri" w:hAnsi="Calibri"/>
    </w:rPr>
  </w:style>
  <w:style w:type="paragraph" w:styleId="1098">
    <w:name w:val="图表目录1"/>
    <w:basedOn w:val="892"/>
    <w:next w:val="892"/>
    <w:link w:val="801"/>
    <w:semiHidden/>
    <w:qFormat/>
    <w:pPr>
      <w:ind w:left="840" w:hanging="420"/>
      <w:spacing w:before="156" w:after="156"/>
    </w:pPr>
    <w:rPr>
      <w:sz w:val="24"/>
      <w:szCs w:val="24"/>
    </w:rPr>
  </w:style>
  <w:style w:type="paragraph" w:styleId="1099">
    <w:name w:val="目录 21"/>
    <w:basedOn w:val="892"/>
    <w:next w:val="892"/>
    <w:link w:val="801"/>
    <w:qFormat/>
    <w:pPr>
      <w:ind w:left="420"/>
    </w:pPr>
    <w:rPr>
      <w:rFonts w:ascii="Calibri" w:hAnsi="Calibri"/>
    </w:rPr>
  </w:style>
  <w:style w:type="paragraph" w:styleId="1100">
    <w:name w:val="目录 91"/>
    <w:basedOn w:val="892"/>
    <w:next w:val="892"/>
    <w:link w:val="801"/>
    <w:semiHidden/>
    <w:qFormat/>
    <w:pPr>
      <w:ind w:left="3360"/>
    </w:pPr>
  </w:style>
  <w:style w:type="paragraph" w:styleId="1101">
    <w:name w:val="普通(网站)1"/>
    <w:basedOn w:val="892"/>
    <w:next w:val="1101"/>
    <w:link w:val="801"/>
    <w:qFormat/>
    <w:rPr>
      <w:sz w:val="24"/>
    </w:rPr>
  </w:style>
  <w:style w:type="paragraph" w:styleId="1102">
    <w:name w:val="批注主题1"/>
    <w:basedOn w:val="1079"/>
    <w:next w:val="1079"/>
    <w:link w:val="1103"/>
    <w:qFormat/>
    <w:rPr>
      <w:b/>
      <w:bCs/>
      <w:sz w:val="20"/>
      <w:szCs w:val="20"/>
    </w:rPr>
  </w:style>
  <w:style w:type="character" w:styleId="1103">
    <w:name w:val="批注主题 字符"/>
    <w:next w:val="1103"/>
    <w:link w:val="1102"/>
    <w:qFormat/>
    <w:rPr>
      <w:b/>
      <w:bCs/>
    </w:rPr>
  </w:style>
  <w:style w:type="table" w:styleId="1104">
    <w:name w:val="网格型1"/>
    <w:basedOn w:val="1076"/>
    <w:next w:val="1104"/>
    <w:link w:val="801"/>
    <w:qFormat/>
    <w:pPr>
      <w:jc w:val="both"/>
      <w:widowControl w:val="off"/>
    </w:pPr>
    <w:rPr>
      <w:rFonts w:ascii="Calibri" w:hAnsi="Calibri"/>
    </w:rPr>
    <w:tblPr/>
  </w:style>
  <w:style w:type="character" w:styleId="1105">
    <w:name w:val="要点1"/>
    <w:next w:val="1105"/>
    <w:link w:val="801"/>
    <w:qFormat/>
    <w:rPr>
      <w:rFonts w:ascii="Times New Roman" w:hAnsi="Times New Roman" w:eastAsia="宋体" w:cs="Times New Roman"/>
      <w:lang w:val="en-US" w:eastAsia="zh-CN" w:bidi="ar-SA"/>
    </w:rPr>
  </w:style>
  <w:style w:type="character" w:styleId="1106">
    <w:name w:val="页码1"/>
    <w:next w:val="1106"/>
    <w:link w:val="801"/>
    <w:qFormat/>
  </w:style>
  <w:style w:type="character" w:styleId="1107">
    <w:name w:val="已访问的超链接1"/>
    <w:next w:val="1107"/>
    <w:link w:val="801"/>
    <w:qFormat/>
    <w:rPr>
      <w:color w:val="333333"/>
      <w:u w:val="none"/>
    </w:rPr>
  </w:style>
  <w:style w:type="character" w:styleId="1108">
    <w:name w:val="强调1"/>
    <w:next w:val="1108"/>
    <w:link w:val="801"/>
    <w:qFormat/>
    <w:rPr>
      <w:rFonts w:ascii="Times New Roman" w:hAnsi="Times New Roman"/>
      <w:i/>
      <w:iCs/>
      <w:sz w:val="21"/>
      <w:szCs w:val="20"/>
    </w:rPr>
  </w:style>
  <w:style w:type="character" w:styleId="1109">
    <w:name w:val="HTML 定义1"/>
    <w:next w:val="1109"/>
    <w:link w:val="801"/>
    <w:qFormat/>
    <w:rPr>
      <w:i/>
    </w:rPr>
  </w:style>
  <w:style w:type="character" w:styleId="1110">
    <w:name w:val="超链接1"/>
    <w:next w:val="1110"/>
    <w:link w:val="801"/>
    <w:qFormat/>
    <w:rPr>
      <w:color w:val="333333"/>
      <w:u w:val="none"/>
    </w:rPr>
  </w:style>
  <w:style w:type="character" w:styleId="1111">
    <w:name w:val="HTML 代码1"/>
    <w:next w:val="1111"/>
    <w:link w:val="801"/>
    <w:qFormat/>
    <w:rPr>
      <w:rFonts w:ascii="Consolas" w:hAnsi="Consolas" w:eastAsia="Consolas"/>
      <w:color w:val="c7254e"/>
      <w:sz w:val="21"/>
      <w:szCs w:val="21"/>
      <w:shd w:val="clear" w:color="auto" w:fill="f9f2f4"/>
    </w:rPr>
  </w:style>
  <w:style w:type="character" w:styleId="1112">
    <w:name w:val="批注引用1"/>
    <w:next w:val="1112"/>
    <w:link w:val="801"/>
    <w:qFormat/>
    <w:rPr>
      <w:sz w:val="21"/>
      <w:szCs w:val="21"/>
    </w:rPr>
  </w:style>
  <w:style w:type="character" w:styleId="1113">
    <w:name w:val="HTML 键盘1"/>
    <w:next w:val="1113"/>
    <w:link w:val="801"/>
    <w:qFormat/>
    <w:rPr>
      <w:rFonts w:ascii="Consolas" w:hAnsi="Consolas" w:eastAsia="Consolas"/>
      <w:color w:val="ffffff"/>
      <w:sz w:val="21"/>
      <w:szCs w:val="21"/>
      <w:shd w:val="clear" w:color="auto" w:fill="333333"/>
    </w:rPr>
  </w:style>
  <w:style w:type="character" w:styleId="1114">
    <w:name w:val="HTML 样本1"/>
    <w:next w:val="1114"/>
    <w:link w:val="801"/>
    <w:qFormat/>
    <w:rPr>
      <w:rFonts w:ascii="Consolas" w:hAnsi="Consolas" w:eastAsia="Consolas"/>
      <w:sz w:val="21"/>
      <w:szCs w:val="21"/>
    </w:rPr>
  </w:style>
  <w:style w:type="character" w:styleId="1115">
    <w:name w:val="ca-161"/>
    <w:next w:val="1115"/>
    <w:link w:val="801"/>
    <w:qFormat/>
    <w:rPr>
      <w:rFonts w:ascii="宋体" w:hAnsi="宋体" w:eastAsia="宋体"/>
      <w:spacing w:val="0"/>
      <w:sz w:val="21"/>
      <w:szCs w:val="21"/>
    </w:rPr>
  </w:style>
  <w:style w:type="character" w:styleId="1116">
    <w:name w:val="列出段落 Char"/>
    <w:next w:val="1116"/>
    <w:link w:val="1117"/>
    <w:qFormat/>
    <w:rPr>
      <w:rFonts w:ascii="Calibri" w:hAnsi="Calibri" w:eastAsia="宋体"/>
    </w:rPr>
  </w:style>
  <w:style w:type="paragraph" w:styleId="1117">
    <w:name w:val="列出段落1"/>
    <w:basedOn w:val="892"/>
    <w:next w:val="1117"/>
    <w:link w:val="1116"/>
    <w:qFormat/>
    <w:pPr>
      <w:ind w:firstLine="200"/>
    </w:pPr>
    <w:rPr>
      <w:rFonts w:ascii="Calibri" w:hAnsi="Calibri"/>
      <w:color w:val="000000"/>
      <w:sz w:val="20"/>
      <w:szCs w:val="20"/>
    </w:rPr>
  </w:style>
  <w:style w:type="character" w:styleId="1118">
    <w:name w:val="表格文字 Char"/>
    <w:next w:val="1118"/>
    <w:link w:val="1119"/>
    <w:qFormat/>
    <w:rPr>
      <w:sz w:val="21"/>
      <w:szCs w:val="21"/>
    </w:rPr>
  </w:style>
  <w:style w:type="paragraph" w:styleId="1119">
    <w:name w:val="表格文字"/>
    <w:basedOn w:val="892"/>
    <w:next w:val="1119"/>
    <w:link w:val="1118"/>
    <w:qFormat/>
    <w:pPr>
      <w:jc w:val="left"/>
    </w:pPr>
    <w:rPr>
      <w:rFonts w:ascii="Times New Roman" w:hAnsi="Times New Roman"/>
      <w:color w:val="000000"/>
      <w:sz w:val="21"/>
      <w:szCs w:val="21"/>
    </w:rPr>
  </w:style>
  <w:style w:type="character" w:styleId="1120">
    <w:name w:val="标题 5 字符"/>
    <w:next w:val="1120"/>
    <w:link w:val="801"/>
    <w:semiHidden/>
    <w:qFormat/>
    <w:rPr>
      <w:rFonts w:ascii="Calibri" w:hAnsi="Calibri"/>
      <w:b/>
      <w:bCs/>
      <w:sz w:val="28"/>
      <w:szCs w:val="28"/>
    </w:rPr>
  </w:style>
  <w:style w:type="character" w:styleId="1121">
    <w:name w:val="文档结构图 Char1"/>
    <w:next w:val="1121"/>
    <w:link w:val="801"/>
    <w:semiHidden/>
    <w:qFormat/>
    <w:rPr>
      <w:rFonts w:ascii="宋体"/>
      <w:sz w:val="18"/>
      <w:szCs w:val="18"/>
    </w:rPr>
  </w:style>
  <w:style w:type="character" w:styleId="1122">
    <w:name w:val="font201"/>
    <w:next w:val="1122"/>
    <w:link w:val="801"/>
    <w:qFormat/>
    <w:rPr>
      <w:rFonts w:ascii="Times New Roman" w:hAnsi="Times New Roman"/>
      <w:color w:val="000000"/>
      <w:sz w:val="20"/>
      <w:szCs w:val="20"/>
      <w:u w:val="none"/>
    </w:rPr>
  </w:style>
  <w:style w:type="character" w:styleId="1123">
    <w:name w:val="不明显强调1"/>
    <w:next w:val="1123"/>
    <w:link w:val="801"/>
    <w:qFormat/>
    <w:rPr>
      <w:rFonts w:ascii="Times New Roman" w:hAnsi="Times New Roman"/>
      <w:i/>
      <w:iCs/>
      <w:color w:val="808080"/>
      <w:sz w:val="21"/>
      <w:szCs w:val="20"/>
    </w:rPr>
  </w:style>
  <w:style w:type="character" w:styleId="1124">
    <w:name w:val="H2 Char"/>
    <w:next w:val="1124"/>
    <w:link w:val="801"/>
    <w:qFormat/>
    <w:rPr>
      <w:rFonts w:ascii="Arial" w:hAnsi="Arial" w:eastAsia="黑体"/>
      <w:b/>
      <w:bCs/>
      <w:sz w:val="32"/>
      <w:szCs w:val="32"/>
    </w:rPr>
  </w:style>
  <w:style w:type="character" w:styleId="1125">
    <w:name w:val="font41"/>
    <w:basedOn w:val="811"/>
    <w:next w:val="1125"/>
    <w:link w:val="801"/>
    <w:qFormat/>
    <w:rPr>
      <w:rFonts w:ascii="宋体" w:hAnsi="宋体" w:eastAsia="宋体"/>
      <w:color w:val="000000"/>
      <w:sz w:val="32"/>
      <w:szCs w:val="32"/>
      <w:u w:val="none"/>
    </w:rPr>
  </w:style>
  <w:style w:type="character" w:styleId="1126">
    <w:name w:val="font191"/>
    <w:next w:val="1126"/>
    <w:link w:val="801"/>
    <w:qFormat/>
    <w:rPr>
      <w:rFonts w:ascii="Wingdings 2" w:hAnsi="Wingdings 2" w:eastAsia="Wingdings 2"/>
      <w:color w:val="000000"/>
      <w:sz w:val="20"/>
      <w:szCs w:val="20"/>
      <w:u w:val="none"/>
    </w:rPr>
  </w:style>
  <w:style w:type="character" w:styleId="1127">
    <w:name w:val="font231"/>
    <w:next w:val="1127"/>
    <w:link w:val="801"/>
    <w:qFormat/>
    <w:rPr>
      <w:rFonts w:ascii="宋体" w:hAnsi="宋体" w:eastAsia="宋体"/>
      <w:color w:val="000000"/>
      <w:sz w:val="20"/>
      <w:szCs w:val="20"/>
      <w:u w:val="none"/>
    </w:rPr>
  </w:style>
  <w:style w:type="character" w:styleId="1128">
    <w:name w:val="font241"/>
    <w:next w:val="1128"/>
    <w:link w:val="801"/>
    <w:qFormat/>
    <w:rPr>
      <w:rFonts w:ascii="宋体" w:hAnsi="宋体" w:eastAsia="宋体"/>
      <w:color w:val="000000"/>
      <w:sz w:val="20"/>
      <w:szCs w:val="20"/>
      <w:u w:val="none"/>
    </w:rPr>
  </w:style>
  <w:style w:type="character" w:styleId="1129">
    <w:name w:val="Char Char9"/>
    <w:next w:val="1129"/>
    <w:link w:val="801"/>
    <w:qFormat/>
    <w:rPr>
      <w:rFonts w:ascii="等线 Light" w:hAnsi="等线 Light" w:eastAsia="等线 Light"/>
      <w:b/>
      <w:bCs/>
      <w:sz w:val="28"/>
      <w:szCs w:val="28"/>
    </w:rPr>
  </w:style>
  <w:style w:type="character" w:styleId="1130">
    <w:name w:val="Char Char10"/>
    <w:next w:val="1130"/>
    <w:link w:val="801"/>
    <w:qFormat/>
    <w:rPr>
      <w:rFonts w:ascii="Arial" w:hAnsi="Arial" w:eastAsia="黑体"/>
      <w:b/>
      <w:bCs/>
      <w:sz w:val="30"/>
      <w:szCs w:val="32"/>
    </w:rPr>
  </w:style>
  <w:style w:type="character" w:styleId="1131">
    <w:name w:val="表格样式居左 Char"/>
    <w:next w:val="1131"/>
    <w:link w:val="1132"/>
    <w:qFormat/>
    <w:rPr>
      <w:rFonts w:eastAsia="仿宋_GB2312"/>
      <w:bCs/>
      <w:color w:val="000000"/>
      <w:sz w:val="21"/>
      <w:szCs w:val="44"/>
      <w:lang w:val="en-US" w:eastAsia="zh-CN" w:bidi="ar-SA"/>
    </w:rPr>
  </w:style>
  <w:style w:type="paragraph" w:styleId="1132">
    <w:name w:val="表格样式居左"/>
    <w:next w:val="1132"/>
    <w:link w:val="1131"/>
    <w:qFormat/>
    <w:pPr>
      <w:spacing w:line="360" w:lineRule="exact"/>
    </w:pPr>
    <w:rPr>
      <w:rFonts w:eastAsia="仿宋_GB2312"/>
      <w:bCs/>
      <w:color w:val="000000"/>
      <w:sz w:val="21"/>
      <w:szCs w:val="44"/>
      <w:lang w:val="en-US" w:eastAsia="zh-CN" w:bidi="ar-SA"/>
    </w:rPr>
  </w:style>
  <w:style w:type="character" w:styleId="1133">
    <w:name w:val="font101"/>
    <w:next w:val="1133"/>
    <w:link w:val="801"/>
    <w:qFormat/>
    <w:rPr>
      <w:rFonts w:ascii="宋体" w:hAnsi="宋体" w:eastAsia="宋体"/>
      <w:b/>
      <w:color w:val="000000"/>
      <w:sz w:val="18"/>
      <w:szCs w:val="18"/>
      <w:u w:val="none"/>
    </w:rPr>
  </w:style>
  <w:style w:type="character" w:styleId="1134">
    <w:name w:val="段落 Char1"/>
    <w:next w:val="1134"/>
    <w:link w:val="1135"/>
    <w:qFormat/>
    <w:rPr>
      <w:rFonts w:eastAsia="仿宋_GB2312"/>
      <w:sz w:val="32"/>
      <w:szCs w:val="32"/>
      <w:lang w:val="en-US" w:eastAsia="zh-CN" w:bidi="ar-SA"/>
    </w:rPr>
  </w:style>
  <w:style w:type="paragraph" w:styleId="1135">
    <w:name w:val="段落"/>
    <w:next w:val="1135"/>
    <w:link w:val="1134"/>
    <w:qFormat/>
    <w:pPr>
      <w:ind w:firstLine="640"/>
      <w:jc w:val="both"/>
      <w:spacing w:before="120" w:after="120" w:line="360" w:lineRule="auto"/>
    </w:pPr>
    <w:rPr>
      <w:rFonts w:eastAsia="仿宋_GB2312"/>
      <w:sz w:val="32"/>
      <w:szCs w:val="32"/>
      <w:lang w:val="en-US" w:eastAsia="zh-CN" w:bidi="ar-SA"/>
    </w:rPr>
  </w:style>
  <w:style w:type="character" w:styleId="1136">
    <w:name w:val="font131"/>
    <w:basedOn w:val="811"/>
    <w:next w:val="1136"/>
    <w:link w:val="801"/>
    <w:qFormat/>
    <w:rPr>
      <w:rFonts w:ascii="Wingdings 2" w:hAnsi="Wingdings 2" w:eastAsia="Wingdings 2"/>
      <w:color w:val="000000"/>
      <w:sz w:val="20"/>
      <w:szCs w:val="20"/>
      <w:u w:val="none"/>
    </w:rPr>
  </w:style>
  <w:style w:type="character" w:styleId="1137">
    <w:name w:val="一级缩进 Char"/>
    <w:next w:val="1137"/>
    <w:link w:val="1138"/>
    <w:qFormat/>
    <w:rPr>
      <w:rFonts w:eastAsia="仿宋_GB2312"/>
      <w:sz w:val="32"/>
      <w:szCs w:val="32"/>
      <w:lang w:val="en-US" w:eastAsia="zh-CN" w:bidi="ar-SA"/>
    </w:rPr>
  </w:style>
  <w:style w:type="paragraph" w:styleId="1138">
    <w:name w:val="一级缩进"/>
    <w:next w:val="1138"/>
    <w:link w:val="1137"/>
    <w:qFormat/>
    <w:pPr>
      <w:ind w:left="987"/>
      <w:jc w:val="both"/>
      <w:spacing w:before="120" w:after="120" w:line="360" w:lineRule="auto"/>
      <w:tabs>
        <w:tab w:val="left" w:pos="720" w:leader="none"/>
      </w:tabs>
    </w:pPr>
    <w:rPr>
      <w:rFonts w:eastAsia="仿宋_GB2312"/>
      <w:sz w:val="32"/>
      <w:szCs w:val="32"/>
      <w:lang w:val="en-US" w:eastAsia="zh-CN" w:bidi="ar-SA"/>
    </w:rPr>
  </w:style>
  <w:style w:type="character" w:styleId="1139">
    <w:name w:val="正文文本 3 Char1"/>
    <w:next w:val="1139"/>
    <w:link w:val="801"/>
    <w:semiHidden/>
    <w:qFormat/>
    <w:rPr>
      <w:sz w:val="16"/>
      <w:szCs w:val="16"/>
    </w:rPr>
  </w:style>
  <w:style w:type="character" w:styleId="1140">
    <w:name w:val="apple-style-span"/>
    <w:next w:val="1140"/>
    <w:link w:val="801"/>
    <w:qFormat/>
  </w:style>
  <w:style w:type="character" w:styleId="1141">
    <w:name w:val="批注框文本 Char1"/>
    <w:next w:val="1141"/>
    <w:link w:val="801"/>
    <w:semiHidden/>
    <w:qFormat/>
    <w:rPr>
      <w:rFonts w:ascii="Times New Roman" w:hAnsi="Times New Roman"/>
      <w:sz w:val="18"/>
      <w:szCs w:val="18"/>
    </w:rPr>
  </w:style>
  <w:style w:type="character" w:styleId="1142">
    <w:name w:val="font221"/>
    <w:next w:val="1142"/>
    <w:link w:val="801"/>
    <w:qFormat/>
    <w:rPr>
      <w:rFonts w:ascii="宋体" w:hAnsi="宋体" w:eastAsia="宋体"/>
      <w:b/>
      <w:color w:val="000000"/>
      <w:sz w:val="20"/>
      <w:szCs w:val="20"/>
      <w:u w:val="none"/>
    </w:rPr>
  </w:style>
  <w:style w:type="character" w:styleId="1143">
    <w:name w:val="font61"/>
    <w:next w:val="1143"/>
    <w:link w:val="801"/>
    <w:qFormat/>
    <w:rPr>
      <w:rFonts w:ascii="宋体" w:hAnsi="宋体" w:eastAsia="宋体"/>
      <w:color w:val="000000"/>
      <w:sz w:val="20"/>
      <w:szCs w:val="20"/>
      <w:u w:val="none"/>
    </w:rPr>
  </w:style>
  <w:style w:type="character" w:styleId="1144">
    <w:name w:val="top_title1"/>
    <w:next w:val="1144"/>
    <w:link w:val="801"/>
    <w:qFormat/>
    <w:rPr>
      <w:b/>
      <w:bCs/>
      <w:color w:val="333333"/>
      <w:sz w:val="24"/>
      <w:szCs w:val="24"/>
    </w:rPr>
  </w:style>
  <w:style w:type="character" w:styleId="1145">
    <w:name w:val="font81"/>
    <w:next w:val="1145"/>
    <w:link w:val="801"/>
    <w:qFormat/>
    <w:rPr>
      <w:rFonts w:ascii="Symbol" w:hAnsi="Symbol"/>
      <w:color w:val="000000"/>
      <w:sz w:val="20"/>
      <w:szCs w:val="20"/>
      <w:u w:val="none"/>
    </w:rPr>
  </w:style>
  <w:style w:type="character" w:styleId="1146">
    <w:name w:val="font141"/>
    <w:next w:val="1146"/>
    <w:link w:val="801"/>
    <w:qFormat/>
    <w:rPr>
      <w:rFonts w:ascii="宋体" w:hAnsi="宋体" w:eastAsia="宋体"/>
      <w:color w:val="ff0000"/>
      <w:sz w:val="20"/>
      <w:szCs w:val="20"/>
      <w:u w:val="none"/>
      <w:vertAlign w:val="superscript"/>
    </w:rPr>
  </w:style>
  <w:style w:type="character" w:styleId="1147">
    <w:name w:val="正文文本缩进 Char1"/>
    <w:next w:val="1147"/>
    <w:link w:val="801"/>
    <w:semiHidden/>
    <w:qFormat/>
  </w:style>
  <w:style w:type="character" w:styleId="1148">
    <w:name w:val="正文缩进 Char1"/>
    <w:next w:val="1148"/>
    <w:link w:val="801"/>
    <w:qFormat/>
    <w:rPr>
      <w:rFonts w:ascii="Times New Roman" w:hAnsi="Times New Roman" w:eastAsia="宋体"/>
      <w:sz w:val="20"/>
      <w:szCs w:val="20"/>
    </w:rPr>
  </w:style>
  <w:style w:type="character" w:styleId="1149">
    <w:name w:val="font11"/>
    <w:basedOn w:val="811"/>
    <w:next w:val="1149"/>
    <w:link w:val="801"/>
    <w:qFormat/>
    <w:rPr>
      <w:rFonts w:ascii="宋体" w:hAnsi="宋体" w:eastAsia="宋体"/>
      <w:color w:val="000000"/>
      <w:sz w:val="20"/>
      <w:szCs w:val="20"/>
      <w:u w:val="none"/>
    </w:rPr>
  </w:style>
  <w:style w:type="character" w:styleId="1150">
    <w:name w:val="表格样式居中 Char"/>
    <w:next w:val="1150"/>
    <w:link w:val="1151"/>
    <w:qFormat/>
    <w:rPr>
      <w:rFonts w:ascii="宋体" w:hAnsi="宋体"/>
      <w:bCs/>
      <w:sz w:val="21"/>
      <w:szCs w:val="21"/>
      <w:lang w:val="zh-CN" w:eastAsia="zh-CN" w:bidi="ar-SA"/>
    </w:rPr>
  </w:style>
  <w:style w:type="paragraph" w:styleId="1151">
    <w:name w:val="表格样式居中"/>
    <w:next w:val="1151"/>
    <w:link w:val="1150"/>
    <w:qFormat/>
    <w:pPr>
      <w:jc w:val="center"/>
      <w:spacing w:line="360" w:lineRule="auto"/>
    </w:pPr>
    <w:rPr>
      <w:rFonts w:ascii="宋体" w:hAnsi="宋体"/>
      <w:bCs/>
      <w:sz w:val="21"/>
      <w:szCs w:val="21"/>
      <w:lang w:val="zh-CN" w:eastAsia="zh-CN" w:bidi="ar-SA"/>
    </w:rPr>
  </w:style>
  <w:style w:type="character" w:styleId="1152">
    <w:name w:val="正文文本缩进 2 Char1"/>
    <w:next w:val="1152"/>
    <w:link w:val="801"/>
    <w:semiHidden/>
    <w:qFormat/>
  </w:style>
  <w:style w:type="character" w:styleId="1153">
    <w:name w:val="font161"/>
    <w:next w:val="1153"/>
    <w:link w:val="801"/>
    <w:qFormat/>
    <w:rPr>
      <w:rFonts w:ascii="宋体" w:hAnsi="宋体" w:eastAsia="宋体"/>
      <w:b/>
      <w:color w:val="ff0000"/>
      <w:sz w:val="20"/>
      <w:szCs w:val="20"/>
      <w:u w:val="none"/>
    </w:rPr>
  </w:style>
  <w:style w:type="character" w:styleId="1154">
    <w:name w:val="批注主题 Char1"/>
    <w:next w:val="1154"/>
    <w:link w:val="801"/>
    <w:semiHidden/>
    <w:qFormat/>
    <w:rPr>
      <w:rFonts w:ascii="Times New Roman" w:hAnsi="Times New Roman" w:eastAsia="宋体"/>
      <w:b/>
      <w:bCs/>
      <w:sz w:val="24"/>
      <w:szCs w:val="24"/>
    </w:rPr>
  </w:style>
  <w:style w:type="character" w:styleId="1155">
    <w:name w:val="font51"/>
    <w:next w:val="1155"/>
    <w:link w:val="801"/>
    <w:qFormat/>
    <w:rPr>
      <w:rFonts w:ascii="宋体" w:hAnsi="宋体" w:eastAsia="宋体"/>
      <w:b/>
      <w:color w:val="000000"/>
      <w:sz w:val="20"/>
      <w:szCs w:val="20"/>
      <w:u w:val="none"/>
    </w:rPr>
  </w:style>
  <w:style w:type="character" w:styleId="1156">
    <w:name w:val="font01"/>
    <w:next w:val="1156"/>
    <w:link w:val="801"/>
    <w:qFormat/>
    <w:rPr>
      <w:rFonts w:ascii="宋体" w:hAnsi="宋体" w:eastAsia="宋体"/>
      <w:color w:val="000000"/>
      <w:sz w:val="24"/>
      <w:szCs w:val="24"/>
      <w:u w:val="none"/>
    </w:rPr>
  </w:style>
  <w:style w:type="character" w:styleId="1157">
    <w:name w:val="批注文字 Char"/>
    <w:next w:val="1157"/>
    <w:link w:val="801"/>
    <w:qFormat/>
    <w:rPr>
      <w:sz w:val="21"/>
      <w:szCs w:val="22"/>
    </w:rPr>
  </w:style>
  <w:style w:type="character" w:styleId="1158">
    <w:name w:val="unnamed11"/>
    <w:next w:val="1158"/>
    <w:link w:val="801"/>
    <w:qFormat/>
    <w:rPr>
      <w:rFonts w:ascii="宋体" w:hAnsi="宋体" w:eastAsia="宋体"/>
      <w:sz w:val="21"/>
      <w:szCs w:val="21"/>
    </w:rPr>
  </w:style>
  <w:style w:type="character" w:styleId="1159">
    <w:name w:val="font71"/>
    <w:next w:val="1159"/>
    <w:link w:val="801"/>
    <w:qFormat/>
    <w:rPr>
      <w:rFonts w:ascii="宋体" w:hAnsi="宋体" w:eastAsia="宋体"/>
      <w:color w:val="000000"/>
      <w:sz w:val="20"/>
      <w:szCs w:val="20"/>
      <w:u w:val="none"/>
    </w:rPr>
  </w:style>
  <w:style w:type="character" w:styleId="1160">
    <w:name w:val="Char Char8"/>
    <w:next w:val="1160"/>
    <w:link w:val="801"/>
    <w:qFormat/>
    <w:rPr>
      <w:rFonts w:ascii="Calibri" w:hAnsi="Calibri" w:eastAsia="宋体"/>
      <w:b/>
      <w:bCs/>
      <w:sz w:val="28"/>
      <w:szCs w:val="28"/>
    </w:rPr>
  </w:style>
  <w:style w:type="character" w:styleId="1161">
    <w:name w:val="Char Char11"/>
    <w:next w:val="1161"/>
    <w:link w:val="801"/>
    <w:qFormat/>
    <w:rPr>
      <w:rFonts w:ascii="Arial" w:hAnsi="Arial" w:eastAsia="宋体"/>
      <w:b/>
      <w:bCs/>
      <w:sz w:val="28"/>
      <w:szCs w:val="36"/>
    </w:rPr>
  </w:style>
  <w:style w:type="character" w:styleId="1162">
    <w:name w:val="Char Char12"/>
    <w:next w:val="1162"/>
    <w:link w:val="801"/>
    <w:qFormat/>
    <w:rPr>
      <w:b/>
      <w:bCs/>
      <w:sz w:val="44"/>
      <w:szCs w:val="44"/>
    </w:rPr>
  </w:style>
  <w:style w:type="character" w:styleId="1163">
    <w:name w:val="font111"/>
    <w:next w:val="1163"/>
    <w:link w:val="801"/>
    <w:qFormat/>
    <w:rPr>
      <w:rFonts w:ascii="宋体" w:hAnsi="宋体" w:eastAsia="宋体"/>
      <w:color w:val="ff0000"/>
      <w:sz w:val="18"/>
      <w:szCs w:val="18"/>
      <w:u w:val="none"/>
    </w:rPr>
  </w:style>
  <w:style w:type="character" w:styleId="1164">
    <w:name w:val="font21"/>
    <w:next w:val="1164"/>
    <w:link w:val="801"/>
    <w:qFormat/>
    <w:rPr>
      <w:rFonts w:ascii="仿宋_GB2312" w:hAnsi="Times New Roman" w:eastAsia="仿宋_GB2312"/>
      <w:color w:val="000000"/>
      <w:sz w:val="22"/>
      <w:szCs w:val="22"/>
      <w:u w:val="none"/>
    </w:rPr>
  </w:style>
  <w:style w:type="character" w:styleId="1165">
    <w:name w:val="无间隔 Char"/>
    <w:next w:val="1165"/>
    <w:link w:val="1166"/>
    <w:qFormat/>
    <w:rPr>
      <w:sz w:val="21"/>
      <w:szCs w:val="22"/>
      <w:lang w:val="en-US" w:eastAsia="zh-CN" w:bidi="ar-SA"/>
    </w:rPr>
  </w:style>
  <w:style w:type="paragraph" w:styleId="1166">
    <w:name w:val="msonospacing"/>
    <w:next w:val="1166"/>
    <w:link w:val="1165"/>
    <w:qFormat/>
    <w:pPr>
      <w:jc w:val="both"/>
      <w:widowControl w:val="off"/>
    </w:pPr>
    <w:rPr>
      <w:sz w:val="21"/>
      <w:szCs w:val="22"/>
      <w:lang w:val="en-US" w:eastAsia="zh-CN" w:bidi="ar-SA"/>
    </w:rPr>
  </w:style>
  <w:style w:type="character" w:styleId="1167">
    <w:name w:val="font211"/>
    <w:next w:val="1167"/>
    <w:link w:val="801"/>
    <w:qFormat/>
    <w:rPr>
      <w:rFonts w:ascii="宋体" w:hAnsi="宋体" w:eastAsia="宋体"/>
      <w:color w:val="ff0000"/>
      <w:sz w:val="20"/>
      <w:szCs w:val="20"/>
      <w:u w:val="none"/>
      <w:vertAlign w:val="superscript"/>
    </w:rPr>
  </w:style>
  <w:style w:type="character" w:styleId="1168">
    <w:name w:val="NormalCharacter1"/>
    <w:next w:val="1168"/>
    <w:link w:val="801"/>
    <w:qFormat/>
    <w:rPr>
      <w:sz w:val="21"/>
      <w:szCs w:val="22"/>
      <w:lang w:val="en-US" w:eastAsia="zh-CN" w:bidi="ar-SA"/>
    </w:rPr>
  </w:style>
  <w:style w:type="character" w:styleId="1169">
    <w:name w:val="font171"/>
    <w:next w:val="1169"/>
    <w:link w:val="801"/>
    <w:qFormat/>
    <w:rPr>
      <w:rFonts w:ascii="宋体" w:hAnsi="宋体" w:eastAsia="宋体"/>
      <w:color w:val="000000"/>
      <w:sz w:val="20"/>
      <w:szCs w:val="20"/>
      <w:u w:val="none"/>
    </w:rPr>
  </w:style>
  <w:style w:type="character" w:styleId="1170">
    <w:name w:val="项目排列 Char"/>
    <w:next w:val="1170"/>
    <w:link w:val="1171"/>
    <w:qFormat/>
    <w:rPr>
      <w:sz w:val="24"/>
      <w:szCs w:val="24"/>
    </w:rPr>
  </w:style>
  <w:style w:type="paragraph" w:styleId="1171">
    <w:name w:val="项目排列"/>
    <w:basedOn w:val="892"/>
    <w:next w:val="1171"/>
    <w:link w:val="1170"/>
    <w:qFormat/>
    <w:pPr>
      <w:numPr>
        <w:ilvl w:val="0"/>
        <w:numId w:val="2"/>
      </w:numPr>
      <w:spacing w:before="156" w:after="156" w:line="300" w:lineRule="auto"/>
      <w:tabs>
        <w:tab w:val="left" w:pos="900" w:leader="none"/>
      </w:tabs>
    </w:pPr>
    <w:rPr>
      <w:rFonts w:ascii="Times New Roman" w:hAnsi="Times New Roman"/>
      <w:color w:val="000000"/>
      <w:sz w:val="24"/>
      <w:szCs w:val="24"/>
    </w:rPr>
  </w:style>
  <w:style w:type="character" w:styleId="1172">
    <w:name w:val="hover4"/>
    <w:next w:val="1172"/>
    <w:link w:val="801"/>
    <w:qFormat/>
    <w:rPr>
      <w:color w:val="999999"/>
    </w:rPr>
  </w:style>
  <w:style w:type="paragraph" w:styleId="1173">
    <w:name w:val="Char"/>
    <w:basedOn w:val="892"/>
    <w:next w:val="1173"/>
    <w:link w:val="801"/>
    <w:qFormat/>
    <w:pPr>
      <w:ind w:left="1350" w:hanging="1350"/>
      <w:tabs>
        <w:tab w:val="left" w:pos="1350" w:leader="none"/>
      </w:tabs>
    </w:pPr>
    <w:rPr>
      <w:sz w:val="24"/>
      <w:szCs w:val="24"/>
    </w:rPr>
  </w:style>
  <w:style w:type="paragraph" w:styleId="1174">
    <w:name w:val="正文 1.1.1"/>
    <w:basedOn w:val="892"/>
    <w:next w:val="892"/>
    <w:link w:val="801"/>
    <w:qFormat/>
    <w:pPr>
      <w:numPr>
        <w:ilvl w:val="2"/>
        <w:numId w:val="3"/>
      </w:numPr>
      <w:tabs>
        <w:tab w:val="left" w:pos="851" w:leader="none"/>
      </w:tabs>
      <w:outlineLvl w:val="2"/>
    </w:pPr>
    <w:rPr>
      <w:rFonts w:hAnsi="宋体"/>
      <w:color w:val="ff0000"/>
    </w:rPr>
  </w:style>
  <w:style w:type="paragraph" w:styleId="1175">
    <w:name w:val="Default Paragraph Font Para Char"/>
    <w:basedOn w:val="892"/>
    <w:next w:val="1175"/>
    <w:link w:val="801"/>
    <w:qFormat/>
    <w:pPr>
      <w:jc w:val="left"/>
      <w:spacing w:before="156" w:after="160" w:line="240" w:lineRule="exact"/>
      <w:widowControl/>
    </w:pPr>
    <w:rPr>
      <w:rFonts w:ascii="Verdana" w:hAnsi="Verdana"/>
      <w:sz w:val="20"/>
      <w:szCs w:val="20"/>
      <w:lang w:eastAsia="en-US"/>
    </w:rPr>
  </w:style>
  <w:style w:type="paragraph" w:styleId="1176">
    <w:name w:val="unnamed1"/>
    <w:basedOn w:val="892"/>
    <w:next w:val="1176"/>
    <w:link w:val="801"/>
    <w:qFormat/>
    <w:pPr>
      <w:jc w:val="left"/>
      <w:spacing w:before="100" w:beforeAutospacing="1" w:after="100" w:afterAutospacing="1" w:line="288" w:lineRule="auto"/>
      <w:widowControl/>
    </w:pPr>
    <w:rPr>
      <w:rFonts w:ascii="宋体" w:hAnsi="宋体"/>
      <w:szCs w:val="21"/>
    </w:rPr>
  </w:style>
  <w:style w:type="paragraph" w:styleId="1177">
    <w:name w:val="正文 New New New New New New New New New New New New New New"/>
    <w:next w:val="853"/>
    <w:link w:val="801"/>
    <w:qFormat/>
    <w:pPr>
      <w:ind w:firstLine="2048"/>
      <w:jc w:val="both"/>
      <w:widowControl w:val="off"/>
    </w:pPr>
    <w:rPr>
      <w:rFonts w:ascii="Calibri" w:hAnsi="Calibri"/>
      <w:lang w:val="en-US" w:eastAsia="zh-CN" w:bidi="ar-SA"/>
    </w:rPr>
  </w:style>
  <w:style w:type="paragraph" w:styleId="1178">
    <w:name w:val="Char1"/>
    <w:basedOn w:val="892"/>
    <w:next w:val="1178"/>
    <w:link w:val="801"/>
    <w:qFormat/>
    <w:rPr>
      <w:rFonts w:ascii="仿宋_GB2312" w:eastAsia="仿宋_GB2312"/>
      <w:b/>
      <w:sz w:val="32"/>
      <w:szCs w:val="32"/>
    </w:rPr>
  </w:style>
  <w:style w:type="paragraph" w:styleId="1179">
    <w:name w:val="文档正文"/>
    <w:basedOn w:val="892"/>
    <w:next w:val="1179"/>
    <w:link w:val="801"/>
    <w:qFormat/>
    <w:pPr>
      <w:ind w:firstLine="567"/>
      <w:spacing w:line="480" w:lineRule="atLeast"/>
    </w:pPr>
    <w:rPr>
      <w:rFonts w:ascii="仿宋_GB2312" w:eastAsia="仿宋_GB2312"/>
      <w:sz w:val="28"/>
      <w:szCs w:val="24"/>
    </w:rPr>
  </w:style>
  <w:style w:type="paragraph" w:styleId="1180">
    <w:name w:val="二级目录"/>
    <w:next w:val="892"/>
    <w:link w:val="801"/>
    <w:qFormat/>
    <w:pPr>
      <w:numPr>
        <w:ilvl w:val="0"/>
        <w:numId w:val="4"/>
      </w:numPr>
      <w:tabs>
        <w:tab w:val="left" w:pos="720" w:leader="none"/>
      </w:tabs>
      <w:outlineLvl w:val="1"/>
    </w:pPr>
    <w:rPr>
      <w:b/>
      <w:sz w:val="30"/>
      <w:szCs w:val="28"/>
      <w:lang w:val="en-US" w:eastAsia="zh-CN" w:bidi="ar-SA"/>
    </w:rPr>
  </w:style>
  <w:style w:type="paragraph" w:styleId="1181">
    <w:name w:val="列出段落"/>
    <w:basedOn w:val="801"/>
    <w:next w:val="1181"/>
    <w:link w:val="801"/>
    <w:qFormat/>
    <w:pPr>
      <w:ind w:firstLine="420"/>
    </w:pPr>
  </w:style>
  <w:style w:type="paragraph" w:styleId="1182">
    <w:name w:val="_Style 2"/>
    <w:basedOn w:val="892"/>
    <w:next w:val="1182"/>
    <w:link w:val="801"/>
    <w:qFormat/>
    <w:pPr>
      <w:ind w:firstLine="420"/>
    </w:pPr>
    <w:rPr>
      <w:sz w:val="24"/>
      <w:szCs w:val="24"/>
    </w:rPr>
  </w:style>
  <w:style w:type="paragraph" w:styleId="1183">
    <w:name w:val="正文 A"/>
    <w:next w:val="1183"/>
    <w:link w:val="801"/>
    <w:qFormat/>
    <w:pPr>
      <w:jc w:val="both"/>
      <w:widowControl w:val="off"/>
      <w:framePr w:wrap="around" w:vAnchor="margin" w:hAnchor="text" w:yAlign="top"/>
    </w:pPr>
    <w:rPr>
      <w:rFonts w:eastAsia="Arial Unicode MS"/>
      <w:color w:val="000000"/>
      <w:sz w:val="21"/>
      <w:szCs w:val="21"/>
      <w:lang w:val="en-US" w:eastAsia="zh-CN" w:bidi="ar-SA"/>
    </w:rPr>
  </w:style>
  <w:style w:type="paragraph" w:styleId="1184">
    <w:name w:val="文档标题"/>
    <w:basedOn w:val="892"/>
    <w:next w:val="1184"/>
    <w:link w:val="801"/>
    <w:qFormat/>
    <w:pPr>
      <w:jc w:val="center"/>
      <w:spacing w:before="312" w:after="312" w:line="300" w:lineRule="auto"/>
    </w:pPr>
    <w:rPr>
      <w:rFonts w:ascii="Arial" w:hAnsi="Arial" w:eastAsia="黑体"/>
      <w:b/>
      <w:sz w:val="48"/>
      <w:szCs w:val="32"/>
    </w:rPr>
  </w:style>
  <w:style w:type="paragraph" w:styleId="1185">
    <w:name w:val="Char1 Char Char Char Char Char Char"/>
    <w:basedOn w:val="892"/>
    <w:next w:val="1185"/>
    <w:link w:val="801"/>
    <w:qFormat/>
    <w:rPr>
      <w:sz w:val="24"/>
      <w:szCs w:val="24"/>
    </w:rPr>
  </w:style>
  <w:style w:type="paragraph" w:styleId="1186">
    <w:name w:val="Char Char Char Char Char Char Char"/>
    <w:basedOn w:val="1077"/>
    <w:next w:val="1186"/>
    <w:link w:val="801"/>
    <w:qFormat/>
    <w:pPr>
      <w:shd w:val="clear" w:color="auto" w:fill="000080"/>
    </w:pPr>
    <w:rPr>
      <w:rFonts w:ascii="Times New Roman"/>
      <w:sz w:val="21"/>
      <w:szCs w:val="20"/>
    </w:rPr>
  </w:style>
  <w:style w:type="paragraph" w:styleId="1187">
    <w:name w:val="样式 首行缩进:  2 字符"/>
    <w:basedOn w:val="892"/>
    <w:next w:val="1188"/>
    <w:link w:val="801"/>
    <w:qFormat/>
    <w:pPr>
      <w:ind w:left="480" w:firstLine="5856"/>
      <w:spacing w:line="360" w:lineRule="auto"/>
    </w:pPr>
  </w:style>
  <w:style w:type="paragraph" w:styleId="1188">
    <w:name w:val="样式 段后: 0.25 行"/>
    <w:basedOn w:val="892"/>
    <w:next w:val="1177"/>
    <w:link w:val="801"/>
    <w:qFormat/>
    <w:pPr>
      <w:ind w:left="420" w:firstLine="5796"/>
      <w:spacing w:line="300" w:lineRule="auto"/>
      <w:widowControl/>
    </w:pPr>
  </w:style>
  <w:style w:type="paragraph" w:styleId="1189">
    <w:name w:val="无间隔1"/>
    <w:next w:val="1189"/>
    <w:link w:val="801"/>
    <w:qFormat/>
    <w:pPr>
      <w:jc w:val="both"/>
      <w:widowControl w:val="off"/>
    </w:pPr>
    <w:rPr>
      <w:sz w:val="21"/>
      <w:szCs w:val="22"/>
      <w:lang w:val="en-US" w:eastAsia="zh-CN" w:bidi="ar-SA"/>
    </w:rPr>
  </w:style>
  <w:style w:type="paragraph" w:styleId="1190">
    <w:name w:val="列出段落2"/>
    <w:basedOn w:val="892"/>
    <w:next w:val="1190"/>
    <w:link w:val="801"/>
    <w:qFormat/>
    <w:pPr>
      <w:ind w:left="720"/>
    </w:pPr>
    <w:rPr>
      <w:szCs w:val="21"/>
    </w:rPr>
  </w:style>
  <w:style w:type="paragraph" w:styleId="1191">
    <w:name w:val="普通正文"/>
    <w:basedOn w:val="902"/>
    <w:next w:val="1191"/>
    <w:link w:val="801"/>
    <w:qFormat/>
    <w:pPr>
      <w:jc w:val="left"/>
      <w:spacing w:before="120" w:after="120" w:line="360" w:lineRule="auto"/>
    </w:pPr>
    <w:rPr>
      <w:rFonts w:ascii="Arial" w:hAnsi="Arial" w:eastAsia="宋体"/>
      <w:szCs w:val="24"/>
    </w:rPr>
  </w:style>
  <w:style w:type="paragraph" w:styleId="1192">
    <w:name w:val="正文 1.1"/>
    <w:basedOn w:val="892"/>
    <w:next w:val="1174"/>
    <w:link w:val="801"/>
    <w:qFormat/>
    <w:pPr>
      <w:numPr>
        <w:ilvl w:val="1"/>
        <w:numId w:val="3"/>
      </w:numPr>
      <w:ind w:firstLine="550"/>
      <w:tabs>
        <w:tab w:val="left" w:pos="851" w:leader="none"/>
      </w:tabs>
      <w:outlineLvl w:val="1"/>
    </w:pPr>
    <w:rPr>
      <w:rFonts w:ascii="仿宋" w:hAnsi="仿宋"/>
      <w:b/>
    </w:rPr>
  </w:style>
  <w:style w:type="paragraph" w:styleId="1193">
    <w:name w:val="正文文本 21"/>
    <w:basedOn w:val="892"/>
    <w:next w:val="1194"/>
    <w:link w:val="801"/>
    <w:qFormat/>
    <w:pPr>
      <w:ind w:left="720" w:firstLine="5680"/>
      <w:widowControl/>
    </w:pPr>
  </w:style>
  <w:style w:type="paragraph" w:styleId="1194">
    <w:name w:val="默认段落字体 Para Char Char Char Char Char Char Char"/>
    <w:basedOn w:val="892"/>
    <w:next w:val="1187"/>
    <w:link w:val="801"/>
    <w:qFormat/>
    <w:pPr>
      <w:ind w:firstLine="200"/>
    </w:pPr>
  </w:style>
  <w:style w:type="paragraph" w:styleId="1195">
    <w:name w:val="Table Paragraph"/>
    <w:basedOn w:val="892"/>
    <w:next w:val="1195"/>
    <w:link w:val="801"/>
    <w:qFormat/>
    <w:rPr>
      <w:rFonts w:ascii="Calibri" w:hAnsi="Calibri"/>
      <w:lang w:eastAsia="en-US"/>
    </w:rPr>
  </w:style>
  <w:style w:type="paragraph" w:styleId="1196">
    <w:name w:val="正文 New New New New"/>
    <w:next w:val="1196"/>
    <w:link w:val="801"/>
    <w:qFormat/>
    <w:pPr>
      <w:jc w:val="both"/>
      <w:widowControl w:val="off"/>
    </w:pPr>
    <w:rPr>
      <w:sz w:val="24"/>
      <w:szCs w:val="24"/>
      <w:lang w:val="en-US" w:eastAsia="zh-CN" w:bidi="ar-SA"/>
    </w:rPr>
  </w:style>
  <w:style w:type="paragraph" w:styleId="1197">
    <w:name w:val="Char Char Char Char Char Char Char Char Char"/>
    <w:basedOn w:val="892"/>
    <w:next w:val="1193"/>
    <w:link w:val="801"/>
    <w:qFormat/>
    <w:pPr>
      <w:ind w:left="360" w:firstLine="5784"/>
    </w:pPr>
  </w:style>
  <w:style w:type="paragraph" w:styleId="1198">
    <w:name w:val="Normal_2"/>
    <w:next w:val="1198"/>
    <w:link w:val="801"/>
    <w:qFormat/>
    <w:pPr>
      <w:jc w:val="both"/>
      <w:widowControl w:val="off"/>
    </w:pPr>
    <w:rPr>
      <w:sz w:val="21"/>
      <w:szCs w:val="22"/>
      <w:lang w:val="en-US" w:eastAsia="zh-CN" w:bidi="ar-SA"/>
    </w:rPr>
  </w:style>
  <w:style w:type="paragraph" w:styleId="1199">
    <w:name w:val="正文（缩进）"/>
    <w:basedOn w:val="892"/>
    <w:next w:val="1199"/>
    <w:link w:val="801"/>
    <w:qFormat/>
    <w:pPr>
      <w:ind w:firstLine="480"/>
    </w:pPr>
  </w:style>
  <w:style w:type="paragraph" w:styleId="1200">
    <w:name w:val="ListBullet21"/>
    <w:basedOn w:val="892"/>
    <w:next w:val="1200"/>
    <w:link w:val="801"/>
    <w:qFormat/>
    <w:pPr>
      <w:numPr>
        <w:ilvl w:val="0"/>
        <w:numId w:val="5"/>
      </w:numPr>
      <w:tabs>
        <w:tab w:val="left" w:pos="1772" w:leader="none"/>
      </w:tabs>
    </w:pPr>
  </w:style>
  <w:style w:type="paragraph" w:styleId="1201">
    <w:name w:val="CD 正文"/>
    <w:basedOn w:val="892"/>
    <w:next w:val="1201"/>
    <w:link w:val="801"/>
    <w:qFormat/>
    <w:pPr>
      <w:jc w:val="left"/>
    </w:pPr>
    <w:rPr>
      <w:rFonts w:ascii="Arial" w:hAnsi="Arial" w:eastAsia="微软雅黑"/>
      <w:szCs w:val="21"/>
    </w:rPr>
  </w:style>
  <w:style w:type="paragraph" w:styleId="1202">
    <w:name w:val="纯文本1"/>
    <w:basedOn w:val="892"/>
    <w:next w:val="1202"/>
    <w:link w:val="801"/>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203">
    <w:name w:val="Char2"/>
    <w:basedOn w:val="892"/>
    <w:next w:val="1203"/>
    <w:link w:val="801"/>
    <w:qFormat/>
    <w:pPr>
      <w:ind w:firstLine="200"/>
      <w:tabs>
        <w:tab w:val="left" w:pos="360" w:leader="none"/>
      </w:tabs>
    </w:pPr>
    <w:rPr>
      <w:sz w:val="28"/>
      <w:szCs w:val="30"/>
    </w:rPr>
  </w:style>
  <w:style w:type="paragraph" w:styleId="1204">
    <w:name w:val="FUNO正文"/>
    <w:next w:val="1204"/>
    <w:link w:val="801"/>
    <w:qFormat/>
    <w:pPr>
      <w:ind w:firstLine="480"/>
      <w:jc w:val="both"/>
      <w:spacing w:line="360" w:lineRule="auto"/>
    </w:pPr>
    <w:rPr>
      <w:rFonts w:ascii="宋体" w:hAnsi="宋体"/>
      <w:sz w:val="24"/>
      <w:szCs w:val="21"/>
      <w:lang w:val="en-US" w:eastAsia="zh-CN" w:bidi="ar-SA"/>
    </w:rPr>
  </w:style>
  <w:style w:type="paragraph" w:styleId="1205">
    <w:name w:val="p0"/>
    <w:basedOn w:val="892"/>
    <w:next w:val="1205"/>
    <w:link w:val="801"/>
    <w:qFormat/>
    <w:pPr>
      <w:widowControl/>
    </w:pPr>
    <w:rPr>
      <w:szCs w:val="21"/>
    </w:rPr>
  </w:style>
  <w:style w:type="paragraph" w:styleId="1206">
    <w:name w:val="Table Text"/>
    <w:basedOn w:val="801"/>
    <w:next w:val="1206"/>
    <w:link w:val="801"/>
    <w:semiHidden/>
    <w:qFormat/>
    <w:pPr>
      <w:spacing w:before="236" w:line="184" w:lineRule="auto"/>
    </w:pPr>
    <w:rPr>
      <w:rFonts w:ascii="宋体" w:hAnsi="宋体" w:cs="宋体"/>
      <w:lang w:eastAsia="en-US"/>
    </w:rPr>
  </w:style>
  <w:style w:type="table" w:styleId="1207">
    <w:name w:val="Table Normal"/>
    <w:next w:val="1207"/>
    <w:link w:val="801"/>
    <w:unhideWhenUsed/>
    <w:qFormat/>
    <w:rPr>
      <w:lang w:val="en-US" w:eastAsia="zh-CN" w:bidi="ar-SA"/>
    </w:rPr>
    <w:tblPr/>
  </w:style>
  <w:style w:type="paragraph" w:styleId="1208">
    <w:name w:val="标题 312"/>
    <w:basedOn w:val="801"/>
    <w:next w:val="801"/>
    <w:link w:val="801"/>
    <w:qFormat/>
    <w:pPr>
      <w:keepLines/>
      <w:keepNext/>
      <w:spacing w:before="260" w:after="260" w:line="416" w:lineRule="auto"/>
      <w:outlineLvl w:val="2"/>
    </w:pPr>
    <w:rPr>
      <w:rFonts w:ascii="Calibri" w:hAnsi="Calibri"/>
      <w:b/>
      <w:bCs/>
      <w:sz w:val="32"/>
      <w:szCs w:val="32"/>
    </w:r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曾远洋</cp:lastModifiedBy>
  <cp:revision>6</cp:revision>
  <dcterms:created xsi:type="dcterms:W3CDTF">2026-08-03T01:40:00Z</dcterms:created>
  <dcterms:modified xsi:type="dcterms:W3CDTF">2026-08-05T09:31:05Z</dcterms:modified>
</cp:coreProperties>
</file>