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00" w:after="100"/>
        <w:tabs>
          <w:tab w:val="left" w:pos="168" w:leader="none"/>
          <w:tab w:val="center" w:pos="4422" w:leader="none"/>
        </w:tabs>
        <w:rPr>
          <w:rFonts w:hint="eastAsia" w:ascii="宋体" w:hAnsi="宋体" w:eastAsia="宋体" w:cs="宋体"/>
          <w:b/>
          <w:color w:val="000000" w:themeColor="text1"/>
          <w:sz w:val="56"/>
          <w:szCs w:val="56"/>
          <w:highlight w:val="none"/>
          <w14:textFill>
            <w14:solidFill>
              <w14:schemeClr w14:val="tx1"/>
            </w14:solidFill>
          </w14:textFill>
        </w:rPr>
      </w:pPr>
      <w:r>
        <w:rPr>
          <w:rFonts w:hint="eastAsia" w:ascii="宋体" w:hAnsi="宋体" w:eastAsia="宋体" w:cs="宋体"/>
          <w:b/>
          <w:color w:val="000000" w:themeColor="text1"/>
          <w:sz w:val="56"/>
          <w:szCs w:val="56"/>
          <w:highlight w:val="none"/>
          <w14:textFill>
            <w14:solidFill>
              <w14:schemeClr w14:val="tx1"/>
            </w14:solidFill>
          </w14:textFill>
        </w:rPr>
      </w:r>
      <w:r/>
    </w:p>
    <w:p>
      <w:pPr>
        <w:pStyle w:val="699"/>
        <w:jc w:val="center"/>
        <w:rPr>
          <w:rFonts w:hint="eastAsia" w:ascii="宋体" w:hAnsi="宋体" w:eastAsia="宋体" w:cs="宋体"/>
          <w:b/>
          <w:color w:val="000000" w:themeColor="text1"/>
          <w:sz w:val="52"/>
          <w:szCs w:val="52"/>
          <w:highlight w:val="none"/>
          <w:lang w:eastAsia="zh-CN"/>
          <w14:textFill>
            <w14:solidFill>
              <w14:schemeClr w14:val="tx1"/>
            </w14:solidFill>
          </w14:textFill>
        </w:rPr>
      </w:pPr>
      <w:r>
        <w:rPr>
          <w:rFonts w:hint="eastAsia" w:hAnsi="宋体" w:cs="宋体"/>
          <w:b/>
          <w:color w:val="000000" w:themeColor="text1"/>
          <w:sz w:val="52"/>
          <w:szCs w:val="52"/>
          <w:highlight w:val="none"/>
          <w:lang w:eastAsia="zh-CN"/>
          <w14:textFill>
            <w14:solidFill>
              <w14:schemeClr w14:val="tx1"/>
            </w14:solidFill>
          </w14:textFill>
        </w:rPr>
        <w:t xml:space="preserve">江宁中医院采购中央透析供液系统（三）</w:t>
      </w:r>
      <w:r/>
    </w:p>
    <w:p>
      <w:pPr>
        <w:pStyle w:val="692"/>
        <w:rPr>
          <w:rFonts w:hint="eastAsia" w:ascii="宋体" w:hAnsi="宋体" w:eastAsia="宋体" w:cs="宋体"/>
          <w:b/>
          <w:color w:val="000000" w:themeColor="text1"/>
          <w:sz w:val="56"/>
          <w:szCs w:val="56"/>
          <w:highlight w:val="none"/>
          <w14:textFill>
            <w14:solidFill>
              <w14:schemeClr w14:val="tx1"/>
            </w14:solidFill>
          </w14:textFill>
        </w:rPr>
      </w:pPr>
      <w:r>
        <w:rPr>
          <w:rFonts w:hint="eastAsia" w:ascii="宋体" w:hAnsi="宋体" w:eastAsia="宋体" w:cs="宋体"/>
          <w:b/>
          <w:color w:val="000000" w:themeColor="text1"/>
          <w:sz w:val="56"/>
          <w:szCs w:val="56"/>
          <w:highlight w:val="none"/>
          <w14:textFill>
            <w14:solidFill>
              <w14:schemeClr w14:val="tx1"/>
            </w14:solidFill>
          </w14:textFill>
        </w:rPr>
      </w:r>
      <w:r/>
    </w:p>
    <w:p>
      <w:pPr>
        <w:pStyle w:val="723"/>
        <w:rPr>
          <w:rFonts w:hint="eastAsia" w:ascii="宋体" w:hAnsi="宋体" w:eastAsia="宋体" w:cs="宋体"/>
          <w:b/>
          <w:color w:val="000000" w:themeColor="text1"/>
          <w:sz w:val="56"/>
          <w:szCs w:val="56"/>
          <w:highlight w:val="none"/>
          <w14:textFill>
            <w14:solidFill>
              <w14:schemeClr w14:val="tx1"/>
            </w14:solidFill>
          </w14:textFill>
        </w:rPr>
      </w:pPr>
      <w:r>
        <w:rPr>
          <w:rFonts w:hint="eastAsia" w:ascii="宋体" w:hAnsi="宋体" w:eastAsia="宋体" w:cs="宋体"/>
          <w:b/>
          <w:color w:val="000000" w:themeColor="text1"/>
          <w:sz w:val="56"/>
          <w:szCs w:val="56"/>
          <w:highlight w:val="none"/>
          <w14:textFill>
            <w14:solidFill>
              <w14:schemeClr w14:val="tx1"/>
            </w14:solidFill>
          </w14:textFill>
        </w:rPr>
      </w:r>
      <w:r/>
    </w:p>
    <w:p>
      <w:pPr>
        <w:pStyle w:val="699"/>
        <w:rPr>
          <w:rFonts w:hint="eastAsia" w:ascii="宋体" w:hAnsi="宋体" w:eastAsia="宋体" w:cs="宋体"/>
          <w:b/>
          <w:color w:val="000000" w:themeColor="text1"/>
          <w:sz w:val="56"/>
          <w:szCs w:val="56"/>
          <w:highlight w:val="none"/>
          <w14:textFill>
            <w14:solidFill>
              <w14:schemeClr w14:val="tx1"/>
            </w14:solidFill>
          </w14:textFill>
        </w:rPr>
      </w:pPr>
      <w:r>
        <w:rPr>
          <w:rFonts w:hint="eastAsia" w:ascii="宋体" w:hAnsi="宋体" w:eastAsia="宋体" w:cs="宋体"/>
          <w:b/>
          <w:color w:val="000000" w:themeColor="text1"/>
          <w:sz w:val="56"/>
          <w:szCs w:val="56"/>
          <w:highlight w:val="none"/>
          <w14:textFill>
            <w14:solidFill>
              <w14:schemeClr w14:val="tx1"/>
            </w14:solidFill>
          </w14:textFill>
        </w:rPr>
      </w:r>
      <w:r/>
    </w:p>
    <w:p>
      <w:pPr>
        <w:pStyle w:val="69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699"/>
        <w:jc w:val="center"/>
        <w:rPr>
          <w:rFonts w:hint="eastAsia" w:ascii="宋体" w:hAnsi="宋体" w:eastAsia="宋体" w:cs="宋体"/>
          <w:b/>
          <w:color w:val="000000" w:themeColor="text1"/>
          <w:sz w:val="84"/>
          <w:szCs w:val="84"/>
          <w:highlight w:val="none"/>
          <w14:textFill>
            <w14:solidFill>
              <w14:schemeClr w14:val="tx1"/>
            </w14:solidFill>
          </w14:textFill>
        </w:rPr>
      </w:pPr>
      <w:r>
        <w:rPr>
          <w:rFonts w:hint="eastAsia" w:ascii="宋体" w:hAnsi="宋体" w:eastAsia="宋体" w:cs="宋体"/>
          <w:b/>
          <w:color w:val="000000" w:themeColor="text1"/>
          <w:sz w:val="84"/>
          <w:szCs w:val="84"/>
          <w:highlight w:val="none"/>
          <w14:textFill>
            <w14:solidFill>
              <w14:schemeClr w14:val="tx1"/>
            </w14:solidFill>
          </w14:textFill>
        </w:rPr>
        <w:t xml:space="preserve">招 标 文 件</w:t>
      </w:r>
      <w:r/>
    </w:p>
    <w:p>
      <w:pPr>
        <w:jc w:val="center"/>
        <w:spacing w:line="440" w:lineRule="exact"/>
        <w:rPr>
          <w:rFonts w:hint="eastAsia" w:ascii="宋体" w:hAnsi="宋体" w:eastAsia="宋体" w:cs="宋体"/>
          <w:b/>
          <w:color w:val="000000" w:themeColor="text1"/>
          <w:sz w:val="96"/>
          <w:highlight w:val="none"/>
          <w14:textFill>
            <w14:solidFill>
              <w14:schemeClr w14:val="tx1"/>
            </w14:solidFill>
          </w14:textFill>
        </w:rPr>
      </w:pPr>
      <w:r>
        <w:rPr>
          <w:rFonts w:hint="eastAsia" w:ascii="宋体" w:hAnsi="宋体" w:eastAsia="宋体" w:cs="宋体"/>
          <w:b/>
          <w:color w:val="000000" w:themeColor="text1"/>
          <w:sz w:val="96"/>
          <w:highlight w:val="none"/>
          <w14:textFill>
            <w14:solidFill>
              <w14:schemeClr w14:val="tx1"/>
            </w14:solidFill>
          </w14:textFill>
        </w:rPr>
      </w:r>
      <w:r/>
    </w:p>
    <w:p>
      <w:pPr>
        <w:ind w:right="640"/>
        <w:jc w:val="center"/>
        <w:rPr>
          <w:rFonts w:hint="default" w:ascii="宋体" w:hAnsi="宋体" w:eastAsia="宋体" w:cs="宋体"/>
          <w:b/>
          <w:color w:val="000000" w:themeColor="text1"/>
          <w:sz w:val="32"/>
          <w:szCs w:val="32"/>
          <w:highlight w:val="none"/>
          <w:lang w:val="en-US" w:eastAsia="zh-CN"/>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 xml:space="preserve">项目编号：</w:t>
      </w:r>
      <w:r>
        <w:rPr>
          <w:rFonts w:hint="eastAsia" w:ascii="宋体" w:hAnsi="宋体" w:cs="宋体"/>
          <w:b/>
          <w:color w:val="000000" w:themeColor="text1"/>
          <w:sz w:val="32"/>
          <w:szCs w:val="32"/>
          <w:highlight w:val="none"/>
          <w:lang w:eastAsia="zh-CN"/>
          <w14:textFill>
            <w14:solidFill>
              <w14:schemeClr w14:val="tx1"/>
            </w14:solidFill>
          </w14:textFill>
        </w:rPr>
        <w:t xml:space="preserve">JSZC-320115-DJGS-G2026-0007</w:t>
      </w:r>
      <w:r/>
    </w:p>
    <w:p>
      <w:pPr>
        <w:ind w:right="640"/>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r>
      <w:r/>
    </w:p>
    <w:p>
      <w:pPr>
        <w:ind w:right="640"/>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r>
      <w:r/>
    </w:p>
    <w:p>
      <w:pPr>
        <w:ind w:right="640"/>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r>
      <w:r/>
    </w:p>
    <w:p>
      <w:pPr>
        <w:ind w:right="640"/>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r>
      <w:r/>
    </w:p>
    <w:p>
      <w:pPr>
        <w:ind w:right="640"/>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r>
      <w:r/>
    </w:p>
    <w:p>
      <w:pPr>
        <w:pStyle w:val="689"/>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9"/>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tabs>
          <w:tab w:val="left" w:pos="360" w:leader="none"/>
        </w:tabs>
        <w:rPr>
          <w:rFonts w:hint="eastAsia" w:ascii="宋体" w:hAnsi="宋体" w:eastAsia="宋体" w:cs="宋体"/>
          <w:b/>
          <w:color w:val="000000" w:themeColor="text1"/>
          <w:sz w:val="32"/>
          <w:szCs w:val="32"/>
          <w:highlight w:val="none"/>
          <w:lang w:eastAsia="zh-CN"/>
          <w14:textFill>
            <w14:solidFill>
              <w14:schemeClr w14:val="tx1"/>
            </w14:solidFill>
          </w14:textFill>
        </w:rPr>
      </w:pPr>
      <w:r>
        <w:rPr>
          <w:rFonts w:hint="eastAsia" w:ascii="宋体" w:hAnsi="宋体" w:cs="宋体"/>
          <w:b/>
          <w:color w:val="000000" w:themeColor="text1"/>
          <w:sz w:val="32"/>
          <w:szCs w:val="32"/>
          <w:highlight w:val="none"/>
          <w:lang w:val="en-US" w:eastAsia="zh-CN"/>
          <w14:textFill>
            <w14:solidFill>
              <w14:schemeClr w14:val="tx1"/>
            </w14:solidFill>
          </w14:textFill>
        </w:rPr>
        <w:t xml:space="preserve">招标</w:t>
      </w:r>
      <w:r>
        <w:rPr>
          <w:rFonts w:hint="eastAsia" w:ascii="宋体" w:hAnsi="宋体" w:eastAsia="宋体" w:cs="宋体"/>
          <w:b/>
          <w:color w:val="000000" w:themeColor="text1"/>
          <w:sz w:val="32"/>
          <w:szCs w:val="32"/>
          <w:highlight w:val="none"/>
          <w14:textFill>
            <w14:solidFill>
              <w14:schemeClr w14:val="tx1"/>
            </w14:solidFill>
          </w14:textFill>
        </w:rPr>
        <w:t xml:space="preserve">人：</w:t>
      </w:r>
      <w:r>
        <w:rPr>
          <w:rFonts w:hint="eastAsia" w:ascii="宋体" w:hAnsi="宋体" w:cs="宋体"/>
          <w:b/>
          <w:color w:val="000000" w:themeColor="text1"/>
          <w:sz w:val="32"/>
          <w:szCs w:val="32"/>
          <w:highlight w:val="none"/>
          <w:lang w:eastAsia="zh-CN"/>
          <w14:textFill>
            <w14:solidFill>
              <w14:schemeClr w14:val="tx1"/>
            </w14:solidFill>
          </w14:textFill>
        </w:rPr>
        <w:t xml:space="preserve">南京市江宁中医院</w:t>
      </w:r>
      <w:r/>
    </w:p>
    <w:p>
      <w:pPr>
        <w:jc w:val="center"/>
        <w:tabs>
          <w:tab w:val="left" w:pos="360" w:leader="none"/>
        </w:tabs>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lang w:val="en-US" w:eastAsia="zh-CN"/>
          <w14:textFill>
            <w14:solidFill>
              <w14:schemeClr w14:val="tx1"/>
            </w14:solidFill>
          </w14:textFill>
        </w:rPr>
        <w:t xml:space="preserve">招标</w:t>
      </w:r>
      <w:r>
        <w:rPr>
          <w:rFonts w:hint="eastAsia" w:ascii="宋体" w:hAnsi="宋体" w:eastAsia="宋体" w:cs="宋体"/>
          <w:b/>
          <w:color w:val="000000" w:themeColor="text1"/>
          <w:sz w:val="32"/>
          <w:szCs w:val="32"/>
          <w:highlight w:val="none"/>
          <w14:textFill>
            <w14:solidFill>
              <w14:schemeClr w14:val="tx1"/>
            </w14:solidFill>
          </w14:textFill>
        </w:rPr>
        <w:t xml:space="preserve">代理机构：江苏东佳工程项目管理咨询有限公司</w:t>
      </w:r>
      <w:r/>
    </w:p>
    <w:p>
      <w:pPr>
        <w:jc w:val="center"/>
        <w:rPr>
          <w:rFonts w:hint="eastAsia" w:ascii="宋体" w:hAnsi="宋体" w:eastAsia="宋体" w:cs="宋体"/>
          <w:b/>
          <w:color w:val="000000" w:themeColor="text1"/>
          <w:sz w:val="52"/>
          <w:szCs w:val="36"/>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 xml:space="preserve">日  期：202</w:t>
      </w:r>
      <w:r>
        <w:rPr>
          <w:rFonts w:hint="eastAsia" w:ascii="宋体" w:hAnsi="宋体" w:cs="宋体"/>
          <w:b/>
          <w:color w:val="000000" w:themeColor="text1"/>
          <w:sz w:val="32"/>
          <w:szCs w:val="32"/>
          <w:highlight w:val="none"/>
          <w:lang w:val="en-US" w:eastAsia="zh-CN"/>
          <w14:textFill>
            <w14:solidFill>
              <w14:schemeClr w14:val="tx1"/>
            </w14:solidFill>
          </w14:textFill>
        </w:rPr>
        <w:t xml:space="preserve">6</w:t>
      </w:r>
      <w:r>
        <w:rPr>
          <w:rFonts w:hint="eastAsia" w:ascii="宋体" w:hAnsi="宋体" w:eastAsia="宋体" w:cs="宋体"/>
          <w:b/>
          <w:color w:val="000000" w:themeColor="text1"/>
          <w:sz w:val="32"/>
          <w:szCs w:val="32"/>
          <w:highlight w:val="none"/>
          <w14:textFill>
            <w14:solidFill>
              <w14:schemeClr w14:val="tx1"/>
            </w14:solidFill>
          </w14:textFill>
        </w:rPr>
        <w:t xml:space="preserve">年</w:t>
      </w:r>
      <w:r>
        <w:rPr>
          <w:rFonts w:hint="eastAsia" w:ascii="宋体" w:hAnsi="宋体" w:eastAsia="宋体" w:cs="宋体"/>
          <w:b/>
          <w:color w:val="000000" w:themeColor="text1"/>
          <w:sz w:val="32"/>
          <w:szCs w:val="32"/>
          <w:highlight w:val="none"/>
          <w14:textFill>
            <w14:solidFill>
              <w14:schemeClr w14:val="tx1"/>
            </w14:solidFill>
          </w14:textFill>
        </w:rPr>
        <w:t xml:space="preserve">8月</w:t>
      </w:r>
      <w:r>
        <w:rPr>
          <w:rFonts w:hint="eastAsia" w:ascii="宋体" w:hAnsi="宋体" w:eastAsia="宋体" w:cs="宋体"/>
          <w:color w:val="000000" w:themeColor="text1"/>
          <w:highlight w:val="none"/>
          <w14:textFill>
            <w14:solidFill>
              <w14:schemeClr w14:val="tx1"/>
            </w14:solidFill>
          </w14:textFill>
        </w:rPr>
        <w:br w:type="page" w:clear="all"/>
      </w:r>
      <w:r>
        <w:rPr>
          <w:rFonts w:hint="eastAsia" w:ascii="宋体" w:hAnsi="宋体" w:eastAsia="宋体" w:cs="宋体"/>
          <w:b/>
          <w:color w:val="000000" w:themeColor="text1"/>
          <w:sz w:val="52"/>
          <w:szCs w:val="36"/>
          <w:highlight w:val="none"/>
          <w14:textFill>
            <w14:solidFill>
              <w14:schemeClr w14:val="tx1"/>
            </w14:solidFill>
          </w14:textFill>
        </w:rPr>
        <w:t xml:space="preserve">目  录</w:t>
      </w:r>
      <w:r/>
    </w:p>
    <w:p>
      <w:pPr>
        <w:pStyle w:val="705"/>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b/>
          <w:color w:val="000000" w:themeColor="text1"/>
          <w:sz w:val="36"/>
          <w:szCs w:val="36"/>
          <w:highlight w:val="none"/>
          <w14:textFill>
            <w14:solidFill>
              <w14:schemeClr w14:val="tx1"/>
            </w14:solidFill>
          </w14:textFill>
        </w:rPr>
        <w:fldChar w:fldCharType="begin"/>
      </w:r>
      <w:r>
        <w:rPr>
          <w:rFonts w:hint="eastAsia" w:ascii="宋体" w:hAnsi="宋体" w:eastAsia="宋体" w:cs="宋体"/>
          <w:b/>
          <w:color w:val="000000" w:themeColor="text1"/>
          <w:sz w:val="36"/>
          <w:szCs w:val="36"/>
          <w:highlight w:val="none"/>
          <w14:textFill>
            <w14:solidFill>
              <w14:schemeClr w14:val="tx1"/>
            </w14:solidFill>
          </w14:textFill>
        </w:rPr>
        <w:instrText xml:space="preserve"> TOC \o "1-1" \h \z \u </w:instrText>
      </w:r>
      <w:r>
        <w:rPr>
          <w:rFonts w:hint="eastAsia" w:ascii="宋体" w:hAnsi="宋体" w:eastAsia="宋体" w:cs="宋体"/>
          <w:b/>
          <w:color w:val="000000" w:themeColor="text1"/>
          <w:sz w:val="36"/>
          <w:szCs w:val="36"/>
          <w:highlight w:val="none"/>
          <w14:textFill>
            <w14:solidFill>
              <w14:schemeClr w14:val="tx1"/>
            </w14:solidFill>
          </w14:textFill>
        </w:rPr>
        <w:fldChar w:fldCharType="separate"/>
      </w: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"_Toc136608880" </w:instrText>
      </w:r>
      <w:r>
        <w:rPr>
          <w:rFonts w:hint="eastAsia" w:ascii="宋体" w:hAnsi="宋体" w:eastAsia="宋体" w:cs="宋体"/>
          <w:color w:val="000000" w:themeColor="text1"/>
          <w:highlight w:val="none"/>
          <w14:textFill>
            <w14:solidFill>
              <w14:schemeClr w14:val="tx1"/>
            </w14:solidFill>
          </w14:textFill>
        </w:rPr>
        <w:fldChar w:fldCharType="separate"/>
      </w:r>
      <w:r>
        <w:rPr>
          <w:rStyle w:val="720"/>
          <w:rFonts w:hint="eastAsia" w:ascii="宋体" w:hAnsi="宋体" w:eastAsia="宋体" w:cs="宋体"/>
          <w:color w:val="000000" w:themeColor="text1"/>
          <w:sz w:val="28"/>
          <w:highlight w:val="none"/>
          <w14:textFill>
            <w14:solidFill>
              <w14:schemeClr w14:val="tx1"/>
            </w14:solidFill>
          </w14:textFill>
        </w:rPr>
        <w:t xml:space="preserve">第一章  招标公告</w:t>
      </w:r>
      <w:r>
        <w:rPr>
          <w:rFonts w:hint="eastAsia" w:ascii="宋体" w:hAnsi="宋体" w:eastAsia="宋体" w:cs="宋体"/>
          <w:color w:val="000000" w:themeColor="text1"/>
          <w:sz w:val="28"/>
          <w:highlight w:val="none"/>
          <w14:textFill>
            <w14:solidFill>
              <w14:schemeClr w14:val="tx1"/>
            </w14:solidFill>
          </w14:textFill>
        </w:rPr>
        <w:tab/>
      </w:r>
      <w:r>
        <w:rPr>
          <w:rFonts w:hint="eastAsia" w:ascii="宋体" w:hAnsi="宋体" w:eastAsia="宋体" w:cs="宋体"/>
          <w:color w:val="000000" w:themeColor="text1"/>
          <w:sz w:val="28"/>
          <w:highlight w:val="none"/>
          <w14:textFill>
            <w14:solidFill>
              <w14:schemeClr w14:val="tx1"/>
            </w14:solidFill>
          </w14:textFill>
        </w:rPr>
        <w:t xml:space="preserve">0</w:t>
      </w:r>
      <w:r>
        <w:rPr>
          <w:rFonts w:hint="eastAsia" w:ascii="宋体" w:hAnsi="宋体" w:eastAsia="宋体" w:cs="宋体"/>
          <w:color w:val="000000" w:themeColor="text1"/>
          <w:sz w:val="28"/>
          <w:highlight w:val="none"/>
          <w14:textFill>
            <w14:solidFill>
              <w14:schemeClr w14:val="tx1"/>
            </w14:solidFill>
          </w14:textFill>
        </w:rPr>
        <w:fldChar w:fldCharType="begin"/>
      </w:r>
      <w:r>
        <w:rPr>
          <w:rFonts w:hint="eastAsia" w:ascii="宋体" w:hAnsi="宋体" w:eastAsia="宋体" w:cs="宋体"/>
          <w:color w:val="000000" w:themeColor="text1"/>
          <w:sz w:val="28"/>
          <w:highlight w:val="none"/>
          <w14:textFill>
            <w14:solidFill>
              <w14:schemeClr w14:val="tx1"/>
            </w14:solidFill>
          </w14:textFill>
        </w:rPr>
        <w:instrText xml:space="preserve"> PAGEREF _Toc136608880 \h </w:instrText>
      </w:r>
      <w:r>
        <w:rPr>
          <w:rFonts w:hint="eastAsia" w:ascii="宋体" w:hAnsi="宋体" w:eastAsia="宋体" w:cs="宋体"/>
          <w:color w:val="000000" w:themeColor="text1"/>
          <w:sz w:val="28"/>
          <w:highlight w:val="none"/>
          <w14:textFill>
            <w14:solidFill>
              <w14:schemeClr w14:val="tx1"/>
            </w14:solidFill>
          </w14:textFill>
        </w:rPr>
        <w:fldChar w:fldCharType="separate"/>
      </w:r>
      <w:r>
        <w:rPr>
          <w:rFonts w:hint="eastAsia" w:ascii="宋体" w:hAnsi="宋体" w:eastAsia="宋体" w:cs="宋体"/>
          <w:color w:val="000000" w:themeColor="text1"/>
          <w:sz w:val="28"/>
          <w:highlight w:val="none"/>
          <w14:textFill>
            <w14:solidFill>
              <w14:schemeClr w14:val="tx1"/>
            </w14:solidFill>
          </w14:textFill>
        </w:rPr>
        <w:t xml:space="preserve">3</w:t>
      </w:r>
      <w:r>
        <w:rPr>
          <w:rFonts w:hint="eastAsia" w:ascii="宋体" w:hAnsi="宋体" w:eastAsia="宋体" w:cs="宋体"/>
          <w:color w:val="000000" w:themeColor="text1"/>
          <w:sz w:val="28"/>
          <w:highlight w:val="none"/>
          <w14:textFill>
            <w14:solidFill>
              <w14:schemeClr w14:val="tx1"/>
            </w14:solidFill>
          </w14:textFill>
        </w:rPr>
        <w:fldChar w:fldCharType="end"/>
      </w:r>
      <w:r>
        <w:rPr>
          <w:rFonts w:hint="eastAsia" w:ascii="宋体" w:hAnsi="宋体" w:eastAsia="宋体" w:cs="宋体"/>
          <w:color w:val="000000" w:themeColor="text1"/>
          <w:sz w:val="28"/>
          <w:highlight w:val="none"/>
          <w14:textFill>
            <w14:solidFill>
              <w14:schemeClr w14:val="tx1"/>
            </w14:solidFill>
          </w14:textFill>
        </w:rPr>
        <w:fldChar w:fldCharType="end"/>
      </w:r>
      <w:r/>
    </w:p>
    <w:p>
      <w:pPr>
        <w:pStyle w:val="705"/>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"_Toc136608881" </w:instrText>
      </w:r>
      <w:r>
        <w:rPr>
          <w:rFonts w:hint="eastAsia" w:ascii="宋体" w:hAnsi="宋体" w:eastAsia="宋体" w:cs="宋体"/>
          <w:color w:val="000000" w:themeColor="text1"/>
          <w:highlight w:val="none"/>
          <w14:textFill>
            <w14:solidFill>
              <w14:schemeClr w14:val="tx1"/>
            </w14:solidFill>
          </w14:textFill>
        </w:rPr>
        <w:fldChar w:fldCharType="separate"/>
      </w:r>
      <w:r>
        <w:rPr>
          <w:rStyle w:val="720"/>
          <w:rFonts w:hint="eastAsia" w:ascii="宋体" w:hAnsi="宋体" w:eastAsia="宋体" w:cs="宋体"/>
          <w:color w:val="000000" w:themeColor="text1"/>
          <w:sz w:val="28"/>
          <w:highlight w:val="none"/>
          <w14:textFill>
            <w14:solidFill>
              <w14:schemeClr w14:val="tx1"/>
            </w14:solidFill>
          </w14:textFill>
        </w:rPr>
        <w:t xml:space="preserve">第二章  投标人须知</w:t>
      </w:r>
      <w:r>
        <w:rPr>
          <w:rFonts w:hint="eastAsia" w:ascii="宋体" w:hAnsi="宋体" w:eastAsia="宋体" w:cs="宋体"/>
          <w:color w:val="000000" w:themeColor="text1"/>
          <w:sz w:val="28"/>
          <w:highlight w:val="none"/>
          <w14:textFill>
            <w14:solidFill>
              <w14:schemeClr w14:val="tx1"/>
            </w14:solidFill>
          </w14:textFill>
        </w:rPr>
        <w:tab/>
      </w:r>
      <w:r>
        <w:rPr>
          <w:rFonts w:hint="eastAsia" w:ascii="宋体" w:hAnsi="宋体" w:eastAsia="宋体" w:cs="宋体"/>
          <w:color w:val="000000" w:themeColor="text1"/>
          <w:sz w:val="28"/>
          <w:highlight w:val="none"/>
          <w14:textFill>
            <w14:solidFill>
              <w14:schemeClr w14:val="tx1"/>
            </w14:solidFill>
          </w14:textFill>
        </w:rPr>
        <w:t xml:space="preserve">07</w:t>
      </w:r>
      <w:r>
        <w:rPr>
          <w:rFonts w:hint="eastAsia" w:ascii="宋体" w:hAnsi="宋体" w:eastAsia="宋体" w:cs="宋体"/>
          <w:color w:val="000000" w:themeColor="text1"/>
          <w:sz w:val="28"/>
          <w:highlight w:val="none"/>
          <w14:textFill>
            <w14:solidFill>
              <w14:schemeClr w14:val="tx1"/>
            </w14:solidFill>
          </w14:textFill>
        </w:rPr>
        <w:fldChar w:fldCharType="end"/>
      </w:r>
      <w:r/>
    </w:p>
    <w:p>
      <w:pPr>
        <w:pStyle w:val="705"/>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"_Toc136608882" </w:instrText>
      </w:r>
      <w:r>
        <w:rPr>
          <w:rFonts w:hint="eastAsia" w:ascii="宋体" w:hAnsi="宋体" w:eastAsia="宋体" w:cs="宋体"/>
          <w:color w:val="000000" w:themeColor="text1"/>
          <w:highlight w:val="none"/>
          <w14:textFill>
            <w14:solidFill>
              <w14:schemeClr w14:val="tx1"/>
            </w14:solidFill>
          </w14:textFill>
        </w:rPr>
        <w:fldChar w:fldCharType="separate"/>
      </w:r>
      <w:r>
        <w:rPr>
          <w:rStyle w:val="720"/>
          <w:rFonts w:hint="eastAsia" w:ascii="宋体" w:hAnsi="宋体" w:eastAsia="宋体" w:cs="宋体"/>
          <w:color w:val="000000" w:themeColor="text1"/>
          <w:sz w:val="28"/>
          <w:highlight w:val="none"/>
          <w14:textFill>
            <w14:solidFill>
              <w14:schemeClr w14:val="tx1"/>
            </w14:solidFill>
          </w14:textFill>
        </w:rPr>
        <w:t xml:space="preserve">第三章  评标标准</w:t>
      </w:r>
      <w:r>
        <w:rPr>
          <w:rFonts w:hint="eastAsia" w:ascii="宋体" w:hAnsi="宋体" w:eastAsia="宋体" w:cs="宋体"/>
          <w:color w:val="000000" w:themeColor="text1"/>
          <w:highlight w:val="none"/>
          <w14:textFill>
            <w14:solidFill>
              <w14:schemeClr w14:val="tx1"/>
            </w14:solidFill>
          </w14:textFill>
        </w:rPr>
        <w:tab/>
      </w: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PAGEREF _Toc136608882 \h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highlight w:val="none"/>
          <w14:textFill>
            <w14:solidFill>
              <w14:schemeClr w14:val="tx1"/>
            </w14:solidFill>
          </w14:textFill>
        </w:rPr>
        <w:t xml:space="preserve">24</w:t>
      </w:r>
      <w:r>
        <w:rPr>
          <w:rFonts w:hint="eastAsia" w:ascii="宋体" w:hAnsi="宋体" w:eastAsia="宋体" w:cs="宋体"/>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highlight w:val="none"/>
          <w14:textFill>
            <w14:solidFill>
              <w14:schemeClr w14:val="tx1"/>
            </w14:solidFill>
          </w14:textFill>
        </w:rPr>
        <w:fldChar w:fldCharType="end"/>
      </w:r>
      <w:r/>
    </w:p>
    <w:p>
      <w:pPr>
        <w:pStyle w:val="705"/>
        <w:rPr>
          <w:rFonts w:hint="eastAsia" w:ascii="宋体" w:hAnsi="宋体" w:eastAsia="宋体" w:cs="宋体"/>
          <w:color w:val="000000" w:themeColor="text1"/>
          <w:sz w:val="22"/>
          <w:szCs w:val="22"/>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"_Toc136608883" </w:instrText>
      </w:r>
      <w:r>
        <w:rPr>
          <w:rFonts w:hint="eastAsia" w:ascii="宋体" w:hAnsi="宋体" w:eastAsia="宋体" w:cs="宋体"/>
          <w:color w:val="000000" w:themeColor="text1"/>
          <w:highlight w:val="none"/>
          <w14:textFill>
            <w14:solidFill>
              <w14:schemeClr w14:val="tx1"/>
            </w14:solidFill>
          </w14:textFill>
        </w:rPr>
        <w:fldChar w:fldCharType="separate"/>
      </w:r>
      <w:r>
        <w:rPr>
          <w:rStyle w:val="720"/>
          <w:rFonts w:hint="eastAsia" w:ascii="宋体" w:hAnsi="宋体" w:eastAsia="宋体" w:cs="宋体"/>
          <w:color w:val="000000" w:themeColor="text1"/>
          <w:sz w:val="28"/>
          <w:highlight w:val="none"/>
          <w14:textFill>
            <w14:solidFill>
              <w14:schemeClr w14:val="tx1"/>
            </w14:solidFill>
          </w14:textFill>
        </w:rPr>
        <w:t xml:space="preserve">第四章  采购需求</w:t>
      </w:r>
      <w:r>
        <w:rPr>
          <w:rFonts w:hint="eastAsia" w:ascii="宋体" w:hAnsi="宋体" w:eastAsia="宋体" w:cs="宋体"/>
          <w:color w:val="000000" w:themeColor="text1"/>
          <w:highlight w:val="none"/>
          <w14:textFill>
            <w14:solidFill>
              <w14:schemeClr w14:val="tx1"/>
            </w14:solidFill>
          </w14:textFill>
        </w:rPr>
        <w:tab/>
      </w:r>
      <w:r>
        <w:rPr>
          <w:rFonts w:hint="eastAsia" w:ascii="宋体" w:hAnsi="宋体" w:cs="宋体"/>
          <w:color w:val="000000" w:themeColor="text1"/>
          <w:highlight w:val="none"/>
          <w:lang w:val="en-US" w:eastAsia="zh-CN"/>
          <w14:textFill>
            <w14:solidFill>
              <w14:schemeClr w14:val="tx1"/>
            </w14:solidFill>
          </w14:textFill>
        </w:rPr>
        <w:t xml:space="preserve">2</w:t>
      </w:r>
      <w:r>
        <w:rPr>
          <w:rFonts w:hint="eastAsia" w:ascii="宋体" w:hAnsi="宋体" w:eastAsia="宋体" w:cs="宋体"/>
          <w:color w:val="000000" w:themeColor="text1"/>
          <w:highlight w:val="none"/>
          <w14:textFill>
            <w14:solidFill>
              <w14:schemeClr w14:val="tx1"/>
            </w14:solidFill>
          </w14:textFill>
        </w:rPr>
        <w:fldChar w:fldCharType="end"/>
      </w:r>
      <w:r>
        <w:rPr>
          <w:rFonts w:hint="eastAsia" w:ascii="宋体" w:hAnsi="宋体" w:cs="宋体"/>
          <w:color w:val="000000" w:themeColor="text1"/>
          <w:highlight w:val="none"/>
          <w:lang w:val="en-US" w:eastAsia="zh-CN"/>
          <w14:textFill>
            <w14:solidFill>
              <w14:schemeClr w14:val="tx1"/>
            </w14:solidFill>
          </w14:textFill>
        </w:rPr>
        <w:t xml:space="preserve">7</w:t>
      </w:r>
      <w:r/>
    </w:p>
    <w:p>
      <w:pPr>
        <w:pStyle w:val="705"/>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"_Toc136608884" </w:instrText>
      </w:r>
      <w:r>
        <w:rPr>
          <w:rFonts w:hint="eastAsia" w:ascii="宋体" w:hAnsi="宋体" w:eastAsia="宋体" w:cs="宋体"/>
          <w:color w:val="000000" w:themeColor="text1"/>
          <w:highlight w:val="none"/>
          <w14:textFill>
            <w14:solidFill>
              <w14:schemeClr w14:val="tx1"/>
            </w14:solidFill>
          </w14:textFill>
        </w:rPr>
        <w:fldChar w:fldCharType="separate"/>
      </w:r>
      <w:r>
        <w:rPr>
          <w:rStyle w:val="720"/>
          <w:rFonts w:hint="eastAsia" w:ascii="宋体" w:hAnsi="宋体" w:eastAsia="宋体" w:cs="宋体"/>
          <w:color w:val="000000" w:themeColor="text1"/>
          <w:sz w:val="28"/>
          <w:highlight w:val="none"/>
          <w14:textFill>
            <w14:solidFill>
              <w14:schemeClr w14:val="tx1"/>
            </w14:solidFill>
          </w14:textFill>
        </w:rPr>
        <w:t xml:space="preserve">第五章  主要条款及格式</w:t>
      </w:r>
      <w:r>
        <w:rPr>
          <w:rFonts w:hint="eastAsia" w:ascii="宋体" w:hAnsi="宋体" w:eastAsia="宋体" w:cs="宋体"/>
          <w:color w:val="000000" w:themeColor="text1"/>
          <w:sz w:val="28"/>
          <w:highlight w:val="none"/>
          <w14:textFill>
            <w14:solidFill>
              <w14:schemeClr w14:val="tx1"/>
            </w14:solidFill>
          </w14:textFill>
        </w:rPr>
        <w:tab/>
      </w:r>
      <w:r>
        <w:rPr>
          <w:rFonts w:hint="eastAsia" w:ascii="宋体" w:hAnsi="宋体" w:eastAsia="宋体" w:cs="宋体"/>
          <w:color w:val="000000" w:themeColor="text1"/>
          <w:sz w:val="28"/>
          <w:highlight w:val="none"/>
          <w14:textFill>
            <w14:solidFill>
              <w14:schemeClr w14:val="tx1"/>
            </w14:solidFill>
          </w14:textFill>
        </w:rPr>
        <w:t xml:space="preserve">29</w:t>
      </w:r>
      <w:r>
        <w:rPr>
          <w:rFonts w:hint="eastAsia" w:ascii="宋体" w:hAnsi="宋体" w:eastAsia="宋体" w:cs="宋体"/>
          <w:color w:val="000000" w:themeColor="text1"/>
          <w:sz w:val="28"/>
          <w:highlight w:val="none"/>
          <w14:textFill>
            <w14:solidFill>
              <w14:schemeClr w14:val="tx1"/>
            </w14:solidFill>
          </w14:textFill>
        </w:rPr>
        <w:fldChar w:fldCharType="end"/>
      </w:r>
      <w:r/>
    </w:p>
    <w:p>
      <w:pPr>
        <w:pStyle w:val="705"/>
        <w:rPr>
          <w:rFonts w:hint="eastAsia" w:ascii="宋体" w:hAnsi="宋体" w:eastAsia="宋体" w:cs="宋体"/>
          <w:color w:val="000000" w:themeColor="text1"/>
          <w:sz w:val="21"/>
          <w:szCs w:val="22"/>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"_Toc136608885" </w:instrText>
      </w:r>
      <w:r>
        <w:rPr>
          <w:rFonts w:hint="eastAsia" w:ascii="宋体" w:hAnsi="宋体" w:eastAsia="宋体" w:cs="宋体"/>
          <w:color w:val="000000" w:themeColor="text1"/>
          <w:highlight w:val="none"/>
          <w14:textFill>
            <w14:solidFill>
              <w14:schemeClr w14:val="tx1"/>
            </w14:solidFill>
          </w14:textFill>
        </w:rPr>
        <w:fldChar w:fldCharType="separate"/>
      </w:r>
      <w:r>
        <w:rPr>
          <w:rStyle w:val="720"/>
          <w:rFonts w:hint="eastAsia" w:ascii="宋体" w:hAnsi="宋体" w:eastAsia="宋体" w:cs="宋体"/>
          <w:color w:val="000000" w:themeColor="text1"/>
          <w:sz w:val="28"/>
          <w:highlight w:val="none"/>
          <w14:textFill>
            <w14:solidFill>
              <w14:schemeClr w14:val="tx1"/>
            </w14:solidFill>
          </w14:textFill>
        </w:rPr>
        <w:t xml:space="preserve">第六章  投标文件格</w:t>
      </w:r>
      <w:r>
        <w:rPr>
          <w:rStyle w:val="720"/>
          <w:rFonts w:hint="eastAsia" w:ascii="宋体" w:hAnsi="宋体" w:eastAsia="宋体" w:cs="宋体"/>
          <w:color w:val="000000" w:themeColor="text1"/>
          <w:spacing w:val="3"/>
          <w:sz w:val="28"/>
          <w:highlight w:val="none"/>
          <w14:textFill>
            <w14:solidFill>
              <w14:schemeClr w14:val="tx1"/>
            </w14:solidFill>
          </w14:textFill>
        </w:rPr>
        <w:t xml:space="preserve">式</w:t>
      </w:r>
      <w:r>
        <w:rPr>
          <w:rStyle w:val="720"/>
          <w:rFonts w:hint="eastAsia" w:ascii="宋体" w:hAnsi="宋体" w:eastAsia="宋体" w:cs="宋体"/>
          <w:color w:val="000000" w:themeColor="text1"/>
          <w:sz w:val="28"/>
          <w:highlight w:val="none"/>
          <w14:textFill>
            <w14:solidFill>
              <w14:schemeClr w14:val="tx1"/>
            </w14:solidFill>
          </w14:textFill>
        </w:rPr>
        <w:t xml:space="preserve">及附件</w:t>
      </w:r>
      <w:r>
        <w:rPr>
          <w:rFonts w:hint="eastAsia" w:ascii="宋体" w:hAnsi="宋体" w:eastAsia="宋体" w:cs="宋体"/>
          <w:color w:val="000000" w:themeColor="text1"/>
          <w:highlight w:val="none"/>
          <w14:textFill>
            <w14:solidFill>
              <w14:schemeClr w14:val="tx1"/>
            </w14:solidFill>
          </w14:textFill>
        </w:rPr>
        <w:tab/>
      </w:r>
      <w:r>
        <w:rPr>
          <w:rFonts w:hint="eastAsia" w:ascii="宋体" w:hAnsi="宋体" w:cs="宋体"/>
          <w:color w:val="000000" w:themeColor="text1"/>
          <w:highlight w:val="none"/>
          <w:lang w:val="en-US" w:eastAsia="zh-CN"/>
          <w14:textFill>
            <w14:solidFill>
              <w14:schemeClr w14:val="tx1"/>
            </w14:solidFill>
          </w14:textFill>
        </w:rPr>
        <w:t xml:space="preserve">4</w:t>
      </w:r>
      <w:r>
        <w:rPr>
          <w:rFonts w:hint="eastAsia" w:ascii="宋体" w:hAnsi="宋体" w:eastAsia="宋体" w:cs="宋体"/>
          <w:color w:val="000000" w:themeColor="text1"/>
          <w:highlight w:val="none"/>
          <w14:textFill>
            <w14:solidFill>
              <w14:schemeClr w14:val="tx1"/>
            </w14:solidFill>
          </w14:textFill>
        </w:rPr>
        <w:fldChar w:fldCharType="end"/>
      </w:r>
      <w:r>
        <w:rPr>
          <w:rFonts w:hint="eastAsia" w:ascii="宋体" w:hAnsi="宋体" w:cs="宋体"/>
          <w:color w:val="000000" w:themeColor="text1"/>
          <w:highlight w:val="none"/>
          <w:lang w:val="en-US" w:eastAsia="zh-CN"/>
          <w14:textFill>
            <w14:solidFill>
              <w14:schemeClr w14:val="tx1"/>
            </w14:solidFill>
          </w14:textFill>
        </w:rPr>
        <w:t xml:space="preserve">1</w:t>
      </w:r>
      <w:r/>
    </w:p>
    <w:p>
      <w:pPr>
        <w:pStyle w:val="689"/>
        <w:ind w:firstLine="723"/>
        <w:spacing w:line="480" w:lineRule="auto"/>
        <w:rPr>
          <w:rFonts w:hint="eastAsia" w:ascii="宋体" w:hAnsi="宋体" w:eastAsia="宋体" w:cs="宋体"/>
          <w:b/>
          <w:color w:val="000000" w:themeColor="text1"/>
          <w:sz w:val="36"/>
          <w:szCs w:val="36"/>
          <w:highlight w:val="none"/>
          <w14:textFill>
            <w14:solidFill>
              <w14:schemeClr w14:val="tx1"/>
            </w14:solidFill>
          </w14:textFill>
        </w:rPr>
      </w:pPr>
      <w:r>
        <w:rPr>
          <w:rFonts w:hint="eastAsia" w:ascii="宋体" w:hAnsi="宋体" w:eastAsia="宋体" w:cs="宋体"/>
          <w:b/>
          <w:color w:val="000000" w:themeColor="text1"/>
          <w:sz w:val="36"/>
          <w:szCs w:val="36"/>
          <w:highlight w:val="none"/>
          <w14:textFill>
            <w14:solidFill>
              <w14:schemeClr w14:val="tx1"/>
            </w14:solidFill>
          </w14:textFill>
        </w:rPr>
        <w:fldChar w:fldCharType="end"/>
      </w:r>
      <w:r/>
    </w:p>
    <w:p>
      <w:pPr>
        <w:widowControl/>
        <w:rPr>
          <w:rFonts w:hint="eastAsia" w:ascii="宋体" w:hAnsi="宋体" w:eastAsia="宋体" w:cs="宋体"/>
          <w:b/>
          <w:color w:val="000000" w:themeColor="text1"/>
          <w:sz w:val="36"/>
          <w:szCs w:val="36"/>
          <w:highlight w:val="none"/>
          <w14:textFill>
            <w14:solidFill>
              <w14:schemeClr w14:val="tx1"/>
            </w14:solidFill>
          </w14:textFill>
        </w:rPr>
      </w:pPr>
      <w:r>
        <w:rPr>
          <w:rFonts w:hint="eastAsia" w:ascii="宋体" w:hAnsi="宋体" w:eastAsia="宋体" w:cs="宋体"/>
          <w:b/>
          <w:color w:val="000000" w:themeColor="text1"/>
          <w:sz w:val="36"/>
          <w:szCs w:val="36"/>
          <w:highlight w:val="none"/>
          <w14:textFill>
            <w14:solidFill>
              <w14:schemeClr w14:val="tx1"/>
            </w14:solidFill>
          </w14:textFill>
        </w:rPr>
        <w:br w:type="page" w:clear="all"/>
      </w:r>
      <w:r/>
    </w:p>
    <w:p>
      <w:pPr>
        <w:pStyle w:val="677"/>
        <w:numPr>
          <w:ilvl w:val="0"/>
          <w:numId w:val="3"/>
        </w:numPr>
        <w:rPr>
          <w:rFonts w:hint="eastAsia" w:ascii="宋体" w:hAnsi="宋体" w:eastAsia="宋体" w:cs="宋体"/>
          <w:color w:val="000000" w:themeColor="text1"/>
          <w:highlight w:val="none"/>
          <w14:textFill>
            <w14:solidFill>
              <w14:schemeClr w14:val="tx1"/>
            </w14:solidFill>
          </w14:textFill>
        </w:rPr>
      </w:pPr>
      <w:r/>
      <w:bookmarkStart w:id="0" w:name="_Toc136608880"/>
      <w:r>
        <w:rPr>
          <w:rFonts w:hint="eastAsia" w:ascii="宋体" w:hAnsi="宋体" w:eastAsia="宋体" w:cs="宋体"/>
          <w:color w:val="000000" w:themeColor="text1"/>
          <w:highlight w:val="none"/>
          <w14:textFill>
            <w14:solidFill>
              <w14:schemeClr w14:val="tx1"/>
            </w14:solidFill>
          </w14:textFill>
        </w:rPr>
        <w:t xml:space="preserve">招标公告</w:t>
      </w:r>
      <w:bookmarkEnd w:id="0"/>
      <w:r/>
      <w:r/>
    </w:p>
    <w:p>
      <w:pPr>
        <w:ind w:firstLine="480"/>
        <w:rPr>
          <w:rFonts w:hint="eastAsia" w:ascii="宋体" w:hAnsi="宋体" w:eastAsia="宋体" w:cs="宋体"/>
          <w:bCs/>
          <w:color w:val="000000" w:themeColor="text1"/>
          <w:szCs w:val="21"/>
          <w:highlight w:val="none"/>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宋体" w:hAnsi="宋体" w:eastAsia="宋体" w:cs="宋体"/>
          <w:bCs/>
          <w:color w:val="000000" w:themeColor="text1"/>
          <w:szCs w:val="21"/>
          <w:highlight w:val="none"/>
          <w14:textFill>
            <w14:solidFill>
              <w14:schemeClr w14:val="tx1"/>
            </w14:solidFill>
          </w14:textFill>
        </w:rPr>
        <w:t xml:space="preserve">项目概况</w:t>
      </w:r>
      <w:r/>
    </w:p>
    <w:p>
      <w:pPr>
        <w:ind w:firstLine="480"/>
        <w:rPr>
          <w:rFonts w:hint="eastAsia" w:ascii="宋体" w:hAnsi="宋体" w:eastAsia="宋体" w:cs="宋体"/>
          <w:bCs/>
          <w:color w:val="000000" w:themeColor="text1"/>
          <w:szCs w:val="21"/>
          <w:highlight w:val="none"/>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宋体" w:hAnsi="宋体" w:cs="宋体"/>
          <w:bCs/>
          <w:color w:val="000000" w:themeColor="text1"/>
          <w:szCs w:val="21"/>
          <w:highlight w:val="none"/>
          <w:u w:val="single"/>
          <w:lang w:eastAsia="zh-CN"/>
          <w14:textFill>
            <w14:solidFill>
              <w14:schemeClr w14:val="tx1"/>
            </w14:solidFill>
          </w14:textFill>
        </w:rPr>
        <w:t xml:space="preserve">江宁中医院采购中央透析供液系统（三）</w:t>
      </w:r>
      <w:r>
        <w:rPr>
          <w:rFonts w:hint="eastAsia" w:ascii="宋体" w:hAnsi="宋体" w:eastAsia="宋体" w:cs="宋体"/>
          <w:bCs/>
          <w:color w:val="000000" w:themeColor="text1"/>
          <w:szCs w:val="21"/>
          <w:highlight w:val="none"/>
          <w:u w:val="single"/>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招标项目名称）</w:t>
      </w:r>
      <w:r>
        <w:rPr>
          <w:rFonts w:hint="eastAsia" w:ascii="宋体" w:hAnsi="宋体" w:cs="宋体"/>
          <w:color w:val="000000" w:themeColor="text1"/>
          <w:highlight w:val="none"/>
          <w:u w:val="single"/>
          <w:lang w:eastAsia="zh-CN"/>
          <w14:textFill>
            <w14:solidFill>
              <w14:schemeClr w14:val="tx1"/>
            </w14:solidFill>
          </w14:textFill>
        </w:rPr>
        <w:t xml:space="preserve">JSZC-320115-DJGS-G2026-0007</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val="en-US" w:eastAsia="zh-CN"/>
          <w14:textFill>
            <w14:solidFill>
              <w14:schemeClr w14:val="tx1"/>
            </w14:solidFill>
          </w14:textFill>
        </w:rPr>
        <w:t xml:space="preserve">项目编号</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的潜在投标人应在的潜在供应商应在江苏政府采购网获取采购文件，并于202</w:t>
      </w:r>
      <w:r>
        <w:rPr>
          <w:rFonts w:hint="eastAsia" w:ascii="宋体" w:hAnsi="宋体" w:cs="宋体"/>
          <w:bCs/>
          <w:color w:val="000000" w:themeColor="text1"/>
          <w:szCs w:val="21"/>
          <w:highlight w:val="none"/>
          <w:lang w:val="en-US" w:eastAsia="zh-CN"/>
          <w14:textFill>
            <w14:solidFill>
              <w14:schemeClr w14:val="tx1"/>
            </w14:solidFill>
          </w14:textFill>
        </w:rPr>
        <w:t xml:space="preserve">6</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cs="宋体"/>
          <w:bCs/>
          <w:color w:val="000000" w:themeColor="text1"/>
          <w:szCs w:val="21"/>
          <w:highlight w:val="none"/>
          <w:lang w:val="en-US" w:eastAsia="zh-CN"/>
          <w14:textFill>
            <w14:solidFill>
              <w14:schemeClr w14:val="tx1"/>
            </w14:solidFill>
          </w14:textFill>
        </w:rPr>
        <w:t xml:space="preserve">8</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cs="宋体"/>
          <w:bCs/>
          <w:color w:val="000000" w:themeColor="text1"/>
          <w:szCs w:val="21"/>
          <w:highlight w:val="none"/>
          <w:lang w:val="en-US" w:eastAsia="zh-CN"/>
          <w14:textFill>
            <w14:solidFill>
              <w14:schemeClr w14:val="tx1"/>
            </w14:solidFill>
          </w14:textFill>
        </w:rPr>
        <w:t xml:space="preserve">24 14</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bCs/>
          <w:color w:val="000000" w:themeColor="text1"/>
          <w:szCs w:val="21"/>
          <w:highlight w:val="none"/>
          <w14:textFill>
            <w14:solidFill>
              <w14:schemeClr w14:val="tx1"/>
            </w14:solidFill>
          </w14:textFill>
        </w:rPr>
        <w:t xml:space="preserve">0（北京时间）前递交投标文件。</w:t>
      </w:r>
      <w:r/>
    </w:p>
    <w:p>
      <w:pPr>
        <w:ind w:firstLine="482"/>
        <w:rPr>
          <w:rFonts w:hint="eastAsia" w:ascii="宋体" w:hAnsi="宋体" w:eastAsia="宋体" w:cs="宋体"/>
          <w:b/>
          <w:color w:val="000000" w:themeColor="text1"/>
          <w:highlight w:val="none"/>
          <w14:textFill>
            <w14:solidFill>
              <w14:schemeClr w14:val="tx1"/>
            </w14:solidFill>
          </w14:textFill>
        </w:rPr>
      </w:pPr>
      <w:r/>
      <w:bookmarkStart w:id="1" w:name="_Toc96347851"/>
      <w:r/>
      <w:bookmarkStart w:id="2" w:name="_Toc93909065"/>
      <w:r>
        <w:rPr>
          <w:rFonts w:hint="eastAsia" w:ascii="宋体" w:hAnsi="宋体" w:eastAsia="宋体" w:cs="宋体"/>
          <w:b/>
          <w:color w:val="000000" w:themeColor="text1"/>
          <w:highlight w:val="none"/>
          <w14:textFill>
            <w14:solidFill>
              <w14:schemeClr w14:val="tx1"/>
            </w14:solidFill>
          </w14:textFill>
        </w:rPr>
        <w:t xml:space="preserve">一、项目基本情况</w:t>
      </w:r>
      <w:bookmarkEnd w:id="1"/>
      <w:r/>
      <w:bookmarkEnd w:id="2"/>
      <w:r/>
      <w:r/>
    </w:p>
    <w:p>
      <w:pPr>
        <w:ind w:firstLine="480"/>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1.1项目编号：</w:t>
      </w:r>
      <w:r>
        <w:rPr>
          <w:rFonts w:hint="eastAsia" w:ascii="宋体" w:hAnsi="宋体" w:cs="宋体"/>
          <w:color w:val="000000" w:themeColor="text1"/>
          <w:highlight w:val="none"/>
          <w:lang w:eastAsia="zh-CN"/>
          <w14:textFill>
            <w14:solidFill>
              <w14:schemeClr w14:val="tx1"/>
            </w14:solidFill>
          </w14:textFill>
        </w:rPr>
        <w:t xml:space="preserve">JSZC-320115-DJGS-G2026-0007</w:t>
      </w:r>
      <w:r/>
    </w:p>
    <w:p>
      <w:pPr>
        <w:ind w:firstLine="480"/>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1.2项目名称：</w:t>
      </w:r>
      <w:r>
        <w:rPr>
          <w:rFonts w:hint="eastAsia" w:ascii="宋体" w:hAnsi="宋体" w:cs="宋体"/>
          <w:color w:val="000000" w:themeColor="text1"/>
          <w:highlight w:val="none"/>
          <w:lang w:eastAsia="zh-CN"/>
          <w14:textFill>
            <w14:solidFill>
              <w14:schemeClr w14:val="tx1"/>
            </w14:solidFill>
          </w14:textFill>
        </w:rPr>
        <w:t xml:space="preserve">江宁中医院采购中央透析供液系统（三）</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1.3采购方式：公开招标</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1.4预算金额：</w:t>
      </w:r>
      <w:r>
        <w:rPr>
          <w:rFonts w:hint="eastAsia" w:ascii="宋体" w:hAnsi="宋体" w:cs="宋体"/>
          <w:color w:val="000000" w:themeColor="text1"/>
          <w:highlight w:val="none"/>
          <w:lang w:val="en-US" w:eastAsia="zh-CN"/>
          <w14:textFill>
            <w14:solidFill>
              <w14:schemeClr w14:val="tx1"/>
            </w14:solidFill>
          </w14:textFill>
        </w:rPr>
        <w:t xml:space="preserve">978</w:t>
      </w:r>
      <w:r>
        <w:rPr>
          <w:rFonts w:hint="eastAsia" w:ascii="宋体" w:hAnsi="宋体" w:eastAsia="宋体" w:cs="宋体"/>
          <w:color w:val="000000" w:themeColor="text1"/>
          <w:highlight w:val="none"/>
          <w14:textFill>
            <w14:solidFill>
              <w14:schemeClr w14:val="tx1"/>
            </w14:solidFill>
          </w14:textFill>
        </w:rPr>
        <w:t xml:space="preserve">万元</w:t>
      </w:r>
      <w:r/>
    </w:p>
    <w:p>
      <w:pPr>
        <w:ind w:firstLine="480"/>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1.5最高限价：</w:t>
      </w:r>
      <w:r>
        <w:rPr>
          <w:rFonts w:hint="eastAsia" w:ascii="宋体" w:hAnsi="宋体" w:cs="宋体"/>
          <w:color w:val="000000" w:themeColor="text1"/>
          <w:highlight w:val="none"/>
          <w:lang w:val="en-US" w:eastAsia="zh-CN"/>
          <w14:textFill>
            <w14:solidFill>
              <w14:schemeClr w14:val="tx1"/>
            </w14:solidFill>
          </w14:textFill>
        </w:rPr>
        <w:t xml:space="preserve">978</w:t>
      </w:r>
      <w:r>
        <w:rPr>
          <w:rFonts w:hint="eastAsia" w:ascii="宋体" w:hAnsi="宋体" w:eastAsia="宋体" w:cs="宋体"/>
          <w:color w:val="000000" w:themeColor="text1"/>
          <w:highlight w:val="none"/>
          <w14:textFill>
            <w14:solidFill>
              <w14:schemeClr w14:val="tx1"/>
            </w14:solidFill>
          </w14:textFill>
        </w:rPr>
        <w:t xml:space="preserve">万元，投标报价超过最高限价的为无效投标。</w:t>
      </w:r>
      <w:r>
        <w:rPr>
          <w:rFonts w:hint="eastAsia" w:ascii="宋体" w:hAnsi="宋体" w:cs="宋体"/>
          <w:color w:val="000000" w:themeColor="text1"/>
          <w:highlight w:val="none"/>
          <w:lang w:val="en-US" w:eastAsia="zh-CN"/>
          <w14:textFill>
            <w14:solidFill>
              <w14:schemeClr w14:val="tx1"/>
            </w14:solidFill>
          </w14:textFill>
        </w:rPr>
        <w:t xml:space="preserve"> </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1.6采购需求： </w:t>
      </w:r>
      <w:r/>
    </w:p>
    <w:tbl>
      <w:tblPr>
        <w:tblStyle w:val="687"/>
        <w:tblW w:w="5145" w:type="pct"/>
        <w:jc w:val="center"/>
        <w:tblLayout w:type="autofit"/>
        <w:tblCellMar>
          <w:left w:w="0" w:type="dxa"/>
          <w:top w:w="0" w:type="dxa"/>
          <w:right w:w="0" w:type="dxa"/>
          <w:bottom w:w="0" w:type="dxa"/>
        </w:tblCellMar>
        <w:tblLook w:val="04A0" w:firstRow="1" w:lastRow="0" w:firstColumn="1" w:lastColumn="0" w:noHBand="0" w:noVBand="1"/>
      </w:tblPr>
      <w:tblGrid>
        <w:gridCol w:w="899"/>
        <w:gridCol w:w="2247"/>
        <w:gridCol w:w="971"/>
        <w:gridCol w:w="1034"/>
        <w:gridCol w:w="2140"/>
        <w:gridCol w:w="1229"/>
        <w:gridCol w:w="1398"/>
      </w:tblGrid>
      <w:tr>
        <w:trPr>
          <w:jc w:val="center"/>
          <w:trHeight w:val="4"/>
        </w:trPr>
        <w:tc>
          <w:tcPr>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53" w:type="pct"/>
            <w:vAlign w:val="center"/>
            <w:textDirection w:val="lrTb"/>
            <w:noWrap w:val="false"/>
          </w:tcPr>
          <w:p>
            <w:pPr>
              <w:jc w:val="center"/>
              <w:spacing w:line="4" w:lineRule="atLeast"/>
              <w:widowControl/>
              <w:rPr>
                <w:rFonts w:hint="eastAsia" w:ascii="宋体" w:hAnsi="宋体" w:eastAsia="宋体" w:cs="宋体"/>
                <w:color w:val="000000" w:themeColor="text1"/>
                <w:highlight w:val="none"/>
                <w14:textFill>
                  <w14:solidFill>
                    <w14:schemeClr w14:val="tx1"/>
                  </w14:solidFill>
                </w14:textFill>
              </w:rPr>
            </w:pPr>
            <w:r/>
            <w:bookmarkStart w:id="3" w:name="_Toc35393798"/>
            <w:r>
              <w:rPr>
                <w:rFonts w:hint="eastAsia" w:ascii="宋体" w:hAnsi="宋体" w:eastAsia="宋体" w:cs="宋体"/>
                <w:color w:val="000000" w:themeColor="text1"/>
                <w:highlight w:val="none"/>
                <w14:textFill>
                  <w14:solidFill>
                    <w14:schemeClr w14:val="tx1"/>
                  </w14:solidFill>
                </w14:textFill>
              </w:rPr>
              <w:t xml:space="preserve">序号</w:t>
            </w:r>
            <w:r/>
          </w:p>
        </w:tc>
        <w:tc>
          <w:tcPr>
            <w:shd w:val="clear" w:color="auto" w:fill="ffffff"/>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1132" w:type="pct"/>
            <w:vAlign w:val="center"/>
            <w:textDirection w:val="lrTb"/>
            <w:noWrap w:val="false"/>
          </w:tcPr>
          <w:p>
            <w:pPr>
              <w:jc w:val="center"/>
              <w:spacing w:line="4" w:lineRule="atLeas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产品</w:t>
            </w:r>
            <w:r>
              <w:rPr>
                <w:rFonts w:hint="eastAsia" w:ascii="宋体" w:hAnsi="宋体" w:eastAsia="宋体" w:cs="宋体"/>
                <w:color w:val="000000" w:themeColor="text1"/>
                <w:highlight w:val="none"/>
                <w14:textFill>
                  <w14:solidFill>
                    <w14:schemeClr w14:val="tx1"/>
                  </w14:solidFill>
                </w14:textFill>
              </w:rPr>
              <w:t xml:space="preserve">名称</w:t>
            </w:r>
            <w:r/>
          </w:p>
        </w:tc>
        <w:tc>
          <w:tcPr>
            <w:shd w:val="clear" w:color="auto" w:fill="ffffff"/>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489" w:type="pct"/>
            <w:vAlign w:val="center"/>
            <w:textDirection w:val="lrTb"/>
            <w:noWrap w:val="false"/>
          </w:tcPr>
          <w:p>
            <w:pPr>
              <w:jc w:val="center"/>
              <w:spacing w:line="4" w:lineRule="atLeas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数量</w:t>
            </w:r>
            <w:r/>
          </w:p>
        </w:tc>
        <w:tc>
          <w:tcPr>
            <w:shd w:val="clear" w:color="auto" w:fill="ffffff"/>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521" w:type="pct"/>
            <w:vAlign w:val="center"/>
            <w:textDirection w:val="lrTb"/>
            <w:noWrap w:val="false"/>
          </w:tcPr>
          <w:p>
            <w:pPr>
              <w:jc w:val="center"/>
              <w:spacing w:line="4" w:lineRule="atLeast"/>
              <w:widowControl/>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单位</w:t>
            </w:r>
            <w:r/>
          </w:p>
        </w:tc>
        <w:tc>
          <w:tcPr>
            <w:shd w:val="clear" w:color="auto" w:fill="ffffff"/>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1078" w:type="pct"/>
            <w:vAlign w:val="center"/>
            <w:textDirection w:val="lrTb"/>
            <w:noWrap w:val="false"/>
          </w:tcPr>
          <w:p>
            <w:pPr>
              <w:jc w:val="center"/>
              <w:spacing w:line="4" w:lineRule="atLeas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是否接受进口产品</w:t>
            </w:r>
            <w:r/>
          </w:p>
        </w:tc>
        <w:tc>
          <w:tcPr>
            <w:shd w:val="clear" w:color="auto" w:fill="ffffff"/>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619" w:type="pct"/>
            <w:vAlign w:val="center"/>
            <w:textDirection w:val="lrTb"/>
            <w:noWrap w:val="false"/>
          </w:tcPr>
          <w:p>
            <w:pPr>
              <w:jc w:val="center"/>
              <w:spacing w:line="4" w:lineRule="atLeas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最高限价</w:t>
            </w:r>
            <w:r/>
          </w:p>
          <w:p>
            <w:pPr>
              <w:jc w:val="center"/>
              <w:spacing w:line="4" w:lineRule="atLeas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（万元）</w:t>
            </w:r>
            <w:r/>
          </w:p>
        </w:tc>
        <w:tc>
          <w:tcPr>
            <w:shd w:val="clear" w:color="auto" w:fill="ffffff"/>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704" w:type="pct"/>
            <w:vAlign w:val="center"/>
            <w:textDirection w:val="lrTb"/>
            <w:noWrap w:val="false"/>
          </w:tcPr>
          <w:p>
            <w:pPr>
              <w:jc w:val="center"/>
              <w:spacing w:line="4" w:lineRule="atLeast"/>
              <w:widowControl/>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备注</w:t>
            </w:r>
            <w:r/>
          </w:p>
        </w:tc>
      </w:tr>
      <w:tr>
        <w:trPr>
          <w:jc w:val="center"/>
          <w:trHeight w:val="725"/>
        </w:trPr>
        <w:tc>
          <w:tcPr>
            <w:shd w:val="clear" w:color="auto" w:fill="ffffff"/>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53" w:type="pct"/>
            <w:vAlign w:val="center"/>
            <w:textDirection w:val="lrTb"/>
            <w:noWrap w:val="false"/>
          </w:tcPr>
          <w:p>
            <w:pPr>
              <w:jc w:val="center"/>
              <w:spacing w:line="240" w:lineRule="auto"/>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p>
        </w:tc>
        <w:tc>
          <w:tcPr>
            <w:shd w:val="clear" w:color="auto" w:fill="ffffff"/>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132" w:type="pct"/>
            <w:vAlign w:val="center"/>
            <w:textDirection w:val="lrTb"/>
            <w:noWrap w:val="false"/>
          </w:tcPr>
          <w:p>
            <w:pPr>
              <w:jc w:val="center"/>
              <w:spacing w:line="240" w:lineRule="auto"/>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中央透析供液系统</w:t>
            </w:r>
            <w:r/>
          </w:p>
        </w:tc>
        <w:tc>
          <w:tcPr>
            <w:shd w:val="clear" w:color="auto" w:fill="ffffff"/>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489" w:type="pct"/>
            <w:vAlign w:val="center"/>
            <w:textDirection w:val="lrTb"/>
            <w:noWrap w:val="false"/>
          </w:tcPr>
          <w:p>
            <w:pPr>
              <w:jc w:val="center"/>
              <w:spacing w:line="240" w:lineRule="auto"/>
              <w:widowControl/>
              <w:rPr>
                <w:rFonts w:hint="eastAsia" w:ascii="宋体" w:hAnsi="宋体" w:eastAsia="宋体" w:cs="宋体"/>
                <w:color w:val="000000" w:themeColor="text1"/>
                <w:highlight w:val="none"/>
                <w:lang w:val="en-US"/>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1</w:t>
            </w:r>
            <w:r/>
          </w:p>
        </w:tc>
        <w:tc>
          <w:tcPr>
            <w:shd w:val="clear" w:color="auto" w:fill="ffffff"/>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521" w:type="pct"/>
            <w:vAlign w:val="center"/>
            <w:textDirection w:val="lrTb"/>
            <w:noWrap w:val="false"/>
          </w:tcPr>
          <w:p>
            <w:pPr>
              <w:jc w:val="center"/>
              <w:spacing w:line="240" w:lineRule="auto"/>
              <w:widowControl/>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套</w:t>
            </w:r>
            <w:r/>
          </w:p>
        </w:tc>
        <w:tc>
          <w:tcPr>
            <w:shd w:val="clear" w:color="auto" w:fill="ffffff"/>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078" w:type="pct"/>
            <w:vAlign w:val="center"/>
            <w:textDirection w:val="lrTb"/>
            <w:noWrap w:val="false"/>
          </w:tcPr>
          <w:p>
            <w:pPr>
              <w:jc w:val="center"/>
              <w:spacing w:line="240" w:lineRule="auto"/>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接受</w:t>
            </w:r>
            <w:bookmarkEnd w:id="3"/>
            <w:r/>
            <w:r/>
          </w:p>
        </w:tc>
        <w:tc>
          <w:tcPr>
            <w:shd w:val="clear" w:color="auto" w:fill="ffffff"/>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19" w:type="pct"/>
            <w:vAlign w:val="center"/>
            <w:textDirection w:val="lrTb"/>
            <w:noWrap w:val="false"/>
          </w:tcPr>
          <w:p>
            <w:pPr>
              <w:jc w:val="center"/>
              <w:spacing w:line="240" w:lineRule="auto"/>
              <w:widowControl/>
              <w:rPr>
                <w:rFonts w:hint="default" w:ascii="宋体" w:hAnsi="宋体" w:eastAsia="宋体" w:cs="宋体"/>
                <w:color w:val="000000" w:themeColor="text1"/>
                <w:highlight w:val="none"/>
                <w:lang w:val="en-US"/>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978</w:t>
            </w:r>
            <w:r/>
          </w:p>
        </w:tc>
        <w:tc>
          <w:tcPr>
            <w:shd w:val="clear" w:color="auto" w:fill="ffffff"/>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704" w:type="pct"/>
            <w:vAlign w:val="center"/>
            <w:textDirection w:val="lrTb"/>
            <w:noWrap w:val="false"/>
          </w:tcPr>
          <w:p>
            <w:pPr>
              <w:jc w:val="center"/>
              <w:spacing w:line="240" w:lineRule="auto"/>
              <w:widowControl/>
              <w:rPr>
                <w:rFonts w:hint="default"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具体产品详见采购需求</w:t>
            </w:r>
            <w:r/>
          </w:p>
        </w:tc>
      </w:tr>
    </w:tbl>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1.7合同履行期限：自合同签订之日起</w:t>
      </w:r>
      <w:r>
        <w:rPr>
          <w:rFonts w:hint="eastAsia" w:ascii="宋体" w:hAnsi="宋体" w:cs="宋体"/>
          <w:color w:val="000000" w:themeColor="text1"/>
          <w:highlight w:val="none"/>
          <w:lang w:val="en-US" w:eastAsia="zh-CN"/>
          <w14:textFill>
            <w14:solidFill>
              <w14:schemeClr w14:val="tx1"/>
            </w14:solidFill>
          </w14:textFill>
        </w:rPr>
        <w:t xml:space="preserve">2</w:t>
      </w:r>
      <w:r>
        <w:rPr>
          <w:rFonts w:hint="eastAsia" w:ascii="宋体" w:hAnsi="宋体" w:eastAsia="宋体" w:cs="宋体"/>
          <w:color w:val="000000" w:themeColor="text1"/>
          <w:highlight w:val="none"/>
          <w14:textFill>
            <w14:solidFill>
              <w14:schemeClr w14:val="tx1"/>
            </w14:solidFill>
          </w14:textFill>
        </w:rPr>
        <w:t xml:space="preserve">0日内完成供货。</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本项目是否接受联合体投标：不接受</w:t>
      </w:r>
      <w:r/>
    </w:p>
    <w:p>
      <w:pPr>
        <w:ind w:firstLine="482"/>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二、申请人资格条件</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bookmarkStart w:id="4" w:name="_Toc136608881"/>
      <w:r>
        <w:rPr>
          <w:rFonts w:hint="eastAsia" w:ascii="宋体" w:hAnsi="宋体" w:eastAsia="宋体" w:cs="宋体"/>
          <w:bCs/>
          <w:color w:val="000000" w:themeColor="text1"/>
          <w:szCs w:val="21"/>
          <w:highlight w:val="none"/>
          <w14:textFill>
            <w14:solidFill>
              <w14:schemeClr w14:val="tx1"/>
            </w14:solidFill>
          </w14:textFill>
        </w:rPr>
        <w:t xml:space="preserve">（一）满足《中华人民共和国政府采购法》第二十二条规定：</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1.提供《供应商资格承诺函》；</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2.供应商未被“信用中国”网站(www.creditchina.gov.cn)列入失信被执行人或重大税收违法案件当事人名单或政府采购严重失信行为记录名单。</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二）落实政府采购政策需满足的资格要求：（如属于专门面向中小企业采购的项目，供应商应为中小微企业、监狱企业、残疾人福利性单位）本项目按照采用以下第（4）种方式落实政府采购促进中小企业发展的要求：</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（1）本项目整体专门面向中小企业采购服务。</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（2）本项目整体专门面向小微企业采购服务。</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（3）本项目通过以下第（）种方式预留部分采购份额采购中小企业服务：</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①本项目要求供应商以联合体形式参加，中小企业合同金额应当达到的比例为＿%。</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②本项目要求供应商进行合同分包，中小企业合同金额应当达到的比例为＿%。</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（4）本项目为非预留份额的采购项目或采购包，执行价格扣除优惠政策，具体详见评标办法与标准。</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（三）本项目的特定资格条件：</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（1）投标产品如果属于医疗器械注册范畴的，根据注册的类别，投标人必须具有《医疗器械经营许可证》或者《医疗器械经营备案凭证》；投标产品具有《医疗器械注册证》或者《医疗器械备案凭证》（</w:t>
      </w:r>
      <w:r>
        <w:rPr>
          <w:rFonts w:hint="eastAsia" w:ascii="宋体" w:hAnsi="宋体" w:eastAsia="宋体" w:cs="宋体"/>
          <w:bCs/>
          <w:color w:val="000000" w:themeColor="text1"/>
          <w:szCs w:val="21"/>
          <w:highlight w:val="none"/>
          <w:lang w:eastAsia="zh-CN"/>
          <w14:textFill>
            <w14:solidFill>
              <w14:schemeClr w14:val="tx1"/>
            </w14:solidFill>
          </w14:textFill>
        </w:rPr>
        <w:t xml:space="preserve">原件扫描加盖电子公章</w:t>
      </w:r>
      <w:r>
        <w:rPr>
          <w:rFonts w:hint="eastAsia" w:ascii="宋体" w:hAnsi="宋体" w:eastAsia="宋体" w:cs="宋体"/>
          <w:bCs/>
          <w:color w:val="000000" w:themeColor="text1"/>
          <w:szCs w:val="21"/>
          <w:highlight w:val="none"/>
          <w14:textFill>
            <w14:solidFill>
              <w14:schemeClr w14:val="tx1"/>
            </w14:solidFill>
          </w14:textFill>
        </w:rPr>
        <w:t xml:space="preserve">）；</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（2）若投标供应商为代理商，须具有有效的《医疗器械经营许可证》或《医疗器械经营备案凭证》，投标时需提供</w:t>
      </w:r>
      <w:r>
        <w:rPr>
          <w:rFonts w:hint="eastAsia" w:ascii="宋体" w:hAnsi="宋体" w:eastAsia="宋体" w:cs="宋体"/>
          <w:bCs/>
          <w:color w:val="000000" w:themeColor="text1"/>
          <w:szCs w:val="21"/>
          <w:highlight w:val="none"/>
          <w:lang w:eastAsia="zh-CN"/>
          <w14:textFill>
            <w14:solidFill>
              <w14:schemeClr w14:val="tx1"/>
            </w14:solidFill>
          </w14:textFill>
        </w:rPr>
        <w:t xml:space="preserve">原件扫描加盖电子公章</w:t>
      </w:r>
      <w:r>
        <w:rPr>
          <w:rFonts w:hint="eastAsia" w:ascii="宋体" w:hAnsi="宋体" w:eastAsia="宋体" w:cs="宋体"/>
          <w:bCs/>
          <w:color w:val="000000" w:themeColor="text1"/>
          <w:szCs w:val="21"/>
          <w:highlight w:val="none"/>
          <w14:textFill>
            <w14:solidFill>
              <w14:schemeClr w14:val="tx1"/>
            </w14:solidFill>
          </w14:textFill>
        </w:rPr>
        <w:t xml:space="preserve">；</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（3）若投标供应商为生产商，须具有有效的《医疗器械生产许可证》或《生产备案凭证》（医疗器械生产许可证如有医疗器械生产产品登记表的须一并提供），投标时需提供</w:t>
      </w:r>
      <w:r>
        <w:rPr>
          <w:rFonts w:hint="eastAsia" w:ascii="宋体" w:hAnsi="宋体" w:eastAsia="宋体" w:cs="宋体"/>
          <w:bCs/>
          <w:color w:val="000000" w:themeColor="text1"/>
          <w:szCs w:val="21"/>
          <w:highlight w:val="none"/>
          <w:lang w:eastAsia="zh-CN"/>
          <w14:textFill>
            <w14:solidFill>
              <w14:schemeClr w14:val="tx1"/>
            </w14:solidFill>
          </w14:textFill>
        </w:rPr>
        <w:t xml:space="preserve">原件扫描加盖电子公章</w:t>
      </w:r>
      <w:r>
        <w:rPr>
          <w:rFonts w:hint="eastAsia" w:ascii="宋体" w:hAnsi="宋体" w:eastAsia="宋体" w:cs="宋体"/>
          <w:bCs/>
          <w:color w:val="000000" w:themeColor="text1"/>
          <w:szCs w:val="21"/>
          <w:highlight w:val="none"/>
          <w14:textFill>
            <w14:solidFill>
              <w14:schemeClr w14:val="tx1"/>
            </w14:solidFill>
          </w14:textFill>
        </w:rPr>
        <w:t xml:space="preserve">。</w:t>
      </w:r>
      <w:r/>
    </w:p>
    <w:p>
      <w:pPr>
        <w:ind w:firstLine="602"/>
        <w:spacing w:line="360" w:lineRule="auto"/>
        <w:tabs>
          <w:tab w:val="left" w:pos="0" w:leader="none"/>
          <w:tab w:val="left" w:pos="360" w:leader="none"/>
          <w:tab w:val="left" w:pos="540" w:leader="none"/>
        </w:tabs>
        <w:rPr>
          <w:rFonts w:hint="eastAsia" w:ascii="宋体" w:hAnsi="宋体" w:eastAsia="宋体" w:cs="宋体"/>
          <w:b/>
          <w:bCs w:val="0"/>
          <w:color w:val="000000" w:themeColor="text1"/>
          <w:szCs w:val="21"/>
          <w:highlight w:val="none"/>
          <w14:textFill>
            <w14:solidFill>
              <w14:schemeClr w14:val="tx1"/>
            </w14:solidFill>
          </w14:textFill>
        </w:rPr>
      </w:pPr>
      <w:r>
        <w:rPr>
          <w:rFonts w:hint="eastAsia" w:ascii="宋体" w:hAnsi="宋体" w:eastAsia="宋体" w:cs="宋体"/>
          <w:b/>
          <w:bCs w:val="0"/>
          <w:color w:val="000000" w:themeColor="text1"/>
          <w:szCs w:val="21"/>
          <w:highlight w:val="none"/>
          <w14:textFill>
            <w14:solidFill>
              <w14:schemeClr w14:val="tx1"/>
            </w14:solidFill>
          </w14:textFill>
        </w:rPr>
        <w:t xml:space="preserve">三、获取招标文件</w:t>
      </w:r>
      <w:r/>
    </w:p>
    <w:p>
      <w:pPr>
        <w:ind w:firstLine="600"/>
        <w:spacing w:line="360" w:lineRule="auto"/>
        <w:tabs>
          <w:tab w:val="left" w:pos="0" w:leader="none"/>
          <w:tab w:val="left" w:pos="360" w:leader="none"/>
          <w:tab w:val="left" w:pos="540" w:leader="none"/>
        </w:tabs>
        <w:rPr>
          <w:rFonts w:hint="default"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时间：自</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招标</w:t>
      </w:r>
      <w:r>
        <w:rPr>
          <w:rFonts w:hint="eastAsia" w:ascii="宋体" w:hAnsi="宋体" w:eastAsia="宋体" w:cs="宋体"/>
          <w:bCs/>
          <w:color w:val="000000" w:themeColor="text1"/>
          <w:szCs w:val="21"/>
          <w:highlight w:val="none"/>
          <w14:textFill>
            <w14:solidFill>
              <w14:schemeClr w14:val="tx1"/>
            </w14:solidFill>
          </w14:textFill>
        </w:rPr>
        <w:t xml:space="preserve">文件公告发布之日起</w:t>
      </w:r>
      <w:r>
        <w:rPr>
          <w:rFonts w:hint="eastAsia" w:ascii="宋体" w:hAnsi="宋体" w:cs="宋体"/>
          <w:bCs/>
          <w:color w:val="000000" w:themeColor="text1"/>
          <w:szCs w:val="21"/>
          <w:highlight w:val="none"/>
          <w:lang w:val="en-US" w:eastAsia="zh-CN"/>
          <w14:textFill>
            <w14:solidFill>
              <w14:schemeClr w14:val="tx1"/>
            </w14:solidFill>
          </w14:textFill>
        </w:rPr>
        <w:t xml:space="preserve">5个工作日</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地点：</w:t>
      </w:r>
      <w:r>
        <w:rPr>
          <w:rFonts w:hint="eastAsia" w:ascii="宋体" w:hAnsi="宋体" w:eastAsia="宋体" w:cs="宋体"/>
          <w:bCs/>
          <w:color w:val="000000" w:themeColor="text1"/>
          <w:szCs w:val="21"/>
          <w:highlight w:val="none"/>
          <w:lang w:eastAsia="zh-CN"/>
          <w14:textFill>
            <w14:solidFill>
              <w14:schemeClr w14:val="tx1"/>
            </w14:solidFill>
          </w14:textFill>
        </w:rPr>
        <w:t xml:space="preserve">江苏政府采购网</w:t>
      </w:r>
      <w:r/>
    </w:p>
    <w:p>
      <w:pPr>
        <w:ind w:firstLine="601"/>
        <w:keepLines w:val="0"/>
        <w:keepNext w:val="0"/>
        <w:pageBreakBefore w:val="0"/>
        <w:spacing w:line="360" w:lineRule="auto"/>
        <w:widowControl w:val="off"/>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方式：供应商登陆“江苏政府采购网”，在网站首页点击“苏采云”→使用CA数字证书</w:t>
      </w:r>
      <w:r>
        <w:rPr>
          <w:rFonts w:hint="eastAsia" w:ascii="宋体" w:hAnsi="宋体" w:eastAsia="宋体" w:cs="宋体"/>
          <w:bCs/>
          <w:color w:val="000000" w:themeColor="text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CA锁</w:t>
      </w:r>
      <w:r>
        <w:rPr>
          <w:rFonts w:hint="eastAsia" w:ascii="宋体" w:hAnsi="宋体" w:eastAsia="宋体" w:cs="宋体"/>
          <w:bCs/>
          <w:color w:val="000000" w:themeColor="text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登录系统(新用户需进行“平台用户注册”)→“项目参与”进行登记，在“可参与项目”中选择“我要参与”，参与成功后到“已参与项目”界面中找到该项目下载文件并进行操作。</w:t>
      </w:r>
      <w:r/>
    </w:p>
    <w:p>
      <w:pPr>
        <w:ind w:firstLine="601"/>
        <w:keepLines w:val="0"/>
        <w:keepNext w:val="0"/>
        <w:pageBreakBefore w:val="0"/>
        <w:spacing w:line="360" w:lineRule="auto"/>
        <w:widowControl w:val="off"/>
        <w:tabs>
          <w:tab w:val="left" w:pos="0" w:leader="none"/>
          <w:tab w:val="left" w:pos="360" w:leader="none"/>
          <w:tab w:val="left" w:pos="540" w:leader="none"/>
        </w:tabs>
        <w:rPr>
          <w:rFonts w:hint="eastAsia" w:ascii="宋体" w:hAnsi="宋体" w:eastAsia="宋体" w:cs="宋体"/>
          <w:b/>
          <w:bCs w:val="0"/>
          <w:color w:val="000000" w:themeColor="text1"/>
          <w:szCs w:val="21"/>
          <w:highlight w:val="none"/>
          <w14:textFill>
            <w14:solidFill>
              <w14:schemeClr w14:val="tx1"/>
            </w14:solidFill>
          </w14:textFill>
        </w:rPr>
      </w:pPr>
      <w:r>
        <w:rPr>
          <w:rFonts w:hint="eastAsia" w:ascii="宋体" w:hAnsi="宋体" w:eastAsia="宋体" w:cs="宋体"/>
          <w:b/>
          <w:bCs w:val="0"/>
          <w:color w:val="000000" w:themeColor="text1"/>
          <w:szCs w:val="21"/>
          <w:highlight w:val="none"/>
          <w:lang w:val="en-US" w:eastAsia="zh-CN"/>
          <w14:textFill>
            <w14:solidFill>
              <w14:schemeClr w14:val="tx1"/>
            </w14:solidFill>
          </w14:textFill>
        </w:rPr>
        <w:t xml:space="preserve">注：</w:t>
      </w:r>
      <w:r>
        <w:rPr>
          <w:rFonts w:hint="eastAsia" w:ascii="宋体" w:hAnsi="宋体" w:eastAsia="宋体" w:cs="宋体"/>
          <w:b/>
          <w:bCs w:val="0"/>
          <w:color w:val="000000" w:themeColor="text1"/>
          <w:szCs w:val="21"/>
          <w:highlight w:val="none"/>
          <w14:textFill>
            <w14:solidFill>
              <w14:schemeClr w14:val="tx1"/>
            </w14:solidFill>
          </w14:textFill>
        </w:rPr>
        <w:t xml:space="preserve">“CA数字证书”的办理材料以及供应商操作手册详见：http://jsxcmm.com/help/gys.html。“苏采云”系统的网址：</w:t>
      </w:r>
      <w:r>
        <w:rPr>
          <w:rFonts w:hint="eastAsia" w:ascii="宋体" w:hAnsi="宋体" w:eastAsia="宋体" w:cs="宋体"/>
          <w:b/>
          <w:bCs w:val="0"/>
          <w:color w:val="000000" w:themeColor="text1"/>
          <w:szCs w:val="21"/>
          <w:highlight w:val="none"/>
          <w14:textFill>
            <w14:solidFill>
              <w14:schemeClr w14:val="tx1"/>
            </w14:solidFill>
          </w14:textFill>
        </w:rPr>
        <w:fldChar w:fldCharType="begin"/>
      </w:r>
      <w:r>
        <w:rPr>
          <w:rFonts w:hint="eastAsia" w:ascii="宋体" w:hAnsi="宋体" w:eastAsia="宋体" w:cs="宋体"/>
          <w:b/>
          <w:bCs w:val="0"/>
          <w:color w:val="000000" w:themeColor="text1"/>
          <w:szCs w:val="21"/>
          <w:highlight w:val="none"/>
          <w14:textFill>
            <w14:solidFill>
              <w14:schemeClr w14:val="tx1"/>
            </w14:solidFill>
          </w14:textFill>
        </w:rPr>
        <w:instrText xml:space="preserve"> HYPERLINK "http://jszfcg.jsczt.cn/jszc/login。" </w:instrText>
      </w:r>
      <w:r>
        <w:rPr>
          <w:rFonts w:hint="eastAsia" w:ascii="宋体" w:hAnsi="宋体" w:eastAsia="宋体" w:cs="宋体"/>
          <w:b/>
          <w:bCs w:val="0"/>
          <w:color w:val="000000" w:themeColor="text1"/>
          <w:szCs w:val="21"/>
          <w:highlight w:val="none"/>
          <w14:textFill>
            <w14:solidFill>
              <w14:schemeClr w14:val="tx1"/>
            </w14:solidFill>
          </w14:textFill>
        </w:rPr>
        <w:fldChar w:fldCharType="separate"/>
      </w:r>
      <w:r>
        <w:rPr>
          <w:rStyle w:val="720"/>
          <w:rFonts w:hint="eastAsia" w:ascii="宋体" w:hAnsi="宋体" w:eastAsia="宋体" w:cs="宋体"/>
          <w:b/>
          <w:bCs w:val="0"/>
          <w:color w:val="000000" w:themeColor="text1"/>
          <w:szCs w:val="21"/>
          <w:highlight w:val="none"/>
          <w14:textFill>
            <w14:solidFill>
              <w14:schemeClr w14:val="tx1"/>
            </w14:solidFill>
          </w14:textFill>
        </w:rPr>
        <w:t xml:space="preserve">http://jszfcg.jsczt.cn/jszc/login。</w:t>
      </w:r>
      <w:r>
        <w:rPr>
          <w:rFonts w:hint="eastAsia" w:ascii="宋体" w:hAnsi="宋体" w:eastAsia="宋体" w:cs="宋体"/>
          <w:b/>
          <w:bCs w:val="0"/>
          <w:color w:val="000000" w:themeColor="text1"/>
          <w:szCs w:val="21"/>
          <w:highlight w:val="none"/>
          <w14:textFill>
            <w14:solidFill>
              <w14:schemeClr w14:val="tx1"/>
            </w14:solidFill>
          </w14:textFill>
        </w:rPr>
        <w:fldChar w:fldCharType="end"/>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售价:0.00元</w:t>
      </w:r>
      <w:r/>
    </w:p>
    <w:p>
      <w:pPr>
        <w:ind w:firstLine="602"/>
        <w:spacing w:line="360" w:lineRule="auto"/>
        <w:tabs>
          <w:tab w:val="left" w:pos="0" w:leader="none"/>
          <w:tab w:val="left" w:pos="360" w:leader="none"/>
          <w:tab w:val="left" w:pos="540" w:leader="none"/>
        </w:tabs>
        <w:rPr>
          <w:rFonts w:hint="eastAsia" w:ascii="宋体" w:hAnsi="宋体" w:eastAsia="宋体" w:cs="宋体"/>
          <w:b/>
          <w:bCs w:val="0"/>
          <w:color w:val="000000" w:themeColor="text1"/>
          <w:szCs w:val="21"/>
          <w:highlight w:val="none"/>
          <w14:textFill>
            <w14:solidFill>
              <w14:schemeClr w14:val="tx1"/>
            </w14:solidFill>
          </w14:textFill>
        </w:rPr>
      </w:pPr>
      <w:r>
        <w:rPr>
          <w:rFonts w:hint="eastAsia" w:ascii="宋体" w:hAnsi="宋体" w:eastAsia="宋体" w:cs="宋体"/>
          <w:b/>
          <w:bCs w:val="0"/>
          <w:color w:val="000000" w:themeColor="text1"/>
          <w:szCs w:val="21"/>
          <w:highlight w:val="none"/>
          <w14:textFill>
            <w14:solidFill>
              <w14:schemeClr w14:val="tx1"/>
            </w14:solidFill>
          </w14:textFill>
        </w:rPr>
        <w:t xml:space="preserve">四、</w:t>
      </w:r>
      <w:r>
        <w:rPr>
          <w:rFonts w:hint="eastAsia" w:ascii="宋体" w:hAnsi="宋体" w:cs="宋体"/>
          <w:b/>
          <w:bCs w:val="0"/>
          <w:color w:val="000000" w:themeColor="text1"/>
          <w:szCs w:val="21"/>
          <w:highlight w:val="none"/>
          <w:lang w:eastAsia="zh-CN"/>
          <w14:textFill>
            <w14:solidFill>
              <w14:schemeClr w14:val="tx1"/>
            </w14:solidFill>
          </w14:textFill>
        </w:rPr>
        <w:t xml:space="preserve">投标文件</w:t>
      </w:r>
      <w:r>
        <w:rPr>
          <w:rFonts w:hint="eastAsia" w:ascii="宋体" w:hAnsi="宋体" w:eastAsia="宋体" w:cs="宋体"/>
          <w:b/>
          <w:bCs w:val="0"/>
          <w:color w:val="000000" w:themeColor="text1"/>
          <w:szCs w:val="21"/>
          <w:highlight w:val="none"/>
          <w14:textFill>
            <w14:solidFill>
              <w14:schemeClr w14:val="tx1"/>
            </w14:solidFill>
          </w14:textFill>
        </w:rPr>
        <w:t xml:space="preserve">提交</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截止时间：202</w:t>
      </w:r>
      <w:r>
        <w:rPr>
          <w:rFonts w:hint="eastAsia" w:ascii="宋体" w:hAnsi="宋体" w:cs="宋体"/>
          <w:bCs/>
          <w:color w:val="000000" w:themeColor="text1"/>
          <w:szCs w:val="21"/>
          <w:highlight w:val="none"/>
          <w:lang w:val="en-US" w:eastAsia="zh-CN"/>
          <w14:textFill>
            <w14:solidFill>
              <w14:schemeClr w14:val="tx1"/>
            </w14:solidFill>
          </w14:textFill>
        </w:rPr>
        <w:t xml:space="preserve">6</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cs="宋体"/>
          <w:bCs/>
          <w:color w:val="000000" w:themeColor="text1"/>
          <w:szCs w:val="21"/>
          <w:highlight w:val="none"/>
          <w:lang w:val="en-US" w:eastAsia="zh-CN"/>
          <w14:textFill>
            <w14:solidFill>
              <w14:schemeClr w14:val="tx1"/>
            </w14:solidFill>
          </w14:textFill>
        </w:rPr>
        <w:t xml:space="preserve">8</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cs="宋体"/>
          <w:bCs/>
          <w:color w:val="000000" w:themeColor="text1"/>
          <w:szCs w:val="21"/>
          <w:highlight w:val="none"/>
          <w:lang w:val="en-US" w:eastAsia="zh-CN"/>
          <w14:textFill>
            <w14:solidFill>
              <w14:schemeClr w14:val="tx1"/>
            </w14:solidFill>
          </w14:textFill>
        </w:rPr>
        <w:t xml:space="preserve">24 14</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bCs/>
          <w:color w:val="000000" w:themeColor="text1"/>
          <w:szCs w:val="21"/>
          <w:highlight w:val="none"/>
          <w14:textFill>
            <w14:solidFill>
              <w14:schemeClr w14:val="tx1"/>
            </w14:solidFill>
          </w14:textFill>
        </w:rPr>
        <w:t xml:space="preserve">0（北京时间）</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地点：</w:t>
      </w:r>
      <w:r>
        <w:rPr>
          <w:rFonts w:hint="eastAsia" w:ascii="宋体" w:hAnsi="宋体" w:eastAsia="宋体" w:cs="宋体"/>
          <w:bCs/>
          <w:color w:val="000000" w:themeColor="text1"/>
          <w:szCs w:val="21"/>
          <w:highlight w:val="none"/>
          <w:lang w:eastAsia="zh-CN"/>
          <w14:textFill>
            <w14:solidFill>
              <w14:schemeClr w14:val="tx1"/>
            </w14:solidFill>
          </w14:textFill>
        </w:rPr>
        <w:t xml:space="preserve">江苏省政府采购交易系统（以下简称“苏采云系统”）网上开标大厅</w:t>
      </w:r>
      <w:r/>
    </w:p>
    <w:p>
      <w:pPr>
        <w:ind w:firstLine="602"/>
        <w:spacing w:line="360" w:lineRule="auto"/>
        <w:tabs>
          <w:tab w:val="left" w:pos="0" w:leader="none"/>
          <w:tab w:val="left" w:pos="360" w:leader="none"/>
          <w:tab w:val="left" w:pos="540" w:leader="none"/>
        </w:tabs>
        <w:rPr>
          <w:rFonts w:hint="eastAsia" w:ascii="宋体" w:hAnsi="宋体" w:eastAsia="宋体" w:cs="宋体"/>
          <w:b/>
          <w:bCs w:val="0"/>
          <w:color w:val="000000" w:themeColor="text1"/>
          <w:szCs w:val="21"/>
          <w:highlight w:val="none"/>
          <w14:textFill>
            <w14:solidFill>
              <w14:schemeClr w14:val="tx1"/>
            </w14:solidFill>
          </w14:textFill>
        </w:rPr>
      </w:pPr>
      <w:r>
        <w:rPr>
          <w:rFonts w:hint="eastAsia" w:ascii="宋体" w:hAnsi="宋体" w:eastAsia="宋体" w:cs="宋体"/>
          <w:b/>
          <w:bCs w:val="0"/>
          <w:color w:val="000000" w:themeColor="text1"/>
          <w:szCs w:val="21"/>
          <w:highlight w:val="none"/>
          <w14:textFill>
            <w14:solidFill>
              <w14:schemeClr w14:val="tx1"/>
            </w14:solidFill>
          </w14:textFill>
        </w:rPr>
        <w:t xml:space="preserve">五、开启 </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时间：202</w:t>
      </w:r>
      <w:r>
        <w:rPr>
          <w:rFonts w:hint="eastAsia" w:ascii="宋体" w:hAnsi="宋体" w:cs="宋体"/>
          <w:bCs/>
          <w:color w:val="000000" w:themeColor="text1"/>
          <w:szCs w:val="21"/>
          <w:highlight w:val="none"/>
          <w:lang w:val="en-US" w:eastAsia="zh-CN"/>
          <w14:textFill>
            <w14:solidFill>
              <w14:schemeClr w14:val="tx1"/>
            </w14:solidFill>
          </w14:textFill>
        </w:rPr>
        <w:t xml:space="preserve">6</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cs="宋体"/>
          <w:bCs/>
          <w:color w:val="000000" w:themeColor="text1"/>
          <w:szCs w:val="21"/>
          <w:highlight w:val="none"/>
          <w:lang w:val="en-US" w:eastAsia="zh-CN"/>
          <w14:textFill>
            <w14:solidFill>
              <w14:schemeClr w14:val="tx1"/>
            </w14:solidFill>
          </w14:textFill>
        </w:rPr>
        <w:t xml:space="preserve">8</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cs="宋体"/>
          <w:bCs/>
          <w:color w:val="000000" w:themeColor="text1"/>
          <w:szCs w:val="21"/>
          <w:highlight w:val="none"/>
          <w:lang w:val="en-US" w:eastAsia="zh-CN"/>
          <w14:textFill>
            <w14:solidFill>
              <w14:schemeClr w14:val="tx1"/>
            </w14:solidFill>
          </w14:textFill>
        </w:rPr>
        <w:t xml:space="preserve">24 14</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bCs/>
          <w:color w:val="000000" w:themeColor="text1"/>
          <w:szCs w:val="21"/>
          <w:highlight w:val="none"/>
          <w14:textFill>
            <w14:solidFill>
              <w14:schemeClr w14:val="tx1"/>
            </w14:solidFill>
          </w14:textFill>
        </w:rPr>
        <w:t xml:space="preserve">0 （北京时间） </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地点：</w:t>
      </w:r>
      <w:r>
        <w:rPr>
          <w:rFonts w:hint="eastAsia" w:ascii="宋体" w:hAnsi="宋体" w:eastAsia="宋体" w:cs="宋体"/>
          <w:bCs/>
          <w:color w:val="000000" w:themeColor="text1"/>
          <w:szCs w:val="21"/>
          <w:highlight w:val="none"/>
          <w:lang w:eastAsia="zh-CN"/>
          <w14:textFill>
            <w14:solidFill>
              <w14:schemeClr w14:val="tx1"/>
            </w14:solidFill>
          </w14:textFill>
        </w:rPr>
        <w:t xml:space="preserve">江苏省政府采购交易系统（以下简称“苏采云系统”）网上开标大厅</w:t>
      </w:r>
      <w:r/>
    </w:p>
    <w:p>
      <w:pPr>
        <w:ind w:firstLine="602"/>
        <w:spacing w:line="360" w:lineRule="auto"/>
        <w:tabs>
          <w:tab w:val="left" w:pos="0" w:leader="none"/>
          <w:tab w:val="left" w:pos="360" w:leader="none"/>
          <w:tab w:val="left" w:pos="540" w:leader="none"/>
        </w:tabs>
        <w:rPr>
          <w:rFonts w:hint="eastAsia" w:ascii="宋体" w:hAnsi="宋体" w:eastAsia="宋体" w:cs="宋体"/>
          <w:b/>
          <w:bCs w:val="0"/>
          <w:color w:val="000000" w:themeColor="text1"/>
          <w:szCs w:val="21"/>
          <w:highlight w:val="none"/>
          <w14:textFill>
            <w14:solidFill>
              <w14:schemeClr w14:val="tx1"/>
            </w14:solidFill>
          </w14:textFill>
        </w:rPr>
      </w:pPr>
      <w:r>
        <w:rPr>
          <w:rFonts w:hint="eastAsia" w:ascii="宋体" w:hAnsi="宋体" w:eastAsia="宋体" w:cs="宋体"/>
          <w:b/>
          <w:bCs w:val="0"/>
          <w:color w:val="000000" w:themeColor="text1"/>
          <w:szCs w:val="21"/>
          <w:highlight w:val="none"/>
          <w14:textFill>
            <w14:solidFill>
              <w14:schemeClr w14:val="tx1"/>
            </w14:solidFill>
          </w14:textFill>
        </w:rPr>
        <w:t xml:space="preserve">六、公告期限</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自本公告发布之日起</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5</w:t>
      </w:r>
      <w:r>
        <w:rPr>
          <w:rFonts w:hint="eastAsia" w:ascii="宋体" w:hAnsi="宋体" w:eastAsia="宋体" w:cs="宋体"/>
          <w:bCs/>
          <w:color w:val="000000" w:themeColor="text1"/>
          <w:szCs w:val="21"/>
          <w:highlight w:val="none"/>
          <w14:textFill>
            <w14:solidFill>
              <w14:schemeClr w14:val="tx1"/>
            </w14:solidFill>
          </w14:textFill>
        </w:rPr>
        <w:t xml:space="preserve">个工作日。</w:t>
      </w:r>
      <w:r/>
    </w:p>
    <w:p>
      <w:pPr>
        <w:ind w:firstLine="602"/>
        <w:spacing w:line="360" w:lineRule="auto"/>
        <w:tabs>
          <w:tab w:val="left" w:pos="0" w:leader="none"/>
          <w:tab w:val="left" w:pos="360" w:leader="none"/>
          <w:tab w:val="left" w:pos="540" w:leader="none"/>
        </w:tabs>
        <w:rPr>
          <w:rFonts w:hint="eastAsia" w:ascii="宋体" w:hAnsi="宋体" w:eastAsia="宋体" w:cs="宋体"/>
          <w:b/>
          <w:bCs w:val="0"/>
          <w:color w:val="000000" w:themeColor="text1"/>
          <w:szCs w:val="21"/>
          <w:highlight w:val="none"/>
          <w14:textFill>
            <w14:solidFill>
              <w14:schemeClr w14:val="tx1"/>
            </w14:solidFill>
          </w14:textFill>
        </w:rPr>
      </w:pPr>
      <w:r>
        <w:rPr>
          <w:rFonts w:hint="eastAsia" w:ascii="宋体" w:hAnsi="宋体" w:eastAsia="宋体" w:cs="宋体"/>
          <w:b/>
          <w:bCs w:val="0"/>
          <w:color w:val="000000" w:themeColor="text1"/>
          <w:szCs w:val="21"/>
          <w:highlight w:val="none"/>
          <w14:textFill>
            <w14:solidFill>
              <w14:schemeClr w14:val="tx1"/>
            </w14:solidFill>
          </w14:textFill>
        </w:rPr>
        <w:t xml:space="preserve">七、其他补充事宜</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1.本采购公告在江苏政府采购网、南京公共采购信息网公示发布，敬请各供应商关注；</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2.有关本次采购存在变动或修改，敬请各供应商及时关注南京公共采购信息网</w:t>
      </w:r>
      <w:r>
        <w:rPr>
          <w:rFonts w:hint="eastAsia" w:ascii="宋体" w:hAnsi="宋体" w:eastAsia="宋体" w:cs="宋体"/>
          <w:bCs/>
          <w:color w:val="000000" w:themeColor="text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江苏政府采购网发布的关于本项目的信息更正公告；</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3.拒绝下述供应商参加本次采购活动：</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（1）供应商单位负责人为同一人或者存在直接控股、管理关系的不同供应商，不得参加同一合同项下的政府采购活动。</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（2）凡为采购项目提供整体设计、规范编制或者项目管理、监理、检测等服务的供应商，不得再参加本采购项目的其他采购活动。</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（3）供应商被“信用中国”网站（www.creditchina.gov.cn）、“中国政府采购网”(www.ccgp.gov.cn)列入失信被执行人、 重大税收违法案件当事人名单、政府采购严重违法失信行为记录名单；</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4.供应商诚信档案</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根据《关于在政府采购活动中推行信用承诺制的通知》宁财购通〔2021〕5号规定，参加南京地区政府采购活动的供应商，应以书面形式向采购人或政府采购代理机构作出信用承诺。信用承诺以《南京市政府采购供应商信用记录表暨信用承诺书》体现。供应商应尽早做</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好承诺书工作，点击‘南京公共采购信息网’首页（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信用记录表，由法人签字并盖单位公章。</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在政府采购资格审查环节，供应商只需提供书面《南京市政府采购供应商信用记录表暨信用承诺书》，即可替代以下证明材料：</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（1）符合国家相关规定的财务状况报告；</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（2）依法缴纳税收的证明材料；</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（3）依法缴纳社会保障资金的证明材料；</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（4）具备履行政府采购合同所必需的设备和专业技术能力的证明材料；</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（5）参加政府采购活动前三年内在经营活动中没有重大违法记录的证明材料；</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（6）未被列入失信被执行人、重大税收违法失信主体、政府采购严重违法失信行为记录名单的证明材料。</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打印时间为本招标公告发布之日起至递交</w:t>
      </w:r>
      <w:r>
        <w:rPr>
          <w:rFonts w:hint="eastAsia" w:ascii="宋体" w:hAnsi="宋体" w:cs="宋体"/>
          <w:bCs/>
          <w:color w:val="000000" w:themeColor="text1"/>
          <w:szCs w:val="21"/>
          <w:highlight w:val="none"/>
          <w:lang w:val="en-US" w:eastAsia="zh-CN"/>
          <w14:textFill>
            <w14:solidFill>
              <w14:schemeClr w14:val="tx1"/>
            </w14:solidFill>
          </w14:textFill>
        </w:rPr>
        <w:t xml:space="preserve">投标文件</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截止日前，未按上述要求提供信用记录表的，</w:t>
      </w:r>
      <w:r>
        <w:rPr>
          <w:rFonts w:hint="eastAsia" w:ascii="宋体" w:hAnsi="宋体" w:cs="宋体"/>
          <w:bCs/>
          <w:color w:val="000000" w:themeColor="text1"/>
          <w:szCs w:val="21"/>
          <w:highlight w:val="none"/>
          <w:lang w:val="en-US" w:eastAsia="zh-CN"/>
          <w14:textFill>
            <w14:solidFill>
              <w14:schemeClr w14:val="tx1"/>
            </w14:solidFill>
          </w14:textFill>
        </w:rPr>
        <w:t xml:space="preserve">投标文件</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作废标处理。</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供应商在中标（成交）后，应上述由信用承诺书替代的证明材料，加盖公章提交采购人或采购代理机构核验。经核验无误后，由采购人或采购代理机构发出中标（成交）通知书。</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供应商涉及以下情形的，不适用信用承诺，仍须提供上述证明材料：</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（1）供应商被列入严重失信主体名单；</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（2）被相关监管部门作出行政处罚且尚在处罚有效期内；</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（3）其他法律、行政法规规定的不适用信用承诺的情形。</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5.供应商通过苏采云系统参与政府采购项目，需要办理江苏省政府采购数字证书及电子公章，具体详见苏采云系统登录页“新CA办理指南”。《苏采云系统供应商操作手册》（以下简称《操作手册》）可至江苏省政府采购网―办事指南-资料下载中心下载，供应商按《操作手册》进行注册、制作、上传电子</w:t>
      </w:r>
      <w:r>
        <w:rPr>
          <w:rFonts w:hint="eastAsia" w:ascii="宋体" w:hAnsi="宋体" w:cs="宋体"/>
          <w:bCs/>
          <w:color w:val="000000" w:themeColor="text1"/>
          <w:szCs w:val="21"/>
          <w:highlight w:val="none"/>
          <w:lang w:val="en-US" w:eastAsia="zh-CN"/>
          <w14:textFill>
            <w14:solidFill>
              <w14:schemeClr w14:val="tx1"/>
            </w14:solidFill>
          </w14:textFill>
        </w:rPr>
        <w:t xml:space="preserve">投标文件</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6.潜在供应商访问政府采购管理交易系统（苏采云）的网络地址和方法：</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（2）“CA数字证书”的获取：供应商需办理CA锁，“苏采云”系统目前仅支持“苏采云”系统下的政务CA，省内各地区办理的“苏采云”系统下的政务CA全省通用。</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（3）“CA数字证书”的办理材料以及供应商操作手册详见：http://jsxcmm.com/help/gys.html。</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（4）潜在供应商访问“苏采云”系统的网络地址和方法：“苏采云”系统的网址：http://jszfcg.jsczt.cn/jszc/login。</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（5）采购文件（后缀名为“.kedt”）、供应商操作手册及政府采购客户端工具也可通过“苏采云”系统--已报名项目--报名详情页面内相应链接进行下载。</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（6）招标代理机构（采购代理机构）将数据电文形式的采购文件加载至“苏采云”系统，供潜在供应商下载或者查阅。</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（7）苏采云系统使用谷歌浏览器参与不见面开标。</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（8）“苏采云”南京地区客服热线025-83633744、025-83633743。</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7.</w:t>
      </w:r>
      <w:r>
        <w:rPr>
          <w:rFonts w:hint="eastAsia" w:ascii="宋体" w:hAnsi="宋体" w:cs="宋体"/>
          <w:bCs/>
          <w:color w:val="000000" w:themeColor="text1"/>
          <w:szCs w:val="21"/>
          <w:highlight w:val="none"/>
          <w:lang w:val="en-US" w:eastAsia="zh-CN"/>
          <w14:textFill>
            <w14:solidFill>
              <w14:schemeClr w14:val="tx1"/>
            </w14:solidFill>
          </w14:textFill>
        </w:rPr>
        <w:t xml:space="preserve">投标文件</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的解密：开标当天各供应商及时登录不见面开标大厅，</w:t>
      </w:r>
      <w:r>
        <w:rPr>
          <w:rFonts w:hint="eastAsia" w:ascii="宋体" w:hAnsi="宋体" w:cs="宋体"/>
          <w:bCs/>
          <w:color w:val="000000" w:themeColor="text1"/>
          <w:szCs w:val="21"/>
          <w:highlight w:val="none"/>
          <w:lang w:val="en-US" w:eastAsia="zh-CN"/>
          <w14:textFill>
            <w14:solidFill>
              <w14:schemeClr w14:val="tx1"/>
            </w14:solidFill>
          </w14:textFill>
        </w:rPr>
        <w:t xml:space="preserve">投标文件</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递交截止时间后，采购人将在系统内公布供应商名单，然后通过开标会议区发出</w:t>
      </w:r>
      <w:r>
        <w:rPr>
          <w:rFonts w:hint="eastAsia" w:ascii="宋体" w:hAnsi="宋体" w:cs="宋体"/>
          <w:bCs/>
          <w:color w:val="000000" w:themeColor="text1"/>
          <w:szCs w:val="21"/>
          <w:highlight w:val="none"/>
          <w:lang w:val="en-US" w:eastAsia="zh-CN"/>
          <w14:textFill>
            <w14:solidFill>
              <w14:schemeClr w14:val="tx1"/>
            </w14:solidFill>
          </w14:textFill>
        </w:rPr>
        <w:t xml:space="preserve">投标文件</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解密的指令，供应商在开标室按规定时间自行实施远程解密，供应商解密限定在开标后30分钟之内完成。因供应商网络与电源不稳定、未按操作手册要求配置软硬件、解密锁发生故障或用错、故意不在要求时限内完成解密等自身原因，导致</w:t>
      </w:r>
      <w:r>
        <w:rPr>
          <w:rFonts w:hint="eastAsia" w:ascii="宋体" w:hAnsi="宋体" w:cs="宋体"/>
          <w:bCs/>
          <w:color w:val="000000" w:themeColor="text1"/>
          <w:szCs w:val="21"/>
          <w:highlight w:val="none"/>
          <w:lang w:val="en-US" w:eastAsia="zh-CN"/>
          <w14:textFill>
            <w14:solidFill>
              <w14:schemeClr w14:val="tx1"/>
            </w14:solidFill>
          </w14:textFill>
        </w:rPr>
        <w:t xml:space="preserve">投标文件</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在规定时间内未能解密、解密失败或解密超时，视为供应商撤销其</w:t>
      </w:r>
      <w:r>
        <w:rPr>
          <w:rFonts w:hint="eastAsia" w:ascii="宋体" w:hAnsi="宋体" w:cs="宋体"/>
          <w:bCs/>
          <w:color w:val="000000" w:themeColor="text1"/>
          <w:szCs w:val="21"/>
          <w:highlight w:val="none"/>
          <w:lang w:val="en-US" w:eastAsia="zh-CN"/>
          <w14:textFill>
            <w14:solidFill>
              <w14:schemeClr w14:val="tx1"/>
            </w14:solidFill>
          </w14:textFill>
        </w:rPr>
        <w:t xml:space="preserve">投标文件</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，系统内</w:t>
      </w:r>
      <w:r>
        <w:rPr>
          <w:rFonts w:hint="eastAsia" w:ascii="宋体" w:hAnsi="宋体" w:cs="宋体"/>
          <w:bCs/>
          <w:color w:val="000000" w:themeColor="text1"/>
          <w:szCs w:val="21"/>
          <w:highlight w:val="none"/>
          <w:lang w:val="en-US" w:eastAsia="zh-CN"/>
          <w14:textFill>
            <w14:solidFill>
              <w14:schemeClr w14:val="tx1"/>
            </w14:solidFill>
          </w14:textFill>
        </w:rPr>
        <w:t xml:space="preserve">投标文件</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将被退回；因采购人（或采购代理机构）原因或网上招投标平台发生故障，导致无法按时完成</w:t>
      </w:r>
      <w:r>
        <w:rPr>
          <w:rFonts w:hint="eastAsia" w:ascii="宋体" w:hAnsi="宋体" w:cs="宋体"/>
          <w:bCs/>
          <w:color w:val="000000" w:themeColor="text1"/>
          <w:szCs w:val="21"/>
          <w:highlight w:val="none"/>
          <w:lang w:val="en-US" w:eastAsia="zh-CN"/>
          <w14:textFill>
            <w14:solidFill>
              <w14:schemeClr w14:val="tx1"/>
            </w14:solidFill>
          </w14:textFill>
        </w:rPr>
        <w:t xml:space="preserve">投标文件</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解密或开、评标工作无法进行的，可根据实际情况相应延迟解密时间或调整开、评标时间。</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8</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rPr>
          <w:rFonts w:hint="eastAsia" w:ascii="宋体" w:hAnsi="宋体" w:eastAsia="宋体" w:cs="宋体"/>
          <w:bCs/>
          <w:color w:val="000000" w:themeColor="text1"/>
          <w:szCs w:val="21"/>
          <w:highlight w:val="none"/>
          <w:lang w:val="en-US" w:eastAsia="zh-CN"/>
          <w14:textFill>
            <w14:solidFill>
              <w14:schemeClr w14:val="tx1"/>
            </w14:solidFill>
          </w14:textFill>
        </w:rPr>
        <w:br/>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     </w:t>
      </w:r>
      <w:r>
        <w:rPr>
          <w:rFonts w:hint="eastAsia" w:ascii="宋体" w:hAnsi="宋体" w:cs="宋体"/>
          <w:bCs/>
          <w:color w:val="000000" w:themeColor="text1"/>
          <w:szCs w:val="21"/>
          <w:highlight w:val="none"/>
          <w:lang w:val="en-US" w:eastAsia="zh-CN"/>
          <w14:textFill>
            <w14:solidFill>
              <w14:schemeClr w14:val="tx1"/>
            </w14:solidFill>
          </w14:textFill>
        </w:rPr>
        <w:t xml:space="preserve">9</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本项目采购标的对应的中小企业划分标准所属行业为：工业。根据《中小企业划型标准规定》（工信部联企业〔2011〕300号），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八</w:t>
      </w:r>
      <w:r>
        <w:rPr>
          <w:rFonts w:hint="eastAsia" w:ascii="宋体" w:hAnsi="宋体" w:eastAsia="宋体" w:cs="宋体"/>
          <w:bCs/>
          <w:color w:val="000000" w:themeColor="text1"/>
          <w:szCs w:val="21"/>
          <w:highlight w:val="none"/>
          <w14:textFill>
            <w14:solidFill>
              <w14:schemeClr w14:val="tx1"/>
            </w14:solidFill>
          </w14:textFill>
        </w:rPr>
        <w:t xml:space="preserve">、对本次招标提出询问，请按以下方式联系。</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1．采购人信息</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名 称：</w:t>
      </w:r>
      <w:r>
        <w:rPr>
          <w:rFonts w:hint="eastAsia" w:ascii="宋体" w:hAnsi="宋体" w:cs="宋体"/>
          <w:bCs/>
          <w:color w:val="000000" w:themeColor="text1"/>
          <w:szCs w:val="21"/>
          <w:highlight w:val="none"/>
          <w:lang w:eastAsia="zh-CN"/>
          <w14:textFill>
            <w14:solidFill>
              <w14:schemeClr w14:val="tx1"/>
            </w14:solidFill>
          </w14:textFill>
        </w:rPr>
        <w:t xml:space="preserve">南京市江宁中医院</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地 址：</w:t>
      </w:r>
      <w:r>
        <w:rPr>
          <w:rFonts w:hint="eastAsia" w:ascii="宋体" w:hAnsi="宋体" w:cs="宋体"/>
          <w:bCs/>
          <w:color w:val="000000" w:themeColor="text1"/>
          <w:szCs w:val="21"/>
          <w:highlight w:val="none"/>
          <w:lang w:eastAsia="zh-CN"/>
          <w14:textFill>
            <w14:solidFill>
              <w14:schemeClr w14:val="tx1"/>
            </w14:solidFill>
          </w14:textFill>
        </w:rPr>
        <w:t xml:space="preserve">南京市江宁区天印大道657号</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2．采购代理机构信息</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名 称：</w:t>
      </w:r>
      <w:r>
        <w:rPr>
          <w:rFonts w:hint="eastAsia" w:ascii="宋体" w:hAnsi="宋体" w:eastAsia="宋体" w:cs="宋体"/>
          <w:bCs/>
          <w:color w:val="000000" w:themeColor="text1"/>
          <w:szCs w:val="21"/>
          <w:highlight w:val="none"/>
          <w:lang w:eastAsia="zh-CN"/>
          <w14:textFill>
            <w14:solidFill>
              <w14:schemeClr w14:val="tx1"/>
            </w14:solidFill>
          </w14:textFill>
        </w:rPr>
        <w:t xml:space="preserve">江苏东佳工程项目管理咨询有限公司</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地 址：</w:t>
      </w:r>
      <w:r>
        <w:rPr>
          <w:rFonts w:hint="eastAsia" w:ascii="宋体" w:hAnsi="宋体" w:eastAsia="宋体" w:cs="宋体"/>
          <w:bCs/>
          <w:color w:val="000000" w:themeColor="text1"/>
          <w:szCs w:val="21"/>
          <w:highlight w:val="none"/>
          <w:lang w:eastAsia="zh-CN"/>
          <w14:textFill>
            <w14:solidFill>
              <w14:schemeClr w14:val="tx1"/>
            </w14:solidFill>
          </w14:textFill>
        </w:rPr>
        <w:t xml:space="preserve">南京市江宁区东山街道湖西路146号瑞祥佳苑11幢2楼</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联系人：</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许</w:t>
      </w:r>
      <w:r>
        <w:rPr>
          <w:rFonts w:hint="eastAsia" w:ascii="宋体" w:hAnsi="宋体" w:eastAsia="宋体" w:cs="宋体"/>
          <w:bCs/>
          <w:color w:val="000000" w:themeColor="text1"/>
          <w:szCs w:val="21"/>
          <w:highlight w:val="none"/>
          <w14:textFill>
            <w14:solidFill>
              <w14:schemeClr w14:val="tx1"/>
            </w14:solidFill>
          </w14:textFill>
        </w:rPr>
        <w:t xml:space="preserve">工</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联系方式：</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19574138259</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3．项目联系方式</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联系人：</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许</w:t>
      </w:r>
      <w:r>
        <w:rPr>
          <w:rFonts w:hint="eastAsia" w:ascii="宋体" w:hAnsi="宋体" w:eastAsia="宋体" w:cs="宋体"/>
          <w:bCs/>
          <w:color w:val="000000" w:themeColor="text1"/>
          <w:szCs w:val="21"/>
          <w:highlight w:val="none"/>
          <w14:textFill>
            <w14:solidFill>
              <w14:schemeClr w14:val="tx1"/>
            </w14:solidFill>
          </w14:textFill>
        </w:rPr>
        <w:t xml:space="preserve">工  </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联系方式：</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19574138259</w:t>
      </w:r>
      <w:r/>
    </w:p>
    <w:p>
      <w:pPr>
        <w:spacing w:line="240" w:lineRule="auto"/>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br w:type="page" w:clear="all"/>
      </w:r>
      <w:r/>
    </w:p>
    <w:p>
      <w:pPr>
        <w:pStyle w:val="677"/>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第二章 投标人须知</w:t>
      </w:r>
      <w:bookmarkEnd w:id="4"/>
      <w:r/>
      <w:r/>
    </w:p>
    <w:tbl>
      <w:tblPr>
        <w:tblStyle w:val="687"/>
        <w:tblW w:w="9305" w:type="dxa"/>
        <w:jc w:val="center"/>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40"/>
        <w:gridCol w:w="3106"/>
        <w:gridCol w:w="5459"/>
      </w:tblGrid>
      <w:tr>
        <w:trPr>
          <w:jc w:val="center"/>
          <w:trHeight w:val="806"/>
        </w:trPr>
        <w:tc>
          <w:tcPr>
            <w:tcW w:w="740" w:type="dxa"/>
            <w:vAlign w:val="center"/>
            <w:textDirection w:val="lrTb"/>
            <w:noWrap w:val="false"/>
          </w:tcPr>
          <w:p>
            <w:pPr>
              <w:jc w:val="center"/>
              <w:spacing w:line="276" w:lineRule="auto"/>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序号</w:t>
            </w:r>
            <w:r/>
          </w:p>
        </w:tc>
        <w:tc>
          <w:tcPr>
            <w:tcW w:w="3106" w:type="dxa"/>
            <w:vAlign w:val="center"/>
            <w:textDirection w:val="lrTb"/>
            <w:noWrap w:val="false"/>
          </w:tcPr>
          <w:p>
            <w:pPr>
              <w:jc w:val="center"/>
              <w:spacing w:line="276" w:lineRule="auto"/>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条款名称</w:t>
            </w:r>
            <w:r/>
          </w:p>
        </w:tc>
        <w:tc>
          <w:tcPr>
            <w:tcW w:w="5459" w:type="dxa"/>
            <w:vAlign w:val="center"/>
            <w:textDirection w:val="lrTb"/>
            <w:noWrap w:val="false"/>
          </w:tcPr>
          <w:p>
            <w:pPr>
              <w:jc w:val="center"/>
              <w:spacing w:line="276" w:lineRule="auto"/>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编列内容规定</w:t>
            </w:r>
            <w:r/>
          </w:p>
        </w:tc>
      </w:tr>
      <w:tr>
        <w:trPr>
          <w:jc w:val="center"/>
          <w:trHeight w:val="158"/>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采购人</w:t>
            </w:r>
            <w:r/>
          </w:p>
        </w:tc>
        <w:tc>
          <w:tcPr>
            <w:tcW w:w="5459" w:type="dxa"/>
            <w:vAlign w:val="center"/>
            <w:textDirection w:val="lrTb"/>
            <w:noWrap w:val="false"/>
          </w:tcPr>
          <w:p>
            <w:pPr>
              <w:spacing w:line="276"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名 称 ：</w:t>
            </w:r>
            <w:r>
              <w:rPr>
                <w:rFonts w:hint="eastAsia" w:ascii="宋体" w:hAnsi="宋体" w:cs="宋体"/>
                <w:color w:val="000000" w:themeColor="text1"/>
                <w:highlight w:val="none"/>
                <w:lang w:eastAsia="zh-CN"/>
                <w14:textFill>
                  <w14:solidFill>
                    <w14:schemeClr w14:val="tx1"/>
                  </w14:solidFill>
                </w14:textFill>
              </w:rPr>
              <w:t xml:space="preserve">南京市江宁中医院</w:t>
            </w:r>
            <w:r/>
          </w:p>
          <w:p>
            <w:pPr>
              <w:spacing w:line="276"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地 址 ：</w:t>
            </w:r>
            <w:r>
              <w:rPr>
                <w:rFonts w:hint="eastAsia" w:ascii="宋体" w:hAnsi="宋体" w:cs="宋体"/>
                <w:color w:val="000000" w:themeColor="text1"/>
                <w:highlight w:val="none"/>
                <w:lang w:eastAsia="zh-CN"/>
                <w14:textFill>
                  <w14:solidFill>
                    <w14:schemeClr w14:val="tx1"/>
                  </w14:solidFill>
                </w14:textFill>
              </w:rPr>
              <w:t xml:space="preserve">南京市江宁区天印大道657号</w:t>
            </w:r>
            <w:r/>
          </w:p>
          <w:p>
            <w:pPr>
              <w:spacing w:line="276" w:lineRule="auto"/>
              <w:rPr>
                <w:rFonts w:hint="default" w:ascii="宋体" w:hAnsi="宋体" w:eastAsia="宋体" w:cs="宋体"/>
                <w:color w:val="000000" w:themeColor="text1"/>
                <w:highlight w:val="none"/>
                <w:lang w:val="en-US"/>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联系人：</w:t>
            </w:r>
            <w:r>
              <w:rPr>
                <w:rFonts w:hint="eastAsia" w:ascii="宋体" w:hAnsi="宋体" w:cs="宋体"/>
                <w:color w:val="000000" w:themeColor="text1"/>
                <w:highlight w:val="none"/>
                <w:lang w:val="en-US" w:eastAsia="zh-CN"/>
                <w14:textFill>
                  <w14:solidFill>
                    <w14:schemeClr w14:val="tx1"/>
                  </w14:solidFill>
                </w14:textFill>
              </w:rPr>
              <w:t xml:space="preserve">严科</w:t>
            </w:r>
            <w:r/>
          </w:p>
        </w:tc>
      </w:tr>
      <w:tr>
        <w:trPr>
          <w:jc w:val="center"/>
          <w:trHeight w:val="158"/>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采购代理机构</w:t>
            </w:r>
            <w:r/>
          </w:p>
        </w:tc>
        <w:tc>
          <w:tcPr>
            <w:tcW w:w="5459" w:type="dxa"/>
            <w:vAlign w:val="center"/>
            <w:textDirection w:val="lrTb"/>
            <w:noWrap w:val="false"/>
          </w:tcPr>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名 称 ：江苏东佳工程项目管理咨询有限公司</w:t>
            </w:r>
            <w:r/>
          </w:p>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地 址 ：南京市江宁区湖西路146号瑞祥佳苑11幢芯动空间二楼</w:t>
            </w:r>
            <w:r/>
          </w:p>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联系人：许工</w:t>
            </w:r>
            <w:r/>
          </w:p>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联系方式：19574138259</w:t>
            </w:r>
            <w:r/>
          </w:p>
        </w:tc>
      </w:tr>
      <w:tr>
        <w:trPr>
          <w:jc w:val="center"/>
          <w:trHeight w:val="158"/>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w:t>
            </w:r>
            <w:r/>
          </w:p>
        </w:tc>
        <w:tc>
          <w:tcPr>
            <w:tcW w:w="3106" w:type="dxa"/>
            <w:vAlign w:val="center"/>
            <w:textDirection w:val="lrTb"/>
            <w:noWrap w:val="false"/>
          </w:tcPr>
          <w:p>
            <w:pPr>
              <w:jc w:val="center"/>
              <w:spacing w:line="276"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现场考察</w:t>
            </w:r>
            <w:r/>
          </w:p>
        </w:tc>
        <w:tc>
          <w:tcPr>
            <w:tcW w:w="5459" w:type="dxa"/>
            <w:vAlign w:val="center"/>
            <w:textDirection w:val="lrTb"/>
            <w:noWrap w:val="false"/>
          </w:tcPr>
          <w:p>
            <w:pPr>
              <w:spacing w:line="276"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不组织</w:t>
            </w:r>
            <w:r/>
          </w:p>
        </w:tc>
      </w:tr>
      <w:tr>
        <w:trPr>
          <w:jc w:val="center"/>
          <w:trHeight w:val="158"/>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4</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开标前答疑会</w:t>
            </w:r>
            <w:r/>
          </w:p>
        </w:tc>
        <w:tc>
          <w:tcPr>
            <w:tcW w:w="5459" w:type="dxa"/>
            <w:vAlign w:val="center"/>
            <w:textDirection w:val="lrTb"/>
            <w:noWrap w:val="false"/>
          </w:tcPr>
          <w:p>
            <w:pPr>
              <w:spacing w:line="276"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不召开</w:t>
            </w:r>
            <w:r/>
          </w:p>
        </w:tc>
      </w:tr>
      <w:tr>
        <w:trPr>
          <w:jc w:val="center"/>
          <w:trHeight w:val="158"/>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5</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联合体投标</w:t>
            </w:r>
            <w:r/>
          </w:p>
        </w:tc>
        <w:tc>
          <w:tcPr>
            <w:tcW w:w="5459" w:type="dxa"/>
            <w:vAlign w:val="center"/>
            <w:textDirection w:val="lrTb"/>
            <w:noWrap w:val="false"/>
          </w:tcPr>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不接受</w:t>
            </w:r>
            <w:r/>
          </w:p>
        </w:tc>
      </w:tr>
      <w:tr>
        <w:trPr>
          <w:jc w:val="center"/>
          <w:trHeight w:val="158"/>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6</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进口产品投标</w:t>
            </w:r>
            <w:r/>
          </w:p>
        </w:tc>
        <w:tc>
          <w:tcPr>
            <w:tcW w:w="5459" w:type="dxa"/>
            <w:vAlign w:val="center"/>
            <w:textDirection w:val="lrTb"/>
            <w:noWrap w:val="false"/>
          </w:tcPr>
          <w:p>
            <w:pPr>
              <w:spacing w:line="276"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接受</w:t>
            </w:r>
            <w:r/>
          </w:p>
        </w:tc>
      </w:tr>
      <w:tr>
        <w:trPr>
          <w:jc w:val="center"/>
          <w:trHeight w:val="158"/>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7</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分包</w:t>
            </w:r>
            <w:r/>
          </w:p>
        </w:tc>
        <w:tc>
          <w:tcPr>
            <w:tcW w:w="5459" w:type="dxa"/>
            <w:vAlign w:val="center"/>
            <w:textDirection w:val="lrTb"/>
            <w:noWrap w:val="false"/>
          </w:tcPr>
          <w:p>
            <w:pPr>
              <w:spacing w:line="276"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不允许</w:t>
            </w:r>
            <w:r/>
          </w:p>
        </w:tc>
      </w:tr>
      <w:tr>
        <w:trPr>
          <w:jc w:val="center"/>
          <w:trHeight w:val="158"/>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8</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合同履行期限</w:t>
            </w:r>
            <w:r/>
          </w:p>
        </w:tc>
        <w:tc>
          <w:tcPr>
            <w:tcW w:w="5459" w:type="dxa"/>
            <w:vAlign w:val="center"/>
            <w:textDirection w:val="lrTb"/>
            <w:noWrap w:val="false"/>
          </w:tcPr>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自合同签订之日起</w:t>
            </w:r>
            <w:r>
              <w:rPr>
                <w:rFonts w:hint="eastAsia" w:ascii="宋体" w:hAnsi="宋体" w:cs="宋体"/>
                <w:color w:val="000000" w:themeColor="text1"/>
                <w:highlight w:val="none"/>
                <w:lang w:val="en-US" w:eastAsia="zh-CN"/>
                <w14:textFill>
                  <w14:solidFill>
                    <w14:schemeClr w14:val="tx1"/>
                  </w14:solidFill>
                </w14:textFill>
              </w:rPr>
              <w:t xml:space="preserve">2</w:t>
            </w:r>
            <w:r>
              <w:rPr>
                <w:rFonts w:hint="eastAsia" w:ascii="宋体" w:hAnsi="宋体" w:eastAsia="宋体" w:cs="宋体"/>
                <w:color w:val="000000" w:themeColor="text1"/>
                <w:highlight w:val="none"/>
                <w:lang w:eastAsia="zh-CN"/>
                <w14:textFill>
                  <w14:solidFill>
                    <w14:schemeClr w14:val="tx1"/>
                  </w14:solidFill>
                </w14:textFill>
              </w:rPr>
              <w:t xml:space="preserve">0日内完成供货。</w:t>
            </w:r>
            <w:r/>
          </w:p>
        </w:tc>
      </w:tr>
      <w:tr>
        <w:trPr>
          <w:jc w:val="center"/>
          <w:trHeight w:val="720"/>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9</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投标有效期</w:t>
            </w:r>
            <w:r/>
          </w:p>
        </w:tc>
        <w:tc>
          <w:tcPr>
            <w:tcW w:w="5459" w:type="dxa"/>
            <w:vAlign w:val="center"/>
            <w:textDirection w:val="lrTb"/>
            <w:noWrap w:val="false"/>
          </w:tcPr>
          <w:p>
            <w:pPr>
              <w:spacing w:line="276"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90日历天</w:t>
            </w:r>
            <w:r/>
          </w:p>
        </w:tc>
      </w:tr>
      <w:tr>
        <w:trPr>
          <w:jc w:val="center"/>
          <w:trHeight w:val="460"/>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10</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投标保证金</w:t>
            </w:r>
            <w:r/>
          </w:p>
        </w:tc>
        <w:tc>
          <w:tcPr>
            <w:tcW w:w="5459" w:type="dxa"/>
            <w:vAlign w:val="center"/>
            <w:textDirection w:val="lrTb"/>
            <w:noWrap w:val="false"/>
          </w:tcPr>
          <w:p>
            <w:pPr>
              <w:spacing w:line="276"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不需要</w:t>
            </w:r>
            <w:r/>
          </w:p>
        </w:tc>
      </w:tr>
      <w:tr>
        <w:trPr>
          <w:jc w:val="center"/>
          <w:trHeight w:val="720"/>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11</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提交投标文件的</w:t>
            </w:r>
            <w:r/>
          </w:p>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截止时间、地点</w:t>
            </w:r>
            <w:r/>
          </w:p>
        </w:tc>
        <w:tc>
          <w:tcPr>
            <w:tcW w:w="5459" w:type="dxa"/>
            <w:vAlign w:val="center"/>
            <w:textDirection w:val="lrTb"/>
            <w:noWrap w:val="false"/>
          </w:tcPr>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详见招标文件第一章《招标公告》</w:t>
            </w:r>
            <w:r/>
          </w:p>
        </w:tc>
      </w:tr>
      <w:tr>
        <w:trPr>
          <w:jc w:val="center"/>
          <w:trHeight w:val="464"/>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rPr>
                <w:rFonts w:hint="eastAsia" w:ascii="宋体" w:hAnsi="宋体" w:eastAsia="宋体" w:cs="宋体"/>
                <w:color w:val="000000" w:themeColor="text1"/>
                <w:highlight w:val="none"/>
                <w:lang w:val="en-US" w:eastAsia="zh-CN"/>
                <w14:textFill>
                  <w14:solidFill>
                    <w14:schemeClr w14:val="tx1"/>
                  </w14:solidFill>
                </w14:textFill>
              </w:rPr>
              <w:t xml:space="preserve">2</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开标时间、地点</w:t>
            </w:r>
            <w:r/>
          </w:p>
        </w:tc>
        <w:tc>
          <w:tcPr>
            <w:tcW w:w="5459" w:type="dxa"/>
            <w:vAlign w:val="center"/>
            <w:textDirection w:val="lrTb"/>
            <w:noWrap w:val="false"/>
          </w:tcPr>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详见招标文件第一章《招标公告》</w:t>
            </w:r>
            <w:r/>
          </w:p>
        </w:tc>
      </w:tr>
      <w:tr>
        <w:trPr>
          <w:jc w:val="center"/>
          <w:trHeight w:val="2588"/>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rPr>
                <w:rFonts w:hint="eastAsia" w:ascii="宋体" w:hAnsi="宋体" w:eastAsia="宋体" w:cs="宋体"/>
                <w:color w:val="000000" w:themeColor="text1"/>
                <w:highlight w:val="none"/>
                <w:lang w:val="en-US" w:eastAsia="zh-CN"/>
                <w14:textFill>
                  <w14:solidFill>
                    <w14:schemeClr w14:val="tx1"/>
                  </w14:solidFill>
                </w14:textFill>
              </w:rPr>
              <w:t xml:space="preserve">3</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确定中标单位</w:t>
            </w:r>
            <w:r/>
          </w:p>
        </w:tc>
        <w:tc>
          <w:tcPr>
            <w:tcW w:w="5459" w:type="dxa"/>
            <w:vAlign w:val="center"/>
            <w:textDirection w:val="lrTb"/>
            <w:noWrap w:val="false"/>
          </w:tcPr>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1、从评标报告确定的中标候选人名单中按顺序确定排名第1名的为中标人。</w:t>
            </w:r>
            <w:r/>
          </w:p>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2、中标候选人并列的，按照以下方式</w:t>
            </w:r>
            <w:r>
              <w:rPr>
                <w:rFonts w:hint="eastAsia" w:ascii="宋体" w:hAnsi="宋体" w:eastAsia="宋体" w:cs="宋体"/>
                <w:color w:val="000000" w:themeColor="text1"/>
                <w:spacing w:val="-5"/>
                <w:highlight w:val="none"/>
                <w14:textFill>
                  <w14:solidFill>
                    <w14:schemeClr w14:val="tx1"/>
                  </w14:solidFill>
                </w14:textFill>
              </w:rPr>
              <w:t xml:space="preserve">由评标委员会</w:t>
            </w:r>
            <w:r>
              <w:rPr>
                <w:rFonts w:hint="eastAsia" w:ascii="宋体" w:hAnsi="宋体" w:eastAsia="宋体" w:cs="宋体"/>
                <w:color w:val="000000" w:themeColor="text1"/>
                <w:highlight w:val="none"/>
                <w14:textFill>
                  <w14:solidFill>
                    <w14:schemeClr w14:val="tx1"/>
                  </w14:solidFill>
                </w14:textFill>
              </w:rPr>
              <w:t xml:space="preserve">确定中标人：评标结果按评审后得分由高到低顺序排列；</w:t>
            </w:r>
            <w:r>
              <w:rPr>
                <w:rFonts w:hint="eastAsia" w:ascii="宋体" w:hAnsi="宋体" w:eastAsia="宋体" w:cs="宋体"/>
                <w:color w:val="000000" w:themeColor="text1"/>
                <w:spacing w:val="-5"/>
                <w:highlight w:val="none"/>
                <w14:textFill>
                  <w14:solidFill>
                    <w14:schemeClr w14:val="tx1"/>
                  </w14:solidFill>
                </w14:textFill>
              </w:rPr>
              <w:t xml:space="preserve">得分相同的，按投标报价由低到高顺序排列；得分且投标报价相同的，按</w:t>
            </w:r>
            <w:r>
              <w:rPr>
                <w:rFonts w:hint="eastAsia" w:ascii="宋体" w:hAnsi="宋体" w:cs="宋体"/>
                <w:color w:val="000000" w:themeColor="text1"/>
                <w:spacing w:val="-5"/>
                <w:highlight w:val="none"/>
                <w:lang w:val="en-US" w:eastAsia="zh-CN"/>
                <w14:textFill>
                  <w14:solidFill>
                    <w14:schemeClr w14:val="tx1"/>
                  </w14:solidFill>
                </w14:textFill>
              </w:rPr>
              <w:t xml:space="preserve">技术参数分由</w:t>
            </w:r>
            <w:r>
              <w:rPr>
                <w:rFonts w:hint="eastAsia" w:ascii="宋体" w:hAnsi="宋体" w:eastAsia="宋体" w:cs="宋体"/>
                <w:color w:val="000000" w:themeColor="text1"/>
                <w:spacing w:val="-5"/>
                <w:highlight w:val="none"/>
                <w14:textFill>
                  <w14:solidFill>
                    <w14:schemeClr w14:val="tx1"/>
                  </w14:solidFill>
                </w14:textFill>
              </w:rPr>
              <w:t xml:space="preserve">高到低排列。</w:t>
            </w:r>
            <w:r/>
          </w:p>
        </w:tc>
      </w:tr>
      <w:tr>
        <w:trPr>
          <w:jc w:val="center"/>
          <w:trHeight w:val="720"/>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rPr>
                <w:rFonts w:hint="eastAsia" w:ascii="宋体" w:hAnsi="宋体" w:eastAsia="宋体" w:cs="宋体"/>
                <w:color w:val="000000" w:themeColor="text1"/>
                <w:highlight w:val="none"/>
                <w:lang w:val="en-US" w:eastAsia="zh-CN"/>
                <w14:textFill>
                  <w14:solidFill>
                    <w14:schemeClr w14:val="tx1"/>
                  </w14:solidFill>
                </w14:textFill>
              </w:rPr>
              <w:t xml:space="preserve">4</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供应商对采购文件的</w:t>
            </w:r>
            <w:r/>
          </w:p>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询问</w:t>
            </w:r>
            <w:r/>
          </w:p>
        </w:tc>
        <w:tc>
          <w:tcPr>
            <w:tcW w:w="5459" w:type="dxa"/>
            <w:vAlign w:val="center"/>
            <w:textDirection w:val="lrTb"/>
            <w:noWrap w:val="false"/>
          </w:tcPr>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时间：202</w:t>
            </w:r>
            <w:r>
              <w:rPr>
                <w:rFonts w:hint="eastAsia" w:ascii="宋体" w:hAnsi="宋体" w:cs="宋体"/>
                <w:color w:val="000000" w:themeColor="text1"/>
                <w:highlight w:val="none"/>
                <w:lang w:val="en-US" w:eastAsia="zh-CN"/>
                <w14:textFill>
                  <w14:solidFill>
                    <w14:schemeClr w14:val="tx1"/>
                  </w14:solidFill>
                </w14:textFill>
              </w:rPr>
              <w:t xml:space="preserve">6</w:t>
            </w:r>
            <w:r>
              <w:rPr>
                <w:rFonts w:hint="eastAsia" w:ascii="宋体" w:hAnsi="宋体" w:eastAsia="宋体" w:cs="宋体"/>
                <w:color w:val="000000" w:themeColor="text1"/>
                <w:highlight w:val="none"/>
                <w14:textFill>
                  <w14:solidFill>
                    <w14:schemeClr w14:val="tx1"/>
                  </w14:solidFill>
                </w14:textFill>
              </w:rPr>
              <w:t xml:space="preserve">年</w:t>
            </w:r>
            <w:r>
              <w:rPr>
                <w:rFonts w:hint="eastAsia" w:ascii="宋体" w:hAnsi="宋体" w:eastAsia="宋体" w:cs="宋体"/>
                <w:color w:val="000000" w:themeColor="text1"/>
                <w:highlight w:val="none"/>
                <w14:textFill>
                  <w14:solidFill>
                    <w14:schemeClr w14:val="tx1"/>
                  </w14:solidFill>
                </w14:textFill>
              </w:rPr>
              <w:t xml:space="preserve">8月</w:t>
            </w:r>
            <w:r>
              <w:rPr>
                <w:rFonts w:hint="eastAsia" w:ascii="宋体" w:hAnsi="宋体" w:eastAsia="宋体" w:cs="宋体"/>
                <w:color w:val="000000" w:themeColor="text1"/>
                <w:highlight w:val="none"/>
                <w14:textFill>
                  <w14:solidFill>
                    <w14:schemeClr w14:val="tx1"/>
                  </w14:solidFill>
                </w14:textFill>
              </w:rPr>
              <w:t xml:space="preserve">9日17:00前</w:t>
            </w:r>
            <w:r/>
          </w:p>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形式：以书面形式（盖章扫描件发至19574138259@163.com邮箱）通知采购人或采购代理机构。</w:t>
            </w:r>
            <w:r/>
          </w:p>
        </w:tc>
      </w:tr>
      <w:tr>
        <w:trPr>
          <w:jc w:val="center"/>
          <w:trHeight w:val="1202"/>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rPr>
                <w:rFonts w:hint="eastAsia" w:ascii="宋体" w:hAnsi="宋体" w:eastAsia="宋体" w:cs="宋体"/>
                <w:color w:val="000000" w:themeColor="text1"/>
                <w:highlight w:val="none"/>
                <w:lang w:val="en-US" w:eastAsia="zh-CN"/>
                <w14:textFill>
                  <w14:solidFill>
                    <w14:schemeClr w14:val="tx1"/>
                  </w14:solidFill>
                </w14:textFill>
              </w:rPr>
              <w:t xml:space="preserve">5</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供应商对采购文件提出的</w:t>
            </w:r>
            <w:r/>
          </w:p>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质疑</w:t>
            </w:r>
            <w:r/>
          </w:p>
        </w:tc>
        <w:tc>
          <w:tcPr>
            <w:tcW w:w="5459" w:type="dxa"/>
            <w:vAlign w:val="center"/>
            <w:textDirection w:val="lrTb"/>
            <w:noWrap w:val="false"/>
          </w:tcPr>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lang w:eastAsia="zh-CN"/>
                <w14:textFill>
                  <w14:solidFill>
                    <w14:schemeClr w14:val="tx1"/>
                  </w14:solidFill>
                </w14:textFill>
              </w:rPr>
              <w:t xml:space="preserve">形式：可以书面形式通知采购人或采购代理机构。采购人或采购代理机构将以邮件形式进行答复。</w:t>
            </w:r>
            <w:r/>
          </w:p>
        </w:tc>
      </w:tr>
      <w:tr>
        <w:trPr>
          <w:jc w:val="center"/>
          <w:trHeight w:val="445"/>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rPr>
                <w:rFonts w:hint="eastAsia" w:ascii="宋体" w:hAnsi="宋体" w:eastAsia="宋体" w:cs="宋体"/>
                <w:color w:val="000000" w:themeColor="text1"/>
                <w:highlight w:val="none"/>
                <w:lang w:val="en-US" w:eastAsia="zh-CN"/>
                <w14:textFill>
                  <w14:solidFill>
                    <w14:schemeClr w14:val="tx1"/>
                  </w14:solidFill>
                </w14:textFill>
              </w:rPr>
              <w:t xml:space="preserve">6</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招标代理服务费</w:t>
            </w:r>
            <w:r/>
          </w:p>
        </w:tc>
        <w:tc>
          <w:tcPr>
            <w:tcW w:w="5459" w:type="dxa"/>
            <w:vAlign w:val="center"/>
            <w:textDirection w:val="lrTb"/>
            <w:noWrap w:val="false"/>
          </w:tcPr>
          <w:p>
            <w:pPr>
              <w:spacing w:line="276"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招标代理费以各标段中标金额为基数，按照计价格【2002】1980号文的</w:t>
            </w:r>
            <w:r>
              <w:rPr>
                <w:rFonts w:hint="eastAsia" w:ascii="宋体" w:hAnsi="宋体" w:eastAsia="宋体" w:cs="宋体"/>
                <w:color w:val="000000" w:themeColor="text1"/>
                <w:highlight w:val="none"/>
                <w:lang w:val="en-US" w:eastAsia="zh-CN"/>
                <w14:textFill>
                  <w14:solidFill>
                    <w14:schemeClr w14:val="tx1"/>
                  </w14:solidFill>
                </w14:textFill>
              </w:rPr>
              <w:t xml:space="preserve">68.8</w:t>
            </w:r>
            <w:r>
              <w:rPr>
                <w:rFonts w:hint="eastAsia" w:ascii="宋体" w:hAnsi="宋体" w:eastAsia="宋体" w:cs="宋体"/>
                <w:color w:val="000000" w:themeColor="text1"/>
                <w:highlight w:val="none"/>
                <w:lang w:eastAsia="zh-CN"/>
                <w14:textFill>
                  <w14:solidFill>
                    <w14:schemeClr w14:val="tx1"/>
                  </w14:solidFill>
                </w14:textFill>
              </w:rPr>
              <w:t xml:space="preserve">%计算。代理费由中标人领取中标通知书时，一次性支付。无论是否将该费用在报价中列明，均视为已含在总价中。</w:t>
            </w:r>
            <w:r/>
          </w:p>
        </w:tc>
      </w:tr>
      <w:tr>
        <w:trPr>
          <w:jc w:val="center"/>
          <w:trHeight w:val="552"/>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17</w:t>
            </w:r>
            <w:r/>
          </w:p>
        </w:tc>
        <w:tc>
          <w:tcPr>
            <w:tcW w:w="3106" w:type="dxa"/>
            <w:vAlign w:val="center"/>
            <w:textDirection w:val="lrTb"/>
            <w:noWrap w:val="false"/>
          </w:tcPr>
          <w:p>
            <w:pPr>
              <w:jc w:val="center"/>
              <w:spacing w:line="276"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投标报价</w:t>
            </w:r>
            <w:r/>
          </w:p>
        </w:tc>
        <w:tc>
          <w:tcPr>
            <w:tcW w:w="5459" w:type="dxa"/>
            <w:vAlign w:val="center"/>
            <w:textDirection w:val="lrTb"/>
            <w:noWrap w:val="false"/>
          </w:tcPr>
          <w:p>
            <w:pPr>
              <w:spacing w:line="276" w:lineRule="auto"/>
              <w:rPr>
                <w:rFonts w:hint="eastAsia" w:ascii="宋体" w:hAnsi="宋体" w:eastAsia="宋体" w:cs="宋体"/>
                <w:bCs/>
                <w:color w:val="000000" w:themeColor="text1"/>
                <w:highlight w:val="none"/>
                <w:lang w:eastAsia="zh-CN"/>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所有投标响应均以人民币报价。投标人的投标响应报价应遵守《中华人民共和国价格法》。报价应包含本次招标标的有关的所有费用，含全部设备、机箱、智能管理平台和供货、安装调试、相关税费，运输费，保险费以及后期维护过程中产生的费用等各项费用。投标人应考虑到所有费用，包括供货工作中发生的人员、车辆、存储、管理费、利润、税金、风险等各项费用。同时包含本项目代理服务费，总之投标报价应为完成该项目的全部费用。</w:t>
            </w:r>
            <w:r/>
          </w:p>
        </w:tc>
      </w:tr>
    </w:tbl>
    <w:p>
      <w:pPr>
        <w:ind w:firstLine="48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br w:type="page" w:clear="all"/>
      </w:r>
      <w:r/>
    </w:p>
    <w:p>
      <w:pPr>
        <w:ind w:firstLine="420"/>
        <w:spacing w:line="440" w:lineRule="exact"/>
        <w:shd w:val="clear" w:color="auto" w:fill="ffffff"/>
        <w:widowControl/>
        <w:rPr>
          <w:rFonts w:hint="eastAsia" w:ascii="宋体" w:hAnsi="宋体" w:eastAsia="宋体" w:cs="宋体"/>
          <w:color w:val="000000" w:themeColor="text1"/>
          <w:sz w:val="24"/>
          <w:highlight w:val="none"/>
          <w14:textFill>
            <w14:solidFill>
              <w14:schemeClr w14:val="tx1"/>
            </w14:solidFill>
          </w14:textFill>
        </w:rPr>
        <w:outlineLvl w:val="1"/>
      </w:pPr>
      <w:r/>
      <w:bookmarkStart w:id="5" w:name="_Toc19726"/>
      <w:r/>
      <w:bookmarkStart w:id="6" w:name="_Toc8539"/>
      <w:r>
        <w:rPr>
          <w:rFonts w:hint="eastAsia" w:ascii="宋体" w:hAnsi="宋体" w:eastAsia="宋体" w:cs="宋体"/>
          <w:b/>
          <w:bCs/>
          <w:color w:val="000000" w:themeColor="text1"/>
          <w:sz w:val="24"/>
          <w:highlight w:val="none"/>
          <w14:textFill>
            <w14:solidFill>
              <w14:schemeClr w14:val="tx1"/>
            </w14:solidFill>
          </w14:textFill>
        </w:rPr>
        <w:t xml:space="preserve">一、总 则</w:t>
      </w:r>
      <w:bookmarkEnd w:id="5"/>
      <w:r/>
      <w:bookmarkEnd w:id="6"/>
      <w:r/>
      <w:r/>
    </w:p>
    <w:p>
      <w:pPr>
        <w:ind w:firstLine="420"/>
        <w:spacing w:line="360" w:lineRule="auto"/>
        <w:rPr>
          <w:rFonts w:hint="eastAsia" w:ascii="宋体" w:hAnsi="宋体" w:eastAsia="宋体" w:cs="宋体"/>
          <w:b/>
          <w:color w:val="000000" w:themeColor="text1"/>
          <w:szCs w:val="21"/>
          <w:highlight w:val="none"/>
          <w:lang w:val="zh-CN"/>
          <w14:textFill>
            <w14:solidFill>
              <w14:schemeClr w14:val="tx1"/>
            </w14:solidFill>
          </w14:textFill>
        </w:rPr>
        <w:outlineLvl w:val="2"/>
      </w:pPr>
      <w:r/>
      <w:bookmarkStart w:id="7" w:name="_Toc3951"/>
      <w:r/>
      <w:bookmarkStart w:id="8" w:name="_Toc30044"/>
      <w:r/>
      <w:bookmarkStart w:id="9" w:name="_Toc513029204"/>
      <w:r/>
      <w:bookmarkStart w:id="10" w:name="_Toc20823276"/>
      <w:r/>
      <w:bookmarkStart w:id="11" w:name="_Toc16938520"/>
      <w:r/>
      <w:bookmarkStart w:id="12" w:name="_Toc458694821"/>
      <w:r/>
      <w:bookmarkStart w:id="13" w:name="_Toc24947"/>
      <w:r>
        <w:rPr>
          <w:rFonts w:hint="eastAsia" w:ascii="宋体" w:hAnsi="宋体" w:eastAsia="宋体" w:cs="宋体"/>
          <w:b/>
          <w:bCs/>
          <w:color w:val="000000" w:themeColor="text1"/>
          <w:szCs w:val="21"/>
          <w:highlight w:val="none"/>
          <w:lang w:val="zh-CN"/>
          <w14:textFill>
            <w14:solidFill>
              <w14:schemeClr w14:val="tx1"/>
            </w14:solidFill>
          </w14:textFill>
        </w:rPr>
        <w:t xml:space="preserve">1.</w:t>
      </w:r>
      <w:r>
        <w:rPr>
          <w:rFonts w:hint="eastAsia" w:ascii="宋体" w:hAnsi="宋体" w:eastAsia="宋体" w:cs="宋体"/>
          <w:b/>
          <w:color w:val="000000" w:themeColor="text1"/>
          <w:szCs w:val="21"/>
          <w:highlight w:val="none"/>
          <w:lang w:val="zh-CN"/>
          <w14:textFill>
            <w14:solidFill>
              <w14:schemeClr w14:val="tx1"/>
            </w14:solidFill>
          </w14:textFill>
        </w:rPr>
        <w:t xml:space="preserve">适用法律</w:t>
      </w:r>
      <w:bookmarkEnd w:id="7"/>
      <w:r/>
      <w:bookmarkEnd w:id="8"/>
      <w:r/>
      <w:r/>
    </w:p>
    <w:p>
      <w:pPr>
        <w:ind w:firstLine="420"/>
        <w:spacing w:line="360" w:lineRule="auto"/>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1.1《中华人民共和国政府采购法》《中华人民共和国政府采购法实施条例》《政府采购货物和服务招标投标管理办法》等有关法律、规章和规定等。</w:t>
      </w:r>
      <w:bookmarkStart w:id="14" w:name="_Toc17176"/>
      <w:r/>
      <w:bookmarkStart w:id="15" w:name="_Toc10994"/>
      <w:r/>
      <w:r/>
    </w:p>
    <w:p>
      <w:pPr>
        <w:ind w:firstLine="420"/>
        <w:spacing w:line="360" w:lineRule="auto"/>
        <w:rPr>
          <w:rFonts w:hint="eastAsia" w:ascii="宋体" w:hAnsi="宋体" w:eastAsia="宋体" w:cs="宋体"/>
          <w:b/>
          <w:color w:val="000000" w:themeColor="text1"/>
          <w:szCs w:val="21"/>
          <w:highlight w:val="none"/>
          <w:lang w:val="zh-CN"/>
          <w14:textFill>
            <w14:solidFill>
              <w14:schemeClr w14:val="tx1"/>
            </w14:solidFill>
          </w14:textFill>
        </w:rPr>
        <w:outlineLvl w:val="2"/>
      </w:pPr>
      <w:r>
        <w:rPr>
          <w:rFonts w:hint="eastAsia" w:ascii="宋体" w:hAnsi="宋体" w:eastAsia="宋体" w:cs="宋体"/>
          <w:b/>
          <w:bCs/>
          <w:color w:val="000000" w:themeColor="text1"/>
          <w:szCs w:val="21"/>
          <w:highlight w:val="none"/>
          <w:lang w:val="zh-CN"/>
          <w14:textFill>
            <w14:solidFill>
              <w14:schemeClr w14:val="tx1"/>
            </w14:solidFill>
          </w14:textFill>
        </w:rPr>
        <w:t xml:space="preserve">2.</w:t>
      </w:r>
      <w:r>
        <w:rPr>
          <w:rFonts w:hint="eastAsia" w:ascii="宋体" w:hAnsi="宋体" w:eastAsia="宋体" w:cs="宋体"/>
          <w:b/>
          <w:color w:val="000000" w:themeColor="text1"/>
          <w:szCs w:val="21"/>
          <w:highlight w:val="none"/>
          <w:lang w:val="zh-CN"/>
          <w14:textFill>
            <w14:solidFill>
              <w14:schemeClr w14:val="tx1"/>
            </w14:solidFill>
          </w14:textFill>
        </w:rPr>
        <w:t xml:space="preserve">定义</w:t>
      </w:r>
      <w:bookmarkEnd w:id="9"/>
      <w:r/>
      <w:bookmarkEnd w:id="10"/>
      <w:r/>
      <w:bookmarkEnd w:id="11"/>
      <w:r/>
      <w:bookmarkEnd w:id="12"/>
      <w:r/>
      <w:bookmarkEnd w:id="13"/>
      <w:r/>
      <w:bookmarkEnd w:id="14"/>
      <w:r/>
      <w:bookmarkEnd w:id="15"/>
      <w:r/>
      <w:r/>
    </w:p>
    <w:p>
      <w:pPr>
        <w:ind w:firstLine="420"/>
        <w:spacing w:line="440" w:lineRule="exact"/>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2.1本文件</w:t>
      </w:r>
      <w:r>
        <w:rPr>
          <w:rFonts w:hint="eastAsia" w:ascii="宋体" w:hAnsi="宋体" w:eastAsia="宋体" w:cs="宋体"/>
          <w:bCs/>
          <w:color w:val="000000" w:themeColor="text1"/>
          <w:highlight w:val="none"/>
          <w14:textFill>
            <w14:solidFill>
              <w14:schemeClr w14:val="tx1"/>
            </w14:solidFill>
          </w14:textFill>
        </w:rPr>
        <w:t xml:space="preserve">中采购代理机构为 </w:t>
      </w:r>
      <w:r>
        <w:rPr>
          <w:rFonts w:hint="eastAsia" w:ascii="宋体" w:hAnsi="宋体" w:eastAsia="宋体" w:cs="宋体"/>
          <w:b/>
          <w:color w:val="000000" w:themeColor="text1"/>
          <w:highlight w:val="none"/>
          <w:u w:val="single"/>
          <w:lang w:eastAsia="zh-CN"/>
          <w14:textFill>
            <w14:solidFill>
              <w14:schemeClr w14:val="tx1"/>
            </w14:solidFill>
          </w14:textFill>
        </w:rPr>
        <w:t xml:space="preserve">江苏东佳工程项目管理咨询有限公司</w:t>
      </w:r>
      <w:r>
        <w:rPr>
          <w:rFonts w:hint="eastAsia" w:ascii="宋体" w:hAnsi="宋体" w:eastAsia="宋体" w:cs="宋体"/>
          <w:bCs/>
          <w:color w:val="000000" w:themeColor="text1"/>
          <w:highlight w:val="none"/>
          <w14:textFill>
            <w14:solidFill>
              <w14:schemeClr w14:val="tx1"/>
            </w14:solidFill>
          </w14:textFill>
        </w:rPr>
        <w:t xml:space="preserve">；采购人为</w:t>
      </w:r>
      <w:r>
        <w:rPr>
          <w:rFonts w:hint="eastAsia" w:ascii="宋体" w:hAnsi="宋体" w:cs="宋体"/>
          <w:b/>
          <w:color w:val="000000" w:themeColor="text1"/>
          <w:highlight w:val="none"/>
          <w:u w:val="single"/>
          <w:lang w:eastAsia="zh-CN"/>
          <w14:textFill>
            <w14:solidFill>
              <w14:schemeClr w14:val="tx1"/>
            </w14:solidFill>
          </w14:textFill>
        </w:rPr>
        <w:t xml:space="preserve">南京市江宁中医院</w:t>
      </w:r>
      <w:r>
        <w:rPr>
          <w:rFonts w:hint="eastAsia" w:ascii="宋体" w:hAnsi="宋体" w:eastAsia="宋体" w:cs="宋体"/>
          <w:b/>
          <w:color w:val="000000" w:themeColor="text1"/>
          <w:highlight w:val="none"/>
          <w:u w:val="single"/>
          <w14:textFill>
            <w14:solidFill>
              <w14:schemeClr w14:val="tx1"/>
            </w14:solidFill>
          </w14:textFill>
        </w:rPr>
        <w:t xml:space="preserve"> </w:t>
      </w:r>
      <w:r>
        <w:rPr>
          <w:rFonts w:hint="eastAsia" w:ascii="宋体" w:hAnsi="宋体" w:eastAsia="宋体" w:cs="宋体"/>
          <w:bCs/>
          <w:color w:val="000000" w:themeColor="text1"/>
          <w:highlight w:val="none"/>
          <w14:textFill>
            <w14:solidFill>
              <w14:schemeClr w14:val="tx1"/>
            </w14:solidFill>
          </w14:textFill>
        </w:rPr>
        <w:t xml:space="preserve">；投标人（亦称供应商）系指参加投标竞争并满足招标文件资格要求规定的法人、其他组织或者自然人。</w:t>
      </w:r>
      <w:r/>
    </w:p>
    <w:p>
      <w:pPr>
        <w:ind w:firstLine="420"/>
        <w:spacing w:line="440" w:lineRule="exact"/>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2.2“货物和服务”指本文件中所述产品及相关货物和服务。</w:t>
      </w:r>
      <w:r/>
    </w:p>
    <w:p>
      <w:pPr>
        <w:ind w:firstLine="420"/>
        <w:spacing w:line="440" w:lineRule="exact"/>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2.3“用户或使用单位”指使用</w:t>
      </w:r>
      <w:r>
        <w:rPr>
          <w:rFonts w:hint="eastAsia" w:ascii="宋体" w:hAnsi="宋体" w:eastAsia="宋体" w:cs="宋体"/>
          <w:color w:val="000000" w:themeColor="text1"/>
          <w:szCs w:val="21"/>
          <w:highlight w:val="none"/>
          <w:lang w:val="zh-CN"/>
          <w14:textFill>
            <w14:solidFill>
              <w14:schemeClr w14:val="tx1"/>
            </w14:solidFill>
          </w14:textFill>
        </w:rPr>
        <w:t xml:space="preserve">货物、服务的</w:t>
      </w:r>
      <w:r>
        <w:rPr>
          <w:rFonts w:hint="eastAsia" w:ascii="宋体" w:hAnsi="宋体" w:eastAsia="宋体" w:cs="宋体"/>
          <w:bCs/>
          <w:color w:val="000000" w:themeColor="text1"/>
          <w:highlight w:val="none"/>
          <w14:textFill>
            <w14:solidFill>
              <w14:schemeClr w14:val="tx1"/>
            </w14:solidFill>
          </w14:textFill>
        </w:rPr>
        <w:t xml:space="preserve">单位。</w:t>
      </w:r>
      <w:r/>
    </w:p>
    <w:p>
      <w:pPr>
        <w:ind w:firstLine="420"/>
        <w:spacing w:line="360" w:lineRule="auto"/>
        <w:rPr>
          <w:rFonts w:hint="eastAsia" w:ascii="宋体" w:hAnsi="宋体" w:eastAsia="宋体" w:cs="宋体"/>
          <w:b/>
          <w:color w:val="000000" w:themeColor="text1"/>
          <w:szCs w:val="21"/>
          <w:highlight w:val="none"/>
          <w:lang w:val="zh-CN"/>
          <w14:textFill>
            <w14:solidFill>
              <w14:schemeClr w14:val="tx1"/>
            </w14:solidFill>
          </w14:textFill>
        </w:rPr>
        <w:outlineLvl w:val="2"/>
      </w:pPr>
      <w:r/>
      <w:bookmarkStart w:id="16" w:name="_Toc18001"/>
      <w:r/>
      <w:bookmarkStart w:id="17" w:name="_Toc25880"/>
      <w:r>
        <w:rPr>
          <w:rFonts w:hint="eastAsia" w:ascii="宋体" w:hAnsi="宋体" w:eastAsia="宋体" w:cs="宋体"/>
          <w:b/>
          <w:bCs/>
          <w:color w:val="000000" w:themeColor="text1"/>
          <w:szCs w:val="21"/>
          <w:highlight w:val="none"/>
          <w:lang w:val="zh-CN"/>
          <w14:textFill>
            <w14:solidFill>
              <w14:schemeClr w14:val="tx1"/>
            </w14:solidFill>
          </w14:textFill>
        </w:rPr>
        <w:t xml:space="preserve">3.</w:t>
      </w:r>
      <w:r>
        <w:rPr>
          <w:rFonts w:hint="eastAsia" w:ascii="宋体" w:hAnsi="宋体" w:eastAsia="宋体" w:cs="宋体"/>
          <w:b/>
          <w:color w:val="000000" w:themeColor="text1"/>
          <w:szCs w:val="21"/>
          <w:highlight w:val="none"/>
          <w:lang w:val="zh-CN"/>
          <w14:textFill>
            <w14:solidFill>
              <w14:schemeClr w14:val="tx1"/>
            </w14:solidFill>
          </w14:textFill>
        </w:rPr>
        <w:t xml:space="preserve">政策功能</w:t>
      </w:r>
      <w:bookmarkEnd w:id="16"/>
      <w:r/>
      <w:bookmarkEnd w:id="17"/>
      <w:r/>
      <w:r/>
    </w:p>
    <w:p>
      <w:pPr>
        <w:ind w:firstLine="420"/>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3.1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的通知》国统字〔2011〕75号）。                                                    </w:t>
      </w:r>
      <w:r/>
    </w:p>
    <w:p>
      <w:pPr>
        <w:ind w:firstLine="420"/>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20"/>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20"/>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3.4 强制采购节能产品、信息安全产品，优先采购环境标志产品。节能产品是指列入财政部、国家发展和改革委员会制定的节能产品品目政府采购清单，且经过认定的节能产品；信息安全产品是指列入国家质检总局 国家认监委《信息安全产品强制性认证目录》，并获得强制性产品认证证书的产品；环境标志产品是指列入财政部、国家环保总局制定的环境标志产品品目政府采购清单，且经过认证的环境标志产品。  </w:t>
      </w:r>
      <w:r/>
    </w:p>
    <w:p>
      <w:pPr>
        <w:ind w:firstLine="420"/>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3.5提供的产品属于信息安全产品的，供应商应当选择经国家认证的信息安全产品投标，并提供由中国信息安全认证中心按国家标准认证颁发的有效认证证书</w:t>
      </w:r>
      <w:r>
        <w:rPr>
          <w:rFonts w:hint="eastAsia" w:ascii="宋体" w:hAnsi="宋体" w:eastAsia="宋体" w:cs="宋体"/>
          <w:bCs/>
          <w:color w:val="000000" w:themeColor="text1"/>
          <w:highlight w:val="none"/>
          <w:lang w:eastAsia="zh-CN"/>
          <w14:textFill>
            <w14:solidFill>
              <w14:schemeClr w14:val="tx1"/>
            </w14:solidFill>
          </w14:textFill>
        </w:rPr>
        <w:t xml:space="preserve">扫描件</w:t>
      </w:r>
      <w:r>
        <w:rPr>
          <w:rFonts w:hint="eastAsia" w:ascii="宋体" w:hAnsi="宋体" w:eastAsia="宋体" w:cs="宋体"/>
          <w:bCs/>
          <w:color w:val="000000" w:themeColor="text1"/>
          <w:highlight w:val="none"/>
          <w14:textFill>
            <w14:solidFill>
              <w14:schemeClr w14:val="tx1"/>
            </w14:solidFill>
          </w14:textFill>
        </w:rPr>
        <w:t xml:space="preserve">。  </w:t>
      </w:r>
      <w:r/>
    </w:p>
    <w:p>
      <w:pPr>
        <w:ind w:firstLine="420"/>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3.6 提供的产品属于政府强制采购节能产品的，供应商应当选择经过认证的节能产品投标，并提供有效的节能产品认证证书</w:t>
      </w:r>
      <w:r>
        <w:rPr>
          <w:rFonts w:hint="eastAsia" w:ascii="宋体" w:hAnsi="宋体" w:eastAsia="宋体" w:cs="宋体"/>
          <w:bCs/>
          <w:color w:val="000000" w:themeColor="text1"/>
          <w:highlight w:val="none"/>
          <w:lang w:eastAsia="zh-CN"/>
          <w14:textFill>
            <w14:solidFill>
              <w14:schemeClr w14:val="tx1"/>
            </w14:solidFill>
          </w14:textFill>
        </w:rPr>
        <w:t xml:space="preserve">扫描件</w:t>
      </w:r>
      <w:r>
        <w:rPr>
          <w:rFonts w:hint="eastAsia" w:ascii="宋体" w:hAnsi="宋体" w:eastAsia="宋体" w:cs="宋体"/>
          <w:bCs/>
          <w:color w:val="000000" w:themeColor="text1"/>
          <w:highlight w:val="none"/>
          <w14:textFill>
            <w14:solidFill>
              <w14:schemeClr w14:val="tx1"/>
            </w14:solidFill>
          </w14:textFill>
        </w:rPr>
        <w:t xml:space="preserve">。</w:t>
      </w:r>
      <w:r/>
    </w:p>
    <w:p>
      <w:pPr>
        <w:ind w:firstLine="420"/>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3.7提供的产品属于环境标志产品的,供应商应当选择经过认证的环境标志产品投标,并提供有效的环境标志产品认证证书</w:t>
      </w:r>
      <w:r>
        <w:rPr>
          <w:rFonts w:hint="eastAsia" w:ascii="宋体" w:hAnsi="宋体" w:eastAsia="宋体" w:cs="宋体"/>
          <w:bCs/>
          <w:color w:val="000000" w:themeColor="text1"/>
          <w:highlight w:val="none"/>
          <w:lang w:eastAsia="zh-CN"/>
          <w14:textFill>
            <w14:solidFill>
              <w14:schemeClr w14:val="tx1"/>
            </w14:solidFill>
          </w14:textFill>
        </w:rPr>
        <w:t xml:space="preserve">扫描件</w:t>
      </w:r>
      <w:r>
        <w:rPr>
          <w:rFonts w:hint="eastAsia" w:ascii="宋体" w:hAnsi="宋体" w:eastAsia="宋体" w:cs="宋体"/>
          <w:bCs/>
          <w:color w:val="000000" w:themeColor="text1"/>
          <w:highlight w:val="none"/>
          <w14:textFill>
            <w14:solidFill>
              <w14:schemeClr w14:val="tx1"/>
            </w14:solidFill>
          </w14:textFill>
        </w:rPr>
        <w:t xml:space="preserve">。</w:t>
      </w:r>
      <w:r/>
    </w:p>
    <w:p>
      <w:pPr>
        <w:ind w:firstLine="420"/>
        <w:keepLines w:val="0"/>
        <w:keepNext w:val="0"/>
        <w:pageBreakBefore w:val="0"/>
        <w:spacing w:line="360" w:lineRule="auto"/>
        <w:rPr>
          <w:rFonts w:hint="eastAsia" w:ascii="宋体" w:hAnsi="宋体" w:eastAsia="宋体" w:cs="宋体"/>
          <w:b/>
          <w:color w:val="000000" w:themeColor="text1"/>
          <w:szCs w:val="21"/>
          <w:highlight w:val="none"/>
          <w:lang w:val="zh-CN"/>
          <w14:textFill>
            <w14:solidFill>
              <w14:schemeClr w14:val="tx1"/>
            </w14:solidFill>
          </w14:textFill>
        </w:rPr>
        <w:outlineLvl w:val="2"/>
      </w:pPr>
      <w:r/>
      <w:bookmarkStart w:id="18" w:name="_Toc17711"/>
      <w:r/>
      <w:bookmarkStart w:id="19" w:name="_Toc513029207"/>
      <w:r/>
      <w:bookmarkStart w:id="20" w:name="_Toc462564067"/>
      <w:r/>
      <w:bookmarkStart w:id="21" w:name="_Toc20823279"/>
      <w:r/>
      <w:bookmarkStart w:id="22" w:name="_Toc16938523"/>
      <w:r/>
      <w:bookmarkStart w:id="23" w:name="_Toc25651"/>
      <w:r/>
      <w:bookmarkStart w:id="24" w:name="_Toc4759"/>
      <w:r>
        <w:rPr>
          <w:rFonts w:hint="eastAsia" w:ascii="宋体" w:hAnsi="宋体" w:eastAsia="宋体" w:cs="宋体"/>
          <w:b/>
          <w:bCs/>
          <w:color w:val="000000" w:themeColor="text1"/>
          <w:szCs w:val="21"/>
          <w:highlight w:val="none"/>
          <w:lang w:val="zh-CN"/>
          <w14:textFill>
            <w14:solidFill>
              <w14:schemeClr w14:val="tx1"/>
            </w14:solidFill>
          </w14:textFill>
        </w:rPr>
        <w:t xml:space="preserve">4.</w:t>
      </w:r>
      <w:r>
        <w:rPr>
          <w:rFonts w:hint="eastAsia" w:ascii="宋体" w:hAnsi="宋体" w:eastAsia="宋体" w:cs="宋体"/>
          <w:b/>
          <w:color w:val="000000" w:themeColor="text1"/>
          <w:szCs w:val="21"/>
          <w:highlight w:val="none"/>
          <w:lang w:val="zh-CN"/>
          <w14:textFill>
            <w14:solidFill>
              <w14:schemeClr w14:val="tx1"/>
            </w14:solidFill>
          </w14:textFill>
        </w:rPr>
        <w:t xml:space="preserve">投标费用</w:t>
      </w:r>
      <w:bookmarkEnd w:id="18"/>
      <w:r/>
      <w:bookmarkEnd w:id="19"/>
      <w:r/>
      <w:bookmarkEnd w:id="20"/>
      <w:r/>
      <w:bookmarkEnd w:id="21"/>
      <w:r/>
      <w:bookmarkEnd w:id="22"/>
      <w:r/>
      <w:bookmarkEnd w:id="23"/>
      <w:r/>
      <w:bookmarkEnd w:id="24"/>
      <w:r/>
      <w:r/>
    </w:p>
    <w:p>
      <w:pPr>
        <w:ind w:firstLine="420"/>
        <w:keepLines w:val="0"/>
        <w:keepNext w:val="0"/>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4.1 供应商应自行承担所有与参加投标有关的费用，无论采购结果如何，代理机构和采购人在任何情况下均无义务和责任承担这些费用。</w:t>
      </w:r>
      <w:r/>
    </w:p>
    <w:p>
      <w:pPr>
        <w:ind w:firstLine="420"/>
        <w:keepLines w:val="0"/>
        <w:keepNext w:val="0"/>
        <w:pageBreakBefore w:val="0"/>
        <w:spacing w:line="360" w:lineRule="auto"/>
        <w:rPr>
          <w:rFonts w:hint="eastAsia" w:ascii="宋体" w:hAnsi="宋体" w:eastAsia="宋体" w:cs="宋体"/>
          <w:b/>
          <w:color w:val="000000" w:themeColor="text1"/>
          <w:szCs w:val="21"/>
          <w:highlight w:val="none"/>
          <w:lang w:val="zh-CN"/>
          <w14:textFill>
            <w14:solidFill>
              <w14:schemeClr w14:val="tx1"/>
            </w14:solidFill>
          </w14:textFill>
        </w:rPr>
        <w:outlineLvl w:val="2"/>
      </w:pPr>
      <w:r/>
      <w:bookmarkStart w:id="25" w:name="_Toc25474"/>
      <w:r/>
      <w:bookmarkStart w:id="26" w:name="_Toc344"/>
      <w:r>
        <w:rPr>
          <w:rFonts w:hint="eastAsia" w:ascii="宋体" w:hAnsi="宋体" w:eastAsia="宋体" w:cs="宋体"/>
          <w:b/>
          <w:bCs/>
          <w:color w:val="000000" w:themeColor="text1"/>
          <w:szCs w:val="21"/>
          <w:highlight w:val="none"/>
          <w:lang w:val="zh-CN"/>
          <w14:textFill>
            <w14:solidFill>
              <w14:schemeClr w14:val="tx1"/>
            </w14:solidFill>
          </w14:textFill>
        </w:rPr>
        <w:t xml:space="preserve">5.</w:t>
      </w:r>
      <w:r>
        <w:rPr>
          <w:rFonts w:hint="eastAsia" w:ascii="宋体" w:hAnsi="宋体" w:eastAsia="宋体" w:cs="宋体"/>
          <w:b/>
          <w:color w:val="000000" w:themeColor="text1"/>
          <w:szCs w:val="21"/>
          <w:highlight w:val="none"/>
          <w:lang w:val="zh-CN"/>
          <w14:textFill>
            <w14:solidFill>
              <w14:schemeClr w14:val="tx1"/>
            </w14:solidFill>
          </w14:textFill>
        </w:rPr>
        <w:t xml:space="preserve">招标文件的约束力</w:t>
      </w:r>
      <w:bookmarkEnd w:id="25"/>
      <w:r/>
      <w:bookmarkEnd w:id="26"/>
      <w:r/>
      <w:r/>
    </w:p>
    <w:p>
      <w:pPr>
        <w:ind w:firstLine="420"/>
        <w:keepLines w:val="0"/>
        <w:keepNext w:val="0"/>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5.1 供应商一旦参加本项目采购活动，即被认为接受了本招标文件的规定和约束。</w:t>
      </w:r>
      <w:r/>
    </w:p>
    <w:p>
      <w:pPr>
        <w:ind w:firstLine="420"/>
        <w:keepLines w:val="0"/>
        <w:keepNext w:val="0"/>
        <w:pageBreakBefore w:val="0"/>
        <w:spacing w:line="360" w:lineRule="auto"/>
        <w:shd w:val="clear" w:color="auto" w:fill="ffffff"/>
        <w:widowControl/>
        <w:rPr>
          <w:rFonts w:hint="eastAsia" w:ascii="宋体" w:hAnsi="宋体" w:eastAsia="宋体" w:cs="宋体"/>
          <w:b/>
          <w:bCs/>
          <w:color w:val="000000" w:themeColor="text1"/>
          <w:sz w:val="24"/>
          <w:highlight w:val="none"/>
          <w14:textFill>
            <w14:solidFill>
              <w14:schemeClr w14:val="tx1"/>
            </w14:solidFill>
          </w14:textFill>
        </w:rPr>
        <w:outlineLvl w:val="1"/>
      </w:pPr>
      <w:r/>
      <w:bookmarkStart w:id="27" w:name="_Toc16938525"/>
      <w:r/>
      <w:bookmarkStart w:id="28" w:name="_Toc20823281"/>
      <w:r/>
      <w:bookmarkStart w:id="29" w:name="_Toc120614215"/>
      <w:r/>
      <w:bookmarkStart w:id="30" w:name="_Toc15035"/>
      <w:r/>
      <w:bookmarkStart w:id="31" w:name="_Toc513029209"/>
      <w:r/>
      <w:bookmarkStart w:id="32" w:name="_Toc11232"/>
      <w:r>
        <w:rPr>
          <w:rFonts w:hint="eastAsia" w:ascii="宋体" w:hAnsi="宋体" w:eastAsia="宋体" w:cs="宋体"/>
          <w:b/>
          <w:bCs/>
          <w:color w:val="000000" w:themeColor="text1"/>
          <w:sz w:val="24"/>
          <w:highlight w:val="none"/>
          <w14:textFill>
            <w14:solidFill>
              <w14:schemeClr w14:val="tx1"/>
            </w14:solidFill>
          </w14:textFill>
        </w:rPr>
        <w:t xml:space="preserve">二、招标文件</w:t>
      </w:r>
      <w:bookmarkEnd w:id="27"/>
      <w:r/>
      <w:bookmarkEnd w:id="28"/>
      <w:r/>
      <w:bookmarkEnd w:id="29"/>
      <w:r/>
      <w:bookmarkEnd w:id="30"/>
      <w:r/>
      <w:bookmarkEnd w:id="31"/>
      <w:r/>
      <w:bookmarkEnd w:id="32"/>
      <w:r/>
      <w:r/>
    </w:p>
    <w:p>
      <w:pPr>
        <w:ind w:firstLine="420"/>
        <w:keepLines w:val="0"/>
        <w:keepNext w:val="0"/>
        <w:pageBreakBefore w:val="0"/>
        <w:spacing w:line="360" w:lineRule="auto"/>
        <w:widowControl w:val="off"/>
        <w:rPr>
          <w:rFonts w:hint="eastAsia" w:ascii="宋体" w:hAnsi="宋体" w:eastAsia="宋体" w:cs="宋体"/>
          <w:b/>
          <w:color w:val="000000" w:themeColor="text1"/>
          <w:szCs w:val="21"/>
          <w:highlight w:val="none"/>
          <w:lang w:val="zh-CN"/>
          <w14:textFill>
            <w14:solidFill>
              <w14:schemeClr w14:val="tx1"/>
            </w14:solidFill>
          </w14:textFill>
        </w:rPr>
        <w:outlineLvl w:val="2"/>
      </w:pPr>
      <w:r/>
      <w:bookmarkStart w:id="33" w:name="_Toc513029210"/>
      <w:r/>
      <w:bookmarkStart w:id="34" w:name="_Toc2899"/>
      <w:r/>
      <w:bookmarkStart w:id="35" w:name="_Toc20823282"/>
      <w:r/>
      <w:bookmarkStart w:id="36" w:name="_Toc31631"/>
      <w:r/>
      <w:bookmarkStart w:id="37" w:name="_Toc16938526"/>
      <w:r>
        <w:rPr>
          <w:rFonts w:hint="eastAsia" w:ascii="宋体" w:hAnsi="宋体" w:eastAsia="宋体" w:cs="宋体"/>
          <w:b/>
          <w:bCs/>
          <w:color w:val="000000" w:themeColor="text1"/>
          <w:szCs w:val="21"/>
          <w:highlight w:val="none"/>
          <w:lang w:val="zh-CN"/>
          <w14:textFill>
            <w14:solidFill>
              <w14:schemeClr w14:val="tx1"/>
            </w14:solidFill>
          </w14:textFill>
        </w:rPr>
        <w:t xml:space="preserve">6.</w:t>
      </w:r>
      <w:r>
        <w:rPr>
          <w:rFonts w:hint="eastAsia" w:ascii="宋体" w:hAnsi="宋体" w:eastAsia="宋体" w:cs="宋体"/>
          <w:b/>
          <w:color w:val="000000" w:themeColor="text1"/>
          <w:szCs w:val="21"/>
          <w:highlight w:val="none"/>
          <w:lang w:val="zh-CN"/>
          <w14:textFill>
            <w14:solidFill>
              <w14:schemeClr w14:val="tx1"/>
            </w14:solidFill>
          </w14:textFill>
        </w:rPr>
        <w:t xml:space="preserve">招标文件构成</w:t>
      </w:r>
      <w:bookmarkEnd w:id="33"/>
      <w:r/>
      <w:bookmarkEnd w:id="34"/>
      <w:r/>
      <w:bookmarkEnd w:id="35"/>
      <w:r/>
      <w:bookmarkEnd w:id="36"/>
      <w:r/>
      <w:bookmarkEnd w:id="37"/>
      <w:r/>
      <w:r/>
    </w:p>
    <w:p>
      <w:pPr>
        <w:ind w:firstLine="420"/>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6.1 招标文件由以下部分组成：</w:t>
      </w:r>
      <w:r/>
    </w:p>
    <w:p>
      <w:pPr>
        <w:ind w:firstLine="840"/>
        <w:keepLines w:val="0"/>
        <w:keepNext w:val="0"/>
        <w:pageBreakBefore w:val="0"/>
        <w:spacing w:line="360" w:lineRule="auto"/>
        <w:widowControl w:val="off"/>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第一章  招标</w:t>
      </w:r>
      <w:r>
        <w:rPr>
          <w:rFonts w:hint="eastAsia" w:ascii="宋体" w:hAnsi="宋体" w:cs="宋体"/>
          <w:color w:val="000000" w:themeColor="text1"/>
          <w:szCs w:val="21"/>
          <w:highlight w:val="none"/>
          <w:lang w:val="en-US" w:eastAsia="zh-CN"/>
          <w14:textFill>
            <w14:solidFill>
              <w14:schemeClr w14:val="tx1"/>
            </w14:solidFill>
          </w14:textFill>
        </w:rPr>
        <w:t xml:space="preserve">公告</w:t>
      </w:r>
      <w:r/>
    </w:p>
    <w:p>
      <w:pPr>
        <w:ind w:firstLine="840"/>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第二章  投标人须知</w:t>
      </w:r>
      <w:r/>
    </w:p>
    <w:p>
      <w:pPr>
        <w:ind w:firstLine="840"/>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第三章  评分标准</w:t>
      </w:r>
      <w:r/>
    </w:p>
    <w:p>
      <w:pPr>
        <w:ind w:firstLine="840"/>
        <w:keepLines w:val="0"/>
        <w:keepNext w:val="0"/>
        <w:pageBreakBefore w:val="0"/>
        <w:spacing w:line="360" w:lineRule="auto"/>
        <w:widowControl w:val="off"/>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第四章  </w:t>
      </w:r>
      <w:r>
        <w:rPr>
          <w:rFonts w:hint="eastAsia" w:ascii="宋体" w:hAnsi="宋体" w:cs="宋体"/>
          <w:color w:val="000000" w:themeColor="text1"/>
          <w:szCs w:val="21"/>
          <w:highlight w:val="none"/>
          <w:lang w:val="en-US" w:eastAsia="zh-CN"/>
          <w14:textFill>
            <w14:solidFill>
              <w14:schemeClr w14:val="tx1"/>
            </w14:solidFill>
          </w14:textFill>
        </w:rPr>
        <w:t xml:space="preserve">采购需求</w:t>
      </w:r>
      <w:r/>
    </w:p>
    <w:p>
      <w:pPr>
        <w:ind w:firstLine="840"/>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第五章  合同条款</w:t>
      </w:r>
      <w:r/>
    </w:p>
    <w:p>
      <w:pPr>
        <w:ind w:firstLine="840"/>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第六章  投标文件格式及附件</w:t>
      </w:r>
      <w:r/>
    </w:p>
    <w:p>
      <w:pPr>
        <w:ind w:firstLine="420"/>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6.2</w:t>
      </w:r>
      <w:r>
        <w:rPr>
          <w:rFonts w:hint="eastAsia" w:ascii="宋体" w:hAnsi="宋体" w:eastAsia="宋体" w:cs="宋体"/>
          <w:b/>
          <w:bCs/>
          <w:color w:val="000000" w:themeColor="text1"/>
          <w:szCs w:val="21"/>
          <w:highlight w:val="none"/>
          <w14:textFill>
            <w14:solidFill>
              <w14:schemeClr w14:val="tx1"/>
            </w14:solidFill>
          </w14:textFill>
        </w:rPr>
        <w:t xml:space="preserve">招标的最小单位是包。招标技术规格及要求中未分包的，供应商对要求提供的服务不得部分投标；招标技术规格及要求中已经分包的，以包为单位投标</w:t>
      </w:r>
      <w:r>
        <w:rPr>
          <w:rFonts w:hint="eastAsia" w:ascii="宋体" w:hAnsi="宋体" w:eastAsia="宋体" w:cs="宋体"/>
          <w:color w:val="000000" w:themeColor="text1"/>
          <w:szCs w:val="21"/>
          <w:highlight w:val="none"/>
          <w14:textFill>
            <w14:solidFill>
              <w14:schemeClr w14:val="tx1"/>
            </w14:solidFill>
          </w14:textFill>
        </w:rPr>
        <w:t xml:space="preserve">。</w:t>
      </w:r>
      <w:r/>
    </w:p>
    <w:p>
      <w:pPr>
        <w:ind w:firstLine="420"/>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ind w:firstLine="420"/>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6.4供应商被视为充分熟悉本招标项目的各种情况以及与履行合同有关的一切其他情况。</w:t>
      </w:r>
      <w:r/>
    </w:p>
    <w:p>
      <w:pPr>
        <w:ind w:firstLine="420"/>
        <w:keepLines w:val="0"/>
        <w:keepNext w:val="0"/>
        <w:pageBreakBefore w:val="0"/>
        <w:spacing w:line="360" w:lineRule="auto"/>
        <w:widowControl w:val="off"/>
        <w:rPr>
          <w:rFonts w:hint="eastAsia" w:ascii="宋体" w:hAnsi="宋体" w:eastAsia="宋体" w:cs="宋体"/>
          <w:b/>
          <w:bCs/>
          <w:color w:val="000000" w:themeColor="text1"/>
          <w:szCs w:val="21"/>
          <w:highlight w:val="none"/>
          <w:lang w:val="zh-CN"/>
          <w14:textFill>
            <w14:solidFill>
              <w14:schemeClr w14:val="tx1"/>
            </w14:solidFill>
          </w14:textFill>
        </w:rPr>
        <w:outlineLvl w:val="2"/>
      </w:pPr>
      <w:r/>
      <w:bookmarkStart w:id="38" w:name="_Toc24838"/>
      <w:r/>
      <w:bookmarkStart w:id="39" w:name="_Toc14415"/>
      <w:r>
        <w:rPr>
          <w:rFonts w:hint="eastAsia" w:ascii="宋体" w:hAnsi="宋体" w:eastAsia="宋体" w:cs="宋体"/>
          <w:b/>
          <w:bCs/>
          <w:color w:val="000000" w:themeColor="text1"/>
          <w:szCs w:val="21"/>
          <w:highlight w:val="none"/>
          <w:lang w:val="zh-CN"/>
          <w14:textFill>
            <w14:solidFill>
              <w14:schemeClr w14:val="tx1"/>
            </w14:solidFill>
          </w14:textFill>
        </w:rPr>
        <w:t xml:space="preserve">7.招标文件的澄清、补充或修改</w:t>
      </w:r>
      <w:bookmarkEnd w:id="38"/>
      <w:r/>
      <w:bookmarkEnd w:id="39"/>
      <w:r/>
      <w:r/>
    </w:p>
    <w:p>
      <w:pPr>
        <w:ind w:firstLine="441"/>
        <w:spacing w:line="440" w:lineRule="exact"/>
        <w:rPr>
          <w:rFonts w:hint="eastAsia" w:ascii="宋体" w:hAnsi="宋体" w:eastAsia="宋体" w:cs="宋体"/>
          <w:color w:val="000000" w:themeColor="text1"/>
          <w:highlight w:val="none"/>
          <w14:textFill>
            <w14:solidFill>
              <w14:schemeClr w14:val="tx1"/>
            </w14:solidFill>
          </w14:textFill>
        </w:rPr>
      </w:pPr>
      <w:r/>
      <w:bookmarkStart w:id="40" w:name="_Toc29128"/>
      <w:r>
        <w:rPr>
          <w:rFonts w:hint="eastAsia" w:ascii="宋体" w:hAnsi="宋体" w:eastAsia="宋体" w:cs="宋体"/>
          <w:color w:val="000000" w:themeColor="text1"/>
          <w:szCs w:val="21"/>
          <w:highlight w:val="none"/>
          <w14:textFill>
            <w14:solidFill>
              <w14:schemeClr w14:val="tx1"/>
            </w14:solidFill>
          </w14:textFill>
        </w:rPr>
        <w:t xml:space="preserve">7.1</w:t>
      </w:r>
      <w:r>
        <w:rPr>
          <w:rFonts w:hint="eastAsia" w:ascii="宋体" w:hAnsi="宋体" w:eastAsia="宋体" w:cs="宋体"/>
          <w:color w:val="000000" w:themeColor="text1"/>
          <w:highlight w:val="none"/>
          <w14:textFill>
            <w14:solidFill>
              <w14:schemeClr w14:val="tx1"/>
            </w14:solidFill>
          </w14:textFill>
        </w:rPr>
        <w:t xml:space="preserve">供应商应仔细阅读和检查招标文件的全部内容。如发现缺页或附件不全，应及时向采购代理机构提出，以便补齐。供应商如须澄清招标文件的疑点，可用信函或传真等书面形式通知采购代理机构，具体通知时间须按法律相关规定执行，如供应商须澄清的疑点超出采购人对采购代理机构委托授权范围的，采购代理机构应当告知供应商向采购人提出。采购代理机构将用信函或传真等书面形式作出答复。</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7.2 </w:t>
      </w:r>
      <w:r>
        <w:rPr>
          <w:rFonts w:hint="eastAsia" w:ascii="宋体" w:hAnsi="宋体" w:eastAsia="宋体" w:cs="宋体"/>
          <w:color w:val="000000" w:themeColor="text1"/>
          <w:highlight w:val="none"/>
          <w14:textFill>
            <w14:solidFill>
              <w14:schemeClr w14:val="tx1"/>
            </w14:solidFill>
          </w14:textFill>
        </w:rPr>
        <w:t xml:space="preserve">采购代理机构对已发出的招标文件进行必要的澄清或者修改，将在投标截止时间15日前，在原招标公告媒体公布。</w:t>
      </w:r>
      <w:r>
        <w:rPr>
          <w:rFonts w:hint="eastAsia" w:ascii="宋体" w:hAnsi="宋体" w:eastAsia="宋体" w:cs="宋体"/>
          <w:color w:val="000000" w:themeColor="text1"/>
          <w:szCs w:val="21"/>
          <w:highlight w:val="none"/>
          <w14:textFill>
            <w14:solidFill>
              <w14:schemeClr w14:val="tx1"/>
            </w14:solidFill>
          </w14:textFill>
        </w:rPr>
        <w:t xml:space="preserve">不足15日的，采购人或者采购代理机构应当顺延提交投标文件的截止时间。</w:t>
      </w:r>
      <w:r/>
    </w:p>
    <w:p>
      <w:pPr>
        <w:ind w:firstLine="441"/>
        <w:spacing w:line="44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7.3 </w:t>
      </w:r>
      <w:r>
        <w:rPr>
          <w:rFonts w:hint="eastAsia" w:ascii="宋体" w:hAnsi="宋体" w:eastAsia="宋体" w:cs="宋体"/>
          <w:color w:val="000000" w:themeColor="text1"/>
          <w:highlight w:val="none"/>
          <w14:textFill>
            <w14:solidFill>
              <w14:schemeClr w14:val="tx1"/>
            </w14:solidFill>
          </w14:textFill>
        </w:rPr>
        <w:t xml:space="preserve">采购代理机构在招标文件要求提交投标文件截止时间3日前，有权决定延长投标截止时间和开标时间，并在原招标公告媒体上发布变更公告。</w:t>
      </w:r>
      <w:r/>
    </w:p>
    <w:p>
      <w:pPr>
        <w:ind w:firstLine="441"/>
        <w:spacing w:line="44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7.4</w:t>
      </w:r>
      <w:r>
        <w:rPr>
          <w:rFonts w:hint="eastAsia" w:ascii="宋体" w:hAnsi="宋体" w:eastAsia="宋体" w:cs="宋体"/>
          <w:color w:val="000000" w:themeColor="text1"/>
          <w:highlight w:val="none"/>
          <w14:textFill>
            <w14:solidFill>
              <w14:schemeClr w14:val="tx1"/>
            </w14:solidFill>
          </w14:textFill>
        </w:rPr>
        <w:t xml:space="preserve"> 为使供应商在准备投标时，有合理的时间考虑招标文件的补充或修改，采购代理机构将视情况可能推迟投标截止时间和开标时间，并将在原招标公告媒体发布更正公告。</w:t>
      </w:r>
      <w:r/>
    </w:p>
    <w:p>
      <w:pPr>
        <w:ind w:firstLine="441"/>
        <w:spacing w:line="440" w:lineRule="exact"/>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7.5 </w:t>
      </w:r>
      <w:r>
        <w:rPr>
          <w:rFonts w:hint="eastAsia" w:ascii="宋体" w:hAnsi="宋体" w:eastAsia="宋体" w:cs="宋体"/>
          <w:color w:val="000000" w:themeColor="text1"/>
          <w:highlight w:val="none"/>
          <w14:textFill>
            <w14:solidFill>
              <w14:schemeClr w14:val="tx1"/>
            </w14:solidFill>
          </w14:textFill>
        </w:rPr>
        <w:t xml:space="preserve">采购代理机构发出的所有补充、修改和变更文件均作为招标文件的组成部分，与招标文件具有同等法律效力，并对投标人具有约束力。 </w:t>
      </w:r>
      <w:r/>
    </w:p>
    <w:p>
      <w:pPr>
        <w:ind w:firstLine="420"/>
        <w:spacing w:line="440" w:lineRule="exact"/>
        <w:shd w:val="clear" w:color="auto" w:fill="ffffff"/>
        <w:widowControl/>
        <w:rPr>
          <w:rFonts w:hint="eastAsia" w:ascii="宋体" w:hAnsi="宋体" w:eastAsia="宋体" w:cs="宋体"/>
          <w:b/>
          <w:bCs/>
          <w:color w:val="000000" w:themeColor="text1"/>
          <w:sz w:val="24"/>
          <w:highlight w:val="none"/>
          <w14:textFill>
            <w14:solidFill>
              <w14:schemeClr w14:val="tx1"/>
            </w14:solidFill>
          </w14:textFill>
        </w:rPr>
        <w:outlineLvl w:val="1"/>
      </w:pPr>
      <w:r/>
      <w:bookmarkStart w:id="41" w:name="_Toc27318"/>
      <w:r>
        <w:rPr>
          <w:rFonts w:hint="eastAsia" w:ascii="宋体" w:hAnsi="宋体" w:eastAsia="宋体" w:cs="宋体"/>
          <w:b/>
          <w:bCs/>
          <w:color w:val="000000" w:themeColor="text1"/>
          <w:sz w:val="24"/>
          <w:highlight w:val="none"/>
          <w14:textFill>
            <w14:solidFill>
              <w14:schemeClr w14:val="tx1"/>
            </w14:solidFill>
          </w14:textFill>
        </w:rPr>
        <w:t xml:space="preserve">三、投标文件的编制</w:t>
      </w:r>
      <w:bookmarkEnd w:id="40"/>
      <w:r/>
      <w:bookmarkEnd w:id="41"/>
      <w:r/>
      <w:r/>
    </w:p>
    <w:p>
      <w:pPr>
        <w:pStyle w:val="894"/>
        <w:ind w:left="0" w:firstLine="422"/>
        <w:jc w:val="both"/>
        <w:spacing w:line="440" w:lineRule="exact"/>
        <w:rPr>
          <w:rFonts w:hint="eastAsia" w:ascii="宋体" w:hAnsi="宋体" w:eastAsia="宋体" w:cs="宋体"/>
          <w:b/>
          <w:color w:val="000000" w:themeColor="text1"/>
          <w:sz w:val="24"/>
          <w:szCs w:val="21"/>
          <w:highlight w:val="none"/>
          <w:lang w:val="zh-CN" w:eastAsia="zh-CN" w:bidi="ar-SA"/>
          <w14:textFill>
            <w14:solidFill>
              <w14:schemeClr w14:val="tx1"/>
            </w14:solidFill>
          </w14:textFill>
        </w:rPr>
      </w:pPr>
      <w:r/>
      <w:bookmarkStart w:id="42" w:name="_Toc28127"/>
      <w:r/>
      <w:bookmarkStart w:id="43" w:name="_Toc14460"/>
      <w:r>
        <w:rPr>
          <w:rFonts w:hint="eastAsia" w:ascii="宋体" w:hAnsi="宋体" w:eastAsia="宋体" w:cs="宋体"/>
          <w:b/>
          <w:color w:val="000000" w:themeColor="text1"/>
          <w:sz w:val="24"/>
          <w:szCs w:val="21"/>
          <w:highlight w:val="none"/>
          <w:lang w:val="zh-CN" w:eastAsia="zh-CN" w:bidi="ar-SA"/>
          <w14:textFill>
            <w14:solidFill>
              <w14:schemeClr w14:val="tx1"/>
            </w14:solidFill>
          </w14:textFill>
        </w:rPr>
        <w:t xml:space="preserve">8.</w:t>
      </w:r>
      <w:bookmarkEnd w:id="42"/>
      <w:r>
        <w:rPr>
          <w:rFonts w:hint="eastAsia" w:ascii="宋体" w:hAnsi="宋体" w:eastAsia="宋体" w:cs="宋体"/>
          <w:b/>
          <w:color w:val="000000" w:themeColor="text1"/>
          <w:sz w:val="24"/>
          <w:szCs w:val="21"/>
          <w:highlight w:val="none"/>
          <w:lang w:val="zh-CN" w:eastAsia="zh-CN" w:bidi="ar-SA"/>
          <w14:textFill>
            <w14:solidFill>
              <w14:schemeClr w14:val="tx1"/>
            </w14:solidFill>
          </w14:textFill>
        </w:rPr>
        <w:t xml:space="preserve">投标文件的语言、计量单位、货币</w:t>
      </w:r>
      <w:bookmarkEnd w:id="43"/>
      <w:r/>
      <w:r/>
    </w:p>
    <w:p>
      <w:pPr>
        <w:ind w:firstLine="420"/>
        <w:spacing w:line="440" w:lineRule="exact"/>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8.1 供应商提交的投标文件（包括技术文件和资料、图纸中的说明）以及供应商与采购代理机构之间就有关投标的所有来往函电均应以简体中文书写。</w:t>
      </w:r>
      <w:r/>
    </w:p>
    <w:p>
      <w:pPr>
        <w:ind w:firstLine="420"/>
        <w:spacing w:line="440" w:lineRule="exact"/>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8.2供应商已印刷好的资料如产品样本、说明书等可以用其他语言，但其中要点应附有中文译文。对不同文本投标文件的解释发生异议的，以中文翻译文本为准。</w:t>
      </w:r>
      <w:r/>
    </w:p>
    <w:p>
      <w:pPr>
        <w:ind w:firstLine="420"/>
        <w:spacing w:line="440" w:lineRule="exact"/>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bookmarkStart w:id="44" w:name="_Toc19298"/>
      <w:r>
        <w:rPr>
          <w:rFonts w:hint="eastAsia" w:ascii="宋体" w:hAnsi="宋体" w:eastAsia="宋体" w:cs="宋体"/>
          <w:color w:val="000000" w:themeColor="text1"/>
          <w:szCs w:val="21"/>
          <w:highlight w:val="none"/>
          <w14:textFill>
            <w14:solidFill>
              <w14:schemeClr w14:val="tx1"/>
            </w14:solidFill>
          </w14:textFill>
        </w:rPr>
        <w:t xml:space="preserve">8.3 除招标文件中有特殊要求外，招标文件中所使用的计量单位应为国家法定计量单位。</w:t>
      </w:r>
      <w:r/>
    </w:p>
    <w:p>
      <w:pPr>
        <w:ind w:firstLine="420"/>
        <w:spacing w:line="440" w:lineRule="exact"/>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8.4 本招标文件所表述的时间均为北京时间。</w:t>
      </w:r>
      <w:r/>
    </w:p>
    <w:p>
      <w:pPr>
        <w:ind w:firstLine="420"/>
        <w:spacing w:line="440" w:lineRule="exact"/>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8.5 所有投标响应报价具体详见投标人须知前附表。</w:t>
      </w:r>
      <w:r/>
    </w:p>
    <w:p>
      <w:pPr>
        <w:ind w:firstLine="420"/>
        <w:spacing w:line="360" w:lineRule="auto"/>
        <w:rPr>
          <w:rFonts w:hint="eastAsia" w:ascii="宋体" w:hAnsi="宋体" w:eastAsia="宋体" w:cs="宋体"/>
          <w:b/>
          <w:color w:val="000000" w:themeColor="text1"/>
          <w:szCs w:val="21"/>
          <w:highlight w:val="none"/>
          <w:lang w:val="zh-CN"/>
          <w14:textFill>
            <w14:solidFill>
              <w14:schemeClr w14:val="tx1"/>
            </w14:solidFill>
          </w14:textFill>
        </w:rPr>
        <w:outlineLvl w:val="2"/>
      </w:pPr>
      <w:r/>
      <w:bookmarkStart w:id="45" w:name="_Toc11547"/>
      <w:r/>
      <w:bookmarkStart w:id="46" w:name="_Toc30894"/>
      <w:r>
        <w:rPr>
          <w:rFonts w:hint="eastAsia" w:ascii="宋体" w:hAnsi="宋体" w:eastAsia="宋体" w:cs="宋体"/>
          <w:b/>
          <w:bCs/>
          <w:color w:val="000000" w:themeColor="text1"/>
          <w:szCs w:val="21"/>
          <w:highlight w:val="none"/>
          <w14:textFill>
            <w14:solidFill>
              <w14:schemeClr w14:val="tx1"/>
            </w14:solidFill>
          </w14:textFill>
        </w:rPr>
        <w:t xml:space="preserve">9.</w:t>
      </w:r>
      <w:r>
        <w:rPr>
          <w:rFonts w:hint="eastAsia" w:ascii="宋体" w:hAnsi="宋体" w:eastAsia="宋体" w:cs="宋体"/>
          <w:b/>
          <w:color w:val="000000" w:themeColor="text1"/>
          <w:szCs w:val="21"/>
          <w:highlight w:val="none"/>
          <w:lang w:val="zh-CN"/>
          <w14:textFill>
            <w14:solidFill>
              <w14:schemeClr w14:val="tx1"/>
            </w14:solidFill>
          </w14:textFill>
        </w:rPr>
        <w:t xml:space="preserve">联合体（</w:t>
      </w:r>
      <w:r>
        <w:rPr>
          <w:rFonts w:hint="eastAsia" w:ascii="宋体" w:hAnsi="宋体" w:cs="宋体"/>
          <w:b/>
          <w:color w:val="000000" w:themeColor="text1"/>
          <w:szCs w:val="21"/>
          <w:highlight w:val="none"/>
          <w:lang w:val="en-US" w:eastAsia="zh-CN"/>
          <w14:textFill>
            <w14:solidFill>
              <w14:schemeClr w14:val="tx1"/>
            </w14:solidFill>
          </w14:textFill>
        </w:rPr>
        <w:t xml:space="preserve">本项目不适用</w:t>
      </w:r>
      <w:r>
        <w:rPr>
          <w:rFonts w:hint="eastAsia" w:ascii="宋体" w:hAnsi="宋体" w:eastAsia="宋体" w:cs="宋体"/>
          <w:b/>
          <w:color w:val="000000" w:themeColor="text1"/>
          <w:szCs w:val="21"/>
          <w:highlight w:val="none"/>
          <w:lang w:val="zh-CN"/>
          <w14:textFill>
            <w14:solidFill>
              <w14:schemeClr w14:val="tx1"/>
            </w14:solidFill>
          </w14:textFill>
        </w:rPr>
        <w:t xml:space="preserve">）</w:t>
      </w:r>
      <w:bookmarkEnd w:id="45"/>
      <w:r/>
      <w:bookmarkEnd w:id="46"/>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9.1两个以上的自然人、法人或者其他组织可以组成一个联合体，以一个供应商的身份共同参加政府采购。</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9.2鼓励大中型企业和其他自然人、法人或者其他组织与小型、微型企业组成联合体共同参加非专门面向中小企业的政府采购活动。</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9.3以联合体形式参加采购的，</w:t>
      </w:r>
      <w:r>
        <w:rPr>
          <w:rFonts w:hint="eastAsia" w:ascii="宋体" w:hAnsi="宋体" w:eastAsia="宋体" w:cs="宋体"/>
          <w:b/>
          <w:color w:val="000000" w:themeColor="text1"/>
          <w:szCs w:val="21"/>
          <w:highlight w:val="none"/>
          <w14:textFill>
            <w14:solidFill>
              <w14:schemeClr w14:val="tx1"/>
            </w14:solidFill>
          </w14:textFill>
        </w:rPr>
        <w:t xml:space="preserve">联合体各方均应当符合政府采购法第二十二条第一款规定的</w:t>
      </w:r>
      <w:r>
        <w:rPr>
          <w:rFonts w:hint="eastAsia" w:ascii="宋体" w:hAnsi="宋体" w:eastAsia="宋体" w:cs="宋体"/>
          <w:b/>
          <w:color w:val="000000" w:themeColor="text1"/>
          <w:highlight w:val="none"/>
          <w14:textFill>
            <w14:solidFill>
              <w14:schemeClr w14:val="tx1"/>
            </w14:solidFill>
          </w14:textFill>
        </w:rPr>
        <w:t xml:space="preserve">条件；采购人根据采购项目的特殊要求规定供应商特定条件的，联合体各方中至少应当有一方符合采购人规定的特定条件</w:t>
      </w:r>
      <w:r>
        <w:rPr>
          <w:rFonts w:hint="eastAsia" w:ascii="宋体" w:hAnsi="宋体" w:eastAsia="宋体" w:cs="宋体"/>
          <w:color w:val="000000" w:themeColor="text1"/>
          <w:highlight w:val="none"/>
          <w14:textFill>
            <w14:solidFill>
              <w14:schemeClr w14:val="tx1"/>
            </w14:solidFill>
          </w14:textFill>
        </w:rPr>
        <w:t xml:space="preserve">。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9.4 </w:t>
      </w:r>
      <w:r>
        <w:rPr>
          <w:rFonts w:hint="eastAsia" w:ascii="宋体" w:hAnsi="宋体" w:eastAsia="宋体" w:cs="宋体"/>
          <w:color w:val="000000" w:themeColor="text1"/>
          <w:highlight w:val="none"/>
          <w14:textFill>
            <w14:solidFill>
              <w14:schemeClr w14:val="tx1"/>
            </w14:solidFill>
          </w14:textFill>
        </w:rPr>
        <w:t xml:space="preserve">联合体各方之间应当签订联合体协议，明确约定联合体各方承担的工作和相应的责任，并将联合体协议连同</w:t>
      </w:r>
      <w:r>
        <w:rPr>
          <w:rFonts w:hint="eastAsia" w:ascii="宋体" w:hAnsi="宋体" w:cs="宋体"/>
          <w:color w:val="000000" w:themeColor="text1"/>
          <w:highlight w:val="none"/>
          <w:lang w:eastAsia="zh-CN"/>
          <w14:textFill>
            <w14:solidFill>
              <w14:schemeClr w14:val="tx1"/>
            </w14:solidFill>
          </w14:textFill>
        </w:rPr>
        <w:t xml:space="preserve">投标文件</w:t>
      </w:r>
      <w:r>
        <w:rPr>
          <w:rFonts w:hint="eastAsia" w:ascii="宋体" w:hAnsi="宋体" w:eastAsia="宋体" w:cs="宋体"/>
          <w:color w:val="000000" w:themeColor="text1"/>
          <w:highlight w:val="none"/>
          <w14:textFill>
            <w14:solidFill>
              <w14:schemeClr w14:val="tx1"/>
            </w14:solidFill>
          </w14:textFill>
        </w:rPr>
        <w:t xml:space="preserve">一并提交。</w:t>
      </w:r>
      <w:r/>
    </w:p>
    <w:p>
      <w:pPr>
        <w:ind w:firstLine="420"/>
        <w:spacing w:line="360" w:lineRule="auto"/>
        <w:shd w:val="clear" w:color="auto" w:fill="ffffff"/>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9.5 </w:t>
      </w:r>
      <w:r>
        <w:rPr>
          <w:rFonts w:hint="eastAsia" w:ascii="宋体" w:hAnsi="宋体" w:eastAsia="宋体" w:cs="宋体"/>
          <w:color w:val="000000" w:themeColor="text1"/>
          <w:highlight w:val="none"/>
          <w14:textFill>
            <w14:solidFill>
              <w14:schemeClr w14:val="tx1"/>
            </w14:solidFill>
          </w14:textFill>
        </w:rPr>
        <w:t xml:space="preserve">以联合体形式参加政府采购活动的，联合体各方不得再单独参加或者与其他供应商另外组成联合体参加同一合同项下的政府采购活动。</w:t>
      </w:r>
      <w:bookmarkEnd w:id="44"/>
      <w:r/>
      <w:r/>
    </w:p>
    <w:p>
      <w:pPr>
        <w:pStyle w:val="894"/>
        <w:ind w:left="0" w:firstLine="422"/>
        <w:jc w:val="both"/>
        <w:spacing w:line="440" w:lineRule="exact"/>
        <w:rPr>
          <w:rFonts w:hint="eastAsia" w:ascii="宋体" w:hAnsi="宋体" w:eastAsia="宋体" w:cs="宋体"/>
          <w:b/>
          <w:bCs w:val="0"/>
          <w:color w:val="000000" w:themeColor="text1"/>
          <w:sz w:val="24"/>
          <w:szCs w:val="21"/>
          <w:highlight w:val="none"/>
          <w:lang w:val="en-US" w:eastAsia="zh-CN" w:bidi="ar-SA"/>
          <w14:textFill>
            <w14:solidFill>
              <w14:schemeClr w14:val="tx1"/>
            </w14:solidFill>
          </w14:textFill>
        </w:rPr>
      </w:pPr>
      <w:r/>
      <w:bookmarkStart w:id="47" w:name="_Toc22790"/>
      <w:r/>
      <w:bookmarkStart w:id="48" w:name="_Toc6681"/>
      <w:r>
        <w:rPr>
          <w:rFonts w:hint="eastAsia" w:ascii="宋体" w:hAnsi="宋体" w:eastAsia="宋体" w:cs="宋体"/>
          <w:b/>
          <w:bCs w:val="0"/>
          <w:color w:val="000000" w:themeColor="text1"/>
          <w:sz w:val="24"/>
          <w:szCs w:val="21"/>
          <w:highlight w:val="none"/>
          <w:lang w:val="en-US" w:eastAsia="zh-CN" w:bidi="ar-SA"/>
          <w14:textFill>
            <w14:solidFill>
              <w14:schemeClr w14:val="tx1"/>
            </w14:solidFill>
          </w14:textFill>
        </w:rPr>
        <w:t xml:space="preserve">10.投标文件的</w:t>
      </w:r>
      <w:bookmarkEnd w:id="47"/>
      <w:r>
        <w:rPr>
          <w:rFonts w:hint="eastAsia" w:ascii="宋体" w:hAnsi="宋体" w:eastAsia="宋体" w:cs="宋体"/>
          <w:b/>
          <w:bCs w:val="0"/>
          <w:color w:val="000000" w:themeColor="text1"/>
          <w:sz w:val="24"/>
          <w:szCs w:val="21"/>
          <w:highlight w:val="none"/>
          <w:lang w:val="en-US" w:eastAsia="zh-CN" w:bidi="ar-SA"/>
          <w14:textFill>
            <w14:solidFill>
              <w14:schemeClr w14:val="tx1"/>
            </w14:solidFill>
          </w14:textFill>
        </w:rPr>
        <w:t xml:space="preserve">组成</w:t>
      </w:r>
      <w:bookmarkEnd w:id="48"/>
      <w:r>
        <w:rPr>
          <w:rFonts w:hint="eastAsia" w:ascii="宋体" w:hAnsi="宋体" w:eastAsia="宋体" w:cs="宋体"/>
          <w:b/>
          <w:bCs w:val="0"/>
          <w:color w:val="000000" w:themeColor="text1"/>
          <w:sz w:val="24"/>
          <w:szCs w:val="21"/>
          <w:highlight w:val="none"/>
          <w:lang w:val="en-US" w:eastAsia="zh-CN" w:bidi="ar-SA"/>
          <w14:textFill>
            <w14:solidFill>
              <w14:schemeClr w14:val="tx1"/>
            </w14:solidFill>
          </w14:textFill>
        </w:rPr>
        <w:t xml:space="preserve">（相应内容上传至投标客户端）：</w:t>
      </w:r>
      <w:r/>
    </w:p>
    <w:p>
      <w:pPr>
        <w:ind w:firstLine="602"/>
        <w:spacing w:line="360" w:lineRule="auto"/>
        <w:tabs>
          <w:tab w:val="left" w:pos="0" w:leader="none"/>
          <w:tab w:val="left" w:pos="360" w:leader="none"/>
          <w:tab w:val="left" w:pos="540" w:leader="none"/>
        </w:tabs>
        <w:rPr>
          <w:rFonts w:hint="eastAsia" w:ascii="宋体" w:hAnsi="宋体" w:eastAsia="宋体" w:cs="宋体"/>
          <w:b/>
          <w:bCs w:val="0"/>
          <w:color w:val="000000" w:themeColor="text1"/>
          <w:szCs w:val="21"/>
          <w:highlight w:val="none"/>
          <w14:textFill>
            <w14:solidFill>
              <w14:schemeClr w14:val="tx1"/>
            </w14:solidFill>
          </w14:textFill>
        </w:rPr>
      </w:pPr>
      <w:r/>
      <w:bookmarkStart w:id="49" w:name="_Toc15215"/>
      <w:r/>
      <w:bookmarkStart w:id="50" w:name="_Toc31206"/>
      <w:r>
        <w:rPr>
          <w:rFonts w:hint="eastAsia" w:ascii="宋体" w:hAnsi="宋体" w:cs="宋体"/>
          <w:b/>
          <w:bCs w:val="0"/>
          <w:color w:val="000000" w:themeColor="text1"/>
          <w:szCs w:val="21"/>
          <w:highlight w:val="none"/>
          <w:lang w:val="en-US" w:eastAsia="zh-CN"/>
          <w14:textFill>
            <w14:solidFill>
              <w14:schemeClr w14:val="tx1"/>
            </w14:solidFill>
          </w14:textFill>
        </w:rPr>
        <w:t xml:space="preserve">10</w:t>
      </w:r>
      <w:r>
        <w:rPr>
          <w:rFonts w:hint="eastAsia" w:ascii="宋体" w:hAnsi="宋体" w:eastAsia="宋体" w:cs="宋体"/>
          <w:b/>
          <w:bCs w:val="0"/>
          <w:color w:val="000000" w:themeColor="text1"/>
          <w:szCs w:val="21"/>
          <w:highlight w:val="none"/>
          <w14:textFill>
            <w14:solidFill>
              <w14:schemeClr w14:val="tx1"/>
            </w14:solidFill>
          </w14:textFill>
        </w:rPr>
        <w:t xml:space="preserve">、</w:t>
      </w:r>
      <w:r>
        <w:rPr>
          <w:rFonts w:hint="eastAsia" w:ascii="宋体" w:hAnsi="宋体" w:cs="宋体"/>
          <w:b/>
          <w:bCs w:val="0"/>
          <w:color w:val="000000" w:themeColor="text1"/>
          <w:szCs w:val="21"/>
          <w:highlight w:val="none"/>
          <w:lang w:eastAsia="zh-CN"/>
          <w14:textFill>
            <w14:solidFill>
              <w14:schemeClr w14:val="tx1"/>
            </w14:solidFill>
          </w14:textFill>
        </w:rPr>
        <w:t xml:space="preserve">投标文件</w:t>
      </w:r>
      <w:r>
        <w:rPr>
          <w:rFonts w:hint="eastAsia" w:ascii="宋体" w:hAnsi="宋体" w:eastAsia="宋体" w:cs="宋体"/>
          <w:b/>
          <w:bCs w:val="0"/>
          <w:color w:val="000000" w:themeColor="text1"/>
          <w:szCs w:val="21"/>
          <w:highlight w:val="none"/>
          <w14:textFill>
            <w14:solidFill>
              <w14:schemeClr w14:val="tx1"/>
            </w14:solidFill>
          </w14:textFill>
        </w:rPr>
        <w:t xml:space="preserve">的组成</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10</w:t>
      </w:r>
      <w:r>
        <w:rPr>
          <w:rFonts w:hint="eastAsia" w:ascii="宋体" w:hAnsi="宋体" w:eastAsia="宋体" w:cs="宋体"/>
          <w:bCs/>
          <w:color w:val="000000" w:themeColor="text1"/>
          <w:szCs w:val="21"/>
          <w:highlight w:val="none"/>
          <w14:textFill>
            <w14:solidFill>
              <w14:schemeClr w14:val="tx1"/>
            </w14:solidFill>
          </w14:textFill>
        </w:rPr>
        <w:t xml:space="preserve">.1 供应商应当根据磋商文件要求编制</w:t>
      </w:r>
      <w:r>
        <w:rPr>
          <w:rFonts w:hint="eastAsia" w:ascii="宋体" w:hAnsi="宋体" w:cs="宋体"/>
          <w:bCs/>
          <w:color w:val="000000" w:themeColor="text1"/>
          <w:szCs w:val="21"/>
          <w:highlight w:val="none"/>
          <w:lang w:eastAsia="zh-CN"/>
          <w14:textFill>
            <w14:solidFill>
              <w14:schemeClr w14:val="tx1"/>
            </w14:solidFill>
          </w14:textFill>
        </w:rPr>
        <w:t xml:space="preserve">投标文件</w:t>
      </w:r>
      <w:r>
        <w:rPr>
          <w:rFonts w:hint="eastAsia" w:ascii="宋体" w:hAnsi="宋体" w:eastAsia="宋体" w:cs="宋体"/>
          <w:bCs/>
          <w:color w:val="000000" w:themeColor="text1"/>
          <w:szCs w:val="21"/>
          <w:highlight w:val="none"/>
          <w14:textFill>
            <w14:solidFill>
              <w14:schemeClr w14:val="tx1"/>
            </w14:solidFill>
          </w14:textFill>
        </w:rPr>
        <w:t xml:space="preserve">，并根据自己的商务能力、技术水平对磋商文件提出的要求和条件逐条标明是否响应。</w:t>
      </w:r>
      <w:r>
        <w:rPr>
          <w:rFonts w:hint="eastAsia" w:ascii="宋体" w:hAnsi="宋体" w:cs="宋体"/>
          <w:bCs/>
          <w:color w:val="000000" w:themeColor="text1"/>
          <w:szCs w:val="21"/>
          <w:highlight w:val="none"/>
          <w:lang w:eastAsia="zh-CN"/>
          <w14:textFill>
            <w14:solidFill>
              <w14:schemeClr w14:val="tx1"/>
            </w14:solidFill>
          </w14:textFill>
        </w:rPr>
        <w:t xml:space="preserve">投标文件</w:t>
      </w:r>
      <w:r>
        <w:rPr>
          <w:rFonts w:hint="eastAsia" w:ascii="宋体" w:hAnsi="宋体" w:eastAsia="宋体" w:cs="宋体"/>
          <w:bCs/>
          <w:color w:val="000000" w:themeColor="text1"/>
          <w:szCs w:val="21"/>
          <w:highlight w:val="none"/>
          <w14:textFill>
            <w14:solidFill>
              <w14:schemeClr w14:val="tx1"/>
            </w14:solidFill>
          </w14:textFill>
        </w:rPr>
        <w:t xml:space="preserve">由商务部分、技术部分、价格部分，以及其他部分组成。</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10</w:t>
      </w:r>
      <w:r>
        <w:rPr>
          <w:rFonts w:hint="eastAsia" w:ascii="宋体" w:hAnsi="宋体" w:eastAsia="宋体" w:cs="宋体"/>
          <w:bCs/>
          <w:color w:val="000000" w:themeColor="text1"/>
          <w:szCs w:val="21"/>
          <w:highlight w:val="none"/>
          <w14:textFill>
            <w14:solidFill>
              <w14:schemeClr w14:val="tx1"/>
            </w14:solidFill>
          </w14:textFill>
        </w:rPr>
        <w:t xml:space="preserve">.2 </w:t>
      </w:r>
      <w:r>
        <w:rPr>
          <w:rFonts w:hint="eastAsia" w:ascii="宋体" w:hAnsi="宋体" w:cs="宋体"/>
          <w:bCs/>
          <w:color w:val="000000" w:themeColor="text1"/>
          <w:szCs w:val="21"/>
          <w:highlight w:val="none"/>
          <w:lang w:eastAsia="zh-CN"/>
          <w14:textFill>
            <w14:solidFill>
              <w14:schemeClr w14:val="tx1"/>
            </w14:solidFill>
          </w14:textFill>
        </w:rPr>
        <w:t xml:space="preserve">投标文件</w:t>
      </w:r>
      <w:r>
        <w:rPr>
          <w:rFonts w:hint="eastAsia" w:ascii="宋体" w:hAnsi="宋体" w:eastAsia="宋体" w:cs="宋体"/>
          <w:bCs/>
          <w:color w:val="000000" w:themeColor="text1"/>
          <w:szCs w:val="21"/>
          <w:highlight w:val="none"/>
          <w14:textFill>
            <w14:solidFill>
              <w14:schemeClr w14:val="tx1"/>
            </w14:solidFill>
          </w14:textFill>
        </w:rPr>
        <w:t xml:space="preserve">的商务部分。商务部分是证明供应商有资格参加磋商和成交后有能力履行合同的文件，这些文件应能满足</w:t>
      </w:r>
      <w:r>
        <w:rPr>
          <w:rFonts w:hint="eastAsia" w:ascii="宋体" w:hAnsi="宋体" w:cs="宋体"/>
          <w:bCs/>
          <w:color w:val="000000" w:themeColor="text1"/>
          <w:szCs w:val="21"/>
          <w:highlight w:val="none"/>
          <w:lang w:val="en-US" w:eastAsia="zh-CN"/>
          <w14:textFill>
            <w14:solidFill>
              <w14:schemeClr w14:val="tx1"/>
            </w14:solidFill>
          </w14:textFill>
        </w:rPr>
        <w:t xml:space="preserve">招标</w:t>
      </w:r>
      <w:r>
        <w:rPr>
          <w:rFonts w:hint="eastAsia" w:ascii="宋体" w:hAnsi="宋体" w:eastAsia="宋体" w:cs="宋体"/>
          <w:bCs/>
          <w:color w:val="000000" w:themeColor="text1"/>
          <w:szCs w:val="21"/>
          <w:highlight w:val="none"/>
          <w14:textFill>
            <w14:solidFill>
              <w14:schemeClr w14:val="tx1"/>
            </w14:solidFill>
          </w14:textFill>
        </w:rPr>
        <w:t xml:space="preserve">文件的要求，包括但不限于下列文件，其中加“★”项目不得有缺失或无效</w:t>
      </w:r>
      <w:r>
        <w:rPr>
          <w:rFonts w:hint="eastAsia" w:ascii="宋体" w:hAnsi="宋体" w:eastAsia="宋体" w:cs="宋体"/>
          <w:bCs/>
          <w:color w:val="000000" w:themeColor="text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未按要求提供视为无效投标</w:t>
      </w:r>
      <w:r>
        <w:rPr>
          <w:rFonts w:hint="eastAsia" w:ascii="宋体" w:hAnsi="宋体" w:eastAsia="宋体" w:cs="宋体"/>
          <w:bCs/>
          <w:color w:val="000000" w:themeColor="text1"/>
          <w:szCs w:val="21"/>
          <w:highlight w:val="none"/>
          <w14:textFill>
            <w14:solidFill>
              <w14:schemeClr w14:val="tx1"/>
            </w14:solidFill>
          </w14:textFill>
        </w:rPr>
        <w:t xml:space="preserve">：</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（1）★投标申请及声明；</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（2）★法定代表人</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授权</w:t>
      </w:r>
      <w:r>
        <w:rPr>
          <w:rFonts w:hint="eastAsia" w:ascii="宋体" w:hAnsi="宋体" w:eastAsia="宋体" w:cs="宋体"/>
          <w:bCs/>
          <w:color w:val="000000" w:themeColor="text1"/>
          <w:szCs w:val="21"/>
          <w:highlight w:val="none"/>
          <w14:textFill>
            <w14:solidFill>
              <w14:schemeClr w14:val="tx1"/>
            </w14:solidFill>
          </w14:textFill>
        </w:rPr>
        <w:t xml:space="preserve">书</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需有</w:t>
      </w:r>
      <w:r>
        <w:rPr>
          <w:rFonts w:hint="eastAsia" w:ascii="宋体" w:hAnsi="宋体" w:eastAsia="宋体" w:cs="宋体"/>
          <w:bCs/>
          <w:color w:val="000000" w:themeColor="text1"/>
          <w:szCs w:val="21"/>
          <w:highlight w:val="none"/>
          <w14:textFill>
            <w14:solidFill>
              <w14:schemeClr w14:val="tx1"/>
            </w14:solidFill>
          </w14:textFill>
        </w:rPr>
        <w:t xml:space="preserve">法定代表人及</w:t>
      </w:r>
      <w:r>
        <w:rPr>
          <w:rFonts w:hint="eastAsia" w:ascii="宋体" w:hAnsi="宋体" w:eastAsia="宋体" w:cs="宋体"/>
          <w:bCs/>
          <w:color w:val="000000" w:themeColor="text1"/>
          <w:szCs w:val="21"/>
          <w:highlight w:val="none"/>
          <w:lang w:val="zh-CN"/>
          <w14:textFill>
            <w14:solidFill>
              <w14:schemeClr w14:val="tx1"/>
            </w14:solidFill>
          </w14:textFill>
        </w:rPr>
        <w:t xml:space="preserve">被授权人</w:t>
      </w:r>
      <w:r>
        <w:rPr>
          <w:rFonts w:hint="eastAsia" w:ascii="宋体" w:hAnsi="宋体" w:eastAsia="宋体" w:cs="宋体"/>
          <w:bCs/>
          <w:color w:val="000000" w:themeColor="text1"/>
          <w:szCs w:val="21"/>
          <w:highlight w:val="none"/>
          <w14:textFill>
            <w14:solidFill>
              <w14:schemeClr w14:val="tx1"/>
            </w14:solidFill>
          </w14:textFill>
        </w:rPr>
        <w:t xml:space="preserve">的身份证</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扫描</w:t>
      </w:r>
      <w:r>
        <w:rPr>
          <w:rFonts w:hint="eastAsia" w:ascii="宋体" w:hAnsi="宋体" w:eastAsia="宋体" w:cs="宋体"/>
          <w:bCs/>
          <w:color w:val="000000" w:themeColor="text1"/>
          <w:szCs w:val="21"/>
          <w:highlight w:val="none"/>
          <w14:textFill>
            <w14:solidFill>
              <w14:schemeClr w14:val="tx1"/>
            </w14:solidFill>
          </w14:textFill>
        </w:rPr>
        <w:t xml:space="preserve">件</w:t>
      </w:r>
      <w:r>
        <w:rPr>
          <w:rFonts w:hint="eastAsia" w:ascii="宋体" w:hAnsi="宋体" w:eastAsia="宋体" w:cs="宋体"/>
          <w:bCs/>
          <w:color w:val="000000" w:themeColor="text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同时还需有</w:t>
      </w:r>
      <w:r>
        <w:rPr>
          <w:rFonts w:hint="eastAsia" w:ascii="宋体" w:hAnsi="宋体" w:eastAsia="宋体" w:cs="宋体"/>
          <w:bCs/>
          <w:color w:val="000000" w:themeColor="text1"/>
          <w:szCs w:val="21"/>
          <w:highlight w:val="none"/>
          <w14:textFill>
            <w14:solidFill>
              <w14:schemeClr w14:val="tx1"/>
            </w14:solidFill>
          </w14:textFill>
        </w:rPr>
        <w:t xml:space="preserve">法定代表人及</w:t>
      </w:r>
      <w:r>
        <w:rPr>
          <w:rFonts w:hint="eastAsia" w:ascii="宋体" w:hAnsi="宋体" w:eastAsia="宋体" w:cs="宋体"/>
          <w:bCs/>
          <w:color w:val="000000" w:themeColor="text1"/>
          <w:szCs w:val="21"/>
          <w:highlight w:val="none"/>
          <w:lang w:val="zh-CN"/>
          <w14:textFill>
            <w14:solidFill>
              <w14:schemeClr w14:val="tx1"/>
            </w14:solidFill>
          </w14:textFill>
        </w:rPr>
        <w:t xml:space="preserve">被授权人</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签字或盖章。</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（3）★第一章</w:t>
      </w:r>
      <w:r>
        <w:rPr>
          <w:rFonts w:hint="eastAsia" w:ascii="宋体" w:hAnsi="宋体" w:cs="宋体"/>
          <w:bCs/>
          <w:color w:val="000000" w:themeColor="text1"/>
          <w:szCs w:val="21"/>
          <w:highlight w:val="none"/>
          <w:lang w:val="en-US" w:eastAsia="zh-CN"/>
          <w14:textFill>
            <w14:solidFill>
              <w14:schemeClr w14:val="tx1"/>
            </w14:solidFill>
          </w14:textFill>
        </w:rPr>
        <w:t xml:space="preserve">招标公告</w:t>
      </w:r>
      <w:r>
        <w:rPr>
          <w:rFonts w:hint="eastAsia" w:ascii="宋体" w:hAnsi="宋体" w:eastAsia="宋体" w:cs="宋体"/>
          <w:bCs/>
          <w:color w:val="000000" w:themeColor="text1"/>
          <w:szCs w:val="21"/>
          <w:highlight w:val="none"/>
          <w14:textFill>
            <w14:solidFill>
              <w14:schemeClr w14:val="tx1"/>
            </w14:solidFill>
          </w14:textFill>
        </w:rPr>
        <w:t xml:space="preserve">中</w:t>
      </w:r>
      <w:r>
        <w:rPr>
          <w:rFonts w:hint="eastAsia" w:ascii="宋体" w:hAnsi="宋体" w:eastAsia="宋体" w:cs="宋体"/>
          <w:bCs/>
          <w:color w:val="000000" w:themeColor="text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一</w:t>
      </w:r>
      <w:r>
        <w:rPr>
          <w:rFonts w:hint="eastAsia" w:ascii="宋体" w:hAnsi="宋体" w:eastAsia="宋体" w:cs="宋体"/>
          <w:bCs/>
          <w:color w:val="000000" w:themeColor="text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《中华人民共和国政府采购法》规定的资格条件证明文件；</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（4）★第一章</w:t>
      </w:r>
      <w:r>
        <w:rPr>
          <w:rFonts w:hint="eastAsia" w:ascii="宋体" w:hAnsi="宋体" w:cs="宋体"/>
          <w:bCs/>
          <w:color w:val="000000" w:themeColor="text1"/>
          <w:szCs w:val="21"/>
          <w:highlight w:val="none"/>
          <w:lang w:val="en-US" w:eastAsia="zh-CN"/>
          <w14:textFill>
            <w14:solidFill>
              <w14:schemeClr w14:val="tx1"/>
            </w14:solidFill>
          </w14:textFill>
        </w:rPr>
        <w:t xml:space="preserve">招标公告</w:t>
      </w:r>
      <w:r>
        <w:rPr>
          <w:rFonts w:hint="eastAsia" w:ascii="宋体" w:hAnsi="宋体" w:eastAsia="宋体" w:cs="宋体"/>
          <w:bCs/>
          <w:color w:val="000000" w:themeColor="text1"/>
          <w:szCs w:val="21"/>
          <w:highlight w:val="none"/>
          <w14:textFill>
            <w14:solidFill>
              <w14:schemeClr w14:val="tx1"/>
            </w14:solidFill>
          </w14:textFill>
        </w:rPr>
        <w:t xml:space="preserve">中</w:t>
      </w:r>
      <w:r>
        <w:rPr>
          <w:rFonts w:hint="eastAsia" w:ascii="宋体" w:hAnsi="宋体" w:eastAsia="宋体" w:cs="宋体"/>
          <w:bCs/>
          <w:color w:val="000000" w:themeColor="text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三</w:t>
      </w:r>
      <w:r>
        <w:rPr>
          <w:rFonts w:hint="eastAsia" w:ascii="宋体" w:hAnsi="宋体" w:eastAsia="宋体" w:cs="宋体"/>
          <w:bCs/>
          <w:color w:val="000000" w:themeColor="text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采购人根据采购项目的特殊要求规定的特定资格条件证明文件；</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（5）★《商务条款偏离表》；</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（6）★《报价表》；</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eastAsia="宋体" w:cs="宋体"/>
          <w:bCs/>
          <w:color w:val="000000" w:themeColor="text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7</w:t>
      </w:r>
      <w:r>
        <w:rPr>
          <w:rFonts w:hint="eastAsia" w:ascii="宋体" w:hAnsi="宋体" w:eastAsia="宋体" w:cs="宋体"/>
          <w:bCs/>
          <w:color w:val="000000" w:themeColor="text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★《南京市政府采购供应商信用记录表暨信用承诺书》</w:t>
      </w:r>
      <w:r>
        <w:rPr>
          <w:rFonts w:hint="eastAsia" w:ascii="宋体" w:hAnsi="宋体" w:eastAsia="宋体" w:cs="宋体"/>
          <w:bCs/>
          <w:color w:val="000000" w:themeColor="text1"/>
          <w:szCs w:val="21"/>
          <w:highlight w:val="none"/>
          <w:lang w:eastAsia="zh-CN"/>
          <w14:textFill>
            <w14:solidFill>
              <w14:schemeClr w14:val="tx1"/>
            </w14:solidFill>
          </w14:textFill>
        </w:rPr>
        <w:t xml:space="preserve">；</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eastAsia="宋体" w:cs="宋体"/>
          <w:bCs/>
          <w:color w:val="000000" w:themeColor="text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8</w:t>
      </w:r>
      <w:r>
        <w:rPr>
          <w:rFonts w:hint="eastAsia" w:ascii="宋体" w:hAnsi="宋体" w:eastAsia="宋体" w:cs="宋体"/>
          <w:bCs/>
          <w:color w:val="000000" w:themeColor="text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供应商资格承诺函</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eastAsia="zh-CN"/>
          <w14:textFill>
            <w14:solidFill>
              <w14:schemeClr w14:val="tx1"/>
            </w14:solidFill>
          </w14:textFill>
        </w:rPr>
        <w:t xml:space="preserve">；</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9</w:t>
      </w:r>
      <w:r>
        <w:rPr>
          <w:rFonts w:hint="eastAsia" w:ascii="宋体" w:hAnsi="宋体" w:eastAsia="宋体" w:cs="宋体"/>
          <w:bCs/>
          <w:color w:val="000000" w:themeColor="text1"/>
          <w:szCs w:val="21"/>
          <w:highlight w:val="none"/>
          <w14:textFill>
            <w14:solidFill>
              <w14:schemeClr w14:val="tx1"/>
            </w14:solidFill>
          </w14:textFill>
        </w:rPr>
        <w:t xml:space="preserve">）供应商认为需要提供的其他资格证明文件和商务资料。</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10</w:t>
      </w:r>
      <w:r>
        <w:rPr>
          <w:rFonts w:hint="eastAsia" w:ascii="宋体" w:hAnsi="宋体" w:eastAsia="宋体" w:cs="宋体"/>
          <w:bCs/>
          <w:color w:val="000000" w:themeColor="text1"/>
          <w:szCs w:val="21"/>
          <w:highlight w:val="none"/>
          <w14:textFill>
            <w14:solidFill>
              <w14:schemeClr w14:val="tx1"/>
            </w14:solidFill>
          </w14:textFill>
        </w:rPr>
        <w:t xml:space="preserve">.3 </w:t>
      </w:r>
      <w:r>
        <w:rPr>
          <w:rFonts w:hint="eastAsia" w:ascii="宋体" w:hAnsi="宋体" w:cs="宋体"/>
          <w:bCs/>
          <w:color w:val="000000" w:themeColor="text1"/>
          <w:szCs w:val="21"/>
          <w:highlight w:val="none"/>
          <w:lang w:eastAsia="zh-CN"/>
          <w14:textFill>
            <w14:solidFill>
              <w14:schemeClr w14:val="tx1"/>
            </w14:solidFill>
          </w14:textFill>
        </w:rPr>
        <w:t xml:space="preserve">投标文件</w:t>
      </w:r>
      <w:r>
        <w:rPr>
          <w:rFonts w:hint="eastAsia" w:ascii="宋体" w:hAnsi="宋体" w:eastAsia="宋体" w:cs="宋体"/>
          <w:bCs/>
          <w:color w:val="000000" w:themeColor="text1"/>
          <w:szCs w:val="21"/>
          <w:highlight w:val="none"/>
          <w14:textFill>
            <w14:solidFill>
              <w14:schemeClr w14:val="tx1"/>
            </w14:solidFill>
          </w14:textFill>
        </w:rPr>
        <w:t xml:space="preserve">的技术部分。技术部分是证明供应商提供的服务是合格的，并符合磋商文件要求的证明文件，以及对服务的详细说明，这些文件可以是文字资料、图纸和数据等。提供的服务如与磋商文件要求有不符之处，应说明其差别之所在。包括但不限于下列文件：</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（1）★《技术条款偏离表》；</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2</w:t>
      </w:r>
      <w:r>
        <w:rPr>
          <w:rFonts w:hint="eastAsia" w:ascii="宋体" w:hAnsi="宋体" w:eastAsia="宋体" w:cs="宋体"/>
          <w:bCs/>
          <w:color w:val="000000" w:themeColor="text1"/>
          <w:szCs w:val="21"/>
          <w:highlight w:val="none"/>
          <w14:textFill>
            <w14:solidFill>
              <w14:schemeClr w14:val="tx1"/>
            </w14:solidFill>
          </w14:textFill>
        </w:rPr>
        <w:t xml:space="preserve">）★《分项报价表》；</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服务</w:t>
      </w:r>
      <w:r>
        <w:rPr>
          <w:rFonts w:hint="eastAsia" w:ascii="宋体" w:hAnsi="宋体" w:eastAsia="宋体" w:cs="宋体"/>
          <w:bCs/>
          <w:color w:val="000000" w:themeColor="text1"/>
          <w:szCs w:val="21"/>
          <w:highlight w:val="none"/>
          <w14:textFill>
            <w14:solidFill>
              <w14:schemeClr w14:val="tx1"/>
            </w14:solidFill>
          </w14:textFill>
        </w:rPr>
        <w:t xml:space="preserve">方案；</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4</w:t>
      </w:r>
      <w:r>
        <w:rPr>
          <w:rFonts w:hint="eastAsia" w:ascii="宋体" w:hAnsi="宋体" w:eastAsia="宋体" w:cs="宋体"/>
          <w:bCs/>
          <w:color w:val="000000" w:themeColor="text1"/>
          <w:szCs w:val="21"/>
          <w:highlight w:val="none"/>
          <w14:textFill>
            <w14:solidFill>
              <w14:schemeClr w14:val="tx1"/>
            </w14:solidFill>
          </w14:textFill>
        </w:rPr>
        <w:t xml:space="preserve">）供应商认为需要提供的其他技术资料。</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10</w:t>
      </w:r>
      <w:r>
        <w:rPr>
          <w:rFonts w:hint="eastAsia" w:ascii="宋体" w:hAnsi="宋体" w:eastAsia="宋体" w:cs="宋体"/>
          <w:bCs/>
          <w:color w:val="000000" w:themeColor="text1"/>
          <w:szCs w:val="21"/>
          <w:highlight w:val="none"/>
          <w14:textFill>
            <w14:solidFill>
              <w14:schemeClr w14:val="tx1"/>
            </w14:solidFill>
          </w14:textFill>
        </w:rPr>
        <w:t xml:space="preserve">.4 ★</w:t>
      </w:r>
      <w:r>
        <w:rPr>
          <w:rFonts w:hint="eastAsia" w:ascii="宋体" w:hAnsi="宋体" w:cs="宋体"/>
          <w:bCs/>
          <w:color w:val="000000" w:themeColor="text1"/>
          <w:szCs w:val="21"/>
          <w:highlight w:val="none"/>
          <w:lang w:eastAsia="zh-CN"/>
          <w14:textFill>
            <w14:solidFill>
              <w14:schemeClr w14:val="tx1"/>
            </w14:solidFill>
          </w14:textFill>
        </w:rPr>
        <w:t xml:space="preserve">投标文件</w:t>
      </w:r>
      <w:r>
        <w:rPr>
          <w:rFonts w:hint="eastAsia" w:ascii="宋体" w:hAnsi="宋体" w:eastAsia="宋体" w:cs="宋体"/>
          <w:bCs/>
          <w:color w:val="000000" w:themeColor="text1"/>
          <w:szCs w:val="21"/>
          <w:highlight w:val="none"/>
          <w14:textFill>
            <w14:solidFill>
              <w14:schemeClr w14:val="tx1"/>
            </w14:solidFill>
          </w14:textFill>
        </w:rPr>
        <w:t xml:space="preserve">的价格部分</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1</w:t>
      </w:r>
      <w:r>
        <w:rPr>
          <w:rFonts w:hint="eastAsia" w:ascii="宋体" w:hAnsi="宋体" w:eastAsia="宋体" w:cs="宋体"/>
          <w:bCs/>
          <w:color w:val="000000" w:themeColor="text1"/>
          <w:szCs w:val="21"/>
          <w:highlight w:val="none"/>
          <w14:textFill>
            <w14:solidFill>
              <w14:schemeClr w14:val="tx1"/>
            </w14:solidFill>
          </w14:textFill>
        </w:rPr>
        <w:t xml:space="preserve">）报价应包含完成本服务项目发生的所有含税费用、支付给员工的工资和国家强制缴纳的各种社会保障资金，以及供应商认为需要的其他费用等。</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2</w:t>
      </w:r>
      <w:r>
        <w:rPr>
          <w:rFonts w:hint="eastAsia" w:ascii="宋体" w:hAnsi="宋体" w:eastAsia="宋体" w:cs="宋体"/>
          <w:bCs/>
          <w:color w:val="000000" w:themeColor="text1"/>
          <w:szCs w:val="21"/>
          <w:highlight w:val="none"/>
          <w14:textFill>
            <w14:solidFill>
              <w14:schemeClr w14:val="tx1"/>
            </w14:solidFill>
          </w14:textFill>
        </w:rPr>
        <w:t xml:space="preserve">）供应商应充分考虑到市场价格变动，以及项目实施过程中的不可预见因素，一旦成交，总价格不变。如果有漏项，视同让利。</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lang w:val="en-US" w:eastAsia="en-US"/>
          <w14:textFill>
            <w14:solidFill>
              <w14:schemeClr w14:val="tx1"/>
            </w14:solidFill>
          </w14:textFill>
        </w:rPr>
        <w:t xml:space="preserve">（供应商根据以上要求提供相应承诺书，格式自拟）</w:t>
      </w:r>
      <w:r/>
    </w:p>
    <w:p>
      <w:pPr>
        <w:pStyle w:val="894"/>
        <w:ind w:left="0" w:firstLine="422"/>
        <w:jc w:val="both"/>
        <w:spacing w:line="360" w:lineRule="auto"/>
        <w:rPr>
          <w:rFonts w:hint="eastAsia" w:ascii="宋体" w:hAnsi="宋体" w:eastAsia="宋体" w:cs="宋体"/>
          <w:b/>
          <w:bCs/>
          <w:color w:val="000000" w:themeColor="text1"/>
          <w:sz w:val="24"/>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1"/>
          <w:highlight w:val="none"/>
          <w:lang w:val="en-US" w:eastAsia="zh-CN" w:bidi="ar-SA"/>
          <w14:textFill>
            <w14:solidFill>
              <w14:schemeClr w14:val="tx1"/>
            </w14:solidFill>
          </w14:textFill>
        </w:rPr>
        <w:t xml:space="preserve">11.投标文件的有效期</w:t>
      </w:r>
      <w:bookmarkEnd w:id="49"/>
      <w:r/>
      <w:bookmarkEnd w:id="50"/>
      <w:r/>
      <w:r/>
    </w:p>
    <w:p>
      <w:pPr>
        <w:ind w:firstLine="420"/>
        <w:jc w:val="left"/>
        <w:spacing w:line="360" w:lineRule="auto"/>
        <w:rPr>
          <w:rFonts w:hint="eastAsia" w:ascii="宋体" w:hAnsi="宋体" w:eastAsia="宋体" w:cs="宋体"/>
          <w:bCs/>
          <w:color w:val="000000" w:themeColor="text1"/>
          <w:szCs w:val="21"/>
          <w:highlight w:val="none"/>
          <w14:textFill>
            <w14:solidFill>
              <w14:schemeClr w14:val="tx1"/>
            </w14:solidFill>
          </w14:textFill>
        </w:rPr>
      </w:pPr>
      <w:r/>
      <w:bookmarkStart w:id="51" w:name="_Toc6811"/>
      <w:r>
        <w:rPr>
          <w:rFonts w:hint="eastAsia" w:ascii="宋体" w:hAnsi="宋体" w:eastAsia="宋体" w:cs="宋体"/>
          <w:bCs/>
          <w:color w:val="000000" w:themeColor="text1"/>
          <w:szCs w:val="21"/>
          <w:highlight w:val="none"/>
          <w14:textFill>
            <w14:solidFill>
              <w14:schemeClr w14:val="tx1"/>
            </w14:solidFill>
          </w14:textFill>
        </w:rPr>
        <w:t xml:space="preserve">11.1自开标之日起90天内，投标文件应保持有效，有效期短于此规定的投标文件将视为无效。</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11.2在特殊情况下，采购代理机构可根据实际情况，在原投标文件有效期截止时间前，与供应商协商延长有效期，此类要求和答复都应以书面形式进行。供应商可以拒绝接受延期的要求而放弃投标。同意这一要求的供应商，无需也不允许修改其投标文件。受投标有效期制约的所有权利和义务均应延长至新的有效期。</w:t>
      </w:r>
      <w:r/>
    </w:p>
    <w:p>
      <w:pPr>
        <w:pStyle w:val="894"/>
        <w:ind w:left="0" w:firstLine="422"/>
        <w:jc w:val="both"/>
        <w:spacing w:line="360" w:lineRule="auto"/>
        <w:rPr>
          <w:rFonts w:hint="eastAsia" w:ascii="宋体" w:hAnsi="宋体" w:eastAsia="宋体" w:cs="宋体"/>
          <w:b/>
          <w:bCs/>
          <w:color w:val="000000" w:themeColor="text1"/>
          <w:sz w:val="24"/>
          <w:szCs w:val="21"/>
          <w:highlight w:val="none"/>
          <w:lang w:val="en-US" w:eastAsia="zh-CN" w:bidi="ar-SA"/>
          <w14:textFill>
            <w14:solidFill>
              <w14:schemeClr w14:val="tx1"/>
            </w14:solidFill>
          </w14:textFill>
        </w:rPr>
      </w:pPr>
      <w:r/>
      <w:bookmarkStart w:id="52" w:name="_Toc21944"/>
      <w:r>
        <w:rPr>
          <w:rFonts w:hint="eastAsia" w:ascii="宋体" w:hAnsi="宋体" w:eastAsia="宋体" w:cs="宋体"/>
          <w:b/>
          <w:bCs/>
          <w:color w:val="000000" w:themeColor="text1"/>
          <w:sz w:val="24"/>
          <w:szCs w:val="21"/>
          <w:highlight w:val="none"/>
          <w:lang w:val="en-US" w:eastAsia="zh-CN" w:bidi="ar-SA"/>
          <w14:textFill>
            <w14:solidFill>
              <w14:schemeClr w14:val="tx1"/>
            </w14:solidFill>
          </w14:textFill>
        </w:rPr>
        <w:t xml:space="preserve">12.</w:t>
      </w:r>
      <w:bookmarkEnd w:id="51"/>
      <w:r/>
      <w:bookmarkEnd w:id="52"/>
      <w:r>
        <w:rPr>
          <w:rFonts w:hint="eastAsia" w:ascii="宋体" w:hAnsi="宋体" w:eastAsia="宋体" w:cs="宋体"/>
          <w:b/>
          <w:bCs/>
          <w:color w:val="000000" w:themeColor="text1"/>
          <w:sz w:val="24"/>
          <w:szCs w:val="21"/>
          <w:highlight w:val="none"/>
          <w:lang w:val="en-US" w:eastAsia="zh-CN" w:bidi="ar-SA"/>
          <w14:textFill>
            <w14:solidFill>
              <w14:schemeClr w14:val="tx1"/>
            </w14:solidFill>
          </w14:textFill>
        </w:rPr>
        <w:t xml:space="preserve">投标文件的编制要求和签署要求</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bookmarkStart w:id="53" w:name="_Toc27455"/>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12.1</w:t>
      </w:r>
      <w:r>
        <w:rPr>
          <w:rFonts w:hint="eastAsia" w:ascii="宋体" w:hAnsi="宋体" w:eastAsia="宋体" w:cs="宋体"/>
          <w:bCs/>
          <w:color w:val="000000" w:themeColor="text1"/>
          <w:szCs w:val="21"/>
          <w:highlight w:val="none"/>
          <w14:textFill>
            <w14:solidFill>
              <w14:schemeClr w14:val="tx1"/>
            </w14:solidFill>
          </w14:textFill>
        </w:rPr>
        <w:t xml:space="preserve">投标人应由其法定代表人或法定代表人授权代表在规定的网上投标时间，凭 CA 证书登陆“苏采云”系统在线编制投标文件（电子数据），并在投标截止时间之前上传投标文件。</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12.2</w:t>
      </w:r>
      <w:r>
        <w:rPr>
          <w:rFonts w:hint="eastAsia" w:ascii="宋体" w:hAnsi="宋体" w:eastAsia="宋体" w:cs="宋体"/>
          <w:bCs/>
          <w:color w:val="000000" w:themeColor="text1"/>
          <w:szCs w:val="21"/>
          <w:highlight w:val="none"/>
          <w14:textFill>
            <w14:solidFill>
              <w14:schemeClr w14:val="tx1"/>
            </w14:solidFill>
          </w14:textFill>
        </w:rPr>
        <w:t xml:space="preserve">投标人应对 CA 证书妥善保管，如被他人盗用投标，因此带来的结果均由投标人自行承担。</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12.3</w:t>
      </w:r>
      <w:r>
        <w:rPr>
          <w:rFonts w:hint="eastAsia" w:ascii="宋体" w:hAnsi="宋体" w:eastAsia="宋体" w:cs="宋体"/>
          <w:bCs/>
          <w:color w:val="000000" w:themeColor="text1"/>
          <w:szCs w:val="21"/>
          <w:highlight w:val="none"/>
          <w14:textFill>
            <w14:solidFill>
              <w14:schemeClr w14:val="tx1"/>
            </w14:solidFill>
          </w14:textFill>
        </w:rPr>
        <w:t xml:space="preserve">投标人应当对招标文件提出的要求和条件作出实质性响应，并在电子投标系统逐条应答。</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12.4</w:t>
      </w:r>
      <w:r>
        <w:rPr>
          <w:rFonts w:hint="eastAsia" w:ascii="宋体" w:hAnsi="宋体" w:eastAsia="宋体" w:cs="宋体"/>
          <w:bCs/>
          <w:color w:val="000000" w:themeColor="text1"/>
          <w:szCs w:val="21"/>
          <w:highlight w:val="none"/>
          <w14:textFill>
            <w14:solidFill>
              <w14:schemeClr w14:val="tx1"/>
            </w14:solidFill>
          </w14:textFill>
        </w:rPr>
        <w:t xml:space="preserve">投标人应对要求提供的资格证明文件（如资质证书、资格证书）、技术资料（如白皮书、彩页、手册、检测报告等）扫描上传至投标系统。</w:t>
      </w:r>
      <w:r/>
    </w:p>
    <w:p>
      <w:pPr>
        <w:ind w:firstLine="420"/>
        <w:spacing w:line="360" w:lineRule="auto"/>
        <w:shd w:val="clear" w:color="auto" w:fill="ffffff"/>
        <w:widowControl/>
        <w:rPr>
          <w:rFonts w:hint="eastAsia" w:ascii="宋体" w:hAnsi="宋体" w:eastAsia="宋体" w:cs="宋体"/>
          <w:b/>
          <w:bCs/>
          <w:color w:val="000000" w:themeColor="text1"/>
          <w:szCs w:val="21"/>
          <w:highlight w:val="none"/>
          <w14:textFill>
            <w14:solidFill>
              <w14:schemeClr w14:val="tx1"/>
            </w14:solidFill>
          </w14:textFill>
        </w:rPr>
        <w:outlineLvl w:val="1"/>
      </w:pPr>
      <w:r/>
      <w:bookmarkStart w:id="54" w:name="_Toc9506"/>
      <w:r>
        <w:rPr>
          <w:rFonts w:hint="eastAsia" w:ascii="宋体" w:hAnsi="宋体" w:eastAsia="宋体" w:cs="宋体"/>
          <w:b/>
          <w:bCs/>
          <w:color w:val="000000" w:themeColor="text1"/>
          <w:szCs w:val="21"/>
          <w:highlight w:val="none"/>
          <w14:textFill>
            <w14:solidFill>
              <w14:schemeClr w14:val="tx1"/>
            </w14:solidFill>
          </w14:textFill>
        </w:rPr>
        <w:t xml:space="preserve">四、投标文件的递交</w:t>
      </w:r>
      <w:bookmarkEnd w:id="53"/>
      <w:r/>
      <w:bookmarkEnd w:id="54"/>
      <w:r>
        <w:rPr>
          <w:rFonts w:hint="eastAsia" w:ascii="宋体" w:hAnsi="宋体" w:eastAsia="宋体" w:cs="宋体"/>
          <w:b/>
          <w:bCs/>
          <w:color w:val="000000" w:themeColor="text1"/>
          <w:szCs w:val="21"/>
          <w:highlight w:val="none"/>
          <w14:textFill>
            <w14:solidFill>
              <w14:schemeClr w14:val="tx1"/>
            </w14:solidFill>
          </w14:textFill>
        </w:rPr>
        <w:t xml:space="preserve"> </w:t>
      </w:r>
      <w:r/>
    </w:p>
    <w:p>
      <w:pPr>
        <w:ind w:firstLine="420"/>
        <w:spacing w:line="360" w:lineRule="auto"/>
        <w:shd w:val="clear" w:color="auto" w:fill="ffffff"/>
        <w:widowControl/>
        <w:rPr>
          <w:rFonts w:hint="eastAsia" w:ascii="宋体" w:hAnsi="宋体" w:eastAsia="宋体" w:cs="宋体"/>
          <w:b/>
          <w:bCs/>
          <w:color w:val="000000" w:themeColor="text1"/>
          <w:szCs w:val="21"/>
          <w:highlight w:val="none"/>
          <w14:textFill>
            <w14:solidFill>
              <w14:schemeClr w14:val="tx1"/>
            </w14:solidFill>
          </w14:textFill>
        </w:rPr>
        <w:outlineLvl w:val="1"/>
      </w:pPr>
      <w:r/>
      <w:bookmarkStart w:id="55" w:name="_Toc16938541"/>
      <w:r/>
      <w:bookmarkStart w:id="56" w:name="_Toc462564084"/>
      <w:r/>
      <w:bookmarkStart w:id="57" w:name="_Toc20823297"/>
      <w:r/>
      <w:bookmarkStart w:id="58" w:name="_Toc513029225"/>
      <w:r/>
      <w:bookmarkStart w:id="59" w:name="_Toc15509"/>
      <w:r/>
      <w:bookmarkStart w:id="60" w:name="_Toc415"/>
      <w:r>
        <w:rPr>
          <w:rFonts w:hint="eastAsia" w:ascii="宋体" w:hAnsi="宋体" w:eastAsia="宋体" w:cs="宋体"/>
          <w:b/>
          <w:bCs/>
          <w:color w:val="000000" w:themeColor="text1"/>
          <w:szCs w:val="21"/>
          <w:highlight w:val="none"/>
          <w14:textFill>
            <w14:solidFill>
              <w14:schemeClr w14:val="tx1"/>
            </w14:solidFill>
          </w14:textFill>
        </w:rPr>
        <w:t xml:space="preserve">1</w:t>
      </w:r>
      <w:r>
        <w:rPr>
          <w:rFonts w:hint="eastAsia" w:ascii="宋体" w:hAnsi="宋体" w:eastAsia="宋体" w:cs="宋体"/>
          <w:b/>
          <w:bCs/>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b/>
          <w:bCs/>
          <w:color w:val="000000" w:themeColor="text1"/>
          <w:szCs w:val="21"/>
          <w:highlight w:val="none"/>
          <w14:textFill>
            <w14:solidFill>
              <w14:schemeClr w14:val="tx1"/>
            </w14:solidFill>
          </w14:textFill>
        </w:rPr>
        <w:t xml:space="preserve">电子投标文件</w:t>
      </w:r>
      <w:bookmarkEnd w:id="55"/>
      <w:r/>
      <w:bookmarkEnd w:id="56"/>
      <w:r/>
      <w:bookmarkEnd w:id="57"/>
      <w:r/>
      <w:bookmarkEnd w:id="58"/>
      <w:r>
        <w:rPr>
          <w:rFonts w:hint="eastAsia" w:ascii="宋体" w:hAnsi="宋体" w:eastAsia="宋体" w:cs="宋体"/>
          <w:b/>
          <w:bCs/>
          <w:color w:val="000000" w:themeColor="text1"/>
          <w:szCs w:val="21"/>
          <w:highlight w:val="none"/>
          <w14:textFill>
            <w14:solidFill>
              <w14:schemeClr w14:val="tx1"/>
            </w14:solidFill>
          </w14:textFill>
        </w:rPr>
        <w:t xml:space="preserve">的递交</w:t>
      </w:r>
      <w:r/>
    </w:p>
    <w:p>
      <w:pPr>
        <w:ind w:firstLine="420"/>
        <w:spacing w:line="360" w:lineRule="auto"/>
        <w:shd w:val="clear" w:color="auto" w:fill="ffffff"/>
        <w:widowControl/>
        <w:rPr>
          <w:rFonts w:hint="eastAsia" w:ascii="宋体" w:hAnsi="宋体" w:eastAsia="宋体" w:cs="宋体"/>
          <w:b w:val="0"/>
          <w:bCs w:val="0"/>
          <w:color w:val="000000" w:themeColor="text1"/>
          <w:szCs w:val="21"/>
          <w:highlight w:val="none"/>
          <w14:textFill>
            <w14:solidFill>
              <w14:schemeClr w14:val="tx1"/>
            </w14:solidFill>
          </w14:textFill>
        </w:rPr>
        <w:outlineLvl w:val="1"/>
      </w:pPr>
      <w:r>
        <w:rPr>
          <w:rFonts w:hint="eastAsia" w:ascii="宋体" w:hAnsi="宋体" w:eastAsia="宋体" w:cs="宋体"/>
          <w:b w:val="0"/>
          <w:bCs w:val="0"/>
          <w:color w:val="000000" w:themeColor="text1"/>
          <w:szCs w:val="21"/>
          <w:highlight w:val="none"/>
          <w14:textFill>
            <w14:solidFill>
              <w14:schemeClr w14:val="tx1"/>
            </w14:solidFill>
          </w14:textFill>
        </w:rPr>
        <w:t xml:space="preserve">1</w:t>
      </w: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b w:val="0"/>
          <w:bCs w:val="0"/>
          <w:color w:val="000000" w:themeColor="text1"/>
          <w:szCs w:val="21"/>
          <w:highlight w:val="none"/>
          <w14:textFill>
            <w14:solidFill>
              <w14:schemeClr w14:val="tx1"/>
            </w14:solidFill>
          </w14:textFill>
        </w:rPr>
        <w:t xml:space="preserve">.1投标人应当按照规定，在投标截止时间前制作并上传电子投标文件。</w:t>
      </w:r>
      <w:bookmarkStart w:id="61" w:name="_Toc20823298"/>
      <w:r/>
      <w:bookmarkEnd w:id="61"/>
      <w:r/>
      <w:bookmarkStart w:id="62" w:name="_Toc16938542"/>
      <w:r/>
      <w:bookmarkEnd w:id="62"/>
      <w:r/>
      <w:r/>
    </w:p>
    <w:p>
      <w:pPr>
        <w:ind w:firstLine="420"/>
        <w:spacing w:line="360" w:lineRule="auto"/>
        <w:shd w:val="clear" w:color="auto" w:fill="ffffff"/>
        <w:widowControl/>
        <w:rPr>
          <w:rFonts w:hint="eastAsia" w:ascii="宋体" w:hAnsi="宋体" w:eastAsia="宋体" w:cs="宋体"/>
          <w:b/>
          <w:bCs/>
          <w:color w:val="000000" w:themeColor="text1"/>
          <w:szCs w:val="21"/>
          <w:highlight w:val="none"/>
          <w14:textFill>
            <w14:solidFill>
              <w14:schemeClr w14:val="tx1"/>
            </w14:solidFill>
          </w14:textFill>
        </w:rPr>
        <w:outlineLvl w:val="1"/>
      </w:pPr>
      <w:r>
        <w:rPr>
          <w:rFonts w:hint="eastAsia" w:ascii="宋体" w:hAnsi="宋体" w:eastAsia="宋体" w:cs="宋体"/>
          <w:b/>
          <w:bCs/>
          <w:color w:val="000000" w:themeColor="text1"/>
          <w:szCs w:val="21"/>
          <w:highlight w:val="none"/>
          <w14:textFill>
            <w14:solidFill>
              <w14:schemeClr w14:val="tx1"/>
            </w14:solidFill>
          </w14:textFill>
        </w:rPr>
        <w:t xml:space="preserve">1</w:t>
      </w:r>
      <w:r>
        <w:rPr>
          <w:rFonts w:hint="eastAsia" w:ascii="宋体" w:hAnsi="宋体" w:eastAsia="宋体" w:cs="宋体"/>
          <w:b/>
          <w:bCs/>
          <w:color w:val="000000" w:themeColor="text1"/>
          <w:szCs w:val="21"/>
          <w:highlight w:val="none"/>
          <w:lang w:val="en-US" w:eastAsia="zh-CN"/>
          <w14:textFill>
            <w14:solidFill>
              <w14:schemeClr w14:val="tx1"/>
            </w14:solidFill>
          </w14:textFill>
        </w:rPr>
        <w:t xml:space="preserve">4.</w:t>
      </w:r>
      <w:r>
        <w:rPr>
          <w:rFonts w:hint="eastAsia" w:ascii="宋体" w:hAnsi="宋体" w:eastAsia="宋体" w:cs="宋体"/>
          <w:b/>
          <w:bCs/>
          <w:color w:val="000000" w:themeColor="text1"/>
          <w:szCs w:val="21"/>
          <w:highlight w:val="none"/>
          <w14:textFill>
            <w14:solidFill>
              <w14:schemeClr w14:val="tx1"/>
            </w14:solidFill>
          </w14:textFill>
        </w:rPr>
        <w:t xml:space="preserve">投标截止日期</w:t>
      </w:r>
      <w:r/>
    </w:p>
    <w:p>
      <w:pPr>
        <w:ind w:firstLine="420"/>
        <w:spacing w:line="360" w:lineRule="auto"/>
        <w:shd w:val="clear" w:color="auto" w:fill="ffffff"/>
        <w:widowControl/>
        <w:rPr>
          <w:rFonts w:hint="eastAsia" w:ascii="宋体" w:hAnsi="宋体" w:eastAsia="宋体" w:cs="宋体"/>
          <w:b w:val="0"/>
          <w:bCs w:val="0"/>
          <w:color w:val="000000" w:themeColor="text1"/>
          <w:szCs w:val="21"/>
          <w:highlight w:val="none"/>
          <w14:textFill>
            <w14:solidFill>
              <w14:schemeClr w14:val="tx1"/>
            </w14:solidFill>
          </w14:textFill>
        </w:rPr>
        <w:outlineLvl w:val="1"/>
      </w:pPr>
      <w:r>
        <w:rPr>
          <w:rFonts w:hint="eastAsia" w:ascii="宋体" w:hAnsi="宋体" w:eastAsia="宋体" w:cs="宋体"/>
          <w:b w:val="0"/>
          <w:bCs w:val="0"/>
          <w:color w:val="000000" w:themeColor="text1"/>
          <w:szCs w:val="21"/>
          <w:highlight w:val="none"/>
          <w14:textFill>
            <w14:solidFill>
              <w14:schemeClr w14:val="tx1"/>
            </w14:solidFill>
          </w14:textFill>
        </w:rPr>
        <w:t xml:space="preserve">1</w:t>
      </w: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4</w:t>
      </w:r>
      <w:r>
        <w:rPr>
          <w:rFonts w:hint="eastAsia" w:ascii="宋体" w:hAnsi="宋体" w:eastAsia="宋体" w:cs="宋体"/>
          <w:b w:val="0"/>
          <w:bCs w:val="0"/>
          <w:color w:val="000000" w:themeColor="text1"/>
          <w:szCs w:val="21"/>
          <w:highlight w:val="none"/>
          <w14:textFill>
            <w14:solidFill>
              <w14:schemeClr w14:val="tx1"/>
            </w14:solidFill>
          </w14:textFill>
        </w:rPr>
        <w:t xml:space="preserve">.1 投标人上传电子投标文件的时间不得迟于招标公告中规定的投标截止时间。</w:t>
      </w:r>
      <w:r/>
    </w:p>
    <w:p>
      <w:pPr>
        <w:ind w:firstLine="420"/>
        <w:spacing w:line="360" w:lineRule="auto"/>
        <w:shd w:val="clear" w:color="auto" w:fill="ffffff"/>
        <w:widowControl/>
        <w:rPr>
          <w:rFonts w:hint="eastAsia" w:ascii="宋体" w:hAnsi="宋体" w:eastAsia="宋体" w:cs="宋体"/>
          <w:b w:val="0"/>
          <w:bCs w:val="0"/>
          <w:color w:val="000000" w:themeColor="text1"/>
          <w:szCs w:val="21"/>
          <w:highlight w:val="none"/>
          <w14:textFill>
            <w14:solidFill>
              <w14:schemeClr w14:val="tx1"/>
            </w14:solidFill>
          </w14:textFill>
        </w:rPr>
        <w:outlineLvl w:val="1"/>
      </w:pPr>
      <w:r>
        <w:rPr>
          <w:rFonts w:hint="eastAsia" w:ascii="宋体" w:hAnsi="宋体" w:eastAsia="宋体" w:cs="宋体"/>
          <w:b w:val="0"/>
          <w:bCs w:val="0"/>
          <w:color w:val="000000" w:themeColor="text1"/>
          <w:szCs w:val="21"/>
          <w:highlight w:val="none"/>
          <w14:textFill>
            <w14:solidFill>
              <w14:schemeClr w14:val="tx1"/>
            </w14:solidFill>
          </w14:textFill>
        </w:rPr>
        <w:t xml:space="preserve">投标人应充分考虑到网络环境、网络带宽等风险因素，如因投标人自身原因造成的电子投标文件上传不成功的做无效投标处理。</w:t>
      </w:r>
      <w:r/>
    </w:p>
    <w:p>
      <w:pPr>
        <w:ind w:firstLine="420"/>
        <w:spacing w:line="360" w:lineRule="auto"/>
        <w:shd w:val="clear" w:color="auto" w:fill="ffffff"/>
        <w:widowControl/>
        <w:rPr>
          <w:rFonts w:hint="eastAsia" w:ascii="宋体" w:hAnsi="宋体" w:eastAsia="宋体" w:cs="宋体"/>
          <w:b w:val="0"/>
          <w:bCs w:val="0"/>
          <w:color w:val="000000" w:themeColor="text1"/>
          <w:szCs w:val="21"/>
          <w:highlight w:val="none"/>
          <w14:textFill>
            <w14:solidFill>
              <w14:schemeClr w14:val="tx1"/>
            </w14:solidFill>
          </w14:textFill>
        </w:rPr>
        <w:outlineLvl w:val="1"/>
      </w:pPr>
      <w:r>
        <w:rPr>
          <w:rFonts w:hint="eastAsia" w:ascii="宋体" w:hAnsi="宋体" w:eastAsia="宋体" w:cs="宋体"/>
          <w:b w:val="0"/>
          <w:bCs w:val="0"/>
          <w:color w:val="000000" w:themeColor="text1"/>
          <w:szCs w:val="21"/>
          <w:highlight w:val="none"/>
          <w14:textFill>
            <w14:solidFill>
              <w14:schemeClr w14:val="tx1"/>
            </w14:solidFill>
          </w14:textFill>
        </w:rPr>
        <w:t xml:space="preserve">1</w:t>
      </w: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4</w:t>
      </w:r>
      <w:r>
        <w:rPr>
          <w:rFonts w:hint="eastAsia" w:ascii="宋体" w:hAnsi="宋体" w:eastAsia="宋体" w:cs="宋体"/>
          <w:b w:val="0"/>
          <w:bCs w:val="0"/>
          <w:color w:val="000000" w:themeColor="text1"/>
          <w:szCs w:val="21"/>
          <w:highlight w:val="none"/>
          <w14:textFill>
            <w14:solidFill>
              <w14:schemeClr w14:val="tx1"/>
            </w14:solidFill>
          </w14:textFill>
        </w:rPr>
        <w:t xml:space="preserve">.2 采购人及采购代理机构可以按照规定，通过修改招标文件酌情延长投标截止日期，在此情况下，投标人的所有权利和义务以及投标人受制的截止日期均应以延长后新的截止日期为准。</w:t>
      </w:r>
      <w:r/>
    </w:p>
    <w:p>
      <w:pPr>
        <w:ind w:firstLine="420"/>
        <w:spacing w:line="360" w:lineRule="auto"/>
        <w:shd w:val="clear" w:color="auto" w:fill="ffffff"/>
        <w:widowControl/>
        <w:rPr>
          <w:rFonts w:hint="eastAsia" w:ascii="宋体" w:hAnsi="宋体" w:eastAsia="宋体" w:cs="宋体"/>
          <w:b/>
          <w:bCs/>
          <w:color w:val="000000" w:themeColor="text1"/>
          <w:szCs w:val="21"/>
          <w:highlight w:val="none"/>
          <w14:textFill>
            <w14:solidFill>
              <w14:schemeClr w14:val="tx1"/>
            </w14:solidFill>
          </w14:textFill>
        </w:rPr>
        <w:outlineLvl w:val="1"/>
      </w:pPr>
      <w:r/>
      <w:bookmarkStart w:id="63" w:name="_Toc513029227"/>
      <w:r/>
      <w:bookmarkStart w:id="64" w:name="_Toc16938543"/>
      <w:r/>
      <w:bookmarkStart w:id="65" w:name="_Toc20823299"/>
      <w:r>
        <w:rPr>
          <w:rFonts w:hint="eastAsia" w:ascii="宋体" w:hAnsi="宋体" w:eastAsia="宋体" w:cs="宋体"/>
          <w:b/>
          <w:bCs/>
          <w:color w:val="000000" w:themeColor="text1"/>
          <w:szCs w:val="21"/>
          <w:highlight w:val="none"/>
          <w:lang w:val="en-US" w:eastAsia="zh-CN"/>
          <w14:textFill>
            <w14:solidFill>
              <w14:schemeClr w14:val="tx1"/>
            </w14:solidFill>
          </w14:textFill>
        </w:rPr>
        <w:t xml:space="preserve">15.</w:t>
      </w:r>
      <w:r>
        <w:rPr>
          <w:rFonts w:hint="eastAsia" w:ascii="宋体" w:hAnsi="宋体" w:eastAsia="宋体" w:cs="宋体"/>
          <w:b/>
          <w:bCs/>
          <w:color w:val="000000" w:themeColor="text1"/>
          <w:szCs w:val="21"/>
          <w:highlight w:val="none"/>
          <w14:textFill>
            <w14:solidFill>
              <w14:schemeClr w14:val="tx1"/>
            </w14:solidFill>
          </w14:textFill>
        </w:rPr>
        <w:t xml:space="preserve">投标文件</w:t>
      </w:r>
      <w:bookmarkEnd w:id="63"/>
      <w:r/>
      <w:bookmarkEnd w:id="64"/>
      <w:r/>
      <w:bookmarkEnd w:id="65"/>
      <w:r>
        <w:rPr>
          <w:rFonts w:hint="eastAsia" w:ascii="宋体" w:hAnsi="宋体" w:eastAsia="宋体" w:cs="宋体"/>
          <w:b/>
          <w:bCs/>
          <w:color w:val="000000" w:themeColor="text1"/>
          <w:szCs w:val="21"/>
          <w:highlight w:val="none"/>
          <w14:textFill>
            <w14:solidFill>
              <w14:schemeClr w14:val="tx1"/>
            </w14:solidFill>
          </w14:textFill>
        </w:rPr>
        <w:t xml:space="preserve">的拒收</w:t>
      </w:r>
      <w:r/>
    </w:p>
    <w:p>
      <w:pPr>
        <w:ind w:firstLine="420"/>
        <w:spacing w:line="360" w:lineRule="auto"/>
        <w:shd w:val="clear" w:color="auto" w:fill="ffffff"/>
        <w:widowControl/>
        <w:rPr>
          <w:rFonts w:hint="eastAsia" w:ascii="宋体" w:hAnsi="宋体" w:eastAsia="宋体" w:cs="宋体"/>
          <w:b w:val="0"/>
          <w:bCs w:val="0"/>
          <w:color w:val="000000" w:themeColor="text1"/>
          <w:szCs w:val="21"/>
          <w:highlight w:val="none"/>
          <w14:textFill>
            <w14:solidFill>
              <w14:schemeClr w14:val="tx1"/>
            </w14:solidFill>
          </w14:textFill>
        </w:rPr>
        <w:outlineLvl w:val="1"/>
      </w:pP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15</w:t>
      </w:r>
      <w:r>
        <w:rPr>
          <w:rFonts w:hint="eastAsia" w:ascii="宋体" w:hAnsi="宋体" w:eastAsia="宋体" w:cs="宋体"/>
          <w:b w:val="0"/>
          <w:bCs w:val="0"/>
          <w:color w:val="000000" w:themeColor="text1"/>
          <w:szCs w:val="21"/>
          <w:highlight w:val="none"/>
          <w14:textFill>
            <w14:solidFill>
              <w14:schemeClr w14:val="tx1"/>
            </w14:solidFill>
          </w14:textFill>
        </w:rPr>
        <w:t xml:space="preserve">.1 采购人及采购代理机构拒绝接收在其规定的投标截止时间后上传的任何投标文件。</w:t>
      </w:r>
      <w:r/>
    </w:p>
    <w:p>
      <w:pPr>
        <w:ind w:firstLine="420"/>
        <w:spacing w:line="360" w:lineRule="auto"/>
        <w:shd w:val="clear" w:color="auto" w:fill="ffffff"/>
        <w:widowControl/>
        <w:rPr>
          <w:rFonts w:hint="eastAsia" w:ascii="宋体" w:hAnsi="宋体" w:eastAsia="宋体" w:cs="宋体"/>
          <w:b/>
          <w:bCs/>
          <w:color w:val="000000" w:themeColor="text1"/>
          <w:szCs w:val="21"/>
          <w:highlight w:val="none"/>
          <w14:textFill>
            <w14:solidFill>
              <w14:schemeClr w14:val="tx1"/>
            </w14:solidFill>
          </w14:textFill>
        </w:rPr>
        <w:outlineLvl w:val="1"/>
      </w:pPr>
      <w:r/>
      <w:bookmarkStart w:id="66" w:name="_Toc20823300"/>
      <w:r/>
      <w:bookmarkStart w:id="67" w:name="_Toc513029228"/>
      <w:r/>
      <w:bookmarkStart w:id="68" w:name="_Toc16938544"/>
      <w:r>
        <w:rPr>
          <w:rFonts w:hint="eastAsia" w:ascii="宋体" w:hAnsi="宋体" w:eastAsia="宋体" w:cs="宋体"/>
          <w:b/>
          <w:bCs/>
          <w:color w:val="000000" w:themeColor="text1"/>
          <w:szCs w:val="21"/>
          <w:highlight w:val="none"/>
          <w:lang w:val="en-US" w:eastAsia="zh-CN"/>
          <w14:textFill>
            <w14:solidFill>
              <w14:schemeClr w14:val="tx1"/>
            </w14:solidFill>
          </w14:textFill>
        </w:rPr>
        <w:t xml:space="preserve">16.</w:t>
      </w:r>
      <w:r>
        <w:rPr>
          <w:rFonts w:hint="eastAsia" w:ascii="宋体" w:hAnsi="宋体" w:eastAsia="宋体" w:cs="宋体"/>
          <w:b/>
          <w:bCs/>
          <w:color w:val="000000" w:themeColor="text1"/>
          <w:szCs w:val="21"/>
          <w:highlight w:val="none"/>
          <w14:textFill>
            <w14:solidFill>
              <w14:schemeClr w14:val="tx1"/>
            </w14:solidFill>
          </w14:textFill>
        </w:rPr>
        <w:t xml:space="preserve">投标文件的撤回和修改</w:t>
      </w:r>
      <w:bookmarkEnd w:id="66"/>
      <w:r/>
      <w:bookmarkEnd w:id="67"/>
      <w:r/>
      <w:bookmarkEnd w:id="68"/>
      <w:r/>
      <w:r/>
    </w:p>
    <w:p>
      <w:pPr>
        <w:ind w:firstLine="420"/>
        <w:spacing w:line="360" w:lineRule="auto"/>
        <w:shd w:val="clear" w:color="auto" w:fill="ffffff"/>
        <w:widowControl/>
        <w:rPr>
          <w:rFonts w:hint="eastAsia" w:ascii="宋体" w:hAnsi="宋体" w:eastAsia="宋体" w:cs="宋体"/>
          <w:b w:val="0"/>
          <w:bCs w:val="0"/>
          <w:color w:val="000000" w:themeColor="text1"/>
          <w:szCs w:val="21"/>
          <w:highlight w:val="none"/>
          <w14:textFill>
            <w14:solidFill>
              <w14:schemeClr w14:val="tx1"/>
            </w14:solidFill>
          </w14:textFill>
        </w:rPr>
        <w:outlineLvl w:val="1"/>
      </w:pP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16</w:t>
      </w:r>
      <w:r>
        <w:rPr>
          <w:rFonts w:hint="eastAsia" w:ascii="宋体" w:hAnsi="宋体" w:eastAsia="宋体" w:cs="宋体"/>
          <w:b w:val="0"/>
          <w:bCs w:val="0"/>
          <w:color w:val="000000" w:themeColor="text1"/>
          <w:szCs w:val="21"/>
          <w:highlight w:val="none"/>
          <w14:textFill>
            <w14:solidFill>
              <w14:schemeClr w14:val="tx1"/>
            </w14:solidFill>
          </w14:textFill>
        </w:rPr>
        <w:t xml:space="preserve">.1 投标文件的撤回</w:t>
      </w:r>
      <w:r/>
    </w:p>
    <w:p>
      <w:pPr>
        <w:ind w:firstLine="420"/>
        <w:spacing w:line="360" w:lineRule="auto"/>
        <w:shd w:val="clear" w:color="auto" w:fill="ffffff"/>
        <w:widowControl/>
        <w:rPr>
          <w:rFonts w:hint="eastAsia" w:ascii="宋体" w:hAnsi="宋体" w:eastAsia="宋体" w:cs="宋体"/>
          <w:b w:val="0"/>
          <w:bCs w:val="0"/>
          <w:color w:val="000000" w:themeColor="text1"/>
          <w:szCs w:val="21"/>
          <w:highlight w:val="none"/>
          <w14:textFill>
            <w14:solidFill>
              <w14:schemeClr w14:val="tx1"/>
            </w14:solidFill>
          </w14:textFill>
        </w:rPr>
        <w:outlineLvl w:val="1"/>
      </w:pP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16</w:t>
      </w:r>
      <w:r>
        <w:rPr>
          <w:rFonts w:hint="eastAsia" w:ascii="宋体" w:hAnsi="宋体" w:eastAsia="宋体" w:cs="宋体"/>
          <w:b w:val="0"/>
          <w:bCs w:val="0"/>
          <w:color w:val="000000" w:themeColor="text1"/>
          <w:szCs w:val="21"/>
          <w:highlight w:val="none"/>
          <w14:textFill>
            <w14:solidFill>
              <w14:schemeClr w14:val="tx1"/>
            </w14:solidFill>
          </w14:textFill>
        </w:rPr>
        <w:t xml:space="preserve">.1.1 电子投标文件的撤回</w:t>
      </w:r>
      <w:r/>
    </w:p>
    <w:p>
      <w:pPr>
        <w:ind w:firstLine="420"/>
        <w:spacing w:line="360" w:lineRule="auto"/>
        <w:shd w:val="clear" w:color="auto" w:fill="ffffff"/>
        <w:widowControl/>
        <w:rPr>
          <w:rFonts w:hint="eastAsia" w:ascii="宋体" w:hAnsi="宋体" w:eastAsia="宋体" w:cs="宋体"/>
          <w:b w:val="0"/>
          <w:bCs w:val="0"/>
          <w:color w:val="000000" w:themeColor="text1"/>
          <w:szCs w:val="21"/>
          <w:highlight w:val="none"/>
          <w14:textFill>
            <w14:solidFill>
              <w14:schemeClr w14:val="tx1"/>
            </w14:solidFill>
          </w14:textFill>
        </w:rPr>
        <w:outlineLvl w:val="1"/>
      </w:pPr>
      <w:r>
        <w:rPr>
          <w:rFonts w:hint="eastAsia" w:ascii="宋体" w:hAnsi="宋体" w:eastAsia="宋体" w:cs="宋体"/>
          <w:b w:val="0"/>
          <w:bCs w:val="0"/>
          <w:color w:val="000000" w:themeColor="text1"/>
          <w:szCs w:val="21"/>
          <w:highlight w:val="none"/>
          <w14:textFill>
            <w14:solidFill>
              <w14:schemeClr w14:val="tx1"/>
            </w14:solidFill>
          </w14:textFill>
        </w:rPr>
        <w:t xml:space="preserve">投标人可在投标截止时间前，撤回其电子投标文件。</w:t>
      </w:r>
      <w:r/>
    </w:p>
    <w:p>
      <w:pPr>
        <w:ind w:firstLine="420"/>
        <w:spacing w:line="360" w:lineRule="auto"/>
        <w:shd w:val="clear" w:color="auto" w:fill="ffffff"/>
        <w:widowControl/>
        <w:rPr>
          <w:rFonts w:hint="eastAsia" w:ascii="宋体" w:hAnsi="宋体" w:eastAsia="宋体" w:cs="宋体"/>
          <w:b w:val="0"/>
          <w:bCs w:val="0"/>
          <w:color w:val="000000" w:themeColor="text1"/>
          <w:szCs w:val="21"/>
          <w:highlight w:val="none"/>
          <w14:textFill>
            <w14:solidFill>
              <w14:schemeClr w14:val="tx1"/>
            </w14:solidFill>
          </w14:textFill>
        </w:rPr>
        <w:outlineLvl w:val="1"/>
      </w:pP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16</w:t>
      </w:r>
      <w:r>
        <w:rPr>
          <w:rFonts w:hint="eastAsia" w:ascii="宋体" w:hAnsi="宋体" w:eastAsia="宋体" w:cs="宋体"/>
          <w:b w:val="0"/>
          <w:bCs w:val="0"/>
          <w:color w:val="000000" w:themeColor="text1"/>
          <w:szCs w:val="21"/>
          <w:highlight w:val="none"/>
          <w14:textFill>
            <w14:solidFill>
              <w14:schemeClr w14:val="tx1"/>
            </w14:solidFill>
          </w14:textFill>
        </w:rPr>
        <w:t xml:space="preserve">.1.2 投标人撤回电子投标文件，则认为其不再参与本项目投标活动。</w:t>
      </w:r>
      <w:r/>
    </w:p>
    <w:p>
      <w:pPr>
        <w:ind w:firstLine="420"/>
        <w:spacing w:line="360" w:lineRule="auto"/>
        <w:shd w:val="clear" w:color="auto" w:fill="ffffff"/>
        <w:widowControl/>
        <w:rPr>
          <w:rFonts w:hint="eastAsia" w:ascii="宋体" w:hAnsi="宋体" w:eastAsia="宋体" w:cs="宋体"/>
          <w:b w:val="0"/>
          <w:bCs w:val="0"/>
          <w:color w:val="000000" w:themeColor="text1"/>
          <w:szCs w:val="21"/>
          <w:highlight w:val="none"/>
          <w14:textFill>
            <w14:solidFill>
              <w14:schemeClr w14:val="tx1"/>
            </w14:solidFill>
          </w14:textFill>
        </w:rPr>
        <w:outlineLvl w:val="1"/>
      </w:pP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16</w:t>
      </w:r>
      <w:r>
        <w:rPr>
          <w:rFonts w:hint="eastAsia" w:ascii="宋体" w:hAnsi="宋体" w:eastAsia="宋体" w:cs="宋体"/>
          <w:b w:val="0"/>
          <w:bCs w:val="0"/>
          <w:color w:val="000000" w:themeColor="text1"/>
          <w:szCs w:val="21"/>
          <w:highlight w:val="none"/>
          <w14:textFill>
            <w14:solidFill>
              <w14:schemeClr w14:val="tx1"/>
            </w14:solidFill>
          </w14:textFill>
        </w:rPr>
        <w:t xml:space="preserve">.2 投标文件的修改</w:t>
      </w:r>
      <w:r/>
    </w:p>
    <w:p>
      <w:pPr>
        <w:ind w:firstLine="420"/>
        <w:spacing w:line="360" w:lineRule="auto"/>
        <w:shd w:val="clear" w:color="auto" w:fill="ffffff"/>
        <w:widowControl/>
        <w:rPr>
          <w:rFonts w:hint="eastAsia" w:ascii="宋体" w:hAnsi="宋体" w:eastAsia="宋体" w:cs="宋体"/>
          <w:b w:val="0"/>
          <w:bCs w:val="0"/>
          <w:color w:val="000000" w:themeColor="text1"/>
          <w:szCs w:val="21"/>
          <w:highlight w:val="none"/>
          <w14:textFill>
            <w14:solidFill>
              <w14:schemeClr w14:val="tx1"/>
            </w14:solidFill>
          </w14:textFill>
        </w:rPr>
        <w:outlineLvl w:val="1"/>
      </w:pP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16</w:t>
      </w:r>
      <w:r>
        <w:rPr>
          <w:rFonts w:hint="eastAsia" w:ascii="宋体" w:hAnsi="宋体" w:eastAsia="宋体" w:cs="宋体"/>
          <w:b w:val="0"/>
          <w:bCs w:val="0"/>
          <w:color w:val="000000" w:themeColor="text1"/>
          <w:szCs w:val="21"/>
          <w:highlight w:val="none"/>
          <w14:textFill>
            <w14:solidFill>
              <w14:schemeClr w14:val="tx1"/>
            </w14:solidFill>
          </w14:textFill>
        </w:rPr>
        <w:t xml:space="preserve">.2.1投标人可在投标截止时间前，对其电子投标文件进行修改。</w:t>
      </w:r>
      <w:r/>
    </w:p>
    <w:p>
      <w:pPr>
        <w:ind w:firstLine="420"/>
        <w:spacing w:line="360" w:lineRule="auto"/>
        <w:shd w:val="clear" w:color="auto" w:fill="ffffff"/>
        <w:widowControl/>
        <w:rPr>
          <w:rFonts w:hint="eastAsia" w:ascii="宋体" w:hAnsi="宋体" w:eastAsia="宋体" w:cs="宋体"/>
          <w:b w:val="0"/>
          <w:bCs w:val="0"/>
          <w:color w:val="000000" w:themeColor="text1"/>
          <w:szCs w:val="21"/>
          <w:highlight w:val="none"/>
          <w14:textFill>
            <w14:solidFill>
              <w14:schemeClr w14:val="tx1"/>
            </w14:solidFill>
          </w14:textFill>
        </w:rPr>
        <w:outlineLvl w:val="1"/>
      </w:pP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16</w:t>
      </w:r>
      <w:r>
        <w:rPr>
          <w:rFonts w:hint="eastAsia" w:ascii="宋体" w:hAnsi="宋体" w:eastAsia="宋体" w:cs="宋体"/>
          <w:b w:val="0"/>
          <w:bCs w:val="0"/>
          <w:color w:val="000000" w:themeColor="text1"/>
          <w:szCs w:val="21"/>
          <w:highlight w:val="none"/>
          <w14:textFill>
            <w14:solidFill>
              <w14:schemeClr w14:val="tx1"/>
            </w14:solidFill>
          </w14:textFill>
        </w:rPr>
        <w:t xml:space="preserve">.2.2 在投标截止时间之后，投标人不得对其电子投标文件作任何修改。</w:t>
      </w:r>
      <w:r/>
    </w:p>
    <w:p>
      <w:pPr>
        <w:ind w:firstLine="420"/>
        <w:spacing w:line="360" w:lineRule="auto"/>
        <w:shd w:val="clear" w:color="auto" w:fill="ffffff"/>
        <w:widowControl/>
        <w:rPr>
          <w:rFonts w:hint="eastAsia" w:ascii="宋体" w:hAnsi="宋体" w:eastAsia="宋体" w:cs="宋体"/>
          <w:b w:val="0"/>
          <w:bCs w:val="0"/>
          <w:color w:val="000000" w:themeColor="text1"/>
          <w:szCs w:val="21"/>
          <w:highlight w:val="none"/>
          <w14:textFill>
            <w14:solidFill>
              <w14:schemeClr w14:val="tx1"/>
            </w14:solidFill>
          </w14:textFill>
        </w:rPr>
        <w:outlineLvl w:val="1"/>
      </w:pP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16</w:t>
      </w:r>
      <w:r>
        <w:rPr>
          <w:rFonts w:hint="eastAsia" w:ascii="宋体" w:hAnsi="宋体" w:eastAsia="宋体" w:cs="宋体"/>
          <w:b w:val="0"/>
          <w:bCs w:val="0"/>
          <w:color w:val="000000" w:themeColor="text1"/>
          <w:szCs w:val="21"/>
          <w:highlight w:val="none"/>
          <w14:textFill>
            <w14:solidFill>
              <w14:schemeClr w14:val="tx1"/>
            </w14:solidFill>
          </w14:textFill>
        </w:rPr>
        <w:t xml:space="preserve">.3 在投标截止时间至招标文件中规定的投标有效期满之间的这段时间内，投标人不得撤回其投标。</w:t>
      </w:r>
      <w:r/>
    </w:p>
    <w:p>
      <w:pPr>
        <w:ind w:firstLine="420"/>
        <w:spacing w:line="360" w:lineRule="auto"/>
        <w:shd w:val="clear" w:color="auto" w:fill="ffffff"/>
        <w:widowControl/>
        <w:rPr>
          <w:rFonts w:hint="eastAsia" w:ascii="宋体" w:hAnsi="宋体" w:eastAsia="宋体" w:cs="宋体"/>
          <w:b/>
          <w:bCs/>
          <w:color w:val="000000" w:themeColor="text1"/>
          <w:szCs w:val="21"/>
          <w:highlight w:val="none"/>
          <w14:textFill>
            <w14:solidFill>
              <w14:schemeClr w14:val="tx1"/>
            </w14:solidFill>
          </w14:textFill>
        </w:rPr>
        <w:outlineLvl w:val="1"/>
      </w:pPr>
      <w:r>
        <w:rPr>
          <w:rFonts w:hint="eastAsia" w:ascii="宋体" w:hAnsi="宋体" w:eastAsia="宋体" w:cs="宋体"/>
          <w:b/>
          <w:bCs/>
          <w:color w:val="000000" w:themeColor="text1"/>
          <w:szCs w:val="21"/>
          <w:highlight w:val="none"/>
          <w14:textFill>
            <w14:solidFill>
              <w14:schemeClr w14:val="tx1"/>
            </w14:solidFill>
          </w14:textFill>
        </w:rPr>
        <w:t xml:space="preserve">五、开标与评标</w:t>
      </w:r>
      <w:r/>
    </w:p>
    <w:p>
      <w:pPr>
        <w:pStyle w:val="894"/>
        <w:ind w:left="0" w:firstLine="422"/>
        <w:jc w:val="both"/>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bookmarkStart w:id="69" w:name="OLE_LINK3"/>
      <w:r/>
      <w:bookmarkStart w:id="70" w:name="_Toc15345"/>
      <w:r/>
      <w:bookmarkStart w:id="71" w:name="OLE_LINK7"/>
      <w:r/>
      <w:bookmarkStart w:id="72" w:name="_Toc13829"/>
      <w:r/>
      <w:bookmarkStart w:id="73" w:name="_Toc3679"/>
      <w:r/>
      <w:bookmarkStart w:id="74" w:name="_Toc20683"/>
      <w:r/>
      <w:bookmarkStart w:id="75" w:name="_Toc6944"/>
      <w:r>
        <w:rPr>
          <w:rFonts w:hint="eastAsia" w:ascii="宋体" w:hAnsi="宋体" w:eastAsia="宋体" w:cs="宋体"/>
          <w:b/>
          <w:bCs/>
          <w:color w:val="000000" w:themeColor="text1"/>
          <w:sz w:val="21"/>
          <w:szCs w:val="21"/>
          <w:highlight w:val="none"/>
          <w14:textFill>
            <w14:solidFill>
              <w14:schemeClr w14:val="tx1"/>
            </w14:solidFill>
          </w14:textFill>
        </w:rPr>
        <w:t xml:space="preserve">17.开标</w:t>
      </w:r>
      <w:bookmarkEnd w:id="69"/>
      <w:r/>
      <w:bookmarkEnd w:id="70"/>
      <w:r/>
      <w:bookmarkEnd w:id="71"/>
      <w:r/>
      <w:bookmarkEnd w:id="72"/>
      <w:r/>
      <w:bookmarkEnd w:id="73"/>
      <w:r/>
      <w:bookmarkEnd w:id="74"/>
      <w:r/>
      <w:r/>
    </w:p>
    <w:p>
      <w:pPr>
        <w:ind w:firstLine="422"/>
        <w:spacing w:line="360" w:lineRule="auto"/>
        <w:rPr>
          <w:rFonts w:hint="eastAsia" w:ascii="宋体" w:hAnsi="宋体" w:eastAsia="宋体" w:cs="宋体"/>
          <w:b w:val="0"/>
          <w:bCs w:val="0"/>
          <w:color w:val="000000" w:themeColor="text1"/>
          <w:szCs w:val="21"/>
          <w:highlight w:val="none"/>
          <w14:textFill>
            <w14:solidFill>
              <w14:schemeClr w14:val="tx1"/>
            </w14:solidFill>
          </w14:textFill>
        </w:rPr>
      </w:pP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17.1</w:t>
      </w:r>
      <w:r>
        <w:rPr>
          <w:rFonts w:hint="eastAsia" w:ascii="宋体" w:hAnsi="宋体" w:eastAsia="宋体" w:cs="宋体"/>
          <w:b w:val="0"/>
          <w:bCs w:val="0"/>
          <w:color w:val="000000" w:themeColor="text1"/>
          <w:szCs w:val="21"/>
          <w:highlight w:val="none"/>
          <w14:textFill>
            <w14:solidFill>
              <w14:schemeClr w14:val="tx1"/>
            </w14:solidFill>
          </w14:textFill>
        </w:rPr>
        <w:t xml:space="preserve">开标时间及地点。开标应当在招标文件确定的提交投标文件截止时间的同一时间公开进行；开标地点应当为招标文件中预先确定的地点。</w:t>
      </w:r>
      <w:r/>
    </w:p>
    <w:p>
      <w:pPr>
        <w:ind w:firstLine="422"/>
        <w:spacing w:line="360" w:lineRule="auto"/>
        <w:rPr>
          <w:rFonts w:hint="eastAsia" w:ascii="宋体" w:hAnsi="宋体" w:eastAsia="宋体" w:cs="宋体"/>
          <w:b w:val="0"/>
          <w:bCs w:val="0"/>
          <w:color w:val="000000" w:themeColor="text1"/>
          <w:szCs w:val="21"/>
          <w:highlight w:val="none"/>
          <w14:textFill>
            <w14:solidFill>
              <w14:schemeClr w14:val="tx1"/>
            </w14:solidFill>
          </w14:textFill>
        </w:rPr>
      </w:pP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17.2</w:t>
      </w:r>
      <w:r>
        <w:rPr>
          <w:rFonts w:hint="eastAsia" w:ascii="宋体" w:hAnsi="宋体" w:eastAsia="宋体" w:cs="宋体"/>
          <w:b w:val="0"/>
          <w:bCs w:val="0"/>
          <w:color w:val="000000" w:themeColor="text1"/>
          <w:szCs w:val="21"/>
          <w:highlight w:val="none"/>
          <w14:textFill>
            <w14:solidFill>
              <w14:schemeClr w14:val="tx1"/>
            </w14:solidFill>
          </w14:textFill>
        </w:rPr>
        <w:t xml:space="preserve">由电子招标投标交易平台主持，邀请投标人参加。</w:t>
      </w:r>
      <w:r/>
    </w:p>
    <w:p>
      <w:pPr>
        <w:ind w:firstLine="422"/>
        <w:spacing w:line="360" w:lineRule="auto"/>
        <w:rPr>
          <w:rFonts w:hint="eastAsia" w:ascii="宋体" w:hAnsi="宋体" w:eastAsia="宋体" w:cs="宋体"/>
          <w:b w:val="0"/>
          <w:bCs w:val="0"/>
          <w:color w:val="000000" w:themeColor="text1"/>
          <w:szCs w:val="21"/>
          <w:highlight w:val="none"/>
          <w14:textFill>
            <w14:solidFill>
              <w14:schemeClr w14:val="tx1"/>
            </w14:solidFill>
          </w14:textFill>
        </w:rPr>
      </w:pP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17.3</w:t>
      </w:r>
      <w:r>
        <w:rPr>
          <w:rFonts w:hint="eastAsia" w:ascii="宋体" w:hAnsi="宋体" w:eastAsia="宋体" w:cs="宋体"/>
          <w:b w:val="0"/>
          <w:bCs w:val="0"/>
          <w:color w:val="000000" w:themeColor="text1"/>
          <w:szCs w:val="21"/>
          <w:highlight w:val="none"/>
          <w14:textFill>
            <w14:solidFill>
              <w14:schemeClr w14:val="tx1"/>
            </w14:solidFill>
          </w14:textFill>
        </w:rPr>
        <w:t xml:space="preserve">所有投标单位使用 CA 证书在开标时间时，解密各自投标文件，由工作人员操作系统进行开标，投标人不足3家的，不得开标。</w:t>
      </w:r>
      <w:r/>
    </w:p>
    <w:p>
      <w:pPr>
        <w:ind w:firstLine="422"/>
        <w:spacing w:line="360" w:lineRule="auto"/>
        <w:rPr>
          <w:rFonts w:hint="eastAsia" w:ascii="宋体" w:hAnsi="宋体" w:eastAsia="宋体" w:cs="宋体"/>
          <w:b w:val="0"/>
          <w:bCs w:val="0"/>
          <w:color w:val="000000" w:themeColor="text1"/>
          <w:szCs w:val="21"/>
          <w:highlight w:val="none"/>
          <w14:textFill>
            <w14:solidFill>
              <w14:schemeClr w14:val="tx1"/>
            </w14:solidFill>
          </w14:textFill>
        </w:rPr>
      </w:pP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17.4</w:t>
      </w:r>
      <w:r>
        <w:rPr>
          <w:rFonts w:hint="eastAsia" w:ascii="宋体" w:hAnsi="宋体" w:eastAsia="宋体" w:cs="宋体"/>
          <w:b w:val="0"/>
          <w:bCs w:val="0"/>
          <w:color w:val="000000" w:themeColor="text1"/>
          <w:szCs w:val="21"/>
          <w:highlight w:val="none"/>
          <w14:textFill>
            <w14:solidFill>
              <w14:schemeClr w14:val="tx1"/>
            </w14:solidFill>
          </w14:textFill>
        </w:rPr>
        <w:t xml:space="preserve">投标人原因造成投标文件未解密的，视为撤销其投标文件；因投标人之外的原因造成投标文件未解密的，视为撤回其投标文件。部分投标文件未解密的，其他投标文件的开标可以继续进行。</w:t>
      </w:r>
      <w:r/>
    </w:p>
    <w:p>
      <w:pPr>
        <w:ind w:firstLine="422"/>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18.资格性审查：</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18.1开标结束后，采购人或者采购代理机构应当依据法律法规和采购文件的规定，对投标人的资格进行审查，以确定投标供应商提供资格证明的合法性、真实性，是否具备投标资格。</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18.2信用信息查询</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采购人或采购代理机构通过“信用中国”网站(www.creditchina.gov.cn)、中国政府采购网(www.ccgp.gov.cn)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采购人或采购代理机构通过相关渠道查询的供应商主体信用记录，与项目其他采购资料一并保存。</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18.3</w:t>
      </w:r>
      <w:bookmarkEnd w:id="75"/>
      <w:r/>
      <w:bookmarkStart w:id="76" w:name="_Toc30296"/>
      <w:r/>
      <w:bookmarkStart w:id="77" w:name="_Toc513029231"/>
      <w:r/>
      <w:bookmarkStart w:id="78" w:name="_Toc20823303"/>
      <w:r/>
      <w:bookmarkStart w:id="79" w:name="_Toc29284"/>
      <w:r/>
      <w:bookmarkStart w:id="80" w:name="_Toc16938547"/>
      <w:r>
        <w:rPr>
          <w:rFonts w:hint="eastAsia" w:ascii="宋体" w:hAnsi="宋体" w:eastAsia="宋体" w:cs="宋体"/>
          <w:bCs/>
          <w:color w:val="000000" w:themeColor="text1"/>
          <w:szCs w:val="21"/>
          <w:highlight w:val="none"/>
          <w14:textFill>
            <w14:solidFill>
              <w14:schemeClr w14:val="tx1"/>
            </w14:solidFill>
          </w14:textFill>
        </w:rPr>
        <w:t xml:space="preserve">通过资格性审查合格的投标人不足3家的，不得评标。</w:t>
      </w:r>
      <w:r/>
    </w:p>
    <w:p>
      <w:pPr>
        <w:ind w:firstLine="422"/>
        <w:spacing w:line="440" w:lineRule="exact"/>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19.评标 </w:t>
      </w:r>
      <w:r/>
    </w:p>
    <w:p>
      <w:pPr>
        <w:ind w:firstLine="422"/>
        <w:spacing w:line="440" w:lineRule="exact"/>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19.1评标组织</w:t>
      </w:r>
      <w:r/>
    </w:p>
    <w:p>
      <w:pPr>
        <w:ind w:firstLine="420"/>
        <w:spacing w:line="440" w:lineRule="exact"/>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19.1评</w:t>
      </w:r>
      <w:r>
        <w:rPr>
          <w:rFonts w:hint="eastAsia" w:ascii="宋体" w:hAnsi="宋体" w:eastAsia="宋体" w:cs="宋体"/>
          <w:bCs/>
          <w:color w:val="000000" w:themeColor="text1"/>
          <w:highlight w:val="none"/>
          <w14:textFill>
            <w14:solidFill>
              <w14:schemeClr w14:val="tx1"/>
            </w14:solidFill>
          </w14:textFill>
        </w:rPr>
        <w:t xml:space="preserve">标工作由采购代理机构负责组织，具体评标事务由依法组建的评标委员会负责，并独立履行下列职责：</w:t>
      </w:r>
      <w:r/>
    </w:p>
    <w:p>
      <w:pPr>
        <w:ind w:firstLine="420"/>
        <w:spacing w:line="360" w:lineRule="auto"/>
        <w:shd w:val="clear" w:color="auto" w:fill="ffffff"/>
        <w:widowControl/>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（1）审查、评价投标文件是否符合招标文件的商务、技术等实质性要求；</w:t>
      </w:r>
      <w:r/>
    </w:p>
    <w:p>
      <w:pPr>
        <w:ind w:firstLine="420"/>
        <w:spacing w:line="360" w:lineRule="auto"/>
        <w:shd w:val="clear" w:color="auto" w:fill="ffffff"/>
        <w:widowControl/>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（2）要求投标人对投标文件有关事项作出澄清或者说明；</w:t>
      </w:r>
      <w:r/>
    </w:p>
    <w:p>
      <w:pPr>
        <w:ind w:firstLine="420"/>
        <w:spacing w:line="360" w:lineRule="auto"/>
        <w:shd w:val="clear" w:color="auto" w:fill="ffffff"/>
        <w:widowControl/>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（3）对投标文件进行比较和评价；</w:t>
      </w:r>
      <w:r/>
    </w:p>
    <w:p>
      <w:pPr>
        <w:ind w:firstLine="420"/>
        <w:spacing w:line="360" w:lineRule="auto"/>
        <w:shd w:val="clear" w:color="auto" w:fill="ffffff"/>
        <w:widowControl/>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（4）确定中标候选人名单，以及根据采购人委托直接确定中标人；</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（5）向采购人、采购代理机构或者有关部门报告评标中发现的违法行为。</w:t>
      </w:r>
      <w:r/>
    </w:p>
    <w:p>
      <w:pPr>
        <w:ind w:firstLine="420"/>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19.2</w:t>
      </w:r>
      <w:r>
        <w:rPr>
          <w:rFonts w:hint="eastAsia" w:ascii="宋体" w:hAnsi="宋体" w:eastAsia="宋体" w:cs="宋体"/>
          <w:bCs/>
          <w:color w:val="000000" w:themeColor="text1"/>
          <w:highlight w:val="none"/>
          <w14:textFill>
            <w14:solidFill>
              <w14:schemeClr w14:val="tx1"/>
            </w14:solidFill>
          </w14:textFill>
        </w:rPr>
        <w:t xml:space="preserve">评标委员会由采购人代表和有关技术、经济等方面的专家组成，独立开展评审工作且评标委员会人员构成符合有关规定。</w:t>
      </w:r>
      <w:r/>
    </w:p>
    <w:p>
      <w:pPr>
        <w:ind w:firstLine="422"/>
        <w:spacing w:line="440" w:lineRule="exact"/>
        <w:rPr>
          <w:rFonts w:hint="eastAsia" w:ascii="宋体" w:hAnsi="宋体" w:eastAsia="宋体" w:cs="宋体"/>
          <w:b/>
          <w:color w:val="000000" w:themeColor="text1"/>
          <w:szCs w:val="21"/>
          <w:highlight w:val="none"/>
          <w14:textFill>
            <w14:solidFill>
              <w14:schemeClr w14:val="tx1"/>
            </w14:solidFill>
          </w14:textFill>
        </w:rPr>
      </w:pPr>
      <w:r/>
      <w:bookmarkStart w:id="81" w:name="_Toc16288"/>
      <w:r>
        <w:rPr>
          <w:rFonts w:hint="eastAsia" w:ascii="宋体" w:hAnsi="宋体" w:eastAsia="宋体" w:cs="宋体"/>
          <w:b/>
          <w:color w:val="000000" w:themeColor="text1"/>
          <w:szCs w:val="21"/>
          <w:highlight w:val="none"/>
          <w14:textFill>
            <w14:solidFill>
              <w14:schemeClr w14:val="tx1"/>
            </w14:solidFill>
          </w14:textFill>
        </w:rPr>
        <w:t xml:space="preserve">19.3 对投标文件的符合性审查</w:t>
      </w:r>
      <w:bookmarkEnd w:id="81"/>
      <w:r/>
      <w:r/>
    </w:p>
    <w:p>
      <w:pPr>
        <w:ind w:firstLine="420"/>
        <w:spacing w:line="360" w:lineRule="auto"/>
        <w:shd w:val="clear" w:color="auto" w:fill="ffffff"/>
        <w:widowControl/>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19.3.1符合性检查：依据招标文件的规定，从投标文件的有效性（签署情况等）、完整性（正本和副本数量、内容等）和对招标文件的响应程度（是否存在重大负偏离等）进行审查，以确定是否对招标文件的实质性要求作出响应。实质性要求是指本招标文件中用带星号（“★”）或“</w:t>
      </w:r>
      <w:r>
        <w:rPr>
          <w:rFonts w:hint="eastAsia" w:ascii="宋体" w:hAnsi="宋体" w:eastAsia="宋体" w:cs="宋体"/>
          <w:b/>
          <w:color w:val="000000" w:themeColor="text1"/>
          <w:szCs w:val="21"/>
          <w:highlight w:val="none"/>
          <w14:textFill>
            <w14:solidFill>
              <w14:schemeClr w14:val="tx1"/>
            </w14:solidFill>
          </w14:textFill>
        </w:rPr>
        <w:t xml:space="preserve">必须”字样</w:t>
      </w:r>
      <w:r>
        <w:rPr>
          <w:rFonts w:hint="eastAsia" w:ascii="宋体" w:hAnsi="宋体" w:eastAsia="宋体" w:cs="宋体"/>
          <w:bCs/>
          <w:color w:val="000000" w:themeColor="text1"/>
          <w:szCs w:val="21"/>
          <w:highlight w:val="none"/>
          <w14:textFill>
            <w14:solidFill>
              <w14:schemeClr w14:val="tx1"/>
            </w14:solidFill>
          </w14:textFill>
        </w:rPr>
        <w:t xml:space="preserve">说明的商务和技术要求。</w:t>
      </w:r>
      <w:r/>
    </w:p>
    <w:p>
      <w:pPr>
        <w:ind w:firstLine="420"/>
        <w:spacing w:line="360" w:lineRule="auto"/>
        <w:shd w:val="clear" w:color="auto" w:fill="ffffff"/>
        <w:widowControl/>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19.3.2所谓偏离是指投标文件的内容高于或低于招标文件的相关要求。所谓重大负偏离是指供应商所投标的范围、质量、数量、关键技术和商务要求等明显不能满足招标文件的要求。重大负偏离的认定须经评标委员会三分之二以上同意。</w:t>
      </w:r>
      <w:r/>
    </w:p>
    <w:p>
      <w:pPr>
        <w:ind w:firstLine="420"/>
        <w:spacing w:line="360" w:lineRule="auto"/>
        <w:shd w:val="clear" w:color="auto" w:fill="ffffff"/>
        <w:widowControl/>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19.3.3评审时，投标文件出现不一致情形的，按下列规定执行：</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19.3.</w:t>
      </w:r>
      <w:r>
        <w:rPr>
          <w:rFonts w:hint="eastAsia" w:ascii="宋体" w:hAnsi="宋体" w:cs="宋体"/>
          <w:bCs/>
          <w:color w:val="000000" w:themeColor="text1"/>
          <w:szCs w:val="21"/>
          <w:highlight w:val="none"/>
          <w:lang w:val="en-US" w:eastAsia="zh-CN"/>
          <w14:textFill>
            <w14:solidFill>
              <w14:schemeClr w14:val="tx1"/>
            </w14:solidFill>
          </w14:textFill>
        </w:rPr>
        <w:t xml:space="preserve">4</w:t>
      </w:r>
      <w:r>
        <w:rPr>
          <w:rFonts w:hint="eastAsia" w:ascii="宋体" w:hAnsi="宋体" w:eastAsia="宋体" w:cs="宋体"/>
          <w:bCs/>
          <w:color w:val="000000" w:themeColor="text1"/>
          <w:szCs w:val="21"/>
          <w:highlight w:val="none"/>
          <w14:textFill>
            <w14:solidFill>
              <w14:schemeClr w14:val="tx1"/>
            </w14:solidFill>
          </w14:textFill>
        </w:rPr>
        <w:t xml:space="preserve">投标文件报价出现前后不一致的，按照下列规定修正：</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（1）投标文件中开标一览表（报价表）内容与投标文件中相应内容不一致的，以开标一览表（报价表）为准；</w:t>
      </w:r>
      <w:r/>
    </w:p>
    <w:p>
      <w:pPr>
        <w:ind w:firstLine="426"/>
        <w:spacing w:line="360" w:lineRule="auto"/>
        <w:tabs>
          <w:tab w:val="left" w:pos="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（2）大写金额和小写金额不一致的，以大写金额为准；</w:t>
      </w:r>
      <w:r/>
    </w:p>
    <w:p>
      <w:pPr>
        <w:ind w:firstLine="426"/>
        <w:spacing w:line="360" w:lineRule="auto"/>
        <w:tabs>
          <w:tab w:val="left" w:pos="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（3）单价金额小数点或者百分比有明显错位的，以开标一览表的总价为准，并修改单价；</w:t>
      </w:r>
      <w:r/>
    </w:p>
    <w:p>
      <w:pPr>
        <w:ind w:firstLine="420"/>
        <w:spacing w:line="360" w:lineRule="auto"/>
        <w:shd w:val="clear" w:color="auto" w:fill="ffffff"/>
        <w:widowControl/>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（4）总价金额与按单价汇总金额不一致的，以单价金额计算结果为准。</w:t>
      </w:r>
      <w:r/>
    </w:p>
    <w:p>
      <w:pPr>
        <w:ind w:firstLine="420"/>
        <w:spacing w:line="360" w:lineRule="auto"/>
        <w:shd w:val="clear" w:color="auto" w:fill="ffffff"/>
        <w:widowControl/>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5）同时出现两种以上不一致的，按照前款规定的顺序修正。修正后的报价按照《政府采购货物和服务招标投标管理办法》（财政部令第87号）第五十一条第二款的规定经投标人确认后产生约束力，投标人不确认的，其投标无效。</w:t>
      </w:r>
      <w:r/>
    </w:p>
    <w:p>
      <w:pPr>
        <w:ind w:firstLine="420"/>
        <w:spacing w:line="360" w:lineRule="auto"/>
        <w:shd w:val="clear" w:color="auto" w:fill="ffffff"/>
        <w:widowControl/>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19.3.</w:t>
      </w:r>
      <w:r>
        <w:rPr>
          <w:rFonts w:hint="eastAsia" w:ascii="宋体" w:hAnsi="宋体" w:cs="宋体"/>
          <w:bCs/>
          <w:color w:val="000000" w:themeColor="text1"/>
          <w:szCs w:val="21"/>
          <w:highlight w:val="none"/>
          <w:lang w:val="en-US" w:eastAsia="zh-CN"/>
          <w14:textFill>
            <w14:solidFill>
              <w14:schemeClr w14:val="tx1"/>
            </w14:solidFill>
          </w14:textFill>
        </w:rPr>
        <w:t xml:space="preserve">5</w:t>
      </w:r>
      <w:r>
        <w:rPr>
          <w:rFonts w:hint="eastAsia" w:ascii="宋体" w:hAnsi="宋体" w:eastAsia="宋体" w:cs="宋体"/>
          <w:bCs/>
          <w:color w:val="000000" w:themeColor="text1"/>
          <w:szCs w:val="21"/>
          <w:highlight w:val="none"/>
          <w14:textFill>
            <w14:solidFill>
              <w14:schemeClr w14:val="tx1"/>
            </w14:solidFill>
          </w14:textFill>
        </w:rPr>
        <w:t xml:space="preserve">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19.3.</w:t>
      </w:r>
      <w:r>
        <w:rPr>
          <w:rFonts w:hint="eastAsia" w:ascii="宋体" w:hAnsi="宋体" w:cs="宋体"/>
          <w:bCs/>
          <w:color w:val="000000" w:themeColor="text1"/>
          <w:szCs w:val="21"/>
          <w:highlight w:val="none"/>
          <w:lang w:val="en-US" w:eastAsia="zh-CN"/>
          <w14:textFill>
            <w14:solidFill>
              <w14:schemeClr w14:val="tx1"/>
            </w14:solidFill>
          </w14:textFill>
        </w:rPr>
        <w:t xml:space="preserve">6</w:t>
      </w:r>
      <w:r>
        <w:rPr>
          <w:rFonts w:hint="eastAsia" w:ascii="宋体" w:hAnsi="宋体" w:eastAsia="宋体" w:cs="宋体"/>
          <w:bCs/>
          <w:color w:val="000000" w:themeColor="text1"/>
          <w:szCs w:val="21"/>
          <w:highlight w:val="none"/>
          <w14:textFill>
            <w14:solidFill>
              <w14:schemeClr w14:val="tx1"/>
            </w14:solidFill>
          </w14:textFill>
        </w:rPr>
        <w:t xml:space="preserve">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供应商若不接受采购方式的改变，应在规定的时间内书面向评标委员会说明，未在规定时间内提交书面说明的视为接受采购方式的改变。</w:t>
      </w:r>
      <w:bookmarkEnd w:id="76"/>
      <w:r/>
      <w:r/>
    </w:p>
    <w:p>
      <w:pPr>
        <w:pStyle w:val="894"/>
        <w:ind w:left="0" w:firstLine="422"/>
        <w:jc w:val="both"/>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bookmarkStart w:id="82" w:name="_Toc26857"/>
      <w:r/>
      <w:bookmarkStart w:id="83" w:name="_Toc13685"/>
      <w:r>
        <w:rPr>
          <w:rFonts w:hint="eastAsia" w:ascii="宋体" w:hAnsi="宋体" w:eastAsia="宋体" w:cs="宋体"/>
          <w:b/>
          <w:bCs/>
          <w:color w:val="000000" w:themeColor="text1"/>
          <w:sz w:val="21"/>
          <w:szCs w:val="21"/>
          <w:highlight w:val="none"/>
          <w14:textFill>
            <w14:solidFill>
              <w14:schemeClr w14:val="tx1"/>
            </w14:solidFill>
          </w14:textFill>
        </w:rPr>
        <w:t xml:space="preserve">19.4投标文件的澄清</w:t>
      </w:r>
      <w:bookmarkEnd w:id="82"/>
      <w:r>
        <w:rPr>
          <w:rFonts w:hint="eastAsia" w:ascii="宋体" w:hAnsi="宋体" w:eastAsia="宋体" w:cs="宋体"/>
          <w:b/>
          <w:bCs/>
          <w:color w:val="000000" w:themeColor="text1"/>
          <w:sz w:val="21"/>
          <w:szCs w:val="21"/>
          <w:highlight w:val="none"/>
          <w14:textFill>
            <w14:solidFill>
              <w14:schemeClr w14:val="tx1"/>
            </w14:solidFill>
          </w14:textFill>
        </w:rPr>
        <w:t xml:space="preserve">  </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19.4.1 在评标期间，评标委员会有权要求供应商对投标文件中含义不明确、对同类问题表述不一致或者有明显文字和计算错误等内容作必要的澄清、说明或者补正。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如果供应商出现同类问题，评标委员会应当给予供应商均等的澄清机会。</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19.4.2 评标委员会应当通过“苏采云”系统要求投标人作出澄清、说明或者补正，并规定回复时间。投标人</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回复</w:t>
      </w:r>
      <w:r>
        <w:rPr>
          <w:rFonts w:hint="eastAsia" w:ascii="宋体" w:hAnsi="宋体" w:eastAsia="宋体" w:cs="宋体"/>
          <w:bCs/>
          <w:color w:val="000000" w:themeColor="text1"/>
          <w:szCs w:val="21"/>
          <w:highlight w:val="none"/>
          <w14:textFill>
            <w14:solidFill>
              <w14:schemeClr w14:val="tx1"/>
            </w14:solidFill>
          </w14:textFill>
        </w:rPr>
        <w:t xml:space="preserve">应当采用通过“苏采云”系统（使用“CA数字证书”,加盖电子签章）形式，将作为投标文件内容的一部分。</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19.4.3供应商澄清、说明或者补正不得超出投标文件的范围或者改变投标文件的实质性内容。供应商拒不按照要求对投标文件进行澄清、说明或者补正的，视其放弃该项权利。</w:t>
      </w:r>
      <w:bookmarkEnd w:id="83"/>
      <w:r/>
      <w:r/>
    </w:p>
    <w:p>
      <w:pPr>
        <w:ind w:firstLine="424"/>
        <w:spacing w:line="360" w:lineRule="auto"/>
        <w:tabs>
          <w:tab w:val="left" w:pos="1365" w:leader="none"/>
        </w:tabs>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19.5比较与评价</w:t>
      </w:r>
      <w:r/>
    </w:p>
    <w:p>
      <w:pPr>
        <w:ind w:firstLine="420"/>
        <w:spacing w:line="360" w:lineRule="auto"/>
        <w:tabs>
          <w:tab w:val="left" w:pos="1365"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19.5.1投标文件资格性检查和符合性检查结束后，凡属于“无效投标文件确认”的投标文件不进入比较与评价程序。</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19.5.2评标委员会应当按照招标文件中规定的评标方法和标准，对符合性审查合格的投标文件进行商务和技术评估，综合比较与评价。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19.5.3除评标方法和评标标准另有规定外，评标采用综合评分法。即投标文件满足招标文件全部实质性要求，且按照评审因素的量化指标评审得分最高的供应商为中标候选供应商的评标方法。</w:t>
      </w:r>
      <w:r>
        <w:rPr>
          <w:rFonts w:hint="eastAsia" w:ascii="宋体" w:hAnsi="宋体" w:eastAsia="宋体" w:cs="宋体"/>
          <w:color w:val="000000" w:themeColor="text1"/>
          <w:szCs w:val="21"/>
          <w:highlight w:val="none"/>
          <w14:textFill>
            <w14:solidFill>
              <w14:schemeClr w14:val="tx1"/>
            </w14:solidFill>
          </w14:textFill>
        </w:rPr>
        <w:t xml:space="preserve">评标时，评标委员会各成员应当独立对每个投标人的投标文件进行评价，并汇总每个投标人的得分。</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19.5.4评审因素包括投标报价、技术或者服务水平、履约能力、售后服务等。</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19.5.5评标方法和评标标准详见文件第三章。</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注: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取技术分最高者；均相同时，由评标委员会集体决定一个供应商获得中标供应商推荐资格，或采取随机抽取方式确定，其他同品牌供应商不作为中标候选人。</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非单一产品采购项目，采购人根据采购项目技术构成、产品价格比重等合理确定核心产品，并在招标文件中载明。多家供应商提供的核心产品品牌相同的，按前述规定处理。</w:t>
      </w:r>
      <w:r/>
    </w:p>
    <w:p>
      <w:pPr>
        <w:ind w:firstLine="424"/>
        <w:spacing w:line="360" w:lineRule="auto"/>
        <w:tabs>
          <w:tab w:val="left" w:pos="1365" w:leader="none"/>
        </w:tabs>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19.6投标供应商存在下列情况之一的，其投标无效：</w:t>
      </w:r>
      <w:r/>
    </w:p>
    <w:p>
      <w:pPr>
        <w:ind w:firstLine="420"/>
        <w:jc w:val="left"/>
        <w:spacing w:line="360" w:lineRule="auto"/>
        <w:shd w:val="clear" w:color="auto" w:fill="ffffff"/>
        <w:widowControl/>
        <w:tabs>
          <w:tab w:val="left" w:pos="767"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（1）投标人在苏采云系统规定的时间内未成功解密电子投标文件的。</w:t>
      </w:r>
      <w:r/>
    </w:p>
    <w:p>
      <w:pPr>
        <w:ind w:firstLine="420"/>
        <w:jc w:val="left"/>
        <w:spacing w:line="360" w:lineRule="auto"/>
        <w:shd w:val="clear" w:color="auto" w:fill="ffffff"/>
        <w:widowControl/>
        <w:tabs>
          <w:tab w:val="left" w:pos="767"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w:t>
      </w:r>
      <w:r>
        <w:rPr>
          <w:rFonts w:hint="eastAsia" w:ascii="宋体" w:hAnsi="宋体" w:eastAsia="宋体" w:cs="宋体"/>
          <w:color w:val="000000" w:themeColor="text1"/>
          <w:szCs w:val="21"/>
          <w:highlight w:val="none"/>
          <w14:textFill>
            <w14:solidFill>
              <w14:schemeClr w14:val="tx1"/>
            </w14:solidFill>
          </w14:textFill>
        </w:rPr>
        <w:t xml:space="preserve">投标人未按照招标文件要求上传电子投标文件的。</w:t>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bCs/>
          <w:color w:val="000000" w:themeColor="text1"/>
          <w:szCs w:val="21"/>
          <w:highlight w:val="none"/>
          <w14:textFill>
            <w14:solidFill>
              <w14:schemeClr w14:val="tx1"/>
            </w14:solidFill>
          </w14:textFill>
        </w:rPr>
        <w:t xml:space="preserve">）供应商不具备招标文件中规定资格要求的</w:t>
      </w:r>
      <w:r>
        <w:rPr>
          <w:rFonts w:hint="eastAsia" w:ascii="宋体" w:hAnsi="宋体" w:eastAsia="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4</w:t>
      </w:r>
      <w:r>
        <w:rPr>
          <w:rFonts w:hint="eastAsia" w:ascii="宋体" w:hAnsi="宋体" w:eastAsia="宋体" w:cs="宋体"/>
          <w:bCs/>
          <w:color w:val="000000" w:themeColor="text1"/>
          <w:szCs w:val="21"/>
          <w:highlight w:val="none"/>
          <w14:textFill>
            <w14:solidFill>
              <w14:schemeClr w14:val="tx1"/>
            </w14:solidFill>
          </w14:textFill>
        </w:rPr>
        <w:t xml:space="preserve">）供应商在报价时采用选择性报价；</w:t>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Cs w:val="21"/>
          <w:highlight w:val="none"/>
          <w14:textFill>
            <w14:solidFill>
              <w14:schemeClr w14:val="tx1"/>
            </w14:solidFill>
          </w14:textFill>
        </w:rPr>
        <w:t xml:space="preserve">）报价超过招标文件中规定的预算金额或者最高限价的；</w:t>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Cs w:val="21"/>
          <w:highlight w:val="none"/>
          <w14:textFill>
            <w14:solidFill>
              <w14:schemeClr w14:val="tx1"/>
            </w14:solidFill>
          </w14:textFill>
        </w:rPr>
        <w:t xml:space="preserve">）投标文件含有采购人不能接受的附加条件的；</w:t>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zCs w:val="21"/>
          <w:highlight w:val="none"/>
          <w14:textFill>
            <w14:solidFill>
              <w14:schemeClr w14:val="tx1"/>
            </w14:solidFill>
          </w14:textFill>
        </w:rPr>
        <w:t xml:space="preserve">）不同供应商的投标文件由同一单位或者个人编制；</w:t>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8</w:t>
      </w:r>
      <w:r>
        <w:rPr>
          <w:rFonts w:hint="eastAsia" w:ascii="宋体" w:hAnsi="宋体" w:eastAsia="宋体" w:cs="宋体"/>
          <w:color w:val="000000" w:themeColor="text1"/>
          <w:szCs w:val="21"/>
          <w:highlight w:val="none"/>
          <w14:textFill>
            <w14:solidFill>
              <w14:schemeClr w14:val="tx1"/>
            </w14:solidFill>
          </w14:textFill>
        </w:rPr>
        <w:t xml:space="preserve">）不同供应商委托同一单位或者个人办理投标事宜；</w:t>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9</w:t>
      </w:r>
      <w:r>
        <w:rPr>
          <w:rFonts w:hint="eastAsia" w:ascii="宋体" w:hAnsi="宋体" w:eastAsia="宋体" w:cs="宋体"/>
          <w:color w:val="000000" w:themeColor="text1"/>
          <w:szCs w:val="21"/>
          <w:highlight w:val="none"/>
          <w14:textFill>
            <w14:solidFill>
              <w14:schemeClr w14:val="tx1"/>
            </w14:solidFill>
          </w14:textFill>
        </w:rPr>
        <w:t xml:space="preserve">）不同供应商的投标文件载明的项目管理成员或联系人员为同一人；</w:t>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10</w:t>
      </w:r>
      <w:r>
        <w:rPr>
          <w:rFonts w:hint="eastAsia" w:ascii="宋体" w:hAnsi="宋体" w:eastAsia="宋体" w:cs="宋体"/>
          <w:color w:val="000000" w:themeColor="text1"/>
          <w:szCs w:val="21"/>
          <w:highlight w:val="none"/>
          <w14:textFill>
            <w14:solidFill>
              <w14:schemeClr w14:val="tx1"/>
            </w14:solidFill>
          </w14:textFill>
        </w:rPr>
        <w:t xml:space="preserve">）不同供应商的投标文件异常一致或者投标报价呈规律性差异；</w:t>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Cs w:val="21"/>
          <w:highlight w:val="none"/>
          <w14:textFill>
            <w14:solidFill>
              <w14:schemeClr w14:val="tx1"/>
            </w14:solidFill>
          </w14:textFill>
        </w:rPr>
        <w:t xml:space="preserve">）不同供应商的投标文件相互混装；</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2</w:t>
      </w:r>
      <w:r>
        <w:rPr>
          <w:rFonts w:hint="eastAsia" w:ascii="宋体" w:hAnsi="宋体" w:eastAsia="宋体" w:cs="宋体"/>
          <w:bCs/>
          <w:color w:val="000000" w:themeColor="text1"/>
          <w:szCs w:val="21"/>
          <w:highlight w:val="none"/>
          <w14:textFill>
            <w14:solidFill>
              <w14:schemeClr w14:val="tx1"/>
            </w14:solidFill>
          </w14:textFill>
        </w:rPr>
        <w:t xml:space="preserve">）不同供应商的法定代表人或委托代理人有夫妻、直系血亲关系的；</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bCs/>
          <w:color w:val="000000" w:themeColor="text1"/>
          <w:szCs w:val="21"/>
          <w:highlight w:val="none"/>
          <w14:textFill>
            <w14:solidFill>
              <w14:schemeClr w14:val="tx1"/>
            </w14:solidFill>
          </w14:textFill>
        </w:rPr>
        <w:t xml:space="preserve">）不同供应商的负责人为同一人或者存在控股、管理关系的；</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4</w:t>
      </w:r>
      <w:r>
        <w:rPr>
          <w:rFonts w:hint="eastAsia" w:ascii="宋体" w:hAnsi="宋体" w:eastAsia="宋体" w:cs="宋体"/>
          <w:bCs/>
          <w:color w:val="000000" w:themeColor="text1"/>
          <w:szCs w:val="21"/>
          <w:highlight w:val="none"/>
          <w14:textFill>
            <w14:solidFill>
              <w14:schemeClr w14:val="tx1"/>
            </w14:solidFill>
          </w14:textFill>
        </w:rPr>
        <w:t xml:space="preserve">）不同供应商的委托代理人(或法定代表人、项目经理、项目总监、项目负责人等)在招标文件发布日上月至投标截止日当月在同一单位缴纳社会保险的；</w:t>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1</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Cs w:val="21"/>
          <w:highlight w:val="none"/>
          <w14:textFill>
            <w14:solidFill>
              <w14:schemeClr w14:val="tx1"/>
            </w14:solidFill>
          </w14:textFill>
        </w:rPr>
        <w:t xml:space="preserve">）提供虚假材料的（包括工商营业执照、财务报表、资格证明文件等）；</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6</w:t>
      </w:r>
      <w:r>
        <w:rPr>
          <w:rFonts w:hint="eastAsia" w:ascii="宋体" w:hAnsi="宋体" w:eastAsia="宋体" w:cs="宋体"/>
          <w:bCs/>
          <w:color w:val="000000" w:themeColor="text1"/>
          <w:szCs w:val="21"/>
          <w:highlight w:val="none"/>
          <w14:textFill>
            <w14:solidFill>
              <w14:schemeClr w14:val="tx1"/>
            </w14:solidFill>
          </w14:textFill>
        </w:rPr>
        <w:t xml:space="preserve">）未通过符合性检查的；</w:t>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1</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zCs w:val="21"/>
          <w:highlight w:val="none"/>
          <w14:textFill>
            <w14:solidFill>
              <w14:schemeClr w14:val="tx1"/>
            </w14:solidFill>
          </w14:textFill>
        </w:rPr>
        <w:t xml:space="preserve">）评标委员会认定投标人的报价明显低于其他通过符合性审查投标人的报价，有可能影响产品质量或者不能诚信履约，且投标人不能应评标委员会要求在</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规定的回复</w:t>
      </w:r>
      <w:r>
        <w:rPr>
          <w:rFonts w:hint="eastAsia" w:ascii="宋体" w:hAnsi="宋体" w:eastAsia="宋体" w:cs="宋体"/>
          <w:color w:val="000000" w:themeColor="text1"/>
          <w:szCs w:val="21"/>
          <w:highlight w:val="none"/>
          <w14:textFill>
            <w14:solidFill>
              <w14:schemeClr w14:val="tx1"/>
            </w14:solidFill>
          </w14:textFill>
        </w:rPr>
        <w:t xml:space="preserve">时间内</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通过</w:t>
      </w:r>
      <w:r>
        <w:rPr>
          <w:rFonts w:hint="eastAsia" w:ascii="宋体" w:hAnsi="宋体" w:eastAsia="宋体" w:cs="宋体"/>
          <w:color w:val="000000" w:themeColor="text1"/>
          <w:szCs w:val="21"/>
          <w:highlight w:val="none"/>
          <w14:textFill>
            <w14:solidFill>
              <w14:schemeClr w14:val="tx1"/>
            </w14:solidFill>
          </w14:textFill>
        </w:rPr>
        <w:t xml:space="preserve">“苏采云”系统作出必要的说明证明其报价合理性的；</w:t>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1</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8</w:t>
      </w:r>
      <w:r>
        <w:rPr>
          <w:rFonts w:hint="eastAsia" w:ascii="宋体" w:hAnsi="宋体" w:eastAsia="宋体" w:cs="宋体"/>
          <w:color w:val="000000" w:themeColor="text1"/>
          <w:szCs w:val="21"/>
          <w:highlight w:val="none"/>
          <w14:textFill>
            <w14:solidFill>
              <w14:schemeClr w14:val="tx1"/>
            </w14:solidFill>
          </w14:textFill>
        </w:rPr>
        <w:t xml:space="preserve">）不符合招标文件中规定的其它实质性要求的；</w:t>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1</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9</w:t>
      </w:r>
      <w:r>
        <w:rPr>
          <w:rFonts w:hint="eastAsia" w:ascii="宋体" w:hAnsi="宋体" w:eastAsia="宋体" w:cs="宋体"/>
          <w:color w:val="000000" w:themeColor="text1"/>
          <w:szCs w:val="21"/>
          <w:highlight w:val="none"/>
          <w14:textFill>
            <w14:solidFill>
              <w14:schemeClr w14:val="tx1"/>
            </w14:solidFill>
          </w14:textFill>
        </w:rPr>
        <w:t xml:space="preserve">）法律、法规和招标文件规定的其他无效情形。</w:t>
      </w:r>
      <w:r/>
    </w:p>
    <w:p>
      <w:pPr>
        <w:ind w:firstLine="420"/>
        <w:spacing w:line="360" w:lineRule="auto"/>
        <w:shd w:val="clear" w:color="auto" w:fill="ffffff"/>
        <w:widowControl/>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19.7 </w:t>
      </w:r>
      <w:r>
        <w:rPr>
          <w:rFonts w:hint="eastAsia" w:ascii="宋体" w:hAnsi="宋体" w:eastAsia="宋体" w:cs="宋体"/>
          <w:b/>
          <w:color w:val="000000" w:themeColor="text1"/>
          <w:szCs w:val="21"/>
          <w:highlight w:val="none"/>
          <w14:textFill>
            <w14:solidFill>
              <w14:schemeClr w14:val="tx1"/>
            </w14:solidFill>
          </w14:textFill>
        </w:rPr>
        <w:t xml:space="preserve">出现下列情形之一的，应予废标：</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（1）符合专业条件的供应商或者对招标文件作实质响应的供应商不足三家的；</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（2）出现影响采购公正的违法、违规行为的；</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（3）因重大变故，采购任务取消的；</w:t>
      </w:r>
      <w:r/>
    </w:p>
    <w:p>
      <w:pPr>
        <w:ind w:firstLine="420"/>
        <w:spacing w:line="440" w:lineRule="exact"/>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（4）评标委员会认定投标文件存在歧义、重大缺陷导致评审工作无法进行的，或者招标文件内容违反国家有关强制性规定的。</w:t>
      </w:r>
      <w:r/>
    </w:p>
    <w:p>
      <w:pPr>
        <w:ind w:firstLine="420"/>
        <w:spacing w:line="440" w:lineRule="exact"/>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在评标期间，通过资格审查或符合性审查的投标人不足3家情形的，比照19.3.5款执行。</w:t>
      </w:r>
      <w:bookmarkEnd w:id="77"/>
      <w:r/>
      <w:bookmarkEnd w:id="78"/>
      <w:r/>
      <w:bookmarkEnd w:id="79"/>
      <w:r/>
      <w:bookmarkEnd w:id="80"/>
      <w:r/>
      <w:r/>
    </w:p>
    <w:p>
      <w:pPr>
        <w:ind w:firstLine="420"/>
        <w:spacing w:line="440" w:lineRule="exact"/>
        <w:rPr>
          <w:rFonts w:hint="eastAsia" w:ascii="宋体" w:hAnsi="宋体" w:eastAsia="宋体" w:cs="宋体"/>
          <w:bCs/>
          <w:color w:val="000000" w:themeColor="text1"/>
          <w:highlight w:val="none"/>
          <w:lang w:val="en-US" w:eastAsia="zh-CN"/>
          <w14:textFill>
            <w14:solidFill>
              <w14:schemeClr w14:val="tx1"/>
            </w14:solidFill>
          </w14:textFill>
        </w:rPr>
      </w:pPr>
      <w:r>
        <w:rPr>
          <w:rFonts w:hint="eastAsia" w:ascii="宋体" w:hAnsi="宋体" w:eastAsia="宋体" w:cs="宋体"/>
          <w:bCs/>
          <w:color w:val="000000" w:themeColor="text1"/>
          <w:highlight w:val="none"/>
          <w:lang w:val="en-US" w:eastAsia="zh-CN"/>
          <w14:textFill>
            <w14:solidFill>
              <w14:schemeClr w14:val="tx1"/>
            </w14:solidFill>
          </w14:textFill>
        </w:rPr>
        <w:t xml:space="preserve">不同供应商的IP地址、MAC地址、标书制作工具客户端标识码一致的(待系统核查，以核查结果为准)。</w:t>
      </w:r>
      <w:r/>
    </w:p>
    <w:p>
      <w:pPr>
        <w:ind w:firstLine="420"/>
        <w:spacing w:line="440" w:lineRule="exact"/>
        <w:rPr>
          <w:rFonts w:hint="eastAsia" w:ascii="宋体" w:hAnsi="宋体" w:eastAsia="宋体" w:cs="宋体"/>
          <w:bCs/>
          <w:color w:val="000000" w:themeColor="text1"/>
          <w:highlight w:val="none"/>
          <w:lang w:val="en-US" w:eastAsia="zh-CN"/>
          <w14:textFill>
            <w14:solidFill>
              <w14:schemeClr w14:val="tx1"/>
            </w14:solidFill>
          </w14:textFill>
        </w:rPr>
      </w:pPr>
      <w:r>
        <w:rPr>
          <w:rFonts w:hint="eastAsia" w:ascii="宋体" w:hAnsi="宋体" w:eastAsia="宋体" w:cs="宋体"/>
          <w:bCs/>
          <w:color w:val="000000" w:themeColor="text1"/>
          <w:highlight w:val="none"/>
          <w:lang w:val="en-US" w:eastAsia="zh-CN"/>
          <w14:textFill>
            <w14:solidFill>
              <w14:schemeClr w14:val="tx1"/>
            </w14:solidFill>
          </w14:textFill>
        </w:rPr>
      </w:r>
      <w:r/>
    </w:p>
    <w:p>
      <w:pPr>
        <w:ind w:firstLine="420"/>
        <w:spacing w:line="360" w:lineRule="auto"/>
        <w:shd w:val="clear" w:color="auto" w:fill="ffffff"/>
        <w:widowControl/>
        <w:rPr>
          <w:rFonts w:hint="eastAsia" w:ascii="宋体" w:hAnsi="宋体" w:eastAsia="宋体" w:cs="宋体"/>
          <w:b/>
          <w:bCs/>
          <w:color w:val="000000" w:themeColor="text1"/>
          <w:szCs w:val="21"/>
          <w:highlight w:val="none"/>
          <w14:textFill>
            <w14:solidFill>
              <w14:schemeClr w14:val="tx1"/>
            </w14:solidFill>
          </w14:textFill>
        </w:rPr>
        <w:outlineLvl w:val="1"/>
      </w:pPr>
      <w:r/>
      <w:bookmarkStart w:id="84" w:name="_Toc12294"/>
      <w:r/>
      <w:bookmarkStart w:id="85" w:name="_Toc18327"/>
      <w:r>
        <w:rPr>
          <w:rFonts w:hint="eastAsia" w:ascii="宋体" w:hAnsi="宋体" w:eastAsia="宋体" w:cs="宋体"/>
          <w:b/>
          <w:bCs/>
          <w:color w:val="000000" w:themeColor="text1"/>
          <w:szCs w:val="21"/>
          <w:highlight w:val="none"/>
          <w14:textFill>
            <w14:solidFill>
              <w14:schemeClr w14:val="tx1"/>
            </w14:solidFill>
          </w14:textFill>
        </w:rPr>
        <w:t xml:space="preserve">六、授标</w:t>
      </w:r>
      <w:bookmarkEnd w:id="84"/>
      <w:r/>
      <w:bookmarkEnd w:id="85"/>
      <w:r/>
      <w:r/>
    </w:p>
    <w:p>
      <w:pPr>
        <w:pStyle w:val="894"/>
        <w:ind w:left="0" w:firstLine="422"/>
        <w:jc w:val="both"/>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bookmarkStart w:id="86" w:name="_Toc28693"/>
      <w:r/>
      <w:bookmarkStart w:id="87" w:name="_Toc27522"/>
      <w:r>
        <w:rPr>
          <w:rFonts w:hint="eastAsia" w:ascii="宋体" w:hAnsi="宋体" w:eastAsia="宋体" w:cs="宋体"/>
          <w:b/>
          <w:bCs/>
          <w:color w:val="000000" w:themeColor="text1"/>
          <w:sz w:val="21"/>
          <w:szCs w:val="21"/>
          <w:highlight w:val="none"/>
          <w14:textFill>
            <w14:solidFill>
              <w14:schemeClr w14:val="tx1"/>
            </w14:solidFill>
          </w14:textFill>
        </w:rPr>
        <w:t xml:space="preserve">20.确定中标</w:t>
      </w:r>
      <w:bookmarkEnd w:id="86"/>
      <w:r>
        <w:rPr>
          <w:rFonts w:hint="eastAsia" w:ascii="宋体" w:hAnsi="宋体" w:eastAsia="宋体" w:cs="宋体"/>
          <w:b/>
          <w:bCs/>
          <w:color w:val="000000" w:themeColor="text1"/>
          <w:sz w:val="21"/>
          <w:szCs w:val="21"/>
          <w:highlight w:val="none"/>
          <w14:textFill>
            <w14:solidFill>
              <w14:schemeClr w14:val="tx1"/>
            </w14:solidFill>
          </w14:textFill>
        </w:rPr>
        <w:t xml:space="preserve">供应商</w:t>
      </w:r>
      <w:bookmarkEnd w:id="87"/>
      <w:r/>
      <w:bookmarkStart w:id="88" w:name="_Toc7377"/>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20.1采用综合评分法的，评标结果按评审后得分由高到低顺序排列。得分相同的，按投标报价由低到高顺序排列。得分且投标报价相同的，按技术指标优劣顺序排列。投标文件满足招标文件全部实质性要求，且按照评审因素的量化指标评审得分最高的投标人为排名第一的中标候选人。最低投标价等任何单项因素的最优不是中标的必要条件。</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20.</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Cs w:val="21"/>
          <w:highlight w:val="none"/>
          <w14:textFill>
            <w14:solidFill>
              <w14:schemeClr w14:val="tx1"/>
            </w14:solidFill>
          </w14:textFill>
        </w:rPr>
        <w:t xml:space="preserve">中标人确定后，在南京公共采购信息网</w:t>
      </w:r>
      <w:r>
        <w:rPr>
          <w:rStyle w:val="896"/>
          <w:rFonts w:hint="eastAsia" w:ascii="宋体" w:hAnsi="宋体" w:eastAsia="宋体" w:cs="宋体"/>
          <w:b w:val="0"/>
          <w:color w:val="000000" w:themeColor="text1"/>
          <w:highlight w:val="none"/>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江苏省政府采购网上公告中标结果，中标公告期为1个工作日，公告的同时向中标供应商发出中标通知书。</w:t>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20.</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Cs w:val="21"/>
          <w:highlight w:val="none"/>
          <w14:textFill>
            <w14:solidFill>
              <w14:schemeClr w14:val="tx1"/>
            </w14:solidFill>
          </w14:textFill>
        </w:rPr>
        <w:t xml:space="preserve">中标供应商在收到中标通知书后，应郑重保证履行中标供应商应履行的，含招标代理服务费在内的一切义务和责任。</w:t>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20.</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Cs w:val="21"/>
          <w:highlight w:val="none"/>
          <w14:textFill>
            <w14:solidFill>
              <w14:schemeClr w14:val="tx1"/>
            </w14:solidFill>
          </w14:textFill>
        </w:rPr>
        <w:t xml:space="preserve">中标通知书对采购人和中标供应商具有同等法律效力。</w:t>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20.</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Cs w:val="21"/>
          <w:highlight w:val="none"/>
          <w14:textFill>
            <w14:solidFill>
              <w14:schemeClr w14:val="tx1"/>
            </w14:solidFill>
          </w14:textFill>
        </w:rPr>
        <w:t xml:space="preserve">中标通知书发出后，中标供应商不得无正当理由不与采购人签订合同的；情节严重的，由财政部门将其列入不良行为记录名单，在一至三年内禁止参加政府采购活动，并予以通报。</w:t>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20.</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Cs w:val="21"/>
          <w:highlight w:val="none"/>
          <w14:textFill>
            <w14:solidFill>
              <w14:schemeClr w14:val="tx1"/>
            </w14:solidFill>
          </w14:textFill>
        </w:rPr>
        <w:t xml:space="preserve"> 若评标委员会发现供应商的投标文件中有弄虚作假行为，则该供应商将失去中标资格。</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21.评标过程的保密性</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21.1 采购人和采购代理机构将采取必要措施，保证评标在严格保密的情况下进行。</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21.2 任何单位和个人不得非法干预、影响评标办法的确定，以及评标过程和结果。</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21.3 凡是与审查、澄清、评价和比较投标的有关资料等，均不向投标人及与评标无关的其他人员透露。</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22.签订合同</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22.1采购人应当自中标通知书发出之日起三十日内，按照招标文件和中标供应商投标文件的约定，与中标供应商签订书面合同。所签订的合同不得对招标文件和中标供应商投标文件作实质性修改。</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22.2招标文件、中标供应商的投标文件及评标过程中有关澄清、说明或者补正文件均应作为合同附件。</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22.3采购人不得向中标人提出任何不合理的要求作为签订合同的条件。</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22.4 中标供应商因不可抗力或者自身原因不能履行采购合同的，采购人可以与排位在中标供应商之后第一位的中标候选供应商签订采购合同，以此类推；采购人也可以重新开展采购活动。</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22.5 政府采购合同履行中，采购人需追加与合同标的相同的货物、工程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22.6 采购人与中标人应当根据合同的约定依法履行合同义务。</w:t>
      </w:r>
      <w:bookmarkEnd w:id="88"/>
      <w:r/>
      <w:r/>
    </w:p>
    <w:p>
      <w:pPr>
        <w:pStyle w:val="894"/>
        <w:ind w:left="420" w:firstLine="0"/>
        <w:jc w:val="both"/>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23.招标代理服务费</w:t>
      </w:r>
      <w:bookmarkEnd w:id="59"/>
      <w:r/>
      <w:bookmarkEnd w:id="60"/>
      <w:r/>
      <w:r/>
    </w:p>
    <w:p>
      <w:pPr>
        <w:spacing w:line="360" w:lineRule="auto"/>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    23.1 </w:t>
      </w:r>
      <w:r>
        <w:rPr>
          <w:rFonts w:hint="eastAsia" w:ascii="宋体" w:hAnsi="宋体" w:eastAsia="宋体" w:cs="宋体"/>
          <w:color w:val="000000" w:themeColor="text1"/>
          <w:szCs w:val="21"/>
          <w:highlight w:val="none"/>
          <w:lang w:val="zh-CN"/>
          <w14:textFill>
            <w14:solidFill>
              <w14:schemeClr w14:val="tx1"/>
            </w14:solidFill>
          </w14:textFill>
        </w:rPr>
        <w:t xml:space="preserve">领取中标通知时，中标人向采购代理机构一次性付清。</w:t>
      </w:r>
      <w:r/>
    </w:p>
    <w:p>
      <w:pPr>
        <w:pStyle w:val="699"/>
        <w:ind w:firstLine="420"/>
        <w:spacing w:line="360" w:lineRule="auto"/>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23.2</w:t>
      </w:r>
      <w:r>
        <w:rPr>
          <w:rFonts w:hint="eastAsia" w:ascii="宋体" w:hAnsi="宋体" w:eastAsia="宋体" w:cs="宋体"/>
          <w:color w:val="000000" w:themeColor="text1"/>
          <w:szCs w:val="21"/>
          <w:highlight w:val="none"/>
          <w14:textFill>
            <w14:solidFill>
              <w14:schemeClr w14:val="tx1"/>
            </w14:solidFill>
          </w14:textFill>
        </w:rPr>
        <w:t xml:space="preserve">招标代理服务费：本次招标，中标人按照本项目中标金额</w:t>
      </w:r>
      <w:r>
        <w:rPr>
          <w:rFonts w:hint="eastAsia" w:ascii="宋体" w:hAnsi="宋体" w:eastAsia="宋体" w:cs="宋体"/>
          <w:color w:val="000000" w:themeColor="text1"/>
          <w:highlight w:val="none"/>
          <w:lang w:eastAsia="zh-CN"/>
          <w14:textFill>
            <w14:solidFill>
              <w14:schemeClr w14:val="tx1"/>
            </w14:solidFill>
          </w14:textFill>
        </w:rPr>
        <w:t xml:space="preserve">按照计价格【2002】1980号文的</w:t>
      </w:r>
      <w:r>
        <w:rPr>
          <w:rFonts w:hint="eastAsia" w:ascii="宋体" w:hAnsi="宋体" w:eastAsia="宋体" w:cs="宋体"/>
          <w:color w:val="000000" w:themeColor="text1"/>
          <w:highlight w:val="none"/>
          <w:lang w:val="en-US" w:eastAsia="zh-CN"/>
          <w14:textFill>
            <w14:solidFill>
              <w14:schemeClr w14:val="tx1"/>
            </w14:solidFill>
          </w14:textFill>
        </w:rPr>
        <w:t xml:space="preserve">68.8</w:t>
      </w:r>
      <w:r>
        <w:rPr>
          <w:rFonts w:hint="eastAsia" w:ascii="宋体" w:hAnsi="宋体" w:eastAsia="宋体" w:cs="宋体"/>
          <w:color w:val="000000" w:themeColor="text1"/>
          <w:highlight w:val="none"/>
          <w:lang w:eastAsia="zh-CN"/>
          <w14:textFill>
            <w14:solidFill>
              <w14:schemeClr w14:val="tx1"/>
            </w14:solidFill>
          </w14:textFill>
        </w:rPr>
        <w:t xml:space="preserve">%计算</w:t>
      </w:r>
      <w:r>
        <w:rPr>
          <w:rFonts w:hint="eastAsia" w:ascii="宋体" w:hAnsi="宋体" w:eastAsia="宋体" w:cs="宋体"/>
          <w:color w:val="000000" w:themeColor="text1"/>
          <w:szCs w:val="21"/>
          <w:highlight w:val="none"/>
          <w14:textFill>
            <w14:solidFill>
              <w14:schemeClr w14:val="tx1"/>
            </w14:solidFill>
          </w14:textFill>
        </w:rPr>
        <w:t xml:space="preserve">，各投标供应商应将招标代理服务费自行考虑包含在投标报价中，本项费用无需在投标报价表中单列。</w:t>
      </w:r>
      <w:r>
        <w:rPr>
          <w:rFonts w:hint="eastAsia" w:ascii="宋体" w:hAnsi="宋体" w:eastAsia="宋体" w:cs="宋体"/>
          <w:bCs/>
          <w:color w:val="000000" w:themeColor="text1"/>
          <w:szCs w:val="21"/>
          <w:highlight w:val="none"/>
          <w14:textFill>
            <w14:solidFill>
              <w14:schemeClr w14:val="tx1"/>
            </w14:solidFill>
          </w14:textFill>
        </w:rPr>
        <w:t xml:space="preserve">  </w:t>
      </w:r>
      <w:r/>
    </w:p>
    <w:p>
      <w:pPr>
        <w:ind w:firstLine="420"/>
        <w:spacing w:line="360" w:lineRule="auto"/>
        <w:shd w:val="clear" w:color="auto" w:fill="ffffff"/>
        <w:widowControl/>
        <w:rPr>
          <w:rFonts w:hint="eastAsia" w:ascii="宋体" w:hAnsi="宋体" w:eastAsia="宋体" w:cs="宋体"/>
          <w:b/>
          <w:bCs/>
          <w:color w:val="000000" w:themeColor="text1"/>
          <w:szCs w:val="21"/>
          <w:highlight w:val="none"/>
          <w14:textFill>
            <w14:solidFill>
              <w14:schemeClr w14:val="tx1"/>
            </w14:solidFill>
          </w14:textFill>
        </w:rPr>
        <w:outlineLvl w:val="1"/>
      </w:pPr>
      <w:r/>
      <w:bookmarkStart w:id="89" w:name="_Toc5784"/>
      <w:r>
        <w:rPr>
          <w:rFonts w:hint="eastAsia" w:ascii="宋体" w:hAnsi="宋体" w:eastAsia="宋体" w:cs="宋体"/>
          <w:b/>
          <w:bCs/>
          <w:color w:val="000000" w:themeColor="text1"/>
          <w:szCs w:val="21"/>
          <w:highlight w:val="none"/>
          <w14:textFill>
            <w14:solidFill>
              <w14:schemeClr w14:val="tx1"/>
            </w14:solidFill>
          </w14:textFill>
        </w:rPr>
        <w:t xml:space="preserve">七、质疑</w:t>
      </w:r>
      <w:bookmarkEnd w:id="89"/>
      <w:r>
        <w:rPr>
          <w:rFonts w:hint="eastAsia" w:ascii="宋体" w:hAnsi="宋体" w:eastAsia="宋体" w:cs="宋体"/>
          <w:b/>
          <w:bCs/>
          <w:color w:val="000000" w:themeColor="text1"/>
          <w:szCs w:val="21"/>
          <w:highlight w:val="none"/>
          <w14:textFill>
            <w14:solidFill>
              <w14:schemeClr w14:val="tx1"/>
            </w14:solidFill>
          </w14:textFill>
        </w:rPr>
        <w:t xml:space="preserve">和投诉</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24.质疑</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24</w:t>
      </w:r>
      <w:r>
        <w:rPr>
          <w:rFonts w:hint="eastAsia" w:ascii="宋体" w:hAnsi="宋体" w:eastAsia="宋体" w:cs="宋体"/>
          <w:color w:val="000000" w:themeColor="text1"/>
          <w:szCs w:val="21"/>
          <w:highlight w:val="none"/>
          <w14:textFill>
            <w14:solidFill>
              <w14:schemeClr w14:val="tx1"/>
            </w14:solidFill>
          </w14:textFill>
        </w:rPr>
        <w:t xml:space="preserve">.1供应商对招标活动事项有疑问的，可以向采购代理机构提出询问，采购代理机构将依法作出答复，但答复的内容不涉及商业秘密</w:t>
      </w:r>
      <w:r>
        <w:rPr>
          <w:rFonts w:hint="eastAsia" w:ascii="宋体" w:hAnsi="宋体" w:eastAsia="宋体" w:cs="宋体"/>
          <w:b/>
          <w:bCs/>
          <w:color w:val="000000" w:themeColor="text1"/>
          <w:szCs w:val="21"/>
          <w:highlight w:val="none"/>
          <w14:textFill>
            <w14:solidFill>
              <w14:schemeClr w14:val="tx1"/>
            </w14:solidFill>
          </w14:textFill>
        </w:rPr>
        <w:t xml:space="preserve">。</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24</w:t>
      </w:r>
      <w:r>
        <w:rPr>
          <w:rFonts w:hint="eastAsia" w:ascii="宋体" w:hAnsi="宋体" w:eastAsia="宋体" w:cs="宋体"/>
          <w:color w:val="000000" w:themeColor="text1"/>
          <w:szCs w:val="21"/>
          <w:highlight w:val="none"/>
          <w14:textFill>
            <w14:solidFill>
              <w14:schemeClr w14:val="tx1"/>
            </w14:solidFill>
          </w14:textFill>
        </w:rPr>
        <w:t xml:space="preserve">.2供应商认为招标文件、采购过程和中标结果使自己的合法权益受到损害的，可以在知道或者应知其权益受到损害之日起七个工作日内，将质疑文件原件送达采购人或采购代理机构。</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供应商应知其权益受到损害之日，是指：</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（一）对可以质疑的招标文件提出质疑的，为收到招标文件之日或者招标文件公告期限届满之日；</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（二）对采购过程提出质疑的，为各采购程序环节结束之日；</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（三）对中标或者成交结果提出质疑的，为中标或者成交结果公告期限届满之日。</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24</w:t>
      </w:r>
      <w:r>
        <w:rPr>
          <w:rFonts w:hint="eastAsia" w:ascii="宋体" w:hAnsi="宋体" w:eastAsia="宋体" w:cs="宋体"/>
          <w:color w:val="000000" w:themeColor="text1"/>
          <w:szCs w:val="21"/>
          <w:highlight w:val="none"/>
          <w14:textFill>
            <w14:solidFill>
              <w14:schemeClr w14:val="tx1"/>
            </w14:solidFill>
          </w14:textFill>
        </w:rPr>
        <w:t xml:space="preserve">.3 质疑人必须是直接参加所质疑采购项目政府采购活动的当事人，质疑人质疑时，应当提交质疑书和相关证明材料。质疑书应当由主要负责人签字盖章并加盖公章。质疑人委托代理人办理质疑事务时，应当提交质疑人的授权委托书，授权委托书应当载明委托代理的具体权限和事项。质疑书应当现场提交至采购代理机构联系人处，提交时应出示有效身份证明。未按上述要求提交质疑书的，质疑不予受理。</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采购代理机构将在一定范围内公开质疑人的名称、质疑事项、质疑处理结果，供有关采购人、财政部门、行业协会查询。</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24</w:t>
      </w:r>
      <w:r>
        <w:rPr>
          <w:rFonts w:hint="eastAsia" w:ascii="宋体" w:hAnsi="宋体" w:eastAsia="宋体" w:cs="宋体"/>
          <w:color w:val="000000" w:themeColor="text1"/>
          <w:szCs w:val="21"/>
          <w:highlight w:val="none"/>
          <w14:textFill>
            <w14:solidFill>
              <w14:schemeClr w14:val="tx1"/>
            </w14:solidFill>
          </w14:textFill>
        </w:rPr>
        <w:t xml:space="preserve">.4 质疑文件应包括以下主要内容，并按照“谁主张、谁举证”的原则，附上相关证明材料。否则，采购代理机构不予受理：</w:t>
      </w:r>
      <w:r/>
    </w:p>
    <w:p>
      <w:pPr>
        <w:ind w:left="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（1）质疑项目名称、项目编号、包号、招标公告发布时间、开标时间；</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（2）具体的质疑事项及法律依据（具体条款）；</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（3）质疑相关证明文件或证明材料，如果涉及到产品功能或技术指标的，应出具相关制造商的证明文件（友情提示：供应商全部产品线中没有满足技术需求要求的产品才可以对招标产品提出质疑，并提出</w:t>
      </w:r>
      <w:r>
        <w:rPr>
          <w:rFonts w:hint="eastAsia" w:ascii="宋体" w:hAnsi="宋体" w:eastAsia="宋体" w:cs="宋体"/>
          <w:b/>
          <w:bCs/>
          <w:color w:val="000000" w:themeColor="text1"/>
          <w:szCs w:val="21"/>
          <w:highlight w:val="none"/>
          <w14:textFill>
            <w14:solidFill>
              <w14:schemeClr w14:val="tx1"/>
            </w14:solidFill>
          </w14:textFill>
        </w:rPr>
        <w:t xml:space="preserve">修改理由</w:t>
      </w:r>
      <w:r>
        <w:rPr>
          <w:rFonts w:hint="eastAsia" w:ascii="宋体" w:hAnsi="宋体" w:eastAsia="宋体" w:cs="宋体"/>
          <w:color w:val="000000" w:themeColor="text1"/>
          <w:szCs w:val="21"/>
          <w:highlight w:val="none"/>
          <w14:textFill>
            <w14:solidFill>
              <w14:schemeClr w14:val="tx1"/>
            </w14:solidFill>
          </w14:textFill>
        </w:rPr>
        <w:t xml:space="preserve">和</w:t>
      </w:r>
      <w:r>
        <w:rPr>
          <w:rFonts w:hint="eastAsia" w:ascii="宋体" w:hAnsi="宋体" w:eastAsia="宋体" w:cs="宋体"/>
          <w:b/>
          <w:bCs/>
          <w:color w:val="000000" w:themeColor="text1"/>
          <w:szCs w:val="21"/>
          <w:highlight w:val="none"/>
          <w14:textFill>
            <w14:solidFill>
              <w14:schemeClr w14:val="tx1"/>
            </w14:solidFill>
          </w14:textFill>
        </w:rPr>
        <w:t xml:space="preserve">修改建议</w:t>
      </w:r>
      <w:r>
        <w:rPr>
          <w:rFonts w:hint="eastAsia" w:ascii="宋体" w:hAnsi="宋体" w:eastAsia="宋体" w:cs="宋体"/>
          <w:color w:val="000000" w:themeColor="text1"/>
          <w:szCs w:val="21"/>
          <w:highlight w:val="none"/>
          <w14:textFill>
            <w14:solidFill>
              <w14:schemeClr w14:val="tx1"/>
            </w14:solidFill>
          </w14:textFill>
        </w:rPr>
        <w:t xml:space="preserve">）；</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（4）质疑供应商名称、地址、联系方式（包括手机、传真号码）；</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（5）法定代表人签署本人姓名或印盖本人姓名章并加盖单位公章，或法定代表人授权委托代理人加盖单位公章，并由参加采购项目的授权委托代理人签署本人姓名或印盖本人姓名章等。</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24</w:t>
      </w:r>
      <w:r>
        <w:rPr>
          <w:rFonts w:hint="eastAsia" w:ascii="宋体" w:hAnsi="宋体" w:eastAsia="宋体" w:cs="宋体"/>
          <w:color w:val="000000" w:themeColor="text1"/>
          <w:szCs w:val="21"/>
          <w:highlight w:val="none"/>
          <w14:textFill>
            <w14:solidFill>
              <w14:schemeClr w14:val="tx1"/>
            </w14:solidFill>
          </w14:textFill>
        </w:rPr>
        <w:t xml:space="preserve">.5 投标商不得虚假质疑和恶意质疑，并对质疑内容的真实性承担责任。投标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24</w:t>
      </w:r>
      <w:r>
        <w:rPr>
          <w:rFonts w:hint="eastAsia" w:ascii="宋体" w:hAnsi="宋体" w:eastAsia="宋体" w:cs="宋体"/>
          <w:color w:val="000000" w:themeColor="text1"/>
          <w:szCs w:val="21"/>
          <w:highlight w:val="none"/>
          <w14:textFill>
            <w14:solidFill>
              <w14:schemeClr w14:val="tx1"/>
            </w14:solidFill>
          </w14:textFill>
        </w:rPr>
        <w:t xml:space="preserve">.6采购代理机构在收到投标商的书面质疑后将及时组织调查核实，在</w:t>
      </w:r>
      <w:r>
        <w:rPr>
          <w:rFonts w:hint="eastAsia" w:ascii="宋体" w:hAnsi="宋体" w:eastAsia="宋体" w:cs="宋体"/>
          <w:b/>
          <w:bCs/>
          <w:color w:val="000000" w:themeColor="text1"/>
          <w:szCs w:val="21"/>
          <w:highlight w:val="none"/>
          <w14:textFill>
            <w14:solidFill>
              <w14:schemeClr w14:val="tx1"/>
            </w14:solidFill>
          </w14:textFill>
        </w:rPr>
        <w:t xml:space="preserve">七个工作日内</w:t>
      </w:r>
      <w:r>
        <w:rPr>
          <w:rFonts w:hint="eastAsia" w:ascii="宋体" w:hAnsi="宋体" w:eastAsia="宋体" w:cs="宋体"/>
          <w:color w:val="000000" w:themeColor="text1"/>
          <w:szCs w:val="21"/>
          <w:highlight w:val="none"/>
          <w14:textFill>
            <w14:solidFill>
              <w14:schemeClr w14:val="tx1"/>
            </w14:solidFill>
          </w14:textFill>
        </w:rPr>
        <w:t xml:space="preserve">作出答复，并以书面或在网站公告形式通知质疑投标商和其他有关投标商，答复的内容不涉及商业秘密。代理机构遵循“谁过错谁负担”的原则，有过错的一方承担调查论证费用。</w:t>
      </w:r>
      <w:r/>
    </w:p>
    <w:p>
      <w:pPr>
        <w:ind w:firstLine="420"/>
        <w:spacing w:line="360" w:lineRule="auto"/>
        <w:shd w:val="clear" w:color="auto" w:fill="ffffff"/>
        <w:widowControl/>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25.投诉</w:t>
      </w:r>
      <w:r/>
    </w:p>
    <w:p>
      <w:pPr>
        <w:ind w:firstLine="420"/>
        <w:spacing w:line="360" w:lineRule="auto"/>
        <w:shd w:val="clear" w:color="auto" w:fill="ffffff"/>
        <w:widowControl/>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质疑投标商对代理机构的答复不满意，或代理机构未在规定的时间内作出答复的，可以在答复期满后</w:t>
      </w:r>
      <w:r>
        <w:rPr>
          <w:rFonts w:hint="eastAsia" w:ascii="宋体" w:hAnsi="宋体" w:eastAsia="宋体" w:cs="宋体"/>
          <w:b/>
          <w:bCs/>
          <w:color w:val="000000" w:themeColor="text1"/>
          <w:szCs w:val="21"/>
          <w:highlight w:val="none"/>
          <w14:textFill>
            <w14:solidFill>
              <w14:schemeClr w14:val="tx1"/>
            </w14:solidFill>
          </w14:textFill>
        </w:rPr>
        <w:t xml:space="preserve">十五个工作日内</w:t>
      </w:r>
      <w:r>
        <w:rPr>
          <w:rFonts w:hint="eastAsia" w:ascii="宋体" w:hAnsi="宋体" w:eastAsia="宋体" w:cs="宋体"/>
          <w:color w:val="000000" w:themeColor="text1"/>
          <w:szCs w:val="21"/>
          <w:highlight w:val="none"/>
          <w14:textFill>
            <w14:solidFill>
              <w14:schemeClr w14:val="tx1"/>
            </w14:solidFill>
          </w14:textFill>
        </w:rPr>
        <w:t xml:space="preserve">向采购人同级财政部门投诉。</w:t>
      </w:r>
      <w:r>
        <w:rPr>
          <w:rFonts w:hint="eastAsia" w:ascii="宋体" w:hAnsi="宋体" w:eastAsia="宋体" w:cs="宋体"/>
          <w:b/>
          <w:bCs/>
          <w:color w:val="000000" w:themeColor="text1"/>
          <w:szCs w:val="21"/>
          <w:highlight w:val="none"/>
          <w14:textFill>
            <w14:solidFill>
              <w14:schemeClr w14:val="tx1"/>
            </w14:solidFill>
          </w14:textFill>
        </w:rPr>
        <w:t xml:space="preserve"> </w:t>
      </w:r>
      <w:r/>
    </w:p>
    <w:p>
      <w:pPr>
        <w:pStyle w:val="677"/>
        <w:rPr>
          <w:rFonts w:hint="eastAsia" w:ascii="宋体" w:hAnsi="宋体" w:eastAsia="宋体" w:cs="宋体"/>
          <w:color w:val="000000" w:themeColor="text1"/>
          <w:highlight w:val="none"/>
          <w14:textFill>
            <w14:solidFill>
              <w14:schemeClr w14:val="tx1"/>
            </w14:solidFill>
          </w14:textFill>
        </w:rPr>
      </w:pPr>
      <w:r/>
      <w:bookmarkStart w:id="90" w:name="_Toc136608882"/>
      <w:r>
        <w:rPr>
          <w:rFonts w:hint="eastAsia" w:ascii="宋体" w:hAnsi="宋体" w:eastAsia="宋体" w:cs="宋体"/>
          <w:color w:val="000000" w:themeColor="text1"/>
          <w:highlight w:val="none"/>
          <w14:textFill>
            <w14:solidFill>
              <w14:schemeClr w14:val="tx1"/>
            </w14:solidFill>
          </w14:textFill>
        </w:rPr>
        <w:t xml:space="preserve">第三章 评标标准</w:t>
      </w:r>
      <w:bookmarkEnd w:id="90"/>
      <w:r/>
      <w:r/>
    </w:p>
    <w:p>
      <w:pPr>
        <w:ind w:firstLine="460"/>
        <w:spacing w:line="276" w:lineRule="auto"/>
        <w:rPr>
          <w:rFonts w:hint="eastAsia" w:ascii="宋体" w:hAnsi="宋体" w:eastAsia="宋体" w:cs="宋体"/>
          <w:color w:val="000000" w:themeColor="text1"/>
          <w:spacing w:val="-5"/>
          <w:highlight w:val="none"/>
          <w14:textFill>
            <w14:solidFill>
              <w14:schemeClr w14:val="tx1"/>
            </w14:solidFill>
          </w14:textFill>
        </w:rPr>
      </w:pPr>
      <w:r>
        <w:rPr>
          <w:rFonts w:hint="eastAsia" w:ascii="宋体" w:hAnsi="宋体" w:eastAsia="宋体" w:cs="宋体"/>
          <w:color w:val="000000" w:themeColor="text1"/>
          <w:spacing w:val="-5"/>
          <w:highlight w:val="none"/>
          <w14:textFill>
            <w14:solidFill>
              <w14:schemeClr w14:val="tx1"/>
            </w14:solidFill>
          </w14:textFill>
        </w:rPr>
        <w:t xml:space="preserve">本项目采用综合评分法，评分统计方法采用百分制（满分100分），将全部评委评分直接进行算术平均，小数点后保留2位。</w:t>
      </w:r>
      <w:r>
        <w:rPr>
          <w:rFonts w:hint="eastAsia" w:ascii="宋体" w:hAnsi="宋体" w:eastAsia="宋体" w:cs="宋体"/>
          <w:color w:val="000000" w:themeColor="text1"/>
          <w:highlight w:val="none"/>
          <w14:textFill>
            <w14:solidFill>
              <w14:schemeClr w14:val="tx1"/>
            </w14:solidFill>
          </w14:textFill>
        </w:rPr>
        <w:t xml:space="preserve">中标候选人并列的，按照以下方式</w:t>
      </w:r>
      <w:r>
        <w:rPr>
          <w:rFonts w:hint="eastAsia" w:ascii="宋体" w:hAnsi="宋体" w:eastAsia="宋体" w:cs="宋体"/>
          <w:color w:val="000000" w:themeColor="text1"/>
          <w:spacing w:val="-5"/>
          <w:highlight w:val="none"/>
          <w14:textFill>
            <w14:solidFill>
              <w14:schemeClr w14:val="tx1"/>
            </w14:solidFill>
          </w14:textFill>
        </w:rPr>
        <w:t xml:space="preserve">由评标委员会</w:t>
      </w:r>
      <w:r>
        <w:rPr>
          <w:rFonts w:hint="eastAsia" w:ascii="宋体" w:hAnsi="宋体" w:eastAsia="宋体" w:cs="宋体"/>
          <w:color w:val="000000" w:themeColor="text1"/>
          <w:highlight w:val="none"/>
          <w14:textFill>
            <w14:solidFill>
              <w14:schemeClr w14:val="tx1"/>
            </w14:solidFill>
          </w14:textFill>
        </w:rPr>
        <w:t xml:space="preserve">确定中标人：评标结果按评审后得分由高到低顺序排列；</w:t>
      </w:r>
      <w:r>
        <w:rPr>
          <w:rFonts w:hint="eastAsia" w:ascii="宋体" w:hAnsi="宋体" w:eastAsia="宋体" w:cs="宋体"/>
          <w:color w:val="000000" w:themeColor="text1"/>
          <w:spacing w:val="-5"/>
          <w:highlight w:val="none"/>
          <w14:textFill>
            <w14:solidFill>
              <w14:schemeClr w14:val="tx1"/>
            </w14:solidFill>
          </w14:textFill>
        </w:rPr>
        <w:t xml:space="preserve">得分相同的，按投标报价由低到高顺序排列；得分且投标报价相同的，按</w:t>
      </w:r>
      <w:r>
        <w:rPr>
          <w:rFonts w:hint="eastAsia" w:ascii="宋体" w:hAnsi="宋体" w:cs="宋体"/>
          <w:color w:val="000000" w:themeColor="text1"/>
          <w:spacing w:val="-5"/>
          <w:highlight w:val="none"/>
          <w:lang w:val="en-US" w:eastAsia="zh-CN"/>
          <w14:textFill>
            <w14:solidFill>
              <w14:schemeClr w14:val="tx1"/>
            </w14:solidFill>
          </w14:textFill>
        </w:rPr>
        <w:t xml:space="preserve">技术参数分由</w:t>
      </w:r>
      <w:r>
        <w:rPr>
          <w:rFonts w:hint="eastAsia" w:ascii="宋体" w:hAnsi="宋体" w:eastAsia="宋体" w:cs="宋体"/>
          <w:color w:val="000000" w:themeColor="text1"/>
          <w:spacing w:val="-5"/>
          <w:highlight w:val="none"/>
          <w14:textFill>
            <w14:solidFill>
              <w14:schemeClr w14:val="tx1"/>
            </w14:solidFill>
          </w14:textFill>
        </w:rPr>
        <w:t xml:space="preserve">高到低排列。</w:t>
      </w:r>
      <w:r/>
    </w:p>
    <w:tbl>
      <w:tblPr>
        <w:tblStyle w:val="687"/>
        <w:tblpPr w:horzAnchor="page" w:tblpX="753" w:vertAnchor="text" w:tblpY="294" w:leftFromText="180" w:topFromText="0" w:rightFromText="180" w:bottomFromText="0"/>
        <w:tblW w:w="110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9"/>
        <w:gridCol w:w="1251"/>
        <w:gridCol w:w="8244"/>
        <w:gridCol w:w="725"/>
      </w:tblGrid>
      <w:tr>
        <w:trPr/>
        <w:tc>
          <w:tcPr>
            <w:tcW w:w="789" w:type="dxa"/>
            <w:vAlign w:val="center"/>
            <w:textDirection w:val="lrTb"/>
            <w:noWrap w:val="false"/>
          </w:tcPr>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序号</w:t>
            </w:r>
            <w:r/>
          </w:p>
        </w:tc>
        <w:tc>
          <w:tcPr>
            <w:tcW w:w="1251" w:type="dxa"/>
            <w:vAlign w:val="center"/>
            <w:textDirection w:val="lrTb"/>
            <w:noWrap w:val="false"/>
          </w:tcPr>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评分因素</w:t>
            </w:r>
            <w:r/>
          </w:p>
        </w:tc>
        <w:tc>
          <w:tcPr>
            <w:tcW w:w="8244" w:type="dxa"/>
            <w:vAlign w:val="top"/>
            <w:textDirection w:val="lrTb"/>
            <w:noWrap w:val="false"/>
          </w:tcPr>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评审细则</w:t>
            </w:r>
            <w:r/>
          </w:p>
        </w:tc>
        <w:tc>
          <w:tcPr>
            <w:tcW w:w="725" w:type="dxa"/>
            <w:vAlign w:val="top"/>
            <w:textDirection w:val="lrTb"/>
            <w:noWrap w:val="false"/>
          </w:tcPr>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分值</w:t>
            </w:r>
            <w:r/>
          </w:p>
        </w:tc>
      </w:tr>
      <w:tr>
        <w:trPr>
          <w:trHeight w:val="1244"/>
        </w:trPr>
        <w:tc>
          <w:tcPr>
            <w:tcW w:w="789" w:type="dxa"/>
            <w:vAlign w:val="center"/>
            <w:textDirection w:val="lrTb"/>
            <w:noWrap w:val="false"/>
          </w:tcPr>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1</w:t>
            </w:r>
            <w:r/>
          </w:p>
        </w:tc>
        <w:tc>
          <w:tcPr>
            <w:tcW w:w="1251" w:type="dxa"/>
            <w:vAlign w:val="center"/>
            <w:textDirection w:val="lrTb"/>
            <w:noWrap w:val="false"/>
          </w:tcPr>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价格</w:t>
            </w:r>
            <w:r/>
          </w:p>
        </w:tc>
        <w:tc>
          <w:tcPr>
            <w:tcW w:w="8244" w:type="dxa"/>
            <w:vAlign w:val="top"/>
            <w:textDirection w:val="lrTb"/>
            <w:noWrap w:val="false"/>
          </w:tcPr>
          <w:p>
            <w:pPr>
              <w:ind w:firstLine="480"/>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采用低价优先法计算，即满足招标文件要求且投标价格最低的投标报价为评标基准价，其价格分为满分。</w:t>
            </w:r>
            <w:r/>
          </w:p>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其他投标人的价格分统一按照下列公式计算投标报价得分=(评标基准价/投标报价)*30(小数点保留两位)</w:t>
            </w:r>
            <w:r/>
          </w:p>
          <w:p>
            <w:pPr>
              <w:pStyle w:val="715"/>
              <w:rPr>
                <w:rFonts w:hint="eastAsia"/>
                <w:color w:val="000000" w:themeColor="text1"/>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政府采购促进中小企业发展，小企业（含小型、微型企业）提供的产品和服务在评标时将获得优势，参加投标的小企业，应当提供《中小企业声明函》和网上查询记录截图，否则视为未提供。）请按照规定提供符合本国产品标准的声明函。</w:t>
            </w:r>
            <w:r/>
          </w:p>
        </w:tc>
        <w:tc>
          <w:tcPr>
            <w:tcW w:w="725" w:type="dxa"/>
            <w:vAlign w:val="center"/>
            <w:textDirection w:val="lrTb"/>
            <w:noWrap w:val="false"/>
          </w:tcPr>
          <w:p>
            <w:pPr>
              <w:jc w:val="center"/>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30</w:t>
            </w:r>
            <w:r/>
          </w:p>
        </w:tc>
      </w:tr>
      <w:tr>
        <w:trPr>
          <w:trHeight w:val="390"/>
        </w:trPr>
        <w:tc>
          <w:tcPr>
            <w:tcW w:w="789" w:type="dxa"/>
            <w:vAlign w:val="center"/>
            <w:textDirection w:val="lrTb"/>
            <w:noWrap w:val="false"/>
          </w:tcPr>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2</w:t>
            </w:r>
            <w:r/>
          </w:p>
        </w:tc>
        <w:tc>
          <w:tcPr>
            <w:tcW w:w="1251" w:type="dxa"/>
            <w:vAlign w:val="center"/>
            <w:textDirection w:val="lrTb"/>
            <w:noWrap w:val="false"/>
          </w:tcPr>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技术参数</w:t>
            </w:r>
            <w:r/>
          </w:p>
        </w:tc>
        <w:tc>
          <w:tcPr>
            <w:tcW w:w="8244" w:type="dxa"/>
            <w:vAlign w:val="top"/>
            <w:textDirection w:val="lrTb"/>
            <w:noWrap w:val="false"/>
          </w:tcPr>
          <w:p>
            <w:pPr>
              <w:numPr>
                <w:ilvl w:val="0"/>
                <w:numId w:val="0"/>
              </w:numPr>
              <w:ind w:firstLine="480"/>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设备技术参数全部满足招标要求的得满分</w:t>
            </w:r>
            <w:r>
              <w:rPr>
                <w:rFonts w:hint="eastAsia" w:ascii="宋体" w:hAnsi="宋体" w:cs="宋体"/>
                <w:color w:val="000000" w:themeColor="text1"/>
                <w:highlight w:val="none"/>
                <w:lang w:val="en-US" w:eastAsia="zh-CN"/>
                <w14:textFill>
                  <w14:solidFill>
                    <w14:schemeClr w14:val="tx1"/>
                  </w14:solidFill>
                </w14:textFill>
              </w:rPr>
              <w:t xml:space="preserve">36.5</w:t>
            </w:r>
            <w:r>
              <w:rPr>
                <w:rFonts w:hint="eastAsia" w:ascii="宋体" w:hAnsi="宋体" w:eastAsia="宋体" w:cs="宋体"/>
                <w:color w:val="000000" w:themeColor="text1"/>
                <w:highlight w:val="none"/>
                <w:lang w:eastAsia="zh-CN"/>
                <w14:textFill>
                  <w14:solidFill>
                    <w14:schemeClr w14:val="tx1"/>
                  </w14:solidFill>
                </w14:textFill>
              </w:rPr>
              <w:t xml:space="preserve">分。</w:t>
            </w:r>
            <w:r>
              <w:rPr>
                <w:rFonts w:hint="eastAsia" w:ascii="宋体" w:hAnsi="宋体" w:eastAsia="宋体" w:cs="宋体"/>
                <w:color w:val="000000" w:themeColor="text1"/>
                <w:highlight w:val="none"/>
                <w:lang w:val="en-US" w:eastAsia="zh-CN"/>
                <w14:textFill>
                  <w14:solidFill>
                    <w14:schemeClr w14:val="tx1"/>
                  </w14:solidFill>
                </w14:textFill>
              </w:rPr>
              <w:t xml:space="preserve">▲号指标为关键参数，有一项负偏离扣</w:t>
            </w:r>
            <w:r>
              <w:rPr>
                <w:rFonts w:hint="eastAsia" w:ascii="宋体" w:hAnsi="宋体" w:cs="宋体"/>
                <w:color w:val="000000" w:themeColor="text1"/>
                <w:highlight w:val="none"/>
                <w:lang w:val="en-US" w:eastAsia="zh-CN"/>
                <w14:textFill>
                  <w14:solidFill>
                    <w14:schemeClr w14:val="tx1"/>
                  </w14:solidFill>
                </w14:textFill>
              </w:rPr>
              <w:t xml:space="preserve">1.3</w:t>
            </w:r>
            <w:r>
              <w:rPr>
                <w:rFonts w:hint="eastAsia" w:ascii="宋体" w:hAnsi="宋体" w:eastAsia="宋体" w:cs="宋体"/>
                <w:color w:val="000000" w:themeColor="text1"/>
                <w:highlight w:val="none"/>
                <w:lang w:val="en-US" w:eastAsia="zh-CN"/>
                <w14:textFill>
                  <w14:solidFill>
                    <w14:schemeClr w14:val="tx1"/>
                  </w14:solidFill>
                </w14:textFill>
              </w:rPr>
              <w:t xml:space="preserve">分；非打▲号指标，有一项负偏离扣</w:t>
            </w:r>
            <w:r>
              <w:rPr>
                <w:rFonts w:hint="eastAsia" w:ascii="宋体" w:hAnsi="宋体" w:cs="宋体"/>
                <w:color w:val="000000" w:themeColor="text1"/>
                <w:highlight w:val="none"/>
                <w:lang w:val="en-US" w:eastAsia="zh-CN"/>
                <w14:textFill>
                  <w14:solidFill>
                    <w14:schemeClr w14:val="tx1"/>
                  </w14:solidFill>
                </w14:textFill>
              </w:rPr>
              <w:t xml:space="preserve">0.6</w:t>
            </w:r>
            <w:r>
              <w:rPr>
                <w:rFonts w:hint="eastAsia" w:ascii="宋体" w:hAnsi="宋体" w:eastAsia="宋体" w:cs="宋体"/>
                <w:color w:val="000000" w:themeColor="text1"/>
                <w:highlight w:val="none"/>
                <w:lang w:val="en-US" w:eastAsia="zh-CN"/>
                <w14:textFill>
                  <w14:solidFill>
                    <w14:schemeClr w14:val="tx1"/>
                  </w14:solidFill>
                </w14:textFill>
              </w:rPr>
              <w:t xml:space="preserve">分。严重负偏离影响设备性能的经半数以上评委认定，本项得零分。</w:t>
            </w:r>
            <w:r/>
          </w:p>
          <w:p>
            <w:pPr>
              <w:numPr>
                <w:ilvl w:val="0"/>
                <w:numId w:val="0"/>
              </w:numP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注：</w:t>
            </w:r>
            <w:r>
              <w:rPr>
                <w:rFonts w:hint="eastAsia" w:ascii="宋体" w:hAnsi="宋体" w:eastAsia="宋体" w:cs="宋体"/>
                <w:color w:val="000000" w:themeColor="text1"/>
                <w:highlight w:val="none"/>
                <w:lang w:val="en-US" w:eastAsia="zh-CN"/>
                <w14:textFill>
                  <w14:solidFill>
                    <w14:schemeClr w14:val="tx1"/>
                  </w14:solidFill>
                </w14:textFill>
              </w:rPr>
              <w:t xml:space="preserve">技术总分36.</w:t>
            </w:r>
            <w:r>
              <w:rPr>
                <w:rFonts w:hint="eastAsia" w:ascii="宋体" w:hAnsi="宋体" w:cs="宋体"/>
                <w:color w:val="000000" w:themeColor="text1"/>
                <w:highlight w:val="none"/>
                <w:lang w:val="en-US" w:eastAsia="zh-CN"/>
                <w14:textFill>
                  <w14:solidFill>
                    <w14:schemeClr w14:val="tx1"/>
                  </w14:solidFill>
                </w14:textFill>
              </w:rPr>
              <w:t xml:space="preserve">5</w:t>
            </w:r>
            <w:r>
              <w:rPr>
                <w:rFonts w:hint="eastAsia" w:ascii="宋体" w:hAnsi="宋体" w:eastAsia="宋体" w:cs="宋体"/>
                <w:color w:val="000000" w:themeColor="text1"/>
                <w:highlight w:val="none"/>
                <w:lang w:val="en-US" w:eastAsia="zh-CN"/>
                <w14:textFill>
                  <w14:solidFill>
                    <w14:schemeClr w14:val="tx1"/>
                  </w14:solidFill>
                </w14:textFill>
              </w:rPr>
              <w:t xml:space="preserve">分，含48项参数，其中11项为关键参数（▲），每项赋1.3分（合计14.3分）；其余37项普通参数，每项赋0.</w:t>
            </w:r>
            <w:r>
              <w:rPr>
                <w:rFonts w:hint="eastAsia" w:ascii="宋体" w:hAnsi="宋体" w:cs="宋体"/>
                <w:color w:val="000000" w:themeColor="text1"/>
                <w:highlight w:val="none"/>
                <w:lang w:val="en-US" w:eastAsia="zh-CN"/>
                <w14:textFill>
                  <w14:solidFill>
                    <w14:schemeClr w14:val="tx1"/>
                  </w14:solidFill>
                </w14:textFill>
              </w:rPr>
              <w:t xml:space="preserve">6</w:t>
            </w:r>
            <w:r>
              <w:rPr>
                <w:rFonts w:hint="eastAsia" w:ascii="宋体" w:hAnsi="宋体" w:eastAsia="宋体" w:cs="宋体"/>
                <w:color w:val="000000" w:themeColor="text1"/>
                <w:highlight w:val="none"/>
                <w:lang w:val="en-US" w:eastAsia="zh-CN"/>
                <w14:textFill>
                  <w14:solidFill>
                    <w14:schemeClr w14:val="tx1"/>
                  </w14:solidFill>
                </w14:textFill>
              </w:rPr>
              <w:t xml:space="preserve">分（合计</w:t>
            </w:r>
            <w:r>
              <w:rPr>
                <w:rFonts w:hint="eastAsia" w:ascii="宋体" w:hAnsi="宋体" w:cs="宋体"/>
                <w:color w:val="000000" w:themeColor="text1"/>
                <w:highlight w:val="none"/>
                <w:lang w:val="en-US" w:eastAsia="zh-CN"/>
                <w14:textFill>
                  <w14:solidFill>
                    <w14:schemeClr w14:val="tx1"/>
                  </w14:solidFill>
                </w14:textFill>
              </w:rPr>
              <w:t xml:space="preserve">22.2</w:t>
            </w:r>
            <w:r>
              <w:rPr>
                <w:rFonts w:hint="eastAsia" w:ascii="宋体" w:hAnsi="宋体" w:eastAsia="宋体" w:cs="宋体"/>
                <w:color w:val="000000" w:themeColor="text1"/>
                <w:highlight w:val="none"/>
                <w:lang w:val="en-US" w:eastAsia="zh-CN"/>
                <w14:textFill>
                  <w14:solidFill>
                    <w14:schemeClr w14:val="tx1"/>
                  </w14:solidFill>
                </w14:textFill>
              </w:rPr>
              <w:t xml:space="preserve">分）。</w:t>
            </w:r>
            <w:r/>
          </w:p>
          <w:p>
            <w:pPr>
              <w:ind w:firstLine="480"/>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技术参数必须在投标文件内提供技术支持资料（如白皮书、彩页、手册、检测报告等），未提供技术支持资料的，评审时不予认可。注：证明材料内容须清晰可见。项目参数、技术参数和相关要求响应情况需如实填写，不得虚假响应，否则视为提供虚假材料谋取中标。</w:t>
            </w:r>
            <w:r/>
          </w:p>
        </w:tc>
        <w:tc>
          <w:tcPr>
            <w:tcW w:w="725" w:type="dxa"/>
            <w:vAlign w:val="center"/>
            <w:textDirection w:val="lrTb"/>
            <w:noWrap w:val="false"/>
          </w:tcPr>
          <w:p>
            <w:pPr>
              <w:jc w:val="center"/>
              <w:widowControl w:val="off"/>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36.5</w:t>
            </w:r>
            <w:r/>
          </w:p>
        </w:tc>
      </w:tr>
      <w:tr>
        <w:trPr>
          <w:trHeight w:val="1711"/>
        </w:trPr>
        <w:tc>
          <w:tcPr>
            <w:tcW w:w="789" w:type="dxa"/>
            <w:vAlign w:val="center"/>
            <w:vMerge w:val="restart"/>
            <w:textDirection w:val="lrTb"/>
            <w:noWrap w:val="false"/>
          </w:tcPr>
          <w:p>
            <w:pPr>
              <w:jc w:val="center"/>
              <w:widowControl w:val="off"/>
              <w:rPr>
                <w:rFonts w:hint="eastAsia" w:ascii="宋体" w:hAnsi="宋体" w:cs="宋体"/>
                <w:b/>
                <w:bCs/>
                <w:color w:val="000000" w:themeColor="text1"/>
                <w:szCs w:val="28"/>
                <w:highlight w:val="none"/>
                <w:lang w:val="en-US"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r>
            <w:r/>
          </w:p>
          <w:p>
            <w:pPr>
              <w:jc w:val="center"/>
              <w:widowControl w:val="off"/>
              <w:rPr>
                <w:rFonts w:hint="eastAsia" w:ascii="宋体" w:hAnsi="宋体" w:cs="宋体"/>
                <w:b/>
                <w:bCs/>
                <w:color w:val="000000" w:themeColor="text1"/>
                <w:szCs w:val="28"/>
                <w:highlight w:val="none"/>
                <w:lang w:val="en-US"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r>
            <w:r/>
          </w:p>
          <w:p>
            <w:pPr>
              <w:jc w:val="center"/>
              <w:widowControl w:val="off"/>
              <w:rPr>
                <w:rFonts w:hint="eastAsia" w:ascii="宋体" w:hAnsi="宋体" w:cs="宋体"/>
                <w:b/>
                <w:bCs/>
                <w:color w:val="000000" w:themeColor="text1"/>
                <w:szCs w:val="28"/>
                <w:highlight w:val="none"/>
                <w:lang w:val="en-US"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r>
            <w:r/>
          </w:p>
          <w:p>
            <w:pPr>
              <w:jc w:val="center"/>
              <w:widowControl w:val="off"/>
              <w:rPr>
                <w:rFonts w:hint="eastAsia" w:ascii="宋体" w:hAnsi="宋体" w:cs="宋体"/>
                <w:b/>
                <w:bCs/>
                <w:color w:val="000000" w:themeColor="text1"/>
                <w:szCs w:val="28"/>
                <w:highlight w:val="none"/>
                <w:lang w:val="en-US"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r>
            <w:r/>
          </w:p>
          <w:p>
            <w:pPr>
              <w:jc w:val="center"/>
              <w:widowControl w:val="off"/>
              <w:rPr>
                <w:rFonts w:hint="eastAsia" w:ascii="宋体" w:hAnsi="宋体" w:cs="宋体"/>
                <w:b/>
                <w:bCs/>
                <w:color w:val="000000" w:themeColor="text1"/>
                <w:szCs w:val="28"/>
                <w:highlight w:val="none"/>
                <w:lang w:val="en-US"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r>
            <w:r/>
          </w:p>
          <w:p>
            <w:pPr>
              <w:jc w:val="center"/>
              <w:widowControl w:val="off"/>
              <w:rPr>
                <w:rFonts w:hint="eastAsia" w:ascii="宋体" w:hAnsi="宋体" w:cs="宋体"/>
                <w:b/>
                <w:bCs/>
                <w:color w:val="000000" w:themeColor="text1"/>
                <w:szCs w:val="28"/>
                <w:highlight w:val="none"/>
                <w:lang w:val="en-US"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r>
            <w:r/>
          </w:p>
          <w:p>
            <w:pPr>
              <w:jc w:val="center"/>
              <w:widowControl w:val="off"/>
              <w:rPr>
                <w:rFonts w:hint="eastAsia" w:ascii="宋体" w:hAnsi="宋体" w:cs="宋体"/>
                <w:b/>
                <w:bCs/>
                <w:color w:val="000000" w:themeColor="text1"/>
                <w:szCs w:val="28"/>
                <w:highlight w:val="none"/>
                <w:lang w:val="en-US"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r>
            <w:r/>
          </w:p>
          <w:p>
            <w:pPr>
              <w:jc w:val="center"/>
              <w:widowControl w:val="off"/>
              <w:rPr>
                <w:rFonts w:hint="eastAsia" w:ascii="宋体" w:hAnsi="宋体" w:cs="宋体"/>
                <w:b/>
                <w:bCs/>
                <w:color w:val="000000" w:themeColor="text1"/>
                <w:szCs w:val="28"/>
                <w:highlight w:val="none"/>
                <w:lang w:val="en-US"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r>
            <w:r/>
          </w:p>
          <w:p>
            <w:pPr>
              <w:jc w:val="center"/>
              <w:widowControl w:val="off"/>
              <w:rPr>
                <w:rFonts w:hint="eastAsia" w:ascii="宋体" w:hAnsi="宋体" w:cs="宋体"/>
                <w:b/>
                <w:bCs/>
                <w:color w:val="000000" w:themeColor="text1"/>
                <w:szCs w:val="28"/>
                <w:highlight w:val="none"/>
                <w:lang w:val="en-US"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r>
            <w:r/>
          </w:p>
          <w:p>
            <w:pPr>
              <w:jc w:val="center"/>
              <w:widowControl w:val="off"/>
              <w:rPr>
                <w:rFonts w:hint="eastAsia" w:ascii="宋体" w:hAnsi="宋体" w:cs="宋体"/>
                <w:b/>
                <w:bCs/>
                <w:color w:val="000000" w:themeColor="text1"/>
                <w:szCs w:val="28"/>
                <w:highlight w:val="none"/>
                <w:lang w:val="en-US"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r>
            <w:r/>
          </w:p>
          <w:p>
            <w:pPr>
              <w:jc w:val="center"/>
              <w:widowControl w:val="off"/>
              <w:rPr>
                <w:rFonts w:hint="eastAsia" w:ascii="宋体" w:hAnsi="宋体" w:eastAsia="宋体" w:cs="宋体"/>
                <w:b/>
                <w:bCs/>
                <w:color w:val="000000" w:themeColor="text1"/>
                <w:szCs w:val="28"/>
                <w:highlight w:val="none"/>
                <w:lang w:val="en-US"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t xml:space="preserve">3</w:t>
            </w:r>
            <w:r/>
          </w:p>
        </w:tc>
        <w:tc>
          <w:tcPr>
            <w:tcW w:w="1251" w:type="dxa"/>
            <w:vAlign w:val="center"/>
            <w:textDirection w:val="lrTb"/>
            <w:noWrap w:val="false"/>
          </w:tcPr>
          <w:p>
            <w:pP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3.1</w:t>
            </w:r>
            <w:r/>
          </w:p>
          <w:p>
            <w:pP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项目管理</w:t>
            </w:r>
            <w:r/>
          </w:p>
          <w:p>
            <w:pP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主观分</w:t>
            </w:r>
            <w:r/>
          </w:p>
        </w:tc>
        <w:tc>
          <w:tcPr>
            <w:tcW w:w="8244" w:type="dxa"/>
            <w:vAlign w:val="top"/>
            <w:textDirection w:val="lrTb"/>
            <w:noWrap w:val="false"/>
          </w:tcPr>
          <w:p>
            <w:pPr>
              <w:jc w:val="both"/>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评委根据投标供应商提供的对本项目实施方案（包括但不限于项目管理团队人员技术力量、设置分工情况、技术指导方案、操作培训及进度安排等）进行综合评分：</w:t>
            </w:r>
            <w:r/>
          </w:p>
          <w:p>
            <w:pPr>
              <w:jc w:val="both"/>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实施方案明确、思路清晰、内容具体详实、便于操作，项目管理团队人员技术力量结构合理、分工设置合理、操作培训及进度安排科学合理</w:t>
            </w:r>
            <w:r>
              <w:rPr>
                <w:rFonts w:hint="eastAsia" w:ascii="宋体" w:hAnsi="宋体" w:cs="宋体"/>
                <w:color w:val="000000" w:themeColor="text1"/>
                <w:highlight w:val="none"/>
                <w:lang w:eastAsia="zh-CN"/>
                <w14:textFill>
                  <w14:solidFill>
                    <w14:schemeClr w14:val="tx1"/>
                  </w14:solidFill>
                </w14:textFill>
              </w:rPr>
              <w:t xml:space="preserve">、具有指导性前瞻性高于本项目要求</w:t>
            </w:r>
            <w:r>
              <w:rPr>
                <w:rFonts w:hint="eastAsia" w:ascii="宋体" w:hAnsi="宋体" w:eastAsia="宋体" w:cs="宋体"/>
                <w:color w:val="000000" w:themeColor="text1"/>
                <w:highlight w:val="none"/>
                <w14:textFill>
                  <w14:solidFill>
                    <w14:schemeClr w14:val="tx1"/>
                  </w14:solidFill>
                </w14:textFill>
              </w:rPr>
              <w:t xml:space="preserve">的，得</w:t>
            </w:r>
            <w:r>
              <w:rPr>
                <w:rFonts w:hint="eastAsia" w:ascii="宋体" w:hAnsi="宋体" w:cs="宋体"/>
                <w:color w:val="000000" w:themeColor="text1"/>
                <w:highlight w:val="none"/>
                <w:lang w:val="en-US" w:eastAsia="zh-CN"/>
                <w14:textFill>
                  <w14:solidFill>
                    <w14:schemeClr w14:val="tx1"/>
                  </w14:solidFill>
                </w14:textFill>
              </w:rPr>
              <w:t xml:space="preserve">6</w:t>
            </w:r>
            <w:r>
              <w:rPr>
                <w:rFonts w:hint="eastAsia" w:ascii="宋体" w:hAnsi="宋体" w:eastAsia="宋体" w:cs="宋体"/>
                <w:color w:val="000000" w:themeColor="text1"/>
                <w:highlight w:val="none"/>
                <w14:textFill>
                  <w14:solidFill>
                    <w14:schemeClr w14:val="tx1"/>
                  </w14:solidFill>
                </w14:textFill>
              </w:rPr>
              <w:t xml:space="preserve">分；</w:t>
            </w:r>
            <w:r/>
          </w:p>
          <w:p>
            <w:pPr>
              <w:jc w:val="both"/>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实施方案明确、思路清晰、内容具体但不够详实，有可操作性，项目管理团队人员技术力量能够满足需求、分工设置、操作培训及进度安排合理的</w:t>
            </w:r>
            <w:r>
              <w:rPr>
                <w:rFonts w:hint="eastAsia" w:ascii="宋体" w:hAnsi="宋体" w:cs="宋体"/>
                <w:color w:val="000000" w:themeColor="text1"/>
                <w:highlight w:val="none"/>
                <w:lang w:eastAsia="zh-CN"/>
                <w14:textFill>
                  <w14:solidFill>
                    <w14:schemeClr w14:val="tx1"/>
                  </w14:solidFill>
                </w14:textFill>
              </w:rPr>
              <w:t xml:space="preserve">、具有指导性前瞻性</w:t>
            </w:r>
            <w:r>
              <w:rPr>
                <w:rFonts w:hint="eastAsia" w:ascii="宋体" w:hAnsi="宋体" w:cs="宋体"/>
                <w:color w:val="000000" w:themeColor="text1"/>
                <w:highlight w:val="none"/>
                <w:lang w:val="en-US" w:eastAsia="zh-CN"/>
                <w14:textFill>
                  <w14:solidFill>
                    <w14:schemeClr w14:val="tx1"/>
                  </w14:solidFill>
                </w14:textFill>
              </w:rPr>
              <w:t xml:space="preserve">满足</w:t>
            </w:r>
            <w:r>
              <w:rPr>
                <w:rFonts w:hint="eastAsia" w:ascii="宋体" w:hAnsi="宋体" w:cs="宋体"/>
                <w:color w:val="000000" w:themeColor="text1"/>
                <w:highlight w:val="none"/>
                <w:lang w:eastAsia="zh-CN"/>
                <w14:textFill>
                  <w14:solidFill>
                    <w14:schemeClr w14:val="tx1"/>
                  </w14:solidFill>
                </w14:textFill>
              </w:rPr>
              <w:t xml:space="preserve">本项目要求的</w:t>
            </w:r>
            <w:r>
              <w:rPr>
                <w:rFonts w:hint="eastAsia" w:ascii="宋体" w:hAnsi="宋体" w:eastAsia="宋体" w:cs="宋体"/>
                <w:color w:val="000000" w:themeColor="text1"/>
                <w:highlight w:val="none"/>
                <w14:textFill>
                  <w14:solidFill>
                    <w14:schemeClr w14:val="tx1"/>
                  </w14:solidFill>
                </w14:textFill>
              </w:rPr>
              <w:t xml:space="preserve">，得</w:t>
            </w:r>
            <w:r>
              <w:rPr>
                <w:rFonts w:hint="eastAsia" w:ascii="宋体" w:hAnsi="宋体" w:cs="宋体"/>
                <w:color w:val="000000" w:themeColor="text1"/>
                <w:highlight w:val="none"/>
                <w:lang w:val="en-US" w:eastAsia="zh-CN"/>
                <w14:textFill>
                  <w14:solidFill>
                    <w14:schemeClr w14:val="tx1"/>
                  </w14:solidFill>
                </w14:textFill>
              </w:rPr>
              <w:t xml:space="preserve">4</w:t>
            </w:r>
            <w:r>
              <w:rPr>
                <w:rFonts w:hint="eastAsia" w:ascii="宋体" w:hAnsi="宋体" w:eastAsia="宋体" w:cs="宋体"/>
                <w:color w:val="000000" w:themeColor="text1"/>
                <w:highlight w:val="none"/>
                <w14:textFill>
                  <w14:solidFill>
                    <w14:schemeClr w14:val="tx1"/>
                  </w14:solidFill>
                </w14:textFill>
              </w:rPr>
              <w:t xml:space="preserve">分；</w:t>
            </w:r>
            <w:r/>
          </w:p>
          <w:p>
            <w:pPr>
              <w:jc w:val="both"/>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实施方案、思路阐述不够清晰、无实质性有可行内容，有可操作性，项目管理团队人员技术力量薄弱，分工设置、操作培训及进度安排合理的，具有指导性前瞻性</w:t>
            </w:r>
            <w:r>
              <w:rPr>
                <w:rFonts w:hint="eastAsia" w:ascii="宋体" w:hAnsi="宋体" w:cs="宋体"/>
                <w:color w:val="000000" w:themeColor="text1"/>
                <w:highlight w:val="none"/>
                <w:lang w:val="en-US" w:eastAsia="zh-CN"/>
                <w14:textFill>
                  <w14:solidFill>
                    <w14:schemeClr w14:val="tx1"/>
                  </w14:solidFill>
                </w14:textFill>
              </w:rPr>
              <w:t xml:space="preserve">部分满足项目</w:t>
            </w:r>
            <w:r>
              <w:rPr>
                <w:rFonts w:hint="eastAsia" w:ascii="宋体" w:hAnsi="宋体" w:eastAsia="宋体" w:cs="宋体"/>
                <w:color w:val="000000" w:themeColor="text1"/>
                <w:highlight w:val="none"/>
                <w14:textFill>
                  <w14:solidFill>
                    <w14:schemeClr w14:val="tx1"/>
                  </w14:solidFill>
                </w14:textFill>
              </w:rPr>
              <w:t xml:space="preserve">要求的</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得</w:t>
            </w:r>
            <w:r>
              <w:rPr>
                <w:rFonts w:hint="eastAsia" w:ascii="宋体" w:hAnsi="宋体" w:cs="宋体"/>
                <w:color w:val="000000" w:themeColor="text1"/>
                <w:highlight w:val="none"/>
                <w:lang w:val="en-US" w:eastAsia="zh-CN"/>
                <w14:textFill>
                  <w14:solidFill>
                    <w14:schemeClr w14:val="tx1"/>
                  </w14:solidFill>
                </w14:textFill>
              </w:rPr>
              <w:t xml:space="preserve">2</w:t>
            </w:r>
            <w:r>
              <w:rPr>
                <w:rFonts w:hint="eastAsia" w:ascii="宋体" w:hAnsi="宋体" w:eastAsia="宋体" w:cs="宋体"/>
                <w:color w:val="000000" w:themeColor="text1"/>
                <w:highlight w:val="none"/>
                <w14:textFill>
                  <w14:solidFill>
                    <w14:schemeClr w14:val="tx1"/>
                  </w14:solidFill>
                </w14:textFill>
              </w:rPr>
              <w:t xml:space="preserve">分；</w:t>
            </w:r>
            <w:r/>
          </w:p>
          <w:p>
            <w:pPr>
              <w:jc w:val="both"/>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不提供不得分。</w:t>
            </w:r>
            <w:r/>
          </w:p>
        </w:tc>
        <w:tc>
          <w:tcPr>
            <w:tcW w:w="725" w:type="dxa"/>
            <w:vAlign w:val="center"/>
            <w:textDirection w:val="lrTb"/>
            <w:noWrap w:val="false"/>
          </w:tcPr>
          <w:p>
            <w:pPr>
              <w:jc w:val="center"/>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6</w:t>
            </w:r>
            <w:r/>
          </w:p>
        </w:tc>
      </w:tr>
      <w:tr>
        <w:trPr/>
        <w:tc>
          <w:tcPr>
            <w:tcW w:w="789" w:type="dxa"/>
            <w:vAlign w:val="center"/>
            <w:vMerge w:val="continue"/>
            <w:textDirection w:val="lrTb"/>
            <w:noWrap w:val="false"/>
          </w:tcPr>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r>
            <w:r/>
          </w:p>
        </w:tc>
        <w:tc>
          <w:tcPr>
            <w:tcW w:w="1251" w:type="dxa"/>
            <w:vAlign w:val="center"/>
            <w:textDirection w:val="lrTb"/>
            <w:noWrap w:val="false"/>
          </w:tcPr>
          <w:p>
            <w:pP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3.2</w:t>
            </w:r>
            <w:r/>
          </w:p>
          <w:p>
            <w:pP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lang w:eastAsia="zh-CN"/>
                <w14:textFill>
                  <w14:solidFill>
                    <w14:schemeClr w14:val="tx1"/>
                  </w14:solidFill>
                </w14:textFill>
              </w:rPr>
              <w:t xml:space="preserve">维护</w:t>
            </w:r>
            <w:r>
              <w:rPr>
                <w:rFonts w:hint="eastAsia" w:ascii="宋体" w:hAnsi="宋体" w:eastAsia="宋体" w:cs="宋体"/>
                <w:b/>
                <w:bCs/>
                <w:color w:val="000000" w:themeColor="text1"/>
                <w:szCs w:val="28"/>
                <w:highlight w:val="none"/>
                <w14:textFill>
                  <w14:solidFill>
                    <w14:schemeClr w14:val="tx1"/>
                  </w14:solidFill>
                </w14:textFill>
              </w:rPr>
              <w:t xml:space="preserve">措施主观分</w:t>
            </w:r>
            <w:r/>
          </w:p>
        </w:tc>
        <w:tc>
          <w:tcPr>
            <w:tcW w:w="8244" w:type="dxa"/>
            <w:vAlign w:val="top"/>
            <w:textDirection w:val="lrTb"/>
            <w:noWrap w:val="false"/>
          </w:tcPr>
          <w:p>
            <w:pPr>
              <w:jc w:val="both"/>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评委对投标人根据项目具体的实施情况制定设备使用维护措施方案，包括但不限于巡检、耗材更换、数据导出等方面进行分析并综合打分:</w:t>
            </w:r>
            <w:r/>
          </w:p>
          <w:p>
            <w:pPr>
              <w:jc w:val="both"/>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设备使用维护措施完善成熟、阐述清晰具体且便于执行，有针对重点难点问题进行着重分析并有解决问题的切实举措的，得</w:t>
            </w:r>
            <w:r>
              <w:rPr>
                <w:rFonts w:hint="eastAsia" w:ascii="宋体" w:hAnsi="宋体" w:cs="宋体"/>
                <w:color w:val="000000" w:themeColor="text1"/>
                <w:highlight w:val="none"/>
                <w:lang w:val="en-US" w:eastAsia="zh-CN"/>
                <w14:textFill>
                  <w14:solidFill>
                    <w14:schemeClr w14:val="tx1"/>
                  </w14:solidFill>
                </w14:textFill>
              </w:rPr>
              <w:t xml:space="preserve">6</w:t>
            </w:r>
            <w:r>
              <w:rPr>
                <w:rFonts w:hint="eastAsia" w:ascii="宋体" w:hAnsi="宋体" w:eastAsia="宋体" w:cs="宋体"/>
                <w:color w:val="000000" w:themeColor="text1"/>
                <w:highlight w:val="none"/>
                <w14:textFill>
                  <w14:solidFill>
                    <w14:schemeClr w14:val="tx1"/>
                  </w14:solidFill>
                </w14:textFill>
              </w:rPr>
              <w:t xml:space="preserve">分;</w:t>
            </w:r>
            <w:r/>
          </w:p>
          <w:p>
            <w:pPr>
              <w:jc w:val="both"/>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设备使用维护措施全面、阐述清晰但不够具体可行，有针对重点难点问题进行分析并能提出解决问题相关措施的，得</w:t>
            </w:r>
            <w:r>
              <w:rPr>
                <w:rFonts w:hint="eastAsia" w:ascii="宋体" w:hAnsi="宋体" w:cs="宋体"/>
                <w:color w:val="000000" w:themeColor="text1"/>
                <w:highlight w:val="none"/>
                <w:lang w:val="en-US" w:eastAsia="zh-CN"/>
                <w14:textFill>
                  <w14:solidFill>
                    <w14:schemeClr w14:val="tx1"/>
                  </w14:solidFill>
                </w14:textFill>
              </w:rPr>
              <w:t xml:space="preserve">4</w:t>
            </w:r>
            <w:r>
              <w:rPr>
                <w:rFonts w:hint="eastAsia" w:ascii="宋体" w:hAnsi="宋体" w:eastAsia="宋体" w:cs="宋体"/>
                <w:color w:val="000000" w:themeColor="text1"/>
                <w:highlight w:val="none"/>
                <w14:textFill>
                  <w14:solidFill>
                    <w14:schemeClr w14:val="tx1"/>
                  </w14:solidFill>
                </w14:textFill>
              </w:rPr>
              <w:t xml:space="preserve">分;</w:t>
            </w:r>
            <w:r/>
          </w:p>
          <w:p>
            <w:pPr>
              <w:jc w:val="both"/>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设备使用维护措施方案内容简单、条理不清晰，无针对重点难点问题进行着重分析并有解决问题的切实举措的，得</w:t>
            </w:r>
            <w:r>
              <w:rPr>
                <w:rFonts w:hint="eastAsia" w:ascii="宋体" w:hAnsi="宋体" w:cs="宋体"/>
                <w:color w:val="000000" w:themeColor="text1"/>
                <w:highlight w:val="none"/>
                <w:lang w:val="en-US" w:eastAsia="zh-CN"/>
                <w14:textFill>
                  <w14:solidFill>
                    <w14:schemeClr w14:val="tx1"/>
                  </w14:solidFill>
                </w14:textFill>
              </w:rPr>
              <w:t xml:space="preserve">2</w:t>
            </w:r>
            <w:r>
              <w:rPr>
                <w:rFonts w:hint="eastAsia" w:ascii="宋体" w:hAnsi="宋体" w:eastAsia="宋体" w:cs="宋体"/>
                <w:color w:val="000000" w:themeColor="text1"/>
                <w:highlight w:val="none"/>
                <w14:textFill>
                  <w14:solidFill>
                    <w14:schemeClr w14:val="tx1"/>
                  </w14:solidFill>
                </w14:textFill>
              </w:rPr>
              <w:t xml:space="preserve">分；</w:t>
            </w:r>
            <w:r/>
          </w:p>
          <w:p>
            <w:pPr>
              <w:pStyle w:val="699"/>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hAnsi="宋体" w:eastAsia="宋体" w:cs="宋体"/>
                <w:color w:val="000000" w:themeColor="text1"/>
                <w:sz w:val="24"/>
                <w:szCs w:val="24"/>
                <w:highlight w:val="none"/>
                <w14:textFill>
                  <w14:solidFill>
                    <w14:schemeClr w14:val="tx1"/>
                  </w14:solidFill>
                </w14:textFill>
              </w:rPr>
              <w:t xml:space="preserve">不提供不得分。</w:t>
            </w:r>
            <w:r/>
          </w:p>
        </w:tc>
        <w:tc>
          <w:tcPr>
            <w:tcW w:w="725" w:type="dxa"/>
            <w:vAlign w:val="center"/>
            <w:textDirection w:val="lrTb"/>
            <w:noWrap w:val="false"/>
          </w:tcPr>
          <w:p>
            <w:pPr>
              <w:jc w:val="center"/>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6</w:t>
            </w:r>
            <w:r/>
          </w:p>
        </w:tc>
      </w:tr>
      <w:tr>
        <w:trPr>
          <w:trHeight w:val="991"/>
        </w:trPr>
        <w:tc>
          <w:tcPr>
            <w:tcW w:w="789" w:type="dxa"/>
            <w:vAlign w:val="top"/>
            <w:vMerge w:val="continue"/>
            <w:textDirection w:val="lrTb"/>
            <w:noWrap w:val="false"/>
          </w:tcPr>
          <w:p>
            <w:pP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r>
            <w:r/>
          </w:p>
        </w:tc>
        <w:tc>
          <w:tcPr>
            <w:tcW w:w="1251" w:type="dxa"/>
            <w:vAlign w:val="center"/>
            <w:textDirection w:val="lrTb"/>
            <w:noWrap w:val="false"/>
          </w:tcPr>
          <w:p>
            <w:pP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3.3</w:t>
            </w:r>
            <w:r/>
          </w:p>
          <w:p>
            <w:pPr>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售后服务主观分</w:t>
            </w:r>
            <w:r/>
          </w:p>
        </w:tc>
        <w:tc>
          <w:tcPr>
            <w:tcW w:w="8244" w:type="dxa"/>
            <w:vAlign w:val="top"/>
            <w:textDirection w:val="lrTb"/>
            <w:noWrap w:val="false"/>
          </w:tcPr>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评委依据供应商提供的售后服务方案（包括但不限于服务保障体系、服务组织及技术保障措施、售后响应时间、故障处理时间、退换货流程、售后服务的优惠、设备厂家提供质保及售后服务承诺等）进行综合评分：</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方案各分点论述科学完整，厂家提供的质保期和售后服务承诺、售后服务优惠力度及售后响应时间及故障处理时间等优于项目需求，维修人员经验丰富，退换货流程清晰明确且具有很强的操作性及用户便利性的得6分；</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方案各分点论述完整，厂家提供的质保期和售后服务承诺、售后服务优惠力度及售后响应时间、故障处理时间均能够满足项目需求，退换货流程清晰且具有可操作性和用户便利性的得4分；</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方案各分点论述不完整，厂家提供的质保期和售后服务承诺、售后服务优惠力度及响应时间、故障处理时间不能满足项目需求，退换货流程不清晰且可操作性和用户便利性欠缺的得2分；</w:t>
            </w:r>
            <w:r/>
          </w:p>
          <w:p>
            <w:pP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未提供方案的不得分。</w:t>
            </w:r>
            <w:r/>
          </w:p>
        </w:tc>
        <w:tc>
          <w:tcPr>
            <w:tcW w:w="725" w:type="dxa"/>
            <w:vAlign w:val="center"/>
            <w:textDirection w:val="lrTb"/>
            <w:noWrap w:val="false"/>
          </w:tcPr>
          <w:p>
            <w:pPr>
              <w:jc w:val="center"/>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6</w:t>
            </w:r>
            <w:r/>
          </w:p>
        </w:tc>
      </w:tr>
      <w:tr>
        <w:trPr/>
        <w:tc>
          <w:tcPr>
            <w:tcW w:w="789" w:type="dxa"/>
            <w:vAlign w:val="top"/>
            <w:vMerge w:val="continue"/>
            <w:textDirection w:val="lrTb"/>
            <w:noWrap w:val="false"/>
          </w:tcPr>
          <w:p>
            <w:pP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r>
            <w:r/>
          </w:p>
        </w:tc>
        <w:tc>
          <w:tcPr>
            <w:tcW w:w="1251" w:type="dxa"/>
            <w:vAlign w:val="center"/>
            <w:textDirection w:val="lrTb"/>
            <w:noWrap w:val="false"/>
          </w:tcPr>
          <w:p>
            <w:pP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3.4</w:t>
            </w:r>
            <w:r>
              <w:rPr>
                <w:rFonts w:hint="eastAsia" w:ascii="宋体" w:hAnsi="宋体" w:eastAsia="宋体" w:cs="宋体"/>
                <w:b/>
                <w:bCs/>
                <w:color w:val="000000" w:themeColor="text1"/>
                <w:szCs w:val="28"/>
                <w:highlight w:val="none"/>
                <w:lang w:eastAsia="zh-CN"/>
                <w14:textFill>
                  <w14:solidFill>
                    <w14:schemeClr w14:val="tx1"/>
                  </w14:solidFill>
                </w14:textFill>
              </w:rPr>
              <w:t xml:space="preserve">供货</w:t>
            </w:r>
            <w:r>
              <w:rPr>
                <w:rFonts w:hint="eastAsia" w:ascii="宋体" w:hAnsi="宋体" w:eastAsia="宋体" w:cs="宋体"/>
                <w:b/>
                <w:bCs/>
                <w:color w:val="000000" w:themeColor="text1"/>
                <w:szCs w:val="28"/>
                <w:highlight w:val="none"/>
                <w14:textFill>
                  <w14:solidFill>
                    <w14:schemeClr w14:val="tx1"/>
                  </w14:solidFill>
                </w14:textFill>
              </w:rPr>
              <w:t xml:space="preserve">方案主观分</w:t>
            </w:r>
            <w:r/>
          </w:p>
        </w:tc>
        <w:tc>
          <w:tcPr>
            <w:tcW w:w="8244" w:type="dxa"/>
            <w:vAlign w:val="center"/>
            <w:textDirection w:val="lrTb"/>
            <w:noWrap w:val="false"/>
          </w:tcPr>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评委根据供应商提供的项目整体供货方案（包括但不限于对本项目的需求分析、产品允许销售的证明材料及技术支持等）进行综合评分：</w:t>
            </w:r>
            <w:r/>
          </w:p>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方案科学合理，有针对性、便于操作性的，得</w:t>
            </w:r>
            <w:r>
              <w:rPr>
                <w:rFonts w:hint="eastAsia" w:ascii="宋体" w:hAnsi="宋体" w:cs="宋体"/>
                <w:color w:val="000000" w:themeColor="text1"/>
                <w:highlight w:val="none"/>
                <w:lang w:val="en-US" w:eastAsia="zh-CN"/>
                <w14:textFill>
                  <w14:solidFill>
                    <w14:schemeClr w14:val="tx1"/>
                  </w14:solidFill>
                </w14:textFill>
              </w:rPr>
              <w:t xml:space="preserve">6</w:t>
            </w:r>
            <w:r>
              <w:rPr>
                <w:rFonts w:hint="eastAsia" w:ascii="宋体" w:hAnsi="宋体" w:eastAsia="宋体" w:cs="宋体"/>
                <w:color w:val="000000" w:themeColor="text1"/>
                <w:highlight w:val="none"/>
                <w:lang w:eastAsia="zh-CN"/>
                <w14:textFill>
                  <w14:solidFill>
                    <w14:schemeClr w14:val="tx1"/>
                  </w14:solidFill>
                </w14:textFill>
              </w:rPr>
              <w:t xml:space="preserve">分；</w:t>
            </w:r>
            <w:r/>
          </w:p>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方案思路清晰、全面完善，符合采购要求，具有一定的针对性、有可操作的，得</w:t>
            </w:r>
            <w:r>
              <w:rPr>
                <w:rFonts w:hint="eastAsia" w:ascii="宋体" w:hAnsi="宋体" w:cs="宋体"/>
                <w:color w:val="000000" w:themeColor="text1"/>
                <w:highlight w:val="none"/>
                <w:lang w:val="en-US" w:eastAsia="zh-CN"/>
                <w14:textFill>
                  <w14:solidFill>
                    <w14:schemeClr w14:val="tx1"/>
                  </w14:solidFill>
                </w14:textFill>
              </w:rPr>
              <w:t xml:space="preserve">4</w:t>
            </w:r>
            <w:r>
              <w:rPr>
                <w:rFonts w:hint="eastAsia" w:ascii="宋体" w:hAnsi="宋体" w:eastAsia="宋体" w:cs="宋体"/>
                <w:color w:val="000000" w:themeColor="text1"/>
                <w:highlight w:val="none"/>
                <w:lang w:eastAsia="zh-CN"/>
                <w14:textFill>
                  <w14:solidFill>
                    <w14:schemeClr w14:val="tx1"/>
                  </w14:solidFill>
                </w14:textFill>
              </w:rPr>
              <w:t xml:space="preserve">分；</w:t>
            </w:r>
            <w:r/>
          </w:p>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方案简单粗糙、不具备针对性、</w:t>
            </w:r>
            <w:r>
              <w:rPr>
                <w:rFonts w:hint="eastAsia" w:ascii="宋体" w:hAnsi="宋体" w:cs="宋体"/>
                <w:color w:val="000000" w:themeColor="text1"/>
                <w:highlight w:val="none"/>
                <w:lang w:val="en-US" w:eastAsia="zh-CN"/>
                <w14:textFill>
                  <w14:solidFill>
                    <w14:schemeClr w14:val="tx1"/>
                  </w14:solidFill>
                </w14:textFill>
              </w:rPr>
              <w:t xml:space="preserve">有</w:t>
            </w:r>
            <w:r>
              <w:rPr>
                <w:rFonts w:hint="eastAsia" w:ascii="宋体" w:hAnsi="宋体" w:eastAsia="宋体" w:cs="宋体"/>
                <w:color w:val="000000" w:themeColor="text1"/>
                <w:highlight w:val="none"/>
                <w:lang w:eastAsia="zh-CN"/>
                <w14:textFill>
                  <w14:solidFill>
                    <w14:schemeClr w14:val="tx1"/>
                  </w14:solidFill>
                </w14:textFill>
              </w:rPr>
              <w:t xml:space="preserve">一定可操作性的，得</w:t>
            </w:r>
            <w:r>
              <w:rPr>
                <w:rFonts w:hint="eastAsia" w:ascii="宋体" w:hAnsi="宋体" w:cs="宋体"/>
                <w:color w:val="000000" w:themeColor="text1"/>
                <w:highlight w:val="none"/>
                <w:lang w:val="en-US" w:eastAsia="zh-CN"/>
                <w14:textFill>
                  <w14:solidFill>
                    <w14:schemeClr w14:val="tx1"/>
                  </w14:solidFill>
                </w14:textFill>
              </w:rPr>
              <w:t xml:space="preserve">2</w:t>
            </w:r>
            <w:r>
              <w:rPr>
                <w:rFonts w:hint="eastAsia" w:ascii="宋体" w:hAnsi="宋体" w:eastAsia="宋体" w:cs="宋体"/>
                <w:color w:val="000000" w:themeColor="text1"/>
                <w:highlight w:val="none"/>
                <w:lang w:eastAsia="zh-CN"/>
                <w14:textFill>
                  <w14:solidFill>
                    <w14:schemeClr w14:val="tx1"/>
                  </w14:solidFill>
                </w14:textFill>
              </w:rPr>
              <w:t xml:space="preserve">分；</w:t>
            </w:r>
            <w:r/>
          </w:p>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未提供的不得分。</w:t>
            </w:r>
            <w:r/>
          </w:p>
        </w:tc>
        <w:tc>
          <w:tcPr>
            <w:tcW w:w="725" w:type="dxa"/>
            <w:vAlign w:val="center"/>
            <w:textDirection w:val="lrTb"/>
            <w:noWrap w:val="false"/>
          </w:tcPr>
          <w:p>
            <w:pPr>
              <w:jc w:val="center"/>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6</w:t>
            </w:r>
            <w:r/>
          </w:p>
        </w:tc>
      </w:tr>
      <w:tr>
        <w:trPr>
          <w:trHeight w:val="90"/>
        </w:trPr>
        <w:tc>
          <w:tcPr>
            <w:tcW w:w="789" w:type="dxa"/>
            <w:vAlign w:val="top"/>
            <w:textDirection w:val="lrTb"/>
            <w:noWrap w:val="false"/>
          </w:tcPr>
          <w:p>
            <w:pP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r>
            <w:r/>
          </w:p>
        </w:tc>
        <w:tc>
          <w:tcPr>
            <w:tcW w:w="1251" w:type="dxa"/>
            <w:vAlign w:val="center"/>
            <w:textDirection w:val="lrTb"/>
            <w:noWrap w:val="false"/>
          </w:tcPr>
          <w:p>
            <w:pPr>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3.5应急预案主观分</w:t>
            </w:r>
            <w:r/>
          </w:p>
        </w:tc>
        <w:tc>
          <w:tcPr>
            <w:tcW w:w="8244" w:type="dxa"/>
            <w:vAlign w:val="center"/>
            <w:textDirection w:val="lrTb"/>
            <w:noWrap w:val="false"/>
          </w:tcPr>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评委根据供应商提供的故障响应方案以及针对本项目制定的应急预案进行综合评分:</w:t>
            </w:r>
            <w:r/>
          </w:p>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方案内容详细、条理分明，故障解决方案科学合理，响应迅速有效且有针对性，应急预案内容全面、科学合理，售后人员配备齐全且科学合理的，得</w:t>
            </w:r>
            <w:r>
              <w:rPr>
                <w:rFonts w:hint="eastAsia" w:ascii="宋体" w:hAnsi="宋体" w:cs="宋体"/>
                <w:color w:val="000000" w:themeColor="text1"/>
                <w:highlight w:val="none"/>
                <w:lang w:val="en-US" w:eastAsia="zh-CN"/>
                <w14:textFill>
                  <w14:solidFill>
                    <w14:schemeClr w14:val="tx1"/>
                  </w14:solidFill>
                </w14:textFill>
              </w:rPr>
              <w:t xml:space="preserve">6</w:t>
            </w:r>
            <w:r>
              <w:rPr>
                <w:rFonts w:hint="eastAsia" w:ascii="宋体" w:hAnsi="宋体" w:eastAsia="宋体" w:cs="宋体"/>
                <w:color w:val="000000" w:themeColor="text1"/>
                <w:highlight w:val="none"/>
                <w:lang w:eastAsia="zh-CN"/>
                <w14:textFill>
                  <w14:solidFill>
                    <w14:schemeClr w14:val="tx1"/>
                  </w14:solidFill>
                </w14:textFill>
              </w:rPr>
              <w:t xml:space="preserve">分，</w:t>
            </w:r>
            <w:r/>
          </w:p>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方案内容详细，故障解决方案合理，响应较为迅速且有一定的针对性，应急预案内容全面、合理，售后人员配备齐全且合理的，得</w:t>
            </w:r>
            <w:r>
              <w:rPr>
                <w:rFonts w:hint="eastAsia" w:ascii="宋体" w:hAnsi="宋体" w:cs="宋体"/>
                <w:color w:val="000000" w:themeColor="text1"/>
                <w:highlight w:val="none"/>
                <w:lang w:val="en-US" w:eastAsia="zh-CN"/>
                <w14:textFill>
                  <w14:solidFill>
                    <w14:schemeClr w14:val="tx1"/>
                  </w14:solidFill>
                </w14:textFill>
              </w:rPr>
              <w:t xml:space="preserve">4</w:t>
            </w:r>
            <w:r>
              <w:rPr>
                <w:rFonts w:hint="eastAsia" w:ascii="宋体" w:hAnsi="宋体" w:eastAsia="宋体" w:cs="宋体"/>
                <w:color w:val="000000" w:themeColor="text1"/>
                <w:highlight w:val="none"/>
                <w:lang w:eastAsia="zh-CN"/>
                <w14:textFill>
                  <w14:solidFill>
                    <w14:schemeClr w14:val="tx1"/>
                  </w14:solidFill>
                </w14:textFill>
              </w:rPr>
              <w:t xml:space="preserve">分，</w:t>
            </w:r>
            <w:r/>
          </w:p>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方案内容简单、条理不清，故障解决方案不具体，响应速度慢，无针对性，应急预案内容不详实，售后人员配备不齐全的，得</w:t>
            </w:r>
            <w:r>
              <w:rPr>
                <w:rFonts w:hint="eastAsia" w:ascii="宋体" w:hAnsi="宋体" w:cs="宋体"/>
                <w:color w:val="000000" w:themeColor="text1"/>
                <w:highlight w:val="none"/>
                <w:lang w:val="en-US" w:eastAsia="zh-CN"/>
                <w14:textFill>
                  <w14:solidFill>
                    <w14:schemeClr w14:val="tx1"/>
                  </w14:solidFill>
                </w14:textFill>
              </w:rPr>
              <w:t xml:space="preserve">2</w:t>
            </w:r>
            <w:r>
              <w:rPr>
                <w:rFonts w:hint="eastAsia" w:ascii="宋体" w:hAnsi="宋体" w:eastAsia="宋体" w:cs="宋体"/>
                <w:color w:val="000000" w:themeColor="text1"/>
                <w:highlight w:val="none"/>
                <w:lang w:eastAsia="zh-CN"/>
                <w14:textFill>
                  <w14:solidFill>
                    <w14:schemeClr w14:val="tx1"/>
                  </w14:solidFill>
                </w14:textFill>
              </w:rPr>
              <w:t xml:space="preserve">分；</w:t>
            </w:r>
            <w:r/>
          </w:p>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未提供不得分。</w:t>
            </w:r>
            <w:r/>
          </w:p>
        </w:tc>
        <w:tc>
          <w:tcPr>
            <w:tcW w:w="725" w:type="dxa"/>
            <w:vAlign w:val="center"/>
            <w:textDirection w:val="lrTb"/>
            <w:noWrap w:val="false"/>
          </w:tcPr>
          <w:p>
            <w:pPr>
              <w:jc w:val="center"/>
              <w:widowControl w:val="off"/>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6</w:t>
            </w:r>
            <w:r/>
          </w:p>
        </w:tc>
      </w:tr>
      <w:tr>
        <w:trPr>
          <w:trHeight w:val="846"/>
        </w:trPr>
        <w:tc>
          <w:tcPr>
            <w:tcW w:w="789" w:type="dxa"/>
            <w:vAlign w:val="center"/>
            <w:textDirection w:val="lrTb"/>
            <w:noWrap w:val="false"/>
          </w:tcPr>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4</w:t>
            </w:r>
            <w:r/>
          </w:p>
        </w:tc>
        <w:tc>
          <w:tcPr>
            <w:tcW w:w="1251" w:type="dxa"/>
            <w:vAlign w:val="center"/>
            <w:textDirection w:val="lrTb"/>
            <w:noWrap w:val="false"/>
          </w:tcPr>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业绩</w:t>
            </w:r>
            <w:r/>
          </w:p>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客观分</w:t>
            </w:r>
            <w:r/>
          </w:p>
        </w:tc>
        <w:tc>
          <w:tcPr>
            <w:tcW w:w="8244" w:type="dxa"/>
            <w:vAlign w:val="top"/>
            <w:textDirection w:val="lrTb"/>
            <w:noWrap w:val="false"/>
          </w:tcPr>
          <w:p>
            <w:pPr>
              <w:spacing w:line="360"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供应商自202</w:t>
            </w: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highlight w:val="none"/>
                <w14:textFill>
                  <w14:solidFill>
                    <w14:schemeClr w14:val="tx1"/>
                  </w14:solidFill>
                </w14:textFill>
              </w:rPr>
              <w:t xml:space="preserve">年1月1日以来在国内有</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同品牌</w:t>
            </w:r>
            <w:r>
              <w:rPr>
                <w:rFonts w:hint="eastAsia" w:ascii="宋体" w:hAnsi="宋体" w:cs="宋体"/>
                <w:color w:val="000000" w:themeColor="text1"/>
                <w:sz w:val="24"/>
                <w:highlight w:val="none"/>
                <w:lang w:val="en-US" w:eastAsia="zh-CN"/>
                <w14:textFill>
                  <w14:solidFill>
                    <w14:schemeClr w14:val="tx1"/>
                  </w14:solidFill>
                </w14:textFill>
              </w:rPr>
              <w:t xml:space="preserve">投标</w:t>
            </w:r>
            <w:r>
              <w:rPr>
                <w:rFonts w:hint="eastAsia" w:ascii="宋体" w:hAnsi="宋体" w:eastAsia="宋体" w:cs="宋体"/>
                <w:color w:val="000000" w:themeColor="text1"/>
                <w:sz w:val="24"/>
                <w:highlight w:val="none"/>
                <w14:textFill>
                  <w14:solidFill>
                    <w14:schemeClr w14:val="tx1"/>
                  </w14:solidFill>
                </w14:textFill>
              </w:rPr>
              <w:t xml:space="preserve">产品成功销售案例的</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合同标的至少包含本次采购核心产品</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。每提供一份合同得</w:t>
            </w:r>
            <w:r>
              <w:rPr>
                <w:rFonts w:hint="eastAsia" w:ascii="宋体" w:hAnsi="宋体" w:cs="宋体"/>
                <w:color w:val="000000" w:themeColor="text1"/>
                <w:sz w:val="24"/>
                <w:highlight w:val="none"/>
                <w:lang w:val="en-US" w:eastAsia="zh-CN"/>
                <w14:textFill>
                  <w14:solidFill>
                    <w14:schemeClr w14:val="tx1"/>
                  </w14:solidFill>
                </w14:textFill>
              </w:rPr>
              <w:t xml:space="preserve">1.75</w:t>
            </w:r>
            <w:r>
              <w:rPr>
                <w:rFonts w:hint="eastAsia" w:ascii="宋体" w:hAnsi="宋体" w:eastAsia="宋体" w:cs="宋体"/>
                <w:color w:val="000000" w:themeColor="text1"/>
                <w:sz w:val="24"/>
                <w:highlight w:val="none"/>
                <w14:textFill>
                  <w14:solidFill>
                    <w14:schemeClr w14:val="tx1"/>
                  </w14:solidFill>
                </w14:textFill>
              </w:rPr>
              <w:t xml:space="preserve">分，最高</w:t>
            </w:r>
            <w:r>
              <w:rPr>
                <w:rFonts w:hint="eastAsia" w:ascii="宋体" w:hAnsi="宋体" w:cs="宋体"/>
                <w:color w:val="000000" w:themeColor="text1"/>
                <w:sz w:val="24"/>
                <w:highlight w:val="none"/>
                <w:lang w:val="en-US" w:eastAsia="zh-CN"/>
                <w14:textFill>
                  <w14:solidFill>
                    <w14:schemeClr w14:val="tx1"/>
                  </w14:solidFill>
                </w14:textFill>
              </w:rPr>
              <w:t xml:space="preserve">3.5</w:t>
            </w:r>
            <w:r>
              <w:rPr>
                <w:rFonts w:hint="eastAsia" w:ascii="宋体" w:hAnsi="宋体" w:eastAsia="宋体" w:cs="宋体"/>
                <w:color w:val="000000" w:themeColor="text1"/>
                <w:sz w:val="24"/>
                <w:highlight w:val="none"/>
                <w14:textFill>
                  <w14:solidFill>
                    <w14:schemeClr w14:val="tx1"/>
                  </w14:solidFill>
                </w14:textFill>
              </w:rPr>
              <w:t xml:space="preserve">分。提供合同原件扫描加盖电子公章，时间以合同签订时间为准。（需提供合同扫描件加盖公章）</w:t>
            </w:r>
            <w:r/>
          </w:p>
        </w:tc>
        <w:tc>
          <w:tcPr>
            <w:tcW w:w="725" w:type="dxa"/>
            <w:vAlign w:val="center"/>
            <w:textDirection w:val="lrTb"/>
            <w:noWrap w:val="false"/>
          </w:tcPr>
          <w:p>
            <w:pPr>
              <w:jc w:val="center"/>
              <w:widowControl w:val="off"/>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3.5</w:t>
            </w:r>
            <w:r/>
          </w:p>
        </w:tc>
      </w:tr>
      <w:tr>
        <w:trPr/>
        <w:tc>
          <w:tcPr>
            <w:tcW w:w="789" w:type="dxa"/>
            <w:vAlign w:val="center"/>
            <w:textDirection w:val="lrTb"/>
            <w:noWrap w:val="false"/>
          </w:tcPr>
          <w:p>
            <w:pPr>
              <w:jc w:val="center"/>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t xml:space="preserve">5</w:t>
            </w:r>
            <w:r/>
          </w:p>
        </w:tc>
        <w:tc>
          <w:tcPr>
            <w:tcW w:w="1251" w:type="dxa"/>
            <w:vAlign w:val="center"/>
            <w:textDirection w:val="lrTb"/>
            <w:noWrap w:val="false"/>
          </w:tcPr>
          <w:p>
            <w:pPr>
              <w:jc w:val="center"/>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满分</w:t>
            </w:r>
            <w:r/>
          </w:p>
        </w:tc>
        <w:tc>
          <w:tcPr>
            <w:tcW w:w="8244" w:type="dxa"/>
            <w:vAlign w:val="top"/>
            <w:textDirection w:val="lrTb"/>
            <w:noWrap w:val="false"/>
          </w:tcPr>
          <w:p>
            <w:pPr>
              <w:jc w:val="both"/>
              <w:widowControl w:val="off"/>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r>
            <w:r/>
          </w:p>
        </w:tc>
        <w:tc>
          <w:tcPr>
            <w:tcW w:w="725" w:type="dxa"/>
            <w:vAlign w:val="center"/>
            <w:textDirection w:val="lrTb"/>
            <w:noWrap w:val="false"/>
          </w:tcPr>
          <w:p>
            <w:pPr>
              <w:jc w:val="center"/>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100</w:t>
            </w:r>
            <w:r/>
          </w:p>
        </w:tc>
      </w:tr>
    </w:tbl>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说明：</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1.所有认证、证明和业绩均以有效清晰的证明文件的复印件为依据，原件备查。</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2.小微企业价格扣除</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3.监狱和戒毒企业的价格扣除</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3.1 本项目对监狱和戒毒企业，给予10%的价格扣除，用扣除后的价格参与评审。</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3.2 监狱企业需提供由省级以上监狱管理局、戒毒管理局（含新疆生产建设兵团）出具的属于监狱企业的证明文件。</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3.3 监狱企业标准请参照《关于政府采购支持监狱企业发展有关问题的通知》（财库〔2014〕68号）。</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4.残疾人福利性单位的价格扣除</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4.1 本项目对残疾人福利性单位，给予10%的价格扣除，用扣除后的价格参与评审。</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4.2 残疾人福利性单位需提供《残疾人福利性单位声明函》。</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4.3 残疾人福利性单位标准请参照《关于促进残疾人就业政府采购政策的通知》（财库〔2017〕141号）。</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 监狱企业、残疾人福利性单位属于小型、微型企业的，不重复享受政策。</w:t>
      </w:r>
      <w:r/>
    </w:p>
    <w:p>
      <w:pPr>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6.6.本国产品的价格扣除</w:t>
      </w:r>
      <w:r/>
    </w:p>
    <w:p>
      <w:pPr>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6.1本国产品标准、本国产品标准的适用范围、对本国产品的支持政策等详见《国务院办公厅关于在政府采购中实施本国产品标准及相关政策的通知》（国办发〔2025〕34号）。</w:t>
      </w:r>
      <w:r/>
    </w:p>
    <w:p>
      <w:pPr>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6.2 政府采购活动中既有本国产品又有非本国产品参与竞争的，依法对本国产品给予价格评审优惠，对本国产品的报价给予20%的价格扣除，用扣除后的价格参与评审。</w:t>
      </w:r>
      <w:r/>
    </w:p>
    <w:p>
      <w:pPr>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jc w:val="center"/>
        <w:spacing w:before="120" w:after="120" w:line="460" w:lineRule="exact"/>
        <w:rPr>
          <w:rFonts w:hint="eastAsia" w:ascii="宋体" w:hAnsi="宋体" w:eastAsia="宋体" w:cs="宋体"/>
          <w:b/>
          <w:color w:val="000000" w:themeColor="text1"/>
          <w:sz w:val="36"/>
          <w:szCs w:val="30"/>
          <w:highlight w:val="none"/>
          <w:lang w:eastAsia="zh-CN"/>
          <w14:textFill>
            <w14:solidFill>
              <w14:schemeClr w14:val="tx1"/>
            </w14:solidFill>
          </w14:textFill>
        </w:rPr>
        <w:outlineLvl w:val="0"/>
      </w:pPr>
      <w:r>
        <w:rPr>
          <w:rFonts w:hint="eastAsia" w:ascii="宋体" w:hAnsi="宋体" w:eastAsia="宋体" w:cs="宋体"/>
          <w:b/>
          <w:color w:val="000000" w:themeColor="text1"/>
          <w:sz w:val="36"/>
          <w:szCs w:val="30"/>
          <w:highlight w:val="none"/>
          <w:lang w:eastAsia="zh-CN"/>
          <w14:textFill>
            <w14:solidFill>
              <w14:schemeClr w14:val="tx1"/>
            </w14:solidFill>
          </w14:textFill>
        </w:rPr>
      </w:r>
      <w:r/>
    </w:p>
    <w:p>
      <w:pPr>
        <w:jc w:val="center"/>
        <w:spacing w:before="120" w:after="120" w:line="460" w:lineRule="exact"/>
        <w:rPr>
          <w:rFonts w:hint="eastAsia" w:ascii="宋体" w:hAnsi="宋体" w:eastAsia="宋体" w:cs="宋体"/>
          <w:b/>
          <w:color w:val="000000" w:themeColor="text1"/>
          <w:sz w:val="36"/>
          <w:szCs w:val="30"/>
          <w:highlight w:val="none"/>
          <w:lang w:eastAsia="zh-CN"/>
          <w14:textFill>
            <w14:solidFill>
              <w14:schemeClr w14:val="tx1"/>
            </w14:solidFill>
          </w14:textFill>
        </w:rPr>
        <w:outlineLvl w:val="0"/>
      </w:pPr>
      <w:r>
        <w:rPr>
          <w:rFonts w:hint="eastAsia" w:ascii="宋体" w:hAnsi="宋体" w:eastAsia="宋体" w:cs="宋体"/>
          <w:b/>
          <w:color w:val="000000" w:themeColor="text1"/>
          <w:sz w:val="36"/>
          <w:szCs w:val="30"/>
          <w:highlight w:val="none"/>
          <w:lang w:eastAsia="zh-CN"/>
          <w14:textFill>
            <w14:solidFill>
              <w14:schemeClr w14:val="tx1"/>
            </w14:solidFill>
          </w14:textFill>
        </w:rPr>
      </w:r>
      <w:r/>
    </w:p>
    <w:p>
      <w:pPr>
        <w:jc w:val="center"/>
        <w:spacing w:before="120" w:after="120" w:line="460" w:lineRule="exact"/>
        <w:rPr>
          <w:rFonts w:hint="eastAsia" w:ascii="宋体" w:hAnsi="宋体" w:eastAsia="宋体" w:cs="宋体"/>
          <w:b/>
          <w:color w:val="000000" w:themeColor="text1"/>
          <w:sz w:val="36"/>
          <w:szCs w:val="30"/>
          <w:highlight w:val="none"/>
          <w:lang w:eastAsia="zh-CN"/>
          <w14:textFill>
            <w14:solidFill>
              <w14:schemeClr w14:val="tx1"/>
            </w14:solidFill>
          </w14:textFill>
        </w:rPr>
        <w:outlineLvl w:val="0"/>
      </w:pPr>
      <w:r>
        <w:rPr>
          <w:rFonts w:hint="eastAsia" w:ascii="宋体" w:hAnsi="宋体" w:eastAsia="宋体" w:cs="宋体"/>
          <w:b/>
          <w:color w:val="000000" w:themeColor="text1"/>
          <w:sz w:val="36"/>
          <w:szCs w:val="30"/>
          <w:highlight w:val="none"/>
          <w:lang w:eastAsia="zh-CN"/>
          <w14:textFill>
            <w14:solidFill>
              <w14:schemeClr w14:val="tx1"/>
            </w14:solidFill>
          </w14:textFill>
        </w:rPr>
      </w:r>
      <w:r/>
    </w:p>
    <w:p>
      <w:pPr>
        <w:jc w:val="center"/>
        <w:spacing w:before="120" w:after="120" w:line="460" w:lineRule="exact"/>
        <w:rPr>
          <w:rFonts w:hint="eastAsia" w:ascii="宋体" w:hAnsi="宋体" w:eastAsia="宋体" w:cs="宋体"/>
          <w:b/>
          <w:color w:val="000000" w:themeColor="text1"/>
          <w:sz w:val="36"/>
          <w:szCs w:val="30"/>
          <w:highlight w:val="none"/>
          <w:lang w:eastAsia="zh-CN"/>
          <w14:textFill>
            <w14:solidFill>
              <w14:schemeClr w14:val="tx1"/>
            </w14:solidFill>
          </w14:textFill>
        </w:rPr>
        <w:outlineLvl w:val="0"/>
      </w:pPr>
      <w:r>
        <w:rPr>
          <w:rFonts w:hint="eastAsia" w:ascii="宋体" w:hAnsi="宋体" w:eastAsia="宋体" w:cs="宋体"/>
          <w:b/>
          <w:color w:val="000000" w:themeColor="text1"/>
          <w:sz w:val="36"/>
          <w:szCs w:val="30"/>
          <w:highlight w:val="none"/>
          <w:lang w:eastAsia="zh-CN"/>
          <w14:textFill>
            <w14:solidFill>
              <w14:schemeClr w14:val="tx1"/>
            </w14:solidFill>
          </w14:textFill>
        </w:rPr>
      </w:r>
      <w:r/>
    </w:p>
    <w:p>
      <w:pPr>
        <w:jc w:val="center"/>
        <w:spacing w:before="120" w:after="120" w:line="460" w:lineRule="exact"/>
        <w:rPr>
          <w:rFonts w:hint="eastAsia" w:ascii="宋体" w:hAnsi="宋体" w:eastAsia="宋体" w:cs="宋体"/>
          <w:b/>
          <w:color w:val="000000" w:themeColor="text1"/>
          <w:sz w:val="36"/>
          <w:szCs w:val="30"/>
          <w:highlight w:val="none"/>
          <w:lang w:eastAsia="zh-CN"/>
          <w14:textFill>
            <w14:solidFill>
              <w14:schemeClr w14:val="tx1"/>
            </w14:solidFill>
          </w14:textFill>
        </w:rPr>
        <w:outlineLvl w:val="0"/>
      </w:pPr>
      <w:r>
        <w:rPr>
          <w:rFonts w:hint="eastAsia" w:ascii="宋体" w:hAnsi="宋体" w:eastAsia="宋体" w:cs="宋体"/>
          <w:b/>
          <w:color w:val="000000" w:themeColor="text1"/>
          <w:sz w:val="36"/>
          <w:szCs w:val="30"/>
          <w:highlight w:val="none"/>
          <w:lang w:eastAsia="zh-CN"/>
          <w14:textFill>
            <w14:solidFill>
              <w14:schemeClr w14:val="tx1"/>
            </w14:solidFill>
          </w14:textFill>
        </w:rPr>
      </w:r>
      <w:r/>
    </w:p>
    <w:p>
      <w:pPr>
        <w:jc w:val="both"/>
        <w:spacing w:before="120" w:after="120" w:line="460" w:lineRule="exact"/>
        <w:rPr>
          <w:rFonts w:hint="eastAsia" w:ascii="宋体" w:hAnsi="宋体" w:eastAsia="宋体" w:cs="宋体"/>
          <w:b/>
          <w:color w:val="000000" w:themeColor="text1"/>
          <w:sz w:val="36"/>
          <w:szCs w:val="30"/>
          <w:highlight w:val="none"/>
          <w:lang w:eastAsia="zh-CN"/>
          <w14:textFill>
            <w14:solidFill>
              <w14:schemeClr w14:val="tx1"/>
            </w14:solidFill>
          </w14:textFill>
        </w:rPr>
        <w:outlineLvl w:val="0"/>
      </w:pPr>
      <w:r/>
      <w:bookmarkStart w:id="96" w:name="_GoBack"/>
      <w:r/>
      <w:bookmarkEnd w:id="96"/>
      <w:r/>
      <w:r/>
    </w:p>
    <w:p>
      <w:pPr>
        <w:jc w:val="center"/>
        <w:spacing w:before="120" w:after="120" w:line="460" w:lineRule="exact"/>
        <w:rPr>
          <w:rFonts w:hint="eastAsia" w:ascii="宋体" w:hAnsi="宋体" w:eastAsia="宋体" w:cs="宋体"/>
          <w:b/>
          <w:color w:val="000000" w:themeColor="text1"/>
          <w:sz w:val="36"/>
          <w:szCs w:val="30"/>
          <w:highlight w:val="none"/>
          <w:lang w:val="en-US" w:eastAsia="zh-CN"/>
          <w14:textFill>
            <w14:solidFill>
              <w14:schemeClr w14:val="tx1"/>
            </w14:solidFill>
          </w14:textFill>
        </w:rPr>
        <w:outlineLvl w:val="0"/>
      </w:pPr>
      <w:r>
        <w:rPr>
          <w:rFonts w:hint="eastAsia" w:ascii="宋体" w:hAnsi="宋体" w:eastAsia="宋体" w:cs="宋体"/>
          <w:b/>
          <w:color w:val="000000" w:themeColor="text1"/>
          <w:sz w:val="36"/>
          <w:szCs w:val="30"/>
          <w:highlight w:val="none"/>
          <w:lang w:eastAsia="zh-CN"/>
          <w14:textFill>
            <w14:solidFill>
              <w14:schemeClr w14:val="tx1"/>
            </w14:solidFill>
          </w14:textFill>
        </w:rPr>
        <w:t xml:space="preserve">第四章  </w:t>
      </w:r>
      <w:bookmarkStart w:id="91" w:name="_Toc215"/>
      <w:r/>
      <w:bookmarkStart w:id="92" w:name="_Toc23314"/>
      <w:r/>
      <w:bookmarkStart w:id="93" w:name="_Toc24432"/>
      <w:r>
        <w:rPr>
          <w:rFonts w:hint="eastAsia" w:ascii="宋体" w:hAnsi="宋体" w:eastAsia="宋体" w:cs="宋体"/>
          <w:b/>
          <w:color w:val="000000" w:themeColor="text1"/>
          <w:sz w:val="36"/>
          <w:szCs w:val="30"/>
          <w:highlight w:val="none"/>
          <w:lang w:val="en-US" w:eastAsia="zh-CN"/>
          <w14:textFill>
            <w14:solidFill>
              <w14:schemeClr w14:val="tx1"/>
            </w14:solidFill>
          </w14:textFill>
        </w:rPr>
        <w:t xml:space="preserve">采购需求</w:t>
      </w:r>
      <w:r/>
    </w:p>
    <w:p>
      <w:pPr>
        <w:ind w:firstLine="482"/>
        <w:rPr>
          <w:rFonts w:hint="eastAsia" w:ascii="宋体" w:hAnsi="宋体" w:eastAsia="宋体" w:cs="宋体"/>
          <w:b/>
          <w:color w:val="000000" w:themeColor="text1"/>
          <w:sz w:val="21"/>
          <w:szCs w:val="21"/>
          <w:highlight w:val="none"/>
          <w:lang w:eastAsia="zh-CN"/>
          <w14:textFill>
            <w14:solidFill>
              <w14:schemeClr w14:val="tx1"/>
            </w14:solidFill>
          </w14:textFill>
        </w:rPr>
      </w:pPr>
      <w:r/>
      <w:bookmarkStart w:id="94" w:name="_Hlk14947053"/>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一、项目概况</w:t>
      </w:r>
      <w:r/>
    </w:p>
    <w:p>
      <w:pPr>
        <w:ind w:firstLine="480"/>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江宁中医院采购中央透析供液系统（三）</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，拟采购</w:t>
      </w:r>
      <w:r>
        <w:rPr>
          <w:rFonts w:hint="eastAsia" w:ascii="宋体" w:hAnsi="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套，供应商负责全部货物的供货、运输、安装、调试、配合招标人验收、技术培训、售后及质保等全</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套</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内容。</w:t>
      </w:r>
      <w:r/>
    </w:p>
    <w:p>
      <w:pPr>
        <w:numPr>
          <w:ilvl w:val="0"/>
          <w:numId w:val="4"/>
        </w:numPr>
        <w:ind w:firstLine="482"/>
        <w:rPr>
          <w:rFonts w:hint="eastAsia" w:ascii="宋体" w:hAnsi="宋体" w:eastAsia="宋体" w:cs="宋体"/>
          <w:b/>
          <w:color w:val="000000" w:themeColor="text1"/>
          <w:sz w:val="21"/>
          <w:szCs w:val="21"/>
          <w:highlight w:val="none"/>
          <w:lang w:val="en-US" w:eastAsia="zh-CN"/>
          <w14:textFill>
            <w14:solidFill>
              <w14:schemeClr w14:val="tx1"/>
            </w14:solidFill>
          </w14:textFill>
        </w:rPr>
      </w:pP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本项目采购标的要求</w:t>
      </w:r>
      <w:bookmarkEnd w:id="94"/>
      <w:r/>
      <w:r/>
    </w:p>
    <w:p>
      <w:pPr>
        <w:ind w:firstLine="482"/>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1、质量要求：</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质量达到国家及行业合格标准，且必须满足本次采购的要求。</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en-US"/>
          <w14:textFill>
            <w14:solidFill>
              <w14:schemeClr w14:val="tx1"/>
            </w14:solidFill>
          </w14:textFill>
        </w:rPr>
        <w:t xml:space="preserve">★</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2、质保期</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：项目整体质量保证期至少为原厂质保</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年(投标人在承诺函中体现对质保期限的承诺</w:t>
      </w:r>
      <w:r>
        <w:rPr>
          <w:rFonts w:hint="eastAsia" w:ascii="宋体" w:hAnsi="宋体" w:cs="宋体"/>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中标后提供生产厂家的质保证明</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原件</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材料)。</w:t>
      </w:r>
      <w:r/>
    </w:p>
    <w:p>
      <w:pPr>
        <w:pStyle w:val="692"/>
        <w:ind w:firstLine="482"/>
        <w:spacing w:line="360" w:lineRule="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eastAsia="宋体" w:cs="宋体"/>
          <w:b/>
          <w:bCs/>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b/>
          <w:bCs/>
          <w:color w:val="000000" w:themeColor="text1"/>
          <w:szCs w:val="21"/>
          <w:highlight w:val="none"/>
          <w:lang w:eastAsia="zh-CN"/>
          <w14:textFill>
            <w14:solidFill>
              <w14:schemeClr w14:val="tx1"/>
            </w14:solidFill>
          </w14:textFill>
        </w:rPr>
        <w:t xml:space="preserve">、</w:t>
      </w:r>
      <w:r>
        <w:rPr>
          <w:rFonts w:hint="eastAsia" w:ascii="宋体" w:hAnsi="宋体" w:eastAsia="宋体" w:cs="宋体"/>
          <w:b/>
          <w:bCs/>
          <w:color w:val="000000" w:themeColor="text1"/>
          <w:szCs w:val="21"/>
          <w:highlight w:val="none"/>
          <w:lang w:val="en-US" w:eastAsia="zh-CN"/>
          <w14:textFill>
            <w14:solidFill>
              <w14:schemeClr w14:val="tx1"/>
            </w14:solidFill>
          </w14:textFill>
        </w:rPr>
        <w:t xml:space="preserve">售后</w:t>
      </w:r>
      <w:r>
        <w:rPr>
          <w:rFonts w:hint="eastAsia" w:ascii="宋体" w:hAnsi="宋体" w:eastAsia="宋体" w:cs="宋体"/>
          <w:b/>
          <w:bCs/>
          <w:color w:val="000000" w:themeColor="text1"/>
          <w:szCs w:val="21"/>
          <w:highlight w:val="none"/>
          <w:lang w:eastAsia="zh-CN"/>
          <w14:textFill>
            <w14:solidFill>
              <w14:schemeClr w14:val="tx1"/>
            </w14:solidFill>
          </w14:textFill>
        </w:rPr>
        <w:t xml:space="preserve">响应时间：</w:t>
      </w:r>
      <w:r>
        <w:rPr>
          <w:rFonts w:hint="eastAsia" w:ascii="宋体" w:hAnsi="宋体" w:eastAsia="宋体" w:cs="宋体"/>
          <w:color w:val="000000" w:themeColor="text1"/>
          <w:szCs w:val="21"/>
          <w:highlight w:val="none"/>
          <w:lang w:eastAsia="zh-CN"/>
          <w14:textFill>
            <w14:solidFill>
              <w14:schemeClr w14:val="tx1"/>
            </w14:solidFill>
          </w14:textFill>
        </w:rPr>
        <w:t xml:space="preserve">在保修期内，免费更换零配件及工时费，接到</w:t>
      </w:r>
      <w:r>
        <w:rPr>
          <w:rFonts w:hint="eastAsia" w:cs="宋体"/>
          <w:color w:val="000000" w:themeColor="text1"/>
          <w:szCs w:val="21"/>
          <w:highlight w:val="none"/>
          <w:lang w:val="en-US" w:eastAsia="zh-CN"/>
          <w14:textFill>
            <w14:solidFill>
              <w14:schemeClr w14:val="tx1"/>
            </w14:solidFill>
          </w14:textFill>
        </w:rPr>
        <w:t xml:space="preserve">招标人</w:t>
      </w:r>
      <w:r>
        <w:rPr>
          <w:rFonts w:hint="eastAsia" w:ascii="宋体" w:hAnsi="宋体" w:eastAsia="宋体" w:cs="宋体"/>
          <w:color w:val="000000" w:themeColor="text1"/>
          <w:szCs w:val="21"/>
          <w:highlight w:val="none"/>
          <w:lang w:eastAsia="zh-CN"/>
          <w14:textFill>
            <w14:solidFill>
              <w14:schemeClr w14:val="tx1"/>
            </w14:solidFill>
          </w14:textFill>
        </w:rPr>
        <w:t xml:space="preserve">的维修通知应在2小时内给予答复，并于24小时内到达现场维修(不可抗拒力量下除外)。</w:t>
      </w:r>
      <w:r>
        <w:rPr>
          <w:rFonts w:hint="eastAsia" w:cs="宋体"/>
          <w:color w:val="000000" w:themeColor="text1"/>
          <w:szCs w:val="21"/>
          <w:highlight w:val="none"/>
          <w:lang w:val="en-US" w:eastAsia="zh-CN"/>
          <w14:textFill>
            <w14:solidFill>
              <w14:schemeClr w14:val="tx1"/>
            </w14:solidFill>
          </w14:textFill>
        </w:rPr>
        <w:t xml:space="preserve">中标单位</w:t>
      </w:r>
      <w:r>
        <w:rPr>
          <w:rFonts w:hint="eastAsia" w:ascii="宋体" w:hAnsi="宋体" w:eastAsia="宋体" w:cs="宋体"/>
          <w:color w:val="000000" w:themeColor="text1"/>
          <w:szCs w:val="21"/>
          <w:highlight w:val="none"/>
          <w:lang w:eastAsia="zh-CN"/>
          <w14:textFill>
            <w14:solidFill>
              <w14:schemeClr w14:val="tx1"/>
            </w14:solidFill>
          </w14:textFill>
        </w:rPr>
        <w:t xml:space="preserve">在保修期内应确保开机率为95%以上，如达不到此要求，即相应延长保修期。年度免费不定期维护保养次数，不少于2次。发生故障24小时内响应并完成维修，无法及时维修的提供备用机，须达到技术条件规定要求。</w:t>
      </w:r>
      <w:r/>
    </w:p>
    <w:p>
      <w:pPr>
        <w:ind w:firstLine="422"/>
        <w:keepLines w:val="0"/>
        <w:keepNext w:val="0"/>
        <w:pageBreakBefore w:val="0"/>
        <w:spacing w:line="360" w:lineRule="auto"/>
        <w:widowControl/>
        <w:rPr>
          <w:rFonts w:hint="eastAsia" w:ascii="宋体" w:hAnsi="宋体" w:eastAsia="宋体" w:cs="宋体"/>
          <w:b/>
          <w:bCs/>
          <w:color w:val="000000" w:themeColor="text1"/>
          <w:sz w:val="21"/>
          <w:szCs w:val="21"/>
          <w:highlight w:val="none"/>
          <w:lang w:val="en-US" w:eastAsia="zh-CN" w:bidi="en-US"/>
          <w14:textFill>
            <w14:solidFill>
              <w14:schemeClr w14:val="tx1"/>
            </w14:solidFill>
          </w14:textFill>
        </w:rPr>
      </w:pP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4、付款方式：</w:t>
      </w:r>
      <w:bookmarkStart w:id="95" w:name="_Toc35780514"/>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验收合格后付50%，验收合格后满1年再付40%，最后10%验收合格后满2年付清。</w:t>
      </w:r>
      <w:r/>
    </w:p>
    <w:p>
      <w:pPr>
        <w:ind w:firstLine="422"/>
        <w:keepLines w:val="0"/>
        <w:keepNext w:val="0"/>
        <w:pageBreakBefore w:val="0"/>
        <w:spacing w:line="36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en-US"/>
          <w14:textFill>
            <w14:solidFill>
              <w14:schemeClr w14:val="tx1"/>
            </w14:solidFill>
          </w14:textFill>
        </w:rPr>
        <w:t xml:space="preserve">★</w:t>
      </w:r>
      <w:r>
        <w:rPr>
          <w:rFonts w:hint="eastAsia" w:ascii="宋体" w:hAnsi="宋体" w:cs="宋体"/>
          <w:b/>
          <w:bCs/>
          <w:color w:val="000000" w:themeColor="text1"/>
          <w:sz w:val="21"/>
          <w:szCs w:val="21"/>
          <w:highlight w:val="none"/>
          <w:lang w:val="en-US" w:eastAsia="zh-CN" w:bidi="en-US"/>
          <w14:textFill>
            <w14:solidFill>
              <w14:schemeClr w14:val="tx1"/>
            </w14:solidFill>
          </w14:textFill>
        </w:rPr>
        <w:t xml:space="preserve">5</w:t>
      </w:r>
      <w:r>
        <w:rPr>
          <w:rFonts w:hint="eastAsia" w:ascii="宋体" w:hAnsi="宋体" w:eastAsia="宋体" w:cs="宋体"/>
          <w:b/>
          <w:bCs/>
          <w:color w:val="000000" w:themeColor="text1"/>
          <w:sz w:val="21"/>
          <w:szCs w:val="21"/>
          <w:highlight w:val="none"/>
          <w:lang w:val="en-US" w:eastAsia="zh-CN" w:bidi="en-US"/>
          <w14:textFill>
            <w14:solidFill>
              <w14:schemeClr w14:val="tx1"/>
            </w14:solidFill>
          </w14:textFill>
        </w:rPr>
        <w:t xml:space="preserve">、供应商</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投标产品如果属于医疗器械注册范畴的，根据注册的类别，投标人必须具有《医疗器械经营许可证》或者《医疗器械经营备案凭证》；投标产品具有《医疗器械注册证》或者《医疗器械备案凭证》（原件扫描加盖电子公章）；且投标产品的信息必须与《医疗器械注册证》或者《医疗器械备案凭证》一致。否则做无效标处理。</w:t>
      </w:r>
      <w:r/>
    </w:p>
    <w:p>
      <w:pPr>
        <w:pStyle w:val="715"/>
        <w:numPr>
          <w:ilvl w:val="0"/>
          <w:numId w:val="5"/>
        </w:numPr>
        <w:rPr>
          <w:color w:val="000000" w:themeColor="text1"/>
          <w14:textFill>
            <w14:solidFill>
              <w14:schemeClr w14:val="tx1"/>
            </w14:solidFill>
          </w14:textFill>
        </w:rPr>
      </w:pPr>
      <w:r>
        <w:rPr>
          <w:rFonts w:hint="eastAsia" w:cs="宋体"/>
          <w:i w:val="0"/>
          <w:iCs w:val="0"/>
          <w:color w:val="000000" w:themeColor="text1"/>
          <w:sz w:val="21"/>
          <w:szCs w:val="21"/>
          <w:u w:val="none"/>
          <w:lang w:val="en-US" w:eastAsia="zh-CN" w:bidi="ar"/>
          <w14:textFill>
            <w14:solidFill>
              <w14:schemeClr w14:val="tx1"/>
            </w14:solidFill>
          </w14:textFill>
        </w:rPr>
        <w:t xml:space="preserve">集中供液</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系统</w:t>
      </w:r>
      <w:r>
        <w:rPr>
          <w:rFonts w:hint="eastAsia" w:cs="宋体"/>
          <w:i w:val="0"/>
          <w:iCs w:val="0"/>
          <w:color w:val="000000" w:themeColor="text1"/>
          <w:sz w:val="21"/>
          <w:szCs w:val="21"/>
          <w:u w:val="none"/>
          <w:lang w:val="en-US" w:eastAsia="zh-CN" w:bidi="ar"/>
          <w14:textFill>
            <w14:solidFill>
              <w14:schemeClr w14:val="tx1"/>
            </w14:solidFill>
          </w14:textFill>
        </w:rPr>
        <w:t xml:space="preserve">须</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具备透析供液制备和集中输送功能。集中供液系统能适配血液净化设备，确保血液净化设备使用安全性不受供液系统影响。供应商</w:t>
      </w: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负责</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提供连接49台血液净化设备的原厂中央供液模块。</w:t>
      </w:r>
      <w:r/>
    </w:p>
    <w:p>
      <w:pPr>
        <w:ind w:firstLine="482"/>
        <w:rPr>
          <w:rFonts w:hint="eastAsia" w:ascii="宋体" w:hAnsi="宋体" w:eastAsia="宋体" w:cs="宋体"/>
          <w:b/>
          <w:color w:val="000000" w:themeColor="text1"/>
          <w:sz w:val="21"/>
          <w:szCs w:val="21"/>
          <w:highlight w:val="none"/>
          <w:lang w:eastAsia="zh-CN"/>
          <w14:textFill>
            <w14:solidFill>
              <w14:schemeClr w14:val="tx1"/>
            </w14:solidFill>
          </w14:textFill>
        </w:rPr>
      </w:pP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三、采购清单</w:t>
      </w:r>
      <w:r/>
    </w:p>
    <w:tbl>
      <w:tblPr>
        <w:tblStyle w:val="687"/>
        <w:tblW w:w="108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2"/>
        <w:gridCol w:w="3489"/>
        <w:gridCol w:w="893"/>
        <w:gridCol w:w="1213"/>
        <w:gridCol w:w="1552"/>
        <w:gridCol w:w="1180"/>
        <w:gridCol w:w="1668"/>
      </w:tblGrid>
      <w:tr>
        <w:trPr>
          <w:jc w:val="center"/>
          <w:trHeight w:val="1237"/>
        </w:trPr>
        <w:tc>
          <w:tcPr>
            <w:tcW w:w="892" w:type="dxa"/>
            <w:vAlign w:val="center"/>
            <w:textDirection w:val="lrTb"/>
            <w:noWrap w:val="false"/>
          </w:tcPr>
          <w:p>
            <w:pPr>
              <w:jc w:val="center"/>
              <w:spacing w:line="240" w:lineRule="auto"/>
              <w:widowControl w:val="off"/>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序号</w:t>
            </w:r>
            <w:r/>
          </w:p>
        </w:tc>
        <w:tc>
          <w:tcPr>
            <w:tcW w:w="3489" w:type="dxa"/>
            <w:vAlign w:val="center"/>
            <w:textDirection w:val="lrTb"/>
            <w:noWrap w:val="false"/>
          </w:tcPr>
          <w:p>
            <w:pPr>
              <w:jc w:val="center"/>
              <w:spacing w:line="240" w:lineRule="auto"/>
              <w:widowControl w:val="off"/>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pacing w:val="-2"/>
                <w:sz w:val="21"/>
                <w:szCs w:val="21"/>
                <w:highlight w:val="none"/>
                <w14:textFill>
                  <w14:solidFill>
                    <w14:schemeClr w14:val="tx1"/>
                  </w14:solidFill>
                </w14:textFill>
              </w:rPr>
              <w:t xml:space="preserve">产品名称</w:t>
            </w:r>
            <w:r/>
          </w:p>
        </w:tc>
        <w:tc>
          <w:tcPr>
            <w:tcW w:w="893" w:type="dxa"/>
            <w:vAlign w:val="center"/>
            <w:textDirection w:val="lrTb"/>
            <w:noWrap w:val="false"/>
          </w:tcPr>
          <w:p>
            <w:pPr>
              <w:jc w:val="center"/>
              <w:spacing w:line="240" w:lineRule="auto"/>
              <w:widowControl w:val="off"/>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pacing w:val="-5"/>
                <w:sz w:val="21"/>
                <w:szCs w:val="21"/>
                <w:highlight w:val="none"/>
                <w14:textFill>
                  <w14:solidFill>
                    <w14:schemeClr w14:val="tx1"/>
                  </w14:solidFill>
                </w14:textFill>
              </w:rPr>
              <w:t xml:space="preserve">数</w:t>
            </w:r>
            <w:r>
              <w:rPr>
                <w:rFonts w:hint="eastAsia" w:ascii="宋体" w:hAnsi="宋体" w:eastAsia="宋体" w:cs="宋体"/>
                <w:b/>
                <w:color w:val="000000" w:themeColor="text1"/>
                <w:spacing w:val="-4"/>
                <w:sz w:val="21"/>
                <w:szCs w:val="21"/>
                <w:highlight w:val="none"/>
                <w14:textFill>
                  <w14:solidFill>
                    <w14:schemeClr w14:val="tx1"/>
                  </w14:solidFill>
                </w14:textFill>
              </w:rPr>
              <w:t xml:space="preserve">量</w:t>
            </w:r>
            <w:r/>
          </w:p>
        </w:tc>
        <w:tc>
          <w:tcPr>
            <w:tcW w:w="1213" w:type="dxa"/>
            <w:vAlign w:val="center"/>
            <w:textDirection w:val="lrTb"/>
            <w:noWrap w:val="false"/>
          </w:tcPr>
          <w:p>
            <w:pPr>
              <w:jc w:val="center"/>
              <w:spacing w:line="240" w:lineRule="auto"/>
              <w:widowControl w:val="off"/>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pacing w:val="-5"/>
                <w:sz w:val="21"/>
                <w:szCs w:val="21"/>
                <w:highlight w:val="none"/>
                <w14:textFill>
                  <w14:solidFill>
                    <w14:schemeClr w14:val="tx1"/>
                  </w14:solidFill>
                </w14:textFill>
              </w:rPr>
              <w:t xml:space="preserve">单</w:t>
            </w:r>
            <w:r>
              <w:rPr>
                <w:rFonts w:hint="eastAsia" w:ascii="宋体" w:hAnsi="宋体" w:eastAsia="宋体" w:cs="宋体"/>
                <w:b/>
                <w:color w:val="000000" w:themeColor="text1"/>
                <w:spacing w:val="-4"/>
                <w:sz w:val="21"/>
                <w:szCs w:val="21"/>
                <w:highlight w:val="none"/>
                <w14:textFill>
                  <w14:solidFill>
                    <w14:schemeClr w14:val="tx1"/>
                  </w14:solidFill>
                </w14:textFill>
              </w:rPr>
              <w:t xml:space="preserve">位</w:t>
            </w:r>
            <w:r/>
          </w:p>
        </w:tc>
        <w:tc>
          <w:tcPr>
            <w:tcW w:w="1552" w:type="dxa"/>
            <w:vAlign w:val="center"/>
            <w:textDirection w:val="lrTb"/>
            <w:noWrap w:val="false"/>
          </w:tcPr>
          <w:p>
            <w:pPr>
              <w:pStyle w:val="680"/>
              <w:jc w:val="center"/>
              <w:spacing w:line="240" w:lineRule="auto"/>
              <w:widowControl w:val="off"/>
              <w:rPr>
                <w:rFonts w:hint="eastAsia" w:ascii="宋体" w:hAnsi="宋体" w:eastAsia="宋体" w:cs="宋体"/>
                <w:color w:val="000000" w:themeColor="text1"/>
                <w:sz w:val="21"/>
                <w:szCs w:val="21"/>
                <w:highlight w:val="none"/>
                <w:lang w:val="en-US" w:eastAsia="zh-CN" w:bidi="en-US"/>
                <w14:textFill>
                  <w14:solidFill>
                    <w14:schemeClr w14:val="tx1"/>
                  </w14:solidFill>
                </w14:textFill>
              </w:rPr>
            </w:pPr>
            <w:r>
              <w:rPr>
                <w:rFonts w:hint="eastAsia" w:ascii="宋体" w:hAnsi="宋体" w:eastAsia="宋体" w:cs="宋体"/>
                <w:color w:val="000000" w:themeColor="text1"/>
                <w:sz w:val="21"/>
                <w:szCs w:val="21"/>
                <w:highlight w:val="none"/>
                <w:lang w:val="en-US" w:eastAsia="zh-CN" w:bidi="en-US"/>
                <w14:textFill>
                  <w14:solidFill>
                    <w14:schemeClr w14:val="tx1"/>
                  </w14:solidFill>
                </w14:textFill>
              </w:rPr>
              <w:t xml:space="preserve">分项最高限价</w:t>
            </w:r>
            <w:r/>
          </w:p>
          <w:p>
            <w:pPr>
              <w:pStyle w:val="680"/>
              <w:jc w:val="center"/>
              <w:spacing w:line="240" w:lineRule="auto"/>
              <w:widowControl w:val="off"/>
              <w:rPr>
                <w:rFonts w:hint="default" w:ascii="宋体" w:hAnsi="宋体" w:eastAsia="宋体" w:cs="宋体"/>
                <w:color w:val="000000" w:themeColor="text1"/>
                <w:sz w:val="21"/>
                <w:szCs w:val="21"/>
                <w:highlight w:val="none"/>
                <w:lang w:val="en-US" w:eastAsia="zh-CN" w:bidi="en-US"/>
                <w14:textFill>
                  <w14:solidFill>
                    <w14:schemeClr w14:val="tx1"/>
                  </w14:solidFill>
                </w14:textFill>
              </w:rPr>
            </w:pPr>
            <w:r>
              <w:rPr>
                <w:rFonts w:hint="eastAsia" w:ascii="宋体" w:hAnsi="宋体" w:eastAsia="宋体" w:cs="宋体"/>
                <w:color w:val="000000" w:themeColor="text1"/>
                <w:sz w:val="21"/>
                <w:szCs w:val="21"/>
                <w:highlight w:val="none"/>
                <w:lang w:val="en-US" w:eastAsia="en-US" w:bidi="en-US"/>
                <w14:textFill>
                  <w14:solidFill>
                    <w14:schemeClr w14:val="tx1"/>
                  </w14:solidFill>
                </w14:textFill>
              </w:rPr>
              <w:t xml:space="preserve">（万元）</w:t>
            </w:r>
            <w:r/>
          </w:p>
        </w:tc>
        <w:tc>
          <w:tcPr>
            <w:tcW w:w="1180" w:type="dxa"/>
            <w:vAlign w:val="center"/>
            <w:textDirection w:val="lrTb"/>
            <w:noWrap w:val="false"/>
          </w:tcPr>
          <w:p>
            <w:pPr>
              <w:pStyle w:val="680"/>
              <w:jc w:val="center"/>
              <w:spacing w:line="240" w:lineRule="auto"/>
              <w:widowControl w:val="off"/>
              <w:rPr>
                <w:rFonts w:hint="eastAsia" w:ascii="宋体" w:hAnsi="宋体" w:eastAsia="宋体" w:cs="宋体"/>
                <w:color w:val="000000" w:themeColor="text1"/>
                <w:sz w:val="21"/>
                <w:szCs w:val="21"/>
                <w:highlight w:val="none"/>
                <w:lang w:val="en-US" w:eastAsia="zh-CN" w:bidi="en-US"/>
                <w14:textFill>
                  <w14:solidFill>
                    <w14:schemeClr w14:val="tx1"/>
                  </w14:solidFill>
                </w14:textFill>
              </w:rPr>
            </w:pPr>
            <w:r>
              <w:rPr>
                <w:rFonts w:hint="eastAsia" w:ascii="宋体" w:hAnsi="宋体" w:eastAsia="宋体" w:cs="宋体"/>
                <w:color w:val="000000" w:themeColor="text1"/>
                <w:sz w:val="21"/>
                <w:szCs w:val="21"/>
                <w:highlight w:val="none"/>
                <w:lang w:val="en-US" w:eastAsia="zh-CN" w:bidi="en-US"/>
                <w14:textFill>
                  <w14:solidFill>
                    <w14:schemeClr w14:val="tx1"/>
                  </w14:solidFill>
                </w14:textFill>
              </w:rPr>
              <w:t xml:space="preserve">最高限价</w:t>
            </w:r>
            <w:r/>
          </w:p>
          <w:p>
            <w:pPr>
              <w:pStyle w:val="680"/>
              <w:jc w:val="center"/>
              <w:spacing w:line="240" w:lineRule="auto"/>
              <w:widowControl w:val="off"/>
              <w:rPr>
                <w:rFonts w:hint="eastAsia" w:ascii="宋体" w:hAnsi="宋体" w:eastAsia="宋体" w:cs="宋体"/>
                <w:color w:val="000000" w:themeColor="text1"/>
                <w:sz w:val="21"/>
                <w:szCs w:val="21"/>
                <w:highlight w:val="none"/>
                <w:lang w:val="en-US" w:eastAsia="en-US" w:bidi="en-US"/>
                <w14:textFill>
                  <w14:solidFill>
                    <w14:schemeClr w14:val="tx1"/>
                  </w14:solidFill>
                </w14:textFill>
              </w:rPr>
            </w:pPr>
            <w:r>
              <w:rPr>
                <w:rFonts w:hint="eastAsia" w:ascii="宋体" w:hAnsi="宋体" w:eastAsia="宋体" w:cs="宋体"/>
                <w:color w:val="000000" w:themeColor="text1"/>
                <w:sz w:val="21"/>
                <w:szCs w:val="21"/>
                <w:highlight w:val="none"/>
                <w:lang w:val="en-US" w:eastAsia="en-US" w:bidi="en-US"/>
                <w14:textFill>
                  <w14:solidFill>
                    <w14:schemeClr w14:val="tx1"/>
                  </w14:solidFill>
                </w14:textFill>
              </w:rPr>
              <w:t xml:space="preserve">（万元）</w:t>
            </w:r>
            <w:r/>
          </w:p>
        </w:tc>
        <w:tc>
          <w:tcPr>
            <w:tcW w:w="1668" w:type="dxa"/>
            <w:vAlign w:val="center"/>
            <w:textDirection w:val="lrTb"/>
            <w:noWrap w:val="false"/>
          </w:tcPr>
          <w:p>
            <w:pPr>
              <w:jc w:val="center"/>
              <w:spacing w:line="240" w:lineRule="auto"/>
              <w:widowControl w:val="off"/>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pacing w:val="-3"/>
                <w:sz w:val="21"/>
                <w:szCs w:val="21"/>
                <w:highlight w:val="none"/>
                <w14:textFill>
                  <w14:solidFill>
                    <w14:schemeClr w14:val="tx1"/>
                  </w14:solidFill>
                </w14:textFill>
              </w:rPr>
              <w:t xml:space="preserve">进</w:t>
            </w:r>
            <w:r>
              <w:rPr>
                <w:rFonts w:hint="eastAsia" w:ascii="宋体" w:hAnsi="宋体" w:eastAsia="宋体" w:cs="宋体"/>
                <w:b/>
                <w:color w:val="000000" w:themeColor="text1"/>
                <w:spacing w:val="-2"/>
                <w:sz w:val="21"/>
                <w:szCs w:val="21"/>
                <w:highlight w:val="none"/>
                <w14:textFill>
                  <w14:solidFill>
                    <w14:schemeClr w14:val="tx1"/>
                  </w14:solidFill>
                </w14:textFill>
              </w:rPr>
              <w:t xml:space="preserve">口产</w:t>
            </w:r>
            <w:r>
              <w:rPr>
                <w:rFonts w:hint="eastAsia" w:ascii="宋体" w:hAnsi="宋体" w:eastAsia="宋体" w:cs="宋体"/>
                <w:b/>
                <w:color w:val="000000" w:themeColor="text1"/>
                <w:sz w:val="21"/>
                <w:szCs w:val="21"/>
                <w:highlight w:val="none"/>
                <w14:textFill>
                  <w14:solidFill>
                    <w14:schemeClr w14:val="tx1"/>
                  </w14:solidFill>
                </w14:textFill>
              </w:rPr>
              <w:t xml:space="preserve">品</w:t>
            </w:r>
            <w:r/>
          </w:p>
        </w:tc>
      </w:tr>
      <w:tr>
        <w:trPr>
          <w:jc w:val="center"/>
          <w:trHeight w:val="710"/>
        </w:trPr>
        <w:tc>
          <w:tcPr>
            <w:tcW w:w="892" w:type="dxa"/>
            <w:vAlign w:val="center"/>
            <w:textDirection w:val="lrTb"/>
            <w:noWrap w:val="false"/>
          </w:tcPr>
          <w:p>
            <w:pPr>
              <w:ind w:firstLine="210"/>
              <w:keepLines w:val="0"/>
              <w:keepNext w:val="0"/>
              <w:pageBreakBefore w:val="0"/>
              <w:spacing w:line="36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p>
        </w:tc>
        <w:tc>
          <w:tcPr>
            <w:tcW w:w="3489"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outlineLvl w:val="9"/>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集中供液系统</w:t>
            </w:r>
            <w:r/>
          </w:p>
        </w:tc>
        <w:tc>
          <w:tcPr>
            <w:tcW w:w="89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outlineLvl w:val="9"/>
              <w:suppressLineNumbers w:val="0"/>
            </w:pP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tcW w:w="1213" w:type="dxa"/>
            <w:vAlign w:val="center"/>
            <w:textDirection w:val="lrTb"/>
            <w:noWrap w:val="false"/>
          </w:tcPr>
          <w:p>
            <w:pPr>
              <w:ind w:firstLine="420"/>
              <w:keepLines w:val="0"/>
              <w:keepNext w:val="0"/>
              <w:pageBreakBefore w:val="0"/>
              <w:spacing w:line="36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套</w:t>
            </w:r>
            <w:r/>
          </w:p>
        </w:tc>
        <w:tc>
          <w:tcPr>
            <w:tcW w:w="1552" w:type="dxa"/>
            <w:vAlign w:val="center"/>
            <w:textDirection w:val="lrTb"/>
            <w:noWrap w:val="false"/>
          </w:tcPr>
          <w:p>
            <w:pPr>
              <w:ind w:firstLine="420"/>
              <w:jc w:val="both"/>
              <w:keepLines w:val="0"/>
              <w:keepNext w:val="0"/>
              <w:pageBreakBefore w:val="0"/>
              <w:spacing w:line="360" w:lineRule="auto"/>
              <w:widowControl/>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 208</w:t>
            </w:r>
            <w:r/>
          </w:p>
        </w:tc>
        <w:tc>
          <w:tcPr>
            <w:tcW w:w="1180" w:type="dxa"/>
            <w:vAlign w:val="center"/>
            <w:vMerge w:val="restart"/>
            <w:textDirection w:val="lrTb"/>
            <w:noWrap w:val="false"/>
          </w:tcPr>
          <w:p>
            <w:pPr>
              <w:ind w:firstLine="420"/>
              <w:keepLines w:val="0"/>
              <w:keepNext w:val="0"/>
              <w:pageBreakBefore w:val="0"/>
              <w:spacing w:line="360" w:lineRule="auto"/>
              <w:widowControl/>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978</w:t>
            </w:r>
            <w:r/>
          </w:p>
        </w:tc>
        <w:tc>
          <w:tcPr>
            <w:tcW w:w="1668" w:type="dxa"/>
            <w:vAlign w:val="center"/>
            <w:vMerge w:val="restart"/>
            <w:textDirection w:val="lrTb"/>
            <w:noWrap w:val="false"/>
          </w:tcPr>
          <w:p>
            <w:pPr>
              <w:ind w:firstLine="420"/>
              <w:keepLines w:val="0"/>
              <w:keepNext w:val="0"/>
              <w:pageBreakBefore w:val="0"/>
              <w:spacing w:line="36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接受</w:t>
            </w:r>
            <w:r/>
          </w:p>
        </w:tc>
      </w:tr>
      <w:tr>
        <w:trPr>
          <w:jc w:val="center"/>
          <w:trHeight w:val="845"/>
        </w:trPr>
        <w:tc>
          <w:tcPr>
            <w:tcW w:w="892" w:type="dxa"/>
            <w:vAlign w:val="center"/>
            <w:textDirection w:val="lrTb"/>
            <w:noWrap w:val="false"/>
          </w:tcPr>
          <w:p>
            <w:pPr>
              <w:ind w:firstLine="210"/>
              <w:keepLines w:val="0"/>
              <w:keepNext w:val="0"/>
              <w:pageBreakBefore w:val="0"/>
              <w:spacing w:line="360" w:lineRule="auto"/>
              <w:widowControl/>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p>
        </w:tc>
        <w:tc>
          <w:tcPr>
            <w:tcW w:w="3489" w:type="dxa"/>
            <w:vAlign w:val="center"/>
            <w:textDirection w:val="lrTb"/>
            <w:noWrap w:val="false"/>
          </w:tcPr>
          <w:p>
            <w:pPr>
              <w:jc w:val="center"/>
              <w:keepLines w:val="0"/>
              <w:keepNext w:val="0"/>
              <w:pageBreakBefore w:val="0"/>
              <w:spacing w:line="360" w:lineRule="exact"/>
              <w:widowControl/>
              <w:rPr>
                <w:rFonts w:hint="eastAsia" w:ascii="宋体" w:hAnsi="宋体" w:cs="宋体"/>
                <w:color w:val="000000" w:themeColor="text1"/>
                <w:sz w:val="21"/>
                <w:szCs w:val="21"/>
                <w:highlight w:val="none"/>
                <w:lang w:eastAsia="zh-CN"/>
                <w14:textFill>
                  <w14:solidFill>
                    <w14:schemeClr w14:val="tx1"/>
                  </w14:solidFill>
                </w14:textFill>
              </w:rPr>
              <w:outlineLvl w:val="9"/>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双级反渗透水处理设备</w:t>
            </w:r>
            <w:r/>
          </w:p>
        </w:tc>
        <w:tc>
          <w:tcPr>
            <w:tcW w:w="893" w:type="dxa"/>
            <w:vAlign w:val="center"/>
            <w:textDirection w:val="lrTb"/>
            <w:noWrap w:val="false"/>
          </w:tcPr>
          <w:p>
            <w:pPr>
              <w:jc w:val="center"/>
              <w:keepLines w:val="0"/>
              <w:keepNext w:val="0"/>
              <w:pageBreakBefore w:val="0"/>
              <w:spacing w:line="360" w:lineRule="exact"/>
              <w:widowControl/>
              <w:rPr>
                <w:rFonts w:hint="eastAsia" w:ascii="宋体" w:hAnsi="宋体" w:cs="宋体"/>
                <w:color w:val="000000" w:themeColor="text1"/>
                <w:sz w:val="21"/>
                <w:szCs w:val="21"/>
                <w:highlight w:val="none"/>
                <w:lang w:val="en-US" w:eastAsia="zh-CN"/>
                <w14:textFill>
                  <w14:solidFill>
                    <w14:schemeClr w14:val="tx1"/>
                  </w14:solidFill>
                </w14:textFill>
              </w:rPr>
              <w:outlineLvl w:val="9"/>
              <w:suppressLineNumbers w:val="0"/>
            </w:pP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tcW w:w="1213" w:type="dxa"/>
            <w:vAlign w:val="center"/>
            <w:textDirection w:val="lrTb"/>
            <w:noWrap w:val="false"/>
          </w:tcPr>
          <w:p>
            <w:pPr>
              <w:ind w:firstLine="420"/>
              <w:keepLines w:val="0"/>
              <w:keepNext w:val="0"/>
              <w:pageBreakBefore w:val="0"/>
              <w:spacing w:line="360" w:lineRule="auto"/>
              <w:widowControl/>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套</w:t>
            </w:r>
            <w:r/>
          </w:p>
        </w:tc>
        <w:tc>
          <w:tcPr>
            <w:tcW w:w="1552" w:type="dxa"/>
            <w:vAlign w:val="center"/>
            <w:textDirection w:val="lrTb"/>
            <w:noWrap w:val="false"/>
          </w:tcPr>
          <w:p>
            <w:pPr>
              <w:ind w:firstLine="420"/>
              <w:jc w:val="both"/>
              <w:keepLines w:val="0"/>
              <w:keepNext w:val="0"/>
              <w:pageBreakBefore w:val="0"/>
              <w:spacing w:line="360" w:lineRule="auto"/>
              <w:widowControl/>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 22</w:t>
            </w:r>
            <w:r/>
          </w:p>
        </w:tc>
        <w:tc>
          <w:tcPr>
            <w:tcW w:w="1180" w:type="dxa"/>
            <w:vAlign w:val="center"/>
            <w:vMerge w:val="continue"/>
            <w:textDirection w:val="lrTb"/>
            <w:noWrap w:val="false"/>
          </w:tcPr>
          <w:p>
            <w:pPr>
              <w:ind w:firstLine="420"/>
              <w:keepLines w:val="0"/>
              <w:keepNext w:val="0"/>
              <w:pageBreakBefore w:val="0"/>
              <w:spacing w:line="360" w:lineRule="auto"/>
              <w:widowControl/>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r>
            <w:r/>
          </w:p>
        </w:tc>
        <w:tc>
          <w:tcPr>
            <w:tcW w:w="1668" w:type="dxa"/>
            <w:vAlign w:val="center"/>
            <w:vMerge w:val="continue"/>
            <w:textDirection w:val="lrTb"/>
            <w:noWrap w:val="false"/>
          </w:tcPr>
          <w:p>
            <w:pPr>
              <w:ind w:firstLine="420"/>
              <w:keepLines w:val="0"/>
              <w:keepNext w:val="0"/>
              <w:pageBreakBefore w:val="0"/>
              <w:spacing w:line="36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tc>
      </w:tr>
      <w:tr>
        <w:trPr>
          <w:jc w:val="center"/>
          <w:trHeight w:val="815"/>
        </w:trPr>
        <w:tc>
          <w:tcPr>
            <w:tcW w:w="892" w:type="dxa"/>
            <w:vAlign w:val="center"/>
            <w:textDirection w:val="lrTb"/>
            <w:noWrap w:val="false"/>
          </w:tcPr>
          <w:p>
            <w:pPr>
              <w:ind w:firstLine="210"/>
              <w:keepLines w:val="0"/>
              <w:keepNext w:val="0"/>
              <w:pageBreakBefore w:val="0"/>
              <w:spacing w:line="360" w:lineRule="auto"/>
              <w:widowControl/>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3</w:t>
            </w:r>
            <w:r/>
          </w:p>
        </w:tc>
        <w:tc>
          <w:tcPr>
            <w:tcW w:w="3489" w:type="dxa"/>
            <w:vAlign w:val="center"/>
            <w:textDirection w:val="lrTb"/>
            <w:noWrap w:val="false"/>
          </w:tcPr>
          <w:p>
            <w:pPr>
              <w:jc w:val="center"/>
              <w:keepLines w:val="0"/>
              <w:keepNext w:val="0"/>
              <w:pageBreakBefore w:val="0"/>
              <w:spacing w:line="360" w:lineRule="exact"/>
              <w:widowControl/>
              <w:rPr>
                <w:rFonts w:hint="eastAsia" w:ascii="宋体" w:hAnsi="宋体" w:cs="宋体"/>
                <w:color w:val="000000" w:themeColor="text1"/>
                <w:sz w:val="21"/>
                <w:szCs w:val="21"/>
                <w:highlight w:val="none"/>
                <w:lang w:eastAsia="zh-CN"/>
                <w14:textFill>
                  <w14:solidFill>
                    <w14:schemeClr w14:val="tx1"/>
                  </w14:solidFill>
                </w14:textFill>
              </w:rPr>
              <w:outlineLvl w:val="9"/>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血液透析装置</w:t>
            </w:r>
            <w:r>
              <w:rPr>
                <w:rFonts w:hint="eastAsia" w:ascii="宋体" w:hAnsi="宋体" w:cs="宋体"/>
                <w:color w:val="000000" w:themeColor="text1"/>
                <w:sz w:val="21"/>
                <w:szCs w:val="21"/>
                <w:highlight w:val="none"/>
                <w:lang w:val="en-US" w:eastAsia="zh-CN"/>
                <w14:textFill>
                  <w14:solidFill>
                    <w14:schemeClr w14:val="tx1"/>
                  </w14:solidFill>
                </w14:textFill>
              </w:rPr>
              <w:t xml:space="preserve">（核心产品）</w:t>
            </w:r>
            <w:r/>
          </w:p>
        </w:tc>
        <w:tc>
          <w:tcPr>
            <w:tcW w:w="893" w:type="dxa"/>
            <w:vAlign w:val="center"/>
            <w:textDirection w:val="lrTb"/>
            <w:noWrap w:val="false"/>
          </w:tcPr>
          <w:p>
            <w:pPr>
              <w:jc w:val="center"/>
              <w:keepLines w:val="0"/>
              <w:keepNext w:val="0"/>
              <w:pageBreakBefore w:val="0"/>
              <w:spacing w:line="360" w:lineRule="exact"/>
              <w:widowControl/>
              <w:rPr>
                <w:rFonts w:hint="eastAsia" w:ascii="宋体" w:hAnsi="宋体" w:cs="宋体"/>
                <w:color w:val="000000" w:themeColor="text1"/>
                <w:sz w:val="21"/>
                <w:szCs w:val="21"/>
                <w:highlight w:val="none"/>
                <w:lang w:val="en-US" w:eastAsia="zh-CN"/>
                <w14:textFill>
                  <w14:solidFill>
                    <w14:schemeClr w14:val="tx1"/>
                  </w14:solidFill>
                </w14:textFill>
              </w:rPr>
              <w:outlineLvl w:val="9"/>
              <w:suppressLineNumbers w:val="0"/>
            </w:pP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40</w:t>
            </w:r>
            <w:r/>
          </w:p>
        </w:tc>
        <w:tc>
          <w:tcPr>
            <w:tcW w:w="1213" w:type="dxa"/>
            <w:vAlign w:val="center"/>
            <w:textDirection w:val="lrTb"/>
            <w:noWrap w:val="false"/>
          </w:tcPr>
          <w:p>
            <w:pPr>
              <w:ind w:firstLine="420"/>
              <w:keepLines w:val="0"/>
              <w:keepNext w:val="0"/>
              <w:pageBreakBefore w:val="0"/>
              <w:spacing w:line="360" w:lineRule="auto"/>
              <w:widowControl/>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台</w:t>
            </w:r>
            <w:r/>
          </w:p>
        </w:tc>
        <w:tc>
          <w:tcPr>
            <w:tcW w:w="1552" w:type="dxa"/>
            <w:vAlign w:val="center"/>
            <w:textDirection w:val="lrTb"/>
            <w:noWrap w:val="false"/>
          </w:tcPr>
          <w:p>
            <w:pPr>
              <w:jc w:val="center"/>
              <w:keepLines w:val="0"/>
              <w:keepNext w:val="0"/>
              <w:pageBreakBefore w:val="0"/>
              <w:spacing w:line="360" w:lineRule="auto"/>
              <w:widowControl/>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568</w:t>
            </w:r>
            <w:r/>
          </w:p>
        </w:tc>
        <w:tc>
          <w:tcPr>
            <w:tcW w:w="1180" w:type="dxa"/>
            <w:vAlign w:val="center"/>
            <w:vMerge w:val="continue"/>
            <w:textDirection w:val="lrTb"/>
            <w:noWrap w:val="false"/>
          </w:tcPr>
          <w:p>
            <w:pPr>
              <w:ind w:firstLine="420"/>
              <w:keepLines w:val="0"/>
              <w:keepNext w:val="0"/>
              <w:pageBreakBefore w:val="0"/>
              <w:spacing w:line="360" w:lineRule="auto"/>
              <w:widowControl/>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r>
            <w:r/>
          </w:p>
        </w:tc>
        <w:tc>
          <w:tcPr>
            <w:tcW w:w="1668" w:type="dxa"/>
            <w:vAlign w:val="center"/>
            <w:vMerge w:val="continue"/>
            <w:textDirection w:val="lrTb"/>
            <w:noWrap w:val="false"/>
          </w:tcPr>
          <w:p>
            <w:pPr>
              <w:ind w:firstLine="420"/>
              <w:keepLines w:val="0"/>
              <w:keepNext w:val="0"/>
              <w:pageBreakBefore w:val="0"/>
              <w:spacing w:line="36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tc>
      </w:tr>
      <w:tr>
        <w:trPr>
          <w:jc w:val="center"/>
          <w:trHeight w:val="915"/>
        </w:trPr>
        <w:tc>
          <w:tcPr>
            <w:tcW w:w="892" w:type="dxa"/>
            <w:vAlign w:val="center"/>
            <w:textDirection w:val="lrTb"/>
            <w:noWrap w:val="false"/>
          </w:tcPr>
          <w:p>
            <w:pPr>
              <w:ind w:firstLine="210"/>
              <w:keepLines w:val="0"/>
              <w:keepNext w:val="0"/>
              <w:pageBreakBefore w:val="0"/>
              <w:spacing w:line="360" w:lineRule="auto"/>
              <w:widowControl/>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4</w:t>
            </w:r>
            <w:r/>
          </w:p>
        </w:tc>
        <w:tc>
          <w:tcPr>
            <w:tcW w:w="3489" w:type="dxa"/>
            <w:vAlign w:val="center"/>
            <w:textDirection w:val="lrTb"/>
            <w:noWrap w:val="false"/>
          </w:tcPr>
          <w:p>
            <w:pPr>
              <w:jc w:val="center"/>
              <w:keepLines w:val="0"/>
              <w:keepNext w:val="0"/>
              <w:pageBreakBefore w:val="0"/>
              <w:spacing w:line="360" w:lineRule="exact"/>
              <w:widowControl/>
              <w:tabs>
                <w:tab w:val="left" w:pos="447" w:leader="none"/>
              </w:tabs>
              <w:rPr>
                <w:rFonts w:hint="eastAsia" w:ascii="宋体" w:hAnsi="宋体" w:cs="宋体"/>
                <w:color w:val="000000" w:themeColor="text1"/>
                <w:sz w:val="21"/>
                <w:szCs w:val="21"/>
                <w:highlight w:val="none"/>
                <w:lang w:eastAsia="zh-CN"/>
                <w14:textFill>
                  <w14:solidFill>
                    <w14:schemeClr w14:val="tx1"/>
                  </w14:solidFill>
                </w14:textFill>
              </w:rPr>
              <w:outlineLvl w:val="9"/>
              <w:suppressLineNumbers w:val="0"/>
            </w:pPr>
            <w:r>
              <w:rPr>
                <w:rFonts w:hint="eastAsia" w:ascii="宋体" w:hAnsi="宋体" w:cs="宋体"/>
                <w:color w:val="000000" w:themeColor="text1"/>
                <w:sz w:val="21"/>
                <w:szCs w:val="21"/>
                <w:highlight w:val="none"/>
                <w:lang w:val="en-US" w:eastAsia="zh-CN"/>
                <w14:textFill>
                  <w14:solidFill>
                    <w14:schemeClr w14:val="tx1"/>
                  </w14:solidFill>
                </w14:textFill>
              </w:rPr>
              <w:t xml:space="preserve">血液透析滤过装置</w:t>
            </w:r>
            <w:r/>
          </w:p>
        </w:tc>
        <w:tc>
          <w:tcPr>
            <w:tcW w:w="893" w:type="dxa"/>
            <w:vAlign w:val="center"/>
            <w:textDirection w:val="lrTb"/>
            <w:noWrap w:val="false"/>
          </w:tcPr>
          <w:p>
            <w:pPr>
              <w:jc w:val="center"/>
              <w:keepLines w:val="0"/>
              <w:keepNext w:val="0"/>
              <w:pageBreakBefore w:val="0"/>
              <w:spacing w:line="360" w:lineRule="exact"/>
              <w:widowControl/>
              <w:rPr>
                <w:rFonts w:hint="eastAsia" w:ascii="宋体" w:hAnsi="宋体" w:cs="宋体"/>
                <w:color w:val="000000" w:themeColor="text1"/>
                <w:sz w:val="21"/>
                <w:szCs w:val="21"/>
                <w:highlight w:val="none"/>
                <w:lang w:val="en-US" w:eastAsia="zh-CN"/>
                <w14:textFill>
                  <w14:solidFill>
                    <w14:schemeClr w14:val="tx1"/>
                  </w14:solidFill>
                </w14:textFill>
              </w:rPr>
              <w:outlineLvl w:val="9"/>
              <w:suppressLineNumbers w:val="0"/>
            </w:pP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9</w:t>
            </w:r>
            <w:r/>
          </w:p>
        </w:tc>
        <w:tc>
          <w:tcPr>
            <w:tcW w:w="1213" w:type="dxa"/>
            <w:vAlign w:val="center"/>
            <w:textDirection w:val="lrTb"/>
            <w:noWrap w:val="false"/>
          </w:tcPr>
          <w:p>
            <w:pPr>
              <w:ind w:firstLine="420"/>
              <w:keepLines w:val="0"/>
              <w:keepNext w:val="0"/>
              <w:pageBreakBefore w:val="0"/>
              <w:spacing w:line="360" w:lineRule="auto"/>
              <w:widowControl/>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台</w:t>
            </w:r>
            <w:r/>
          </w:p>
        </w:tc>
        <w:tc>
          <w:tcPr>
            <w:tcW w:w="1552" w:type="dxa"/>
            <w:vAlign w:val="center"/>
            <w:textDirection w:val="lrTb"/>
            <w:noWrap w:val="false"/>
          </w:tcPr>
          <w:p>
            <w:pPr>
              <w:jc w:val="center"/>
              <w:keepLines w:val="0"/>
              <w:keepNext w:val="0"/>
              <w:pageBreakBefore w:val="0"/>
              <w:spacing w:line="360" w:lineRule="auto"/>
              <w:widowControl/>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180</w:t>
            </w:r>
            <w:r/>
          </w:p>
        </w:tc>
        <w:tc>
          <w:tcPr>
            <w:tcW w:w="1180" w:type="dxa"/>
            <w:vAlign w:val="center"/>
            <w:vMerge w:val="continue"/>
            <w:textDirection w:val="lrTb"/>
            <w:noWrap w:val="false"/>
          </w:tcPr>
          <w:p>
            <w:pPr>
              <w:ind w:firstLine="420"/>
              <w:keepLines w:val="0"/>
              <w:keepNext w:val="0"/>
              <w:pageBreakBefore w:val="0"/>
              <w:spacing w:line="360" w:lineRule="auto"/>
              <w:widowControl/>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r>
            <w:r/>
          </w:p>
        </w:tc>
        <w:tc>
          <w:tcPr>
            <w:tcW w:w="1668" w:type="dxa"/>
            <w:vAlign w:val="center"/>
            <w:vMerge w:val="continue"/>
            <w:textDirection w:val="lrTb"/>
            <w:noWrap w:val="false"/>
          </w:tcPr>
          <w:p>
            <w:pPr>
              <w:ind w:firstLine="420"/>
              <w:keepLines w:val="0"/>
              <w:keepNext w:val="0"/>
              <w:pageBreakBefore w:val="0"/>
              <w:spacing w:line="36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tc>
      </w:tr>
    </w:tbl>
    <w:p>
      <w:pPr>
        <w:pStyle w:val="715"/>
        <w:ind w:left="0" w:firstLine="0"/>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r>
      <w:r/>
    </w:p>
    <w:p>
      <w:pPr>
        <w:numPr>
          <w:ilvl w:val="0"/>
          <w:numId w:val="6"/>
        </w:numPr>
        <w:ind w:firstLine="422"/>
        <w:jc w:val="both"/>
        <w:rPr>
          <w:rFonts w:hint="eastAsia" w:ascii="宋体" w:hAnsi="宋体" w:eastAsia="宋体" w:cs="宋体"/>
          <w:b/>
          <w:bCs/>
          <w:color w:val="000000" w:themeColor="text1"/>
          <w:sz w:val="21"/>
          <w:szCs w:val="21"/>
          <w:highlight w:val="none"/>
          <w:lang w:val="zh-CN" w:eastAsia="zh-CN"/>
          <w14:textFill>
            <w14:solidFill>
              <w14:schemeClr w14:val="tx1"/>
            </w14:solidFill>
          </w14:textFill>
        </w:rPr>
      </w:pPr>
      <w:r>
        <w:rPr>
          <w:rFonts w:hint="eastAsia" w:ascii="宋体" w:hAnsi="宋体" w:eastAsia="宋体" w:cs="宋体"/>
          <w:b/>
          <w:bCs/>
          <w:color w:val="000000" w:themeColor="text1"/>
          <w:sz w:val="21"/>
          <w:szCs w:val="21"/>
          <w:highlight w:val="none"/>
          <w:lang w:val="zh-CN" w:eastAsia="zh-CN"/>
          <w14:textFill>
            <w14:solidFill>
              <w14:schemeClr w14:val="tx1"/>
            </w14:solidFill>
          </w14:textFill>
        </w:rPr>
        <w:t xml:space="preserve">技术参数要求</w:t>
      </w:r>
      <w:bookmarkEnd w:id="95"/>
      <w:r/>
      <w:r/>
    </w:p>
    <w:tbl>
      <w:tblPr>
        <w:tblStyle w:val="687"/>
        <w:tblW w:w="951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79"/>
        <w:gridCol w:w="8431"/>
      </w:tblGrid>
      <w:tr>
        <w:trPr>
          <w:trHeight w:val="270"/>
        </w:trPr>
        <w:tc>
          <w:tcPr>
            <w:gridSpan w:val="2"/>
            <w:shd w:val="clear" w:color="auto" w:fill="auto"/>
            <w:tcBorders>
              <w:top w:val="single" w:color="000000" w:sz="4" w:space="0"/>
              <w:left w:val="single" w:color="000000" w:sz="4" w:space="0"/>
              <w:bottom w:val="single" w:color="000000" w:sz="4" w:space="0"/>
              <w:right w:val="none" w:color="000000" w:sz="4" w:space="0"/>
            </w:tcBorders>
            <w:tcW w:w="9510"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1"/>
                <w:szCs w:val="21"/>
                <w:u w:val="none"/>
                <w14:textFill>
                  <w14:solidFill>
                    <w14:schemeClr w14:val="tx1"/>
                  </w14:solidFill>
                </w14:textFill>
              </w:rPr>
              <w:suppressLineNumbers w:val="0"/>
            </w:pPr>
            <w:r>
              <w:rPr>
                <w:rFonts w:hint="eastAsia" w:ascii="宋体" w:hAnsi="宋体" w:cs="宋体"/>
                <w:b/>
                <w:bCs/>
                <w:i w:val="0"/>
                <w:iCs w:val="0"/>
                <w:color w:val="000000" w:themeColor="text1"/>
                <w:sz w:val="21"/>
                <w:szCs w:val="21"/>
                <w:u w:val="none"/>
                <w:lang w:val="en-US" w:eastAsia="zh-CN" w:bidi="ar"/>
                <w14:textFill>
                  <w14:solidFill>
                    <w14:schemeClr w14:val="tx1"/>
                  </w14:solidFill>
                </w14:textFill>
              </w:rPr>
              <w:t xml:space="preserve">一</w:t>
            </w:r>
            <w:r>
              <w:rPr>
                <w:rFonts w:hint="eastAsia" w:ascii="宋体" w:hAnsi="宋体" w:eastAsia="宋体" w:cs="宋体"/>
                <w:b/>
                <w:bCs/>
                <w:i w:val="0"/>
                <w:iCs w:val="0"/>
                <w:color w:val="000000" w:themeColor="text1"/>
                <w:sz w:val="21"/>
                <w:szCs w:val="21"/>
                <w:u w:val="none"/>
                <w:lang w:val="en-US" w:eastAsia="zh-CN" w:bidi="ar"/>
                <w14:textFill>
                  <w14:solidFill>
                    <w14:schemeClr w14:val="tx1"/>
                  </w14:solidFill>
                </w14:textFill>
              </w:rPr>
              <w:t xml:space="preserve">、集中供液系统技术参数</w:t>
            </w:r>
            <w:r/>
          </w:p>
        </w:tc>
      </w:tr>
      <w:tr>
        <w:trPr>
          <w:trHeight w:val="108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1</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屏幕≥10英寸彩色触摸屏，中文操作界面，屏幕可显示和设定浓度、温度、压力记录、报警等记录数据和运行状态，便于监测和维护。</w:t>
            </w:r>
            <w:r/>
          </w:p>
        </w:tc>
      </w:tr>
      <w:tr>
        <w:trPr>
          <w:trHeight w:val="78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1</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▲中央供液</w:t>
            </w: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可</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直接连接血透机，不可破坏或改装水路进行连接，减少安全隐患。（需提供技术支持材料）</w:t>
            </w:r>
            <w:r/>
          </w:p>
        </w:tc>
      </w:tr>
      <w:tr>
        <w:trPr>
          <w:trHeight w:val="5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1</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w:t>
            </w: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具备对反渗水有去除内毒素和杀菌功能，对高低温有报警和调节功能。</w:t>
            </w:r>
            <w:r/>
          </w:p>
        </w:tc>
      </w:tr>
      <w:tr>
        <w:trPr>
          <w:trHeight w:val="5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1</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w:t>
            </w: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▲具备对供液管道内部进行冲洗和化学消毒功能，并可以控制调节。（需提供技术支持材料）</w:t>
            </w:r>
            <w:r/>
          </w:p>
        </w:tc>
      </w:tr>
      <w:tr>
        <w:trPr>
          <w:trHeight w:val="74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1</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w:t>
            </w: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▲具有透析机工作状态的在线检测功能，防止有透析机处在治疗状态时集中供液系统开启消毒，产生医疗风险。（需提供技术支持材料）</w:t>
            </w:r>
            <w:r/>
          </w:p>
        </w:tc>
      </w:tr>
      <w:tr>
        <w:trPr>
          <w:trHeight w:val="6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1</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w:t>
            </w: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具备浓缩液配制装置自动冲洗消毒功能</w:t>
            </w: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具有消毒液吸空的报警功能，确保集中供液系统的消毒安全。</w:t>
            </w:r>
            <w:r/>
          </w:p>
        </w:tc>
      </w:tr>
      <w:tr>
        <w:trPr>
          <w:trHeight w:val="6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1</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w:t>
            </w: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具备浓缩液配制装置可分别设置A、B粉的搅拌水量、搅拌时间功能，并进行自动进水、自动搅拌、自动送液</w:t>
            </w: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具备浓缩液流量控制调节功能。</w:t>
            </w:r>
            <w:r/>
          </w:p>
        </w:tc>
      </w:tr>
      <w:tr>
        <w:trPr>
          <w:trHeight w:val="6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1</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w:t>
            </w: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具备对超出浓度范围</w:t>
            </w: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（A液范围160mS/cm-240mS/cm，B液范围36mS/cm-54mS/cm）</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、备用桶液量</w:t>
            </w: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（余量＜5L）</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不足情况的报警功能。</w:t>
            </w:r>
            <w:r/>
          </w:p>
        </w:tc>
      </w:tr>
      <w:tr>
        <w:trPr>
          <w:trHeight w:val="6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1</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w:t>
            </w: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▲具备液体过滤装置，可去除杂质或颗粒，微生物指标达到内毒素（ET）值≤0.03EU/ml，细菌值≤0.1CFU/ml。（需提供技术支持材料）</w:t>
            </w:r>
            <w:r/>
          </w:p>
        </w:tc>
      </w:tr>
      <w:tr>
        <w:trPr>
          <w:trHeight w:val="6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1"/>
                <w:szCs w:val="21"/>
                <w:u w:val="none"/>
                <w:lang w:val="en-US"/>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1</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w:t>
            </w: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▲供液管路抗细菌滋生，抗腐蚀，无死腔。（需提供技术支持材料）</w:t>
            </w:r>
            <w:r/>
          </w:p>
        </w:tc>
      </w:tr>
      <w:tr>
        <w:trPr>
          <w:trHeight w:val="6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1"/>
                <w:szCs w:val="21"/>
                <w:u w:val="none"/>
                <w:lang w:val="en-US"/>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1</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w:t>
            </w: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具备手动控制功能，便于维修和检查、检测设备状态。</w:t>
            </w:r>
            <w:r/>
          </w:p>
        </w:tc>
      </w:tr>
      <w:tr>
        <w:trPr>
          <w:trHeight w:val="270"/>
        </w:trPr>
        <w:tc>
          <w:tcPr>
            <w:gridSpan w:val="2"/>
            <w:shd w:val="clear" w:color="auto" w:fill="auto"/>
            <w:tcBorders>
              <w:top w:val="single" w:color="000000" w:sz="4" w:space="0"/>
              <w:left w:val="single" w:color="000000" w:sz="4" w:space="0"/>
              <w:bottom w:val="single" w:color="000000" w:sz="4" w:space="0"/>
              <w:right w:val="none" w:color="000000" w:sz="4" w:space="0"/>
            </w:tcBorders>
            <w:tcW w:w="9510"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1"/>
                <w:szCs w:val="21"/>
                <w:u w:val="none"/>
                <w14:textFill>
                  <w14:solidFill>
                    <w14:schemeClr w14:val="tx1"/>
                  </w14:solidFill>
                </w14:textFill>
              </w:rPr>
              <w:suppressLineNumbers w:val="0"/>
            </w:pPr>
            <w:r>
              <w:rPr>
                <w:rFonts w:hint="eastAsia" w:ascii="宋体" w:hAnsi="宋体" w:cs="宋体"/>
                <w:b/>
                <w:bCs/>
                <w:i w:val="0"/>
                <w:iCs w:val="0"/>
                <w:color w:val="000000" w:themeColor="text1"/>
                <w:sz w:val="21"/>
                <w:szCs w:val="21"/>
                <w:u w:val="none"/>
                <w:lang w:val="en-US" w:eastAsia="zh-CN" w:bidi="ar"/>
                <w14:textFill>
                  <w14:solidFill>
                    <w14:schemeClr w14:val="tx1"/>
                  </w14:solidFill>
                </w14:textFill>
              </w:rPr>
              <w:t xml:space="preserve">二</w:t>
            </w:r>
            <w:r>
              <w:rPr>
                <w:rFonts w:hint="eastAsia" w:ascii="宋体" w:hAnsi="宋体" w:eastAsia="宋体" w:cs="宋体"/>
                <w:b/>
                <w:bCs/>
                <w:i w:val="0"/>
                <w:iCs w:val="0"/>
                <w:color w:val="000000" w:themeColor="text1"/>
                <w:sz w:val="21"/>
                <w:szCs w:val="21"/>
                <w:u w:val="none"/>
                <w:lang w:val="en-US" w:eastAsia="zh-CN" w:bidi="ar"/>
                <w14:textFill>
                  <w14:solidFill>
                    <w14:schemeClr w14:val="tx1"/>
                  </w14:solidFill>
                </w14:textFill>
              </w:rPr>
              <w:t xml:space="preserve">、双级反渗透水处理设备技术参数</w:t>
            </w:r>
            <w:r/>
          </w:p>
        </w:tc>
      </w:tr>
      <w:tr>
        <w:trPr>
          <w:trHeight w:val="7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2</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供血液透析中心做血液透析治疗使用</w:t>
            </w: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产水量：≥3.0m³/hr（25℃）</w:t>
            </w: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w:t>
            </w:r>
            <w:r/>
          </w:p>
        </w:tc>
      </w:tr>
      <w:tr>
        <w:trPr>
          <w:trHeight w:val="5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2</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w:t>
            </w: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▲主要工艺流程：双级反渗透，一二级直接偶合，二级纯水直供；直供式控制程序。（需提供技术支持材料）</w:t>
            </w:r>
            <w:r/>
          </w:p>
        </w:tc>
      </w:tr>
      <w:tr>
        <w:trPr>
          <w:trHeight w:val="68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2</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w:t>
            </w: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具有全自动源水加压系统一套,全自动多介质过滤器一套,全自动活性炭罐一套,全自动软化器一套,双级反渗透主机一套。</w:t>
            </w:r>
            <w:r/>
          </w:p>
        </w:tc>
      </w:tr>
      <w:tr>
        <w:trPr>
          <w:trHeight w:val="5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2</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w:t>
            </w: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采用数字仪表进行在线监测，将电导率、压力；温度和流量实时传输。</w:t>
            </w:r>
            <w:r/>
          </w:p>
        </w:tc>
      </w:tr>
      <w:tr>
        <w:trPr>
          <w:trHeight w:val="6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2</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w:t>
            </w: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设备待机时具备防渗漏检测功能，管路漏水时切断供水，可有效防止在不工作时漏水事故</w:t>
            </w: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具有无水保护功能。</w:t>
            </w:r>
            <w:r/>
          </w:p>
        </w:tc>
      </w:tr>
      <w:tr>
        <w:trPr>
          <w:trHeight w:val="6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2</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w:t>
            </w: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循环水箱具备压力传感数字控制，实时动态液位状态显示，并具有数字标示。</w:t>
            </w:r>
            <w:r/>
          </w:p>
        </w:tc>
      </w:tr>
      <w:tr>
        <w:trPr>
          <w:trHeight w:val="270"/>
        </w:trPr>
        <w:tc>
          <w:tcPr>
            <w:gridSpan w:val="2"/>
            <w:shd w:val="clear" w:color="auto" w:fill="auto"/>
            <w:tcBorders>
              <w:top w:val="single" w:color="000000" w:sz="4" w:space="0"/>
              <w:left w:val="single" w:color="000000" w:sz="4" w:space="0"/>
              <w:bottom w:val="single" w:color="000000" w:sz="4" w:space="0"/>
              <w:right w:val="none" w:color="000000" w:sz="4" w:space="0"/>
            </w:tcBorders>
            <w:tcW w:w="9510"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1"/>
                <w:szCs w:val="21"/>
                <w:u w:val="none"/>
                <w14:textFill>
                  <w14:solidFill>
                    <w14:schemeClr w14:val="tx1"/>
                  </w14:solidFill>
                </w14:textFill>
              </w:rPr>
              <w:suppressLineNumbers w:val="0"/>
            </w:pPr>
            <w:r>
              <w:rPr>
                <w:rFonts w:hint="eastAsia" w:ascii="宋体" w:hAnsi="宋体" w:cs="宋体"/>
                <w:b/>
                <w:bCs/>
                <w:i w:val="0"/>
                <w:iCs w:val="0"/>
                <w:color w:val="000000" w:themeColor="text1"/>
                <w:sz w:val="21"/>
                <w:szCs w:val="21"/>
                <w:u w:val="none"/>
                <w:lang w:val="en-US" w:eastAsia="zh-CN" w:bidi="ar"/>
                <w14:textFill>
                  <w14:solidFill>
                    <w14:schemeClr w14:val="tx1"/>
                  </w14:solidFill>
                </w14:textFill>
              </w:rPr>
              <w:t xml:space="preserve">三</w:t>
            </w:r>
            <w:r>
              <w:rPr>
                <w:rFonts w:hint="eastAsia" w:ascii="宋体" w:hAnsi="宋体" w:eastAsia="宋体" w:cs="宋体"/>
                <w:b/>
                <w:bCs/>
                <w:i w:val="0"/>
                <w:iCs w:val="0"/>
                <w:color w:val="000000" w:themeColor="text1"/>
                <w:sz w:val="21"/>
                <w:szCs w:val="21"/>
                <w:u w:val="none"/>
                <w:lang w:val="en-US" w:eastAsia="zh-CN" w:bidi="ar"/>
                <w14:textFill>
                  <w14:solidFill>
                    <w14:schemeClr w14:val="tx1"/>
                  </w14:solidFill>
                </w14:textFill>
              </w:rPr>
              <w:t xml:space="preserve">、血液透析装置技术参数</w:t>
            </w:r>
            <w:r/>
          </w:p>
        </w:tc>
      </w:tr>
      <w:tr>
        <w:trPr>
          <w:trHeight w:val="7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3</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血液透析中心用于患者血液透析治疗。</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3</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屏幕采用≥8英寸的彩色触摸屏，中文操作界面，可显示静脉压、跨膜压、透析液压、血泵流量、超滤量等各项常见治疗数据。</w:t>
            </w:r>
            <w:r/>
          </w:p>
        </w:tc>
      </w:tr>
      <w:tr>
        <w:trPr>
          <w:trHeight w:val="5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3</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可设定的超滤曲线程序≧6种，满足个性化透析需求。</w:t>
            </w:r>
            <w:r/>
          </w:p>
        </w:tc>
      </w:tr>
      <w:tr>
        <w:trPr>
          <w:trHeight w:val="5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3</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透析液流速可调范围：300～500ml/min，透析液温度可调范围：33～39℃，误差≤±0.5℃。</w:t>
            </w:r>
            <w:r/>
          </w:p>
        </w:tc>
      </w:tr>
      <w:tr>
        <w:trPr>
          <w:trHeight w:val="5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3</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▲具有自动预冲功能，可使用透析液预冲，预冲量≥1200ml。（需提供技术支持材料）</w:t>
            </w:r>
            <w:r/>
          </w:p>
        </w:tc>
      </w:tr>
      <w:tr>
        <w:trPr>
          <w:trHeight w:val="6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3</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▲具有自动补液功能，可以使用透析液或在线置换液进行补液。（需提供技术支持材料）</w:t>
            </w:r>
            <w:r/>
          </w:p>
        </w:tc>
      </w:tr>
      <w:tr>
        <w:trPr>
          <w:trHeight w:val="6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3</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具有动静脉双向自动引血/回血及自动排液功能。</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3</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▲具有细菌过滤器泄露检测功能，装配过滤器，过滤后的透析液内毒素＜0.03EU/ml。（需提供技术支持材料）</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3</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具有静脉壶液面调整功能。</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3</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具有动静脉双侧气泡检测功能，检测灵敏度≤0.5mL。</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1"/>
                <w:szCs w:val="21"/>
                <w:u w:val="none"/>
                <w:lang w:val="en-US"/>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3</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具有微小累积检测功能，检测灵敏度≤0.03ml。</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1"/>
                <w:szCs w:val="21"/>
                <w:u w:val="none"/>
                <w:lang w:val="en-US"/>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3</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具有漏血检测功能，检测灵敏度≤0.5ml/min（Hct=25）。</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3</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肝素泵具有注射器脱落检测和过载检测报警，具有快速注入功能。</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3</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内置后备电池,保证机器停电后使用时长≥30分钟。</w:t>
            </w:r>
            <w:r/>
          </w:p>
        </w:tc>
      </w:tr>
      <w:tr>
        <w:trPr>
          <w:trHeight w:val="54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1"/>
                <w:szCs w:val="21"/>
                <w:u w:val="none"/>
                <w:lang w:val="en-US"/>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3</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具有通过指示灯反馈设备治疗状态功能。</w:t>
            </w:r>
            <w:r/>
          </w:p>
        </w:tc>
      </w:tr>
      <w:tr>
        <w:trPr>
          <w:trHeight w:val="270"/>
        </w:trPr>
        <w:tc>
          <w:tcPr>
            <w:gridSpan w:val="2"/>
            <w:shd w:val="clear" w:color="auto" w:fill="auto"/>
            <w:tcBorders>
              <w:top w:val="single" w:color="000000" w:sz="4" w:space="0"/>
              <w:left w:val="single" w:color="000000" w:sz="4" w:space="0"/>
              <w:bottom w:val="single" w:color="000000" w:sz="4" w:space="0"/>
              <w:right w:val="none" w:color="000000" w:sz="4" w:space="0"/>
            </w:tcBorders>
            <w:tcW w:w="9510"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1"/>
                <w:szCs w:val="21"/>
                <w:u w:val="none"/>
                <w14:textFill>
                  <w14:solidFill>
                    <w14:schemeClr w14:val="tx1"/>
                  </w14:solidFill>
                </w14:textFill>
              </w:rPr>
              <w:suppressLineNumbers w:val="0"/>
            </w:pPr>
            <w:r>
              <w:rPr>
                <w:rFonts w:hint="eastAsia" w:ascii="宋体" w:hAnsi="宋体" w:cs="宋体"/>
                <w:b/>
                <w:bCs/>
                <w:i w:val="0"/>
                <w:iCs w:val="0"/>
                <w:color w:val="000000" w:themeColor="text1"/>
                <w:sz w:val="21"/>
                <w:szCs w:val="21"/>
                <w:u w:val="none"/>
                <w:lang w:val="en-US" w:eastAsia="zh-CN" w:bidi="ar"/>
                <w14:textFill>
                  <w14:solidFill>
                    <w14:schemeClr w14:val="tx1"/>
                  </w14:solidFill>
                </w14:textFill>
              </w:rPr>
              <w:t xml:space="preserve">四</w:t>
            </w:r>
            <w:r>
              <w:rPr>
                <w:rFonts w:hint="eastAsia" w:ascii="宋体" w:hAnsi="宋体" w:eastAsia="宋体" w:cs="宋体"/>
                <w:b/>
                <w:bCs/>
                <w:i w:val="0"/>
                <w:iCs w:val="0"/>
                <w:color w:val="000000" w:themeColor="text1"/>
                <w:sz w:val="21"/>
                <w:szCs w:val="21"/>
                <w:u w:val="none"/>
                <w:lang w:val="en-US" w:eastAsia="zh-CN" w:bidi="ar"/>
                <w14:textFill>
                  <w14:solidFill>
                    <w14:schemeClr w14:val="tx1"/>
                  </w14:solidFill>
                </w14:textFill>
              </w:rPr>
              <w:t xml:space="preserve">、血液透析滤过装置技术参数</w:t>
            </w:r>
            <w:r/>
          </w:p>
        </w:tc>
      </w:tr>
      <w:tr>
        <w:trPr>
          <w:trHeight w:val="7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4</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血液透析中心用于患者血液透析滤过治疗。</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4</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屏幕采用≥8英寸的彩色触摸屏，中文操作界面，可显示静脉压、跨膜压、透析液压、血泵流量、超滤量等各项常见治疗数据。</w:t>
            </w:r>
            <w:r/>
          </w:p>
        </w:tc>
      </w:tr>
      <w:tr>
        <w:trPr>
          <w:trHeight w:val="5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4</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可设定的超滤曲线程序≧6种，满足个性化透析需求。</w:t>
            </w:r>
            <w:r/>
          </w:p>
        </w:tc>
      </w:tr>
      <w:tr>
        <w:trPr>
          <w:trHeight w:val="5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4</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透析液流速可调范围：300～600ml/min，透析液温度可调范围：33～39℃，误差≤±0.5℃。</w:t>
            </w:r>
            <w:r/>
          </w:p>
        </w:tc>
      </w:tr>
      <w:tr>
        <w:trPr>
          <w:trHeight w:val="5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4</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▲具有自动预冲功能，可使用透析液预冲，预冲量≥1200ml。（需提供技术支持材料）</w:t>
            </w:r>
            <w:r/>
          </w:p>
        </w:tc>
      </w:tr>
      <w:tr>
        <w:trPr>
          <w:trHeight w:val="6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4</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▲具有自动补液功能，可以使用透析液或在线置换液进行补液。（需提供技术支持材料）</w:t>
            </w:r>
            <w:r/>
          </w:p>
        </w:tc>
      </w:tr>
      <w:tr>
        <w:trPr>
          <w:trHeight w:val="6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4</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具有动静脉双向自动引血/回血及自动排液功能。</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1"/>
                <w:szCs w:val="21"/>
                <w:u w:val="none"/>
                <w:lang w:val="en-US"/>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4</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具有细菌过滤器泄露检测功能，装配过滤器，过滤后的透析液内毒素＜0.03EU/ml。</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4</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具有静脉壶液面调整功能。</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4</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具有动静脉双侧气泡检测功能，检测灵敏度≤0.5mL。</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4</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具有微小累积检测功能，检测灵敏度≤0.03ml。</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4</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具有漏血检测功能，检测灵敏度≤0.5ml/min（Hct=25）。</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4</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肝素浆具有注射器脱落检测和过载检测报警，具有快速注入功能。</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4</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置换液流量可调范围：0～12L/h。</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1"/>
                <w:szCs w:val="21"/>
                <w:u w:val="none"/>
                <w:lang w:val="en-US"/>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4</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内置后备电池,保证机器停电后使用时长≥30分钟。</w:t>
            </w:r>
            <w:r/>
          </w:p>
        </w:tc>
      </w:tr>
      <w:tr>
        <w:trPr>
          <w:trHeight w:val="54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4</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具有通过指示灯反馈设备治疗状态功能。</w:t>
            </w:r>
            <w:r/>
          </w:p>
        </w:tc>
      </w:tr>
    </w:tbl>
    <w:p>
      <w:pPr>
        <w:numPr>
          <w:ilvl w:val="0"/>
          <w:numId w:val="0"/>
        </w:numPr>
        <w:jc w:val="left"/>
        <w:rPr>
          <w:rFonts w:hint="eastAsia"/>
          <w:b/>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r>
      <w:r/>
    </w:p>
    <w:p>
      <w:pPr>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五、实施要求</w:t>
      </w:r>
      <w:r/>
    </w:p>
    <w:p>
      <w:pPr>
        <w:ind w:firstLine="480"/>
        <w:rPr>
          <w:rFonts w:hint="eastAsia"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（一）项目管理团队</w:t>
      </w:r>
      <w:r/>
    </w:p>
    <w:p>
      <w:pPr>
        <w:ind w:firstLine="480"/>
        <w:rPr>
          <w:rFonts w:hint="default"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1、</w:t>
      </w:r>
      <w:r>
        <w:rPr>
          <w:rFonts w:hint="default" w:ascii="宋体" w:hAnsi="宋体" w:eastAsia="宋体" w:cs="宋体"/>
          <w:bCs/>
          <w:color w:val="000000" w:themeColor="text1"/>
          <w:sz w:val="21"/>
          <w:szCs w:val="21"/>
          <w:highlight w:val="none"/>
          <w:lang w:val="en-US" w:eastAsia="zh-CN"/>
          <w14:textFill>
            <w14:solidFill>
              <w14:schemeClr w14:val="tx1"/>
            </w14:solidFill>
          </w14:textFill>
        </w:rPr>
        <w:t xml:space="preserve">项目负责人：应具备医疗器械相关专业背景，熟悉政府采购法规及医疗器械管理规范</w:t>
      </w:r>
      <w:r/>
    </w:p>
    <w:p>
      <w:pPr>
        <w:ind w:firstLine="480"/>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2、质量管理人员：熟悉医疗器械</w:t>
      </w:r>
      <w:r/>
    </w:p>
    <w:p>
      <w:pPr>
        <w:ind w:firstLine="480"/>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3、售后服务人员：具备设备维修资质或厂家认证培训证书</w:t>
      </w:r>
      <w:r/>
    </w:p>
    <w:p>
      <w:pPr>
        <w:ind w:firstLine="480"/>
        <w:rPr>
          <w:rFonts w:hint="eastAsia"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（二）设置分工情况</w:t>
      </w:r>
      <w:r/>
    </w:p>
    <w:p>
      <w:pPr>
        <w:ind w:firstLine="48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1、</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提供组织架构图及分工说明</w:t>
      </w:r>
      <w:r/>
    </w:p>
    <w:p>
      <w:pPr>
        <w:ind w:firstLine="48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2、</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明确项目经理、质量管理员、物流协调员、培训师等岗位职责</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设立专人负责与采购人、监管部门对接</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分工应覆盖：供货管理、安装调试、质量控制、培训服务、售后支持全流程</w:t>
      </w:r>
      <w:r/>
    </w:p>
    <w:p>
      <w:pPr>
        <w:ind w:firstLine="480"/>
        <w:rPr>
          <w:rFonts w:hint="default"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（三）</w:t>
      </w:r>
      <w:r>
        <w:rPr>
          <w:rFonts w:hint="default" w:ascii="宋体" w:hAnsi="宋体" w:cs="宋体"/>
          <w:b/>
          <w:color w:val="000000" w:themeColor="text1"/>
          <w:sz w:val="21"/>
          <w:szCs w:val="21"/>
          <w:highlight w:val="none"/>
          <w:lang w:val="en-US" w:eastAsia="zh-CN"/>
          <w14:textFill>
            <w14:solidFill>
              <w14:schemeClr w14:val="tx1"/>
            </w14:solidFill>
          </w14:textFill>
        </w:rPr>
        <w:t xml:space="preserve">技术指导方案</w:t>
      </w:r>
      <w:r/>
    </w:p>
    <w:p>
      <w:pPr>
        <w:ind w:firstLine="48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
          <w:bCs w:val="0"/>
          <w:color w:val="000000" w:themeColor="text1"/>
          <w:sz w:val="21"/>
          <w:szCs w:val="21"/>
          <w:highlight w:val="none"/>
          <w:lang w:val="en-US" w:eastAsia="zh-CN"/>
          <w14:textFill>
            <w14:solidFill>
              <w14:schemeClr w14:val="tx1"/>
            </w14:solidFill>
          </w14:textFill>
        </w:rPr>
        <w:t xml:space="preserve">安装调试方案：</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场地要求确认、设备拆箱验收、安装环境评估、调试参数设定</w:t>
      </w:r>
      <w:r/>
    </w:p>
    <w:p>
      <w:pPr>
        <w:ind w:firstLine="48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
          <w:bCs w:val="0"/>
          <w:color w:val="000000" w:themeColor="text1"/>
          <w:sz w:val="21"/>
          <w:szCs w:val="21"/>
          <w:highlight w:val="none"/>
          <w:lang w:val="en-US" w:eastAsia="zh-CN"/>
          <w14:textFill>
            <w14:solidFill>
              <w14:schemeClr w14:val="tx1"/>
            </w14:solidFill>
          </w14:textFill>
        </w:rPr>
        <w:t xml:space="preserve">技术验收标准：</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依据产品注册技术要求、行业标准及合同约定制定</w:t>
      </w:r>
      <w:r/>
    </w:p>
    <w:p>
      <w:pPr>
        <w:ind w:firstLine="48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
          <w:bCs w:val="0"/>
          <w:color w:val="000000" w:themeColor="text1"/>
          <w:sz w:val="21"/>
          <w:szCs w:val="21"/>
          <w:highlight w:val="none"/>
          <w:lang w:val="en-US" w:eastAsia="zh-CN"/>
          <w14:textFill>
            <w14:solidFill>
              <w14:schemeClr w14:val="tx1"/>
            </w14:solidFill>
          </w14:textFill>
        </w:rPr>
        <w:t xml:space="preserve">应急预案：</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设备故障替代方案、关键部件备用库存</w:t>
      </w:r>
      <w:r/>
    </w:p>
    <w:p>
      <w:pPr>
        <w:ind w:firstLine="48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
          <w:bCs w:val="0"/>
          <w:color w:val="000000" w:themeColor="text1"/>
          <w:sz w:val="21"/>
          <w:szCs w:val="21"/>
          <w:highlight w:val="none"/>
          <w:lang w:val="en-US" w:eastAsia="zh-CN"/>
          <w14:textFill>
            <w14:solidFill>
              <w14:schemeClr w14:val="tx1"/>
            </w14:solidFill>
          </w14:textFill>
        </w:rPr>
        <w:t xml:space="preserve">合规性保障：</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确保设备符合《医疗器械监督管理条例》及注册证要求</w:t>
      </w:r>
      <w:r/>
    </w:p>
    <w:p>
      <w:pPr>
        <w:ind w:firstLine="480"/>
        <w:rPr>
          <w:rFonts w:hint="default"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（四）</w:t>
      </w:r>
      <w:r>
        <w:rPr>
          <w:rFonts w:hint="default" w:ascii="宋体" w:hAnsi="宋体" w:cs="宋体"/>
          <w:b/>
          <w:color w:val="000000" w:themeColor="text1"/>
          <w:sz w:val="21"/>
          <w:szCs w:val="21"/>
          <w:highlight w:val="none"/>
          <w:lang w:val="en-US" w:eastAsia="zh-CN"/>
          <w14:textFill>
            <w14:solidFill>
              <w14:schemeClr w14:val="tx1"/>
            </w14:solidFill>
          </w14:textFill>
        </w:rPr>
        <w:t xml:space="preserve">操作培训方案</w:t>
      </w:r>
      <w:r/>
    </w:p>
    <w:tbl>
      <w:tblPr>
        <w:tblStyle w:val="687"/>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0" w:type="dxa"/>
          <w:top w:w="0" w:type="dxa"/>
          <w:right w:w="0" w:type="dxa"/>
          <w:bottom w:w="0" w:type="dxa"/>
        </w:tblCellMar>
        <w:tblLook w:val="04A0" w:firstRow="1" w:lastRow="0" w:firstColumn="1" w:lastColumn="0" w:noHBand="0" w:noVBand="1"/>
      </w:tblPr>
      <w:tblGrid>
        <w:gridCol w:w="1144"/>
        <w:gridCol w:w="3135"/>
        <w:gridCol w:w="1770"/>
      </w:tblGrid>
      <w:tr>
        <w:trPr>
          <w:tblHeader/>
        </w:trPr>
        <w:tc>
          <w:tcPr>
            <w:shd w:val="clear" w:color="auto" w:fill="auto"/>
            <w:tcBorders>
              <w:top w:val="single" w:color="auto" w:sz="6" w:space="0"/>
              <w:left w:val="single" w:color="auto" w:sz="6" w:space="0"/>
              <w:bottom w:val="single" w:color="auto" w:sz="6" w:space="0"/>
              <w:right w:val="none" w:color="000000" w:sz="4" w:space="0"/>
            </w:tcBorders>
            <w:tcMar>
              <w:left w:w="150" w:type="dxa"/>
              <w:top w:w="150" w:type="dxa"/>
              <w:right w:w="150" w:type="dxa"/>
              <w:bottom w:w="150" w:type="dxa"/>
            </w:tcMar>
            <w:tcW w:w="0" w:type="auto"/>
            <w:vAlign w:val="top"/>
            <w:textDirection w:val="lrTb"/>
            <w:noWrap w:val="false"/>
          </w:tcPr>
          <w:p>
            <w:pPr>
              <w:ind w:left="0" w:right="0"/>
              <w:jc w:val="left"/>
              <w:keepLines w:val="0"/>
              <w:keepNext w:val="0"/>
              <w:spacing w:before="0" w:beforeAutospacing="0" w:after="0" w:afterAutospacing="0" w:line="330" w:lineRule="atLeast"/>
              <w:widowControl/>
              <w:rPr>
                <w:b/>
                <w:bCs/>
                <w:color w:val="000000" w:themeColor="text1"/>
                <w:sz w:val="21"/>
                <w:szCs w:val="21"/>
                <w14:textFill>
                  <w14:solidFill>
                    <w14:schemeClr w14:val="tx1"/>
                  </w14:solidFill>
                </w14:textFill>
              </w:rPr>
              <w:suppressLineNumbers w:val="0"/>
            </w:pPr>
            <w:r>
              <w:rPr>
                <w:rFonts w:ascii="宋体" w:hAnsi="宋体" w:eastAsia="宋体" w:cs="宋体"/>
                <w:b/>
                <w:bCs/>
                <w:color w:val="000000" w:themeColor="text1"/>
                <w:sz w:val="21"/>
                <w:szCs w:val="21"/>
                <w:lang w:val="en-US" w:eastAsia="zh-CN" w:bidi="ar"/>
                <w14:textFill>
                  <w14:solidFill>
                    <w14:schemeClr w14:val="tx1"/>
                  </w14:solidFill>
                </w14:textFill>
              </w:rPr>
              <w:t xml:space="preserve">培训对象</w:t>
            </w:r>
            <w:r/>
          </w:p>
        </w:tc>
        <w:tc>
          <w:tcPr>
            <w:shd w:val="clear" w:color="auto" w:fill="auto"/>
            <w:tcBorders>
              <w:top w:val="single" w:color="auto" w:sz="6" w:space="0"/>
              <w:left w:val="single" w:color="auto" w:sz="6" w:space="0"/>
              <w:bottom w:val="single" w:color="auto" w:sz="6" w:space="0"/>
              <w:right w:val="none" w:color="000000" w:sz="4" w:space="0"/>
            </w:tcBorders>
            <w:tcMar>
              <w:left w:w="150" w:type="dxa"/>
              <w:top w:w="150" w:type="dxa"/>
              <w:right w:w="150" w:type="dxa"/>
              <w:bottom w:w="150" w:type="dxa"/>
            </w:tcMar>
            <w:tcW w:w="0" w:type="auto"/>
            <w:vAlign w:val="top"/>
            <w:textDirection w:val="lrTb"/>
            <w:noWrap w:val="false"/>
          </w:tcPr>
          <w:p>
            <w:pPr>
              <w:ind w:left="0" w:right="0"/>
              <w:jc w:val="left"/>
              <w:keepLines w:val="0"/>
              <w:keepNext w:val="0"/>
              <w:spacing w:before="0" w:beforeAutospacing="0" w:after="0" w:afterAutospacing="0" w:line="330" w:lineRule="atLeast"/>
              <w:widowControl/>
              <w:rPr>
                <w:b/>
                <w:bCs/>
                <w:color w:val="000000" w:themeColor="text1"/>
                <w:sz w:val="21"/>
                <w:szCs w:val="21"/>
                <w14:textFill>
                  <w14:solidFill>
                    <w14:schemeClr w14:val="tx1"/>
                  </w14:solidFill>
                </w14:textFill>
              </w:rPr>
              <w:suppressLineNumbers w:val="0"/>
            </w:pPr>
            <w:r>
              <w:rPr>
                <w:rFonts w:ascii="宋体" w:hAnsi="宋体" w:eastAsia="宋体" w:cs="宋体"/>
                <w:b/>
                <w:bCs/>
                <w:color w:val="000000" w:themeColor="text1"/>
                <w:sz w:val="21"/>
                <w:szCs w:val="21"/>
                <w:lang w:val="en-US" w:eastAsia="zh-CN" w:bidi="ar"/>
                <w14:textFill>
                  <w14:solidFill>
                    <w14:schemeClr w14:val="tx1"/>
                  </w14:solidFill>
                </w14:textFill>
              </w:rPr>
              <w:t xml:space="preserve">培训内容</w:t>
            </w:r>
            <w:r/>
          </w:p>
        </w:tc>
        <w:tc>
          <w:tcPr>
            <w:shd w:val="clear" w:color="auto" w:fill="auto"/>
            <w:tcBorders>
              <w:top w:val="single" w:color="auto" w:sz="6" w:space="0"/>
              <w:left w:val="single" w:color="auto" w:sz="6" w:space="0"/>
              <w:bottom w:val="single" w:color="auto" w:sz="6" w:space="0"/>
              <w:right w:val="single" w:color="auto" w:sz="6" w:space="0"/>
            </w:tcBorders>
            <w:tcMar>
              <w:left w:w="150" w:type="dxa"/>
              <w:top w:w="150" w:type="dxa"/>
              <w:right w:w="150" w:type="dxa"/>
              <w:bottom w:w="150" w:type="dxa"/>
            </w:tcMar>
            <w:tcW w:w="0" w:type="auto"/>
            <w:vAlign w:val="top"/>
            <w:textDirection w:val="lrTb"/>
            <w:noWrap w:val="false"/>
          </w:tcPr>
          <w:p>
            <w:pPr>
              <w:ind w:left="0" w:right="0"/>
              <w:jc w:val="left"/>
              <w:keepLines w:val="0"/>
              <w:keepNext w:val="0"/>
              <w:spacing w:before="0" w:beforeAutospacing="0" w:after="0" w:afterAutospacing="0" w:line="330" w:lineRule="atLeast"/>
              <w:widowControl/>
              <w:rPr>
                <w:b/>
                <w:bCs/>
                <w:color w:val="000000" w:themeColor="text1"/>
                <w:sz w:val="21"/>
                <w:szCs w:val="21"/>
                <w14:textFill>
                  <w14:solidFill>
                    <w14:schemeClr w14:val="tx1"/>
                  </w14:solidFill>
                </w14:textFill>
              </w:rPr>
              <w:suppressLineNumbers w:val="0"/>
            </w:pPr>
            <w:r>
              <w:rPr>
                <w:rFonts w:ascii="宋体" w:hAnsi="宋体" w:eastAsia="宋体" w:cs="宋体"/>
                <w:b/>
                <w:bCs/>
                <w:color w:val="000000" w:themeColor="text1"/>
                <w:sz w:val="21"/>
                <w:szCs w:val="21"/>
                <w:lang w:val="en-US" w:eastAsia="zh-CN" w:bidi="ar"/>
                <w14:textFill>
                  <w14:solidFill>
                    <w14:schemeClr w14:val="tx1"/>
                  </w14:solidFill>
                </w14:textFill>
              </w:rPr>
              <w:t xml:space="preserve">考核要求</w:t>
            </w:r>
            <w:r/>
          </w:p>
        </w:tc>
      </w:tr>
      <w:tr>
        <w:trPr/>
        <w:tc>
          <w:tcPr>
            <w:shd w:val="clear" w:color="auto" w:fill="auto"/>
            <w:tcBorders>
              <w:top w:val="single" w:color="auto" w:sz="6" w:space="0"/>
              <w:left w:val="single" w:color="auto" w:sz="6" w:space="0"/>
              <w:bottom w:val="single" w:color="auto" w:sz="6" w:space="0"/>
              <w:right w:val="none" w:color="000000" w:sz="4" w:space="0"/>
            </w:tcBorders>
            <w:tcMar>
              <w:left w:w="150" w:type="dxa"/>
              <w:top w:w="150" w:type="dxa"/>
              <w:right w:w="150" w:type="dxa"/>
              <w:bottom w:w="150" w:type="dxa"/>
            </w:tcMar>
            <w:tcW w:w="0" w:type="auto"/>
            <w:vAlign w:val="top"/>
            <w:textDirection w:val="lrTb"/>
            <w:noWrap w:val="false"/>
          </w:tcPr>
          <w:p>
            <w:pPr>
              <w:ind w:left="0" w:right="0"/>
              <w:jc w:val="left"/>
              <w:keepLines w:val="0"/>
              <w:keepNext w:val="0"/>
              <w:spacing w:before="0" w:beforeAutospacing="0" w:after="0" w:afterAutospacing="0" w:line="330" w:lineRule="atLeast"/>
              <w:widowControl/>
              <w:rPr>
                <w:color w:val="000000" w:themeColor="text1"/>
                <w:sz w:val="21"/>
                <w:szCs w:val="21"/>
                <w14:textFill>
                  <w14:solidFill>
                    <w14:schemeClr w14:val="tx1"/>
                  </w14:solidFill>
                </w14:textFill>
              </w:rPr>
              <w:suppressLineNumbers w:val="0"/>
            </w:pPr>
            <w:r>
              <w:rPr>
                <w:rFonts w:ascii="宋体" w:hAnsi="宋体" w:eastAsia="宋体" w:cs="宋体"/>
                <w:color w:val="000000" w:themeColor="text1"/>
                <w:sz w:val="21"/>
                <w:szCs w:val="21"/>
                <w:lang w:val="en-US" w:eastAsia="zh-CN" w:bidi="ar"/>
                <w14:textFill>
                  <w14:solidFill>
                    <w14:schemeClr w14:val="tx1"/>
                  </w14:solidFill>
                </w14:textFill>
              </w:rPr>
              <w:t xml:space="preserve">管理人员</w:t>
            </w:r>
            <w:r/>
          </w:p>
        </w:tc>
        <w:tc>
          <w:tcPr>
            <w:shd w:val="clear" w:color="auto" w:fill="auto"/>
            <w:tcBorders>
              <w:top w:val="single" w:color="auto" w:sz="6" w:space="0"/>
              <w:left w:val="single" w:color="auto" w:sz="6" w:space="0"/>
              <w:bottom w:val="single" w:color="auto" w:sz="6" w:space="0"/>
              <w:right w:val="none" w:color="000000" w:sz="4" w:space="0"/>
            </w:tcBorders>
            <w:tcMar>
              <w:left w:w="150" w:type="dxa"/>
              <w:top w:w="150" w:type="dxa"/>
              <w:right w:w="150" w:type="dxa"/>
              <w:bottom w:w="150" w:type="dxa"/>
            </w:tcMar>
            <w:tcW w:w="0" w:type="auto"/>
            <w:vAlign w:val="top"/>
            <w:textDirection w:val="lrTb"/>
            <w:noWrap w:val="false"/>
          </w:tcPr>
          <w:p>
            <w:pPr>
              <w:ind w:left="0" w:right="0"/>
              <w:jc w:val="left"/>
              <w:keepLines w:val="0"/>
              <w:keepNext w:val="0"/>
              <w:spacing w:before="0" w:beforeAutospacing="0" w:after="0" w:afterAutospacing="0" w:line="330" w:lineRule="atLeast"/>
              <w:widowControl/>
              <w:rPr>
                <w:color w:val="000000" w:themeColor="text1"/>
                <w:sz w:val="21"/>
                <w:szCs w:val="21"/>
                <w14:textFill>
                  <w14:solidFill>
                    <w14:schemeClr w14:val="tx1"/>
                  </w14:solidFill>
                </w14:textFill>
              </w:rPr>
              <w:suppressLineNumbers w:val="0"/>
            </w:pPr>
            <w:r>
              <w:rPr>
                <w:rFonts w:ascii="宋体" w:hAnsi="宋体" w:eastAsia="宋体" w:cs="宋体"/>
                <w:color w:val="000000" w:themeColor="text1"/>
                <w:sz w:val="21"/>
                <w:szCs w:val="21"/>
                <w:lang w:val="en-US" w:eastAsia="zh-CN" w:bidi="ar"/>
                <w14:textFill>
                  <w14:solidFill>
                    <w14:schemeClr w14:val="tx1"/>
                  </w14:solidFill>
                </w14:textFill>
              </w:rPr>
              <w:t xml:space="preserve">设备管理规范、质控要求</w:t>
            </w:r>
            <w:r/>
          </w:p>
        </w:tc>
        <w:tc>
          <w:tcPr>
            <w:shd w:val="clear" w:color="auto" w:fill="auto"/>
            <w:tcBorders>
              <w:top w:val="single" w:color="auto" w:sz="6" w:space="0"/>
              <w:left w:val="single" w:color="auto" w:sz="6" w:space="0"/>
              <w:bottom w:val="single" w:color="auto" w:sz="6" w:space="0"/>
              <w:right w:val="single" w:color="auto" w:sz="6" w:space="0"/>
            </w:tcBorders>
            <w:tcMar>
              <w:left w:w="150" w:type="dxa"/>
              <w:top w:w="150" w:type="dxa"/>
              <w:right w:w="150" w:type="dxa"/>
              <w:bottom w:w="150" w:type="dxa"/>
            </w:tcMar>
            <w:tcW w:w="0" w:type="auto"/>
            <w:vAlign w:val="top"/>
            <w:textDirection w:val="lrTb"/>
            <w:noWrap w:val="false"/>
          </w:tcPr>
          <w:p>
            <w:pPr>
              <w:ind w:left="0" w:right="0"/>
              <w:jc w:val="left"/>
              <w:keepLines w:val="0"/>
              <w:keepNext w:val="0"/>
              <w:spacing w:before="0" w:beforeAutospacing="0" w:after="0" w:afterAutospacing="0" w:line="330" w:lineRule="atLeast"/>
              <w:widowControl/>
              <w:rPr>
                <w:color w:val="000000" w:themeColor="text1"/>
                <w:sz w:val="21"/>
                <w:szCs w:val="21"/>
                <w14:textFill>
                  <w14:solidFill>
                    <w14:schemeClr w14:val="tx1"/>
                  </w14:solidFill>
                </w14:textFill>
              </w:rPr>
              <w:suppressLineNumbers w:val="0"/>
            </w:pPr>
            <w:r>
              <w:rPr>
                <w:rFonts w:ascii="宋体" w:hAnsi="宋体" w:eastAsia="宋体" w:cs="宋体"/>
                <w:color w:val="000000" w:themeColor="text1"/>
                <w:sz w:val="21"/>
                <w:szCs w:val="21"/>
                <w:lang w:val="en-US" w:eastAsia="zh-CN" w:bidi="ar"/>
                <w14:textFill>
                  <w14:solidFill>
                    <w14:schemeClr w14:val="tx1"/>
                  </w14:solidFill>
                </w14:textFill>
              </w:rPr>
              <w:t xml:space="preserve">制度掌握</w:t>
            </w:r>
            <w:r/>
          </w:p>
        </w:tc>
      </w:tr>
      <w:tr>
        <w:trPr/>
        <w:tc>
          <w:tcPr>
            <w:shd w:val="clear" w:color="auto" w:fill="auto"/>
            <w:tcBorders>
              <w:top w:val="single" w:color="auto" w:sz="6" w:space="0"/>
              <w:left w:val="single" w:color="auto" w:sz="6" w:space="0"/>
              <w:bottom w:val="single" w:color="auto" w:sz="6" w:space="0"/>
              <w:right w:val="none" w:color="000000" w:sz="4" w:space="0"/>
            </w:tcBorders>
            <w:tcMar>
              <w:left w:w="150" w:type="dxa"/>
              <w:top w:w="150" w:type="dxa"/>
              <w:right w:w="150" w:type="dxa"/>
              <w:bottom w:w="150" w:type="dxa"/>
            </w:tcMar>
            <w:tcW w:w="0" w:type="auto"/>
            <w:vAlign w:val="top"/>
            <w:textDirection w:val="lrTb"/>
            <w:noWrap w:val="false"/>
          </w:tcPr>
          <w:p>
            <w:pPr>
              <w:ind w:left="0" w:right="0"/>
              <w:jc w:val="left"/>
              <w:keepLines w:val="0"/>
              <w:keepNext w:val="0"/>
              <w:spacing w:before="0" w:beforeAutospacing="0" w:after="0" w:afterAutospacing="0" w:line="330" w:lineRule="atLeast"/>
              <w:widowControl/>
              <w:rPr>
                <w:color w:val="000000" w:themeColor="text1"/>
                <w:sz w:val="21"/>
                <w:szCs w:val="21"/>
                <w14:textFill>
                  <w14:solidFill>
                    <w14:schemeClr w14:val="tx1"/>
                  </w14:solidFill>
                </w14:textFill>
              </w:rPr>
              <w:suppressLineNumbers w:val="0"/>
            </w:pPr>
            <w:r>
              <w:rPr>
                <w:rFonts w:ascii="宋体" w:hAnsi="宋体" w:eastAsia="宋体" w:cs="宋体"/>
                <w:color w:val="000000" w:themeColor="text1"/>
                <w:sz w:val="21"/>
                <w:szCs w:val="21"/>
                <w:lang w:val="en-US" w:eastAsia="zh-CN" w:bidi="ar"/>
                <w14:textFill>
                  <w14:solidFill>
                    <w14:schemeClr w14:val="tx1"/>
                  </w14:solidFill>
                </w14:textFill>
              </w:rPr>
              <w:t xml:space="preserve">操作人员</w:t>
            </w:r>
            <w:r/>
          </w:p>
        </w:tc>
        <w:tc>
          <w:tcPr>
            <w:shd w:val="clear" w:color="auto" w:fill="auto"/>
            <w:tcBorders>
              <w:top w:val="single" w:color="auto" w:sz="6" w:space="0"/>
              <w:left w:val="single" w:color="auto" w:sz="6" w:space="0"/>
              <w:bottom w:val="single" w:color="auto" w:sz="6" w:space="0"/>
              <w:right w:val="none" w:color="000000" w:sz="4" w:space="0"/>
            </w:tcBorders>
            <w:tcMar>
              <w:left w:w="150" w:type="dxa"/>
              <w:top w:w="150" w:type="dxa"/>
              <w:right w:w="150" w:type="dxa"/>
              <w:bottom w:w="150" w:type="dxa"/>
            </w:tcMar>
            <w:tcW w:w="0" w:type="auto"/>
            <w:vAlign w:val="top"/>
            <w:textDirection w:val="lrTb"/>
            <w:noWrap w:val="false"/>
          </w:tcPr>
          <w:p>
            <w:pPr>
              <w:ind w:left="0" w:right="0"/>
              <w:jc w:val="left"/>
              <w:keepLines w:val="0"/>
              <w:keepNext w:val="0"/>
              <w:spacing w:before="0" w:beforeAutospacing="0" w:after="0" w:afterAutospacing="0" w:line="330" w:lineRule="atLeast"/>
              <w:widowControl/>
              <w:rPr>
                <w:color w:val="000000" w:themeColor="text1"/>
                <w:sz w:val="21"/>
                <w:szCs w:val="21"/>
                <w14:textFill>
                  <w14:solidFill>
                    <w14:schemeClr w14:val="tx1"/>
                  </w14:solidFill>
                </w14:textFill>
              </w:rPr>
              <w:suppressLineNumbers w:val="0"/>
            </w:pPr>
            <w:r>
              <w:rPr>
                <w:rFonts w:ascii="宋体" w:hAnsi="宋体" w:eastAsia="宋体" w:cs="宋体"/>
                <w:color w:val="000000" w:themeColor="text1"/>
                <w:sz w:val="21"/>
                <w:szCs w:val="21"/>
                <w:lang w:val="en-US" w:eastAsia="zh-CN" w:bidi="ar"/>
                <w14:textFill>
                  <w14:solidFill>
                    <w14:schemeClr w14:val="tx1"/>
                  </w14:solidFill>
                </w14:textFill>
              </w:rPr>
              <w:t xml:space="preserve">标准操作规程(SOP)、日常维护</w:t>
            </w:r>
            <w:r/>
          </w:p>
        </w:tc>
        <w:tc>
          <w:tcPr>
            <w:shd w:val="clear" w:color="auto" w:fill="auto"/>
            <w:tcBorders>
              <w:top w:val="single" w:color="auto" w:sz="6" w:space="0"/>
              <w:left w:val="single" w:color="auto" w:sz="6" w:space="0"/>
              <w:bottom w:val="single" w:color="auto" w:sz="6" w:space="0"/>
              <w:right w:val="single" w:color="auto" w:sz="6" w:space="0"/>
            </w:tcBorders>
            <w:tcMar>
              <w:left w:w="150" w:type="dxa"/>
              <w:top w:w="150" w:type="dxa"/>
              <w:right w:w="150" w:type="dxa"/>
              <w:bottom w:w="150" w:type="dxa"/>
            </w:tcMar>
            <w:tcW w:w="0" w:type="auto"/>
            <w:vAlign w:val="top"/>
            <w:textDirection w:val="lrTb"/>
            <w:noWrap w:val="false"/>
          </w:tcPr>
          <w:p>
            <w:pPr>
              <w:ind w:left="0" w:right="0"/>
              <w:jc w:val="left"/>
              <w:keepLines w:val="0"/>
              <w:keepNext w:val="0"/>
              <w:spacing w:before="0" w:beforeAutospacing="0" w:after="0" w:afterAutospacing="0" w:line="330" w:lineRule="atLeast"/>
              <w:widowControl/>
              <w:rPr>
                <w:color w:val="000000" w:themeColor="text1"/>
                <w:sz w:val="21"/>
                <w:szCs w:val="21"/>
                <w14:textFill>
                  <w14:solidFill>
                    <w14:schemeClr w14:val="tx1"/>
                  </w14:solidFill>
                </w14:textFill>
              </w:rPr>
              <w:suppressLineNumbers w:val="0"/>
            </w:pPr>
            <w:r>
              <w:rPr>
                <w:rFonts w:ascii="宋体" w:hAnsi="宋体" w:eastAsia="宋体" w:cs="宋体"/>
                <w:color w:val="000000" w:themeColor="text1"/>
                <w:sz w:val="21"/>
                <w:szCs w:val="21"/>
                <w:lang w:val="en-US" w:eastAsia="zh-CN" w:bidi="ar"/>
                <w14:textFill>
                  <w14:solidFill>
                    <w14:schemeClr w14:val="tx1"/>
                  </w14:solidFill>
                </w14:textFill>
              </w:rPr>
              <w:t xml:space="preserve">实操考核合格</w:t>
            </w:r>
            <w:r/>
          </w:p>
        </w:tc>
      </w:tr>
      <w:tr>
        <w:trPr/>
        <w:tc>
          <w:tcPr>
            <w:shd w:val="clear" w:color="auto" w:fill="auto"/>
            <w:tcBorders>
              <w:top w:val="single" w:color="auto" w:sz="6" w:space="0"/>
              <w:left w:val="single" w:color="auto" w:sz="6" w:space="0"/>
              <w:bottom w:val="single" w:color="auto" w:sz="6" w:space="0"/>
              <w:right w:val="none" w:color="000000" w:sz="4" w:space="0"/>
            </w:tcBorders>
            <w:tcMar>
              <w:left w:w="150" w:type="dxa"/>
              <w:top w:w="150" w:type="dxa"/>
              <w:right w:w="150" w:type="dxa"/>
              <w:bottom w:w="150" w:type="dxa"/>
            </w:tcMar>
            <w:tcW w:w="0" w:type="auto"/>
            <w:vAlign w:val="top"/>
            <w:textDirection w:val="lrTb"/>
            <w:noWrap w:val="false"/>
          </w:tcPr>
          <w:p>
            <w:pPr>
              <w:ind w:left="0" w:right="0"/>
              <w:jc w:val="left"/>
              <w:keepLines w:val="0"/>
              <w:keepNext w:val="0"/>
              <w:spacing w:before="0" w:beforeAutospacing="0" w:after="0" w:afterAutospacing="0" w:line="330" w:lineRule="atLeast"/>
              <w:widowControl/>
              <w:rPr>
                <w:color w:val="000000" w:themeColor="text1"/>
                <w:sz w:val="21"/>
                <w:szCs w:val="21"/>
                <w14:textFill>
                  <w14:solidFill>
                    <w14:schemeClr w14:val="tx1"/>
                  </w14:solidFill>
                </w14:textFill>
              </w:rPr>
              <w:suppressLineNumbers w:val="0"/>
            </w:pPr>
            <w:r>
              <w:rPr>
                <w:rFonts w:ascii="宋体" w:hAnsi="宋体" w:eastAsia="宋体" w:cs="宋体"/>
                <w:color w:val="000000" w:themeColor="text1"/>
                <w:sz w:val="21"/>
                <w:szCs w:val="21"/>
                <w:lang w:val="en-US" w:eastAsia="zh-CN" w:bidi="ar"/>
                <w14:textFill>
                  <w14:solidFill>
                    <w14:schemeClr w14:val="tx1"/>
                  </w14:solidFill>
                </w14:textFill>
              </w:rPr>
              <w:t xml:space="preserve">维修人员</w:t>
            </w:r>
            <w:r/>
          </w:p>
        </w:tc>
        <w:tc>
          <w:tcPr>
            <w:shd w:val="clear" w:color="auto" w:fill="auto"/>
            <w:tcBorders>
              <w:top w:val="single" w:color="auto" w:sz="6" w:space="0"/>
              <w:left w:val="single" w:color="auto" w:sz="6" w:space="0"/>
              <w:bottom w:val="single" w:color="auto" w:sz="6" w:space="0"/>
              <w:right w:val="none" w:color="000000" w:sz="4" w:space="0"/>
            </w:tcBorders>
            <w:tcMar>
              <w:left w:w="150" w:type="dxa"/>
              <w:top w:w="150" w:type="dxa"/>
              <w:right w:w="150" w:type="dxa"/>
              <w:bottom w:w="150" w:type="dxa"/>
            </w:tcMar>
            <w:tcW w:w="0" w:type="auto"/>
            <w:vAlign w:val="top"/>
            <w:textDirection w:val="lrTb"/>
            <w:noWrap w:val="false"/>
          </w:tcPr>
          <w:p>
            <w:pPr>
              <w:ind w:left="0" w:right="0"/>
              <w:jc w:val="left"/>
              <w:keepLines w:val="0"/>
              <w:keepNext w:val="0"/>
              <w:spacing w:before="0" w:beforeAutospacing="0" w:after="0" w:afterAutospacing="0" w:line="330" w:lineRule="atLeast"/>
              <w:widowControl/>
              <w:rPr>
                <w:color w:val="000000" w:themeColor="text1"/>
                <w:sz w:val="21"/>
                <w:szCs w:val="21"/>
                <w14:textFill>
                  <w14:solidFill>
                    <w14:schemeClr w14:val="tx1"/>
                  </w14:solidFill>
                </w14:textFill>
              </w:rPr>
              <w:suppressLineNumbers w:val="0"/>
            </w:pPr>
            <w:r>
              <w:rPr>
                <w:rFonts w:ascii="宋体" w:hAnsi="宋体" w:eastAsia="宋体" w:cs="宋体"/>
                <w:color w:val="000000" w:themeColor="text1"/>
                <w:sz w:val="21"/>
                <w:szCs w:val="21"/>
                <w:lang w:val="en-US" w:eastAsia="zh-CN" w:bidi="ar"/>
                <w14:textFill>
                  <w14:solidFill>
                    <w14:schemeClr w14:val="tx1"/>
                  </w14:solidFill>
                </w14:textFill>
              </w:rPr>
              <w:t xml:space="preserve">故障诊断、预防性维护</w:t>
            </w:r>
            <w:r/>
          </w:p>
        </w:tc>
        <w:tc>
          <w:tcPr>
            <w:shd w:val="clear" w:color="auto" w:fill="auto"/>
            <w:tcBorders>
              <w:top w:val="single" w:color="auto" w:sz="6" w:space="0"/>
              <w:left w:val="single" w:color="auto" w:sz="6" w:space="0"/>
              <w:bottom w:val="single" w:color="auto" w:sz="6" w:space="0"/>
              <w:right w:val="single" w:color="auto" w:sz="6" w:space="0"/>
            </w:tcBorders>
            <w:tcMar>
              <w:left w:w="150" w:type="dxa"/>
              <w:top w:w="150" w:type="dxa"/>
              <w:right w:w="150" w:type="dxa"/>
              <w:bottom w:w="150" w:type="dxa"/>
            </w:tcMar>
            <w:tcW w:w="0" w:type="auto"/>
            <w:vAlign w:val="top"/>
            <w:textDirection w:val="lrTb"/>
            <w:noWrap w:val="false"/>
          </w:tcPr>
          <w:p>
            <w:pPr>
              <w:ind w:left="0" w:right="0"/>
              <w:jc w:val="left"/>
              <w:keepLines w:val="0"/>
              <w:keepNext w:val="0"/>
              <w:spacing w:before="0" w:beforeAutospacing="0" w:after="0" w:afterAutospacing="0" w:line="330" w:lineRule="atLeast"/>
              <w:widowControl/>
              <w:rPr>
                <w:color w:val="000000" w:themeColor="text1"/>
                <w:sz w:val="21"/>
                <w:szCs w:val="21"/>
                <w14:textFill>
                  <w14:solidFill>
                    <w14:schemeClr w14:val="tx1"/>
                  </w14:solidFill>
                </w14:textFill>
              </w:rPr>
              <w:suppressLineNumbers w:val="0"/>
            </w:pPr>
            <w:r>
              <w:rPr>
                <w:rFonts w:ascii="宋体" w:hAnsi="宋体" w:eastAsia="宋体" w:cs="宋体"/>
                <w:color w:val="000000" w:themeColor="text1"/>
                <w:sz w:val="21"/>
                <w:szCs w:val="21"/>
                <w:lang w:val="en-US" w:eastAsia="zh-CN" w:bidi="ar"/>
                <w14:textFill>
                  <w14:solidFill>
                    <w14:schemeClr w14:val="tx1"/>
                  </w14:solidFill>
                </w14:textFill>
              </w:rPr>
              <w:t xml:space="preserve">厂家认证或考核</w:t>
            </w:r>
            <w:r/>
          </w:p>
        </w:tc>
      </w:tr>
    </w:tbl>
    <w:p>
      <w:pPr>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 xml:space="preserve">培训形式：现场培训、视频教程、操作手册、跟台指导（手术设备） 培训时长：根据设备复杂度明确最低学时要求</w:t>
      </w:r>
      <w:r/>
    </w:p>
    <w:p>
      <w:pPr>
        <w:ind w:firstLine="480"/>
        <w:rPr>
          <w:rFonts w:hint="eastAsia"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(五）安装调试要求</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中标供应商应委派具有相应资质且经验丰富的技术人员，在了解招标方关于安装进度要求的前提下，负责完成以下工作：</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1、中标供应商负责设备的安装和调试，并保证安装稳固，如因仪器倾倒掉落导致安全事故，中标单位负责处理，并由中标单位承担相应的赔偿责任。</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2、调试过程中需使用的工具、设备、耗材、运输和劳务等所有费用均由中标供应商承担。</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3、所有设备安装完成后，应按国家有关规范标准（国家无验收规范标准的按双方合同规定的要求）进行调试、验收。</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4、所有设备拆箱、通电、调试等各项工作由中标供应商负责完成。具体实施前，应先经招标方同意且在其指定人员的参与下方可进行。调试的原始记录须经各方签字后留作验收文件。</w:t>
      </w:r>
      <w:r/>
    </w:p>
    <w:p>
      <w:pPr>
        <w:ind w:firstLine="480"/>
        <w:rPr>
          <w:rFonts w:hint="eastAsia"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（六）设备材料要求</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1、投标方提供的设备必须是制造厂商原装的、全新的产品。其性能及指标参数应符合国家及招标文件提出的有关技术、质量、安全标准。</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2、投标方应确保提供的设备在开箱检验时完好，无破损，箱内配置与装箱清单相符。数量、质量及性能不得低于招标文件中的相关要求。</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3、投标方提供的设备应外观整洁，设备型号、规格、制造厂商、生产（出厂）日期须准确清晰。铭牌、使用指示和警告指示均应以中、英文和通用易懂的符号表示。</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4、对于影响设备正常工作的重要零配件，无论在技术规范中指出与否，投标方都应及时提供并在投标文件中明确列出。</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5、供货时所有设备应具有出厂合格证等相关证明文件。</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6、所有设备配件和耗材在现场安装使用前，招标方将进行随机抽验。</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r>
      <w:r/>
    </w:p>
    <w:p>
      <w:pPr>
        <w:ind w:firstLine="480"/>
        <w:rPr>
          <w:rFonts w:hint="eastAsia"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六、</w:t>
      </w:r>
      <w:r>
        <w:rPr>
          <w:rFonts w:hint="eastAsia" w:ascii="宋体" w:hAnsi="宋体" w:cs="宋体"/>
          <w:b/>
          <w:color w:val="000000" w:themeColor="text1"/>
          <w:sz w:val="21"/>
          <w:szCs w:val="21"/>
          <w:highlight w:val="none"/>
          <w:lang w:val="en-US" w:eastAsia="zh-CN"/>
          <w14:textFill>
            <w14:solidFill>
              <w14:schemeClr w14:val="tx1"/>
            </w14:solidFill>
          </w14:textFill>
        </w:rPr>
        <w:t xml:space="preserve">维护措施：</w:t>
      </w:r>
      <w:r/>
    </w:p>
    <w:p>
      <w:pPr>
        <w:ind w:firstLine="480"/>
        <w:rPr>
          <w:rFonts w:hint="eastAsia"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（一）巡检</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江宁中医院中央透析供液系统每年免费设备维护和现场巡检至少1次。因投标方设计安装原因而出现故障，则质保期从故障修复之日起重新开始计算。同步延长江宁中医院中央透析供液系统免费维护。对于质保及产品售后服务，需要生产厂家和投标方共同根据招标文件要求出具质保及售后服务承诺书。</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质保期满后的维保费用：负责对设备的维护、保养及维修，需要更换零配件时，按成本价或合同附件报价较低的提供维修零配件，不收取维修人工费和差旅费。</w:t>
      </w:r>
      <w:r/>
    </w:p>
    <w:p>
      <w:pPr>
        <w:numPr>
          <w:ilvl w:val="0"/>
          <w:numId w:val="7"/>
        </w:numPr>
        <w:ind w:firstLine="480"/>
        <w:rPr>
          <w:rFonts w:hint="eastAsia"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耗材更换</w:t>
      </w:r>
      <w:r/>
    </w:p>
    <w:p>
      <w:pPr>
        <w:numPr>
          <w:ilvl w:val="0"/>
          <w:numId w:val="8"/>
        </w:numPr>
        <w:ind w:firstLine="480"/>
        <w:rPr>
          <w:rFonts w:hint="default" w:ascii="宋体" w:hAnsi="宋体" w:eastAsia="宋体" w:cs="宋体"/>
          <w:bCs/>
          <w:color w:val="000000" w:themeColor="text1"/>
          <w:sz w:val="21"/>
          <w:szCs w:val="21"/>
          <w:highlight w:val="none"/>
          <w:lang w:val="en-US" w:eastAsia="zh-CN"/>
          <w14:textFill>
            <w14:solidFill>
              <w14:schemeClr w14:val="tx1"/>
            </w14:solidFill>
          </w14:textFill>
        </w:rPr>
      </w:pPr>
      <w:r>
        <w:rPr>
          <w:rFonts w:hint="default" w:ascii="宋体" w:hAnsi="宋体" w:eastAsia="宋体" w:cs="宋体"/>
          <w:bCs/>
          <w:color w:val="000000" w:themeColor="text1"/>
          <w:sz w:val="21"/>
          <w:szCs w:val="21"/>
          <w:highlight w:val="none"/>
          <w:lang w:val="en-US" w:eastAsia="zh-CN"/>
          <w14:textFill>
            <w14:solidFill>
              <w14:schemeClr w14:val="tx1"/>
            </w14:solidFill>
          </w14:textFill>
        </w:rPr>
        <w:t xml:space="preserve">提供全生命周期耗材清单，包括：</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1</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w:t>
      </w:r>
      <w:r>
        <w:rPr>
          <w:rFonts w:hint="default" w:ascii="宋体" w:hAnsi="宋体" w:eastAsia="宋体" w:cs="宋体"/>
          <w:bCs/>
          <w:color w:val="000000" w:themeColor="text1"/>
          <w:sz w:val="21"/>
          <w:szCs w:val="21"/>
          <w:highlight w:val="none"/>
          <w:lang w:val="en-US" w:eastAsia="zh-CN"/>
          <w14:textFill>
            <w14:solidFill>
              <w14:schemeClr w14:val="tx1"/>
            </w14:solidFill>
          </w14:textFill>
        </w:rPr>
        <w:t xml:space="preserve">耗材名称、型号、规格、注册证号（如属医疗器械）</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；2</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w:t>
      </w:r>
      <w:r>
        <w:rPr>
          <w:rFonts w:hint="default" w:ascii="宋体" w:hAnsi="宋体" w:eastAsia="宋体" w:cs="宋体"/>
          <w:bCs/>
          <w:color w:val="000000" w:themeColor="text1"/>
          <w:sz w:val="21"/>
          <w:szCs w:val="21"/>
          <w:highlight w:val="none"/>
          <w:lang w:val="en-US" w:eastAsia="zh-CN"/>
          <w14:textFill>
            <w14:solidFill>
              <w14:schemeClr w14:val="tx1"/>
            </w14:solidFill>
          </w14:textFill>
        </w:rPr>
        <w:t xml:space="preserve">建议更换周期/使用寿命</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；3</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w:t>
      </w:r>
      <w:r>
        <w:rPr>
          <w:rFonts w:hint="default" w:ascii="宋体" w:hAnsi="宋体" w:eastAsia="宋体" w:cs="宋体"/>
          <w:bCs/>
          <w:color w:val="000000" w:themeColor="text1"/>
          <w:sz w:val="21"/>
          <w:szCs w:val="21"/>
          <w:highlight w:val="none"/>
          <w:lang w:val="en-US" w:eastAsia="zh-CN"/>
          <w14:textFill>
            <w14:solidFill>
              <w14:schemeClr w14:val="tx1"/>
            </w14:solidFill>
          </w14:textFill>
        </w:rPr>
        <w:t xml:space="preserve">单次更换参考价格</w:t>
      </w:r>
      <w:r/>
    </w:p>
    <w:p>
      <w:pPr>
        <w:numPr>
          <w:ilvl w:val="0"/>
          <w:numId w:val="8"/>
        </w:numPr>
        <w:ind w:firstLine="480"/>
        <w:rPr>
          <w:rFonts w:hint="default" w:ascii="宋体" w:hAnsi="宋体" w:eastAsia="宋体" w:cs="宋体"/>
          <w:bCs/>
          <w:color w:val="000000" w:themeColor="text1"/>
          <w:sz w:val="21"/>
          <w:szCs w:val="21"/>
          <w:highlight w:val="none"/>
          <w:lang w:val="en-US" w:eastAsia="zh-CN"/>
          <w14:textFill>
            <w14:solidFill>
              <w14:schemeClr w14:val="tx1"/>
            </w14:solidFill>
          </w14:textFill>
        </w:rPr>
      </w:pPr>
      <w:r>
        <w:rPr>
          <w:rFonts w:hint="default" w:ascii="宋体" w:hAnsi="宋体" w:eastAsia="宋体" w:cs="宋体"/>
          <w:bCs/>
          <w:color w:val="000000" w:themeColor="text1"/>
          <w:sz w:val="21"/>
          <w:szCs w:val="21"/>
          <w:highlight w:val="none"/>
          <w:lang w:val="en-US" w:eastAsia="zh-CN"/>
          <w14:textFill>
            <w14:solidFill>
              <w14:schemeClr w14:val="tx1"/>
            </w14:solidFill>
          </w14:textFill>
        </w:rPr>
        <w:t xml:space="preserve">更换服务标准</w:t>
      </w:r>
      <w:r/>
    </w:p>
    <w:p>
      <w:pPr>
        <w:numPr>
          <w:ilvl w:val="0"/>
          <w:numId w:val="0"/>
        </w:numPr>
        <w:ind w:firstLine="420"/>
        <w:rPr>
          <w:rFonts w:hint="default"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1）</w:t>
      </w:r>
      <w:r>
        <w:rPr>
          <w:rFonts w:hint="default" w:ascii="宋体" w:hAnsi="宋体" w:eastAsia="宋体" w:cs="宋体"/>
          <w:bCs/>
          <w:color w:val="000000" w:themeColor="text1"/>
          <w:sz w:val="21"/>
          <w:szCs w:val="21"/>
          <w:highlight w:val="none"/>
          <w:lang w:val="en-US" w:eastAsia="zh-CN"/>
          <w14:textFill>
            <w14:solidFill>
              <w14:schemeClr w14:val="tx1"/>
            </w14:solidFill>
          </w14:textFill>
        </w:rPr>
        <w:t xml:space="preserve">预防性更换：按厂家建议周期主动更换，避免设备故障</w:t>
      </w:r>
      <w:r/>
    </w:p>
    <w:p>
      <w:pPr>
        <w:numPr>
          <w:ilvl w:val="0"/>
          <w:numId w:val="0"/>
        </w:numPr>
        <w:ind w:firstLine="420"/>
        <w:rPr>
          <w:rFonts w:hint="default"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2）</w:t>
      </w:r>
      <w:r>
        <w:rPr>
          <w:rFonts w:hint="default" w:ascii="宋体" w:hAnsi="宋体" w:eastAsia="宋体" w:cs="宋体"/>
          <w:bCs/>
          <w:color w:val="000000" w:themeColor="text1"/>
          <w:sz w:val="21"/>
          <w:szCs w:val="21"/>
          <w:highlight w:val="none"/>
          <w:lang w:val="en-US" w:eastAsia="zh-CN"/>
          <w14:textFill>
            <w14:solidFill>
              <w14:schemeClr w14:val="tx1"/>
            </w14:solidFill>
          </w14:textFill>
        </w:rPr>
        <w:t xml:space="preserve">响应性更换：故障诊断后及时更换，明确备件到场时间</w:t>
      </w:r>
      <w:r/>
    </w:p>
    <w:p>
      <w:pPr>
        <w:numPr>
          <w:ilvl w:val="0"/>
          <w:numId w:val="0"/>
        </w:numPr>
        <w:ind w:firstLine="420"/>
        <w:rPr>
          <w:rFonts w:hint="default"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3)</w:t>
      </w:r>
      <w:r>
        <w:rPr>
          <w:rFonts w:hint="default" w:ascii="宋体" w:hAnsi="宋体" w:eastAsia="宋体" w:cs="宋体"/>
          <w:bCs/>
          <w:color w:val="000000" w:themeColor="text1"/>
          <w:sz w:val="21"/>
          <w:szCs w:val="21"/>
          <w:highlight w:val="none"/>
          <w:lang w:val="en-US" w:eastAsia="zh-CN"/>
          <w14:textFill>
            <w14:solidFill>
              <w14:schemeClr w14:val="tx1"/>
            </w14:solidFill>
          </w14:textFill>
        </w:rPr>
        <w:t xml:space="preserve">更换操作规范：由具备资质的技术人员执行，保留旧件供核查</w:t>
      </w:r>
      <w:r/>
    </w:p>
    <w:p>
      <w:pPr>
        <w:numPr>
          <w:ilvl w:val="0"/>
          <w:numId w:val="7"/>
        </w:numPr>
        <w:ind w:firstLine="480"/>
        <w:rPr>
          <w:rFonts w:hint="default"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耗材供应保障</w:t>
      </w:r>
      <w:r/>
    </w:p>
    <w:p>
      <w:pPr>
        <w:numPr>
          <w:ilvl w:val="0"/>
          <w:numId w:val="0"/>
        </w:numPr>
        <w:ind w:firstLine="420"/>
        <w:rPr>
          <w:rFonts w:hint="default" w:ascii="宋体" w:hAnsi="宋体" w:eastAsia="宋体" w:cs="宋体"/>
          <w:bCs/>
          <w:color w:val="000000" w:themeColor="text1"/>
          <w:sz w:val="21"/>
          <w:szCs w:val="21"/>
          <w:highlight w:val="none"/>
          <w:lang w:val="en-US" w:eastAsia="zh-CN"/>
          <w14:textFill>
            <w14:solidFill>
              <w14:schemeClr w14:val="tx1"/>
            </w14:solidFill>
          </w14:textFill>
        </w:rPr>
      </w:pPr>
      <w:r>
        <w:rPr>
          <w:rFonts w:hint="default" w:ascii="宋体" w:hAnsi="宋体" w:eastAsia="宋体" w:cs="宋体"/>
          <w:bCs/>
          <w:color w:val="000000" w:themeColor="text1"/>
          <w:sz w:val="21"/>
          <w:szCs w:val="21"/>
          <w:highlight w:val="none"/>
          <w:lang w:val="en-US" w:eastAsia="zh-CN"/>
          <w14:textFill>
            <w14:solidFill>
              <w14:schemeClr w14:val="tx1"/>
            </w14:solidFill>
          </w14:textFill>
        </w:rPr>
        <w:t xml:space="preserve">原厂耗材优先：如允许兼容耗材，须明确质量等效标准</w:t>
      </w:r>
      <w:r/>
    </w:p>
    <w:p>
      <w:pPr>
        <w:numPr>
          <w:ilvl w:val="0"/>
          <w:numId w:val="7"/>
        </w:numPr>
        <w:ind w:firstLine="480"/>
        <w:rPr>
          <w:rFonts w:hint="default" w:ascii="宋体" w:hAnsi="宋体" w:cs="宋体"/>
          <w:b/>
          <w:color w:val="000000" w:themeColor="text1"/>
          <w:sz w:val="21"/>
          <w:szCs w:val="21"/>
          <w:highlight w:val="none"/>
          <w:lang w:val="en-US" w:eastAsia="zh-CN"/>
          <w14:textFill>
            <w14:solidFill>
              <w14:schemeClr w14:val="tx1"/>
            </w14:solidFill>
          </w14:textFill>
        </w:rPr>
      </w:pPr>
      <w:r>
        <w:rPr>
          <w:rFonts w:hint="default" w:ascii="宋体" w:hAnsi="宋体" w:cs="宋体"/>
          <w:b/>
          <w:color w:val="000000" w:themeColor="text1"/>
          <w:sz w:val="21"/>
          <w:szCs w:val="21"/>
          <w:highlight w:val="none"/>
          <w:lang w:val="en-US" w:eastAsia="zh-CN"/>
          <w14:textFill>
            <w14:solidFill>
              <w14:schemeClr w14:val="tx1"/>
            </w14:solidFill>
          </w14:textFill>
        </w:rPr>
        <w:t xml:space="preserve">耗材管理支持</w:t>
      </w:r>
      <w:r/>
    </w:p>
    <w:p>
      <w:pPr>
        <w:numPr>
          <w:ilvl w:val="0"/>
          <w:numId w:val="0"/>
        </w:numPr>
        <w:ind w:firstLine="420"/>
        <w:rPr>
          <w:rFonts w:hint="default"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1、</w:t>
      </w:r>
      <w:r>
        <w:rPr>
          <w:rFonts w:hint="default" w:ascii="宋体" w:hAnsi="宋体" w:eastAsia="宋体" w:cs="宋体"/>
          <w:bCs/>
          <w:color w:val="000000" w:themeColor="text1"/>
          <w:sz w:val="21"/>
          <w:szCs w:val="21"/>
          <w:highlight w:val="none"/>
          <w:lang w:val="en-US" w:eastAsia="zh-CN"/>
          <w14:textFill>
            <w14:solidFill>
              <w14:schemeClr w14:val="tx1"/>
            </w14:solidFill>
          </w14:textFill>
        </w:rPr>
        <w:t xml:space="preserve">提供耗材库存管理建议</w:t>
      </w:r>
      <w:r/>
    </w:p>
    <w:p>
      <w:pPr>
        <w:numPr>
          <w:ilvl w:val="0"/>
          <w:numId w:val="0"/>
        </w:numPr>
        <w:ind w:firstLine="420"/>
        <w:rPr>
          <w:rFonts w:hint="default"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2、</w:t>
      </w:r>
      <w:r>
        <w:rPr>
          <w:rFonts w:hint="default" w:ascii="宋体" w:hAnsi="宋体" w:eastAsia="宋体" w:cs="宋体"/>
          <w:bCs/>
          <w:color w:val="000000" w:themeColor="text1"/>
          <w:sz w:val="21"/>
          <w:szCs w:val="21"/>
          <w:highlight w:val="none"/>
          <w:lang w:val="en-US" w:eastAsia="zh-CN"/>
          <w14:textFill>
            <w14:solidFill>
              <w14:schemeClr w14:val="tx1"/>
            </w14:solidFill>
          </w14:textFill>
        </w:rPr>
        <w:t xml:space="preserve">建立耗材更换电子记录，与设备档案关联</w:t>
      </w:r>
      <w:r/>
    </w:p>
    <w:p>
      <w:pPr>
        <w:ind w:firstLine="480"/>
        <w:rPr>
          <w:rFonts w:hint="eastAsia"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七、售后服务</w:t>
      </w:r>
      <w:r/>
    </w:p>
    <w:p>
      <w:pPr>
        <w:ind w:firstLine="480"/>
        <w:rPr>
          <w:rFonts w:hint="eastAsia"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（一）服务保障体系</w:t>
      </w:r>
      <w:r/>
    </w:p>
    <w:p>
      <w:pPr>
        <w:ind w:firstLine="480"/>
        <w:rPr>
          <w:rFonts w:hint="eastAsia"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中标供应商提供的设备，其品牌、型号和技术参数等必须符合招投标文件的相关要求和承诺事项。如有不符，采购方可无条件退货，由此所造成的损失由中标供应商承担。</w:t>
      </w:r>
      <w:r/>
    </w:p>
    <w:p>
      <w:pPr>
        <w:ind w:firstLine="48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2）提供所投产品承诺终身免费软件升级、提供详细配置清单、有有固定的售后服务机构。保修期满后，乙方负责仪器的终身维修并应继续提供优惠、优质的服务，如涉及相关软件则负责设备软件终身免费升级，报修响应时间在12小时内，48小时内到场。储备足够的零配件备库，并以小于报价80%的扣率予以优惠供应维修零配件。消耗品的供应，应由双方另设协议决定。消耗品价格保证2年不变，以后如有变化，每年幅度不超过5%。</w:t>
      </w:r>
      <w:r/>
    </w:p>
    <w:p>
      <w:pPr>
        <w:ind w:firstLine="48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3）设有全国售后服务中心，并通过合作伙伴设有售后服务办公室、售后服务人员和设备的零配件备件库，确保及时响应用户的服务需求，及时提供用户设备所需的零配件。并保证10年以上的供应期。零配件最长供货时间不超过1星期。提供零配件的报价及折扣，并承诺市场价提升而不提升，市场价下降而随之调整。</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售后服务</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1、中标供应商必须有严格的售后服务保障体系，能提供正常的技术支持和备件供应服务。设备发生故障或异常时响应时间不超过2小时，8小时到达现场，维修时间及等待时间不计入质保时间。24小时内完成修复，24小时内不能修复的，应提供备用机、备件替代。若超时未完成故障排除，且不能及时提供备用机、备件替代的，中标供应商对因故障所造成的损失后果负责。所发生的一切费用均由中标供应商自行承担。</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2、中标供应商在质保期内安装的任何零配件，必须是设备原制造厂商生产的，所有的替代零配件必须是新的未使用和未经修复的。</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技术培训</w:t>
      </w:r>
      <w:r/>
    </w:p>
    <w:p>
      <w:pPr>
        <w:ind w:firstLine="48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1、投标方应根据采购方的要求，上门对相关人员进行产品及网络技术免费培训，并制定与投标文件相应的培训方案。培训对象、时间、地点由采购方确定。</w:t>
      </w:r>
      <w:r/>
    </w:p>
    <w:p>
      <w:pPr>
        <w:ind w:firstLine="480"/>
        <w:rPr>
          <w:rFonts w:hint="eastAsia"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（二）服务组织及技术保障措施</w:t>
      </w:r>
      <w:r/>
    </w:p>
    <w:p>
      <w:pPr>
        <w:ind w:firstLine="48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1）技术培训：服务工程师须通过厂家或权威机构认证培训，持证上岗</w:t>
      </w:r>
      <w:r/>
    </w:p>
    <w:p>
      <w:pPr>
        <w:ind w:firstLine="48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2）技术资料：提供完整维修手册、电路图、故障代码表、校准程序（不设置技术壁垒）</w:t>
      </w:r>
      <w:r/>
    </w:p>
    <w:p>
      <w:pPr>
        <w:ind w:firstLine="48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3）专用工具：配备厂家授权的诊断工具、校准设备</w:t>
      </w:r>
      <w:r/>
    </w:p>
    <w:p>
      <w:pPr>
        <w:ind w:firstLine="48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4）软件支持：提供终身软件升级（安全补丁、功能优化），重大升级须提前通知</w:t>
      </w:r>
      <w:r/>
    </w:p>
    <w:p>
      <w:pPr>
        <w:ind w:firstLine="48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5）技术热线：设立400/800技术支持热线，工作时间即时响应</w:t>
      </w:r>
      <w:r/>
    </w:p>
    <w:p>
      <w:pPr>
        <w:ind w:firstLine="480"/>
        <w:rPr>
          <w:rFonts w:hint="default"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（三）售后响应时间及故障处理时间</w:t>
      </w:r>
      <w:r/>
    </w:p>
    <w:p>
      <w:pPr>
        <w:ind w:firstLine="48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报修响应时间在12小时内，48小时内到场。储备足够的零配件备库，并以小于报价80%的扣率予以优惠供应维修零配件。消耗品的供应，应由双方另设协议决定。消耗品价格保证2年不变，以后如有变化，每年幅度不超过5%。</w:t>
      </w:r>
      <w:r/>
    </w:p>
    <w:p>
      <w:pPr>
        <w:ind w:firstLine="480"/>
        <w:rPr>
          <w:rFonts w:hint="eastAsia"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（四）退换货流程</w:t>
      </w:r>
      <w:r/>
    </w:p>
    <w:p>
      <w:pPr>
        <w:numPr>
          <w:ilvl w:val="0"/>
          <w:numId w:val="0"/>
        </w:numPr>
        <w:ind w:left="42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1. 退换货触发条件</w:t>
      </w:r>
      <w:r/>
    </w:p>
    <w:p>
      <w:pPr>
        <w:numPr>
          <w:ilvl w:val="0"/>
          <w:numId w:val="0"/>
        </w:numPr>
        <w:ind w:left="42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1）到货验收不合格：外观破损、规格不符、缺少配件、注册证不符</w:t>
      </w:r>
      <w:r/>
    </w:p>
    <w:p>
      <w:pPr>
        <w:numPr>
          <w:ilvl w:val="0"/>
          <w:numId w:val="0"/>
        </w:numPr>
        <w:ind w:left="42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2）安装调试不合格：性能参数未达到招标文件及合同要求</w:t>
      </w:r>
      <w:r/>
    </w:p>
    <w:p>
      <w:pPr>
        <w:numPr>
          <w:ilvl w:val="0"/>
          <w:numId w:val="0"/>
        </w:numPr>
        <w:ind w:left="42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3）重大质量问题：核心部件故障无法修复、同一故障多次复发</w:t>
      </w:r>
      <w:r/>
    </w:p>
    <w:p>
      <w:pPr>
        <w:numPr>
          <w:ilvl w:val="0"/>
          <w:numId w:val="0"/>
        </w:numPr>
        <w:ind w:left="42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2. 责任承担</w:t>
      </w:r>
      <w:r/>
    </w:p>
    <w:p>
      <w:pPr>
        <w:numPr>
          <w:ilvl w:val="0"/>
          <w:numId w:val="0"/>
        </w:numPr>
        <w:ind w:left="42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1）退换货产生的运输、保险、装卸费用由供应商承担</w:t>
      </w:r>
      <w:r/>
    </w:p>
    <w:p>
      <w:pPr>
        <w:numPr>
          <w:ilvl w:val="0"/>
          <w:numId w:val="0"/>
        </w:numPr>
        <w:ind w:left="42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2）因退换货导致采购人损失的（如停机损失、患者转诊），供应商按合同约定赔偿。</w:t>
      </w:r>
      <w:r/>
    </w:p>
    <w:p>
      <w:pPr>
        <w:ind w:firstLine="480"/>
        <w:rPr>
          <w:rFonts w:hint="eastAsia"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（五）售后服务的优惠</w:t>
      </w:r>
      <w:r/>
    </w:p>
    <w:p>
      <w:pPr>
        <w:numPr>
          <w:ilvl w:val="0"/>
          <w:numId w:val="0"/>
        </w:numPr>
        <w:ind w:left="42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供应商的售后服优惠包括但不限限于：1、延长质保；2、免费巡检升级；3、免费耗材/备件免费软件升级；4、免费培训增次；5、延保价格优惠等方面表述。</w:t>
      </w:r>
      <w:r/>
    </w:p>
    <w:p>
      <w:pPr>
        <w:ind w:firstLine="480"/>
        <w:rPr>
          <w:rFonts w:hint="default"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（六）设备厂家提供质保及售后服务承诺</w:t>
      </w:r>
      <w:r/>
    </w:p>
    <w:p>
      <w:pPr>
        <w:ind w:firstLine="480"/>
        <w:rPr>
          <w:rFonts w:hint="default"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1、质保要求：</w:t>
      </w:r>
      <w:r/>
    </w:p>
    <w:p>
      <w:pPr>
        <w:numPr>
          <w:ilvl w:val="0"/>
          <w:numId w:val="0"/>
        </w:numPr>
        <w:ind w:firstLine="42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1）</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质保期限：至少</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5</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年（自终验合格日起）</w:t>
      </w:r>
      <w:r/>
    </w:p>
    <w:p>
      <w:pPr>
        <w:numPr>
          <w:ilvl w:val="0"/>
          <w:numId w:val="0"/>
        </w:numPr>
        <w:ind w:firstLine="42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2）</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质保范围：整机全保（含人工费、差旅费、备件费、软件维护费），不得排除核心部件</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3）</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质保期服务：故障免费维修、定期巡检、软件升级、技术咨询</w:t>
      </w:r>
      <w:r/>
    </w:p>
    <w:p>
      <w:pPr>
        <w:ind w:firstLine="480"/>
        <w:rPr>
          <w:rFonts w:hint="default"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2、</w:t>
      </w:r>
      <w:r>
        <w:rPr>
          <w:rFonts w:hint="default" w:ascii="宋体" w:hAnsi="宋体" w:cs="宋体"/>
          <w:b/>
          <w:color w:val="000000" w:themeColor="text1"/>
          <w:sz w:val="21"/>
          <w:szCs w:val="21"/>
          <w:highlight w:val="none"/>
          <w:lang w:val="en-US" w:eastAsia="zh-CN"/>
          <w14:textFill>
            <w14:solidFill>
              <w14:schemeClr w14:val="tx1"/>
            </w14:solidFill>
          </w14:textFill>
        </w:rPr>
        <w:t xml:space="preserve"> 厂家承诺文件</w:t>
      </w:r>
      <w:r>
        <w:rPr>
          <w:rFonts w:hint="eastAsia" w:ascii="宋体" w:hAnsi="宋体" w:cs="宋体"/>
          <w:b/>
          <w:color w:val="000000" w:themeColor="text1"/>
          <w:sz w:val="21"/>
          <w:szCs w:val="21"/>
          <w:highlight w:val="none"/>
          <w:lang w:val="en-US" w:eastAsia="zh-CN"/>
          <w14:textFill>
            <w14:solidFill>
              <w14:schemeClr w14:val="tx1"/>
            </w14:solidFill>
          </w14:textFill>
        </w:rPr>
        <w:t xml:space="preserve">（中标以后签订合同之前提供）</w:t>
      </w:r>
      <w:r/>
    </w:p>
    <w:p>
      <w:pPr>
        <w:numPr>
          <w:ilvl w:val="0"/>
          <w:numId w:val="0"/>
        </w:numPr>
        <w:ind w:firstLine="42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1）</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要求投标文件必须附以下原件或加盖公章的复印件：</w:t>
      </w:r>
      <w:r/>
    </w:p>
    <w:p>
      <w:pPr>
        <w:numPr>
          <w:ilvl w:val="0"/>
          <w:numId w:val="0"/>
        </w:numPr>
        <w:ind w:firstLine="42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2）</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厂家售后服务承诺书：明确质保期限、服务标准、备件供应年限</w:t>
      </w:r>
      <w:r/>
    </w:p>
    <w:p>
      <w:pPr>
        <w:numPr>
          <w:ilvl w:val="0"/>
          <w:numId w:val="0"/>
        </w:numPr>
        <w:ind w:firstLine="42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3）</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厂家授权书（如供应商为代理商）：证明其有权提供原厂售后服务</w:t>
      </w:r>
      <w:r/>
    </w:p>
    <w:p>
      <w:pPr>
        <w:ind w:firstLine="480"/>
        <w:rPr>
          <w:rFonts w:hint="eastAsia"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3、厂家责任</w:t>
      </w:r>
      <w:r/>
    </w:p>
    <w:p>
      <w:pPr>
        <w:numPr>
          <w:ilvl w:val="0"/>
          <w:numId w:val="0"/>
        </w:numPr>
        <w:ind w:firstLine="42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1）厂家对设备质量承担最终责任，不得因代理商变更而免除</w:t>
      </w:r>
      <w:r/>
    </w:p>
    <w:p>
      <w:pPr>
        <w:numPr>
          <w:ilvl w:val="0"/>
          <w:numId w:val="0"/>
        </w:numPr>
        <w:ind w:firstLine="42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2）厂家须保证停产后的备件供应</w:t>
      </w:r>
      <w:r/>
    </w:p>
    <w:p>
      <w:pPr>
        <w:numPr>
          <w:ilvl w:val="0"/>
          <w:numId w:val="0"/>
        </w:numPr>
        <w:ind w:firstLine="42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3）厂家须提供技术支持热线，接受采购人直接咨询投诉</w:t>
      </w:r>
      <w:r/>
    </w:p>
    <w:p>
      <w:pPr>
        <w:ind w:firstLine="480"/>
        <w:rPr>
          <w:rFonts w:hint="eastAsia"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八、供货方案</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供应商须提供合同约定的</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医疗器械设备整机、标准配置附件、随机备品备件、专用工具、技术资料及软件授权，并负责运输、保险、装卸、安装调试、培训及验收。</w:t>
      </w:r>
      <w:r/>
    </w:p>
    <w:p>
      <w:pPr>
        <w:numPr>
          <w:ilvl w:val="0"/>
          <w:numId w:val="0"/>
        </w:numPr>
        <w:ind w:firstLine="422"/>
        <w:rPr>
          <w:rFonts w:hint="eastAsia"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九、故障响应方案</w:t>
      </w:r>
      <w:r/>
    </w:p>
    <w:p>
      <w:pPr>
        <w:ind w:firstLine="480"/>
        <w:rPr>
          <w:rFonts w:hint="default"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（1）</w:t>
      </w:r>
      <w:r>
        <w:rPr>
          <w:rFonts w:hint="default" w:ascii="宋体" w:hAnsi="宋体" w:cs="宋体"/>
          <w:b/>
          <w:color w:val="000000" w:themeColor="text1"/>
          <w:sz w:val="21"/>
          <w:szCs w:val="21"/>
          <w:highlight w:val="none"/>
          <w:lang w:val="en-US" w:eastAsia="zh-CN"/>
          <w14:textFill>
            <w14:solidFill>
              <w14:schemeClr w14:val="tx1"/>
            </w14:solidFill>
          </w14:textFill>
        </w:rPr>
        <w:t xml:space="preserve">响应</w:t>
      </w:r>
      <w:r>
        <w:rPr>
          <w:rFonts w:hint="eastAsia" w:ascii="宋体" w:hAnsi="宋体" w:cs="宋体"/>
          <w:b/>
          <w:color w:val="000000" w:themeColor="text1"/>
          <w:sz w:val="21"/>
          <w:szCs w:val="21"/>
          <w:highlight w:val="none"/>
          <w:lang w:val="en-US" w:eastAsia="zh-CN"/>
          <w14:textFill>
            <w14:solidFill>
              <w14:schemeClr w14:val="tx1"/>
            </w14:solidFill>
          </w14:textFill>
        </w:rPr>
        <w:t xml:space="preserve">方案</w:t>
      </w:r>
      <w:r>
        <w:rPr>
          <w:rFonts w:hint="default" w:ascii="宋体" w:hAnsi="宋体" w:cs="宋体"/>
          <w:b/>
          <w:color w:val="000000" w:themeColor="text1"/>
          <w:sz w:val="21"/>
          <w:szCs w:val="21"/>
          <w:highlight w:val="none"/>
          <w:lang w:val="en-US" w:eastAsia="zh-CN"/>
          <w14:textFill>
            <w14:solidFill>
              <w14:schemeClr w14:val="tx1"/>
            </w14:solidFill>
          </w14:textFill>
        </w:rPr>
        <w:t xml:space="preserve">要求</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1）</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7×24小时服务热线：400/800电话，配备专业客服专员</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2）</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远程技术支持：VPN远程诊断、视频指导、电话技术支持</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3）</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现场服务：持证工程师携带备件工具到场维修</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4）</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短信/系统通知：重大故障自动推送至采购人设备管理部门</w:t>
      </w:r>
      <w:r/>
    </w:p>
    <w:p>
      <w:pPr>
        <w:ind w:firstLine="480"/>
        <w:rPr>
          <w:rFonts w:hint="default"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（2）应急预案</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一</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、故障分级应急响应</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Cs/>
          <w:color w:val="000000" w:themeColor="text1"/>
          <w:sz w:val="21"/>
          <w:szCs w:val="21"/>
          <w:highlight w:val="none"/>
          <w:lang w:val="en-US" w:eastAsia="zh-CN"/>
          <w14:textFill>
            <w14:solidFill>
              <w14:schemeClr w14:val="tx1"/>
            </w14:solidFill>
          </w14:textFill>
        </w:rPr>
        <w:t xml:space="preserve">（一）一级故障（紧急故障）定义：设备完全停机，直接影响患者救治或危及生命安全。</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Cs/>
          <w:color w:val="000000" w:themeColor="text1"/>
          <w:sz w:val="21"/>
          <w:szCs w:val="21"/>
          <w:highlight w:val="none"/>
          <w:lang w:val="en-US" w:eastAsia="zh-CN"/>
          <w14:textFill>
            <w14:solidFill>
              <w14:schemeClr w14:val="tx1"/>
            </w14:solidFill>
          </w14:textFill>
        </w:rPr>
        <w:t xml:space="preserve">响应措施：</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Cs/>
          <w:color w:val="000000" w:themeColor="text1"/>
          <w:sz w:val="21"/>
          <w:szCs w:val="21"/>
          <w:highlight w:val="none"/>
          <w:lang w:val="en-US" w:eastAsia="zh-CN"/>
          <w14:textFill>
            <w14:solidFill>
              <w14:schemeClr w14:val="tx1"/>
            </w14:solidFill>
          </w14:textFill>
        </w:rPr>
        <w:t xml:space="preserve">接报后30分钟内完成故障分级确认，启动一级应急响应。技术专家组1小时内完成远程诊断，出具初步判断。现场抢修组携带关键备件紧急出动，4小时内到达本地现场。若远程诊断判定为核心部件损坏，备件调度组同步启动跨区域紧急调拨。</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Cs/>
          <w:color w:val="000000" w:themeColor="text1"/>
          <w:sz w:val="21"/>
          <w:szCs w:val="21"/>
          <w:highlight w:val="none"/>
          <w:lang w:val="en-US" w:eastAsia="zh-CN"/>
          <w14:textFill>
            <w14:solidFill>
              <w14:schemeClr w14:val="tx1"/>
            </w14:solidFill>
          </w14:textFill>
        </w:rPr>
        <w:t xml:space="preserve">若24小时内无法修复，供应商须提供同档次备用设备或协调就近医疗机构提供替代设备，确保采购人诊疗业务不中断。故障修复后连续监测24小时无异常方可结案。72小时内向采购人提交书面故障分析报告及预防改进措施。</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Cs/>
          <w:color w:val="000000" w:themeColor="text1"/>
          <w:sz w:val="21"/>
          <w:szCs w:val="21"/>
          <w:highlight w:val="none"/>
          <w:lang w:val="en-US" w:eastAsia="zh-CN"/>
          <w14:textFill>
            <w14:solidFill>
              <w14:schemeClr w14:val="tx1"/>
            </w14:solidFill>
          </w14:textFill>
        </w:rPr>
        <w:t xml:space="preserve">（二）二级故障（严重故障）定义：主要功能丧失，设备可降级运行或需替代方案。</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Cs/>
          <w:color w:val="000000" w:themeColor="text1"/>
          <w:sz w:val="21"/>
          <w:szCs w:val="21"/>
          <w:highlight w:val="none"/>
          <w:lang w:val="en-US" w:eastAsia="zh-CN"/>
          <w14:textFill>
            <w14:solidFill>
              <w14:schemeClr w14:val="tx1"/>
            </w14:solidFill>
          </w14:textFill>
        </w:rPr>
        <w:t xml:space="preserve">响应措施：</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Cs/>
          <w:color w:val="000000" w:themeColor="text1"/>
          <w:sz w:val="21"/>
          <w:szCs w:val="21"/>
          <w:highlight w:val="none"/>
          <w:lang w:val="en-US" w:eastAsia="zh-CN"/>
          <w14:textFill>
            <w14:solidFill>
              <w14:schemeClr w14:val="tx1"/>
            </w14:solidFill>
          </w14:textFill>
        </w:rPr>
        <w:t xml:space="preserve">接报后1小时内响应，技术专家组2小时内完成远程诊断，指导临时处置方案。现场抢修组8小时内到场，携带常用备件及可能涉及的替换部件。若需更换核心备件且本地无库存，启动紧急调拨，48小时内备件到位。</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Cs/>
          <w:color w:val="000000" w:themeColor="text1"/>
          <w:sz w:val="21"/>
          <w:szCs w:val="21"/>
          <w:highlight w:val="none"/>
          <w:lang w:val="en-US" w:eastAsia="zh-CN"/>
          <w14:textFill>
            <w14:solidFill>
              <w14:schemeClr w14:val="tx1"/>
            </w14:solidFill>
          </w14:textFill>
        </w:rPr>
        <w:t xml:space="preserve">修复期间提供降级运行方案，指导采购人临时调整工作流程。功能恢复后连续监测8小时。48小时内提交故障处理报告。</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Cs/>
          <w:color w:val="000000" w:themeColor="text1"/>
          <w:sz w:val="21"/>
          <w:szCs w:val="21"/>
          <w:highlight w:val="none"/>
          <w:lang w:val="en-US" w:eastAsia="zh-CN"/>
          <w14:textFill>
            <w14:solidFill>
              <w14:schemeClr w14:val="tx1"/>
            </w14:solidFill>
          </w14:textFill>
        </w:rPr>
        <w:t xml:space="preserve">（三）三级故障（一般故障）</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定</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义：次要功能异常，不影响核心诊疗功能。</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Cs/>
          <w:color w:val="000000" w:themeColor="text1"/>
          <w:sz w:val="21"/>
          <w:szCs w:val="21"/>
          <w:highlight w:val="none"/>
          <w:lang w:val="en-US" w:eastAsia="zh-CN"/>
          <w14:textFill>
            <w14:solidFill>
              <w14:schemeClr w14:val="tx1"/>
            </w14:solidFill>
          </w14:textFill>
        </w:rPr>
        <w:t xml:space="preserve">响应措施：</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Cs/>
          <w:color w:val="000000" w:themeColor="text1"/>
          <w:sz w:val="21"/>
          <w:szCs w:val="21"/>
          <w:highlight w:val="none"/>
          <w:lang w:val="en-US" w:eastAsia="zh-CN"/>
          <w14:textFill>
            <w14:solidFill>
              <w14:schemeClr w14:val="tx1"/>
            </w14:solidFill>
          </w14:textFill>
        </w:rPr>
        <w:t xml:space="preserve">接报后2小时内响应，优先远程诊断解决。需现场处理的，24小时内到场，72小时内完成修复。</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Cs/>
          <w:color w:val="000000" w:themeColor="text1"/>
          <w:sz w:val="21"/>
          <w:szCs w:val="21"/>
          <w:highlight w:val="none"/>
          <w:lang w:val="en-US" w:eastAsia="zh-CN"/>
          <w14:textFill>
            <w14:solidFill>
              <w14:schemeClr w14:val="tx1"/>
            </w14:solidFill>
          </w14:textFill>
        </w:rPr>
        <w:t xml:space="preserve">（四）四级故障（轻微故障）</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Cs/>
          <w:color w:val="000000" w:themeColor="text1"/>
          <w:sz w:val="21"/>
          <w:szCs w:val="21"/>
          <w:highlight w:val="none"/>
          <w:lang w:val="en-US" w:eastAsia="zh-CN"/>
          <w14:textFill>
            <w14:solidFill>
              <w14:schemeClr w14:val="tx1"/>
            </w14:solidFill>
          </w14:textFill>
        </w:rPr>
        <w:t xml:space="preserve">定义：外观瑕疵、非功能性提示等。</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Cs/>
          <w:color w:val="000000" w:themeColor="text1"/>
          <w:sz w:val="21"/>
          <w:szCs w:val="21"/>
          <w:highlight w:val="none"/>
          <w:lang w:val="en-US" w:eastAsia="zh-CN"/>
          <w14:textFill>
            <w14:solidFill>
              <w14:schemeClr w14:val="tx1"/>
            </w14:solidFill>
          </w14:textFill>
        </w:rPr>
        <w:t xml:space="preserve">响应措施：</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Cs/>
          <w:color w:val="000000" w:themeColor="text1"/>
          <w:sz w:val="21"/>
          <w:szCs w:val="21"/>
          <w:highlight w:val="none"/>
          <w:lang w:val="en-US" w:eastAsia="zh-CN"/>
          <w14:textFill>
            <w14:solidFill>
              <w14:schemeClr w14:val="tx1"/>
            </w14:solidFill>
          </w14:textFill>
        </w:rPr>
        <w:t xml:space="preserve">接报后</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4</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小时内响应，远程指导解决或协商约定现场处理时间，5个工作日内完成处置。</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二</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、批量故障与系统性风险应急</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Cs/>
          <w:color w:val="000000" w:themeColor="text1"/>
          <w:sz w:val="21"/>
          <w:szCs w:val="21"/>
          <w:highlight w:val="none"/>
          <w:lang w:val="en-US" w:eastAsia="zh-CN"/>
          <w14:textFill>
            <w14:solidFill>
              <w14:schemeClr w14:val="tx1"/>
            </w14:solidFill>
          </w14:textFill>
        </w:rPr>
        <w:t xml:space="preserve">同型号设备批量故障：立即启动召回评估程序，协调生产厂家统一技术分析，必要时暂停同批次设备使用，制定统一处置方案。</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Cs/>
          <w:color w:val="000000" w:themeColor="text1"/>
          <w:sz w:val="21"/>
          <w:szCs w:val="21"/>
          <w:highlight w:val="none"/>
          <w:lang w:val="en-US" w:eastAsia="zh-CN"/>
          <w14:textFill>
            <w14:solidFill>
              <w14:schemeClr w14:val="tx1"/>
            </w14:solidFill>
          </w14:textFill>
        </w:rPr>
        <w:t xml:space="preserve">软件系统性缺陷：紧急发布安全补丁，24小时内通知所有用户，必要时远程强制更新或回退至稳定版本。</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Cs/>
          <w:color w:val="000000" w:themeColor="text1"/>
          <w:sz w:val="21"/>
          <w:szCs w:val="21"/>
          <w:highlight w:val="none"/>
          <w:lang w:val="en-US" w:eastAsia="zh-CN"/>
          <w14:textFill>
            <w14:solidFill>
              <w14:schemeClr w14:val="tx1"/>
            </w14:solidFill>
          </w14:textFill>
        </w:rPr>
        <w:t xml:space="preserve">关键备件供应链中断：启用备用供应商渠道，启动紧急采购程序，确保备件持续供应不影响维修响应。</w:t>
      </w:r>
      <w:r/>
    </w:p>
    <w:p>
      <w:pPr>
        <w:numPr>
          <w:ilvl w:val="0"/>
          <w:numId w:val="4"/>
        </w:numPr>
        <w:ind w:left="0" w:right="0" w:firstLine="482"/>
        <w:jc w:val="left"/>
        <w:keepLines w:val="0"/>
        <w:keepNext w:val="0"/>
        <w:spacing w:before="0" w:beforeAutospacing="0" w:after="240" w:afterAutospacing="0" w:line="390" w:lineRule="atLeast"/>
        <w:shd w:val="clear" w:color="auto" w:fill="ffffff"/>
        <w:widowControl/>
        <w:rPr>
          <w:rFonts w:hint="eastAsia" w:ascii="宋体" w:hAnsi="宋体" w:cs="宋体"/>
          <w:bCs/>
          <w:color w:val="000000" w:themeColor="text1"/>
          <w:sz w:val="21"/>
          <w:szCs w:val="21"/>
          <w:highlight w:val="none"/>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备用设备保障：</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Cs/>
          <w:color w:val="000000" w:themeColor="text1"/>
          <w:sz w:val="21"/>
          <w:szCs w:val="21"/>
          <w:highlight w:val="none"/>
          <w:lang w:val="en-US" w:eastAsia="zh-CN"/>
          <w14:textFill>
            <w14:solidFill>
              <w14:schemeClr w14:val="tx1"/>
            </w14:solidFill>
          </w14:textFill>
        </w:rPr>
        <w:t xml:space="preserve">设备发生一级故障且24小时内无法修复的，供应商须无条件提供同档次备用设备。备用设备须为完好可用状态，性能不低于故障设备，安装调试时间计入修复时限。</w:t>
      </w:r>
      <w:r/>
    </w:p>
    <w:p>
      <w:pPr>
        <w:ind w:firstLine="211"/>
        <w:rPr>
          <w:rFonts w:hint="eastAsia" w:ascii="宋体" w:hAnsi="宋体" w:eastAsia="宋体" w:cs="宋体"/>
          <w:b/>
          <w:color w:val="000000" w:themeColor="text1"/>
          <w:sz w:val="21"/>
          <w:szCs w:val="21"/>
          <w:highlight w:val="none"/>
          <w:lang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十</w:t>
      </w: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、交货时间、地点</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采购合同签订后按采购方要求开始供货安装，</w:t>
      </w: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0日内完成全部设备的安装调试并通过验收。</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2、由中标方免费将全套设备运送至各指定地点并安装调试到位，江宁中医院中央透析供液系统需要的电源插座及网络设施由中标方负责安装到位。安装人员应具备相应资质，安装标准须符合国家有关安全技术规范和技术标准。</w:t>
      </w:r>
      <w:r/>
    </w:p>
    <w:p>
      <w:pPr>
        <w:ind w:firstLine="480"/>
        <w:rPr>
          <w:rFonts w:hint="eastAsia" w:ascii="宋体" w:hAnsi="宋体" w:eastAsia="宋体" w:cs="宋体"/>
          <w:b/>
          <w:color w:val="000000" w:themeColor="text1"/>
          <w:sz w:val="36"/>
          <w:szCs w:val="30"/>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3、验收标准：应与产品原始样本技术数据及标书技术文件一致，符合国家有关安全技术规范和技术标准。</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十一</w:t>
      </w: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、异常低价问题的处理</w:t>
      </w:r>
      <w:r>
        <w:rPr>
          <w:rFonts w:hint="eastAsia" w:ascii="宋体" w:hAnsi="宋体" w:cs="宋体"/>
          <w:b/>
          <w:color w:val="000000" w:themeColor="text1"/>
          <w:sz w:val="21"/>
          <w:szCs w:val="21"/>
          <w:highlight w:val="none"/>
          <w:lang w:val="en-US" w:eastAsia="zh-CN"/>
          <w14:textFill>
            <w14:solidFill>
              <w14:schemeClr w14:val="tx1"/>
            </w14:solidFill>
          </w14:textFill>
        </w:rPr>
        <w:t xml:space="preserve">（【财库〔2026〕2号】关于推动解决政府采购异常低价问题的通知）</w:t>
      </w:r>
      <w:r/>
    </w:p>
    <w:p>
      <w:pPr>
        <w:ind w:firstLine="42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3.投标（响应）报价低于采购项目最高限价45%的，即投标（响应）报价&lt;采购项目最高限价×45%；</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4.评审委员会基于专业判断，认为供应商报价过低，有可能影响产品质量或者不能诚信履约的其他情形。</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r>
      <w:r/>
    </w:p>
    <w:p>
      <w:pPr>
        <w:jc w:val="center"/>
        <w:rPr>
          <w:rFonts w:hint="eastAsia" w:ascii="宋体" w:hAnsi="宋体" w:eastAsia="宋体" w:cs="宋体"/>
          <w:b/>
          <w:color w:val="000000" w:themeColor="text1"/>
          <w:sz w:val="36"/>
          <w:szCs w:val="30"/>
          <w:highlight w:val="none"/>
          <w:lang w:eastAsia="zh-CN"/>
          <w14:textFill>
            <w14:solidFill>
              <w14:schemeClr w14:val="tx1"/>
            </w14:solidFill>
          </w14:textFill>
        </w:rPr>
      </w:pPr>
      <w:r>
        <w:rPr>
          <w:rFonts w:hint="eastAsia" w:ascii="宋体" w:hAnsi="宋体" w:eastAsia="宋体" w:cs="宋体"/>
          <w:b/>
          <w:color w:val="000000" w:themeColor="text1"/>
          <w:sz w:val="36"/>
          <w:szCs w:val="30"/>
          <w:highlight w:val="none"/>
          <w:lang w:eastAsia="zh-CN"/>
          <w14:textFill>
            <w14:solidFill>
              <w14:schemeClr w14:val="tx1"/>
            </w14:solidFill>
          </w14:textFill>
        </w:rPr>
        <w:t xml:space="preserve">第五章</w:t>
      </w:r>
      <w:bookmarkEnd w:id="91"/>
      <w:r/>
      <w:bookmarkEnd w:id="92"/>
      <w:r/>
      <w:bookmarkEnd w:id="93"/>
      <w:r>
        <w:rPr>
          <w:rFonts w:hint="eastAsia" w:ascii="宋体" w:hAnsi="宋体" w:eastAsia="宋体" w:cs="宋体"/>
          <w:b/>
          <w:color w:val="000000" w:themeColor="text1"/>
          <w:sz w:val="36"/>
          <w:szCs w:val="30"/>
          <w:highlight w:val="none"/>
          <w:lang w:eastAsia="zh-CN"/>
          <w14:textFill>
            <w14:solidFill>
              <w14:schemeClr w14:val="tx1"/>
            </w14:solidFill>
          </w14:textFill>
        </w:rPr>
        <w:t xml:space="preserve">  合同主要条款</w:t>
      </w:r>
      <w:r/>
    </w:p>
    <w:p>
      <w:pPr>
        <w:pStyle w:val="899"/>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r>
      <w:r/>
    </w:p>
    <w:p>
      <w:pPr>
        <w:pStyle w:val="899"/>
        <w:rPr>
          <w:rFonts w:hint="eastAsia" w:ascii="宋体" w:hAnsi="宋体" w:eastAsia="宋体" w:cs="宋体"/>
          <w:b/>
          <w:bCs/>
          <w:color w:val="000000" w:themeColor="text1"/>
          <w:highlight w:val="none"/>
          <w:lang w:eastAsia="zh-CN"/>
          <w14:textFill>
            <w14:solidFill>
              <w14:schemeClr w14:val="tx1"/>
            </w14:solidFill>
          </w14:textFill>
        </w:rPr>
      </w:pPr>
      <w:r>
        <w:rPr>
          <w:rFonts w:hint="eastAsia" w:ascii="宋体" w:hAnsi="宋体" w:eastAsia="宋体" w:cs="宋体"/>
          <w:b/>
          <w:bCs/>
          <w:color w:val="000000" w:themeColor="text1"/>
          <w:highlight w:val="none"/>
          <w:lang w:eastAsia="zh-CN"/>
          <w14:textFill>
            <w14:solidFill>
              <w14:schemeClr w14:val="tx1"/>
            </w14:solidFill>
          </w14:textFill>
        </w:rPr>
        <w:t xml:space="preserve">注：本合同仅为合同的参考文本，若有需要，合同签订双方可根据项目的具体要求进行补充。</w:t>
      </w:r>
      <w:r/>
    </w:p>
    <w:p>
      <w:pPr>
        <w:rPr>
          <w:rFonts w:hint="eastAsia" w:ascii="宋体" w:hAnsi="宋体" w:eastAsia="宋体" w:cs="宋体"/>
          <w:b/>
          <w:color w:val="000000" w:themeColor="text1"/>
          <w:sz w:val="56"/>
          <w:highlight w:val="none"/>
          <w14:textFill>
            <w14:solidFill>
              <w14:schemeClr w14:val="tx1"/>
            </w14:solidFill>
          </w14:textFill>
        </w:rPr>
      </w:pPr>
      <w:r>
        <w:rPr>
          <w:rFonts w:hint="eastAsia" w:ascii="宋体" w:hAnsi="宋体" w:eastAsia="宋体" w:cs="宋体"/>
          <w:b/>
          <w:color w:val="000000" w:themeColor="text1"/>
          <w:sz w:val="56"/>
          <w:highlight w:val="none"/>
          <w14:textFill>
            <w14:solidFill>
              <w14:schemeClr w14:val="tx1"/>
            </w14:solidFill>
          </w14:textFill>
        </w:rPr>
      </w:r>
      <w:r/>
    </w:p>
    <w:p>
      <w:pPr>
        <w:rPr>
          <w:rFonts w:hint="eastAsia" w:ascii="宋体" w:hAnsi="宋体" w:eastAsia="宋体" w:cs="宋体"/>
          <w:b/>
          <w:color w:val="000000" w:themeColor="text1"/>
          <w:sz w:val="56"/>
          <w:highlight w:val="none"/>
          <w14:textFill>
            <w14:solidFill>
              <w14:schemeClr w14:val="tx1"/>
            </w14:solidFill>
          </w14:textFill>
        </w:rPr>
      </w:pPr>
      <w:r>
        <w:rPr>
          <w:rFonts w:hint="eastAsia" w:ascii="宋体" w:hAnsi="宋体" w:eastAsia="宋体" w:cs="宋体"/>
          <w:b/>
          <w:color w:val="000000" w:themeColor="text1"/>
          <w:sz w:val="56"/>
          <w:highlight w:val="none"/>
          <w14:textFill>
            <w14:solidFill>
              <w14:schemeClr w14:val="tx1"/>
            </w14:solidFill>
          </w14:textFill>
        </w:rPr>
      </w:r>
      <w:r/>
    </w:p>
    <w:p>
      <w:pPr>
        <w:rPr>
          <w:rFonts w:hint="eastAsia" w:ascii="宋体" w:hAnsi="宋体" w:eastAsia="宋体" w:cs="宋体"/>
          <w:b/>
          <w:color w:val="000000" w:themeColor="text1"/>
          <w:sz w:val="56"/>
          <w:highlight w:val="none"/>
          <w14:textFill>
            <w14:solidFill>
              <w14:schemeClr w14:val="tx1"/>
            </w14:solidFill>
          </w14:textFill>
        </w:rPr>
      </w:pPr>
      <w:r>
        <w:rPr>
          <w:rFonts w:hint="eastAsia" w:ascii="宋体" w:hAnsi="宋体" w:eastAsia="宋体" w:cs="宋体"/>
          <w:b/>
          <w:color w:val="000000" w:themeColor="text1"/>
          <w:sz w:val="56"/>
          <w:highlight w:val="none"/>
          <w14:textFill>
            <w14:solidFill>
              <w14:schemeClr w14:val="tx1"/>
            </w14:solidFill>
          </w14:textFill>
        </w:rPr>
      </w:r>
      <w:r/>
    </w:p>
    <w:p>
      <w:pPr>
        <w:rPr>
          <w:rFonts w:hint="eastAsia" w:ascii="宋体" w:hAnsi="宋体" w:eastAsia="宋体" w:cs="宋体"/>
          <w:b/>
          <w:color w:val="000000" w:themeColor="text1"/>
          <w:sz w:val="56"/>
          <w:highlight w:val="none"/>
          <w14:textFill>
            <w14:solidFill>
              <w14:schemeClr w14:val="tx1"/>
            </w14:solidFill>
          </w14:textFill>
        </w:rPr>
      </w:pPr>
      <w:r>
        <w:rPr>
          <w:rFonts w:hint="eastAsia" w:ascii="宋体" w:hAnsi="宋体" w:eastAsia="宋体" w:cs="宋体"/>
          <w:b/>
          <w:color w:val="000000" w:themeColor="text1"/>
          <w:sz w:val="56"/>
          <w:highlight w:val="none"/>
          <w14:textFill>
            <w14:solidFill>
              <w14:schemeClr w14:val="tx1"/>
            </w14:solidFill>
          </w14:textFill>
        </w:rPr>
      </w:r>
      <w:r/>
    </w:p>
    <w:p>
      <w:pPr>
        <w:rPr>
          <w:rFonts w:hint="eastAsia" w:ascii="宋体" w:hAnsi="宋体" w:eastAsia="宋体" w:cs="宋体"/>
          <w:b/>
          <w:color w:val="000000" w:themeColor="text1"/>
          <w:sz w:val="56"/>
          <w:highlight w:val="none"/>
          <w14:textFill>
            <w14:solidFill>
              <w14:schemeClr w14:val="tx1"/>
            </w14:solidFill>
          </w14:textFill>
        </w:rPr>
      </w:pPr>
      <w:r>
        <w:rPr>
          <w:rFonts w:hint="eastAsia" w:ascii="宋体" w:hAnsi="宋体" w:eastAsia="宋体" w:cs="宋体"/>
          <w:b/>
          <w:color w:val="000000" w:themeColor="text1"/>
          <w:sz w:val="56"/>
          <w:highlight w:val="none"/>
          <w14:textFill>
            <w14:solidFill>
              <w14:schemeClr w14:val="tx1"/>
            </w14:solidFill>
          </w14:textFill>
        </w:rPr>
      </w:r>
      <w:r/>
    </w:p>
    <w:p>
      <w:pPr>
        <w:rPr>
          <w:rFonts w:hint="eastAsia" w:ascii="宋体" w:hAnsi="宋体" w:eastAsia="宋体" w:cs="宋体"/>
          <w:b/>
          <w:color w:val="000000" w:themeColor="text1"/>
          <w:sz w:val="56"/>
          <w:highlight w:val="none"/>
          <w14:textFill>
            <w14:solidFill>
              <w14:schemeClr w14:val="tx1"/>
            </w14:solidFill>
          </w14:textFill>
        </w:rPr>
      </w:pPr>
      <w:r>
        <w:rPr>
          <w:rFonts w:hint="eastAsia" w:ascii="宋体" w:hAnsi="宋体" w:eastAsia="宋体" w:cs="宋体"/>
          <w:b/>
          <w:color w:val="000000" w:themeColor="text1"/>
          <w:sz w:val="56"/>
          <w:highlight w:val="none"/>
          <w14:textFill>
            <w14:solidFill>
              <w14:schemeClr w14:val="tx1"/>
            </w14:solidFill>
          </w14:textFill>
        </w:rPr>
      </w:r>
      <w:r/>
    </w:p>
    <w:p>
      <w:pPr>
        <w:rPr>
          <w:rFonts w:hint="eastAsia" w:ascii="宋体" w:hAnsi="宋体" w:eastAsia="宋体" w:cs="宋体"/>
          <w:b/>
          <w:color w:val="000000" w:themeColor="text1"/>
          <w:sz w:val="56"/>
          <w:highlight w:val="none"/>
          <w14:textFill>
            <w14:solidFill>
              <w14:schemeClr w14:val="tx1"/>
            </w14:solidFill>
          </w14:textFill>
        </w:rPr>
      </w:pPr>
      <w:r>
        <w:rPr>
          <w:rFonts w:hint="eastAsia" w:ascii="宋体" w:hAnsi="宋体" w:eastAsia="宋体" w:cs="宋体"/>
          <w:b/>
          <w:color w:val="000000" w:themeColor="text1"/>
          <w:sz w:val="56"/>
          <w:highlight w:val="none"/>
          <w14:textFill>
            <w14:solidFill>
              <w14:schemeClr w14:val="tx1"/>
            </w14:solidFill>
          </w14:textFill>
        </w:rPr>
      </w:r>
      <w:r/>
    </w:p>
    <w:p>
      <w:pPr>
        <w:rPr>
          <w:rFonts w:hint="eastAsia" w:ascii="宋体" w:hAnsi="宋体" w:eastAsia="宋体" w:cs="宋体"/>
          <w:b/>
          <w:color w:val="000000" w:themeColor="text1"/>
          <w:sz w:val="56"/>
          <w:highlight w:val="none"/>
          <w14:textFill>
            <w14:solidFill>
              <w14:schemeClr w14:val="tx1"/>
            </w14:solidFill>
          </w14:textFill>
        </w:rPr>
      </w:pPr>
      <w:r>
        <w:rPr>
          <w:rFonts w:hint="eastAsia" w:ascii="宋体" w:hAnsi="宋体" w:eastAsia="宋体" w:cs="宋体"/>
          <w:b/>
          <w:color w:val="000000" w:themeColor="text1"/>
          <w:sz w:val="56"/>
          <w:highlight w:val="none"/>
          <w14:textFill>
            <w14:solidFill>
              <w14:schemeClr w14:val="tx1"/>
            </w14:solidFill>
          </w14:textFill>
        </w:rPr>
      </w:r>
      <w:r/>
    </w:p>
    <w:p>
      <w:pPr>
        <w:rPr>
          <w:rFonts w:hint="eastAsia" w:ascii="宋体" w:hAnsi="宋体" w:eastAsia="宋体" w:cs="宋体"/>
          <w:b/>
          <w:color w:val="000000" w:themeColor="text1"/>
          <w:sz w:val="56"/>
          <w:highlight w:val="none"/>
          <w14:textFill>
            <w14:solidFill>
              <w14:schemeClr w14:val="tx1"/>
            </w14:solidFill>
          </w14:textFill>
        </w:rPr>
      </w:pPr>
      <w:r>
        <w:rPr>
          <w:rFonts w:hint="eastAsia" w:ascii="宋体" w:hAnsi="宋体" w:eastAsia="宋体" w:cs="宋体"/>
          <w:b/>
          <w:color w:val="000000" w:themeColor="text1"/>
          <w:sz w:val="56"/>
          <w:highlight w:val="none"/>
          <w14:textFill>
            <w14:solidFill>
              <w14:schemeClr w14:val="tx1"/>
            </w14:solidFill>
          </w14:textFill>
        </w:rPr>
      </w:r>
      <w:r/>
    </w:p>
    <w:p>
      <w:pPr>
        <w:rPr>
          <w:rFonts w:hint="eastAsia" w:ascii="宋体" w:hAnsi="宋体" w:eastAsia="宋体" w:cs="宋体"/>
          <w:b/>
          <w:color w:val="000000" w:themeColor="text1"/>
          <w:sz w:val="56"/>
          <w:highlight w:val="none"/>
          <w14:textFill>
            <w14:solidFill>
              <w14:schemeClr w14:val="tx1"/>
            </w14:solidFill>
          </w14:textFill>
        </w:rPr>
      </w:pPr>
      <w:r>
        <w:rPr>
          <w:rFonts w:hint="eastAsia" w:ascii="宋体" w:hAnsi="宋体" w:eastAsia="宋体" w:cs="宋体"/>
          <w:b/>
          <w:color w:val="000000" w:themeColor="text1"/>
          <w:sz w:val="56"/>
          <w:highlight w:val="none"/>
          <w14:textFill>
            <w14:solidFill>
              <w14:schemeClr w14:val="tx1"/>
            </w14:solidFill>
          </w14:textFill>
        </w:rPr>
      </w:r>
      <w:r/>
    </w:p>
    <w:p>
      <w:pPr>
        <w:rPr>
          <w:rFonts w:hint="eastAsia" w:ascii="宋体" w:hAnsi="宋体" w:eastAsia="宋体" w:cs="宋体"/>
          <w:b/>
          <w:color w:val="000000" w:themeColor="text1"/>
          <w:sz w:val="56"/>
          <w:highlight w:val="none"/>
          <w14:textFill>
            <w14:solidFill>
              <w14:schemeClr w14:val="tx1"/>
            </w14:solidFill>
          </w14:textFill>
        </w:rPr>
      </w:pPr>
      <w:r>
        <w:rPr>
          <w:rFonts w:hint="eastAsia" w:ascii="宋体" w:hAnsi="宋体" w:eastAsia="宋体" w:cs="宋体"/>
          <w:b/>
          <w:color w:val="000000" w:themeColor="text1"/>
          <w:sz w:val="56"/>
          <w:highlight w:val="none"/>
          <w14:textFill>
            <w14:solidFill>
              <w14:schemeClr w14:val="tx1"/>
            </w14:solidFill>
          </w14:textFill>
        </w:rPr>
      </w:r>
      <w:r/>
    </w:p>
    <w:p>
      <w:pPr>
        <w:jc w:val="both"/>
        <w:rPr>
          <w:rFonts w:hint="eastAsia" w:ascii="宋体" w:hAnsi="宋体" w:eastAsia="宋体" w:cs="宋体"/>
          <w:b/>
          <w:color w:val="000000" w:themeColor="text1"/>
          <w:sz w:val="40"/>
          <w:szCs w:val="40"/>
          <w:highlight w:val="none"/>
          <w14:textFill>
            <w14:solidFill>
              <w14:schemeClr w14:val="tx1"/>
            </w14:solidFill>
          </w14:textFill>
        </w:rPr>
      </w:pPr>
      <w:r>
        <w:rPr>
          <w:rFonts w:hint="eastAsia" w:ascii="宋体" w:hAnsi="宋体" w:eastAsia="宋体" w:cs="宋体"/>
          <w:b/>
          <w:color w:val="000000" w:themeColor="text1"/>
          <w:sz w:val="40"/>
          <w:szCs w:val="40"/>
          <w:highlight w:val="none"/>
          <w14:textFill>
            <w14:solidFill>
              <w14:schemeClr w14:val="tx1"/>
            </w14:solidFill>
          </w14:textFill>
        </w:rPr>
      </w:r>
      <w:r/>
    </w:p>
    <w:p>
      <w:pPr>
        <w:jc w:val="both"/>
        <w:rPr>
          <w:rFonts w:hint="eastAsia" w:ascii="宋体" w:hAnsi="宋体" w:eastAsia="宋体" w:cs="宋体"/>
          <w:b/>
          <w:color w:val="000000" w:themeColor="text1"/>
          <w:sz w:val="40"/>
          <w:szCs w:val="40"/>
          <w:highlight w:val="none"/>
          <w14:textFill>
            <w14:solidFill>
              <w14:schemeClr w14:val="tx1"/>
            </w14:solidFill>
          </w14:textFill>
        </w:rPr>
      </w:pPr>
      <w:r>
        <w:rPr>
          <w:rFonts w:hint="eastAsia" w:ascii="宋体" w:hAnsi="宋体" w:eastAsia="宋体" w:cs="宋体"/>
          <w:b/>
          <w:color w:val="000000" w:themeColor="text1"/>
          <w:sz w:val="40"/>
          <w:szCs w:val="40"/>
          <w:highlight w:val="none"/>
          <w14:textFill>
            <w14:solidFill>
              <w14:schemeClr w14:val="tx1"/>
            </w14:solidFill>
          </w14:textFill>
        </w:rPr>
      </w:r>
      <w:r/>
    </w:p>
    <w:p>
      <w:pPr>
        <w:jc w:val="center"/>
        <w:rPr>
          <w:b/>
          <w:bCs/>
          <w:color w:val="000000" w:themeColor="text1"/>
          <w:sz w:val="52"/>
          <w:szCs w:val="52"/>
          <w:highlight w:val="none"/>
          <w14:textFill>
            <w14:solidFill>
              <w14:schemeClr w14:val="tx1"/>
            </w14:solidFill>
          </w14:textFill>
        </w:rPr>
      </w:pPr>
      <w:r>
        <w:rPr>
          <w:b/>
          <w:bCs/>
          <w:color w:val="000000" w:themeColor="text1"/>
          <w:sz w:val="52"/>
          <w:szCs w:val="52"/>
          <w:highlight w:val="none"/>
          <w14:textFill>
            <w14:solidFill>
              <w14:schemeClr w14:val="tx1"/>
            </w14:solidFill>
          </w14:textFill>
        </w:rPr>
        <w:t xml:space="preserve">医疗设备采购合同</w:t>
      </w:r>
      <w:r/>
    </w:p>
    <w:p>
      <w:pPr>
        <w:jc w:val="center"/>
        <w:rPr>
          <w:b/>
          <w:bCs/>
          <w:color w:val="000000" w:themeColor="text1"/>
          <w:sz w:val="52"/>
          <w:szCs w:val="52"/>
          <w:highlight w:val="none"/>
          <w14:textFill>
            <w14:solidFill>
              <w14:schemeClr w14:val="tx1"/>
            </w14:solidFill>
          </w14:textFill>
        </w:rPr>
      </w:pPr>
      <w:r>
        <w:rPr>
          <w:b/>
          <w:bCs/>
          <w:color w:val="000000" w:themeColor="text1"/>
          <w:sz w:val="52"/>
          <w:szCs w:val="52"/>
          <w:highlight w:val="none"/>
          <w14:textFill>
            <w14:solidFill>
              <w14:schemeClr w14:val="tx1"/>
            </w14:solidFill>
          </w14:textFill>
        </w:rPr>
      </w:r>
      <w:r/>
    </w:p>
    <w:p>
      <w:pPr>
        <w:jc w:val="center"/>
        <w:rPr>
          <w:b/>
          <w:bCs/>
          <w:color w:val="000000" w:themeColor="text1"/>
          <w:sz w:val="144"/>
          <w:szCs w:val="144"/>
          <w:highlight w:val="none"/>
          <w14:textFill>
            <w14:solidFill>
              <w14:schemeClr w14:val="tx1"/>
            </w14:solidFill>
          </w14:textFill>
        </w:rPr>
      </w:pPr>
      <w:r>
        <w:rPr>
          <w:b/>
          <w:bCs/>
          <w:color w:val="000000" w:themeColor="text1"/>
          <w:sz w:val="144"/>
          <w:szCs w:val="144"/>
          <w:highlight w:val="none"/>
          <w14:textFill>
            <w14:solidFill>
              <w14:schemeClr w14:val="tx1"/>
            </w14:solidFill>
          </w14:textFill>
        </w:rPr>
      </w:r>
      <w:r/>
    </w:p>
    <w:p>
      <w:pPr>
        <w:ind w:left="0" w:firstLine="643"/>
        <w:spacing w:line="480" w:lineRule="auto"/>
        <w:widowControl/>
        <w:rPr>
          <w:b/>
          <w:bCs/>
          <w:color w:val="000000" w:themeColor="text1"/>
          <w:sz w:val="32"/>
          <w:szCs w:val="40"/>
          <w:highlight w:val="none"/>
          <w:u w:val="single"/>
          <w14:textFill>
            <w14:solidFill>
              <w14:schemeClr w14:val="tx1"/>
            </w14:solidFill>
          </w14:textFill>
        </w:rPr>
      </w:pPr>
      <w:r>
        <w:rPr>
          <w:b/>
          <w:bCs/>
          <w:color w:val="000000" w:themeColor="text1"/>
          <w:sz w:val="32"/>
          <w:szCs w:val="40"/>
          <w:highlight w:val="none"/>
          <w14:textFill>
            <w14:solidFill>
              <w14:schemeClr w14:val="tx1"/>
            </w14:solidFill>
          </w14:textFill>
        </w:rPr>
        <w:t xml:space="preserve">合同编号 ：</w:t>
      </w:r>
      <w:r>
        <w:rPr>
          <w:b/>
          <w:bCs/>
          <w:color w:val="000000" w:themeColor="text1"/>
          <w:sz w:val="32"/>
          <w:szCs w:val="40"/>
          <w:highlight w:val="none"/>
          <w:u w:val="single"/>
          <w14:textFill>
            <w14:solidFill>
              <w14:schemeClr w14:val="tx1"/>
            </w14:solidFill>
          </w14:textFill>
        </w:rPr>
        <w:t xml:space="preserve">   </w:t>
      </w:r>
      <w:r>
        <w:rPr>
          <w:rFonts w:hint="eastAsia"/>
          <w:b/>
          <w:bCs/>
          <w:color w:val="000000" w:themeColor="text1"/>
          <w:sz w:val="32"/>
          <w:szCs w:val="40"/>
          <w:highlight w:val="none"/>
          <w:u w:val="single"/>
          <w:lang w:val="en-US" w:eastAsia="zh-CN"/>
          <w14:textFill>
            <w14:solidFill>
              <w14:schemeClr w14:val="tx1"/>
            </w14:solidFill>
          </w14:textFill>
        </w:rPr>
        <w:t xml:space="preserve">      </w:t>
      </w:r>
      <w:r>
        <w:rPr>
          <w:b/>
          <w:bCs/>
          <w:color w:val="000000" w:themeColor="text1"/>
          <w:sz w:val="32"/>
          <w:szCs w:val="40"/>
          <w:highlight w:val="none"/>
          <w:u w:val="single"/>
          <w14:textFill>
            <w14:solidFill>
              <w14:schemeClr w14:val="tx1"/>
            </w14:solidFill>
          </w14:textFill>
        </w:rPr>
        <w:t xml:space="preserve">         </w:t>
      </w:r>
      <w:r>
        <w:rPr>
          <w:rFonts w:hint="eastAsia"/>
          <w:b/>
          <w:bCs/>
          <w:color w:val="000000" w:themeColor="text1"/>
          <w:sz w:val="32"/>
          <w:szCs w:val="40"/>
          <w:highlight w:val="none"/>
          <w:u w:val="single"/>
          <w:lang w:val="en-US" w:eastAsia="zh-CN"/>
          <w14:textFill>
            <w14:solidFill>
              <w14:schemeClr w14:val="tx1"/>
            </w14:solidFill>
          </w14:textFill>
        </w:rPr>
        <w:t xml:space="preserve"> </w:t>
      </w:r>
      <w:r>
        <w:rPr>
          <w:b/>
          <w:bCs/>
          <w:color w:val="000000" w:themeColor="text1"/>
          <w:sz w:val="32"/>
          <w:szCs w:val="40"/>
          <w:highlight w:val="none"/>
          <w:u w:val="single"/>
          <w14:textFill>
            <w14:solidFill>
              <w14:schemeClr w14:val="tx1"/>
            </w14:solidFill>
          </w14:textFill>
        </w:rPr>
        <w:t xml:space="preserve">               </w:t>
      </w:r>
      <w:r/>
    </w:p>
    <w:p>
      <w:pPr>
        <w:ind w:left="0" w:firstLine="643"/>
        <w:spacing w:line="480" w:lineRule="auto"/>
        <w:widowControl/>
        <w:rPr>
          <w:b/>
          <w:bCs/>
          <w:color w:val="000000" w:themeColor="text1"/>
          <w:sz w:val="32"/>
          <w:szCs w:val="40"/>
          <w:highlight w:val="none"/>
          <w:u w:val="single"/>
          <w14:textFill>
            <w14:solidFill>
              <w14:schemeClr w14:val="tx1"/>
            </w14:solidFill>
          </w14:textFill>
        </w:rPr>
      </w:pPr>
      <w:r>
        <w:rPr>
          <w:b/>
          <w:bCs/>
          <w:color w:val="000000" w:themeColor="text1"/>
          <w:sz w:val="32"/>
          <w:szCs w:val="40"/>
          <w:highlight w:val="none"/>
          <w14:textFill>
            <w14:solidFill>
              <w14:schemeClr w14:val="tx1"/>
            </w14:solidFill>
          </w14:textFill>
        </w:rPr>
        <w:t xml:space="preserve">项目名称 ：</w:t>
      </w:r>
      <w:r>
        <w:rPr>
          <w:b/>
          <w:bCs/>
          <w:color w:val="000000" w:themeColor="text1"/>
          <w:sz w:val="32"/>
          <w:szCs w:val="40"/>
          <w:highlight w:val="none"/>
          <w:u w:val="single"/>
          <w14:textFill>
            <w14:solidFill>
              <w14:schemeClr w14:val="tx1"/>
            </w14:solidFill>
          </w14:textFill>
        </w:rPr>
        <w:t xml:space="preserve">     </w:t>
      </w:r>
      <w:r>
        <w:rPr>
          <w:rFonts w:hint="eastAsia"/>
          <w:b/>
          <w:bCs/>
          <w:color w:val="000000" w:themeColor="text1"/>
          <w:sz w:val="32"/>
          <w:szCs w:val="40"/>
          <w:highlight w:val="none"/>
          <w:u w:val="single"/>
          <w:lang w:val="en-US" w:eastAsia="zh-CN"/>
          <w14:textFill>
            <w14:solidFill>
              <w14:schemeClr w14:val="tx1"/>
            </w14:solidFill>
          </w14:textFill>
        </w:rPr>
        <w:t xml:space="preserve">      </w:t>
      </w:r>
      <w:r>
        <w:rPr>
          <w:b/>
          <w:bCs/>
          <w:color w:val="000000" w:themeColor="text1"/>
          <w:sz w:val="32"/>
          <w:szCs w:val="40"/>
          <w:highlight w:val="none"/>
          <w:u w:val="single"/>
          <w14:textFill>
            <w14:solidFill>
              <w14:schemeClr w14:val="tx1"/>
            </w14:solidFill>
          </w14:textFill>
        </w:rPr>
        <w:t xml:space="preserve">       </w:t>
      </w:r>
      <w:r>
        <w:rPr>
          <w:rFonts w:hint="eastAsia"/>
          <w:b/>
          <w:bCs/>
          <w:color w:val="000000" w:themeColor="text1"/>
          <w:sz w:val="32"/>
          <w:szCs w:val="40"/>
          <w:highlight w:val="none"/>
          <w:u w:val="single"/>
          <w:lang w:val="en-US" w:eastAsia="zh-CN"/>
          <w14:textFill>
            <w14:solidFill>
              <w14:schemeClr w14:val="tx1"/>
            </w14:solidFill>
          </w14:textFill>
        </w:rPr>
        <w:t xml:space="preserve"> </w:t>
      </w:r>
      <w:r>
        <w:rPr>
          <w:b/>
          <w:bCs/>
          <w:color w:val="000000" w:themeColor="text1"/>
          <w:sz w:val="32"/>
          <w:szCs w:val="40"/>
          <w:highlight w:val="none"/>
          <w:u w:val="single"/>
          <w14:textFill>
            <w14:solidFill>
              <w14:schemeClr w14:val="tx1"/>
            </w14:solidFill>
          </w14:textFill>
        </w:rPr>
        <w:t xml:space="preserve">               </w:t>
      </w:r>
      <w:r/>
    </w:p>
    <w:p>
      <w:pPr>
        <w:ind w:left="0" w:firstLine="643"/>
        <w:spacing w:line="480" w:lineRule="auto"/>
        <w:widowControl/>
        <w:rPr>
          <w:b/>
          <w:bCs/>
          <w:color w:val="000000" w:themeColor="text1"/>
          <w:sz w:val="32"/>
          <w:szCs w:val="40"/>
          <w:highlight w:val="none"/>
          <w:u w:val="single"/>
          <w14:textFill>
            <w14:solidFill>
              <w14:schemeClr w14:val="tx1"/>
            </w14:solidFill>
          </w14:textFill>
        </w:rPr>
      </w:pPr>
      <w:r>
        <w:rPr>
          <w:rFonts w:hint="eastAsia"/>
          <w:b/>
          <w:bCs/>
          <w:color w:val="000000" w:themeColor="text1"/>
          <w:sz w:val="32"/>
          <w:szCs w:val="40"/>
          <w:highlight w:val="none"/>
          <w:lang w:val="en-US" w:eastAsia="zh-CN"/>
          <w14:textFill>
            <w14:solidFill>
              <w14:schemeClr w14:val="tx1"/>
            </w14:solidFill>
          </w14:textFill>
        </w:rPr>
        <w:t xml:space="preserve">设备</w:t>
      </w:r>
      <w:r>
        <w:rPr>
          <w:b/>
          <w:bCs/>
          <w:color w:val="000000" w:themeColor="text1"/>
          <w:sz w:val="32"/>
          <w:szCs w:val="40"/>
          <w:highlight w:val="none"/>
          <w14:textFill>
            <w14:solidFill>
              <w14:schemeClr w14:val="tx1"/>
            </w14:solidFill>
          </w14:textFill>
        </w:rPr>
        <w:t xml:space="preserve">名称 ：</w:t>
      </w:r>
      <w:r>
        <w:rPr>
          <w:b/>
          <w:bCs/>
          <w:color w:val="000000" w:themeColor="text1"/>
          <w:sz w:val="32"/>
          <w:szCs w:val="40"/>
          <w:highlight w:val="none"/>
          <w:u w:val="single"/>
          <w14:textFill>
            <w14:solidFill>
              <w14:schemeClr w14:val="tx1"/>
            </w14:solidFill>
          </w14:textFill>
        </w:rPr>
        <w:t xml:space="preserve">       </w:t>
      </w:r>
      <w:r>
        <w:rPr>
          <w:rFonts w:hint="eastAsia"/>
          <w:b/>
          <w:bCs/>
          <w:color w:val="000000" w:themeColor="text1"/>
          <w:sz w:val="32"/>
          <w:szCs w:val="40"/>
          <w:highlight w:val="none"/>
          <w:u w:val="single"/>
          <w:lang w:val="en-US" w:eastAsia="zh-CN"/>
          <w14:textFill>
            <w14:solidFill>
              <w14:schemeClr w14:val="tx1"/>
            </w14:solidFill>
          </w14:textFill>
        </w:rPr>
        <w:t xml:space="preserve">      </w:t>
      </w:r>
      <w:r>
        <w:rPr>
          <w:b/>
          <w:bCs/>
          <w:color w:val="000000" w:themeColor="text1"/>
          <w:sz w:val="32"/>
          <w:szCs w:val="40"/>
          <w:highlight w:val="none"/>
          <w:u w:val="single"/>
          <w14:textFill>
            <w14:solidFill>
              <w14:schemeClr w14:val="tx1"/>
            </w14:solidFill>
          </w14:textFill>
        </w:rPr>
        <w:t xml:space="preserve">     </w:t>
      </w:r>
      <w:r>
        <w:rPr>
          <w:rFonts w:hint="eastAsia"/>
          <w:b/>
          <w:bCs/>
          <w:color w:val="000000" w:themeColor="text1"/>
          <w:sz w:val="32"/>
          <w:szCs w:val="40"/>
          <w:highlight w:val="none"/>
          <w:u w:val="single"/>
          <w:lang w:val="en-US" w:eastAsia="zh-CN"/>
          <w14:textFill>
            <w14:solidFill>
              <w14:schemeClr w14:val="tx1"/>
            </w14:solidFill>
          </w14:textFill>
        </w:rPr>
        <w:t xml:space="preserve"> </w:t>
      </w:r>
      <w:r>
        <w:rPr>
          <w:b/>
          <w:bCs/>
          <w:color w:val="000000" w:themeColor="text1"/>
          <w:sz w:val="32"/>
          <w:szCs w:val="40"/>
          <w:highlight w:val="none"/>
          <w:u w:val="single"/>
          <w14:textFill>
            <w14:solidFill>
              <w14:schemeClr w14:val="tx1"/>
            </w14:solidFill>
          </w14:textFill>
        </w:rPr>
        <w:t xml:space="preserve">               </w:t>
      </w:r>
      <w:r/>
    </w:p>
    <w:p>
      <w:pPr>
        <w:ind w:left="0" w:firstLine="643"/>
        <w:spacing w:line="480" w:lineRule="auto"/>
        <w:widowControl/>
        <w:rPr>
          <w:b/>
          <w:bCs/>
          <w:color w:val="000000" w:themeColor="text1"/>
          <w:sz w:val="32"/>
          <w:szCs w:val="40"/>
          <w:highlight w:val="none"/>
          <w:u w:val="single"/>
          <w14:textFill>
            <w14:solidFill>
              <w14:schemeClr w14:val="tx1"/>
            </w14:solidFill>
          </w14:textFill>
        </w:rPr>
      </w:pPr>
      <w:r>
        <w:rPr>
          <w:b/>
          <w:bCs/>
          <w:color w:val="000000" w:themeColor="text1"/>
          <w:sz w:val="32"/>
          <w:szCs w:val="40"/>
          <w:highlight w:val="none"/>
          <w14:textFill>
            <w14:solidFill>
              <w14:schemeClr w14:val="tx1"/>
            </w14:solidFill>
          </w14:textFill>
        </w:rPr>
        <w:t xml:space="preserve">采购单位</w:t>
      </w:r>
      <w:r>
        <w:rPr>
          <w:rFonts w:hint="eastAsia"/>
          <w:b/>
          <w:bCs/>
          <w:color w:val="000000" w:themeColor="text1"/>
          <w:sz w:val="32"/>
          <w:szCs w:val="40"/>
          <w:highlight w:val="none"/>
          <w:lang w:val="en-US" w:eastAsia="zh-CN"/>
          <w14:textFill>
            <w14:solidFill>
              <w14:schemeClr w14:val="tx1"/>
            </w14:solidFill>
          </w14:textFill>
        </w:rPr>
        <w:t xml:space="preserve">名称</w:t>
      </w:r>
      <w:r>
        <w:rPr>
          <w:b/>
          <w:bCs/>
          <w:color w:val="000000" w:themeColor="text1"/>
          <w:sz w:val="32"/>
          <w:szCs w:val="40"/>
          <w:highlight w:val="none"/>
          <w14:textFill>
            <w14:solidFill>
              <w14:schemeClr w14:val="tx1"/>
            </w14:solidFill>
          </w14:textFill>
        </w:rPr>
        <w:t xml:space="preserve"> ：</w:t>
      </w:r>
      <w:r>
        <w:rPr>
          <w:b/>
          <w:bCs/>
          <w:color w:val="000000" w:themeColor="text1"/>
          <w:sz w:val="32"/>
          <w:szCs w:val="40"/>
          <w:highlight w:val="none"/>
          <w:u w:val="single"/>
          <w14:textFill>
            <w14:solidFill>
              <w14:schemeClr w14:val="tx1"/>
            </w14:solidFill>
          </w14:textFill>
        </w:rPr>
        <w:t xml:space="preserve">    </w:t>
      </w:r>
      <w:r>
        <w:rPr>
          <w:rFonts w:hint="eastAsia"/>
          <w:b/>
          <w:bCs/>
          <w:color w:val="000000" w:themeColor="text1"/>
          <w:sz w:val="32"/>
          <w:szCs w:val="40"/>
          <w:highlight w:val="none"/>
          <w:u w:val="single"/>
          <w:lang w:val="en-US" w:eastAsia="zh-CN"/>
          <w14:textFill>
            <w14:solidFill>
              <w14:schemeClr w14:val="tx1"/>
            </w14:solidFill>
          </w14:textFill>
        </w:rPr>
        <w:t xml:space="preserve">   南京市江宁中医院</w:t>
      </w:r>
      <w:r>
        <w:rPr>
          <w:b/>
          <w:bCs/>
          <w:color w:val="000000" w:themeColor="text1"/>
          <w:sz w:val="32"/>
          <w:szCs w:val="40"/>
          <w:highlight w:val="none"/>
          <w:u w:val="single"/>
          <w14:textFill>
            <w14:solidFill>
              <w14:schemeClr w14:val="tx1"/>
            </w14:solidFill>
          </w14:textFill>
        </w:rPr>
        <w:t xml:space="preserve"> </w:t>
      </w:r>
      <w:r>
        <w:rPr>
          <w:rFonts w:hint="eastAsia"/>
          <w:b/>
          <w:bCs/>
          <w:color w:val="000000" w:themeColor="text1"/>
          <w:sz w:val="32"/>
          <w:szCs w:val="40"/>
          <w:highlight w:val="none"/>
          <w:u w:val="single"/>
          <w:lang w:val="en-US" w:eastAsia="zh-CN"/>
          <w14:textFill>
            <w14:solidFill>
              <w14:schemeClr w14:val="tx1"/>
            </w14:solidFill>
          </w14:textFill>
        </w:rPr>
        <w:t xml:space="preserve"> </w:t>
      </w:r>
      <w:r>
        <w:rPr>
          <w:b/>
          <w:bCs/>
          <w:color w:val="000000" w:themeColor="text1"/>
          <w:sz w:val="32"/>
          <w:szCs w:val="40"/>
          <w:highlight w:val="none"/>
          <w:u w:val="single"/>
          <w14:textFill>
            <w14:solidFill>
              <w14:schemeClr w14:val="tx1"/>
            </w14:solidFill>
          </w14:textFill>
        </w:rPr>
        <w:t xml:space="preserve">     </w:t>
      </w:r>
      <w:r/>
    </w:p>
    <w:p>
      <w:pPr>
        <w:ind w:left="0" w:firstLine="643"/>
        <w:spacing w:line="480" w:lineRule="auto"/>
        <w:rPr>
          <w:rFonts w:hint="eastAsia"/>
          <w:b/>
          <w:bCs/>
          <w:color w:val="000000" w:themeColor="text1"/>
          <w:sz w:val="32"/>
          <w:szCs w:val="40"/>
          <w:highlight w:val="none"/>
          <w:u w:val="single"/>
          <w14:textFill>
            <w14:solidFill>
              <w14:schemeClr w14:val="tx1"/>
            </w14:solidFill>
          </w14:textFill>
        </w:rPr>
      </w:pPr>
      <w:r>
        <w:rPr>
          <w:b/>
          <w:bCs/>
          <w:color w:val="000000" w:themeColor="text1"/>
          <w:sz w:val="32"/>
          <w:szCs w:val="40"/>
          <w:highlight w:val="none"/>
          <w14:textFill>
            <w14:solidFill>
              <w14:schemeClr w14:val="tx1"/>
            </w14:solidFill>
          </w14:textFill>
        </w:rPr>
        <w:t xml:space="preserve">中标单位</w:t>
      </w:r>
      <w:r>
        <w:rPr>
          <w:rFonts w:hint="eastAsia"/>
          <w:b/>
          <w:bCs/>
          <w:color w:val="000000" w:themeColor="text1"/>
          <w:sz w:val="32"/>
          <w:szCs w:val="40"/>
          <w:highlight w:val="none"/>
          <w:lang w:val="en-US" w:eastAsia="zh-CN"/>
          <w14:textFill>
            <w14:solidFill>
              <w14:schemeClr w14:val="tx1"/>
            </w14:solidFill>
          </w14:textFill>
        </w:rPr>
        <w:t xml:space="preserve">名称</w:t>
      </w:r>
      <w:r>
        <w:rPr>
          <w:b/>
          <w:bCs/>
          <w:color w:val="000000" w:themeColor="text1"/>
          <w:sz w:val="32"/>
          <w:szCs w:val="40"/>
          <w:highlight w:val="none"/>
          <w14:textFill>
            <w14:solidFill>
              <w14:schemeClr w14:val="tx1"/>
            </w14:solidFill>
          </w14:textFill>
        </w:rPr>
        <w:t xml:space="preserve"> ：</w:t>
      </w:r>
      <w:r>
        <w:rPr>
          <w:b/>
          <w:bCs/>
          <w:color w:val="000000" w:themeColor="text1"/>
          <w:sz w:val="32"/>
          <w:szCs w:val="40"/>
          <w:highlight w:val="none"/>
          <w:u w:val="single"/>
          <w14:textFill>
            <w14:solidFill>
              <w14:schemeClr w14:val="tx1"/>
            </w14:solidFill>
          </w14:textFill>
        </w:rPr>
        <w:t xml:space="preserve">      </w:t>
      </w:r>
      <w:r>
        <w:rPr>
          <w:rFonts w:hint="eastAsia"/>
          <w:b/>
          <w:bCs/>
          <w:color w:val="000000" w:themeColor="text1"/>
          <w:sz w:val="32"/>
          <w:szCs w:val="40"/>
          <w:highlight w:val="none"/>
          <w:u w:val="single"/>
          <w:lang w:val="en-US" w:eastAsia="zh-CN"/>
          <w14:textFill>
            <w14:solidFill>
              <w14:schemeClr w14:val="tx1"/>
            </w14:solidFill>
          </w14:textFill>
        </w:rPr>
        <w:t xml:space="preserve">      </w:t>
      </w:r>
      <w:r>
        <w:rPr>
          <w:b/>
          <w:bCs/>
          <w:color w:val="000000" w:themeColor="text1"/>
          <w:sz w:val="32"/>
          <w:szCs w:val="40"/>
          <w:highlight w:val="none"/>
          <w:u w:val="single"/>
          <w14:textFill>
            <w14:solidFill>
              <w14:schemeClr w14:val="tx1"/>
            </w14:solidFill>
          </w14:textFill>
        </w:rPr>
        <w:t xml:space="preserve">      </w:t>
      </w:r>
      <w:r>
        <w:rPr>
          <w:rFonts w:hint="eastAsia"/>
          <w:b/>
          <w:bCs/>
          <w:color w:val="000000" w:themeColor="text1"/>
          <w:sz w:val="32"/>
          <w:szCs w:val="40"/>
          <w:highlight w:val="none"/>
          <w:u w:val="single"/>
          <w:lang w:val="en-US" w:eastAsia="zh-CN"/>
          <w14:textFill>
            <w14:solidFill>
              <w14:schemeClr w14:val="tx1"/>
            </w14:solidFill>
          </w14:textFill>
        </w:rPr>
        <w:t xml:space="preserve"> </w:t>
      </w:r>
      <w:r>
        <w:rPr>
          <w:b/>
          <w:bCs/>
          <w:color w:val="000000" w:themeColor="text1"/>
          <w:sz w:val="32"/>
          <w:szCs w:val="40"/>
          <w:highlight w:val="none"/>
          <w:u w:val="single"/>
          <w14:textFill>
            <w14:solidFill>
              <w14:schemeClr w14:val="tx1"/>
            </w14:solidFill>
          </w14:textFill>
        </w:rPr>
        <w:t xml:space="preserve">           </w:t>
      </w:r>
      <w:r/>
    </w:p>
    <w:p>
      <w:pPr>
        <w:ind w:left="0" w:firstLine="643"/>
        <w:spacing w:line="480" w:lineRule="auto"/>
        <w:rPr>
          <w:b/>
          <w:bCs/>
          <w:color w:val="000000" w:themeColor="text1"/>
          <w:sz w:val="32"/>
          <w:szCs w:val="40"/>
          <w:highlight w:val="none"/>
          <w14:textFill>
            <w14:solidFill>
              <w14:schemeClr w14:val="tx1"/>
            </w14:solidFill>
          </w14:textFill>
        </w:rPr>
      </w:pPr>
      <w:r>
        <w:rPr>
          <w:rFonts w:hint="eastAsia"/>
          <w:b/>
          <w:bCs/>
          <w:color w:val="000000" w:themeColor="text1"/>
          <w:sz w:val="32"/>
          <w:szCs w:val="40"/>
          <w:highlight w:val="none"/>
          <w:lang w:val="en-US" w:eastAsia="zh-CN"/>
          <w14:textFill>
            <w14:solidFill>
              <w14:schemeClr w14:val="tx1"/>
            </w14:solidFill>
          </w14:textFill>
        </w:rPr>
        <w:t xml:space="preserve">招标代理单位名称</w:t>
      </w:r>
      <w:r>
        <w:rPr>
          <w:rFonts w:hint="eastAsia"/>
          <w:b/>
          <w:bCs/>
          <w:color w:val="000000" w:themeColor="text1"/>
          <w:sz w:val="32"/>
          <w:szCs w:val="40"/>
          <w:highlight w:val="none"/>
          <w14:textFill>
            <w14:solidFill>
              <w14:schemeClr w14:val="tx1"/>
            </w14:solidFill>
          </w14:textFill>
        </w:rPr>
        <w:t xml:space="preserve">： </w:t>
      </w:r>
      <w:r>
        <w:rPr>
          <w:b/>
          <w:bCs/>
          <w:color w:val="000000" w:themeColor="text1"/>
          <w:sz w:val="32"/>
          <w:szCs w:val="40"/>
          <w:highlight w:val="none"/>
          <w:u w:val="single"/>
          <w14:textFill>
            <w14:solidFill>
              <w14:schemeClr w14:val="tx1"/>
            </w14:solidFill>
          </w14:textFill>
        </w:rPr>
        <w:t xml:space="preserve">              </w:t>
      </w:r>
      <w:r>
        <w:rPr>
          <w:rFonts w:hint="eastAsia"/>
          <w:b/>
          <w:bCs/>
          <w:color w:val="000000" w:themeColor="text1"/>
          <w:sz w:val="32"/>
          <w:szCs w:val="40"/>
          <w:highlight w:val="none"/>
          <w:u w:val="single"/>
          <w:lang w:val="en-US" w:eastAsia="zh-CN"/>
          <w14:textFill>
            <w14:solidFill>
              <w14:schemeClr w14:val="tx1"/>
            </w14:solidFill>
          </w14:textFill>
        </w:rPr>
        <w:t xml:space="preserve"> </w:t>
      </w:r>
      <w:r>
        <w:rPr>
          <w:b/>
          <w:bCs/>
          <w:color w:val="000000" w:themeColor="text1"/>
          <w:sz w:val="32"/>
          <w:szCs w:val="40"/>
          <w:highlight w:val="none"/>
          <w:u w:val="single"/>
          <w14:textFill>
            <w14:solidFill>
              <w14:schemeClr w14:val="tx1"/>
            </w14:solidFill>
          </w14:textFill>
        </w:rPr>
        <w:t xml:space="preserve">           </w:t>
      </w:r>
      <w:r/>
    </w:p>
    <w:p>
      <w:pPr>
        <w:ind w:left="0" w:firstLine="643"/>
        <w:spacing w:line="480" w:lineRule="auto"/>
        <w:rPr>
          <w:color w:val="000000" w:themeColor="text1"/>
          <w:highlight w:val="none"/>
          <w14:textFill>
            <w14:solidFill>
              <w14:schemeClr w14:val="tx1"/>
            </w14:solidFill>
          </w14:textFill>
        </w:rPr>
      </w:pPr>
      <w:r>
        <w:rPr>
          <w:b/>
          <w:bCs/>
          <w:color w:val="000000" w:themeColor="text1"/>
          <w:sz w:val="32"/>
          <w:szCs w:val="40"/>
          <w:highlight w:val="none"/>
          <w14:textFill>
            <w14:solidFill>
              <w14:schemeClr w14:val="tx1"/>
            </w14:solidFill>
          </w14:textFill>
        </w:rPr>
        <w:t xml:space="preserve">签订日期 ：</w:t>
      </w:r>
      <w:r>
        <w:rPr>
          <w:b/>
          <w:bCs/>
          <w:color w:val="000000" w:themeColor="text1"/>
          <w:sz w:val="32"/>
          <w:szCs w:val="40"/>
          <w:highlight w:val="none"/>
          <w:u w:val="single"/>
          <w14:textFill>
            <w14:solidFill>
              <w14:schemeClr w14:val="tx1"/>
            </w14:solidFill>
          </w14:textFill>
        </w:rPr>
        <w:t xml:space="preserve">   </w:t>
      </w:r>
      <w:r>
        <w:rPr>
          <w:rFonts w:hint="eastAsia"/>
          <w:b/>
          <w:bCs/>
          <w:color w:val="000000" w:themeColor="text1"/>
          <w:sz w:val="32"/>
          <w:szCs w:val="40"/>
          <w:highlight w:val="none"/>
          <w:u w:val="single"/>
          <w:lang w:val="en-US" w:eastAsia="zh-CN"/>
          <w14:textFill>
            <w14:solidFill>
              <w14:schemeClr w14:val="tx1"/>
            </w14:solidFill>
          </w14:textFill>
        </w:rPr>
        <w:t xml:space="preserve">  </w:t>
      </w:r>
      <w:r>
        <w:rPr>
          <w:b/>
          <w:bCs/>
          <w:color w:val="000000" w:themeColor="text1"/>
          <w:sz w:val="32"/>
          <w:szCs w:val="40"/>
          <w:highlight w:val="none"/>
          <w:u w:val="single"/>
          <w14:textFill>
            <w14:solidFill>
              <w14:schemeClr w14:val="tx1"/>
            </w14:solidFill>
          </w14:textFill>
        </w:rPr>
        <w:t xml:space="preserve">  </w:t>
      </w:r>
      <w:r>
        <w:rPr>
          <w:rFonts w:hint="eastAsia"/>
          <w:b/>
          <w:bCs/>
          <w:color w:val="000000" w:themeColor="text1"/>
          <w:sz w:val="32"/>
          <w:szCs w:val="40"/>
          <w:highlight w:val="none"/>
          <w:u w:val="single"/>
          <w:lang w:val="en-US" w:eastAsia="zh-CN"/>
          <w14:textFill>
            <w14:solidFill>
              <w14:schemeClr w14:val="tx1"/>
            </w14:solidFill>
          </w14:textFill>
        </w:rPr>
        <w:t xml:space="preserve">  </w:t>
      </w:r>
      <w:r>
        <w:rPr>
          <w:b/>
          <w:bCs/>
          <w:color w:val="000000" w:themeColor="text1"/>
          <w:sz w:val="32"/>
          <w:szCs w:val="40"/>
          <w:highlight w:val="none"/>
          <w:u w:val="single"/>
          <w14:textFill>
            <w14:solidFill>
              <w14:schemeClr w14:val="tx1"/>
            </w14:solidFill>
          </w14:textFill>
        </w:rPr>
        <w:t xml:space="preserve">  </w:t>
      </w:r>
      <w:r>
        <w:rPr>
          <w:rFonts w:hint="eastAsia"/>
          <w:b/>
          <w:bCs/>
          <w:color w:val="000000" w:themeColor="text1"/>
          <w:sz w:val="32"/>
          <w:szCs w:val="40"/>
          <w:highlight w:val="none"/>
          <w:u w:val="single"/>
          <w14:textFill>
            <w14:solidFill>
              <w14:schemeClr w14:val="tx1"/>
            </w14:solidFill>
          </w14:textFill>
        </w:rPr>
        <w:t xml:space="preserve"> </w:t>
      </w:r>
      <w:r>
        <w:rPr>
          <w:b/>
          <w:bCs/>
          <w:color w:val="000000" w:themeColor="text1"/>
          <w:sz w:val="32"/>
          <w:szCs w:val="40"/>
          <w:highlight w:val="none"/>
          <w:u w:val="single"/>
          <w14:textFill>
            <w14:solidFill>
              <w14:schemeClr w14:val="tx1"/>
            </w14:solidFill>
          </w14:textFill>
        </w:rPr>
        <w:t xml:space="preserve"> 年  </w:t>
      </w:r>
      <w:r>
        <w:rPr>
          <w:rFonts w:hint="eastAsia"/>
          <w:b/>
          <w:bCs/>
          <w:color w:val="000000" w:themeColor="text1"/>
          <w:sz w:val="32"/>
          <w:szCs w:val="40"/>
          <w:highlight w:val="none"/>
          <w:u w:val="single"/>
          <w:lang w:val="en-US" w:eastAsia="zh-CN"/>
          <w14:textFill>
            <w14:solidFill>
              <w14:schemeClr w14:val="tx1"/>
            </w14:solidFill>
          </w14:textFill>
        </w:rPr>
        <w:t xml:space="preserve">  </w:t>
      </w:r>
      <w:r>
        <w:rPr>
          <w:rFonts w:hint="eastAsia"/>
          <w:b/>
          <w:bCs/>
          <w:color w:val="000000" w:themeColor="text1"/>
          <w:sz w:val="32"/>
          <w:szCs w:val="40"/>
          <w:highlight w:val="none"/>
          <w:u w:val="single"/>
          <w14:textFill>
            <w14:solidFill>
              <w14:schemeClr w14:val="tx1"/>
            </w14:solidFill>
          </w14:textFill>
        </w:rPr>
        <w:t xml:space="preserve"> </w:t>
      </w:r>
      <w:r>
        <w:rPr>
          <w:b/>
          <w:bCs/>
          <w:color w:val="000000" w:themeColor="text1"/>
          <w:sz w:val="32"/>
          <w:szCs w:val="40"/>
          <w:highlight w:val="none"/>
          <w:u w:val="single"/>
          <w14:textFill>
            <w14:solidFill>
              <w14:schemeClr w14:val="tx1"/>
            </w14:solidFill>
          </w14:textFill>
        </w:rPr>
        <w:t xml:space="preserve">  月  </w:t>
      </w:r>
      <w:r>
        <w:rPr>
          <w:rFonts w:hint="eastAsia"/>
          <w:b/>
          <w:bCs/>
          <w:color w:val="000000" w:themeColor="text1"/>
          <w:sz w:val="32"/>
          <w:szCs w:val="40"/>
          <w:highlight w:val="none"/>
          <w:u w:val="single"/>
          <w:lang w:val="en-US" w:eastAsia="zh-CN"/>
          <w14:textFill>
            <w14:solidFill>
              <w14:schemeClr w14:val="tx1"/>
            </w14:solidFill>
          </w14:textFill>
        </w:rPr>
        <w:t xml:space="preserve">  </w:t>
      </w:r>
      <w:r>
        <w:rPr>
          <w:rFonts w:hint="eastAsia"/>
          <w:b/>
          <w:bCs/>
          <w:color w:val="000000" w:themeColor="text1"/>
          <w:sz w:val="32"/>
          <w:szCs w:val="40"/>
          <w:highlight w:val="none"/>
          <w:u w:val="single"/>
          <w14:textFill>
            <w14:solidFill>
              <w14:schemeClr w14:val="tx1"/>
            </w14:solidFill>
          </w14:textFill>
        </w:rPr>
        <w:t xml:space="preserve"> </w:t>
      </w:r>
      <w:r>
        <w:rPr>
          <w:b/>
          <w:bCs/>
          <w:color w:val="000000" w:themeColor="text1"/>
          <w:sz w:val="32"/>
          <w:szCs w:val="40"/>
          <w:highlight w:val="none"/>
          <w:u w:val="single"/>
          <w14:textFill>
            <w14:solidFill>
              <w14:schemeClr w14:val="tx1"/>
            </w14:solidFill>
          </w14:textFill>
        </w:rPr>
        <w:t xml:space="preserve">  日   </w:t>
      </w:r>
      <w:r/>
    </w:p>
    <w:p>
      <w:pPr>
        <w:ind w:left="0" w:firstLine="480"/>
        <w:rPr>
          <w:color w:val="000000" w:themeColor="text1"/>
          <w:sz w:val="24"/>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ind w:firstLine="643"/>
        <w:jc w:val="center"/>
        <w:spacing w:line="360" w:lineRule="auto"/>
        <w:rPr>
          <w:rFonts w:ascii="宋体"/>
          <w:b/>
          <w:color w:val="000000" w:themeColor="text1"/>
          <w:sz w:val="32"/>
          <w:szCs w:val="32"/>
          <w:highlight w:val="none"/>
          <w14:textFill>
            <w14:solidFill>
              <w14:schemeClr w14:val="tx1"/>
            </w14:solidFill>
          </w14:textFill>
        </w:rPr>
      </w:pPr>
      <w:r>
        <w:rPr>
          <w:rFonts w:hint="eastAsia" w:ascii="宋体"/>
          <w:b/>
          <w:color w:val="000000" w:themeColor="text1"/>
          <w:sz w:val="32"/>
          <w:szCs w:val="32"/>
          <w:highlight w:val="none"/>
          <w:lang w:val="en-US" w:eastAsia="zh-CN"/>
          <w14:textFill>
            <w14:solidFill>
              <w14:schemeClr w14:val="tx1"/>
            </w14:solidFill>
          </w14:textFill>
        </w:rPr>
        <w:t xml:space="preserve">采购</w:t>
      </w:r>
      <w:r>
        <w:rPr>
          <w:rFonts w:hint="eastAsia" w:ascii="宋体"/>
          <w:b/>
          <w:color w:val="000000" w:themeColor="text1"/>
          <w:sz w:val="32"/>
          <w:szCs w:val="32"/>
          <w:highlight w:val="none"/>
          <w14:textFill>
            <w14:solidFill>
              <w14:schemeClr w14:val="tx1"/>
            </w14:solidFill>
          </w14:textFill>
        </w:rPr>
        <w:t xml:space="preserve">合同</w:t>
      </w:r>
      <w:r/>
    </w:p>
    <w:p>
      <w:pPr>
        <w:jc w:val="left"/>
        <w:keepLines w:val="0"/>
        <w:keepNext w:val="0"/>
        <w:pageBreakBefore w:val="0"/>
        <w:spacing w:line="400" w:lineRule="exact"/>
        <w:rPr>
          <w:rFonts w:ascii="宋体"/>
          <w:b/>
          <w:color w:val="000000" w:themeColor="text1"/>
          <w:szCs w:val="21"/>
          <w:highlight w:val="none"/>
          <w14:textFill>
            <w14:solidFill>
              <w14:schemeClr w14:val="tx1"/>
            </w14:solidFill>
          </w14:textFill>
        </w:rPr>
      </w:pPr>
      <w:r>
        <w:rPr>
          <w:rFonts w:ascii="宋体"/>
          <w:b/>
          <w:color w:val="000000" w:themeColor="text1"/>
          <w:szCs w:val="21"/>
          <w:highlight w:val="none"/>
          <w14:textFill>
            <w14:solidFill>
              <w14:schemeClr w14:val="tx1"/>
            </w14:solidFill>
          </w14:textFill>
        </w:rPr>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甲方：（买方）</w:t>
      </w:r>
      <w:r>
        <w:rPr>
          <w:rFonts w:hint="eastAsia" w:ascii="宋体" w:hAnsi="宋体"/>
          <w:color w:val="000000" w:themeColor="text1"/>
          <w:szCs w:val="21"/>
          <w:highlight w:val="none"/>
          <w:u w:val="single"/>
          <w14:textFill>
            <w14:solidFill>
              <w14:schemeClr w14:val="tx1"/>
            </w14:solidFill>
          </w14:textFill>
        </w:rPr>
        <w:t xml:space="preserve">      南京市江宁中医院 </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  </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乙方：（卖方）</w:t>
      </w:r>
      <w:r>
        <w:rPr>
          <w:rFonts w:hint="eastAsia" w:ascii="宋体" w:hAnsi="宋体"/>
          <w:color w:val="000000" w:themeColor="text1"/>
          <w:szCs w:val="21"/>
          <w:highlight w:val="none"/>
          <w:u w:val="single"/>
          <w14:textFill>
            <w14:solidFill>
              <w14:schemeClr w14:val="tx1"/>
            </w14:solidFill>
          </w14:textFill>
        </w:rPr>
        <w:t xml:space="preserve">                                </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hint="eastAsia" w:ascii="宋体" w:hAnsi="宋体" w:cs="Courier New"/>
          <w:color w:val="000000" w:themeColor="text1"/>
          <w:szCs w:val="21"/>
          <w:highlight w:val="none"/>
          <w14:textFill>
            <w14:solidFill>
              <w14:schemeClr w14:val="tx1"/>
            </w14:solidFill>
          </w14:textFill>
        </w:rPr>
        <w:t xml:space="preserve">根据《民法典》以及《招标文件》、乙方《投标文件》，遵循平等、自愿、公平和诚实信用等原则</w:t>
      </w: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s="Courier New"/>
          <w:color w:val="000000" w:themeColor="text1"/>
          <w:szCs w:val="21"/>
          <w:highlight w:val="none"/>
          <w14:textFill>
            <w14:solidFill>
              <w14:schemeClr w14:val="tx1"/>
            </w14:solidFill>
          </w14:textFill>
        </w:rPr>
        <w:t xml:space="preserve">甲乙双方同意按下述条款和条件签订本合同，并共同遵守。</w:t>
      </w:r>
      <w:r/>
    </w:p>
    <w:p>
      <w:pPr>
        <w:numPr>
          <w:ilvl w:val="0"/>
          <w:numId w:val="9"/>
        </w:numPr>
        <w:ind w:firstLine="482"/>
        <w:keepLines w:val="0"/>
        <w:keepNext w:val="0"/>
        <w:pageBreakBefore w:val="0"/>
        <w:spacing w:line="400" w:lineRule="exact"/>
        <w:rPr>
          <w:rFonts w:hint="eastAsia" w:ascii="宋体"/>
          <w:b/>
          <w:color w:val="000000" w:themeColor="text1"/>
          <w:szCs w:val="21"/>
          <w:highlight w:val="none"/>
          <w14:textFill>
            <w14:solidFill>
              <w14:schemeClr w14:val="tx1"/>
            </w14:solidFill>
          </w14:textFill>
        </w:rPr>
      </w:pPr>
      <w:r>
        <w:rPr>
          <w:rFonts w:hint="eastAsia" w:ascii="宋体"/>
          <w:b/>
          <w:color w:val="000000" w:themeColor="text1"/>
          <w:szCs w:val="21"/>
          <w:highlight w:val="none"/>
          <w14:textFill>
            <w14:solidFill>
              <w14:schemeClr w14:val="tx1"/>
            </w14:solidFill>
          </w14:textFill>
        </w:rPr>
        <w:t xml:space="preserve">设备项目</w:t>
      </w:r>
      <w:r/>
    </w:p>
    <w:p>
      <w:pPr>
        <w:numPr>
          <w:ilvl w:val="0"/>
          <w:numId w:val="0"/>
        </w:numPr>
        <w:keepLines w:val="0"/>
        <w:keepNext w:val="0"/>
        <w:pageBreakBefore w:val="0"/>
        <w:spacing w:line="400" w:lineRule="exact"/>
        <w:rPr>
          <w:rFonts w:hint="default" w:ascii="宋体" w:eastAsia="宋体"/>
          <w:b/>
          <w:color w:val="000000" w:themeColor="text1"/>
          <w:szCs w:val="21"/>
          <w:highlight w:val="none"/>
          <w:lang w:val="en-US" w:eastAsia="zh-CN"/>
          <w14:textFill>
            <w14:solidFill>
              <w14:schemeClr w14:val="tx1"/>
            </w14:solidFill>
          </w14:textFill>
        </w:rPr>
      </w:pPr>
      <w:r>
        <w:rPr>
          <w:rFonts w:hint="eastAsia" w:ascii="宋体"/>
          <w:b/>
          <w:color w:val="000000" w:themeColor="text1"/>
          <w:szCs w:val="21"/>
          <w:highlight w:val="none"/>
          <w:lang w:val="en-US" w:eastAsia="zh-CN"/>
          <w14:textFill>
            <w14:solidFill>
              <w14:schemeClr w14:val="tx1"/>
            </w14:solidFill>
          </w14:textFill>
        </w:rPr>
        <w:t xml:space="preserve">项目名称：</w:t>
      </w:r>
      <w:r/>
    </w:p>
    <w:tbl>
      <w:tblPr>
        <w:tblStyle w:val="687"/>
        <w:tblW w:w="9469" w:type="dxa"/>
        <w:tblInd w:w="-2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80"/>
        <w:gridCol w:w="2158"/>
        <w:gridCol w:w="765"/>
        <w:gridCol w:w="1605"/>
        <w:gridCol w:w="765"/>
        <w:gridCol w:w="630"/>
        <w:gridCol w:w="1252"/>
        <w:gridCol w:w="1814"/>
      </w:tblGrid>
      <w:tr>
        <w:trPr>
          <w:trHeight w:val="533"/>
        </w:trPr>
        <w:tc>
          <w:tcPr>
            <w:tcW w:w="480"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序</w:t>
            </w:r>
            <w:r/>
          </w:p>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号</w:t>
            </w:r>
            <w:r/>
          </w:p>
        </w:tc>
        <w:tc>
          <w:tcPr>
            <w:tcW w:w="2158" w:type="dxa"/>
            <w:vAlign w:val="center"/>
            <w:textDirection w:val="lrTb"/>
            <w:noWrap w:val="false"/>
          </w:tcPr>
          <w:p>
            <w:pPr>
              <w:jc w:val="center"/>
              <w:keepLines w:val="0"/>
              <w:keepNext w:val="0"/>
              <w:pageBreakBefore w:val="0"/>
              <w:spacing w:line="400" w:lineRule="exact"/>
              <w:widowControl/>
              <w:rPr>
                <w:rFonts w:hint="default" w:ascii="宋体" w:hAnsi="宋体" w:eastAsia="宋体"/>
                <w:bCs/>
                <w:color w:val="000000" w:themeColor="text1"/>
                <w:szCs w:val="21"/>
                <w:highlight w:val="none"/>
                <w:lang w:val="en-US" w:eastAsia="zh-CN"/>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产品</w:t>
            </w:r>
            <w:r>
              <w:rPr>
                <w:rFonts w:hint="eastAsia" w:ascii="宋体" w:hAnsi="宋体"/>
                <w:bCs/>
                <w:color w:val="000000" w:themeColor="text1"/>
                <w:szCs w:val="21"/>
                <w:highlight w:val="none"/>
                <w:lang w:val="en-US" w:eastAsia="zh-CN"/>
                <w14:textFill>
                  <w14:solidFill>
                    <w14:schemeClr w14:val="tx1"/>
                  </w14:solidFill>
                </w14:textFill>
              </w:rPr>
              <w:t xml:space="preserve">注册证</w:t>
            </w:r>
            <w:r>
              <w:rPr>
                <w:rFonts w:hint="eastAsia" w:ascii="宋体" w:hAnsi="宋体"/>
                <w:bCs/>
                <w:color w:val="000000" w:themeColor="text1"/>
                <w:szCs w:val="21"/>
                <w:highlight w:val="none"/>
                <w14:textFill>
                  <w14:solidFill>
                    <w14:schemeClr w14:val="tx1"/>
                  </w14:solidFill>
                </w14:textFill>
              </w:rPr>
              <w:t xml:space="preserve">名称</w:t>
            </w:r>
            <w:r>
              <w:rPr>
                <w:rFonts w:hint="eastAsia" w:ascii="宋体" w:hAnsi="宋体"/>
                <w:bCs/>
                <w:color w:val="000000" w:themeColor="text1"/>
                <w:szCs w:val="21"/>
                <w:highlight w:val="none"/>
                <w:lang w:val="en-US" w:eastAsia="zh-CN"/>
                <w14:textFill>
                  <w14:solidFill>
                    <w14:schemeClr w14:val="tx1"/>
                  </w14:solidFill>
                </w14:textFill>
              </w:rPr>
              <w:t xml:space="preserve">与医疗器械注册证编号</w:t>
            </w:r>
            <w:r/>
          </w:p>
        </w:tc>
        <w:tc>
          <w:tcPr>
            <w:tcW w:w="765"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品牌</w:t>
            </w:r>
            <w:r/>
          </w:p>
        </w:tc>
        <w:tc>
          <w:tcPr>
            <w:tcW w:w="1605"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规格/型号</w:t>
            </w:r>
            <w:r/>
          </w:p>
        </w:tc>
        <w:tc>
          <w:tcPr>
            <w:tcW w:w="765" w:type="dxa"/>
            <w:vAlign w:val="center"/>
            <w:textDirection w:val="lrTb"/>
            <w:noWrap w:val="false"/>
          </w:tcPr>
          <w:p>
            <w:pPr>
              <w:jc w:val="center"/>
              <w:keepLines w:val="0"/>
              <w:keepNext w:val="0"/>
              <w:pageBreakBefore w:val="0"/>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lang w:val="en-US" w:eastAsia="zh-CN"/>
                <w14:textFill>
                  <w14:solidFill>
                    <w14:schemeClr w14:val="tx1"/>
                  </w14:solidFill>
                </w14:textFill>
              </w:rPr>
              <w:t xml:space="preserve">计量</w:t>
            </w:r>
            <w:r>
              <w:rPr>
                <w:rFonts w:hint="eastAsia" w:ascii="宋体" w:hAnsi="宋体"/>
                <w:bCs/>
                <w:color w:val="000000" w:themeColor="text1"/>
                <w:szCs w:val="21"/>
                <w:highlight w:val="none"/>
                <w14:textFill>
                  <w14:solidFill>
                    <w14:schemeClr w14:val="tx1"/>
                  </w14:solidFill>
                </w14:textFill>
              </w:rPr>
              <w:t xml:space="preserve">单位</w:t>
            </w:r>
            <w:r/>
          </w:p>
        </w:tc>
        <w:tc>
          <w:tcPr>
            <w:tcW w:w="630"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数量</w:t>
            </w:r>
            <w:r/>
          </w:p>
        </w:tc>
        <w:tc>
          <w:tcPr>
            <w:tcW w:w="1252" w:type="dxa"/>
            <w:vAlign w:val="center"/>
            <w:textDirection w:val="lrTb"/>
            <w:noWrap w:val="false"/>
          </w:tcPr>
          <w:p>
            <w:pPr>
              <w:jc w:val="center"/>
              <w:keepLines w:val="0"/>
              <w:keepNext w:val="0"/>
              <w:pageBreakBefore w:val="0"/>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单价</w:t>
            </w:r>
            <w:r/>
          </w:p>
          <w:p>
            <w:pPr>
              <w:jc w:val="center"/>
              <w:keepLines w:val="0"/>
              <w:keepNext w:val="0"/>
              <w:pageBreakBefore w:val="0"/>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（元）</w:t>
            </w:r>
            <w:r/>
          </w:p>
        </w:tc>
        <w:tc>
          <w:tcPr>
            <w:tcW w:w="1814"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合计</w:t>
            </w:r>
            <w:r/>
          </w:p>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（元）</w:t>
            </w:r>
            <w:r/>
          </w:p>
        </w:tc>
      </w:tr>
      <w:tr>
        <w:trPr>
          <w:trHeight w:val="565"/>
        </w:trPr>
        <w:tc>
          <w:tcPr>
            <w:tcW w:w="480" w:type="dxa"/>
            <w:vAlign w:val="center"/>
            <w:textDirection w:val="lrTb"/>
            <w:noWrap w:val="false"/>
          </w:tcPr>
          <w:p>
            <w:pPr>
              <w:jc w:val="center"/>
              <w:keepLines w:val="0"/>
              <w:keepNext w:val="0"/>
              <w:pageBreakBefore w:val="0"/>
              <w:spacing w:line="400" w:lineRule="exact"/>
              <w:widowControl/>
              <w:rPr>
                <w:rFonts w:hint="eastAsia" w:ascii="宋体" w:hAnsi="宋体" w:eastAsia="宋体"/>
                <w:bCs/>
                <w:color w:val="000000" w:themeColor="text1"/>
                <w:szCs w:val="21"/>
                <w:highlight w:val="none"/>
                <w:lang w:val="en-US" w:eastAsia="zh-CN"/>
                <w14:textFill>
                  <w14:solidFill>
                    <w14:schemeClr w14:val="tx1"/>
                  </w14:solidFill>
                </w14:textFill>
              </w:rPr>
            </w:pPr>
            <w:r>
              <w:rPr>
                <w:rFonts w:hint="eastAsia" w:ascii="宋体" w:hAnsi="宋体"/>
                <w:bCs/>
                <w:color w:val="000000" w:themeColor="text1"/>
                <w:szCs w:val="21"/>
                <w:highlight w:val="none"/>
                <w:lang w:val="en-US" w:eastAsia="zh-CN"/>
                <w14:textFill>
                  <w14:solidFill>
                    <w14:schemeClr w14:val="tx1"/>
                  </w14:solidFill>
                </w14:textFill>
              </w:rPr>
              <w:t xml:space="preserve">1</w:t>
            </w:r>
            <w:r/>
          </w:p>
        </w:tc>
        <w:tc>
          <w:tcPr>
            <w:tcW w:w="2158"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W w:w="765"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W w:w="1605"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W w:w="765"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W w:w="630"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W w:w="1252"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W w:w="1814"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r>
      <w:tr>
        <w:trPr>
          <w:trHeight w:val="515"/>
        </w:trPr>
        <w:tc>
          <w:tcPr>
            <w:tcW w:w="480" w:type="dxa"/>
            <w:vAlign w:val="center"/>
            <w:textDirection w:val="lrTb"/>
            <w:noWrap w:val="false"/>
          </w:tcPr>
          <w:p>
            <w:pPr>
              <w:jc w:val="center"/>
              <w:keepLines w:val="0"/>
              <w:keepNext w:val="0"/>
              <w:pageBreakBefore w:val="0"/>
              <w:spacing w:line="400" w:lineRule="exact"/>
              <w:widowControl/>
              <w:rPr>
                <w:rFonts w:hint="eastAsia" w:ascii="宋体" w:hAnsi="宋体" w:eastAsia="宋体"/>
                <w:bCs/>
                <w:color w:val="000000" w:themeColor="text1"/>
                <w:szCs w:val="21"/>
                <w:highlight w:val="none"/>
                <w:lang w:val="en-US" w:eastAsia="zh-CN"/>
                <w14:textFill>
                  <w14:solidFill>
                    <w14:schemeClr w14:val="tx1"/>
                  </w14:solidFill>
                </w14:textFill>
              </w:rPr>
            </w:pPr>
            <w:r>
              <w:rPr>
                <w:rFonts w:hint="eastAsia" w:ascii="宋体" w:hAnsi="宋体"/>
                <w:bCs/>
                <w:color w:val="000000" w:themeColor="text1"/>
                <w:szCs w:val="21"/>
                <w:highlight w:val="none"/>
                <w:lang w:val="en-US" w:eastAsia="zh-CN"/>
                <w14:textFill>
                  <w14:solidFill>
                    <w14:schemeClr w14:val="tx1"/>
                  </w14:solidFill>
                </w14:textFill>
              </w:rPr>
              <w:t xml:space="preserve">2</w:t>
            </w:r>
            <w:r/>
          </w:p>
        </w:tc>
        <w:tc>
          <w:tcPr>
            <w:tcW w:w="2158"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W w:w="765"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W w:w="1605"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W w:w="765"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W w:w="630"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W w:w="1252"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W w:w="1814"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r>
      <w:tr>
        <w:trPr>
          <w:trHeight w:val="485"/>
        </w:trPr>
        <w:tc>
          <w:tcPr>
            <w:tcW w:w="480" w:type="dxa"/>
            <w:vAlign w:val="center"/>
            <w:textDirection w:val="lrTb"/>
            <w:noWrap w:val="false"/>
          </w:tcPr>
          <w:p>
            <w:pPr>
              <w:jc w:val="center"/>
              <w:keepLines w:val="0"/>
              <w:keepNext w:val="0"/>
              <w:pageBreakBefore w:val="0"/>
              <w:spacing w:line="400" w:lineRule="exact"/>
              <w:widowControl/>
              <w:rPr>
                <w:rFonts w:hint="eastAsia" w:ascii="宋体" w:hAnsi="宋体" w:eastAsia="宋体" w:cs="Times New Roman"/>
                <w:bCs/>
                <w:color w:val="000000" w:themeColor="text1"/>
                <w:sz w:val="21"/>
                <w:szCs w:val="21"/>
                <w:highlight w:val="none"/>
                <w:lang w:val="en-US" w:eastAsia="zh-CN" w:bidi="ar-SA"/>
                <w14:textFill>
                  <w14:solidFill>
                    <w14:schemeClr w14:val="tx1"/>
                  </w14:solidFill>
                </w14:textFill>
              </w:rPr>
            </w:pPr>
            <w:r>
              <w:rPr>
                <w:rFonts w:hint="eastAsia" w:ascii="宋体" w:hAnsi="宋体"/>
                <w:bCs/>
                <w:color w:val="000000" w:themeColor="text1"/>
                <w:szCs w:val="21"/>
                <w:highlight w:val="none"/>
                <w:lang w:val="en-US" w:eastAsia="zh-CN"/>
                <w14:textFill>
                  <w14:solidFill>
                    <w14:schemeClr w14:val="tx1"/>
                  </w14:solidFill>
                </w14:textFill>
              </w:rPr>
              <w:t xml:space="preserve">3</w:t>
            </w:r>
            <w:r/>
          </w:p>
        </w:tc>
        <w:tc>
          <w:tcPr>
            <w:tcW w:w="2158"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W w:w="765"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W w:w="1605"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W w:w="765"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W w:w="630"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W w:w="1252"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W w:w="1814"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r>
      <w:tr>
        <w:trPr>
          <w:trHeight w:val="480"/>
        </w:trPr>
        <w:tc>
          <w:tcPr>
            <w:tcW w:w="480" w:type="dxa"/>
            <w:vAlign w:val="center"/>
            <w:textDirection w:val="lrTb"/>
            <w:noWrap w:val="false"/>
          </w:tcPr>
          <w:p>
            <w:pPr>
              <w:jc w:val="center"/>
              <w:keepLines w:val="0"/>
              <w:keepNext w:val="0"/>
              <w:pageBreakBefore w:val="0"/>
              <w:spacing w:line="400" w:lineRule="exact"/>
              <w:widowControl/>
              <w:rPr>
                <w:rFonts w:hint="default" w:ascii="宋体" w:hAnsi="宋体" w:eastAsia="宋体" w:cs="Times New Roman"/>
                <w:bCs/>
                <w:color w:val="000000" w:themeColor="text1"/>
                <w:sz w:val="21"/>
                <w:szCs w:val="21"/>
                <w:highlight w:val="none"/>
                <w:lang w:val="en-US" w:eastAsia="zh-CN" w:bidi="ar-SA"/>
                <w14:textFill>
                  <w14:solidFill>
                    <w14:schemeClr w14:val="tx1"/>
                  </w14:solidFill>
                </w14:textFill>
              </w:rPr>
            </w:pPr>
            <w:r>
              <w:rPr>
                <w:rFonts w:hint="eastAsia" w:ascii="宋体" w:hAnsi="宋体"/>
                <w:bCs/>
                <w:color w:val="000000" w:themeColor="text1"/>
                <w:szCs w:val="21"/>
                <w:highlight w:val="none"/>
                <w:lang w:val="en-US" w:eastAsia="zh-CN"/>
                <w14:textFill>
                  <w14:solidFill>
                    <w14:schemeClr w14:val="tx1"/>
                  </w14:solidFill>
                </w14:textFill>
              </w:rPr>
              <w:t xml:space="preserve">4</w:t>
            </w:r>
            <w:r/>
          </w:p>
        </w:tc>
        <w:tc>
          <w:tcPr>
            <w:tcW w:w="2158"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W w:w="765"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W w:w="1605"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W w:w="765"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W w:w="630"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W w:w="1252"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W w:w="1814"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r>
      <w:tr>
        <w:trPr>
          <w:trHeight w:val="480"/>
        </w:trPr>
        <w:tc>
          <w:tcPr>
            <w:tcW w:w="480" w:type="dxa"/>
            <w:vAlign w:val="center"/>
            <w:textDirection w:val="lrTb"/>
            <w:noWrap w:val="false"/>
          </w:tcPr>
          <w:p>
            <w:pPr>
              <w:jc w:val="center"/>
              <w:keepLines w:val="0"/>
              <w:keepNext w:val="0"/>
              <w:pageBreakBefore w:val="0"/>
              <w:spacing w:line="400" w:lineRule="exact"/>
              <w:widowControl/>
              <w:rPr>
                <w:rFonts w:hint="eastAsia" w:ascii="宋体" w:hAnsi="宋体" w:eastAsia="宋体"/>
                <w:bCs/>
                <w:color w:val="000000" w:themeColor="text1"/>
                <w:szCs w:val="21"/>
                <w:highlight w:val="none"/>
                <w:lang w:eastAsia="zh-CN"/>
                <w14:textFill>
                  <w14:solidFill>
                    <w14:schemeClr w14:val="tx1"/>
                  </w14:solidFill>
                </w14:textFill>
              </w:rPr>
            </w:pPr>
            <w:r>
              <w:rPr>
                <w:rFonts w:hint="eastAsia" w:ascii="宋体" w:hAnsi="宋体"/>
                <w:bCs/>
                <w:color w:val="000000" w:themeColor="text1"/>
                <w:szCs w:val="21"/>
                <w:highlight w:val="none"/>
                <w:lang w:val="en-US" w:eastAsia="zh-CN"/>
                <w14:textFill>
                  <w14:solidFill>
                    <w14:schemeClr w14:val="tx1"/>
                  </w14:solidFill>
                </w14:textFill>
              </w:rPr>
              <w:t xml:space="preserve">5</w:t>
            </w:r>
            <w:r/>
          </w:p>
        </w:tc>
        <w:tc>
          <w:tcPr>
            <w:tcW w:w="2158"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W w:w="765"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W w:w="1605"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W w:w="765"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W w:w="630"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W w:w="1252"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W w:w="1814"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r>
      <w:tr>
        <w:trPr>
          <w:trHeight w:val="608"/>
        </w:trPr>
        <w:tc>
          <w:tcPr>
            <w:gridSpan w:val="8"/>
            <w:tcW w:w="9469" w:type="dxa"/>
            <w:vAlign w:val="center"/>
            <w:textDirection w:val="lrTb"/>
            <w:noWrap w:val="false"/>
          </w:tcPr>
          <w:p>
            <w:pPr>
              <w:keepLines w:val="0"/>
              <w:keepNext w:val="0"/>
              <w:pageBreakBefore w:val="0"/>
              <w:spacing w:line="400" w:lineRule="exact"/>
              <w:widowControl/>
              <w:rPr>
                <w:rFonts w:ascii="宋体" w:hAnsi="宋体" w:cs="Arial"/>
                <w:bCs/>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含税合计 人民币</w:t>
            </w:r>
            <w:r>
              <w:rPr>
                <w:rFonts w:hint="eastAsia" w:ascii="宋体" w:hAnsi="宋体" w:cs="Arial"/>
                <w:bCs/>
                <w:color w:val="000000" w:themeColor="text1"/>
                <w:szCs w:val="21"/>
                <w:highlight w:val="none"/>
                <w:u w:val="single"/>
                <w14:textFill>
                  <w14:solidFill>
                    <w14:schemeClr w14:val="tx1"/>
                  </w14:solidFill>
                </w14:textFill>
              </w:rPr>
              <w:t xml:space="preserve">                 </w:t>
            </w:r>
            <w:r>
              <w:rPr>
                <w:rFonts w:hint="eastAsia" w:ascii="宋体" w:hAnsi="宋体" w:cs="Arial"/>
                <w:bCs/>
                <w:color w:val="000000" w:themeColor="text1"/>
                <w:szCs w:val="21"/>
                <w:highlight w:val="none"/>
                <w14:textFill>
                  <w14:solidFill>
                    <w14:schemeClr w14:val="tx1"/>
                  </w14:solidFill>
                </w14:textFill>
              </w:rPr>
              <w:t xml:space="preserve">元 </w:t>
            </w:r>
            <w:r/>
          </w:p>
        </w:tc>
      </w:tr>
    </w:tbl>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r>
      <w:r/>
    </w:p>
    <w:p>
      <w:pPr>
        <w:ind w:firstLine="482"/>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 xml:space="preserve">二、合同金额</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2.1</w:t>
      </w:r>
      <w:r>
        <w:rPr>
          <w:rFonts w:hint="eastAsia" w:ascii="宋体" w:hAnsi="宋体"/>
          <w:color w:val="000000" w:themeColor="text1"/>
          <w:szCs w:val="21"/>
          <w:highlight w:val="none"/>
          <w14:textFill>
            <w14:solidFill>
              <w14:schemeClr w14:val="tx1"/>
            </w14:solidFill>
          </w14:textFill>
        </w:rPr>
        <w:t xml:space="preserve">  合同</w:t>
      </w:r>
      <w:r>
        <w:rPr>
          <w:rFonts w:hint="eastAsia" w:ascii="宋体" w:hAnsi="宋体"/>
          <w:color w:val="000000" w:themeColor="text1"/>
          <w:szCs w:val="21"/>
          <w:highlight w:val="none"/>
          <w:lang w:val="en-US" w:eastAsia="zh-CN"/>
          <w14:textFill>
            <w14:solidFill>
              <w14:schemeClr w14:val="tx1"/>
            </w14:solidFill>
          </w14:textFill>
        </w:rPr>
        <w:t xml:space="preserve">总</w:t>
      </w:r>
      <w:r>
        <w:rPr>
          <w:rFonts w:ascii="宋体" w:hAnsi="宋体"/>
          <w:color w:val="000000" w:themeColor="text1"/>
          <w:szCs w:val="21"/>
          <w:highlight w:val="none"/>
          <w14:textFill>
            <w14:solidFill>
              <w14:schemeClr w14:val="tx1"/>
            </w14:solidFill>
          </w14:textFill>
        </w:rPr>
        <w:t xml:space="preserve">金额（大写）：</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                                </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r>
      <w:r/>
    </w:p>
    <w:p>
      <w:pPr>
        <w:ind w:firstLine="482"/>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 xml:space="preserve">三、技术资料</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3.1</w:t>
      </w:r>
      <w:r>
        <w:rPr>
          <w:rFonts w:hint="eastAsia"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乙方应向甲方提供使用</w:t>
      </w:r>
      <w:r>
        <w:rPr>
          <w:rFonts w:hint="eastAsia" w:ascii="宋体" w:hAnsi="宋体"/>
          <w:color w:val="000000" w:themeColor="text1"/>
          <w:szCs w:val="21"/>
          <w:highlight w:val="none"/>
          <w14:textFill>
            <w14:solidFill>
              <w14:schemeClr w14:val="tx1"/>
            </w14:solidFill>
          </w14:textFill>
        </w:rPr>
        <w:t xml:space="preserve">产品</w:t>
      </w:r>
      <w:r>
        <w:rPr>
          <w:rFonts w:ascii="宋体" w:hAnsi="宋体"/>
          <w:color w:val="000000" w:themeColor="text1"/>
          <w:szCs w:val="21"/>
          <w:highlight w:val="none"/>
          <w14:textFill>
            <w14:solidFill>
              <w14:schemeClr w14:val="tx1"/>
            </w14:solidFill>
          </w14:textFill>
        </w:rPr>
        <w:t xml:space="preserve">的有关技术资料</w:t>
      </w: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主要包括</w:t>
      </w:r>
      <w:r>
        <w:rPr>
          <w:rFonts w:hint="eastAsia" w:ascii="宋体" w:hAnsi="宋体"/>
          <w:color w:val="000000" w:themeColor="text1"/>
          <w:szCs w:val="21"/>
          <w:highlight w:val="none"/>
          <w14:textFill>
            <w14:solidFill>
              <w14:schemeClr w14:val="tx1"/>
            </w14:solidFill>
          </w14:textFill>
        </w:rPr>
        <w:t xml:space="preserve">但不限于：技术说明书、使用说明书、安装维修手册、操作手册、常用易消耗品清单等。</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3.2</w:t>
      </w:r>
      <w:r>
        <w:rPr>
          <w:rFonts w:hint="eastAsia"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没有甲方事先书面同意，乙方不得将由甲方提供的有关合同或任何合同条文提供给与履行本合同无关的任何其他人。即使向履行本合同有关的人员提供，也应注意保密并限于履行合同的必需范围。</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r>
      <w:r/>
    </w:p>
    <w:p>
      <w:pPr>
        <w:ind w:firstLine="482"/>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 xml:space="preserve">四、知识产权</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4.1</w:t>
      </w:r>
      <w:r>
        <w:rPr>
          <w:rFonts w:hint="eastAsia"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乙</w:t>
      </w:r>
      <w:r>
        <w:rPr>
          <w:rFonts w:hint="eastAsia" w:ascii="宋体" w:hAnsi="宋体"/>
          <w:color w:val="000000" w:themeColor="text1"/>
          <w:szCs w:val="21"/>
          <w:highlight w:val="none"/>
          <w14:textFill>
            <w14:solidFill>
              <w14:schemeClr w14:val="tx1"/>
            </w14:solidFill>
          </w14:textFill>
        </w:rPr>
        <w:t xml:space="preserve">方应保证甲方在使用、接受本合同货物和服务或其任何一部分时不受第三方提出侵犯其专利权、版权、商标权和工业设计权等知识产权的起诉。一旦出现侵权，由乙方负全部责任。</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r>
      <w:r/>
    </w:p>
    <w:p>
      <w:pPr>
        <w:ind w:firstLine="482"/>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 xml:space="preserve">五、产权担保</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5.1</w:t>
      </w:r>
      <w:r>
        <w:rPr>
          <w:rFonts w:hint="eastAsia"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乙方保证所交付的货物的所有权完全属于乙方且无任何抵押、查封等产权瑕疵。</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r>
      <w:r/>
    </w:p>
    <w:p>
      <w:pPr>
        <w:ind w:firstLine="482"/>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六</w:t>
      </w:r>
      <w:r>
        <w:rPr>
          <w:rFonts w:ascii="宋体" w:hAnsi="宋体"/>
          <w:b/>
          <w:color w:val="000000" w:themeColor="text1"/>
          <w:szCs w:val="21"/>
          <w:highlight w:val="none"/>
          <w14:textFill>
            <w14:solidFill>
              <w14:schemeClr w14:val="tx1"/>
            </w14:solidFill>
          </w14:textFill>
        </w:rPr>
        <w:t xml:space="preserve">、</w:t>
      </w:r>
      <w:r>
        <w:rPr>
          <w:rFonts w:hint="eastAsia" w:ascii="宋体" w:hAnsi="宋体"/>
          <w:b/>
          <w:color w:val="000000" w:themeColor="text1"/>
          <w:szCs w:val="21"/>
          <w:highlight w:val="none"/>
          <w14:textFill>
            <w14:solidFill>
              <w14:schemeClr w14:val="tx1"/>
            </w14:solidFill>
          </w14:textFill>
        </w:rPr>
        <w:t xml:space="preserve">项目</w:t>
      </w:r>
      <w:r>
        <w:rPr>
          <w:rFonts w:ascii="宋体" w:hAnsi="宋体"/>
          <w:b/>
          <w:color w:val="000000" w:themeColor="text1"/>
          <w:szCs w:val="21"/>
          <w:highlight w:val="none"/>
          <w14:textFill>
            <w14:solidFill>
              <w14:schemeClr w14:val="tx1"/>
            </w14:solidFill>
          </w14:textFill>
        </w:rPr>
        <w:t xml:space="preserve">实施</w:t>
      </w:r>
      <w:r/>
    </w:p>
    <w:p>
      <w:pPr>
        <w:ind w:firstLine="480"/>
        <w:keepLines w:val="0"/>
        <w:keepNext w:val="0"/>
        <w:pageBreakBefore w:val="0"/>
        <w:spacing w:line="400" w:lineRule="exact"/>
        <w:rPr>
          <w:rFonts w:ascii="宋体" w:hAnsi="宋体"/>
          <w:b/>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6</w:t>
      </w:r>
      <w:r>
        <w:rPr>
          <w:rFonts w:ascii="宋体" w:hAnsi="宋体"/>
          <w:bC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1 </w:t>
      </w:r>
      <w:r>
        <w:rPr>
          <w:rFonts w:hint="eastAsia" w:ascii="宋体" w:hAnsi="宋体"/>
          <w:color w:val="000000" w:themeColor="text1"/>
          <w:szCs w:val="21"/>
          <w:highlight w:val="none"/>
          <w14:textFill>
            <w14:solidFill>
              <w14:schemeClr w14:val="tx1"/>
            </w14:solidFill>
          </w14:textFill>
        </w:rPr>
        <w:t xml:space="preserve"> </w:t>
      </w:r>
      <w:r>
        <w:rPr>
          <w:rFonts w:ascii="Times New Roman" w:hAnsi="Times New Roman"/>
          <w:color w:val="000000" w:themeColor="text1"/>
          <w:szCs w:val="21"/>
          <w:highlight w:val="none"/>
          <w14:textFill>
            <w14:solidFill>
              <w14:schemeClr w14:val="tx1"/>
            </w14:solidFill>
          </w14:textFill>
        </w:rPr>
        <w:t xml:space="preserve">本次采购采用乙方送货的供货方式，免费安装、调试完毕方视为交付</w:t>
      </w:r>
      <w:r>
        <w:rPr>
          <w:rFonts w:hint="eastAsia" w:ascii="Times New Roman" w:hAnsi="Times New Roman"/>
          <w:color w:val="000000" w:themeColor="text1"/>
          <w:szCs w:val="21"/>
          <w:highlight w:val="none"/>
          <w:lang w:val="en-US" w:eastAsia="zh-CN"/>
          <w14:textFill>
            <w14:solidFill>
              <w14:schemeClr w14:val="tx1"/>
            </w14:solidFill>
          </w14:textFill>
        </w:rPr>
        <w:t xml:space="preserve">甲</w:t>
      </w:r>
      <w:r>
        <w:rPr>
          <w:rFonts w:ascii="Times New Roman" w:hAnsi="Times New Roman"/>
          <w:color w:val="000000" w:themeColor="text1"/>
          <w:szCs w:val="21"/>
          <w:highlight w:val="none"/>
          <w14:textFill>
            <w14:solidFill>
              <w14:schemeClr w14:val="tx1"/>
            </w14:solidFill>
          </w14:textFill>
        </w:rPr>
        <w:t xml:space="preserve">方，在交付甲方之前所供货物毁损、灭失的责任均由乙方承担。</w:t>
      </w:r>
      <w:r/>
    </w:p>
    <w:p>
      <w:pPr>
        <w:ind w:firstLine="480"/>
        <w:keepLines w:val="0"/>
        <w:keepNext w:val="0"/>
        <w:pageBreakBefore w:val="0"/>
        <w:spacing w:line="400" w:lineRule="exact"/>
        <w:rPr>
          <w:rFonts w:ascii="Times New Roman" w:hAnsi="Times New Roman"/>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6.2  </w:t>
      </w:r>
      <w:r>
        <w:rPr>
          <w:rFonts w:hint="eastAsia" w:ascii="宋体" w:hAnsi="宋体"/>
          <w:color w:val="000000" w:themeColor="text1"/>
          <w:szCs w:val="21"/>
          <w:highlight w:val="none"/>
          <w14:textFill>
            <w14:solidFill>
              <w14:schemeClr w14:val="tx1"/>
            </w14:solidFill>
          </w14:textFill>
        </w:rPr>
        <w:t xml:space="preserve">交货</w:t>
      </w:r>
      <w:r>
        <w:rPr>
          <w:rFonts w:hint="eastAsia" w:ascii="Times New Roman" w:hAnsi="Times New Roman"/>
          <w:color w:val="000000" w:themeColor="text1"/>
          <w:szCs w:val="21"/>
          <w:highlight w:val="none"/>
          <w14:textFill>
            <w14:solidFill>
              <w14:schemeClr w14:val="tx1"/>
            </w14:solidFill>
          </w14:textFill>
        </w:rPr>
        <w:t xml:space="preserve">期</w:t>
      </w:r>
      <w:r>
        <w:rPr>
          <w:rFonts w:ascii="Times New Roman" w:hAnsi="Times New Roman"/>
          <w:color w:val="000000" w:themeColor="text1"/>
          <w:szCs w:val="21"/>
          <w:highlight w:val="none"/>
          <w14:textFill>
            <w14:solidFill>
              <w14:schemeClr w14:val="tx1"/>
            </w14:solidFill>
          </w14:textFill>
        </w:rPr>
        <w:t xml:space="preserve">：</w:t>
      </w:r>
      <w:r>
        <w:rPr>
          <w:rFonts w:hint="eastAsia" w:ascii="Times New Roman" w:hAnsi="Times New Roman"/>
          <w:color w:val="000000" w:themeColor="text1"/>
          <w:szCs w:val="21"/>
          <w:highlight w:val="none"/>
          <w14:textFill>
            <w14:solidFill>
              <w14:schemeClr w14:val="tx1"/>
            </w14:solidFill>
          </w14:textFill>
        </w:rPr>
        <w:t xml:space="preserve">合同签订后，根据甲方指定时间送货，甲方须提前1个月通知乙方。</w:t>
      </w:r>
      <w:r/>
    </w:p>
    <w:p>
      <w:pPr>
        <w:ind w:firstLine="480"/>
        <w:keepLines w:val="0"/>
        <w:keepNext w:val="0"/>
        <w:pageBreakBefore w:val="0"/>
        <w:spacing w:line="400" w:lineRule="exact"/>
        <w:rPr>
          <w:rFonts w:hint="eastAsia" w:ascii="Times New Roman" w:hAnsi="Times New Roman"/>
          <w:color w:val="000000" w:themeColor="text1"/>
          <w:szCs w:val="21"/>
          <w:highlight w:val="none"/>
          <w14:textFill>
            <w14:solidFill>
              <w14:schemeClr w14:val="tx1"/>
            </w14:solidFill>
          </w14:textFill>
        </w:rPr>
      </w:pPr>
      <w:r>
        <w:rPr>
          <w:rFonts w:hint="eastAsia" w:ascii="宋体"/>
          <w:color w:val="000000" w:themeColor="text1"/>
          <w:szCs w:val="21"/>
          <w:highlight w:val="none"/>
          <w:lang w:val="en-US" w:eastAsia="zh-CN"/>
          <w14:textFill>
            <w14:solidFill>
              <w14:schemeClr w14:val="tx1"/>
            </w14:solidFill>
          </w14:textFill>
        </w:rPr>
        <w:t xml:space="preserve">6.3</w:t>
      </w:r>
      <w:r>
        <w:rPr>
          <w:rFonts w:hint="eastAsia" w:ascii="宋体"/>
          <w:color w:val="000000" w:themeColor="text1"/>
          <w:szCs w:val="21"/>
          <w:highlight w:val="none"/>
          <w14:textFill>
            <w14:solidFill>
              <w14:schemeClr w14:val="tx1"/>
            </w14:solidFill>
          </w14:textFill>
        </w:rPr>
        <w:t xml:space="preserve"> 交货</w:t>
      </w:r>
      <w:r>
        <w:rPr>
          <w:rFonts w:hint="eastAsia" w:ascii="Times New Roman" w:hAnsi="Times New Roman"/>
          <w:color w:val="000000" w:themeColor="text1"/>
          <w:szCs w:val="21"/>
          <w:highlight w:val="none"/>
          <w14:textFill>
            <w14:solidFill>
              <w14:schemeClr w14:val="tx1"/>
            </w14:solidFill>
          </w14:textFill>
        </w:rPr>
        <w:t xml:space="preserve">地点：甲方指定地点。设备到达</w:t>
      </w:r>
      <w:r>
        <w:rPr>
          <w:rFonts w:hint="eastAsia" w:ascii="Times New Roman" w:hAnsi="Times New Roman"/>
          <w:color w:val="000000" w:themeColor="text1"/>
          <w:szCs w:val="21"/>
          <w:highlight w:val="none"/>
          <w:lang w:val="en-US" w:eastAsia="zh-CN"/>
          <w14:textFill>
            <w14:solidFill>
              <w14:schemeClr w14:val="tx1"/>
            </w14:solidFill>
          </w14:textFill>
        </w:rPr>
        <w:t xml:space="preserve">设备使用方指定地方</w:t>
      </w:r>
      <w:r>
        <w:rPr>
          <w:rFonts w:hint="eastAsia" w:ascii="Times New Roman" w:hAnsi="Times New Roman"/>
          <w:color w:val="000000" w:themeColor="text1"/>
          <w:szCs w:val="21"/>
          <w:highlight w:val="none"/>
          <w14:textFill>
            <w14:solidFill>
              <w14:schemeClr w14:val="tx1"/>
            </w14:solidFill>
          </w14:textFill>
        </w:rPr>
        <w:t xml:space="preserve">时，乙方代表必须同时到达，由乙方负责卸货并搬运至</w:t>
      </w:r>
      <w:r>
        <w:rPr>
          <w:rFonts w:hint="eastAsia" w:ascii="Times New Roman" w:hAnsi="Times New Roman"/>
          <w:color w:val="000000" w:themeColor="text1"/>
          <w:szCs w:val="21"/>
          <w:highlight w:val="none"/>
          <w:lang w:val="en-US" w:eastAsia="zh-CN"/>
          <w14:textFill>
            <w14:solidFill>
              <w14:schemeClr w14:val="tx1"/>
            </w14:solidFill>
          </w14:textFill>
        </w:rPr>
        <w:t xml:space="preserve">设备使用方</w:t>
      </w:r>
      <w:r>
        <w:rPr>
          <w:rFonts w:hint="eastAsia" w:ascii="Times New Roman" w:hAnsi="Times New Roman"/>
          <w:color w:val="000000" w:themeColor="text1"/>
          <w:szCs w:val="21"/>
          <w:highlight w:val="none"/>
          <w14:textFill>
            <w14:solidFill>
              <w14:schemeClr w14:val="tx1"/>
            </w14:solidFill>
          </w14:textFill>
        </w:rPr>
        <w:t xml:space="preserve">指定的地点，待设备搬运完毕后，乙</w:t>
      </w:r>
      <w:r>
        <w:rPr>
          <w:rFonts w:hint="eastAsia" w:ascii="Times New Roman" w:hAnsi="Times New Roman"/>
          <w:color w:val="000000" w:themeColor="text1"/>
          <w:szCs w:val="21"/>
          <w:highlight w:val="none"/>
          <w:lang w:val="en-US" w:eastAsia="zh-CN"/>
          <w14:textFill>
            <w14:solidFill>
              <w14:schemeClr w14:val="tx1"/>
            </w14:solidFill>
          </w14:textFill>
        </w:rPr>
        <w:t xml:space="preserve">方、设备使用方</w:t>
      </w:r>
      <w:r>
        <w:rPr>
          <w:rFonts w:hint="eastAsia" w:ascii="Times New Roman" w:hAnsi="Times New Roman"/>
          <w:color w:val="000000" w:themeColor="text1"/>
          <w:szCs w:val="21"/>
          <w:highlight w:val="none"/>
          <w14:textFill>
            <w14:solidFill>
              <w14:schemeClr w14:val="tx1"/>
            </w14:solidFill>
          </w14:textFill>
        </w:rPr>
        <w:t xml:space="preserve">办理交接手</w:t>
      </w:r>
      <w:r>
        <w:rPr>
          <w:rFonts w:ascii="Times New Roman" w:hAnsi="Times New Roman"/>
          <w:color w:val="000000" w:themeColor="text1"/>
          <w:szCs w:val="21"/>
          <w:highlight w:val="none"/>
          <w14:textFill>
            <w14:solidFill>
              <w14:schemeClr w14:val="tx1"/>
            </w14:solidFill>
          </w14:textFill>
        </w:rPr>
        <w:t xml:space="preserve">续。如未按上述规定执行，造成的一切后果全部由乙方承担。</w:t>
      </w:r>
      <w:r/>
    </w:p>
    <w:p>
      <w:pPr>
        <w:ind w:firstLine="480"/>
        <w:keepLines w:val="0"/>
        <w:keepNext w:val="0"/>
        <w:pageBreakBefore w:val="0"/>
        <w:spacing w:line="400" w:lineRule="exact"/>
        <w:rPr>
          <w:rFonts w:ascii="Times New Roman" w:hAnsi="Times New Roman"/>
          <w:color w:val="000000" w:themeColor="text1"/>
          <w:szCs w:val="21"/>
          <w:highlight w:val="none"/>
          <w14:textFill>
            <w14:solidFill>
              <w14:schemeClr w14:val="tx1"/>
            </w14:solidFill>
          </w14:textFill>
        </w:rPr>
      </w:pPr>
      <w:r>
        <w:rPr>
          <w:rFonts w:hint="eastAsia" w:ascii="宋体"/>
          <w:color w:val="000000" w:themeColor="text1"/>
          <w:szCs w:val="21"/>
          <w:highlight w:val="none"/>
          <w:lang w:val="en-US" w:eastAsia="zh-CN"/>
          <w14:textFill>
            <w14:solidFill>
              <w14:schemeClr w14:val="tx1"/>
            </w14:solidFill>
          </w14:textFill>
        </w:rPr>
        <w:t xml:space="preserve">6.4  数据</w:t>
      </w:r>
      <w:r>
        <w:rPr>
          <w:rFonts w:hint="eastAsia" w:ascii="Times New Roman" w:hAnsi="Times New Roman"/>
          <w:color w:val="000000" w:themeColor="text1"/>
          <w:szCs w:val="21"/>
          <w:highlight w:val="none"/>
          <w14:textFill>
            <w14:solidFill>
              <w14:schemeClr w14:val="tx1"/>
            </w14:solidFill>
          </w14:textFill>
        </w:rPr>
        <w:t xml:space="preserve">传输需要与第三方系统对接的，乙方负责派有经验和能力、具有相应资质的工程师配合开发。总价中包含第三方软件公司的开发接口费。</w:t>
      </w:r>
      <w:r/>
    </w:p>
    <w:p>
      <w:pPr>
        <w:ind w:firstLine="480"/>
        <w:keepLines w:val="0"/>
        <w:keepNext w:val="0"/>
        <w:pageBreakBefore w:val="0"/>
        <w:spacing w:line="400" w:lineRule="exact"/>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r>
      <w:r/>
    </w:p>
    <w:p>
      <w:pPr>
        <w:ind w:firstLine="482"/>
        <w:keepLines w:val="0"/>
        <w:keepNext w:val="0"/>
        <w:pageBreakBefore w:val="0"/>
        <w:spacing w:line="400" w:lineRule="exact"/>
        <w:rPr>
          <w:rFonts w:asci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七、包装、运输、交货</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w:t>
      </w: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  除合同另有规定外，乙方提供的全部货物均按标准保护措施进行包装。该包装应适应于远距离运输、防潮、防震、防锈和防野蛮装卸，以确保货物安全无损运抵制定现场。由于包装不善所引起的货物锈蚀、损坏和损失均由乙方承担。</w:t>
      </w:r>
      <w:r/>
    </w:p>
    <w:p>
      <w:pPr>
        <w:ind w:firstLine="480"/>
        <w:keepLines w:val="0"/>
        <w:keepNext w:val="0"/>
        <w:pageBreakBefore w:val="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7.2  每件包装箱内应附一份详细装箱单和质量合格标识。</w:t>
      </w:r>
      <w:r/>
    </w:p>
    <w:p>
      <w:pPr>
        <w:ind w:firstLine="480"/>
        <w:keepLines w:val="0"/>
        <w:keepNext w:val="0"/>
        <w:pageBreakBefore w:val="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7.3  乙方负责安排运输，并承担相关费用。</w:t>
      </w:r>
      <w:r/>
    </w:p>
    <w:p>
      <w:pPr>
        <w:ind w:firstLine="480"/>
        <w:keepLines w:val="0"/>
        <w:keepNext w:val="0"/>
        <w:pageBreakBefore w:val="0"/>
        <w:spacing w:line="40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482"/>
        <w:keepLines w:val="0"/>
        <w:keepNext w:val="0"/>
        <w:pageBreakBefore w:val="0"/>
        <w:spacing w:line="400" w:lineRule="exact"/>
        <w:rPr>
          <w:rFonts w:ascii="宋体"/>
          <w:b/>
          <w:color w:val="000000" w:themeColor="text1"/>
          <w:szCs w:val="21"/>
          <w:highlight w:val="none"/>
          <w14:textFill>
            <w14:solidFill>
              <w14:schemeClr w14:val="tx1"/>
            </w14:solidFill>
          </w14:textFill>
        </w:rPr>
      </w:pPr>
      <w:r>
        <w:rPr>
          <w:rFonts w:hint="eastAsia" w:ascii="宋体"/>
          <w:b/>
          <w:color w:val="000000" w:themeColor="text1"/>
          <w:szCs w:val="21"/>
          <w:highlight w:val="none"/>
          <w14:textFill>
            <w14:solidFill>
              <w14:schemeClr w14:val="tx1"/>
            </w14:solidFill>
          </w14:textFill>
        </w:rPr>
        <w:t xml:space="preserve">八、货款支付</w:t>
      </w:r>
      <w:r/>
    </w:p>
    <w:p>
      <w:pPr>
        <w:ind w:firstLine="480"/>
        <w:keepLines w:val="0"/>
        <w:keepNext w:val="0"/>
        <w:pageBreakBefore w:val="0"/>
        <w:spacing w:line="400" w:lineRule="exact"/>
        <w:rPr>
          <w:rFonts w:ascii="Times New Roman" w:hAnsi="Times New Roman"/>
          <w:bCs/>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8.1  验收合格后付50%，验收合格后满1年再付40%，最后10%验收合格后满2年付清。</w:t>
      </w:r>
      <w:r/>
    </w:p>
    <w:p>
      <w:pPr>
        <w:numPr>
          <w:ilvl w:val="0"/>
          <w:numId w:val="0"/>
        </w:numPr>
        <w:ind w:left="0"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lang w:val="en-US" w:eastAsia="zh-CN"/>
          <w14:textFill>
            <w14:solidFill>
              <w14:schemeClr w14:val="tx1"/>
            </w14:solidFill>
          </w14:textFill>
        </w:rPr>
        <w:t xml:space="preserve">8.2  </w:t>
      </w:r>
      <w:r>
        <w:rPr>
          <w:rFonts w:hint="eastAsia" w:ascii="宋体"/>
          <w:color w:val="000000" w:themeColor="text1"/>
          <w:szCs w:val="21"/>
          <w:highlight w:val="none"/>
          <w14:textFill>
            <w14:solidFill>
              <w14:schemeClr w14:val="tx1"/>
            </w14:solidFill>
          </w14:textFill>
        </w:rPr>
        <w:t xml:space="preserve">在达到本合</w:t>
      </w:r>
      <w:r>
        <w:rPr>
          <w:rFonts w:ascii="Times New Roman" w:hAnsi="Times New Roman"/>
          <w:color w:val="000000" w:themeColor="text1"/>
          <w:highlight w:val="none"/>
          <w14:textFill>
            <w14:solidFill>
              <w14:schemeClr w14:val="tx1"/>
            </w14:solidFill>
          </w14:textFill>
        </w:rPr>
        <w:t xml:space="preserve">同约定的付款条件后，乙方应向</w:t>
      </w:r>
      <w:r>
        <w:rPr>
          <w:rFonts w:hint="eastAsia" w:ascii="Times New Roman" w:hAnsi="Times New Roman"/>
          <w:color w:val="000000" w:themeColor="text1"/>
          <w:highlight w:val="none"/>
          <w:lang w:val="en-US" w:eastAsia="zh-CN"/>
          <w14:textFill>
            <w14:solidFill>
              <w14:schemeClr w14:val="tx1"/>
            </w14:solidFill>
          </w14:textFill>
        </w:rPr>
        <w:t xml:space="preserve">设备使用</w:t>
      </w:r>
      <w:r>
        <w:rPr>
          <w:rFonts w:ascii="Times New Roman" w:hAnsi="Times New Roman"/>
          <w:color w:val="000000" w:themeColor="text1"/>
          <w:highlight w:val="none"/>
          <w14:textFill>
            <w14:solidFill>
              <w14:schemeClr w14:val="tx1"/>
            </w14:solidFill>
          </w14:textFill>
        </w:rPr>
        <w:t xml:space="preserve">方出具正式合法的全额增值税发票，在乙方向</w:t>
      </w:r>
      <w:r>
        <w:rPr>
          <w:rFonts w:hint="eastAsia" w:ascii="Times New Roman" w:hAnsi="Times New Roman"/>
          <w:color w:val="000000" w:themeColor="text1"/>
          <w:highlight w:val="none"/>
          <w:lang w:val="en-US" w:eastAsia="zh-CN"/>
          <w14:textFill>
            <w14:solidFill>
              <w14:schemeClr w14:val="tx1"/>
            </w14:solidFill>
          </w14:textFill>
        </w:rPr>
        <w:t xml:space="preserve">设备使用</w:t>
      </w:r>
      <w:r>
        <w:rPr>
          <w:rFonts w:ascii="Times New Roman" w:hAnsi="Times New Roman"/>
          <w:color w:val="000000" w:themeColor="text1"/>
          <w:highlight w:val="none"/>
          <w14:textFill>
            <w14:solidFill>
              <w14:schemeClr w14:val="tx1"/>
            </w14:solidFill>
          </w14:textFill>
        </w:rPr>
        <w:t xml:space="preserve">方提出付款申请并提供发票之前，</w:t>
      </w:r>
      <w:r>
        <w:rPr>
          <w:rFonts w:hint="eastAsia" w:ascii="Times New Roman" w:hAnsi="Times New Roman"/>
          <w:color w:val="000000" w:themeColor="text1"/>
          <w:highlight w:val="none"/>
          <w:lang w:val="en-US" w:eastAsia="zh-CN"/>
          <w14:textFill>
            <w14:solidFill>
              <w14:schemeClr w14:val="tx1"/>
            </w14:solidFill>
          </w14:textFill>
        </w:rPr>
        <w:t xml:space="preserve">设备使用</w:t>
      </w:r>
      <w:r>
        <w:rPr>
          <w:rFonts w:ascii="Times New Roman" w:hAnsi="Times New Roman"/>
          <w:color w:val="000000" w:themeColor="text1"/>
          <w:highlight w:val="none"/>
          <w14:textFill>
            <w14:solidFill>
              <w14:schemeClr w14:val="tx1"/>
            </w14:solidFill>
          </w14:textFill>
        </w:rPr>
        <w:t xml:space="preserve">方有权拒绝付款。因乙方原因致使</w:t>
      </w:r>
      <w:r>
        <w:rPr>
          <w:rFonts w:hint="eastAsia" w:ascii="Times New Roman" w:hAnsi="Times New Roman"/>
          <w:color w:val="000000" w:themeColor="text1"/>
          <w:highlight w:val="none"/>
          <w:lang w:val="en-US" w:eastAsia="zh-CN"/>
          <w14:textFill>
            <w14:solidFill>
              <w14:schemeClr w14:val="tx1"/>
            </w14:solidFill>
          </w14:textFill>
        </w:rPr>
        <w:t xml:space="preserve">设备使用方</w:t>
      </w:r>
      <w:r>
        <w:rPr>
          <w:rFonts w:ascii="Times New Roman" w:hAnsi="Times New Roman"/>
          <w:color w:val="000000" w:themeColor="text1"/>
          <w:highlight w:val="none"/>
          <w14:textFill>
            <w14:solidFill>
              <w14:schemeClr w14:val="tx1"/>
            </w14:solidFill>
          </w14:textFill>
        </w:rPr>
        <w:t xml:space="preserve">未能及时付款所产生的责任由乙方负责，甲方</w:t>
      </w:r>
      <w:r>
        <w:rPr>
          <w:rFonts w:hint="eastAsia" w:ascii="Times New Roman" w:hAnsi="Times New Roman"/>
          <w:color w:val="000000" w:themeColor="text1"/>
          <w:highlight w:val="none"/>
          <w:lang w:eastAsia="zh-CN"/>
          <w14:textFill>
            <w14:solidFill>
              <w14:schemeClr w14:val="tx1"/>
            </w14:solidFill>
          </w14:textFill>
        </w:rPr>
        <w:t xml:space="preserve">、</w:t>
      </w:r>
      <w:r>
        <w:rPr>
          <w:rFonts w:hint="eastAsia" w:ascii="Times New Roman" w:hAnsi="Times New Roman"/>
          <w:color w:val="000000" w:themeColor="text1"/>
          <w:highlight w:val="none"/>
          <w:lang w:val="en-US" w:eastAsia="zh-CN"/>
          <w14:textFill>
            <w14:solidFill>
              <w14:schemeClr w14:val="tx1"/>
            </w14:solidFill>
          </w14:textFill>
        </w:rPr>
        <w:t xml:space="preserve">设备使用方</w:t>
      </w:r>
      <w:r>
        <w:rPr>
          <w:rFonts w:ascii="Times New Roman" w:hAnsi="Times New Roman"/>
          <w:color w:val="000000" w:themeColor="text1"/>
          <w:highlight w:val="none"/>
          <w14:textFill>
            <w14:solidFill>
              <w14:schemeClr w14:val="tx1"/>
            </w14:solidFill>
          </w14:textFill>
        </w:rPr>
        <w:t xml:space="preserve">不承担违约责任。</w:t>
      </w:r>
      <w:r/>
    </w:p>
    <w:p>
      <w:pPr>
        <w:ind w:firstLine="482"/>
        <w:keepLines w:val="0"/>
        <w:keepNext w:val="0"/>
        <w:pageBreakBefore w:val="0"/>
        <w:spacing w:line="400" w:lineRule="exact"/>
        <w:rPr>
          <w:rFonts w:ascii="宋体"/>
          <w:b/>
          <w:color w:val="000000" w:themeColor="text1"/>
          <w:szCs w:val="21"/>
          <w:highlight w:val="none"/>
          <w14:textFill>
            <w14:solidFill>
              <w14:schemeClr w14:val="tx1"/>
            </w14:solidFill>
          </w14:textFill>
        </w:rPr>
      </w:pPr>
      <w:r>
        <w:rPr>
          <w:rFonts w:ascii="宋体"/>
          <w:b/>
          <w:color w:val="000000" w:themeColor="text1"/>
          <w:szCs w:val="21"/>
          <w:highlight w:val="none"/>
          <w14:textFill>
            <w14:solidFill>
              <w14:schemeClr w14:val="tx1"/>
            </w14:solidFill>
          </w14:textFill>
        </w:rPr>
      </w:r>
      <w:r/>
    </w:p>
    <w:p>
      <w:pPr>
        <w:ind w:firstLine="482"/>
        <w:keepLines w:val="0"/>
        <w:keepNext w:val="0"/>
        <w:pageBreakBefore w:val="0"/>
        <w:spacing w:line="400" w:lineRule="exact"/>
        <w:rPr>
          <w:rFonts w:ascii="宋体"/>
          <w:b/>
          <w:color w:val="000000" w:themeColor="text1"/>
          <w:szCs w:val="21"/>
          <w:highlight w:val="none"/>
          <w14:textFill>
            <w14:solidFill>
              <w14:schemeClr w14:val="tx1"/>
            </w14:solidFill>
          </w14:textFill>
        </w:rPr>
      </w:pPr>
      <w:r>
        <w:rPr>
          <w:rFonts w:hint="eastAsia" w:ascii="宋体"/>
          <w:b/>
          <w:color w:val="000000" w:themeColor="text1"/>
          <w:szCs w:val="21"/>
          <w:highlight w:val="none"/>
          <w14:textFill>
            <w14:solidFill>
              <w14:schemeClr w14:val="tx1"/>
            </w14:solidFill>
          </w14:textFill>
        </w:rPr>
        <w:t xml:space="preserve">九</w:t>
      </w:r>
      <w:r>
        <w:rPr>
          <w:rFonts w:ascii="宋体"/>
          <w:b/>
          <w:color w:val="000000" w:themeColor="text1"/>
          <w:szCs w:val="21"/>
          <w:highlight w:val="none"/>
          <w14:textFill>
            <w14:solidFill>
              <w14:schemeClr w14:val="tx1"/>
            </w14:solidFill>
          </w14:textFill>
        </w:rPr>
        <w:t xml:space="preserve">、</w:t>
      </w:r>
      <w:r>
        <w:rPr>
          <w:rFonts w:hint="eastAsia" w:ascii="宋体"/>
          <w:b/>
          <w:color w:val="000000" w:themeColor="text1"/>
          <w:szCs w:val="21"/>
          <w:highlight w:val="none"/>
          <w14:textFill>
            <w14:solidFill>
              <w14:schemeClr w14:val="tx1"/>
            </w14:solidFill>
          </w14:textFill>
        </w:rPr>
        <w:t xml:space="preserve">发票开具</w:t>
      </w:r>
      <w:r/>
    </w:p>
    <w:p>
      <w:pPr>
        <w:ind w:firstLine="480"/>
        <w:jc w:val="left"/>
        <w:keepLines w:val="0"/>
        <w:keepNext w:val="0"/>
        <w:pageBreakBefore w:val="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9.1  乙方须给甲方开具增值税普通发票，甲方在收到发票后按指定账号汇款。</w:t>
      </w:r>
      <w:r/>
    </w:p>
    <w:p>
      <w:pPr>
        <w:ind w:firstLine="480"/>
        <w:jc w:val="left"/>
        <w:keepLines w:val="0"/>
        <w:keepNext w:val="0"/>
        <w:pageBreakBefore w:val="0"/>
        <w:spacing w:line="400" w:lineRule="exact"/>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p>
      <w:pPr>
        <w:ind w:firstLine="482"/>
        <w:keepLines w:val="0"/>
        <w:keepNext w:val="0"/>
        <w:pageBreakBefore w:val="0"/>
        <w:spacing w:line="400" w:lineRule="exact"/>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十、安装及调试</w:t>
      </w:r>
      <w:r/>
    </w:p>
    <w:p>
      <w:pPr>
        <w:ind w:firstLine="480"/>
        <w:keepLines w:val="0"/>
        <w:keepNext w:val="0"/>
        <w:pageBreakBefore w:val="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10.1  合同签订后，乙方负责派有经验和能力、具有相应资质的工程师到甲方现场考察安装位置并免费提供设备的安装图纸，进行场地设计，协助甲方做好安装场地的准备工作。</w:t>
      </w:r>
      <w:r/>
    </w:p>
    <w:p>
      <w:pPr>
        <w:ind w:firstLine="480"/>
        <w:keepLines w:val="0"/>
        <w:keepNext w:val="0"/>
        <w:pageBreakBefore w:val="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10.2  设备到货后一周内，乙方应派有经验和能力、具有相应资质的技术人员，负责设备安装、调试至合格。</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10.3  设备安装期间，乙方须签订《设备安装安全责任书》。</w:t>
      </w:r>
      <w:r/>
    </w:p>
    <w:p>
      <w:pPr>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r>
      <w:r/>
    </w:p>
    <w:p>
      <w:pPr>
        <w:ind w:firstLine="482"/>
        <w:keepLines w:val="0"/>
        <w:keepNext w:val="0"/>
        <w:pageBreakBefore w:val="0"/>
        <w:spacing w:line="400" w:lineRule="exact"/>
        <w:rPr>
          <w:rFonts w:ascii="宋体"/>
          <w:b/>
          <w:color w:val="000000" w:themeColor="text1"/>
          <w:szCs w:val="21"/>
          <w:highlight w:val="none"/>
          <w14:textFill>
            <w14:solidFill>
              <w14:schemeClr w14:val="tx1"/>
            </w14:solidFill>
          </w14:textFill>
        </w:rPr>
      </w:pPr>
      <w:r>
        <w:rPr>
          <w:rFonts w:hint="eastAsia" w:ascii="宋体"/>
          <w:b/>
          <w:color w:val="000000" w:themeColor="text1"/>
          <w:szCs w:val="21"/>
          <w:highlight w:val="none"/>
          <w14:textFill>
            <w14:solidFill>
              <w14:schemeClr w14:val="tx1"/>
            </w14:solidFill>
          </w14:textFill>
        </w:rPr>
        <w:t xml:space="preserve">十一、验收</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11.1  设备投入运行前，</w:t>
      </w:r>
      <w:r>
        <w:rPr>
          <w:rFonts w:ascii="宋体"/>
          <w:color w:val="000000" w:themeColor="text1"/>
          <w:szCs w:val="21"/>
          <w:highlight w:val="none"/>
          <w14:textFill>
            <w14:solidFill>
              <w14:schemeClr w14:val="tx1"/>
            </w14:solidFill>
          </w14:textFill>
        </w:rPr>
        <w:t xml:space="preserve">乙方需向甲方提交验收申请</w:t>
      </w:r>
      <w:r>
        <w:rPr>
          <w:rFonts w:hint="eastAsia" w:ascii="宋体"/>
          <w:color w:val="000000" w:themeColor="text1"/>
          <w:szCs w:val="21"/>
          <w:highlight w:val="none"/>
          <w14:textFill>
            <w14:solidFill>
              <w14:schemeClr w14:val="tx1"/>
            </w14:solidFill>
          </w14:textFill>
        </w:rPr>
        <w:t xml:space="preserve">，</w:t>
      </w:r>
      <w:r>
        <w:rPr>
          <w:rFonts w:ascii="宋体"/>
          <w:color w:val="000000" w:themeColor="text1"/>
          <w:szCs w:val="21"/>
          <w:highlight w:val="none"/>
          <w14:textFill>
            <w14:solidFill>
              <w14:schemeClr w14:val="tx1"/>
            </w14:solidFill>
          </w14:textFill>
        </w:rPr>
        <w:t xml:space="preserve">由甲方组织对</w:t>
      </w:r>
      <w:r>
        <w:rPr>
          <w:rFonts w:hint="eastAsia" w:ascii="宋体"/>
          <w:color w:val="000000" w:themeColor="text1"/>
          <w:szCs w:val="21"/>
          <w:highlight w:val="none"/>
          <w14:textFill>
            <w14:solidFill>
              <w14:schemeClr w14:val="tx1"/>
            </w14:solidFill>
          </w14:textFill>
        </w:rPr>
        <w:t xml:space="preserve">设备</w:t>
      </w:r>
      <w:r>
        <w:rPr>
          <w:rFonts w:ascii="宋体"/>
          <w:color w:val="000000" w:themeColor="text1"/>
          <w:szCs w:val="21"/>
          <w:highlight w:val="none"/>
          <w14:textFill>
            <w14:solidFill>
              <w14:schemeClr w14:val="tx1"/>
            </w14:solidFill>
          </w14:textFill>
        </w:rPr>
        <w:t xml:space="preserve">进行初步验收，验收标准：对照招标文件、投标文件、合同及合同附件</w:t>
      </w:r>
      <w:r>
        <w:rPr>
          <w:rFonts w:hint="eastAsia" w:ascii="宋体"/>
          <w:color w:val="000000" w:themeColor="text1"/>
          <w:szCs w:val="21"/>
          <w:highlight w:val="none"/>
          <w14:textFill>
            <w14:solidFill>
              <w14:schemeClr w14:val="tx1"/>
            </w14:solidFill>
          </w14:textFill>
        </w:rPr>
        <w:t xml:space="preserve">，</w:t>
      </w:r>
      <w:r>
        <w:rPr>
          <w:rFonts w:ascii="宋体"/>
          <w:color w:val="000000" w:themeColor="text1"/>
          <w:szCs w:val="21"/>
          <w:highlight w:val="none"/>
          <w14:textFill>
            <w14:solidFill>
              <w14:schemeClr w14:val="tx1"/>
            </w14:solidFill>
          </w14:textFill>
        </w:rPr>
        <w:t xml:space="preserve">使用</w:t>
      </w:r>
      <w:r>
        <w:rPr>
          <w:rFonts w:hint="eastAsia" w:ascii="宋体"/>
          <w:color w:val="000000" w:themeColor="text1"/>
          <w:szCs w:val="21"/>
          <w:highlight w:val="none"/>
          <w14:textFill>
            <w14:solidFill>
              <w14:schemeClr w14:val="tx1"/>
            </w14:solidFill>
          </w14:textFill>
        </w:rPr>
        <w:t xml:space="preserve">部门</w:t>
      </w:r>
      <w:r>
        <w:rPr>
          <w:rFonts w:ascii="宋体"/>
          <w:color w:val="000000" w:themeColor="text1"/>
          <w:szCs w:val="21"/>
          <w:highlight w:val="none"/>
          <w14:textFill>
            <w14:solidFill>
              <w14:schemeClr w14:val="tx1"/>
            </w14:solidFill>
          </w14:textFill>
        </w:rPr>
        <w:t xml:space="preserve">负责人签字确认合格后</w:t>
      </w:r>
      <w:r>
        <w:rPr>
          <w:rFonts w:hint="eastAsia" w:ascii="宋体"/>
          <w:color w:val="000000" w:themeColor="text1"/>
          <w:szCs w:val="21"/>
          <w:highlight w:val="none"/>
          <w14:textFill>
            <w14:solidFill>
              <w14:schemeClr w14:val="tx1"/>
            </w14:solidFill>
          </w14:textFill>
        </w:rPr>
        <w:t xml:space="preserve">，</w:t>
      </w:r>
      <w:r>
        <w:rPr>
          <w:rFonts w:ascii="宋体"/>
          <w:color w:val="000000" w:themeColor="text1"/>
          <w:szCs w:val="21"/>
          <w:highlight w:val="none"/>
          <w14:textFill>
            <w14:solidFill>
              <w14:schemeClr w14:val="tx1"/>
            </w14:solidFill>
          </w14:textFill>
        </w:rPr>
        <w:t xml:space="preserve">通过初验后进行试运行。</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11.2  设备</w:t>
      </w:r>
      <w:r>
        <w:rPr>
          <w:rFonts w:ascii="宋体"/>
          <w:color w:val="000000" w:themeColor="text1"/>
          <w:szCs w:val="21"/>
          <w:highlight w:val="none"/>
          <w14:textFill>
            <w14:solidFill>
              <w14:schemeClr w14:val="tx1"/>
            </w14:solidFill>
          </w14:textFill>
        </w:rPr>
        <w:t xml:space="preserve">投入</w:t>
      </w:r>
      <w:r>
        <w:rPr>
          <w:rFonts w:hint="eastAsia" w:ascii="宋体"/>
          <w:color w:val="000000" w:themeColor="text1"/>
          <w:szCs w:val="21"/>
          <w:highlight w:val="none"/>
          <w14:textFill>
            <w14:solidFill>
              <w14:schemeClr w14:val="tx1"/>
            </w14:solidFill>
          </w14:textFill>
        </w:rPr>
        <w:t xml:space="preserve">试运行</w:t>
      </w:r>
      <w:r>
        <w:rPr>
          <w:rFonts w:ascii="宋体"/>
          <w:color w:val="000000" w:themeColor="text1"/>
          <w:szCs w:val="21"/>
          <w:highlight w:val="none"/>
          <w14:textFill>
            <w14:solidFill>
              <w14:schemeClr w14:val="tx1"/>
            </w14:solidFill>
          </w14:textFill>
        </w:rPr>
        <w:t xml:space="preserve">后正常</w:t>
      </w:r>
      <w:r>
        <w:rPr>
          <w:rFonts w:hint="eastAsia" w:ascii="宋体"/>
          <w:color w:val="000000" w:themeColor="text1"/>
          <w:szCs w:val="21"/>
          <w:highlight w:val="none"/>
          <w14:textFill>
            <w14:solidFill>
              <w14:schemeClr w14:val="tx1"/>
            </w14:solidFill>
          </w14:textFill>
        </w:rPr>
        <w:t xml:space="preserve">工作</w:t>
      </w:r>
      <w:r>
        <w:rPr>
          <w:rFonts w:hint="eastAsia" w:ascii="宋体"/>
          <w:color w:val="000000" w:themeColor="text1"/>
          <w:szCs w:val="21"/>
          <w:highlight w:val="none"/>
          <w:u w:val="single"/>
          <w14:textFill>
            <w14:solidFill>
              <w14:schemeClr w14:val="tx1"/>
            </w14:solidFill>
          </w14:textFill>
        </w:rPr>
        <w:t xml:space="preserve">10</w:t>
      </w:r>
      <w:r>
        <w:rPr>
          <w:rFonts w:hint="eastAsia" w:ascii="宋体"/>
          <w:color w:val="000000" w:themeColor="text1"/>
          <w:szCs w:val="21"/>
          <w:highlight w:val="none"/>
          <w14:textFill>
            <w14:solidFill>
              <w14:schemeClr w14:val="tx1"/>
            </w14:solidFill>
          </w14:textFill>
        </w:rPr>
        <w:t xml:space="preserve">个工作日</w:t>
      </w:r>
      <w:r>
        <w:rPr>
          <w:rFonts w:ascii="宋体"/>
          <w:color w:val="000000" w:themeColor="text1"/>
          <w:szCs w:val="21"/>
          <w:highlight w:val="none"/>
          <w14:textFill>
            <w14:solidFill>
              <w14:schemeClr w14:val="tx1"/>
            </w14:solidFill>
          </w14:textFill>
        </w:rPr>
        <w:t xml:space="preserve">，甲</w:t>
      </w:r>
      <w:r>
        <w:rPr>
          <w:rFonts w:hint="eastAsia" w:ascii="宋体"/>
          <w:color w:val="000000" w:themeColor="text1"/>
          <w:szCs w:val="21"/>
          <w:highlight w:val="none"/>
          <w14:textFill>
            <w14:solidFill>
              <w14:schemeClr w14:val="tx1"/>
            </w14:solidFill>
          </w14:textFill>
        </w:rPr>
        <w:t xml:space="preserve">、</w:t>
      </w:r>
      <w:r>
        <w:rPr>
          <w:rFonts w:ascii="宋体"/>
          <w:color w:val="000000" w:themeColor="text1"/>
          <w:szCs w:val="21"/>
          <w:highlight w:val="none"/>
          <w14:textFill>
            <w14:solidFill>
              <w14:schemeClr w14:val="tx1"/>
            </w14:solidFill>
          </w14:textFill>
        </w:rPr>
        <w:t xml:space="preserve">乙方</w:t>
      </w:r>
      <w:r>
        <w:rPr>
          <w:rFonts w:hint="eastAsia" w:ascii="宋体"/>
          <w:color w:val="000000" w:themeColor="text1"/>
          <w:szCs w:val="21"/>
          <w:highlight w:val="none"/>
          <w14:textFill>
            <w14:solidFill>
              <w14:schemeClr w14:val="tx1"/>
            </w14:solidFill>
          </w14:textFill>
        </w:rPr>
        <w:t xml:space="preserve">双方</w:t>
      </w:r>
      <w:r>
        <w:rPr>
          <w:rFonts w:ascii="宋体"/>
          <w:color w:val="000000" w:themeColor="text1"/>
          <w:szCs w:val="21"/>
          <w:highlight w:val="none"/>
          <w14:textFill>
            <w14:solidFill>
              <w14:schemeClr w14:val="tx1"/>
            </w14:solidFill>
          </w14:textFill>
        </w:rPr>
        <w:t xml:space="preserve">共同进行最终验收。</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11.3  最终验收合格后，甲乙双方共同签署验收报告，一式二份，一份交甲方留存，一份由乙方用作结算凭证。</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11.4  如果发现与合同中要求不符，乙方须承担由此发生的一切损失和费用，并接受相应的处罚。</w:t>
      </w:r>
      <w:r/>
    </w:p>
    <w:p>
      <w:pPr>
        <w:numPr>
          <w:ilvl w:val="0"/>
          <w:numId w:val="0"/>
        </w:numPr>
        <w:ind w:left="0"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11.5  验收时乙方必须提供完整的验收资料</w:t>
      </w:r>
      <w:r>
        <w:rPr>
          <w:rFonts w:hint="eastAsia" w:ascii="宋体"/>
          <w:color w:val="000000" w:themeColor="text1"/>
          <w:szCs w:val="21"/>
          <w:highlight w:val="none"/>
          <w:lang w:eastAsia="zh-CN"/>
          <w14:textFill>
            <w14:solidFill>
              <w14:schemeClr w14:val="tx1"/>
            </w14:solidFill>
          </w14:textFill>
        </w:rPr>
        <w:t xml:space="preserve">、</w:t>
      </w:r>
      <w:r>
        <w:rPr>
          <w:rFonts w:ascii="Times New Roman" w:hAnsi="Times New Roman"/>
          <w:bCs/>
          <w:color w:val="000000" w:themeColor="text1"/>
          <w:szCs w:val="21"/>
          <w:highlight w:val="none"/>
          <w14:textFill>
            <w14:solidFill>
              <w14:schemeClr w14:val="tx1"/>
            </w14:solidFill>
          </w14:textFill>
        </w:rPr>
        <w:t xml:space="preserve">产品必备的证件，包括注册证（含附件产品技术要求）、原厂出具的合格证明文件、安全认证、中文标签、经营及生产资质、海关报关单、商检合格证明等并加盖公章，</w:t>
      </w:r>
      <w:r>
        <w:rPr>
          <w:rFonts w:hint="eastAsia"/>
          <w:bCs/>
          <w:color w:val="000000" w:themeColor="text1"/>
          <w:szCs w:val="21"/>
          <w:highlight w:val="none"/>
          <w:lang w:val="en-US" w:eastAsia="zh-CN"/>
          <w14:textFill>
            <w14:solidFill>
              <w14:schemeClr w14:val="tx1"/>
            </w14:solidFill>
          </w14:textFill>
        </w:rPr>
        <w:t xml:space="preserve">中文说明书与中文</w:t>
      </w:r>
      <w:r>
        <w:rPr>
          <w:rFonts w:ascii="Times New Roman" w:hAnsi="Times New Roman"/>
          <w:bCs/>
          <w:color w:val="000000" w:themeColor="text1"/>
          <w:szCs w:val="21"/>
          <w:highlight w:val="none"/>
          <w14:textFill>
            <w14:solidFill>
              <w14:schemeClr w14:val="tx1"/>
            </w14:solidFill>
          </w14:textFill>
        </w:rPr>
        <w:t xml:space="preserve">操作手册、简易操作流程卡、维修手册（含详细电路图）一并提供，及以上技术资料的电子版，如资料不全，</w:t>
      </w:r>
      <w:r>
        <w:rPr>
          <w:rFonts w:hint="eastAsia" w:ascii="Times New Roman" w:hAnsi="Times New Roman"/>
          <w:bCs/>
          <w:color w:val="000000" w:themeColor="text1"/>
          <w:szCs w:val="21"/>
          <w:highlight w:val="none"/>
          <w:lang w:val="en-US" w:eastAsia="zh-CN"/>
          <w14:textFill>
            <w14:solidFill>
              <w14:schemeClr w14:val="tx1"/>
            </w14:solidFill>
          </w14:textFill>
        </w:rPr>
        <w:t xml:space="preserve">设备使用方</w:t>
      </w:r>
      <w:r>
        <w:rPr>
          <w:rFonts w:ascii="Times New Roman" w:hAnsi="Times New Roman"/>
          <w:bCs/>
          <w:color w:val="000000" w:themeColor="text1"/>
          <w:szCs w:val="21"/>
          <w:highlight w:val="none"/>
          <w14:textFill>
            <w14:solidFill>
              <w14:schemeClr w14:val="tx1"/>
            </w14:solidFill>
          </w14:textFill>
        </w:rPr>
        <w:t xml:space="preserve">不予验收，因此产生的损失由乙方自行承担。</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11.6  乙方提供原版印刷产品技术指标文件。</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r>
      <w:r/>
    </w:p>
    <w:p>
      <w:pPr>
        <w:ind w:firstLine="482"/>
        <w:keepLines w:val="0"/>
        <w:keepNext w:val="0"/>
        <w:pageBreakBefore w:val="0"/>
        <w:spacing w:line="400" w:lineRule="exact"/>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十二、技术培训：</w:t>
      </w:r>
      <w:r/>
    </w:p>
    <w:p>
      <w:pPr>
        <w:ind w:firstLine="480"/>
        <w:keepLines w:val="0"/>
        <w:keepNext w:val="0"/>
        <w:pageBreakBefore w:val="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12.1  </w:t>
      </w:r>
      <w:r>
        <w:rPr>
          <w:rFonts w:hint="eastAsia" w:ascii="宋体"/>
          <w:color w:val="000000" w:themeColor="text1"/>
          <w:szCs w:val="21"/>
          <w:highlight w:val="none"/>
          <w14:textFill>
            <w14:solidFill>
              <w14:schemeClr w14:val="tx1"/>
            </w14:solidFill>
          </w14:textFill>
        </w:rPr>
        <w:t xml:space="preserve">技术培训要求</w:t>
      </w:r>
      <w:r>
        <w:rPr>
          <w:rFonts w:ascii="宋体"/>
          <w:color w:val="000000" w:themeColor="text1"/>
          <w:szCs w:val="21"/>
          <w:highlight w:val="none"/>
          <w14:textFill>
            <w14:solidFill>
              <w14:schemeClr w14:val="tx1"/>
            </w14:solidFill>
          </w14:textFill>
        </w:rPr>
        <w:t xml:space="preserve">详见招标文件</w:t>
      </w:r>
      <w:r>
        <w:rPr>
          <w:rFonts w:hint="eastAsia" w:ascii="宋体"/>
          <w:color w:val="000000" w:themeColor="text1"/>
          <w:szCs w:val="21"/>
          <w:highlight w:val="none"/>
          <w14:textFill>
            <w14:solidFill>
              <w14:schemeClr w14:val="tx1"/>
            </w14:solidFill>
          </w14:textFill>
        </w:rPr>
        <w:t xml:space="preserve">《</w:t>
      </w:r>
      <w:r>
        <w:rPr>
          <w:rFonts w:ascii="宋体"/>
          <w:color w:val="000000" w:themeColor="text1"/>
          <w:szCs w:val="21"/>
          <w:highlight w:val="none"/>
          <w14:textFill>
            <w14:solidFill>
              <w14:schemeClr w14:val="tx1"/>
            </w14:solidFill>
          </w14:textFill>
        </w:rPr>
        <w:t xml:space="preserve">采购需求</w:t>
      </w:r>
      <w:r>
        <w:rPr>
          <w:rFonts w:hint="eastAsia" w:ascii="宋体"/>
          <w:color w:val="000000" w:themeColor="text1"/>
          <w:szCs w:val="21"/>
          <w:highlight w:val="none"/>
          <w14:textFill>
            <w14:solidFill>
              <w14:schemeClr w14:val="tx1"/>
            </w14:solidFill>
          </w14:textFill>
        </w:rPr>
        <w:t xml:space="preserve">》中技术服务条款。</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r>
      <w:r/>
    </w:p>
    <w:p>
      <w:pPr>
        <w:ind w:firstLine="482"/>
        <w:keepLines w:val="0"/>
        <w:keepNext w:val="0"/>
        <w:pageBreakBefore w:val="0"/>
        <w:spacing w:line="400" w:lineRule="exact"/>
        <w:rPr>
          <w:rFonts w:ascii="宋体"/>
          <w:b/>
          <w:color w:val="000000" w:themeColor="text1"/>
          <w:szCs w:val="21"/>
          <w:highlight w:val="none"/>
          <w14:textFill>
            <w14:solidFill>
              <w14:schemeClr w14:val="tx1"/>
            </w14:solidFill>
          </w14:textFill>
        </w:rPr>
      </w:pPr>
      <w:r>
        <w:rPr>
          <w:rFonts w:hint="eastAsia" w:ascii="宋体"/>
          <w:b/>
          <w:color w:val="000000" w:themeColor="text1"/>
          <w:szCs w:val="21"/>
          <w:highlight w:val="none"/>
          <w14:textFill>
            <w14:solidFill>
              <w14:schemeClr w14:val="tx1"/>
            </w14:solidFill>
          </w14:textFill>
        </w:rPr>
        <w:t xml:space="preserve">十三</w:t>
      </w:r>
      <w:r>
        <w:rPr>
          <w:rFonts w:ascii="宋体"/>
          <w:b/>
          <w:color w:val="000000" w:themeColor="text1"/>
          <w:szCs w:val="21"/>
          <w:highlight w:val="none"/>
          <w14:textFill>
            <w14:solidFill>
              <w14:schemeClr w14:val="tx1"/>
            </w14:solidFill>
          </w14:textFill>
        </w:rPr>
        <w:t xml:space="preserve">、质量保证及售后服务</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13.1  </w:t>
      </w:r>
      <w:r>
        <w:rPr>
          <w:rFonts w:ascii="宋体"/>
          <w:color w:val="000000" w:themeColor="text1"/>
          <w:szCs w:val="21"/>
          <w:highlight w:val="none"/>
          <w14:textFill>
            <w14:solidFill>
              <w14:schemeClr w14:val="tx1"/>
            </w14:solidFill>
          </w14:textFill>
        </w:rPr>
        <w:t xml:space="preserve">乙方应按招标文件规定的货物性能、技术要求、质量标准向甲方提供未经使用的</w:t>
      </w:r>
      <w:r>
        <w:rPr>
          <w:rFonts w:hint="eastAsia" w:ascii="宋体"/>
          <w:color w:val="000000" w:themeColor="text1"/>
          <w:szCs w:val="21"/>
          <w:highlight w:val="none"/>
          <w14:textFill>
            <w14:solidFill>
              <w14:schemeClr w14:val="tx1"/>
            </w14:solidFill>
          </w14:textFill>
        </w:rPr>
        <w:t xml:space="preserve">两年内出厂的</w:t>
      </w:r>
      <w:r>
        <w:rPr>
          <w:rFonts w:ascii="宋体"/>
          <w:color w:val="000000" w:themeColor="text1"/>
          <w:szCs w:val="21"/>
          <w:highlight w:val="none"/>
          <w14:textFill>
            <w14:solidFill>
              <w14:schemeClr w14:val="tx1"/>
            </w14:solidFill>
          </w14:textFill>
        </w:rPr>
        <w:t xml:space="preserve">产品。</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13.2  售后</w:t>
      </w:r>
      <w:r>
        <w:rPr>
          <w:rFonts w:ascii="宋体"/>
          <w:color w:val="000000" w:themeColor="text1"/>
          <w:szCs w:val="21"/>
          <w:highlight w:val="none"/>
          <w14:textFill>
            <w14:solidFill>
              <w14:schemeClr w14:val="tx1"/>
            </w14:solidFill>
          </w14:textFill>
        </w:rPr>
        <w:t xml:space="preserve">服务</w:t>
      </w:r>
      <w:r>
        <w:rPr>
          <w:rFonts w:hint="eastAsia" w:ascii="宋体"/>
          <w:color w:val="000000" w:themeColor="text1"/>
          <w:szCs w:val="21"/>
          <w:highlight w:val="none"/>
          <w14:textFill>
            <w14:solidFill>
              <w14:schemeClr w14:val="tx1"/>
            </w14:solidFill>
          </w14:textFill>
        </w:rPr>
        <w:t xml:space="preserve">：</w:t>
      </w:r>
      <w:r>
        <w:rPr>
          <w:rFonts w:hint="eastAsia" w:ascii="宋体" w:hAnsi="宋体"/>
          <w:color w:val="000000" w:themeColor="text1"/>
          <w:highlight w:val="none"/>
          <w14:textFill>
            <w14:solidFill>
              <w14:schemeClr w14:val="tx1"/>
            </w14:solidFill>
          </w14:textFill>
        </w:rPr>
        <w:t xml:space="preserve">整机免费提供原厂质保</w:t>
      </w:r>
      <w:r>
        <w:rPr>
          <w:rFonts w:hint="eastAsia"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 xml:space="preserve">年</w:t>
      </w:r>
      <w:r>
        <w:rPr>
          <w:rFonts w:hint="eastAsia" w:ascii="宋体"/>
          <w:color w:val="000000" w:themeColor="text1"/>
          <w:szCs w:val="21"/>
          <w:highlight w:val="none"/>
          <w14:textFill>
            <w14:solidFill>
              <w14:schemeClr w14:val="tx1"/>
            </w14:solidFill>
          </w14:textFill>
        </w:rPr>
        <w:t xml:space="preserve">。乙方保证保修期内年开机率</w:t>
      </w:r>
      <w:r>
        <w:rPr>
          <w:rFonts w:hint="eastAsia" w:ascii="宋体" w:hAnsi="宋体"/>
          <w:color w:val="000000" w:themeColor="text1"/>
          <w:szCs w:val="21"/>
          <w:highlight w:val="none"/>
          <w14:textFill>
            <w14:solidFill>
              <w14:schemeClr w14:val="tx1"/>
            </w14:solidFill>
          </w14:textFill>
        </w:rPr>
        <w:t xml:space="preserve">≥</w:t>
      </w:r>
      <w:r>
        <w:rPr>
          <w:rFonts w:hint="eastAsia" w:ascii="宋体"/>
          <w:color w:val="000000" w:themeColor="text1"/>
          <w:szCs w:val="21"/>
          <w:highlight w:val="none"/>
          <w14:textFill>
            <w14:solidFill>
              <w14:schemeClr w14:val="tx1"/>
            </w14:solidFill>
          </w14:textFill>
        </w:rPr>
        <w:t xml:space="preserve">95%，如未能达到则双倍延长</w:t>
      </w:r>
      <w:r>
        <w:rPr>
          <w:rFonts w:hint="eastAsia" w:ascii="宋体"/>
          <w:color w:val="000000" w:themeColor="text1"/>
          <w:szCs w:val="21"/>
          <w:highlight w:val="none"/>
          <w:lang w:val="en-US" w:eastAsia="zh-CN"/>
          <w14:textFill>
            <w14:solidFill>
              <w14:schemeClr w14:val="tx1"/>
            </w14:solidFill>
          </w14:textFill>
        </w:rPr>
        <w:t xml:space="preserve">免费质保时间</w:t>
      </w:r>
      <w:r>
        <w:rPr>
          <w:rFonts w:hint="eastAsia" w:ascii="宋体"/>
          <w:color w:val="000000" w:themeColor="text1"/>
          <w:szCs w:val="21"/>
          <w:highlight w:val="none"/>
          <w14:textFill>
            <w14:solidFill>
              <w14:schemeClr w14:val="tx1"/>
            </w14:solidFill>
          </w14:textFill>
        </w:rPr>
        <w:t xml:space="preserve">，提供终身保修。</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13.3  售后响应时间不超过2小时，</w:t>
      </w:r>
      <w:r>
        <w:rPr>
          <w:rFonts w:hint="eastAsia" w:ascii="宋体"/>
          <w:color w:val="000000" w:themeColor="text1"/>
          <w:szCs w:val="21"/>
          <w:highlight w:val="none"/>
          <w:lang w:val="en-US" w:eastAsia="zh-CN"/>
          <w14:textFill>
            <w14:solidFill>
              <w14:schemeClr w14:val="tx1"/>
            </w14:solidFill>
          </w14:textFill>
        </w:rPr>
        <w:t xml:space="preserve">24</w:t>
      </w:r>
      <w:r>
        <w:rPr>
          <w:rFonts w:hint="eastAsia" w:ascii="宋体"/>
          <w:color w:val="000000" w:themeColor="text1"/>
          <w:szCs w:val="21"/>
          <w:highlight w:val="none"/>
          <w14:textFill>
            <w14:solidFill>
              <w14:schemeClr w14:val="tx1"/>
            </w14:solidFill>
          </w14:textFill>
        </w:rPr>
        <w:t xml:space="preserve">小时到达现场，维修时间及等待时间不计入质保时间。</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13.4  为了确保甲方整套设备的正常运用，乙方协助保证第三方产品的售后服务。第三方产品</w:t>
      </w:r>
      <w:r>
        <w:rPr>
          <w:rFonts w:hint="eastAsia" w:ascii="宋体"/>
          <w:color w:val="000000" w:themeColor="text1"/>
          <w:szCs w:val="21"/>
          <w:highlight w:val="none"/>
          <w:lang w:val="en-US" w:eastAsia="zh-CN"/>
          <w14:textFill>
            <w14:solidFill>
              <w14:schemeClr w14:val="tx1"/>
            </w14:solidFill>
          </w14:textFill>
        </w:rPr>
        <w:t xml:space="preserve">的免费质保年限与整机质保相同。</w:t>
      </w:r>
      <w:r>
        <w:rPr>
          <w:rFonts w:hint="eastAsia" w:ascii="宋体"/>
          <w:color w:val="000000" w:themeColor="text1"/>
          <w:szCs w:val="21"/>
          <w:highlight w:val="none"/>
          <w14:textFill>
            <w14:solidFill>
              <w14:schemeClr w14:val="tx1"/>
            </w14:solidFill>
          </w14:textFill>
        </w:rPr>
        <w:t xml:space="preserve">如果设备在正常使用年限内出现产品缺陷而导致的人身伤害或者财产损失，乙方应承担赔偿责任，并补偿甲方因此而产生的损失。</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13.5  质保期半年内如出现5次及以上故障或同一质量问题连续出现3次及以上故障，甲方有权提出无条件退货或换货。质量问题因卖方维修后，质保期相应延长。</w:t>
      </w:r>
      <w:r/>
    </w:p>
    <w:p>
      <w:pPr>
        <w:ind w:firstLine="480"/>
        <w:keepLines w:val="0"/>
        <w:keepNext w:val="0"/>
        <w:pageBreakBefore w:val="0"/>
        <w:spacing w:line="400" w:lineRule="exact"/>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13.6  设备服务期内，乙方承诺甲方享受免费软件升级与优惠硬件升级的待遇。</w:t>
      </w:r>
      <w:r/>
    </w:p>
    <w:p>
      <w:pPr>
        <w:ind w:firstLine="480"/>
        <w:keepLines w:val="0"/>
        <w:keepNext w:val="0"/>
        <w:pageBreakBefore w:val="0"/>
        <w:spacing w:line="400" w:lineRule="exact"/>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13.7  若设备与软件具备数据的，则须具备数据输出功能，支持国际通用协议传输。</w:t>
      </w:r>
      <w:r/>
    </w:p>
    <w:p>
      <w:pPr>
        <w:ind w:firstLine="480"/>
        <w:keepLines w:val="0"/>
        <w:keepNext w:val="0"/>
        <w:pageBreakBefore w:val="0"/>
        <w:spacing w:line="400" w:lineRule="exact"/>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lang w:val="en-US" w:eastAsia="zh-CN"/>
          <w14:textFill>
            <w14:solidFill>
              <w14:schemeClr w14:val="tx1"/>
            </w14:solidFill>
          </w14:textFill>
        </w:rPr>
        <w:t xml:space="preserve">13.8  </w:t>
      </w:r>
      <w:r>
        <w:rPr>
          <w:rFonts w:hint="eastAsia" w:ascii="宋体"/>
          <w:color w:val="000000" w:themeColor="text1"/>
          <w:szCs w:val="21"/>
          <w:highlight w:val="none"/>
          <w14:textFill>
            <w14:solidFill>
              <w14:schemeClr w14:val="tx1"/>
            </w14:solidFill>
          </w14:textFill>
        </w:rPr>
        <w:t xml:space="preserve">特别提醒：a、所提供医疗器械产品注册证必须真实有效；b、所提供设备上的中文品名、型号及产品说明书所注适用范围必须与医疗器械产品注册证所标明的完全一致；c、医疗设备上的铭牌必须标注医疗器械注册证号；d、发票上所列品名与型号必须与合同所列品名与型号完全一致：e、其他未提及事项必须符合国家食品药品监督管理局的相关规定。</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r>
      <w:r/>
    </w:p>
    <w:p>
      <w:pPr>
        <w:ind w:firstLine="482"/>
        <w:keepLines w:val="0"/>
        <w:keepNext w:val="0"/>
        <w:pageBreakBefore w:val="0"/>
        <w:spacing w:line="400" w:lineRule="exact"/>
        <w:rPr>
          <w:rFonts w:ascii="宋体"/>
          <w:b/>
          <w:color w:val="000000" w:themeColor="text1"/>
          <w:szCs w:val="21"/>
          <w:highlight w:val="none"/>
          <w14:textFill>
            <w14:solidFill>
              <w14:schemeClr w14:val="tx1"/>
            </w14:solidFill>
          </w14:textFill>
        </w:rPr>
      </w:pPr>
      <w:r>
        <w:rPr>
          <w:rFonts w:ascii="宋体"/>
          <w:b/>
          <w:color w:val="000000" w:themeColor="text1"/>
          <w:szCs w:val="21"/>
          <w:highlight w:val="none"/>
          <w14:textFill>
            <w14:solidFill>
              <w14:schemeClr w14:val="tx1"/>
            </w14:solidFill>
          </w14:textFill>
        </w:rPr>
        <w:t xml:space="preserve">十</w:t>
      </w:r>
      <w:r>
        <w:rPr>
          <w:rFonts w:hint="eastAsia" w:ascii="宋体"/>
          <w:b/>
          <w:color w:val="000000" w:themeColor="text1"/>
          <w:szCs w:val="21"/>
          <w:highlight w:val="none"/>
          <w14:textFill>
            <w14:solidFill>
              <w14:schemeClr w14:val="tx1"/>
            </w14:solidFill>
          </w14:textFill>
        </w:rPr>
        <w:t xml:space="preserve">四</w:t>
      </w:r>
      <w:r>
        <w:rPr>
          <w:rFonts w:ascii="宋体"/>
          <w:b/>
          <w:color w:val="000000" w:themeColor="text1"/>
          <w:szCs w:val="21"/>
          <w:highlight w:val="none"/>
          <w14:textFill>
            <w14:solidFill>
              <w14:schemeClr w14:val="tx1"/>
            </w14:solidFill>
          </w14:textFill>
        </w:rPr>
        <w:t xml:space="preserve">、违约责任</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t xml:space="preserve">1</w:t>
      </w:r>
      <w:r>
        <w:rPr>
          <w:rFonts w:hint="eastAsia" w:ascii="宋体"/>
          <w:color w:val="000000" w:themeColor="text1"/>
          <w:szCs w:val="21"/>
          <w:highlight w:val="none"/>
          <w14:textFill>
            <w14:solidFill>
              <w14:schemeClr w14:val="tx1"/>
            </w14:solidFill>
          </w14:textFill>
        </w:rPr>
        <w:t xml:space="preserve">4</w:t>
      </w:r>
      <w:r>
        <w:rPr>
          <w:rFonts w:ascii="宋体"/>
          <w:color w:val="000000" w:themeColor="text1"/>
          <w:szCs w:val="21"/>
          <w:highlight w:val="none"/>
          <w14:textFill>
            <w14:solidFill>
              <w14:schemeClr w14:val="tx1"/>
            </w14:solidFill>
          </w14:textFill>
        </w:rPr>
        <w:t xml:space="preserve">.1</w:t>
      </w:r>
      <w:r>
        <w:rPr>
          <w:rFonts w:hint="eastAsia" w:ascii="宋体"/>
          <w:color w:val="000000" w:themeColor="text1"/>
          <w:szCs w:val="21"/>
          <w:highlight w:val="none"/>
          <w14:textFill>
            <w14:solidFill>
              <w14:schemeClr w14:val="tx1"/>
            </w14:solidFill>
          </w14:textFill>
        </w:rPr>
        <w:t xml:space="preserve">  </w:t>
      </w:r>
      <w:r>
        <w:rPr>
          <w:rFonts w:ascii="宋体"/>
          <w:color w:val="000000" w:themeColor="text1"/>
          <w:szCs w:val="21"/>
          <w:highlight w:val="none"/>
          <w14:textFill>
            <w14:solidFill>
              <w14:schemeClr w14:val="tx1"/>
            </w14:solidFill>
          </w14:textFill>
        </w:rPr>
        <w:t xml:space="preserve">甲方</w:t>
      </w:r>
      <w:r>
        <w:rPr>
          <w:rFonts w:hint="eastAsia" w:ascii="宋体"/>
          <w:color w:val="000000" w:themeColor="text1"/>
          <w:szCs w:val="21"/>
          <w:highlight w:val="none"/>
          <w14:textFill>
            <w14:solidFill>
              <w14:schemeClr w14:val="tx1"/>
            </w14:solidFill>
          </w14:textFill>
        </w:rPr>
        <w:t xml:space="preserve">不得以</w:t>
      </w:r>
      <w:r>
        <w:rPr>
          <w:rFonts w:ascii="宋体"/>
          <w:color w:val="000000" w:themeColor="text1"/>
          <w:szCs w:val="21"/>
          <w:highlight w:val="none"/>
          <w14:textFill>
            <w14:solidFill>
              <w14:schemeClr w14:val="tx1"/>
            </w14:solidFill>
          </w14:textFill>
        </w:rPr>
        <w:t xml:space="preserve">无正当理由拒收货物，</w:t>
      </w:r>
      <w:r>
        <w:rPr>
          <w:rFonts w:hint="eastAsia" w:ascii="宋体"/>
          <w:color w:val="000000" w:themeColor="text1"/>
          <w:szCs w:val="21"/>
          <w:highlight w:val="none"/>
          <w14:textFill>
            <w14:solidFill>
              <w14:schemeClr w14:val="tx1"/>
            </w14:solidFill>
          </w14:textFill>
        </w:rPr>
        <w:t xml:space="preserve">否则由此所造成的损失须由</w:t>
      </w:r>
      <w:r>
        <w:rPr>
          <w:rFonts w:ascii="宋体"/>
          <w:color w:val="000000" w:themeColor="text1"/>
          <w:szCs w:val="21"/>
          <w:highlight w:val="none"/>
          <w14:textFill>
            <w14:solidFill>
              <w14:schemeClr w14:val="tx1"/>
            </w14:solidFill>
          </w14:textFill>
        </w:rPr>
        <w:t xml:space="preserve">甲方</w:t>
      </w:r>
      <w:r>
        <w:rPr>
          <w:rFonts w:hint="eastAsia" w:ascii="宋体"/>
          <w:color w:val="000000" w:themeColor="text1"/>
          <w:szCs w:val="21"/>
          <w:highlight w:val="none"/>
          <w14:textFill>
            <w14:solidFill>
              <w14:schemeClr w14:val="tx1"/>
            </w14:solidFill>
          </w14:textFill>
        </w:rPr>
        <w:t xml:space="preserve">承担赔偿责任</w:t>
      </w:r>
      <w:r>
        <w:rPr>
          <w:rFonts w:ascii="宋体"/>
          <w:color w:val="000000" w:themeColor="text1"/>
          <w:szCs w:val="21"/>
          <w:highlight w:val="none"/>
          <w14:textFill>
            <w14:solidFill>
              <w14:schemeClr w14:val="tx1"/>
            </w14:solidFill>
          </w14:textFill>
        </w:rPr>
        <w:t xml:space="preserve">。</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t xml:space="preserve">1</w:t>
      </w:r>
      <w:r>
        <w:rPr>
          <w:rFonts w:hint="eastAsia" w:ascii="宋体"/>
          <w:color w:val="000000" w:themeColor="text1"/>
          <w:szCs w:val="21"/>
          <w:highlight w:val="none"/>
          <w14:textFill>
            <w14:solidFill>
              <w14:schemeClr w14:val="tx1"/>
            </w14:solidFill>
          </w14:textFill>
        </w:rPr>
        <w:t xml:space="preserve">4</w:t>
      </w:r>
      <w:r>
        <w:rPr>
          <w:rFonts w:ascii="宋体"/>
          <w:color w:val="000000" w:themeColor="text1"/>
          <w:szCs w:val="21"/>
          <w:highlight w:val="none"/>
          <w14:textFill>
            <w14:solidFill>
              <w14:schemeClr w14:val="tx1"/>
            </w14:solidFill>
          </w14:textFill>
        </w:rPr>
        <w:t xml:space="preserve">.</w:t>
      </w:r>
      <w:r>
        <w:rPr>
          <w:rFonts w:hint="eastAsia" w:ascii="宋体"/>
          <w:color w:val="000000" w:themeColor="text1"/>
          <w:szCs w:val="21"/>
          <w:highlight w:val="none"/>
          <w14:textFill>
            <w14:solidFill>
              <w14:schemeClr w14:val="tx1"/>
            </w14:solidFill>
          </w14:textFill>
        </w:rPr>
        <w:t xml:space="preserve">2  </w:t>
      </w:r>
      <w:r>
        <w:rPr>
          <w:rFonts w:hint="eastAsia" w:ascii="宋体" w:hAnsi="宋体"/>
          <w:color w:val="000000" w:themeColor="text1"/>
          <w:szCs w:val="21"/>
          <w:highlight w:val="none"/>
          <w14:textFill>
            <w14:solidFill>
              <w14:schemeClr w14:val="tx1"/>
            </w14:solidFill>
          </w14:textFill>
        </w:rPr>
        <w:t xml:space="preserve">乙方在非自然灾害、疫情等不可抗拒因素导致的逾期交付货物的免责或者甲乙双方相互协商延长时间，其他按照</w:t>
      </w:r>
      <w:r>
        <w:rPr>
          <w:rFonts w:ascii="宋体"/>
          <w:color w:val="000000" w:themeColor="text1"/>
          <w:szCs w:val="21"/>
          <w:highlight w:val="none"/>
          <w14:textFill>
            <w14:solidFill>
              <w14:schemeClr w14:val="tx1"/>
            </w14:solidFill>
          </w14:textFill>
        </w:rPr>
        <w:t xml:space="preserve">招标文件</w:t>
      </w:r>
      <w:r>
        <w:rPr>
          <w:rFonts w:hint="eastAsia" w:ascii="宋体"/>
          <w:color w:val="000000" w:themeColor="text1"/>
          <w:szCs w:val="21"/>
          <w:highlight w:val="none"/>
          <w14:textFill>
            <w14:solidFill>
              <w14:schemeClr w14:val="tx1"/>
            </w14:solidFill>
          </w14:textFill>
        </w:rPr>
        <w:t xml:space="preserve">《</w:t>
      </w:r>
      <w:r>
        <w:rPr>
          <w:rFonts w:ascii="宋体"/>
          <w:color w:val="000000" w:themeColor="text1"/>
          <w:szCs w:val="21"/>
          <w:highlight w:val="none"/>
          <w14:textFill>
            <w14:solidFill>
              <w14:schemeClr w14:val="tx1"/>
            </w14:solidFill>
          </w14:textFill>
        </w:rPr>
        <w:t xml:space="preserve">采购需求</w:t>
      </w:r>
      <w:r>
        <w:rPr>
          <w:rFonts w:hint="eastAsia" w:ascii="宋体"/>
          <w:color w:val="000000" w:themeColor="text1"/>
          <w:szCs w:val="21"/>
          <w:highlight w:val="none"/>
          <w14:textFill>
            <w14:solidFill>
              <w14:schemeClr w14:val="tx1"/>
            </w14:solidFill>
          </w14:textFill>
        </w:rPr>
        <w:t xml:space="preserve">》中服务条款的相应条文执行</w:t>
      </w:r>
      <w:r>
        <w:rPr>
          <w:rFonts w:hint="eastAsia" w:ascii="宋体" w:hAnsi="宋体"/>
          <w:color w:val="000000" w:themeColor="text1"/>
          <w:szCs w:val="21"/>
          <w:highlight w:val="none"/>
          <w14:textFill>
            <w14:solidFill>
              <w14:schemeClr w14:val="tx1"/>
            </w14:solidFill>
          </w14:textFill>
        </w:rPr>
        <w:t xml:space="preserve">。</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t xml:space="preserve">1</w:t>
      </w:r>
      <w:r>
        <w:rPr>
          <w:rFonts w:hint="eastAsia" w:ascii="宋体"/>
          <w:color w:val="000000" w:themeColor="text1"/>
          <w:szCs w:val="21"/>
          <w:highlight w:val="none"/>
          <w14:textFill>
            <w14:solidFill>
              <w14:schemeClr w14:val="tx1"/>
            </w14:solidFill>
          </w14:textFill>
        </w:rPr>
        <w:t xml:space="preserve">4</w:t>
      </w:r>
      <w:r>
        <w:rPr>
          <w:rFonts w:ascii="宋体"/>
          <w:color w:val="000000" w:themeColor="text1"/>
          <w:szCs w:val="21"/>
          <w:highlight w:val="none"/>
          <w14:textFill>
            <w14:solidFill>
              <w14:schemeClr w14:val="tx1"/>
            </w14:solidFill>
          </w14:textFill>
        </w:rPr>
        <w:t xml:space="preserve">.</w:t>
      </w:r>
      <w:r>
        <w:rPr>
          <w:rFonts w:hint="eastAsia" w:ascii="宋体"/>
          <w:color w:val="000000" w:themeColor="text1"/>
          <w:szCs w:val="21"/>
          <w:highlight w:val="none"/>
          <w14:textFill>
            <w14:solidFill>
              <w14:schemeClr w14:val="tx1"/>
            </w14:solidFill>
          </w14:textFill>
        </w:rPr>
        <w:t xml:space="preserve">3  </w:t>
      </w:r>
      <w:r>
        <w:rPr>
          <w:rFonts w:ascii="宋体"/>
          <w:color w:val="000000" w:themeColor="text1"/>
          <w:szCs w:val="21"/>
          <w:highlight w:val="none"/>
          <w14:textFill>
            <w14:solidFill>
              <w14:schemeClr w14:val="tx1"/>
            </w14:solidFill>
          </w14:textFill>
        </w:rPr>
        <w:t xml:space="preserve">乙方所交的货物品种、型号、规格、技术参数、质量不符合合同规定及招标文件规定标准</w:t>
      </w:r>
      <w:r>
        <w:rPr>
          <w:rFonts w:hint="eastAsia" w:ascii="宋体"/>
          <w:color w:val="000000" w:themeColor="text1"/>
          <w:szCs w:val="21"/>
          <w:highlight w:val="none"/>
          <w14:textFill>
            <w14:solidFill>
              <w14:schemeClr w14:val="tx1"/>
            </w14:solidFill>
          </w14:textFill>
        </w:rPr>
        <w:t xml:space="preserve">的</w:t>
      </w:r>
      <w:r>
        <w:rPr>
          <w:rFonts w:ascii="宋体"/>
          <w:color w:val="000000" w:themeColor="text1"/>
          <w:szCs w:val="21"/>
          <w:highlight w:val="none"/>
          <w14:textFill>
            <w14:solidFill>
              <w14:schemeClr w14:val="tx1"/>
            </w14:solidFill>
          </w14:textFill>
        </w:rPr>
        <w:t xml:space="preserve">，甲方有权拒收该货物，乙方愿意更换货物但逾期交货的，按乙方逾期交货处理。乙方拒绝更换货物的，甲方可单方面解除合同。</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r>
      <w:r/>
    </w:p>
    <w:p>
      <w:pPr>
        <w:ind w:firstLine="482"/>
        <w:keepLines w:val="0"/>
        <w:keepNext w:val="0"/>
        <w:pageBreakBefore w:val="0"/>
        <w:spacing w:line="400" w:lineRule="exact"/>
        <w:rPr>
          <w:rFonts w:ascii="宋体"/>
          <w:b/>
          <w:color w:val="000000" w:themeColor="text1"/>
          <w:szCs w:val="21"/>
          <w:highlight w:val="none"/>
          <w14:textFill>
            <w14:solidFill>
              <w14:schemeClr w14:val="tx1"/>
            </w14:solidFill>
          </w14:textFill>
        </w:rPr>
      </w:pPr>
      <w:r>
        <w:rPr>
          <w:rFonts w:ascii="宋体"/>
          <w:b/>
          <w:color w:val="000000" w:themeColor="text1"/>
          <w:szCs w:val="21"/>
          <w:highlight w:val="none"/>
          <w14:textFill>
            <w14:solidFill>
              <w14:schemeClr w14:val="tx1"/>
            </w14:solidFill>
          </w14:textFill>
        </w:rPr>
        <w:t xml:space="preserve">十</w:t>
      </w:r>
      <w:r>
        <w:rPr>
          <w:rFonts w:hint="eastAsia" w:ascii="宋体"/>
          <w:b/>
          <w:color w:val="000000" w:themeColor="text1"/>
          <w:szCs w:val="21"/>
          <w:highlight w:val="none"/>
          <w14:textFill>
            <w14:solidFill>
              <w14:schemeClr w14:val="tx1"/>
            </w14:solidFill>
          </w14:textFill>
        </w:rPr>
        <w:t xml:space="preserve">五</w:t>
      </w:r>
      <w:r>
        <w:rPr>
          <w:rFonts w:ascii="宋体"/>
          <w:b/>
          <w:color w:val="000000" w:themeColor="text1"/>
          <w:szCs w:val="21"/>
          <w:highlight w:val="none"/>
          <w14:textFill>
            <w14:solidFill>
              <w14:schemeClr w14:val="tx1"/>
            </w14:solidFill>
          </w14:textFill>
        </w:rPr>
        <w:t xml:space="preserve">、诉讼</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t xml:space="preserve">1</w:t>
      </w:r>
      <w:r>
        <w:rPr>
          <w:rFonts w:hint="eastAsia" w:ascii="宋体"/>
          <w:color w:val="000000" w:themeColor="text1"/>
          <w:szCs w:val="21"/>
          <w:highlight w:val="none"/>
          <w14:textFill>
            <w14:solidFill>
              <w14:schemeClr w14:val="tx1"/>
            </w14:solidFill>
          </w14:textFill>
        </w:rPr>
        <w:t xml:space="preserve">5</w:t>
      </w:r>
      <w:r>
        <w:rPr>
          <w:rFonts w:ascii="宋体"/>
          <w:color w:val="000000" w:themeColor="text1"/>
          <w:szCs w:val="21"/>
          <w:highlight w:val="none"/>
          <w14:textFill>
            <w14:solidFill>
              <w14:schemeClr w14:val="tx1"/>
            </w14:solidFill>
          </w14:textFill>
        </w:rPr>
        <w:t xml:space="preserve">.1</w:t>
      </w:r>
      <w:r>
        <w:rPr>
          <w:rFonts w:hint="eastAsia" w:ascii="宋体"/>
          <w:color w:val="000000" w:themeColor="text1"/>
          <w:szCs w:val="21"/>
          <w:highlight w:val="none"/>
          <w14:textFill>
            <w14:solidFill>
              <w14:schemeClr w14:val="tx1"/>
            </w14:solidFill>
          </w14:textFill>
        </w:rPr>
        <w:t xml:space="preserve">  </w:t>
      </w:r>
      <w:r>
        <w:rPr>
          <w:rFonts w:ascii="宋体"/>
          <w:color w:val="000000" w:themeColor="text1"/>
          <w:szCs w:val="21"/>
          <w:highlight w:val="none"/>
          <w14:textFill>
            <w14:solidFill>
              <w14:schemeClr w14:val="tx1"/>
            </w14:solidFill>
          </w14:textFill>
        </w:rPr>
        <w:t xml:space="preserve">双方在执行合同中所发生的一切争议，应通过协商解决。如协商不成，可向</w:t>
      </w:r>
      <w:r>
        <w:rPr>
          <w:rFonts w:hint="eastAsia" w:ascii="宋体"/>
          <w:color w:val="000000" w:themeColor="text1"/>
          <w:szCs w:val="21"/>
          <w:highlight w:val="none"/>
          <w14:textFill>
            <w14:solidFill>
              <w14:schemeClr w14:val="tx1"/>
            </w14:solidFill>
          </w14:textFill>
        </w:rPr>
        <w:t xml:space="preserve">甲方所在</w:t>
      </w:r>
      <w:r>
        <w:rPr>
          <w:rFonts w:ascii="宋体"/>
          <w:color w:val="000000" w:themeColor="text1"/>
          <w:szCs w:val="21"/>
          <w:highlight w:val="none"/>
          <w14:textFill>
            <w14:solidFill>
              <w14:schemeClr w14:val="tx1"/>
            </w14:solidFill>
          </w14:textFill>
        </w:rPr>
        <w:t xml:space="preserve">地法院起诉。</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r>
      <w:r/>
    </w:p>
    <w:p>
      <w:pPr>
        <w:ind w:firstLine="482"/>
        <w:keepLines w:val="0"/>
        <w:keepNext w:val="0"/>
        <w:pageBreakBefore w:val="0"/>
        <w:spacing w:line="400" w:lineRule="exact"/>
        <w:rPr>
          <w:rFonts w:ascii="宋体"/>
          <w:b/>
          <w:color w:val="000000" w:themeColor="text1"/>
          <w:szCs w:val="21"/>
          <w:highlight w:val="none"/>
          <w14:textFill>
            <w14:solidFill>
              <w14:schemeClr w14:val="tx1"/>
            </w14:solidFill>
          </w14:textFill>
        </w:rPr>
      </w:pPr>
      <w:r>
        <w:rPr>
          <w:rFonts w:ascii="宋体"/>
          <w:b/>
          <w:color w:val="000000" w:themeColor="text1"/>
          <w:szCs w:val="21"/>
          <w:highlight w:val="none"/>
          <w14:textFill>
            <w14:solidFill>
              <w14:schemeClr w14:val="tx1"/>
            </w14:solidFill>
          </w14:textFill>
        </w:rPr>
        <w:t xml:space="preserve">十</w:t>
      </w:r>
      <w:r>
        <w:rPr>
          <w:rFonts w:hint="eastAsia" w:ascii="宋体"/>
          <w:b/>
          <w:color w:val="000000" w:themeColor="text1"/>
          <w:szCs w:val="21"/>
          <w:highlight w:val="none"/>
          <w14:textFill>
            <w14:solidFill>
              <w14:schemeClr w14:val="tx1"/>
            </w14:solidFill>
          </w14:textFill>
        </w:rPr>
        <w:t xml:space="preserve">六</w:t>
      </w:r>
      <w:r>
        <w:rPr>
          <w:rFonts w:ascii="宋体"/>
          <w:b/>
          <w:color w:val="000000" w:themeColor="text1"/>
          <w:szCs w:val="21"/>
          <w:highlight w:val="none"/>
          <w14:textFill>
            <w14:solidFill>
              <w14:schemeClr w14:val="tx1"/>
            </w14:solidFill>
          </w14:textFill>
        </w:rPr>
        <w:t xml:space="preserve">、合同生效及其它</w:t>
      </w:r>
      <w:r/>
    </w:p>
    <w:p>
      <w:pPr>
        <w:ind w:firstLine="480"/>
        <w:keepLines w:val="0"/>
        <w:keepNext w:val="0"/>
        <w:pageBreakBefore w:val="0"/>
        <w:spacing w:line="400" w:lineRule="exact"/>
        <w:rPr>
          <w:rFonts w:hint="default" w:ascii="宋体" w:eastAsia="宋体"/>
          <w:color w:val="000000" w:themeColor="text1"/>
          <w:szCs w:val="21"/>
          <w:highlight w:val="none"/>
          <w:lang w:val="en-US" w:eastAsia="zh-CN"/>
          <w14:textFill>
            <w14:solidFill>
              <w14:schemeClr w14:val="tx1"/>
            </w14:solidFill>
          </w14:textFill>
        </w:rPr>
      </w:pPr>
      <w:r>
        <w:rPr>
          <w:rFonts w:ascii="宋体"/>
          <w:color w:val="000000" w:themeColor="text1"/>
          <w:szCs w:val="21"/>
          <w:highlight w:val="none"/>
          <w14:textFill>
            <w14:solidFill>
              <w14:schemeClr w14:val="tx1"/>
            </w14:solidFill>
          </w14:textFill>
        </w:rPr>
        <w:t xml:space="preserve">1</w:t>
      </w:r>
      <w:r>
        <w:rPr>
          <w:rFonts w:hint="eastAsia" w:ascii="宋体"/>
          <w:color w:val="000000" w:themeColor="text1"/>
          <w:szCs w:val="21"/>
          <w:highlight w:val="none"/>
          <w14:textFill>
            <w14:solidFill>
              <w14:schemeClr w14:val="tx1"/>
            </w14:solidFill>
          </w14:textFill>
        </w:rPr>
        <w:t xml:space="preserve">6</w:t>
      </w:r>
      <w:r>
        <w:rPr>
          <w:rFonts w:ascii="宋体"/>
          <w:color w:val="000000" w:themeColor="text1"/>
          <w:szCs w:val="21"/>
          <w:highlight w:val="none"/>
          <w14:textFill>
            <w14:solidFill>
              <w14:schemeClr w14:val="tx1"/>
            </w14:solidFill>
          </w14:textFill>
        </w:rPr>
        <w:t xml:space="preserve">.1</w:t>
      </w:r>
      <w:r>
        <w:rPr>
          <w:rFonts w:hint="eastAsia" w:ascii="宋体"/>
          <w:color w:val="000000" w:themeColor="text1"/>
          <w:szCs w:val="21"/>
          <w:highlight w:val="none"/>
          <w14:textFill>
            <w14:solidFill>
              <w14:schemeClr w14:val="tx1"/>
            </w14:solidFill>
          </w14:textFill>
        </w:rPr>
        <w:t xml:space="preserve">  本合同由甲乙双方在</w:t>
      </w:r>
      <w:r>
        <w:rPr>
          <w:rFonts w:hint="eastAsia" w:ascii="宋体"/>
          <w:color w:val="000000" w:themeColor="text1"/>
          <w:szCs w:val="21"/>
          <w:highlight w:val="none"/>
          <w:u w:val="single"/>
          <w14:textFill>
            <w14:solidFill>
              <w14:schemeClr w14:val="tx1"/>
            </w14:solidFill>
          </w14:textFill>
        </w:rPr>
        <w:t xml:space="preserve"> </w:t>
      </w:r>
      <w:r>
        <w:rPr>
          <w:rStyle w:val="902"/>
          <w:rFonts w:hint="eastAsia" w:ascii="宋体" w:hAnsi="宋体"/>
          <w:color w:val="000000" w:themeColor="text1"/>
          <w:highlight w:val="none"/>
          <w:u w:val="single"/>
          <w14:textFill>
            <w14:solidFill>
              <w14:schemeClr w14:val="tx1"/>
            </w14:solidFill>
          </w14:textFill>
        </w:rPr>
        <w:t xml:space="preserve">甲方</w:t>
      </w:r>
      <w:r>
        <w:rPr>
          <w:rStyle w:val="902"/>
          <w:rFonts w:ascii="宋体" w:hAnsi="宋体"/>
          <w:color w:val="000000" w:themeColor="text1"/>
          <w:highlight w:val="none"/>
          <w:u w:val="single"/>
          <w14:textFill>
            <w14:solidFill>
              <w14:schemeClr w14:val="tx1"/>
            </w14:solidFill>
          </w14:textFill>
        </w:rPr>
        <w:t xml:space="preserve">所在地</w:t>
      </w:r>
      <w:r>
        <w:rPr>
          <w:rFonts w:hint="eastAsia" w:ascii="宋体"/>
          <w:color w:val="000000" w:themeColor="text1"/>
          <w:szCs w:val="21"/>
          <w:highlight w:val="none"/>
          <w:u w:val="single"/>
          <w14:textFill>
            <w14:solidFill>
              <w14:schemeClr w14:val="tx1"/>
            </w14:solidFill>
          </w14:textFill>
        </w:rPr>
        <w:t xml:space="preserve"> </w:t>
      </w:r>
      <w:r>
        <w:rPr>
          <w:rFonts w:hint="eastAsia" w:ascii="宋体"/>
          <w:color w:val="000000" w:themeColor="text1"/>
          <w:szCs w:val="21"/>
          <w:highlight w:val="none"/>
          <w14:textFill>
            <w14:solidFill>
              <w14:schemeClr w14:val="tx1"/>
            </w14:solidFill>
          </w14:textFill>
        </w:rPr>
        <w:t xml:space="preserve">签订。</w:t>
      </w:r>
      <w:r>
        <w:rPr>
          <w:rFonts w:ascii="宋体"/>
          <w:color w:val="000000" w:themeColor="text1"/>
          <w:szCs w:val="21"/>
          <w:highlight w:val="none"/>
          <w14:textFill>
            <w14:solidFill>
              <w14:schemeClr w14:val="tx1"/>
            </w14:solidFill>
          </w14:textFill>
        </w:rPr>
        <w:t xml:space="preserve">合同经双方法定代表人或授权委托人签字</w:t>
      </w:r>
      <w:r>
        <w:rPr>
          <w:rFonts w:hint="eastAsia" w:ascii="宋体"/>
          <w:color w:val="000000" w:themeColor="text1"/>
          <w:szCs w:val="21"/>
          <w:highlight w:val="none"/>
          <w14:textFill>
            <w14:solidFill>
              <w14:schemeClr w14:val="tx1"/>
            </w14:solidFill>
          </w14:textFill>
        </w:rPr>
        <w:t xml:space="preserve">盖章后生效。</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t xml:space="preserve">1</w:t>
      </w:r>
      <w:r>
        <w:rPr>
          <w:rFonts w:hint="eastAsia" w:ascii="宋体"/>
          <w:color w:val="000000" w:themeColor="text1"/>
          <w:szCs w:val="21"/>
          <w:highlight w:val="none"/>
          <w14:textFill>
            <w14:solidFill>
              <w14:schemeClr w14:val="tx1"/>
            </w14:solidFill>
          </w14:textFill>
        </w:rPr>
        <w:t xml:space="preserve">6</w:t>
      </w:r>
      <w:r>
        <w:rPr>
          <w:rFonts w:ascii="宋体"/>
          <w:color w:val="000000" w:themeColor="text1"/>
          <w:szCs w:val="21"/>
          <w:highlight w:val="none"/>
          <w14:textFill>
            <w14:solidFill>
              <w14:schemeClr w14:val="tx1"/>
            </w14:solidFill>
          </w14:textFill>
        </w:rPr>
        <w:t xml:space="preserve">.2</w:t>
      </w:r>
      <w:r>
        <w:rPr>
          <w:rFonts w:hint="eastAsia" w:ascii="宋体"/>
          <w:color w:val="000000" w:themeColor="text1"/>
          <w:szCs w:val="21"/>
          <w:highlight w:val="none"/>
          <w14:textFill>
            <w14:solidFill>
              <w14:schemeClr w14:val="tx1"/>
            </w14:solidFill>
          </w14:textFill>
        </w:rPr>
        <w:t xml:space="preserve">  招标、投标文件是本合同不可或缺的部分，与合同具有同等效力。</w:t>
      </w:r>
      <w:r>
        <w:rPr>
          <w:rFonts w:ascii="宋体"/>
          <w:color w:val="000000" w:themeColor="text1"/>
          <w:szCs w:val="21"/>
          <w:highlight w:val="none"/>
          <w14:textFill>
            <w14:solidFill>
              <w14:schemeClr w14:val="tx1"/>
            </w14:solidFill>
          </w14:textFill>
        </w:rPr>
        <w:t xml:space="preserve">本合同未尽事宜，遵照</w:t>
      </w:r>
      <w:r>
        <w:rPr>
          <w:rFonts w:ascii="Arial" w:hAnsi="Arial" w:eastAsia="Arial" w:cs="Arial"/>
          <w:i w:val="0"/>
          <w:iCs w:val="0"/>
          <w:caps w:val="0"/>
          <w:color w:val="000000" w:themeColor="text1"/>
          <w:spacing w:val="0"/>
          <w:sz w:val="21"/>
          <w:szCs w:val="21"/>
          <w:highlight w:val="none"/>
          <w:shd w:val="clear" w:color="auto" w:fill="ffffff"/>
          <w14:textFill>
            <w14:solidFill>
              <w14:schemeClr w14:val="tx1"/>
            </w14:solidFill>
          </w14:textFill>
        </w:rPr>
        <w:t xml:space="preserve">《民法典》</w:t>
      </w:r>
      <w:r>
        <w:rPr>
          <w:rFonts w:ascii="宋体"/>
          <w:color w:val="000000" w:themeColor="text1"/>
          <w:szCs w:val="21"/>
          <w:highlight w:val="none"/>
          <w14:textFill>
            <w14:solidFill>
              <w14:schemeClr w14:val="tx1"/>
            </w14:solidFill>
          </w14:textFill>
        </w:rPr>
        <w:t xml:space="preserve">有关条文执行。</w:t>
      </w:r>
      <w:r/>
    </w:p>
    <w:p>
      <w:pPr>
        <w:numPr>
          <w:ilvl w:val="0"/>
          <w:numId w:val="0"/>
        </w:numPr>
        <w:ind w:left="0" w:firstLine="480"/>
        <w:keepLines w:val="0"/>
        <w:keepNext w:val="0"/>
        <w:pageBreakBefore w:val="0"/>
        <w:spacing w:line="400" w:lineRule="exact"/>
        <w:rPr>
          <w:rFonts w:ascii="Times New Roman" w:hAnsi="Times New Roman"/>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t xml:space="preserve">1</w:t>
      </w:r>
      <w:r>
        <w:rPr>
          <w:rFonts w:hint="eastAsia" w:ascii="宋体"/>
          <w:color w:val="000000" w:themeColor="text1"/>
          <w:szCs w:val="21"/>
          <w:highlight w:val="none"/>
          <w14:textFill>
            <w14:solidFill>
              <w14:schemeClr w14:val="tx1"/>
            </w14:solidFill>
          </w14:textFill>
        </w:rPr>
        <w:t xml:space="preserve">6</w:t>
      </w:r>
      <w:r>
        <w:rPr>
          <w:rFonts w:ascii="宋体"/>
          <w:color w:val="000000" w:themeColor="text1"/>
          <w:szCs w:val="21"/>
          <w:highlight w:val="none"/>
          <w14:textFill>
            <w14:solidFill>
              <w14:schemeClr w14:val="tx1"/>
            </w14:solidFill>
          </w14:textFill>
        </w:rPr>
        <w:t xml:space="preserve">.</w:t>
      </w:r>
      <w:r>
        <w:rPr>
          <w:rFonts w:hint="eastAsia" w:ascii="宋体"/>
          <w:color w:val="000000" w:themeColor="text1"/>
          <w:szCs w:val="21"/>
          <w:highlight w:val="none"/>
          <w14:textFill>
            <w14:solidFill>
              <w14:schemeClr w14:val="tx1"/>
            </w14:solidFill>
          </w14:textFill>
        </w:rPr>
        <w:t xml:space="preserve">3  </w:t>
      </w:r>
      <w:r>
        <w:rPr>
          <w:rFonts w:ascii="Times New Roman" w:hAnsi="Times New Roman"/>
          <w:color w:val="000000" w:themeColor="text1"/>
          <w:szCs w:val="21"/>
          <w:highlight w:val="none"/>
          <w14:textFill>
            <w14:solidFill>
              <w14:schemeClr w14:val="tx1"/>
            </w14:solidFill>
          </w14:textFill>
        </w:rPr>
        <w:t xml:space="preserve">本合同一式</w:t>
      </w:r>
      <w:r>
        <w:rPr>
          <w:rFonts w:hint="eastAsia"/>
          <w:color w:val="000000" w:themeColor="text1"/>
          <w:szCs w:val="21"/>
          <w:highlight w:val="none"/>
          <w:lang w:val="en-US" w:eastAsia="zh-CN"/>
          <w14:textFill>
            <w14:solidFill>
              <w14:schemeClr w14:val="tx1"/>
            </w14:solidFill>
          </w14:textFill>
        </w:rPr>
        <w:t xml:space="preserve">肆</w:t>
      </w:r>
      <w:r>
        <w:rPr>
          <w:rFonts w:ascii="Times New Roman" w:hAnsi="Times New Roman"/>
          <w:color w:val="000000" w:themeColor="text1"/>
          <w:szCs w:val="21"/>
          <w:highlight w:val="none"/>
          <w14:textFill>
            <w14:solidFill>
              <w14:schemeClr w14:val="tx1"/>
            </w14:solidFill>
          </w14:textFill>
        </w:rPr>
        <w:t xml:space="preserve">份，经签字盖章并加盖骑缝章后生效。甲方执</w:t>
      </w:r>
      <w:r>
        <w:rPr>
          <w:rFonts w:hint="eastAsia"/>
          <w:color w:val="000000" w:themeColor="text1"/>
          <w:szCs w:val="21"/>
          <w:highlight w:val="none"/>
          <w:lang w:val="en-US" w:eastAsia="zh-CN"/>
          <w14:textFill>
            <w14:solidFill>
              <w14:schemeClr w14:val="tx1"/>
            </w14:solidFill>
          </w14:textFill>
        </w:rPr>
        <w:t xml:space="preserve">叁</w:t>
      </w:r>
      <w:r>
        <w:rPr>
          <w:rFonts w:ascii="Times New Roman" w:hAnsi="Times New Roman"/>
          <w:color w:val="000000" w:themeColor="text1"/>
          <w:szCs w:val="21"/>
          <w:highlight w:val="none"/>
          <w14:textFill>
            <w14:solidFill>
              <w14:schemeClr w14:val="tx1"/>
            </w14:solidFill>
          </w14:textFill>
        </w:rPr>
        <w:t xml:space="preserve">份，乙方执壹份。</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16.4  乙方提供的公司资质、产品证照（医疗器械必须具备医疗器械注册证）等材料真实、完整、有效，否则须承担由此造成甲方的经济损失和相应法律责任。</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r>
      <w:r/>
    </w:p>
    <w:p>
      <w:pPr>
        <w:ind w:firstLine="482"/>
        <w:keepLines w:val="0"/>
        <w:keepNext w:val="0"/>
        <w:pageBreakBefore w:val="0"/>
        <w:spacing w:line="400" w:lineRule="exact"/>
        <w:rPr>
          <w:rFonts w:hint="default" w:ascii="宋体" w:eastAsia="宋体"/>
          <w:color w:val="000000" w:themeColor="text1"/>
          <w:szCs w:val="21"/>
          <w:highlight w:val="none"/>
          <w:lang w:val="en-US" w:eastAsia="zh-CN"/>
          <w14:textFill>
            <w14:solidFill>
              <w14:schemeClr w14:val="tx1"/>
            </w14:solidFill>
          </w14:textFill>
        </w:rPr>
      </w:pPr>
      <w:r>
        <w:rPr>
          <w:rFonts w:hint="eastAsia" w:ascii="宋体"/>
          <w:b/>
          <w:color w:val="000000" w:themeColor="text1"/>
          <w:szCs w:val="21"/>
          <w:highlight w:val="none"/>
          <w14:textFill>
            <w14:solidFill>
              <w14:schemeClr w14:val="tx1"/>
            </w14:solidFill>
          </w14:textFill>
        </w:rPr>
        <w:t xml:space="preserve">十七、 附件：</w:t>
      </w:r>
      <w:r>
        <w:rPr>
          <w:rFonts w:hint="eastAsia" w:ascii="宋体"/>
          <w:color w:val="000000" w:themeColor="text1"/>
          <w:szCs w:val="21"/>
          <w:highlight w:val="none"/>
          <w14:textFill>
            <w14:solidFill>
              <w14:schemeClr w14:val="tx1"/>
            </w14:solidFill>
          </w14:textFill>
        </w:rPr>
        <w:t xml:space="preserve">A、配置清单（分项一览表）；B、中标通知书； C、</w:t>
      </w:r>
      <w:r>
        <w:rPr>
          <w:rFonts w:hint="eastAsia" w:ascii="宋体" w:hAnsi="宋体"/>
          <w:color w:val="000000" w:themeColor="text1"/>
          <w:highlight w:val="none"/>
          <w14:textFill>
            <w14:solidFill>
              <w14:schemeClr w14:val="tx1"/>
            </w14:solidFill>
          </w14:textFill>
        </w:rPr>
        <w:t xml:space="preserve">原厂质保</w:t>
      </w:r>
      <w:r>
        <w:rPr>
          <w:rFonts w:hint="eastAsia" w:ascii="宋体"/>
          <w:color w:val="000000" w:themeColor="text1"/>
          <w:szCs w:val="21"/>
          <w:highlight w:val="none"/>
          <w14:textFill>
            <w14:solidFill>
              <w14:schemeClr w14:val="tx1"/>
            </w14:solidFill>
          </w14:textFill>
        </w:rPr>
        <w:t xml:space="preserve">售后承诺书；D、设备采购廉政协议；E、</w:t>
      </w:r>
      <w:r>
        <w:rPr>
          <w:rFonts w:hint="eastAsia" w:ascii="宋体" w:hAnsi="宋体"/>
          <w:color w:val="000000" w:themeColor="text1"/>
          <w:szCs w:val="21"/>
          <w:highlight w:val="none"/>
          <w14:textFill>
            <w14:solidFill>
              <w14:schemeClr w14:val="tx1"/>
            </w14:solidFill>
          </w14:textFill>
        </w:rPr>
        <w:t xml:space="preserve">设备安装安全责任书</w:t>
      </w:r>
      <w:r>
        <w:rPr>
          <w:rFonts w:hint="eastAsia" w:ascii="宋体"/>
          <w:color w:val="000000" w:themeColor="text1"/>
          <w:szCs w:val="21"/>
          <w:highlight w:val="none"/>
          <w14:textFill>
            <w14:solidFill>
              <w14:schemeClr w14:val="tx1"/>
            </w14:solidFill>
          </w14:textFill>
        </w:rPr>
        <w:t xml:space="preserve">；</w:t>
      </w:r>
      <w:r>
        <w:rPr>
          <w:rFonts w:hint="eastAsia" w:ascii="宋体"/>
          <w:color w:val="000000" w:themeColor="text1"/>
          <w:szCs w:val="21"/>
          <w:highlight w:val="none"/>
          <w:lang w:val="en-US" w:eastAsia="zh-CN"/>
          <w14:textFill>
            <w14:solidFill>
              <w14:schemeClr w14:val="tx1"/>
            </w14:solidFill>
          </w14:textFill>
        </w:rPr>
        <w:t xml:space="preserve">F、</w:t>
      </w:r>
      <w:r>
        <w:rPr>
          <w:rFonts w:hint="eastAsia" w:ascii="宋体" w:hAnsi="宋体"/>
          <w:color w:val="000000" w:themeColor="text1"/>
          <w:highlight w:val="none"/>
          <w14:textFill>
            <w14:solidFill>
              <w14:schemeClr w14:val="tx1"/>
            </w14:solidFill>
          </w14:textFill>
        </w:rPr>
        <w:t xml:space="preserve">原厂</w:t>
      </w:r>
      <w:r>
        <w:rPr>
          <w:rFonts w:hint="eastAsia" w:ascii="宋体"/>
          <w:color w:val="000000" w:themeColor="text1"/>
          <w:szCs w:val="21"/>
          <w:highlight w:val="none"/>
          <w:lang w:val="en-US" w:eastAsia="zh-CN"/>
          <w14:textFill>
            <w14:solidFill>
              <w14:schemeClr w14:val="tx1"/>
            </w14:solidFill>
          </w14:textFill>
        </w:rPr>
        <w:t xml:space="preserve">授权书</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以下无正文</w:t>
      </w:r>
      <w:r/>
    </w:p>
    <w:p>
      <w:pPr>
        <w:jc w:val="left"/>
        <w:widowControl/>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r>
      <w:r/>
    </w:p>
    <w:p>
      <w:pPr>
        <w:jc w:val="left"/>
        <w:widowControl/>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t xml:space="preserve">甲方</w:t>
      </w:r>
      <w:r>
        <w:rPr>
          <w:rFonts w:hint="eastAsia" w:ascii="宋体"/>
          <w:color w:val="000000" w:themeColor="text1"/>
          <w:szCs w:val="21"/>
          <w:highlight w:val="none"/>
          <w14:textFill>
            <w14:solidFill>
              <w14:schemeClr w14:val="tx1"/>
            </w14:solidFill>
          </w14:textFill>
        </w:rPr>
        <w:t xml:space="preserve">（盖章）</w:t>
      </w:r>
      <w:r>
        <w:rPr>
          <w:rFonts w:asci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南京市江宁中医院 </w:t>
      </w:r>
      <w:r>
        <w:rPr>
          <w:rFonts w:ascii="宋体" w:hAnsi="宋体"/>
          <w:color w:val="000000" w:themeColor="text1"/>
          <w:szCs w:val="21"/>
          <w:highlight w:val="none"/>
          <w14:textFill>
            <w14:solidFill>
              <w14:schemeClr w14:val="tx1"/>
            </w14:solidFill>
          </w14:textFill>
        </w:rPr>
        <w:t xml:space="preserve">  </w:t>
      </w:r>
      <w:r>
        <w:rPr>
          <w:rFonts w:ascii="宋体"/>
          <w:color w:val="000000" w:themeColor="text1"/>
          <w:szCs w:val="21"/>
          <w:highlight w:val="none"/>
          <w14:textFill>
            <w14:solidFill>
              <w14:schemeClr w14:val="tx1"/>
            </w14:solidFill>
          </w14:textFill>
        </w:rPr>
        <w:t xml:space="preserve">    </w:t>
      </w:r>
      <w:r>
        <w:rPr>
          <w:rFonts w:hint="eastAsia" w:ascii="宋体"/>
          <w:color w:val="000000" w:themeColor="text1"/>
          <w:szCs w:val="21"/>
          <w:highlight w:val="none"/>
          <w:lang w:val="en-US" w:eastAsia="zh-CN"/>
          <w14:textFill>
            <w14:solidFill>
              <w14:schemeClr w14:val="tx1"/>
            </w14:solidFill>
          </w14:textFill>
        </w:rPr>
        <w:t xml:space="preserve">     </w:t>
      </w:r>
      <w:r>
        <w:rPr>
          <w:rFonts w:hint="eastAsia" w:ascii="宋体"/>
          <w:color w:val="000000" w:themeColor="text1"/>
          <w:szCs w:val="21"/>
          <w:highlight w:val="none"/>
          <w14:textFill>
            <w14:solidFill>
              <w14:schemeClr w14:val="tx1"/>
            </w14:solidFill>
          </w14:textFill>
        </w:rPr>
        <w:t xml:space="preserve"> </w:t>
      </w:r>
      <w:r>
        <w:rPr>
          <w:rFonts w:ascii="宋体"/>
          <w:color w:val="000000" w:themeColor="text1"/>
          <w:szCs w:val="21"/>
          <w:highlight w:val="none"/>
          <w14:textFill>
            <w14:solidFill>
              <w14:schemeClr w14:val="tx1"/>
            </w14:solidFill>
          </w14:textFill>
        </w:rPr>
        <w:t xml:space="preserve">乙方</w:t>
      </w:r>
      <w:r>
        <w:rPr>
          <w:rFonts w:hint="eastAsia" w:ascii="宋体"/>
          <w:color w:val="000000" w:themeColor="text1"/>
          <w:szCs w:val="21"/>
          <w:highlight w:val="none"/>
          <w14:textFill>
            <w14:solidFill>
              <w14:schemeClr w14:val="tx1"/>
            </w14:solidFill>
          </w14:textFill>
        </w:rPr>
        <w:t xml:space="preserve">（盖章）</w:t>
      </w:r>
      <w:r>
        <w:rPr>
          <w:rFonts w:ascii="宋体"/>
          <w:color w:val="000000" w:themeColor="text1"/>
          <w:szCs w:val="21"/>
          <w:highlight w:val="none"/>
          <w14:textFill>
            <w14:solidFill>
              <w14:schemeClr w14:val="tx1"/>
            </w14:solidFill>
          </w14:textFill>
        </w:rPr>
        <w:t xml:space="preserve">：</w:t>
      </w:r>
      <w:r>
        <w:rPr>
          <w:rFonts w:hint="eastAsia" w:ascii="宋体"/>
          <w:color w:val="000000" w:themeColor="text1"/>
          <w:szCs w:val="21"/>
          <w:highlight w:val="none"/>
          <w:lang w:val="en-US" w:eastAsia="zh-CN"/>
          <w14:textFill>
            <w14:solidFill>
              <w14:schemeClr w14:val="tx1"/>
            </w14:solidFill>
          </w14:textFill>
        </w:rPr>
        <w:t xml:space="preserve"> </w:t>
      </w:r>
      <w:r>
        <w:rPr>
          <w:rFonts w:ascii="宋体"/>
          <w:color w:val="000000" w:themeColor="text1"/>
          <w:szCs w:val="21"/>
          <w:highlight w:val="none"/>
          <w14:textFill>
            <w14:solidFill>
              <w14:schemeClr w14:val="tx1"/>
            </w14:solidFill>
          </w14:textFill>
        </w:rPr>
        <w:t xml:space="preserve"> </w:t>
      </w:r>
      <w:r/>
    </w:p>
    <w:p>
      <w:pPr>
        <w:ind w:left="0" w:firstLine="0"/>
        <w:spacing w:line="480" w:lineRule="auto"/>
        <w:rPr>
          <w:rFonts w:hint="eastAsia" w:ascii="宋体" w:eastAsia="宋体"/>
          <w:color w:val="000000" w:themeColor="text1"/>
          <w:szCs w:val="21"/>
          <w:highlight w:val="none"/>
          <w:lang w:eastAsia="zh-CN"/>
          <w14:textFill>
            <w14:solidFill>
              <w14:schemeClr w14:val="tx1"/>
            </w14:solidFill>
          </w14:textFill>
        </w:rPr>
      </w:pPr>
      <w:r>
        <w:rPr>
          <w:rFonts w:ascii="宋体"/>
          <w:color w:val="000000" w:themeColor="text1"/>
          <w:szCs w:val="21"/>
          <w:highlight w:val="none"/>
          <w14:textFill>
            <w14:solidFill>
              <w14:schemeClr w14:val="tx1"/>
            </w14:solidFill>
          </w14:textFill>
        </w:rPr>
        <w:t xml:space="preserve">地址：</w:t>
      </w:r>
      <w:r>
        <w:rPr>
          <w:rFonts w:hint="eastAsia" w:ascii="宋体" w:hAnsi="宋体" w:cs="宋体"/>
          <w:color w:val="000000" w:themeColor="text1"/>
          <w:szCs w:val="21"/>
          <w:highlight w:val="none"/>
          <w:shd w:val="clear" w:color="auto" w:fill="ffffff"/>
          <w14:textFill>
            <w14:solidFill>
              <w14:schemeClr w14:val="tx1"/>
            </w14:solidFill>
          </w14:textFill>
        </w:rPr>
        <w:t xml:space="preserve">南京市江宁区天印大道657号</w:t>
      </w:r>
      <w:r>
        <w:rPr>
          <w:rFonts w:hint="eastAsia" w:ascii="宋体" w:hAnsi="宋体" w:cs="宋体"/>
          <w:color w:val="000000" w:themeColor="text1"/>
          <w:szCs w:val="21"/>
          <w:highlight w:val="none"/>
          <w14:textFill>
            <w14:solidFill>
              <w14:schemeClr w14:val="tx1"/>
            </w14:solidFill>
          </w14:textFill>
        </w:rPr>
        <w:t xml:space="preserve"> </w:t>
      </w:r>
      <w:r>
        <w:rPr>
          <w:rFonts w:hint="eastAsia" w:ascii="宋体"/>
          <w:color w:val="000000" w:themeColor="text1"/>
          <w:szCs w:val="21"/>
          <w:highlight w:val="none"/>
          <w14:textFill>
            <w14:solidFill>
              <w14:schemeClr w14:val="tx1"/>
            </w14:solidFill>
          </w14:textFill>
        </w:rPr>
        <w:t xml:space="preserve">   </w:t>
      </w:r>
      <w:r>
        <w:rPr>
          <w:rFonts w:hint="eastAsia" w:ascii="宋体"/>
          <w:color w:val="000000" w:themeColor="text1"/>
          <w:szCs w:val="21"/>
          <w:highlight w:val="none"/>
          <w:lang w:val="en-US" w:eastAsia="zh-CN"/>
          <w14:textFill>
            <w14:solidFill>
              <w14:schemeClr w14:val="tx1"/>
            </w14:solidFill>
          </w14:textFill>
        </w:rPr>
        <w:t xml:space="preserve">     </w:t>
      </w:r>
      <w:r>
        <w:rPr>
          <w:rFonts w:hint="eastAsia" w:ascii="宋体"/>
          <w:color w:val="000000" w:themeColor="text1"/>
          <w:szCs w:val="21"/>
          <w:highlight w:val="none"/>
          <w14:textFill>
            <w14:solidFill>
              <w14:schemeClr w14:val="tx1"/>
            </w14:solidFill>
          </w14:textFill>
        </w:rPr>
        <w:t xml:space="preserve">  </w:t>
      </w:r>
      <w:r>
        <w:rPr>
          <w:rFonts w:ascii="宋体"/>
          <w:color w:val="000000" w:themeColor="text1"/>
          <w:szCs w:val="21"/>
          <w:highlight w:val="none"/>
          <w14:textFill>
            <w14:solidFill>
              <w14:schemeClr w14:val="tx1"/>
            </w14:solidFill>
          </w14:textFill>
        </w:rPr>
        <w:t xml:space="preserve">地址：</w:t>
      </w:r>
      <w:r>
        <w:rPr>
          <w:rFonts w:hint="eastAsia" w:ascii="宋体"/>
          <w:color w:val="000000" w:themeColor="text1"/>
          <w:szCs w:val="21"/>
          <w:highlight w:val="none"/>
          <w:lang w:val="en-US" w:eastAsia="zh-CN"/>
          <w14:textFill>
            <w14:solidFill>
              <w14:schemeClr w14:val="tx1"/>
            </w14:solidFill>
          </w14:textFill>
        </w:rPr>
        <w:t xml:space="preserve">  </w:t>
      </w:r>
      <w:r/>
    </w:p>
    <w:p>
      <w:pPr>
        <w:ind w:left="0" w:firstLine="0"/>
        <w:spacing w:line="480" w:lineRule="auto"/>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t xml:space="preserve">法定代表人</w:t>
      </w:r>
      <w:r>
        <w:rPr>
          <w:rFonts w:hint="eastAsia" w:ascii="宋体"/>
          <w:color w:val="000000" w:themeColor="text1"/>
          <w:szCs w:val="21"/>
          <w:highlight w:val="none"/>
          <w14:textFill>
            <w14:solidFill>
              <w14:schemeClr w14:val="tx1"/>
            </w14:solidFill>
          </w14:textFill>
        </w:rPr>
        <w:t xml:space="preserve">或授权</w:t>
      </w:r>
      <w:r>
        <w:rPr>
          <w:rFonts w:ascii="宋体"/>
          <w:color w:val="000000" w:themeColor="text1"/>
          <w:szCs w:val="21"/>
          <w:highlight w:val="none"/>
          <w14:textFill>
            <w14:solidFill>
              <w14:schemeClr w14:val="tx1"/>
            </w14:solidFill>
          </w14:textFill>
        </w:rPr>
        <w:t xml:space="preserve">委托人</w:t>
      </w:r>
      <w:r>
        <w:rPr>
          <w:rFonts w:hint="eastAsia" w:ascii="宋体"/>
          <w:color w:val="000000" w:themeColor="text1"/>
          <w:szCs w:val="21"/>
          <w:highlight w:val="none"/>
          <w14:textFill>
            <w14:solidFill>
              <w14:schemeClr w14:val="tx1"/>
            </w14:solidFill>
          </w14:textFill>
        </w:rPr>
        <w:t xml:space="preserve">（签字）</w:t>
      </w:r>
      <w:r>
        <w:rPr>
          <w:rFonts w:ascii="宋体"/>
          <w:color w:val="000000" w:themeColor="text1"/>
          <w:szCs w:val="21"/>
          <w:highlight w:val="none"/>
          <w14:textFill>
            <w14:solidFill>
              <w14:schemeClr w14:val="tx1"/>
            </w14:solidFill>
          </w14:textFill>
        </w:rPr>
        <w:t xml:space="preserve">：  </w:t>
      </w:r>
      <w:r>
        <w:rPr>
          <w:rFonts w:hint="eastAsia" w:ascii="宋体"/>
          <w:color w:val="000000" w:themeColor="text1"/>
          <w:szCs w:val="21"/>
          <w:highlight w:val="none"/>
          <w:lang w:val="en-US" w:eastAsia="zh-CN"/>
          <w14:textFill>
            <w14:solidFill>
              <w14:schemeClr w14:val="tx1"/>
            </w14:solidFill>
          </w14:textFill>
        </w:rPr>
        <w:t xml:space="preserve">    </w:t>
      </w:r>
      <w:r>
        <w:rPr>
          <w:rFonts w:ascii="宋体"/>
          <w:color w:val="000000" w:themeColor="text1"/>
          <w:szCs w:val="21"/>
          <w:highlight w:val="none"/>
          <w14:textFill>
            <w14:solidFill>
              <w14:schemeClr w14:val="tx1"/>
            </w14:solidFill>
          </w14:textFill>
        </w:rPr>
        <w:t xml:space="preserve">     法定代表人</w:t>
      </w:r>
      <w:r>
        <w:rPr>
          <w:rFonts w:hint="eastAsia" w:ascii="宋体"/>
          <w:color w:val="000000" w:themeColor="text1"/>
          <w:szCs w:val="21"/>
          <w:highlight w:val="none"/>
          <w14:textFill>
            <w14:solidFill>
              <w14:schemeClr w14:val="tx1"/>
            </w14:solidFill>
          </w14:textFill>
        </w:rPr>
        <w:t xml:space="preserve">或授权</w:t>
      </w:r>
      <w:r>
        <w:rPr>
          <w:rFonts w:ascii="宋体"/>
          <w:color w:val="000000" w:themeColor="text1"/>
          <w:szCs w:val="21"/>
          <w:highlight w:val="none"/>
          <w14:textFill>
            <w14:solidFill>
              <w14:schemeClr w14:val="tx1"/>
            </w14:solidFill>
          </w14:textFill>
        </w:rPr>
        <w:t xml:space="preserve">委托人</w:t>
      </w:r>
      <w:r>
        <w:rPr>
          <w:rFonts w:hint="eastAsia" w:ascii="宋体"/>
          <w:color w:val="000000" w:themeColor="text1"/>
          <w:szCs w:val="21"/>
          <w:highlight w:val="none"/>
          <w14:textFill>
            <w14:solidFill>
              <w14:schemeClr w14:val="tx1"/>
            </w14:solidFill>
          </w14:textFill>
        </w:rPr>
        <w:t xml:space="preserve">（签字）</w:t>
      </w:r>
      <w:r>
        <w:rPr>
          <w:rFonts w:ascii="宋体"/>
          <w:color w:val="000000" w:themeColor="text1"/>
          <w:szCs w:val="21"/>
          <w:highlight w:val="none"/>
          <w14:textFill>
            <w14:solidFill>
              <w14:schemeClr w14:val="tx1"/>
            </w14:solidFill>
          </w14:textFill>
        </w:rPr>
        <w:t xml:space="preserve">：</w:t>
      </w:r>
      <w:r/>
    </w:p>
    <w:p>
      <w:pPr>
        <w:ind w:left="0" w:firstLine="0"/>
        <w:spacing w:line="480" w:lineRule="auto"/>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联系电话：                           </w:t>
      </w:r>
      <w:r>
        <w:rPr>
          <w:rFonts w:hint="eastAsia" w:ascii="宋体"/>
          <w:color w:val="000000" w:themeColor="text1"/>
          <w:szCs w:val="21"/>
          <w:highlight w:val="none"/>
          <w:lang w:val="en-US" w:eastAsia="zh-CN"/>
          <w14:textFill>
            <w14:solidFill>
              <w14:schemeClr w14:val="tx1"/>
            </w14:solidFill>
          </w14:textFill>
        </w:rPr>
        <w:t xml:space="preserve">    </w:t>
      </w:r>
      <w:r>
        <w:rPr>
          <w:rFonts w:hint="eastAsia" w:ascii="宋体"/>
          <w:color w:val="000000" w:themeColor="text1"/>
          <w:szCs w:val="21"/>
          <w:highlight w:val="none"/>
          <w14:textFill>
            <w14:solidFill>
              <w14:schemeClr w14:val="tx1"/>
            </w14:solidFill>
          </w14:textFill>
        </w:rPr>
        <w:t xml:space="preserve">  联系电话：</w:t>
      </w:r>
      <w:r/>
    </w:p>
    <w:p>
      <w:pPr>
        <w:ind w:left="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left="0" w:firstLine="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rPr>
          <w:color w:val="000000" w:themeColor="text1"/>
          <w:highlight w:val="non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     </w:t>
      </w:r>
      <w:r>
        <w:rPr>
          <w:color w:val="000000" w:themeColor="text1"/>
          <w:highlight w:val="none"/>
          <w14:textFill>
            <w14:solidFill>
              <w14:schemeClr w14:val="tx1"/>
            </w14:solidFill>
          </w14:textFill>
        </w:rPr>
        <w:t xml:space="preserve">   </w:t>
      </w:r>
      <w:r>
        <w:rPr>
          <w:rFonts w:ascii="宋体"/>
          <w:color w:val="000000" w:themeColor="text1"/>
          <w:szCs w:val="21"/>
          <w:highlight w:val="none"/>
          <w14:textFill>
            <w14:solidFill>
              <w14:schemeClr w14:val="tx1"/>
            </w14:solidFill>
          </w14:textFill>
        </w:rPr>
        <w:t xml:space="preserve">签订日期：</w:t>
      </w:r>
      <w:r>
        <w:rPr>
          <w:rFonts w:hint="eastAsia" w:ascii="宋体"/>
          <w:color w:val="000000" w:themeColor="text1"/>
          <w:szCs w:val="21"/>
          <w:highlight w:val="none"/>
          <w14:textFill>
            <w14:solidFill>
              <w14:schemeClr w14:val="tx1"/>
            </w14:solidFill>
          </w14:textFill>
        </w:rPr>
        <w:t xml:space="preserve">      </w:t>
      </w:r>
      <w:r>
        <w:rPr>
          <w:rFonts w:ascii="宋体"/>
          <w:color w:val="000000" w:themeColor="text1"/>
          <w:szCs w:val="21"/>
          <w:highlight w:val="none"/>
          <w14:textFill>
            <w14:solidFill>
              <w14:schemeClr w14:val="tx1"/>
            </w14:solidFill>
          </w14:textFill>
        </w:rPr>
        <w:t xml:space="preserve">年</w:t>
      </w:r>
      <w:r>
        <w:rPr>
          <w:rFonts w:hint="eastAsia" w:ascii="宋体"/>
          <w:color w:val="000000" w:themeColor="text1"/>
          <w:szCs w:val="21"/>
          <w:highlight w:val="none"/>
          <w14:textFill>
            <w14:solidFill>
              <w14:schemeClr w14:val="tx1"/>
            </w14:solidFill>
          </w14:textFill>
        </w:rPr>
        <w:t xml:space="preserve">     </w:t>
      </w:r>
      <w:r>
        <w:rPr>
          <w:rFonts w:ascii="宋体"/>
          <w:color w:val="000000" w:themeColor="text1"/>
          <w:szCs w:val="21"/>
          <w:highlight w:val="none"/>
          <w14:textFill>
            <w14:solidFill>
              <w14:schemeClr w14:val="tx1"/>
            </w14:solidFill>
          </w14:textFill>
        </w:rPr>
        <w:t xml:space="preserve">月</w:t>
      </w:r>
      <w:r>
        <w:rPr>
          <w:rFonts w:hint="eastAsia" w:ascii="宋体"/>
          <w:color w:val="000000" w:themeColor="text1"/>
          <w:szCs w:val="21"/>
          <w:highlight w:val="none"/>
          <w14:textFill>
            <w14:solidFill>
              <w14:schemeClr w14:val="tx1"/>
            </w14:solidFill>
          </w14:textFill>
        </w:rPr>
        <w:t xml:space="preserve">     </w:t>
      </w:r>
      <w:r>
        <w:rPr>
          <w:rFonts w:ascii="宋体"/>
          <w:color w:val="000000" w:themeColor="text1"/>
          <w:szCs w:val="21"/>
          <w:highlight w:val="none"/>
          <w14:textFill>
            <w14:solidFill>
              <w14:schemeClr w14:val="tx1"/>
            </w14:solidFill>
          </w14:textFill>
        </w:rPr>
        <w:t xml:space="preserve">日</w:t>
      </w:r>
      <w:r/>
    </w:p>
    <w:p>
      <w:pPr>
        <w:ind w:left="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widowControl/>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rPr>
          <w:b/>
          <w:bCs/>
          <w:color w:val="000000" w:themeColor="text1"/>
          <w:sz w:val="28"/>
          <w:szCs w:val="28"/>
          <w:highlight w:val="none"/>
          <w14:textFill>
            <w14:solidFill>
              <w14:schemeClr w14:val="tx1"/>
            </w14:solidFill>
          </w14:textFill>
        </w:rPr>
      </w:pPr>
      <w:r>
        <w:rPr>
          <w:rFonts w:hint="eastAsia"/>
          <w:b/>
          <w:bCs/>
          <w:color w:val="000000" w:themeColor="text1"/>
          <w:sz w:val="28"/>
          <w:szCs w:val="28"/>
          <w:highlight w:val="none"/>
          <w14:textFill>
            <w14:solidFill>
              <w14:schemeClr w14:val="tx1"/>
            </w14:solidFill>
          </w14:textFill>
        </w:rPr>
        <w:t xml:space="preserve">设备采购廉政协议</w:t>
      </w:r>
      <w:r/>
    </w:p>
    <w:p>
      <w:pPr>
        <w:keepLines w:val="0"/>
        <w:keepNext w:val="0"/>
        <w:pageBreakBefore w:val="0"/>
        <w:spacing w:line="360" w:lineRule="exact"/>
        <w:widowControl w:val="off"/>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甲方（采购单位）：南京市江宁中医院</w:t>
      </w:r>
      <w:r/>
    </w:p>
    <w:p>
      <w:pPr>
        <w:keepLines w:val="0"/>
        <w:keepNext w:val="0"/>
        <w:pageBreakBefore w:val="0"/>
        <w:spacing w:line="360" w:lineRule="exact"/>
        <w:widowControl w:val="off"/>
        <w:rPr>
          <w:rFonts w:hint="default" w:ascii="宋体"/>
          <w:color w:val="000000" w:themeColor="text1"/>
          <w:szCs w:val="21"/>
          <w:highlight w:val="none"/>
          <w:u w:val="single"/>
          <w:lang w:val="en-US" w:eastAsia="zh-CN"/>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乙方（供货单位）：</w:t>
      </w:r>
      <w:r>
        <w:rPr>
          <w:rFonts w:hint="eastAsia" w:ascii="宋体"/>
          <w:color w:val="000000" w:themeColor="text1"/>
          <w:szCs w:val="21"/>
          <w:highlight w:val="none"/>
          <w:u w:val="single"/>
          <w:lang w:val="en-US" w:eastAsia="zh-CN"/>
          <w14:textFill>
            <w14:solidFill>
              <w14:schemeClr w14:val="tx1"/>
            </w14:solidFill>
          </w14:textFill>
        </w:rPr>
        <w:t xml:space="preserve">                              </w:t>
      </w:r>
      <w:r/>
    </w:p>
    <w:p>
      <w:pPr>
        <w:ind w:firstLine="480"/>
        <w:keepLines w:val="0"/>
        <w:keepNext w:val="0"/>
        <w:pageBreakBefore w:val="0"/>
        <w:spacing w:line="360" w:lineRule="exact"/>
        <w:widowControl w:val="off"/>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为加强设备处的廉政建设，规范、约束采供双方的行为，防止违法违纪和不廉洁问题的发生，维护双方合法利益，经双方同意在签订采购合同的同时签订本廉政协议。</w:t>
      </w:r>
      <w:r/>
    </w:p>
    <w:p>
      <w:pPr>
        <w:ind w:firstLine="480"/>
        <w:keepLines w:val="0"/>
        <w:keepNext w:val="0"/>
        <w:pageBreakBefore w:val="0"/>
        <w:spacing w:line="360" w:lineRule="exact"/>
        <w:widowControl w:val="off"/>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一、甲方义务</w:t>
      </w:r>
      <w:r/>
    </w:p>
    <w:p>
      <w:pPr>
        <w:ind w:firstLine="480"/>
        <w:keepLines w:val="0"/>
        <w:keepNext w:val="0"/>
        <w:pageBreakBefore w:val="0"/>
        <w:spacing w:line="360" w:lineRule="exact"/>
        <w:widowControl w:val="off"/>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不向乙方索取或接受任何形式的现金、银行卡、有价证券、支付凭证和贵重礼品等。</w:t>
      </w:r>
      <w:r/>
    </w:p>
    <w:p>
      <w:pPr>
        <w:ind w:firstLine="480"/>
        <w:keepLines w:val="0"/>
        <w:keepNext w:val="0"/>
        <w:pageBreakBefore w:val="0"/>
        <w:spacing w:line="360" w:lineRule="exact"/>
        <w:widowControl w:val="off"/>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不接受乙方提供的公款旅游和高消费健身、娱乐等活动，不参加乙方组织的有可能影响公正履行合同的宴请等活动。</w:t>
      </w:r>
      <w:r/>
    </w:p>
    <w:p>
      <w:pPr>
        <w:ind w:firstLine="480"/>
        <w:keepLines w:val="0"/>
        <w:keepNext w:val="0"/>
        <w:pageBreakBefore w:val="0"/>
        <w:spacing w:line="360" w:lineRule="exact"/>
        <w:widowControl w:val="off"/>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不得以咨询费、劳务费等名义向乙方索要合同以外的各种费用，不在乙方报销应由本单位或个人承担的费用。</w:t>
      </w:r>
      <w:r/>
    </w:p>
    <w:p>
      <w:pPr>
        <w:ind w:firstLine="480"/>
        <w:keepLines w:val="0"/>
        <w:keepNext w:val="0"/>
        <w:pageBreakBefore w:val="0"/>
        <w:spacing w:line="360" w:lineRule="exact"/>
        <w:widowControl w:val="off"/>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不要求乙方为自己亲友的经营活动提供便利条件。</w:t>
      </w:r>
      <w:r/>
    </w:p>
    <w:p>
      <w:pPr>
        <w:ind w:firstLine="480"/>
        <w:keepLines w:val="0"/>
        <w:keepNext w:val="0"/>
        <w:pageBreakBefore w:val="0"/>
        <w:spacing w:line="360" w:lineRule="exact"/>
        <w:widowControl w:val="off"/>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不准在乙方合同签订、验收、付款等正常按约履行时为索取合同约定以外的费用而推诿扯皮、借故刁难。</w:t>
      </w:r>
      <w:r/>
    </w:p>
    <w:p>
      <w:pPr>
        <w:ind w:firstLine="480"/>
        <w:keepLines w:val="0"/>
        <w:keepNext w:val="0"/>
        <w:pageBreakBefore w:val="0"/>
        <w:spacing w:line="360" w:lineRule="exact"/>
        <w:widowControl w:val="off"/>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二、乙方义务</w:t>
      </w:r>
      <w:r/>
    </w:p>
    <w:p>
      <w:pPr>
        <w:ind w:firstLine="480"/>
        <w:keepLines w:val="0"/>
        <w:keepNext w:val="0"/>
        <w:pageBreakBefore w:val="0"/>
        <w:spacing w:line="360" w:lineRule="exact"/>
        <w:widowControl w:val="off"/>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不以任何形式向甲方及其工作人员赠送礼金、银行卡、有价证券、支付凭证和贵重礼品等。</w:t>
      </w:r>
      <w:r/>
    </w:p>
    <w:p>
      <w:pPr>
        <w:ind w:firstLine="480"/>
        <w:keepLines w:val="0"/>
        <w:keepNext w:val="0"/>
        <w:pageBreakBefore w:val="0"/>
        <w:spacing w:line="360" w:lineRule="exact"/>
        <w:widowControl w:val="off"/>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不支付甲方及其工作人员以咨询费、劳务费等名义索要的各种费用，不报销应由甲方单位或个人承担的费用。</w:t>
      </w:r>
      <w:r/>
    </w:p>
    <w:p>
      <w:pPr>
        <w:ind w:firstLine="480"/>
        <w:keepLines w:val="0"/>
        <w:keepNext w:val="0"/>
        <w:pageBreakBefore w:val="0"/>
        <w:spacing w:line="360" w:lineRule="exact"/>
        <w:widowControl w:val="off"/>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不为甲方及其工作人员提供公款旅游和高消费健身、娱乐活动，不利用宴请等活动影响甲方人员公正履行合同。</w:t>
      </w:r>
      <w:r/>
    </w:p>
    <w:p>
      <w:pPr>
        <w:ind w:firstLine="480"/>
        <w:keepLines w:val="0"/>
        <w:keepNext w:val="0"/>
        <w:pageBreakBefore w:val="0"/>
        <w:spacing w:line="360" w:lineRule="exact"/>
        <w:widowControl w:val="off"/>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不为甲方工作人员亲友的营利活动提供便利条件。</w:t>
      </w:r>
      <w:r/>
    </w:p>
    <w:p>
      <w:pPr>
        <w:ind w:firstLine="480"/>
        <w:keepLines w:val="0"/>
        <w:keepNext w:val="0"/>
        <w:pageBreakBefore w:val="0"/>
        <w:spacing w:line="360" w:lineRule="exact"/>
        <w:widowControl w:val="off"/>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不得在合同签订、验收、付款等履行环节为获得便利向甲方任何人支付任何合同约定以外的费用。</w:t>
      </w:r>
      <w:r/>
    </w:p>
    <w:p>
      <w:pPr>
        <w:ind w:firstLine="480"/>
        <w:keepLines w:val="0"/>
        <w:keepNext w:val="0"/>
        <w:pageBreakBefore w:val="0"/>
        <w:spacing w:line="360" w:lineRule="exact"/>
        <w:widowControl w:val="off"/>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三、违约责任</w:t>
      </w:r>
      <w:r/>
    </w:p>
    <w:p>
      <w:pPr>
        <w:ind w:firstLine="480"/>
        <w:keepLines w:val="0"/>
        <w:keepNext w:val="0"/>
        <w:pageBreakBefore w:val="0"/>
        <w:spacing w:line="360" w:lineRule="exact"/>
        <w:widowControl w:val="off"/>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乙方人员如从事上述行为，均视为乙方谋取不法利益，甲方有权决定是否终止采购合同，同时追究乙方违约金(违约金标准为违约金额或物品价值的5倍），直至取消乙方今后作为甲方采购单位的资格。涉及犯罪的移交司法机关处理。</w:t>
      </w:r>
      <w:r/>
    </w:p>
    <w:p>
      <w:pPr>
        <w:ind w:firstLine="480"/>
        <w:keepLines w:val="0"/>
        <w:keepNext w:val="0"/>
        <w:pageBreakBefore w:val="0"/>
        <w:spacing w:line="360" w:lineRule="exact"/>
        <w:widowControl w:val="off"/>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甲方人员如违反本协议有关条款，甲方将依据医院规定给予违纪人员经济处罚和解除劳动合同。触犯法律的移交司法机关处理。</w:t>
      </w:r>
      <w:r/>
    </w:p>
    <w:p>
      <w:pPr>
        <w:ind w:firstLine="480"/>
        <w:keepLines w:val="0"/>
        <w:keepNext w:val="0"/>
        <w:pageBreakBefore w:val="0"/>
        <w:spacing w:line="360" w:lineRule="exact"/>
        <w:widowControl w:val="off"/>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乙方如发现甲方人员索要、收受贿赂或其他违法、违纪行为，要向南京市江宁中医院纪检监察部门或上级主管部门举报。</w:t>
      </w:r>
      <w:r/>
    </w:p>
    <w:p>
      <w:pPr>
        <w:ind w:firstLine="480"/>
        <w:keepLines w:val="0"/>
        <w:keepNext w:val="0"/>
        <w:pageBreakBefore w:val="0"/>
        <w:spacing w:line="360" w:lineRule="exact"/>
        <w:widowControl w:val="off"/>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   本协议作为采购合同的组成部分，具有与采购合同同等的法律效力，双方应自觉履行本协议并互相监督。</w:t>
      </w:r>
      <w:r/>
    </w:p>
    <w:p>
      <w:pPr>
        <w:ind w:firstLine="480"/>
        <w:keepLines w:val="0"/>
        <w:keepNext w:val="0"/>
        <w:pageBreakBefore w:val="0"/>
        <w:spacing w:line="360" w:lineRule="exact"/>
        <w:widowControl w:val="off"/>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   本协议有效期限位双方每项采购合同签署之日起，至每项采购合同履行结束止。</w:t>
      </w:r>
      <w:r/>
    </w:p>
    <w:p>
      <w:pPr>
        <w:jc w:val="left"/>
        <w:widowControl/>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jc w:val="center"/>
        <w:spacing w:line="560" w:lineRule="exact"/>
        <w:rPr>
          <w:rFonts w:hint="eastAsia" w:ascii="方正小标宋简体" w:eastAsia="方正小标宋简体"/>
          <w:color w:val="000000" w:themeColor="text1"/>
          <w:sz w:val="30"/>
          <w:szCs w:val="30"/>
          <w:highlight w:val="none"/>
          <w14:textFill>
            <w14:solidFill>
              <w14:schemeClr w14:val="tx1"/>
            </w14:solidFill>
          </w14:textFill>
        </w:rPr>
      </w:pPr>
      <w:r>
        <w:rPr>
          <w:rFonts w:hint="eastAsia" w:ascii="方正小标宋简体" w:eastAsia="方正小标宋简体"/>
          <w:color w:val="000000" w:themeColor="text1"/>
          <w:sz w:val="30"/>
          <w:szCs w:val="30"/>
          <w:highlight w:val="none"/>
          <w14:textFill>
            <w14:solidFill>
              <w14:schemeClr w14:val="tx1"/>
            </w14:solidFill>
          </w14:textFill>
        </w:rPr>
        <w:t xml:space="preserve">医疗设备安装（施工）单位消防、安全生产、治安管理责任书</w:t>
      </w:r>
      <w:r/>
    </w:p>
    <w:p>
      <w:pPr>
        <w:jc w:val="center"/>
        <w:spacing w:line="560" w:lineRule="exact"/>
        <w:rPr>
          <w:rFonts w:hint="eastAsia" w:ascii="方正小标宋简体" w:eastAsia="方正小标宋简体"/>
          <w:color w:val="000000" w:themeColor="text1"/>
          <w:sz w:val="2"/>
          <w:szCs w:val="2"/>
          <w:highlight w:val="none"/>
          <w14:textFill>
            <w14:solidFill>
              <w14:schemeClr w14:val="tx1"/>
            </w14:solidFill>
          </w14:textFill>
        </w:rPr>
      </w:pPr>
      <w:r>
        <w:rPr>
          <w:rFonts w:hint="eastAsia" w:ascii="方正小标宋简体" w:eastAsia="方正小标宋简体"/>
          <w:color w:val="000000" w:themeColor="text1"/>
          <w:sz w:val="2"/>
          <w:szCs w:val="2"/>
          <w:highlight w:val="none"/>
          <w14:textFill>
            <w14:solidFill>
              <w14:schemeClr w14:val="tx1"/>
            </w14:solidFill>
          </w14:textFill>
        </w:rPr>
      </w:r>
      <w:r/>
    </w:p>
    <w:p>
      <w:pPr>
        <w:ind w:firstLine="480"/>
        <w:keepLines w:val="0"/>
        <w:keepNext w:val="0"/>
        <w:pageBreakBefore w:val="0"/>
        <w:spacing w:line="340" w:lineRule="exact"/>
        <w:widowControl w:val="off"/>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针对合同签订的医疗设备，该设备安装（施工）期间的消防、安全生产和治安防范工作须在南京市江宁中医院后勤处及设备科指导下，由医疗设备安装（施工）单位的消防、安全生产、治安管理工作责任人负责，履行下列职责、贯彻执行消防法规、建筑法规、安全治安管理有关法律法规，并掌握本单位的消防安全状况，自觉接受后勤处及设备科的安全管理导。</w:t>
      </w:r>
      <w:r/>
    </w:p>
    <w:p>
      <w:pPr>
        <w:ind w:firstLine="480"/>
        <w:keepLines w:val="0"/>
        <w:keepNext w:val="0"/>
        <w:pageBreakBefore w:val="0"/>
        <w:spacing w:line="340" w:lineRule="exact"/>
        <w:widowControl w:val="off"/>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一、医疗设备安装（施工）管理必须坚持“安全第一、预防为主”的方针，医疗设备安装（施工）单位的法定代表人对本单位的安全生产负责。</w:t>
      </w:r>
      <w:r/>
    </w:p>
    <w:p>
      <w:pPr>
        <w:ind w:firstLine="480"/>
        <w:keepLines w:val="0"/>
        <w:keepNext w:val="0"/>
        <w:pageBreakBefore w:val="0"/>
        <w:spacing w:line="340" w:lineRule="exact"/>
        <w:widowControl w:val="off"/>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二、医疗设备安装（施工）单位必须依法加对医疗设备安全施工的管理，执行安全生产责任制度，采取有效措施，防止伤亡等其他全生产责任事故的发生。</w:t>
      </w:r>
      <w:r/>
    </w:p>
    <w:p>
      <w:pPr>
        <w:ind w:firstLine="480"/>
        <w:keepLines w:val="0"/>
        <w:keepNext w:val="0"/>
        <w:pageBreakBefore w:val="0"/>
        <w:spacing w:line="340" w:lineRule="exact"/>
        <w:widowControl w:val="off"/>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三、医疗设备安装（施工）单位应当建立劳动安全生产教育培训制度，加强职工安全生产的教育和培训；未经安全生产教育培训人员不得上岗作业。</w:t>
      </w:r>
      <w:r/>
    </w:p>
    <w:p>
      <w:pPr>
        <w:ind w:firstLine="480"/>
        <w:keepLines w:val="0"/>
        <w:keepNext w:val="0"/>
        <w:pageBreakBefore w:val="0"/>
        <w:spacing w:line="340" w:lineRule="exact"/>
        <w:widowControl w:val="off"/>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四、医疗设备安装（施工）和作业人员在施工过程中，应当遵守有关安全生产的法律、法规和建筑行业安全规章（规程），不得违章指挥或违章作业。</w:t>
      </w:r>
      <w:r/>
    </w:p>
    <w:p>
      <w:pPr>
        <w:ind w:firstLine="480"/>
        <w:keepLines w:val="0"/>
        <w:keepNext w:val="0"/>
        <w:pageBreakBefore w:val="0"/>
        <w:spacing w:line="340" w:lineRule="exact"/>
        <w:widowControl w:val="off"/>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五、医疗设备安装（施工）应当在施工现场采取维护安全、防范危险、预防火灾等措施施工现场对毗邻建筑、结构物和特殊作业环境可能造成损害的，医疗设备安装（施工）单位应当采取措施加以保护。</w:t>
      </w:r>
      <w:r/>
    </w:p>
    <w:p>
      <w:pPr>
        <w:ind w:firstLine="480"/>
        <w:keepLines w:val="0"/>
        <w:keepNext w:val="0"/>
        <w:pageBreakBefore w:val="0"/>
        <w:spacing w:line="340" w:lineRule="exact"/>
        <w:widowControl w:val="off"/>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六、严格管理程序，因医疗设备安装（施工）需动用电焊及氧焊的工程，事先需到后勤处或设备科办理动火审批手续并釆取防范措施后方能实施。</w:t>
      </w:r>
      <w:r/>
    </w:p>
    <w:p>
      <w:pPr>
        <w:ind w:firstLine="480"/>
        <w:keepLines w:val="0"/>
        <w:keepNext w:val="0"/>
        <w:pageBreakBefore w:val="0"/>
        <w:spacing w:line="340" w:lineRule="exact"/>
        <w:widowControl w:val="off"/>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七、医疗设备安装（施工）单位应加虽对在医院施工的工程人员的管理，并将在我完施工的所有工作人员名单上到后勤处或设备科备案。</w:t>
      </w:r>
      <w:r/>
    </w:p>
    <w:p>
      <w:pPr>
        <w:ind w:firstLine="480"/>
        <w:keepLines w:val="0"/>
        <w:keepNext w:val="0"/>
        <w:pageBreakBefore w:val="0"/>
        <w:spacing w:line="340" w:lineRule="exact"/>
        <w:widowControl w:val="off"/>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八、设备安装、维修相关厂家工程师必须接受后勤处或设备科管理，在医院工作人员陪同或安排下开展工作。厂家工程师工作结束后，必须以认真填写安装报告并提交至临床医学工程处签字盖章，否则不予办理付款手续。</w:t>
      </w:r>
      <w:r/>
    </w:p>
    <w:p>
      <w:pPr>
        <w:ind w:firstLine="480"/>
        <w:keepLines w:val="0"/>
        <w:keepNext w:val="0"/>
        <w:pageBreakBefore w:val="0"/>
        <w:spacing w:line="340" w:lineRule="exact"/>
        <w:widowControl w:val="off"/>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九、任何厂家不得未经批准进行产品试用，如发现违规试用，坚决取消该厂家设备引进资格。</w:t>
      </w:r>
      <w:r/>
    </w:p>
    <w:p>
      <w:pPr>
        <w:ind w:firstLine="480"/>
        <w:keepLines w:val="0"/>
        <w:keepNext w:val="0"/>
        <w:pageBreakBefore w:val="0"/>
        <w:spacing w:line="340" w:lineRule="exact"/>
        <w:widowControl w:val="off"/>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十、医疗设备安装（施工）单位因违反上定引起事故、造成人员伤亡拉损失的，由医疗设备安装（施工）单位负全部责任，并承担经齐赔偿麦任，对屡教不改的医疗设备安装（施工）单位，医院有权中止医疗设备采购合同。</w:t>
      </w:r>
      <w:r/>
    </w:p>
    <w:p>
      <w:pPr>
        <w:ind w:firstLine="480"/>
        <w:keepLines w:val="0"/>
        <w:keepNext w:val="0"/>
        <w:pageBreakBefore w:val="0"/>
        <w:spacing w:line="340" w:lineRule="exact"/>
        <w:widowControl w:val="off"/>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十一、医疗设备安装（施工）单位如果在施工过程中违反相关规定，经后勤处或设备科核实，将开具处罚通知书，并在医疗设备合同金额中扣除相关处罚费用。</w:t>
      </w:r>
      <w:r/>
    </w:p>
    <w:p>
      <w:pPr>
        <w:ind w:firstLine="480"/>
        <w:keepLines w:val="0"/>
        <w:keepNext w:val="0"/>
        <w:pageBreakBefore w:val="0"/>
        <w:spacing w:line="340" w:lineRule="exact"/>
        <w:widowControl w:val="off"/>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十二、在您签名（盖章）前，请认真阅读以上规定，签字（盖章）后，表示已同意遵守南京市江宁中医院有关消防、安全生产、治安保卫规定。南京市江宁中医院对本制度有最终解释权</w:t>
      </w:r>
      <w:r/>
    </w:p>
    <w:p>
      <w:pPr>
        <w:ind w:firstLine="480"/>
        <w:keepLines w:val="0"/>
        <w:keepNext w:val="0"/>
        <w:pageBreakBefore w:val="0"/>
        <w:spacing w:line="340" w:lineRule="exact"/>
        <w:widowControl w:val="off"/>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十三、本安全责任书一式两份，经医疗设备安装（施工）单位签字盖章生效，安装（施工）单位一份，医院一份。未尽事宜协商解决。</w:t>
      </w:r>
      <w:r/>
    </w:p>
    <w:p>
      <w:pPr>
        <w:ind w:firstLine="480"/>
        <w:keepLines w:val="0"/>
        <w:keepNext w:val="0"/>
        <w:pageBreakBefore w:val="0"/>
        <w:spacing w:line="360" w:lineRule="exact"/>
        <w:widowControl w:val="off"/>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r>
      <w:r/>
    </w:p>
    <w:p>
      <w:pPr>
        <w:ind w:firstLine="480"/>
        <w:keepLines w:val="0"/>
        <w:keepNext w:val="0"/>
        <w:pageBreakBefore w:val="0"/>
        <w:spacing w:line="360" w:lineRule="exact"/>
        <w:widowControl w:val="off"/>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医疗设备安装（施工）单位（盖章）</w:t>
      </w:r>
      <w:r>
        <w:rPr>
          <w:rFonts w:hint="eastAsia" w:ascii="宋体"/>
          <w:color w:val="000000" w:themeColor="text1"/>
          <w:szCs w:val="21"/>
          <w:highlight w:val="none"/>
          <w:lang w:val="en-US" w:eastAsia="zh-CN"/>
          <w14:textFill>
            <w14:solidFill>
              <w14:schemeClr w14:val="tx1"/>
            </w14:solidFill>
          </w14:textFill>
        </w:rPr>
        <w:t xml:space="preserve">                </w:t>
      </w:r>
      <w:r>
        <w:rPr>
          <w:rFonts w:hint="eastAsia" w:ascii="宋体"/>
          <w:color w:val="000000" w:themeColor="text1"/>
          <w:szCs w:val="21"/>
          <w:highlight w:val="none"/>
          <w14:textFill>
            <w14:solidFill>
              <w14:schemeClr w14:val="tx1"/>
            </w14:solidFill>
          </w14:textFill>
        </w:rPr>
        <w:t xml:space="preserve">日期：     年    月    日</w:t>
      </w:r>
      <w:r/>
    </w:p>
    <w:p>
      <w:pPr>
        <w:ind w:firstLine="480"/>
        <w:keepLines w:val="0"/>
        <w:keepNext w:val="0"/>
        <w:pageBreakBefore w:val="0"/>
        <w:spacing w:line="360" w:lineRule="exact"/>
        <w:widowControl w:val="off"/>
        <w:rPr>
          <w:rFonts w:hint="eastAsia" w:ascii="宋体" w:hAnsi="宋体" w:eastAsia="宋体" w:cs="宋体"/>
          <w:b/>
          <w:bCs/>
          <w:color w:val="000000" w:themeColor="text1"/>
          <w:sz w:val="28"/>
          <w:highlight w:val="none"/>
          <w:lang w:eastAsia="zh-CN"/>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责任人（签章）：</w:t>
      </w:r>
      <w:r/>
    </w:p>
    <w:p>
      <w:pPr>
        <w:jc w:val="center"/>
        <w:rPr>
          <w:rFonts w:hint="eastAsia" w:ascii="宋体" w:hAnsi="宋体" w:eastAsia="宋体" w:cs="宋体"/>
          <w:b/>
          <w:color w:val="000000" w:themeColor="text1"/>
          <w:sz w:val="28"/>
          <w:szCs w:val="28"/>
          <w:highlight w:val="none"/>
          <w:lang w:eastAsia="zh-CN"/>
          <w14:textFill>
            <w14:solidFill>
              <w14:schemeClr w14:val="tx1"/>
            </w14:solidFill>
          </w14:textFill>
        </w:rPr>
      </w:pPr>
      <w:r>
        <w:rPr>
          <w:rFonts w:hint="eastAsia" w:ascii="宋体" w:hAnsi="宋体" w:eastAsia="宋体" w:cs="宋体"/>
          <w:b/>
          <w:color w:val="000000" w:themeColor="text1"/>
          <w:sz w:val="28"/>
          <w:szCs w:val="28"/>
          <w:highlight w:val="none"/>
          <w14:textFill>
            <w14:solidFill>
              <w14:schemeClr w14:val="tx1"/>
            </w14:solidFill>
          </w14:textFill>
        </w:rPr>
        <w:t xml:space="preserve">附件1</w:t>
      </w:r>
      <w:r>
        <w:rPr>
          <w:rFonts w:hint="eastAsia" w:ascii="宋体" w:hAnsi="宋体" w:eastAsia="宋体" w:cs="宋体"/>
          <w:b/>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b/>
          <w:color w:val="000000" w:themeColor="text1"/>
          <w:sz w:val="28"/>
          <w:szCs w:val="28"/>
          <w:highlight w:val="none"/>
          <w14:textFill>
            <w14:solidFill>
              <w14:schemeClr w14:val="tx1"/>
            </w14:solidFill>
          </w14:textFill>
        </w:rPr>
        <w:t xml:space="preserve">质保及售后服务承诺书</w:t>
      </w:r>
      <w:r/>
    </w:p>
    <w:p>
      <w:pPr>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r>
      <w:r/>
    </w:p>
    <w:p>
      <w:pPr>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致</w:t>
      </w:r>
      <w:r>
        <w:rPr>
          <w:rFonts w:hint="eastAsia" w:ascii="宋体" w:hAnsi="宋体" w:eastAsia="宋体" w:cs="宋体"/>
          <w:b/>
          <w:color w:val="000000" w:themeColor="text1"/>
          <w:highlight w:val="none"/>
          <w:u w:val="single"/>
          <w14:textFill>
            <w14:solidFill>
              <w14:schemeClr w14:val="tx1"/>
            </w14:solidFill>
          </w14:textFill>
        </w:rPr>
        <w:t xml:space="preserve">             </w:t>
      </w:r>
      <w:r>
        <w:rPr>
          <w:rFonts w:hint="eastAsia" w:ascii="宋体" w:hAnsi="宋体" w:eastAsia="宋体" w:cs="宋体"/>
          <w:b/>
          <w:color w:val="000000" w:themeColor="text1"/>
          <w:highlight w:val="none"/>
          <w14:textFill>
            <w14:solidFill>
              <w14:schemeClr w14:val="tx1"/>
            </w14:solidFill>
          </w14:textFill>
        </w:rPr>
        <w:t xml:space="preserve">（招标人）：</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我公司是</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xxx设备所投产品</w:t>
      </w:r>
      <w:r>
        <w:rPr>
          <w:rFonts w:hint="eastAsia" w:ascii="宋体" w:hAnsi="宋体" w:eastAsia="宋体" w:cs="宋体"/>
          <w:color w:val="000000" w:themeColor="text1"/>
          <w:highlight w:val="none"/>
          <w14:textFill>
            <w14:solidFill>
              <w14:schemeClr w14:val="tx1"/>
            </w14:solidFill>
          </w14:textFill>
        </w:rPr>
        <w:t xml:space="preserve">的生产厂家，本次由合作方</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公司参与该采购项目的投标，</w:t>
      </w:r>
      <w:r>
        <w:rPr>
          <w:rFonts w:hint="eastAsia" w:ascii="宋体" w:hAnsi="宋体" w:cs="宋体"/>
          <w:color w:val="000000" w:themeColor="text1"/>
          <w:highlight w:val="none"/>
          <w:lang w:val="en-US" w:eastAsia="zh-CN"/>
          <w14:textFill>
            <w14:solidFill>
              <w14:schemeClr w14:val="tx1"/>
            </w14:solidFill>
          </w14:textFill>
        </w:rPr>
        <w:t xml:space="preserve">现承诺</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xxx设备</w:t>
      </w:r>
      <w:r>
        <w:rPr>
          <w:rFonts w:hint="eastAsia" w:ascii="宋体" w:hAnsi="宋体" w:eastAsia="宋体" w:cs="宋体"/>
          <w:color w:val="000000" w:themeColor="text1"/>
          <w:highlight w:val="none"/>
          <w14:textFill>
            <w14:solidFill>
              <w14:schemeClr w14:val="tx1"/>
            </w14:solidFill>
          </w14:textFill>
        </w:rPr>
        <w:t xml:space="preserve">质保期为</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w:t>
      </w:r>
      <w:r>
        <w:rPr>
          <w:rFonts w:hint="eastAsia" w:ascii="宋体" w:hAnsi="宋体" w:cs="宋体"/>
          <w:color w:val="000000" w:themeColor="text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年，关于质保和维保工作，我公司承诺如下：</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如合作方</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公司无法完成承诺的售后服务事项时，相关售后工作由我公司承担，包括</w:t>
      </w:r>
      <w:r>
        <w:rPr>
          <w:rFonts w:hint="eastAsia" w:ascii="宋体" w:hAnsi="宋体" w:eastAsia="宋体" w:cs="宋体"/>
          <w:color w:val="000000" w:themeColor="text1"/>
          <w:highlight w:val="none"/>
          <w:lang w:val="en-US" w:eastAsia="zh-CN"/>
          <w14:textFill>
            <w14:solidFill>
              <w14:schemeClr w14:val="tx1"/>
            </w14:solidFill>
          </w14:textFill>
        </w:rPr>
        <w:t xml:space="preserve">但不仅限于</w:t>
      </w:r>
      <w:r>
        <w:rPr>
          <w:rFonts w:hint="eastAsia" w:ascii="宋体" w:hAnsi="宋体" w:eastAsia="宋体" w:cs="宋体"/>
          <w:color w:val="000000" w:themeColor="text1"/>
          <w:highlight w:val="none"/>
          <w14:textFill>
            <w14:solidFill>
              <w14:schemeClr w14:val="tx1"/>
            </w14:solidFill>
          </w14:textFill>
        </w:rPr>
        <w:t xml:space="preserve">以下内容：</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rPr>
          <w:rFonts w:hint="eastAsia" w:ascii="宋体" w:hAnsi="宋体" w:eastAsia="宋体" w:cs="宋体"/>
          <w:color w:val="000000" w:themeColor="text1"/>
          <w:highlight w:val="none"/>
          <w:lang w:val="en-US" w:eastAsia="zh-CN"/>
          <w14:textFill>
            <w14:solidFill>
              <w14:schemeClr w14:val="tx1"/>
            </w14:solidFill>
          </w14:textFill>
        </w:rPr>
        <w:t xml:space="preserve">项目</w:t>
      </w:r>
      <w:r>
        <w:rPr>
          <w:rFonts w:hint="eastAsia" w:ascii="宋体" w:hAnsi="宋体" w:eastAsia="宋体" w:cs="宋体"/>
          <w:color w:val="000000" w:themeColor="text1"/>
          <w:highlight w:val="none"/>
          <w14:textFill>
            <w14:solidFill>
              <w14:schemeClr w14:val="tx1"/>
            </w14:solidFill>
          </w14:textFill>
        </w:rPr>
        <w:t xml:space="preserve">后期运维管理服务；</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2、投标供应商所承诺的巡检服务；</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3、质保期内的质保服务；</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4、保证提供的货物是全新的、未使用过的。</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特此承诺！</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37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生产厂家：（盖章）</w:t>
      </w:r>
      <w:r/>
    </w:p>
    <w:p>
      <w:pPr>
        <w:pStyle w:val="689"/>
        <w:ind w:firstLine="3741"/>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联系人：</w:t>
      </w:r>
      <w:r/>
    </w:p>
    <w:p>
      <w:pPr>
        <w:pStyle w:val="689"/>
        <w:ind w:firstLine="3741"/>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联系电话：</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日期：      年  月  日</w:t>
      </w:r>
      <w:r/>
    </w:p>
    <w:p>
      <w:pPr>
        <w:jc w:val="center"/>
        <w:rPr>
          <w:rFonts w:hint="eastAsia" w:ascii="宋体" w:hAnsi="宋体" w:eastAsia="宋体" w:cs="宋体"/>
          <w:b/>
          <w:bCs/>
          <w:color w:val="000000" w:themeColor="text1"/>
          <w:sz w:val="28"/>
          <w:highlight w:val="none"/>
          <w:lang w:eastAsia="zh-CN"/>
          <w14:textFill>
            <w14:solidFill>
              <w14:schemeClr w14:val="tx1"/>
            </w14:solidFill>
          </w14:textFill>
        </w:rPr>
      </w:pPr>
      <w:r>
        <w:rPr>
          <w:rFonts w:hint="eastAsia" w:ascii="宋体" w:hAnsi="宋体" w:eastAsia="宋体" w:cs="宋体"/>
          <w:b/>
          <w:bCs/>
          <w:color w:val="000000" w:themeColor="text1"/>
          <w:sz w:val="28"/>
          <w:highlight w:val="none"/>
          <w:lang w:eastAsia="zh-CN"/>
          <w14:textFill>
            <w14:solidFill>
              <w14:schemeClr w14:val="tx1"/>
            </w14:solidFill>
          </w14:textFill>
        </w:rPr>
      </w:r>
      <w:r/>
    </w:p>
    <w:p>
      <w:pPr>
        <w:jc w:val="center"/>
        <w:rPr>
          <w:rFonts w:hint="eastAsia" w:ascii="宋体" w:hAnsi="宋体" w:eastAsia="宋体" w:cs="宋体"/>
          <w:b/>
          <w:bCs/>
          <w:color w:val="000000" w:themeColor="text1"/>
          <w:sz w:val="28"/>
          <w:highlight w:val="none"/>
          <w:lang w:eastAsia="zh-CN"/>
          <w14:textFill>
            <w14:solidFill>
              <w14:schemeClr w14:val="tx1"/>
            </w14:solidFill>
          </w14:textFill>
        </w:rPr>
      </w:pPr>
      <w:r>
        <w:rPr>
          <w:rFonts w:hint="eastAsia" w:ascii="宋体" w:hAnsi="宋体" w:eastAsia="宋体" w:cs="宋体"/>
          <w:b/>
          <w:bCs/>
          <w:color w:val="000000" w:themeColor="text1"/>
          <w:sz w:val="28"/>
          <w:highlight w:val="none"/>
          <w:lang w:eastAsia="zh-CN"/>
          <w14:textFill>
            <w14:solidFill>
              <w14:schemeClr w14:val="tx1"/>
            </w14:solidFill>
          </w14:textFill>
        </w:rPr>
      </w:r>
      <w:r/>
    </w:p>
    <w:p>
      <w:pPr>
        <w:jc w:val="center"/>
        <w:rPr>
          <w:rFonts w:hint="eastAsia" w:ascii="宋体" w:hAnsi="宋体" w:eastAsia="宋体" w:cs="宋体"/>
          <w:b/>
          <w:bCs/>
          <w:color w:val="000000" w:themeColor="text1"/>
          <w:sz w:val="28"/>
          <w:highlight w:val="none"/>
          <w:lang w:eastAsia="zh-CN"/>
          <w14:textFill>
            <w14:solidFill>
              <w14:schemeClr w14:val="tx1"/>
            </w14:solidFill>
          </w14:textFill>
        </w:rPr>
      </w:pPr>
      <w:r>
        <w:rPr>
          <w:rFonts w:hint="eastAsia" w:ascii="宋体" w:hAnsi="宋体" w:eastAsia="宋体" w:cs="宋体"/>
          <w:b/>
          <w:bCs/>
          <w:color w:val="000000" w:themeColor="text1"/>
          <w:sz w:val="28"/>
          <w:highlight w:val="none"/>
          <w:lang w:eastAsia="zh-CN"/>
          <w14:textFill>
            <w14:solidFill>
              <w14:schemeClr w14:val="tx1"/>
            </w14:solidFill>
          </w14:textFill>
        </w:rPr>
      </w:r>
      <w:r/>
    </w:p>
    <w:p>
      <w:pPr>
        <w:jc w:val="both"/>
        <w:rPr>
          <w:rFonts w:hint="eastAsia" w:ascii="宋体" w:hAnsi="宋体" w:eastAsia="宋体" w:cs="宋体"/>
          <w:b/>
          <w:bCs/>
          <w:color w:val="000000" w:themeColor="text1"/>
          <w:sz w:val="28"/>
          <w:highlight w:val="none"/>
          <w:lang w:eastAsia="zh-CN"/>
          <w14:textFill>
            <w14:solidFill>
              <w14:schemeClr w14:val="tx1"/>
            </w14:solidFill>
          </w14:textFill>
        </w:rPr>
      </w:pPr>
      <w:r>
        <w:rPr>
          <w:rFonts w:hint="eastAsia" w:ascii="宋体" w:hAnsi="宋体" w:eastAsia="宋体" w:cs="宋体"/>
          <w:b/>
          <w:bCs/>
          <w:color w:val="000000" w:themeColor="text1"/>
          <w:sz w:val="28"/>
          <w:highlight w:val="none"/>
          <w:lang w:eastAsia="zh-CN"/>
          <w14:textFill>
            <w14:solidFill>
              <w14:schemeClr w14:val="tx1"/>
            </w14:solidFill>
          </w14:textFill>
        </w:rPr>
      </w:r>
      <w:r/>
    </w:p>
    <w:p>
      <w:pPr>
        <w:jc w:val="both"/>
        <w:rPr>
          <w:rFonts w:hint="eastAsia" w:ascii="宋体" w:hAnsi="宋体" w:eastAsia="宋体" w:cs="宋体"/>
          <w:b/>
          <w:bCs/>
          <w:color w:val="000000" w:themeColor="text1"/>
          <w:sz w:val="28"/>
          <w:highlight w:val="none"/>
          <w:lang w:eastAsia="zh-CN"/>
          <w14:textFill>
            <w14:solidFill>
              <w14:schemeClr w14:val="tx1"/>
            </w14:solidFill>
          </w14:textFill>
        </w:rPr>
      </w:pPr>
      <w:r>
        <w:rPr>
          <w:rFonts w:hint="eastAsia" w:ascii="宋体" w:hAnsi="宋体" w:eastAsia="宋体" w:cs="宋体"/>
          <w:b/>
          <w:bCs/>
          <w:color w:val="000000" w:themeColor="text1"/>
          <w:sz w:val="28"/>
          <w:highlight w:val="none"/>
          <w:lang w:eastAsia="zh-CN"/>
          <w14:textFill>
            <w14:solidFill>
              <w14:schemeClr w14:val="tx1"/>
            </w14:solidFill>
          </w14:textFill>
        </w:rPr>
      </w:r>
      <w:r/>
    </w:p>
    <w:p>
      <w:pPr>
        <w:jc w:val="both"/>
        <w:rPr>
          <w:rFonts w:hint="eastAsia" w:ascii="宋体" w:hAnsi="宋体" w:eastAsia="宋体" w:cs="宋体"/>
          <w:b/>
          <w:bCs/>
          <w:color w:val="000000" w:themeColor="text1"/>
          <w:sz w:val="28"/>
          <w:highlight w:val="none"/>
          <w:lang w:eastAsia="zh-CN"/>
          <w14:textFill>
            <w14:solidFill>
              <w14:schemeClr w14:val="tx1"/>
            </w14:solidFill>
          </w14:textFill>
        </w:rPr>
      </w:pPr>
      <w:r>
        <w:rPr>
          <w:rFonts w:hint="eastAsia" w:ascii="宋体" w:hAnsi="宋体" w:eastAsia="宋体" w:cs="宋体"/>
          <w:b/>
          <w:bCs/>
          <w:color w:val="000000" w:themeColor="text1"/>
          <w:sz w:val="28"/>
          <w:highlight w:val="none"/>
          <w:lang w:eastAsia="zh-CN"/>
          <w14:textFill>
            <w14:solidFill>
              <w14:schemeClr w14:val="tx1"/>
            </w14:solidFill>
          </w14:textFill>
        </w:rPr>
      </w:r>
      <w:r/>
    </w:p>
    <w:p>
      <w:pPr>
        <w:jc w:val="both"/>
        <w:rPr>
          <w:rFonts w:hint="eastAsia" w:ascii="宋体" w:hAnsi="宋体" w:eastAsia="宋体" w:cs="宋体"/>
          <w:b/>
          <w:bCs/>
          <w:color w:val="000000" w:themeColor="text1"/>
          <w:sz w:val="28"/>
          <w:highlight w:val="none"/>
          <w:lang w:eastAsia="zh-CN"/>
          <w14:textFill>
            <w14:solidFill>
              <w14:schemeClr w14:val="tx1"/>
            </w14:solidFill>
          </w14:textFill>
        </w:rPr>
      </w:pPr>
      <w:r>
        <w:rPr>
          <w:rFonts w:hint="eastAsia" w:ascii="宋体" w:hAnsi="宋体" w:eastAsia="宋体" w:cs="宋体"/>
          <w:b/>
          <w:bCs/>
          <w:color w:val="000000" w:themeColor="text1"/>
          <w:sz w:val="28"/>
          <w:highlight w:val="none"/>
          <w:lang w:eastAsia="zh-CN"/>
          <w14:textFill>
            <w14:solidFill>
              <w14:schemeClr w14:val="tx1"/>
            </w14:solidFill>
          </w14:textFill>
        </w:rPr>
      </w:r>
      <w:r/>
    </w:p>
    <w:p>
      <w:pPr>
        <w:jc w:val="both"/>
        <w:rPr>
          <w:rFonts w:hint="eastAsia" w:ascii="宋体" w:hAnsi="宋体" w:eastAsia="宋体" w:cs="宋体"/>
          <w:b/>
          <w:bCs/>
          <w:color w:val="000000" w:themeColor="text1"/>
          <w:sz w:val="28"/>
          <w:highlight w:val="none"/>
          <w:lang w:eastAsia="zh-CN"/>
          <w14:textFill>
            <w14:solidFill>
              <w14:schemeClr w14:val="tx1"/>
            </w14:solidFill>
          </w14:textFill>
        </w:rPr>
      </w:pPr>
      <w:r>
        <w:rPr>
          <w:rFonts w:hint="eastAsia" w:ascii="宋体" w:hAnsi="宋体" w:eastAsia="宋体" w:cs="宋体"/>
          <w:b/>
          <w:bCs/>
          <w:color w:val="000000" w:themeColor="text1"/>
          <w:sz w:val="28"/>
          <w:highlight w:val="none"/>
          <w:lang w:eastAsia="zh-CN"/>
          <w14:textFill>
            <w14:solidFill>
              <w14:schemeClr w14:val="tx1"/>
            </w14:solidFill>
          </w14:textFill>
        </w:rPr>
      </w:r>
      <w:r/>
    </w:p>
    <w:p>
      <w:pPr>
        <w:jc w:val="both"/>
        <w:rPr>
          <w:rFonts w:hint="eastAsia" w:ascii="宋体" w:hAnsi="宋体" w:eastAsia="宋体" w:cs="宋体"/>
          <w:b/>
          <w:bCs/>
          <w:color w:val="000000" w:themeColor="text1"/>
          <w:sz w:val="28"/>
          <w:highlight w:val="none"/>
          <w:lang w:eastAsia="zh-CN"/>
          <w14:textFill>
            <w14:solidFill>
              <w14:schemeClr w14:val="tx1"/>
            </w14:solidFill>
          </w14:textFill>
        </w:rPr>
      </w:pPr>
      <w:r>
        <w:rPr>
          <w:rFonts w:hint="eastAsia" w:ascii="宋体" w:hAnsi="宋体" w:eastAsia="宋体" w:cs="宋体"/>
          <w:b/>
          <w:bCs/>
          <w:color w:val="000000" w:themeColor="text1"/>
          <w:sz w:val="28"/>
          <w:highlight w:val="none"/>
          <w:lang w:eastAsia="zh-CN"/>
          <w14:textFill>
            <w14:solidFill>
              <w14:schemeClr w14:val="tx1"/>
            </w14:solidFill>
          </w14:textFill>
        </w:rPr>
      </w:r>
      <w:r/>
    </w:p>
    <w:p>
      <w:pPr>
        <w:pStyle w:val="69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jc w:val="both"/>
        <w:rPr>
          <w:rFonts w:hint="eastAsia" w:ascii="宋体" w:hAnsi="宋体" w:eastAsia="宋体" w:cs="宋体"/>
          <w:b/>
          <w:color w:val="000000" w:themeColor="text1"/>
          <w:sz w:val="36"/>
          <w:szCs w:val="30"/>
          <w:highlight w:val="none"/>
          <w:lang w:eastAsia="zh-CN"/>
          <w14:textFill>
            <w14:solidFill>
              <w14:schemeClr w14:val="tx1"/>
            </w14:solidFill>
          </w14:textFill>
        </w:rPr>
      </w:pPr>
      <w:r>
        <w:rPr>
          <w:rFonts w:hint="eastAsia" w:ascii="宋体" w:hAnsi="宋体" w:eastAsia="宋体" w:cs="宋体"/>
          <w:b/>
          <w:color w:val="000000" w:themeColor="text1"/>
          <w:sz w:val="36"/>
          <w:szCs w:val="30"/>
          <w:highlight w:val="none"/>
          <w:lang w:eastAsia="zh-CN"/>
          <w14:textFill>
            <w14:solidFill>
              <w14:schemeClr w14:val="tx1"/>
            </w14:solidFill>
          </w14:textFill>
        </w:rPr>
        <w:t xml:space="preserve">第六章  </w:t>
      </w:r>
      <w:r>
        <w:rPr>
          <w:rFonts w:hint="eastAsia" w:ascii="宋体" w:hAnsi="宋体" w:cs="宋体"/>
          <w:b/>
          <w:color w:val="000000" w:themeColor="text1"/>
          <w:sz w:val="36"/>
          <w:szCs w:val="30"/>
          <w:highlight w:val="none"/>
          <w:lang w:eastAsia="zh-CN"/>
          <w14:textFill>
            <w14:solidFill>
              <w14:schemeClr w14:val="tx1"/>
            </w14:solidFill>
          </w14:textFill>
        </w:rPr>
        <w:t xml:space="preserve">投标文件</w:t>
      </w:r>
      <w:r>
        <w:rPr>
          <w:rFonts w:hint="eastAsia" w:ascii="宋体" w:hAnsi="宋体" w:eastAsia="宋体" w:cs="宋体"/>
          <w:b/>
          <w:color w:val="000000" w:themeColor="text1"/>
          <w:sz w:val="36"/>
          <w:szCs w:val="30"/>
          <w:highlight w:val="none"/>
          <w:lang w:eastAsia="zh-CN"/>
          <w14:textFill>
            <w14:solidFill>
              <w14:schemeClr w14:val="tx1"/>
            </w14:solidFill>
          </w14:textFill>
        </w:rPr>
        <w:t xml:space="preserve">格式及附件</w:t>
      </w:r>
      <w:r/>
    </w:p>
    <w:p>
      <w:pPr>
        <w:rPr>
          <w:rFonts w:hint="eastAsia" w:ascii="宋体" w:hAnsi="宋体" w:eastAsia="宋体" w:cs="宋体"/>
          <w:b/>
          <w:color w:val="000000" w:themeColor="text1"/>
          <w:sz w:val="30"/>
          <w:szCs w:val="30"/>
          <w:highlight w:val="none"/>
          <w:lang w:eastAsia="zh-CN"/>
          <w14:textFill>
            <w14:solidFill>
              <w14:schemeClr w14:val="tx1"/>
            </w14:solidFill>
          </w14:textFill>
        </w:rPr>
        <w:outlineLvl w:val="0"/>
      </w:pPr>
      <w:r>
        <w:rPr>
          <w:rFonts w:hint="eastAsia" w:ascii="宋体" w:hAnsi="宋体" w:eastAsia="宋体" w:cs="宋体"/>
          <w:b/>
          <w:color w:val="000000" w:themeColor="text1"/>
          <w:sz w:val="30"/>
          <w:szCs w:val="30"/>
          <w:highlight w:val="none"/>
          <w:lang w:eastAsia="zh-CN"/>
          <w14:textFill>
            <w14:solidFill>
              <w14:schemeClr w14:val="tx1"/>
            </w14:solidFill>
          </w14:textFill>
        </w:rPr>
      </w:r>
      <w:r/>
    </w:p>
    <w:p>
      <w:pPr>
        <w:jc w:val="center"/>
        <w:spacing w:line="360" w:lineRule="auto"/>
        <w:widowControl/>
        <w:rPr>
          <w:rFonts w:hint="eastAsia" w:ascii="宋体" w:hAnsi="宋体" w:eastAsia="宋体" w:cs="宋体"/>
          <w:b/>
          <w:bCs/>
          <w:color w:val="000000" w:themeColor="text1"/>
          <w:sz w:val="36"/>
          <w:szCs w:val="36"/>
          <w:highlight w:val="none"/>
          <w14:textFill>
            <w14:solidFill>
              <w14:schemeClr w14:val="tx1"/>
            </w14:solidFill>
          </w14:textFill>
        </w:rPr>
      </w:pPr>
      <w:r>
        <w:rPr>
          <w:rFonts w:hint="eastAsia" w:ascii="宋体" w:hAnsi="宋体" w:eastAsia="宋体" w:cs="宋体"/>
          <w:b/>
          <w:bCs/>
          <w:color w:val="000000" w:themeColor="text1"/>
          <w:sz w:val="36"/>
          <w:szCs w:val="36"/>
          <w:highlight w:val="none"/>
          <w:lang w:val="zh-CN"/>
          <w14:textFill>
            <w14:solidFill>
              <w14:schemeClr w14:val="tx1"/>
            </w14:solidFill>
          </w14:textFill>
        </w:rPr>
        <w:t xml:space="preserve">第六章</w:t>
      </w:r>
      <w:r>
        <w:rPr>
          <w:rFonts w:hint="eastAsia" w:ascii="宋体" w:hAnsi="宋体" w:eastAsia="宋体" w:cs="宋体"/>
          <w:b/>
          <w:bCs/>
          <w:color w:val="000000" w:themeColor="text1"/>
          <w:sz w:val="36"/>
          <w:szCs w:val="36"/>
          <w:highlight w:val="none"/>
          <w14:textFill>
            <w14:solidFill>
              <w14:schemeClr w14:val="tx1"/>
            </w14:solidFill>
          </w14:textFill>
        </w:rPr>
        <w:t xml:space="preserve"> </w:t>
      </w:r>
      <w:r>
        <w:rPr>
          <w:rFonts w:hint="eastAsia" w:ascii="宋体" w:hAnsi="宋体" w:eastAsia="宋体" w:cs="宋体"/>
          <w:b/>
          <w:bCs/>
          <w:color w:val="000000" w:themeColor="text1"/>
          <w:sz w:val="36"/>
          <w:szCs w:val="36"/>
          <w:highlight w:val="none"/>
          <w:lang w:val="zh-CN"/>
          <w14:textFill>
            <w14:solidFill>
              <w14:schemeClr w14:val="tx1"/>
            </w14:solidFill>
          </w14:textFill>
        </w:rPr>
        <w:t xml:space="preserve">投标文件格式</w:t>
      </w:r>
      <w:r/>
    </w:p>
    <w:p>
      <w:pPr>
        <w:spacing w:line="360" w:lineRule="auto"/>
        <w:rPr>
          <w:rFonts w:hint="eastAsia" w:ascii="宋体" w:hAnsi="宋体" w:eastAsia="宋体" w:cs="宋体"/>
          <w:b/>
          <w:color w:val="000000" w:themeColor="text1"/>
          <w:sz w:val="21"/>
          <w:szCs w:val="21"/>
          <w:highlight w:val="none"/>
          <w:lang w:val="zh-CN"/>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一、</w:t>
      </w: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投标</w:t>
      </w:r>
      <w:r>
        <w:rPr>
          <w:rFonts w:hint="eastAsia" w:ascii="宋体" w:hAnsi="宋体" w:eastAsia="宋体" w:cs="宋体"/>
          <w:b/>
          <w:color w:val="000000" w:themeColor="text1"/>
          <w:sz w:val="21"/>
          <w:szCs w:val="21"/>
          <w:highlight w:val="none"/>
          <w:lang w:val="zh-CN"/>
          <w14:textFill>
            <w14:solidFill>
              <w14:schemeClr w14:val="tx1"/>
            </w14:solidFill>
          </w14:textFill>
        </w:rPr>
        <w:t xml:space="preserve">申请及声明</w:t>
      </w:r>
      <w:r/>
    </w:p>
    <w:p>
      <w:pPr>
        <w:spacing w:line="360" w:lineRule="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致：</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w:t>
      </w:r>
      <w:r>
        <w:rPr>
          <w:rFonts w:hint="eastAsia" w:ascii="宋体" w:hAnsi="宋体" w:eastAsia="宋体" w:cs="宋体"/>
          <w:color w:val="000000" w:themeColor="text1"/>
          <w:sz w:val="21"/>
          <w:szCs w:val="21"/>
          <w:highlight w:val="none"/>
          <w:u w:val="single"/>
          <w14:textFill>
            <w14:solidFill>
              <w14:schemeClr w14:val="tx1"/>
            </w14:solidFill>
          </w14:textFill>
        </w:rPr>
        <w:t xml:space="preserve">采购</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人）</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ind w:firstLine="420"/>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根据贵方</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（项目名称） </w:t>
      </w:r>
      <w:r>
        <w:rPr>
          <w:rFonts w:hint="eastAsia" w:ascii="宋体" w:hAnsi="宋体" w:eastAsia="宋体" w:cs="宋体"/>
          <w:b/>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（项目编号）</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招标</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文件，正式授权下述签字人</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(姓名和职务)代表</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（供应商名称），提交</w:t>
      </w:r>
      <w:r>
        <w:rPr>
          <w:rFonts w:hint="eastAsia" w:ascii="宋体" w:hAnsi="宋体" w:cs="宋体"/>
          <w:color w:val="000000" w:themeColor="text1"/>
          <w:sz w:val="21"/>
          <w:szCs w:val="21"/>
          <w:highlight w:val="none"/>
          <w:lang w:val="zh-CN"/>
          <w14:textFill>
            <w14:solidFill>
              <w14:schemeClr w14:val="tx1"/>
            </w14:solidFill>
          </w14:textFill>
        </w:rPr>
        <w:t xml:space="preserve">投标文件</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并参加</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投标</w:t>
      </w:r>
      <w:r>
        <w:rPr>
          <w:rFonts w:hint="eastAsia" w:ascii="宋体" w:hAnsi="宋体" w:eastAsia="宋体" w:cs="宋体"/>
          <w:color w:val="000000" w:themeColor="text1"/>
          <w:sz w:val="21"/>
          <w:szCs w:val="21"/>
          <w:highlight w:val="none"/>
          <w:lang w:val="zh-CN"/>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据此函，签字人兹宣布同意如下：</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eastAsia="宋体" w:cs="宋体"/>
          <w:b/>
          <w:color w:val="000000" w:themeColor="text1"/>
          <w:sz w:val="21"/>
          <w:szCs w:val="21"/>
          <w:highlight w:val="none"/>
          <w:lang w:val="zh-CN"/>
          <w14:textFill>
            <w14:solidFill>
              <w14:schemeClr w14:val="tx1"/>
            </w14:solidFill>
          </w14:textFill>
        </w:rPr>
        <w:t xml:space="preserve">我们的资格条件完全符合政府采购法和本次采购要求</w:t>
      </w:r>
      <w:r>
        <w:rPr>
          <w:rFonts w:hint="eastAsia" w:ascii="宋体" w:hAnsi="宋体" w:eastAsia="宋体" w:cs="宋体"/>
          <w:color w:val="000000" w:themeColor="text1"/>
          <w:sz w:val="21"/>
          <w:szCs w:val="21"/>
          <w:highlight w:val="none"/>
          <w:lang w:val="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我们</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同意并向贵方提供了与本次采购活动有关的所有证据和资料</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 w:val="21"/>
          <w:szCs w:val="21"/>
          <w:highlight w:val="none"/>
          <w:u w:val="singl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我们的</w:t>
      </w:r>
      <w:r>
        <w:rPr>
          <w:rFonts w:hint="eastAsia" w:ascii="宋体" w:hAnsi="宋体" w:eastAsia="宋体" w:cs="宋体"/>
          <w:color w:val="000000" w:themeColor="text1"/>
          <w:sz w:val="21"/>
          <w:szCs w:val="21"/>
          <w:highlight w:val="none"/>
          <w14:textFill>
            <w14:solidFill>
              <w14:schemeClr w14:val="tx1"/>
            </w14:solidFill>
          </w14:textFill>
        </w:rPr>
        <w:t xml:space="preserve">总报价为</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小写</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b w:val="0"/>
          <w:bCs w:val="0"/>
          <w:color w:val="000000" w:themeColor="text1"/>
          <w:sz w:val="21"/>
          <w:szCs w:val="21"/>
          <w:highlight w:val="none"/>
          <w:u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（大写）</w:t>
      </w:r>
      <w:r>
        <w:rPr>
          <w:rFonts w:hint="eastAsia" w:ascii="宋体" w:hAnsi="宋体" w:eastAsia="宋体" w:cs="宋体"/>
          <w:b/>
          <w:bCs/>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人民币。</w:t>
      </w:r>
      <w:r>
        <w:rPr>
          <w:rFonts w:hint="eastAsia" w:ascii="宋体" w:hAnsi="宋体" w:eastAsia="宋体" w:cs="宋体"/>
          <w:color w:val="000000" w:themeColor="text1"/>
          <w:sz w:val="21"/>
          <w:szCs w:val="21"/>
          <w:highlight w:val="none"/>
          <w:lang w:val="zh-CN"/>
          <w14:textFill>
            <w14:solidFill>
              <w14:schemeClr w14:val="tx1"/>
            </w14:solidFill>
          </w14:textFill>
        </w:rPr>
        <w:t xml:space="preserve">项目负责人：</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合同履行期</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我们已详细审核全部</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招标</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文件及其有效补充文件，我们放弃对</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招标</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文件任何误解的权利，提交</w:t>
      </w:r>
      <w:r>
        <w:rPr>
          <w:rFonts w:hint="eastAsia" w:ascii="宋体" w:hAnsi="宋体" w:cs="宋体"/>
          <w:color w:val="000000" w:themeColor="text1"/>
          <w:sz w:val="21"/>
          <w:szCs w:val="21"/>
          <w:highlight w:val="none"/>
          <w:lang w:val="zh-CN"/>
          <w14:textFill>
            <w14:solidFill>
              <w14:schemeClr w14:val="tx1"/>
            </w14:solidFill>
          </w14:textFill>
        </w:rPr>
        <w:t xml:space="preserve">投标文件</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后，不对</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招标</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文件本身提出质疑。否则，属于不诚信和故意扰乱政府采购活动行为，我们将无条件接受处罚。</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4、一旦我方成交，我方将根据</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招标</w:t>
      </w:r>
      <w:r>
        <w:rPr>
          <w:rFonts w:hint="eastAsia" w:ascii="宋体" w:hAnsi="宋体" w:eastAsia="宋体" w:cs="宋体"/>
          <w:color w:val="000000" w:themeColor="text1"/>
          <w:sz w:val="21"/>
          <w:szCs w:val="21"/>
          <w:highlight w:val="none"/>
          <w14:textFill>
            <w14:solidFill>
              <w14:schemeClr w14:val="tx1"/>
            </w14:solidFill>
          </w14:textFill>
        </w:rPr>
        <w:t xml:space="preserve">文件的规定，严格履行合同，保证于承诺的时间内完成本项目规定的货物、服务和工程内容。</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5、我方决不提供虚假材料谋取成交、决不采取不正当手段诋毁、排挤其他供应商、决不与采购人、其它供应商恶意串通、决不向采购人、</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评委</w:t>
      </w:r>
      <w:r>
        <w:rPr>
          <w:rFonts w:hint="eastAsia" w:ascii="宋体" w:hAnsi="宋体" w:eastAsia="宋体" w:cs="宋体"/>
          <w:color w:val="000000" w:themeColor="text1"/>
          <w:sz w:val="21"/>
          <w:szCs w:val="21"/>
          <w:highlight w:val="none"/>
          <w14:textFill>
            <w14:solidFill>
              <w14:schemeClr w14:val="tx1"/>
            </w14:solidFill>
          </w14:textFill>
        </w:rPr>
        <w:t xml:space="preserve">小组进行商业贿赂、决不拒绝有关部门监督检查或提供虚假情况，如有违反，无条件接受贵方及相关管理部门的处罚。</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6、我方正式通讯方式为：</w:t>
      </w:r>
      <w:r/>
    </w:p>
    <w:p>
      <w:pPr>
        <w:ind w:firstLine="420"/>
        <w:spacing w:line="360" w:lineRule="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地   址：</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ind w:firstLine="420"/>
        <w:spacing w:line="360" w:lineRule="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电   话：</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ind w:firstLine="420"/>
        <w:spacing w:line="360" w:lineRule="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传   真：</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7、我方正式开户银行和帐号为：</w:t>
      </w:r>
      <w:r/>
    </w:p>
    <w:p>
      <w:pPr>
        <w:ind w:firstLine="420"/>
        <w:spacing w:line="360" w:lineRule="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开户银行：</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帐    号：</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ind w:firstLine="420"/>
        <w:spacing w:line="360" w:lineRule="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供应商授权代表姓名（签字）：</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供应商名称（公章）：</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日    期：</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年</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月</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日</w:t>
      </w:r>
      <w:r/>
    </w:p>
    <w:p>
      <w:pP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二、法定代表人授权书</w:t>
      </w:r>
      <w:r/>
    </w:p>
    <w:p>
      <w:pPr>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法定代表人授权书</w:t>
      </w:r>
      <w:r/>
    </w:p>
    <w:p>
      <w:pPr>
        <w:spacing w:line="360" w:lineRule="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致：</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w:t>
      </w:r>
      <w:r>
        <w:rPr>
          <w:rFonts w:hint="eastAsia" w:ascii="宋体" w:hAnsi="宋体" w:eastAsia="宋体" w:cs="宋体"/>
          <w:color w:val="000000" w:themeColor="text1"/>
          <w:sz w:val="21"/>
          <w:szCs w:val="21"/>
          <w:highlight w:val="none"/>
          <w:u w:val="single"/>
          <w14:textFill>
            <w14:solidFill>
              <w14:schemeClr w14:val="tx1"/>
            </w14:solidFill>
          </w14:textFill>
        </w:rPr>
        <w:t xml:space="preserve">采购</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人）</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    本授权书声明：注册于</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（供应商住址）的</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（供应商名称）法定代表人</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（法定代表人姓名、职务）代表本公司授权在下面签字的</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（供应商代表姓名、职务）为本公司的合法代理人，就贵方组织的</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（项目名称） </w:t>
      </w:r>
      <w:r>
        <w:rPr>
          <w:rFonts w:hint="eastAsia" w:ascii="宋体" w:hAnsi="宋体" w:eastAsia="宋体" w:cs="宋体"/>
          <w:b/>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（项目编号）</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公开招标</w:t>
      </w:r>
      <w:r>
        <w:rPr>
          <w:rFonts w:hint="eastAsia" w:ascii="宋体" w:hAnsi="宋体" w:eastAsia="宋体" w:cs="宋体"/>
          <w:color w:val="000000" w:themeColor="text1"/>
          <w:sz w:val="21"/>
          <w:szCs w:val="21"/>
          <w:highlight w:val="none"/>
          <w:lang w:val="zh-CN"/>
          <w14:textFill>
            <w14:solidFill>
              <w14:schemeClr w14:val="tx1"/>
            </w14:solidFill>
          </w14:textFill>
        </w:rPr>
        <w:t xml:space="preserve">，以本公司名义处理一切与之有关的事务。</w:t>
      </w:r>
      <w:r/>
    </w:p>
    <w:p>
      <w:pPr>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    本授权书于</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年</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月</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日签字生效，特此声明。</w:t>
      </w:r>
      <w:r/>
    </w:p>
    <w:p>
      <w:pPr>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    法定代表人签字：</w:t>
      </w:r>
      <w:r/>
    </w:p>
    <w:p>
      <w:pPr>
        <w:ind w:firstLine="420"/>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被授权人签字：</w:t>
      </w:r>
      <w:r/>
    </w:p>
    <w:p>
      <w:pPr>
        <w:ind w:firstLine="420"/>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供应商名称（公章）：</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                    </w:t>
      </w:r>
      <w:r/>
    </w:p>
    <w:p>
      <w:pPr>
        <w:ind w:firstLine="420"/>
        <w:spacing w:line="360" w:lineRule="auto"/>
        <w:tabs>
          <w:tab w:val="left" w:pos="144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日        期： </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年</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月</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日</w:t>
      </w:r>
      <w:r/>
    </w:p>
    <w:p>
      <w:pPr>
        <w:ind w:firstLine="420"/>
        <w:spacing w:line="360" w:lineRule="auto"/>
        <w:tabs>
          <w:tab w:val="left" w:pos="1440" w:leader="none"/>
        </w:tabs>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附：法定代表人及被授权人身份证扫描件加盖公章。   </w:t>
      </w:r>
      <w:r/>
    </w:p>
    <w:p>
      <w:pPr>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                         </w:t>
      </w:r>
      <w:r/>
    </w:p>
    <w:p>
      <w:pP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pStyle w:val="692"/>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pStyle w:val="723"/>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pStyle w:val="699"/>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pStyle w:val="692"/>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pStyle w:val="723"/>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pStyle w:val="699"/>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pStyle w:val="692"/>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pStyle w:val="723"/>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pStyle w:val="699"/>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pStyle w:val="692"/>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692"/>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三、报价表</w:t>
      </w:r>
      <w:r/>
    </w:p>
    <w:p>
      <w:pPr>
        <w:ind w:firstLine="42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本次报价为最终报价</w:t>
      </w:r>
      <w:r/>
    </w:p>
    <w:p>
      <w:pPr>
        <w:ind w:firstLine="420"/>
        <w:jc w:val="left"/>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货币单位：人民币元</w:t>
      </w:r>
      <w:r/>
    </w:p>
    <w:p>
      <w:pPr>
        <w:ind w:firstLine="420"/>
        <w:jc w:val="left"/>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项目编号： </w:t>
      </w:r>
      <w:r/>
    </w:p>
    <w:tbl>
      <w:tblPr>
        <w:tblStyle w:val="687"/>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3181"/>
        <w:gridCol w:w="3334"/>
        <w:gridCol w:w="3109"/>
      </w:tblGrid>
      <w:tr>
        <w:trPr>
          <w:tblCellSpacing w:w="15" w:type="dxa"/>
        </w:trPr>
        <w:tc>
          <w:tcPr>
            <w:tcW w:w="3208" w:type="dxa"/>
            <w:vAlign w:val="center"/>
            <w:textDirection w:val="lrTb"/>
            <w:noWrap w:val="false"/>
          </w:tcPr>
          <w:p>
            <w:pPr>
              <w:jc w:val="center"/>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项目名称</w:t>
            </w:r>
            <w:r/>
          </w:p>
        </w:tc>
        <w:tc>
          <w:tcPr>
            <w:tcW w:w="3393" w:type="dxa"/>
            <w:vAlign w:val="center"/>
            <w:textDirection w:val="lrTb"/>
            <w:noWrap w:val="false"/>
          </w:tcPr>
          <w:p>
            <w:pPr>
              <w:jc w:val="center"/>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项目内容</w:t>
            </w:r>
            <w:r/>
          </w:p>
        </w:tc>
        <w:tc>
          <w:tcPr>
            <w:tcW w:w="3109" w:type="dxa"/>
            <w:vAlign w:val="center"/>
            <w:textDirection w:val="lrTb"/>
            <w:noWrap w:val="false"/>
          </w:tcPr>
          <w:p>
            <w:pPr>
              <w:jc w:val="center"/>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总价（小写）</w:t>
            </w:r>
            <w:r/>
          </w:p>
        </w:tc>
      </w:tr>
      <w:tr>
        <w:trPr>
          <w:tblCellSpacing w:w="15" w:type="dxa"/>
        </w:trPr>
        <w:tc>
          <w:tcPr>
            <w:tcW w:w="3208" w:type="dxa"/>
            <w:vAlign w:val="center"/>
            <w:textDirection w:val="lrTb"/>
            <w:noWrap w:val="false"/>
          </w:tcPr>
          <w:p>
            <w:pPr>
              <w:jc w:val="left"/>
              <w:spacing w:line="360" w:lineRule="auto"/>
              <w:widowControl/>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r>
            <w:r/>
          </w:p>
          <w:p>
            <w:pPr>
              <w:jc w:val="left"/>
              <w:spacing w:line="360" w:lineRule="auto"/>
              <w:widowControl/>
              <w:rPr>
                <w:rFonts w:hint="default"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eastAsia="zh-CN"/>
                <w14:textFill>
                  <w14:solidFill>
                    <w14:schemeClr w14:val="tx1"/>
                  </w14:solidFill>
                </w14:textFill>
              </w:rPr>
              <w:t xml:space="preserve">江宁中医院采购中央透析供液系统（三）</w:t>
            </w:r>
            <w:r/>
          </w:p>
        </w:tc>
        <w:tc>
          <w:tcPr>
            <w:tcW w:w="3393" w:type="dxa"/>
            <w:vAlign w:val="center"/>
            <w:textDirection w:val="lrTb"/>
            <w:noWrap w:val="false"/>
          </w:tcPr>
          <w:p>
            <w:pPr>
              <w:jc w:val="center"/>
              <w:spacing w:line="360" w:lineRule="auto"/>
              <w:widowControl/>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详见</w:t>
            </w:r>
            <w:r>
              <w:rPr>
                <w:rFonts w:hint="eastAsia" w:ascii="宋体" w:hAnsi="宋体" w:cs="宋体"/>
                <w:bCs/>
                <w:color w:val="000000" w:themeColor="text1"/>
                <w:sz w:val="21"/>
                <w:szCs w:val="21"/>
                <w:highlight w:val="none"/>
                <w:lang w:eastAsia="zh-CN"/>
                <w14:textFill>
                  <w14:solidFill>
                    <w14:schemeClr w14:val="tx1"/>
                  </w14:solidFill>
                </w14:textFill>
              </w:rPr>
              <w:t xml:space="preserve">投标文件</w:t>
            </w:r>
            <w:r/>
          </w:p>
        </w:tc>
        <w:tc>
          <w:tcPr>
            <w:tcW w:w="3109" w:type="dxa"/>
            <w:vAlign w:val="center"/>
            <w:textDirection w:val="lrTb"/>
            <w:noWrap w:val="false"/>
          </w:tcPr>
          <w:p>
            <w:pPr>
              <w:jc w:val="center"/>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mc:AlternateContent>
                <mc:Choice Requires="wpg">
                  <w:drawing>
                    <wp:inline xmlns:wp="http://schemas.openxmlformats.org/drawingml/2006/wordprocessingDrawing" distT="0" distB="0" distL="0" distR="0">
                      <wp:extent cx="666750" cy="228600"/>
                      <wp:effectExtent l="0" t="0" r="0" b="0"/>
                      <wp:docPr id="1" name="矩形 1"/>
                      <wp:cNvGraphicFramePr/>
                      <a:graphic xmlns:a="http://schemas.openxmlformats.org/drawingml/2006/main">
                        <a:graphicData uri="http://schemas.microsoft.com/office/word/2010/wordprocessingShape">
                          <wps:wsp>
                            <wps:cNvPr id="0" name=""/>
                            <wps:cNvSpPr/>
                            <wps:spPr bwMode="auto">
                              <a:xfrm>
                                <a:off x="0" y="0"/>
                                <a:ext cx="666750" cy="228600"/>
                              </a:xfrm>
                              <a:prstGeom prst="rect">
                                <a:avLst/>
                              </a:prstGeom>
                              <a:blipFill>
                                <a:blip r:embed="rId11"/>
                                <a:stretch/>
                              </a:blipFill>
                              <a:ln>
                                <a:noFill/>
                              </a:ln>
                            </wps:spPr>
                            <wps:bodyPr rot="0">
                              <a:prstTxWarp prst="textNoShape">
                                <a:avLst/>
                              </a:prstTxWarp>
                              <a:noAutofit/>
                            </wps:bodyPr>
                          </wps:wsp>
                        </a:graphicData>
                      </a:graphic>
                    </wp:inline>
                  </w:drawing>
                </mc:Choice>
                <mc:Fallback>
                  <w:pict>
                    <v:shape id="shape 0" o:spid="_x0000_s0" o:spt="1" type="#_x0000_t1" style="width:52.5pt;height:18.0pt;mso-wrap-distance-left:0.0pt;mso-wrap-distance-top:0.0pt;mso-wrap-distance-right:0.0pt;mso-wrap-distance-bottom:0.0pt;visibility:visible;" stroked="f">
                      <v:fill r:id="rId11" o:title="" type="frame"/>
                    </v:shape>
                  </w:pict>
                </mc:Fallback>
              </mc:AlternateContent>
            </w:r>
            <w:r>
              <w:rPr>
                <w:rFonts w:hint="eastAsia" w:ascii="宋体" w:hAnsi="宋体" w:eastAsia="宋体" w:cs="宋体"/>
                <w:bCs/>
                <w:color w:val="000000" w:themeColor="text1"/>
                <w:sz w:val="21"/>
                <w:szCs w:val="21"/>
                <w:highlight w:val="none"/>
                <w14:textFill>
                  <w14:solidFill>
                    <w14:schemeClr w14:val="tx1"/>
                  </w14:solidFill>
                </w14:textFill>
              </w:rPr>
              <w:t xml:space="preserve"> 元</w:t>
            </w:r>
            <w:r/>
          </w:p>
        </w:tc>
      </w:tr>
      <w:tr>
        <w:trPr>
          <w:tblCellSpacing w:w="15" w:type="dxa"/>
        </w:trPr>
        <w:tc>
          <w:tcPr>
            <w:tcW w:w="3208" w:type="dxa"/>
            <w:vAlign w:val="center"/>
            <w:textDirection w:val="lrTb"/>
            <w:noWrap w:val="false"/>
          </w:tcPr>
          <w:p>
            <w:pPr>
              <w:jc w:val="left"/>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总价（大写）：</w:t>
            </w:r>
            <w:r/>
          </w:p>
        </w:tc>
        <w:tc>
          <w:tcPr>
            <w:gridSpan w:val="2"/>
            <w:tcW w:w="6532" w:type="dxa"/>
            <w:vAlign w:val="center"/>
            <w:textDirection w:val="lrTb"/>
            <w:noWrap w:val="false"/>
          </w:tcPr>
          <w:p>
            <w:pPr>
              <w:ind w:firstLine="840"/>
              <w:jc w:val="left"/>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 </w:t>
            </w:r>
            <w:r/>
          </w:p>
        </w:tc>
      </w:tr>
    </w:tbl>
    <w:p>
      <w:pPr>
        <w:ind w:firstLine="420"/>
        <w:jc w:val="left"/>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报价说明：</w:t>
      </w:r>
      <w:r/>
    </w:p>
    <w:p>
      <w:pPr>
        <w:ind w:firstLine="840"/>
        <w:jc w:val="left"/>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1、报价包括完成项目的所有费用。采购人不再支付报价以外的任何费用。</w:t>
      </w:r>
      <w:r/>
    </w:p>
    <w:p>
      <w:pPr>
        <w:ind w:firstLine="840"/>
        <w:jc w:val="left"/>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2、报价以总价为准，大小写不一致以大写为准；</w:t>
      </w:r>
      <w:r/>
    </w:p>
    <w:p>
      <w:pPr>
        <w:ind w:firstLine="840"/>
        <w:jc w:val="left"/>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3、偏离说明：详见《偏离表》；</w:t>
      </w:r>
      <w:r/>
    </w:p>
    <w:p>
      <w:pPr>
        <w:ind w:firstLine="840"/>
        <w:jc w:val="left"/>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四、分项报价表</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jc w:val="center"/>
        <w:spacing w:line="440" w:lineRule="exact"/>
        <w:rPr>
          <w:rFonts w:hint="eastAsia" w:ascii="宋体" w:hAnsi="宋体" w:eastAsia="宋体" w:cs="宋体"/>
          <w:b/>
          <w:color w:val="000000" w:themeColor="text1"/>
          <w:sz w:val="32"/>
          <w:szCs w:val="32"/>
          <w:highlight w:val="none"/>
          <w:lang w:val="en-US" w:eastAsia="zh-CN"/>
          <w14:textFill>
            <w14:solidFill>
              <w14:schemeClr w14:val="tx1"/>
            </w14:solidFill>
          </w14:textFill>
        </w:rPr>
      </w:pPr>
      <w:r>
        <w:rPr>
          <w:rFonts w:hint="eastAsia" w:ascii="宋体" w:hAnsi="宋体" w:eastAsia="宋体" w:cs="宋体"/>
          <w:b/>
          <w:color w:val="000000" w:themeColor="text1"/>
          <w:sz w:val="32"/>
          <w:szCs w:val="32"/>
          <w:highlight w:val="none"/>
          <w:lang w:val="en-US" w:eastAsia="zh-CN"/>
          <w14:textFill>
            <w14:solidFill>
              <w14:schemeClr w14:val="tx1"/>
            </w14:solidFill>
          </w14:textFill>
        </w:rPr>
        <w:t xml:space="preserve">分部分项报价表</w:t>
      </w:r>
      <w:r/>
    </w:p>
    <w:tbl>
      <w:tblPr>
        <w:tblStyle w:val="687"/>
        <w:tblW w:w="10532" w:type="dxa"/>
        <w:tblInd w:w="-57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57"/>
        <w:gridCol w:w="2633"/>
        <w:gridCol w:w="1243"/>
        <w:gridCol w:w="1111"/>
        <w:gridCol w:w="1206"/>
        <w:gridCol w:w="1138"/>
        <w:gridCol w:w="1138"/>
        <w:gridCol w:w="1206"/>
      </w:tblGrid>
      <w:tr>
        <w:trPr>
          <w:trHeight w:val="620"/>
        </w:trPr>
        <w:tc>
          <w:tcPr>
            <w:tcBorders>
              <w:top w:val="single" w:color="000000" w:sz="4" w:space="0"/>
              <w:left w:val="single" w:color="000000" w:sz="4" w:space="0"/>
              <w:bottom w:val="single" w:color="auto" w:sz="4" w:space="0"/>
              <w:right w:val="single" w:color="000000" w:sz="4" w:space="0"/>
            </w:tcBorders>
            <w:tcW w:w="85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单位</w:t>
            </w:r>
            <w:r/>
          </w:p>
        </w:tc>
        <w:tc>
          <w:tcPr>
            <w:tcBorders>
              <w:top w:val="single" w:color="000000" w:sz="4" w:space="0"/>
              <w:left w:val="single" w:color="000000" w:sz="4" w:space="0"/>
              <w:bottom w:val="single" w:color="auto" w:sz="4" w:space="0"/>
              <w:right w:val="single" w:color="000000" w:sz="4" w:space="0"/>
            </w:tcBorders>
            <w:tcW w:w="263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设备名称</w:t>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需求数量（台、套）</w:t>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品牌</w:t>
            </w:r>
            <w:r/>
          </w:p>
        </w:tc>
        <w:tc>
          <w:tcPr>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规格型号</w:t>
            </w:r>
            <w:r/>
          </w:p>
        </w:tc>
        <w:tc>
          <w:tcPr>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生产厂家 名称</w:t>
            </w:r>
            <w:r/>
          </w:p>
        </w:tc>
        <w:tc>
          <w:tcPr>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单价（元）</w:t>
            </w:r>
            <w:r/>
          </w:p>
        </w:tc>
        <w:tc>
          <w:tcPr>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总价（元）</w:t>
            </w:r>
            <w:r/>
          </w:p>
        </w:tc>
      </w:tr>
      <w:tr>
        <w:trPr>
          <w:trHeight w:val="170"/>
        </w:trPr>
        <w:tc>
          <w:tcPr>
            <w:tcBorders>
              <w:top w:val="single" w:color="auto" w:sz="4" w:space="0"/>
              <w:left w:val="single" w:color="auto" w:sz="4" w:space="0"/>
              <w:bottom w:val="single" w:color="auto" w:sz="4" w:space="0"/>
              <w:right w:val="single" w:color="auto" w:sz="4" w:space="0"/>
            </w:tcBorders>
            <w:tcW w:w="85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14:textFill>
                  <w14:solidFill>
                    <w14:schemeClr w14:val="tx1"/>
                  </w14:solidFill>
                </w14:textFill>
              </w:rPr>
              <w:outlineLvl w:val="9"/>
              <w:suppressLineNumbers w:val="0"/>
            </w:pPr>
            <w:r>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t xml:space="preserve">中医院</w:t>
            </w:r>
            <w:r/>
          </w:p>
        </w:tc>
        <w:tc>
          <w:tcPr>
            <w:tcBorders>
              <w:top w:val="single" w:color="auto" w:sz="4" w:space="0"/>
              <w:left w:val="single" w:color="auto" w:sz="4" w:space="0"/>
              <w:bottom w:val="single" w:color="auto" w:sz="4" w:space="0"/>
              <w:right w:val="single" w:color="auto" w:sz="4" w:space="0"/>
            </w:tcBorders>
            <w:tcW w:w="263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000000" w:themeColor="text1"/>
                <w:sz w:val="18"/>
                <w:szCs w:val="18"/>
                <w:highlight w:val="none"/>
                <w:lang w:val="en-US" w:eastAsia="zh-CN"/>
                <w14:textFill>
                  <w14:solidFill>
                    <w14:schemeClr w14:val="tx1"/>
                  </w14:solidFill>
                </w14:textFill>
              </w:rPr>
              <w:outlineLvl w:val="9"/>
              <w:suppressLineNumbers w:val="0"/>
            </w:pPr>
            <w:r>
              <w:rPr>
                <w:rFonts w:hint="eastAsia" w:ascii="宋体" w:hAnsi="宋体" w:eastAsia="宋体" w:cs="宋体"/>
                <w:color w:val="000000" w:themeColor="text1"/>
                <w:sz w:val="18"/>
                <w:szCs w:val="18"/>
                <w:highlight w:val="none"/>
                <w:lang w:val="en-US" w:eastAsia="zh-CN"/>
                <w14:textFill>
                  <w14:solidFill>
                    <w14:schemeClr w14:val="tx1"/>
                  </w14:solidFill>
                </w14:textFill>
              </w:rPr>
              <w:t xml:space="preserve">集中供液系统</w:t>
            </w:r>
            <w:r/>
          </w:p>
        </w:tc>
        <w:tc>
          <w:tcPr>
            <w:tcBorders>
              <w:top w:val="single" w:color="000000" w:sz="4" w:space="0"/>
              <w:left w:val="single" w:color="auto" w:sz="4" w:space="0"/>
              <w:bottom w:val="single" w:color="000000" w:sz="4" w:space="0"/>
              <w:right w:val="single" w:color="000000" w:sz="4" w:space="0"/>
            </w:tcBorders>
            <w:tcW w:w="124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000000" w:themeColor="text1"/>
                <w:sz w:val="18"/>
                <w:szCs w:val="18"/>
                <w:highlight w:val="none"/>
                <w:lang w:val="en-US" w:eastAsia="zh-CN"/>
                <w14:textFill>
                  <w14:solidFill>
                    <w14:schemeClr w14:val="tx1"/>
                  </w14:solidFill>
                </w14:textFill>
              </w:rPr>
              <w:outlineLvl w:val="9"/>
              <w:suppressLineNumbers w:val="0"/>
            </w:pPr>
            <w:r>
              <w:rPr>
                <w:rFonts w:hint="eastAsia" w:ascii="宋体" w:hAnsi="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tcBorders>
              <w:top w:val="single" w:color="000000" w:sz="4" w:space="0"/>
              <w:left w:val="single" w:color="auto" w:sz="4" w:space="0"/>
              <w:bottom w:val="single" w:color="000000" w:sz="4" w:space="0"/>
              <w:right w:val="single" w:color="000000" w:sz="4" w:space="0"/>
            </w:tcBorders>
            <w:tcW w:w="1111"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before="156" w:after="156" w:line="360" w:lineRule="exact"/>
              <w:widowControl w:val="off"/>
              <w:rPr>
                <w:rFonts w:hint="eastAsia" w:ascii="宋体" w:hAnsi="宋体" w:eastAsia="宋体" w:cs="宋体"/>
                <w:color w:val="000000" w:themeColor="text1"/>
                <w:sz w:val="18"/>
                <w:szCs w:val="18"/>
                <w:highlight w:val="none"/>
                <w:lang w:val="en-US" w:eastAsia="zh-CN"/>
                <w14:textFill>
                  <w14:solidFill>
                    <w14:schemeClr w14:val="tx1"/>
                  </w14:solidFill>
                </w14:textFill>
              </w:rPr>
              <w:outlineLvl w:val="9"/>
            </w:pPr>
            <w:r>
              <w:rPr>
                <w:rFonts w:hint="eastAsia" w:ascii="宋体" w:hAnsi="宋体" w:eastAsia="宋体" w:cs="宋体"/>
                <w:color w:val="000000" w:themeColor="text1"/>
                <w:sz w:val="18"/>
                <w:szCs w:val="18"/>
                <w:highlight w:val="none"/>
                <w:lang w:val="en-US" w:eastAsia="zh-CN"/>
                <w14:textFill>
                  <w14:solidFill>
                    <w14:schemeClr w14:val="tx1"/>
                  </w14:solidFill>
                </w14:textFill>
              </w:rPr>
            </w:r>
            <w:r/>
          </w:p>
        </w:tc>
      </w:tr>
      <w:tr>
        <w:trPr>
          <w:trHeight w:val="170"/>
        </w:trPr>
        <w:tc>
          <w:tcPr>
            <w:tcBorders>
              <w:top w:val="single" w:color="auto" w:sz="4" w:space="0"/>
              <w:left w:val="single" w:color="auto" w:sz="4" w:space="0"/>
              <w:bottom w:val="single" w:color="auto" w:sz="4" w:space="0"/>
              <w:right w:val="single" w:color="auto" w:sz="4" w:space="0"/>
            </w:tcBorders>
            <w:tcW w:w="857" w:type="dxa"/>
            <w:vAlign w:val="center"/>
            <w:textDirection w:val="lrTb"/>
            <w:noWrap w:val="false"/>
          </w:tcPr>
          <w:p>
            <w:pPr>
              <w:jc w:val="center"/>
              <w:keepLines w:val="0"/>
              <w:keepNext w:val="0"/>
              <w:pageBreakBefore w:val="0"/>
              <w:spacing w:line="360" w:lineRule="exact"/>
              <w:widowControl/>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outlineLvl w:val="9"/>
              <w:suppressLineNumbers w:val="0"/>
            </w:pPr>
            <w:r>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t xml:space="preserve">中医院</w:t>
            </w:r>
            <w:r/>
          </w:p>
        </w:tc>
        <w:tc>
          <w:tcPr>
            <w:tcBorders>
              <w:top w:val="single" w:color="auto" w:sz="4" w:space="0"/>
              <w:left w:val="single" w:color="auto" w:sz="4" w:space="0"/>
              <w:bottom w:val="single" w:color="auto" w:sz="4" w:space="0"/>
              <w:right w:val="single" w:color="auto" w:sz="4" w:space="0"/>
            </w:tcBorders>
            <w:tcW w:w="263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000000" w:themeColor="text1"/>
                <w:sz w:val="18"/>
                <w:szCs w:val="18"/>
                <w:highlight w:val="none"/>
                <w:lang w:val="en-US" w:eastAsia="zh-CN"/>
                <w14:textFill>
                  <w14:solidFill>
                    <w14:schemeClr w14:val="tx1"/>
                  </w14:solidFill>
                </w14:textFill>
              </w:rPr>
              <w:outlineLvl w:val="9"/>
              <w:suppressLineNumbers w:val="0"/>
            </w:pPr>
            <w:r>
              <w:rPr>
                <w:rFonts w:hint="eastAsia" w:ascii="宋体" w:hAnsi="宋体" w:eastAsia="宋体" w:cs="宋体"/>
                <w:color w:val="000000" w:themeColor="text1"/>
                <w:sz w:val="18"/>
                <w:szCs w:val="18"/>
                <w:highlight w:val="none"/>
                <w:lang w:val="en-US" w:eastAsia="zh-CN"/>
                <w14:textFill>
                  <w14:solidFill>
                    <w14:schemeClr w14:val="tx1"/>
                  </w14:solidFill>
                </w14:textFill>
              </w:rPr>
              <w:t xml:space="preserve">双级反渗透水处理设备</w:t>
            </w:r>
            <w:r/>
          </w:p>
        </w:tc>
        <w:tc>
          <w:tcPr>
            <w:tcBorders>
              <w:top w:val="single" w:color="000000" w:sz="4" w:space="0"/>
              <w:left w:val="single" w:color="auto" w:sz="4" w:space="0"/>
              <w:bottom w:val="single" w:color="000000" w:sz="4" w:space="0"/>
              <w:right w:val="single" w:color="000000" w:sz="4" w:space="0"/>
            </w:tcBorders>
            <w:tcW w:w="1243" w:type="dxa"/>
            <w:vAlign w:val="center"/>
            <w:textDirection w:val="lrTb"/>
            <w:noWrap w:val="false"/>
          </w:tcPr>
          <w:p>
            <w:pPr>
              <w:jc w:val="center"/>
              <w:keepLines w:val="0"/>
              <w:keepNext w:val="0"/>
              <w:pageBreakBefore w:val="0"/>
              <w:spacing w:line="360" w:lineRule="exact"/>
              <w:widowControl/>
              <w:rPr>
                <w:rFonts w:hint="default" w:ascii="宋体" w:hAnsi="宋体" w:cs="宋体"/>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tcBorders>
              <w:top w:val="single" w:color="000000" w:sz="4" w:space="0"/>
              <w:left w:val="single" w:color="auto" w:sz="4" w:space="0"/>
              <w:bottom w:val="single" w:color="000000" w:sz="4" w:space="0"/>
              <w:right w:val="single" w:color="000000" w:sz="4" w:space="0"/>
            </w:tcBorders>
            <w:tcW w:w="1111"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before="156" w:after="156" w:line="360" w:lineRule="exact"/>
              <w:widowControl w:val="off"/>
              <w:rPr>
                <w:rFonts w:hint="eastAsia" w:ascii="宋体" w:hAnsi="宋体" w:eastAsia="宋体" w:cs="宋体"/>
                <w:color w:val="000000" w:themeColor="text1"/>
                <w:sz w:val="18"/>
                <w:szCs w:val="18"/>
                <w:highlight w:val="none"/>
                <w:lang w:val="en-US" w:eastAsia="zh-CN"/>
                <w14:textFill>
                  <w14:solidFill>
                    <w14:schemeClr w14:val="tx1"/>
                  </w14:solidFill>
                </w14:textFill>
              </w:rPr>
              <w:outlineLvl w:val="9"/>
            </w:pPr>
            <w:r>
              <w:rPr>
                <w:rFonts w:hint="eastAsia" w:ascii="宋体" w:hAnsi="宋体" w:eastAsia="宋体" w:cs="宋体"/>
                <w:color w:val="000000" w:themeColor="text1"/>
                <w:sz w:val="18"/>
                <w:szCs w:val="18"/>
                <w:highlight w:val="none"/>
                <w:lang w:val="en-US" w:eastAsia="zh-CN"/>
                <w14:textFill>
                  <w14:solidFill>
                    <w14:schemeClr w14:val="tx1"/>
                  </w14:solidFill>
                </w14:textFill>
              </w:rPr>
            </w:r>
            <w:r/>
          </w:p>
        </w:tc>
      </w:tr>
      <w:tr>
        <w:trPr>
          <w:trHeight w:val="170"/>
        </w:trPr>
        <w:tc>
          <w:tcPr>
            <w:tcBorders>
              <w:top w:val="single" w:color="auto" w:sz="4" w:space="0"/>
              <w:left w:val="single" w:color="auto" w:sz="4" w:space="0"/>
              <w:bottom w:val="single" w:color="auto" w:sz="4" w:space="0"/>
              <w:right w:val="single" w:color="auto" w:sz="4" w:space="0"/>
            </w:tcBorders>
            <w:tcW w:w="857" w:type="dxa"/>
            <w:vAlign w:val="center"/>
            <w:textDirection w:val="lrTb"/>
            <w:noWrap w:val="false"/>
          </w:tcPr>
          <w:p>
            <w:pPr>
              <w:jc w:val="center"/>
              <w:keepLines w:val="0"/>
              <w:keepNext w:val="0"/>
              <w:pageBreakBefore w:val="0"/>
              <w:spacing w:line="360" w:lineRule="exact"/>
              <w:widowControl/>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outlineLvl w:val="9"/>
              <w:suppressLineNumbers w:val="0"/>
            </w:pPr>
            <w:r>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t xml:space="preserve">中医院</w:t>
            </w:r>
            <w:r/>
          </w:p>
        </w:tc>
        <w:tc>
          <w:tcPr>
            <w:tcBorders>
              <w:top w:val="single" w:color="auto" w:sz="4" w:space="0"/>
              <w:left w:val="single" w:color="auto" w:sz="4" w:space="0"/>
              <w:bottom w:val="single" w:color="auto" w:sz="4" w:space="0"/>
              <w:right w:val="single" w:color="auto" w:sz="4" w:space="0"/>
            </w:tcBorders>
            <w:tcW w:w="263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000000" w:themeColor="text1"/>
                <w:sz w:val="18"/>
                <w:szCs w:val="18"/>
                <w:highlight w:val="none"/>
                <w:lang w:val="en-US" w:eastAsia="zh-CN"/>
                <w14:textFill>
                  <w14:solidFill>
                    <w14:schemeClr w14:val="tx1"/>
                  </w14:solidFill>
                </w14:textFill>
              </w:rPr>
              <w:outlineLvl w:val="9"/>
              <w:suppressLineNumbers w:val="0"/>
            </w:pPr>
            <w:r>
              <w:rPr>
                <w:rFonts w:hint="eastAsia" w:ascii="宋体" w:hAnsi="宋体" w:eastAsia="宋体" w:cs="宋体"/>
                <w:color w:val="000000" w:themeColor="text1"/>
                <w:sz w:val="18"/>
                <w:szCs w:val="18"/>
                <w:highlight w:val="none"/>
                <w:lang w:val="en-US" w:eastAsia="zh-CN"/>
                <w14:textFill>
                  <w14:solidFill>
                    <w14:schemeClr w14:val="tx1"/>
                  </w14:solidFill>
                </w14:textFill>
              </w:rPr>
              <w:t xml:space="preserve">血液透析装置</w:t>
            </w:r>
            <w:r>
              <w:rPr>
                <w:rFonts w:hint="eastAsia" w:ascii="宋体" w:hAnsi="宋体" w:cs="宋体"/>
                <w:color w:val="000000" w:themeColor="text1"/>
                <w:sz w:val="18"/>
                <w:szCs w:val="18"/>
                <w:highlight w:val="none"/>
                <w:lang w:val="en-US" w:eastAsia="zh-CN"/>
                <w14:textFill>
                  <w14:solidFill>
                    <w14:schemeClr w14:val="tx1"/>
                  </w14:solidFill>
                </w14:textFill>
              </w:rPr>
              <w:t xml:space="preserve">（核心产品）</w:t>
            </w:r>
            <w:r/>
          </w:p>
        </w:tc>
        <w:tc>
          <w:tcPr>
            <w:tcBorders>
              <w:top w:val="single" w:color="000000" w:sz="4" w:space="0"/>
              <w:left w:val="single" w:color="auto" w:sz="4" w:space="0"/>
              <w:bottom w:val="single" w:color="000000" w:sz="4" w:space="0"/>
              <w:right w:val="single" w:color="000000" w:sz="4" w:space="0"/>
            </w:tcBorders>
            <w:tcW w:w="1243" w:type="dxa"/>
            <w:vAlign w:val="center"/>
            <w:textDirection w:val="lrTb"/>
            <w:noWrap w:val="false"/>
          </w:tcPr>
          <w:p>
            <w:pPr>
              <w:jc w:val="center"/>
              <w:keepLines w:val="0"/>
              <w:keepNext w:val="0"/>
              <w:pageBreakBefore w:val="0"/>
              <w:spacing w:line="360" w:lineRule="exact"/>
              <w:widowControl/>
              <w:rPr>
                <w:rFonts w:hint="default" w:ascii="宋体" w:hAnsi="宋体" w:cs="宋体"/>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cs="宋体"/>
                <w:i w:val="0"/>
                <w:iCs w:val="0"/>
                <w:color w:val="000000" w:themeColor="text1"/>
                <w:sz w:val="18"/>
                <w:szCs w:val="18"/>
                <w:highlight w:val="none"/>
                <w:u w:val="none"/>
                <w:lang w:val="en-US" w:eastAsia="zh-CN" w:bidi="ar"/>
                <w14:textFill>
                  <w14:solidFill>
                    <w14:schemeClr w14:val="tx1"/>
                  </w14:solidFill>
                </w14:textFill>
              </w:rPr>
              <w:t xml:space="preserve">40</w:t>
            </w:r>
            <w:r/>
          </w:p>
        </w:tc>
        <w:tc>
          <w:tcPr>
            <w:tcBorders>
              <w:top w:val="single" w:color="000000" w:sz="4" w:space="0"/>
              <w:left w:val="single" w:color="auto" w:sz="4" w:space="0"/>
              <w:bottom w:val="single" w:color="000000" w:sz="4" w:space="0"/>
              <w:right w:val="single" w:color="000000" w:sz="4" w:space="0"/>
            </w:tcBorders>
            <w:tcW w:w="1111"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before="156" w:after="156" w:line="360" w:lineRule="exact"/>
              <w:widowControl w:val="off"/>
              <w:rPr>
                <w:rFonts w:hint="eastAsia" w:ascii="宋体" w:hAnsi="宋体" w:eastAsia="宋体" w:cs="宋体"/>
                <w:color w:val="000000" w:themeColor="text1"/>
                <w:sz w:val="18"/>
                <w:szCs w:val="18"/>
                <w:highlight w:val="none"/>
                <w:lang w:val="en-US" w:eastAsia="zh-CN"/>
                <w14:textFill>
                  <w14:solidFill>
                    <w14:schemeClr w14:val="tx1"/>
                  </w14:solidFill>
                </w14:textFill>
              </w:rPr>
              <w:outlineLvl w:val="9"/>
            </w:pPr>
            <w:r>
              <w:rPr>
                <w:rFonts w:hint="eastAsia" w:ascii="宋体" w:hAnsi="宋体" w:eastAsia="宋体" w:cs="宋体"/>
                <w:color w:val="000000" w:themeColor="text1"/>
                <w:sz w:val="18"/>
                <w:szCs w:val="18"/>
                <w:highlight w:val="none"/>
                <w:lang w:val="en-US" w:eastAsia="zh-CN"/>
                <w14:textFill>
                  <w14:solidFill>
                    <w14:schemeClr w14:val="tx1"/>
                  </w14:solidFill>
                </w14:textFill>
              </w:rPr>
            </w:r>
            <w:r/>
          </w:p>
        </w:tc>
      </w:tr>
      <w:tr>
        <w:trPr>
          <w:trHeight w:val="170"/>
        </w:trPr>
        <w:tc>
          <w:tcPr>
            <w:tcBorders>
              <w:top w:val="single" w:color="auto" w:sz="4" w:space="0"/>
              <w:left w:val="single" w:color="auto" w:sz="4" w:space="0"/>
              <w:bottom w:val="single" w:color="auto" w:sz="4" w:space="0"/>
              <w:right w:val="single" w:color="auto" w:sz="4" w:space="0"/>
            </w:tcBorders>
            <w:tcW w:w="857" w:type="dxa"/>
            <w:vAlign w:val="center"/>
            <w:textDirection w:val="lrTb"/>
            <w:noWrap w:val="false"/>
          </w:tcPr>
          <w:p>
            <w:pPr>
              <w:jc w:val="center"/>
              <w:keepLines w:val="0"/>
              <w:keepNext w:val="0"/>
              <w:pageBreakBefore w:val="0"/>
              <w:spacing w:line="360" w:lineRule="exact"/>
              <w:widowControl/>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outlineLvl w:val="9"/>
              <w:suppressLineNumbers w:val="0"/>
            </w:pPr>
            <w:r>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t xml:space="preserve">中医院</w:t>
            </w:r>
            <w:r/>
          </w:p>
        </w:tc>
        <w:tc>
          <w:tcPr>
            <w:tcBorders>
              <w:top w:val="single" w:color="auto" w:sz="4" w:space="0"/>
              <w:left w:val="single" w:color="auto" w:sz="4" w:space="0"/>
              <w:bottom w:val="single" w:color="auto" w:sz="4" w:space="0"/>
              <w:right w:val="single" w:color="auto" w:sz="4" w:space="0"/>
            </w:tcBorders>
            <w:tcW w:w="2633" w:type="dxa"/>
            <w:vAlign w:val="center"/>
            <w:textDirection w:val="lrTb"/>
            <w:noWrap w:val="false"/>
          </w:tcPr>
          <w:p>
            <w:pPr>
              <w:jc w:val="center"/>
              <w:keepLines w:val="0"/>
              <w:keepNext w:val="0"/>
              <w:pageBreakBefore w:val="0"/>
              <w:spacing w:line="360" w:lineRule="exact"/>
              <w:widowControl/>
              <w:tabs>
                <w:tab w:val="left" w:pos="447" w:leader="none"/>
              </w:tabs>
              <w:rPr>
                <w:rFonts w:hint="eastAsia" w:ascii="宋体" w:hAnsi="宋体" w:eastAsia="宋体" w:cs="宋体"/>
                <w:color w:val="000000" w:themeColor="text1"/>
                <w:sz w:val="18"/>
                <w:szCs w:val="18"/>
                <w:highlight w:val="none"/>
                <w:lang w:val="en-US" w:eastAsia="zh-CN"/>
                <w14:textFill>
                  <w14:solidFill>
                    <w14:schemeClr w14:val="tx1"/>
                  </w14:solidFill>
                </w14:textFill>
              </w:rPr>
              <w:outlineLvl w:val="9"/>
              <w:suppressLineNumbers w:val="0"/>
            </w:pPr>
            <w:r>
              <w:rPr>
                <w:rFonts w:hint="eastAsia" w:ascii="宋体" w:hAnsi="宋体" w:cs="宋体"/>
                <w:color w:val="000000" w:themeColor="text1"/>
                <w:sz w:val="18"/>
                <w:szCs w:val="18"/>
                <w:highlight w:val="none"/>
                <w:lang w:val="en-US" w:eastAsia="zh-CN"/>
                <w14:textFill>
                  <w14:solidFill>
                    <w14:schemeClr w14:val="tx1"/>
                  </w14:solidFill>
                </w14:textFill>
              </w:rPr>
              <w:t xml:space="preserve">血液透析滤过装置</w:t>
            </w:r>
            <w:r/>
          </w:p>
        </w:tc>
        <w:tc>
          <w:tcPr>
            <w:tcBorders>
              <w:top w:val="single" w:color="000000" w:sz="4" w:space="0"/>
              <w:left w:val="single" w:color="auto" w:sz="4" w:space="0"/>
              <w:bottom w:val="single" w:color="000000" w:sz="4" w:space="0"/>
              <w:right w:val="single" w:color="000000" w:sz="4" w:space="0"/>
            </w:tcBorders>
            <w:tcW w:w="1243" w:type="dxa"/>
            <w:vAlign w:val="center"/>
            <w:textDirection w:val="lrTb"/>
            <w:noWrap w:val="false"/>
          </w:tcPr>
          <w:p>
            <w:pPr>
              <w:jc w:val="center"/>
              <w:keepLines w:val="0"/>
              <w:keepNext w:val="0"/>
              <w:pageBreakBefore w:val="0"/>
              <w:spacing w:line="360" w:lineRule="exact"/>
              <w:widowControl/>
              <w:rPr>
                <w:rFonts w:hint="default" w:ascii="宋体" w:hAnsi="宋体" w:cs="宋体"/>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cs="宋体"/>
                <w:i w:val="0"/>
                <w:iCs w:val="0"/>
                <w:color w:val="000000" w:themeColor="text1"/>
                <w:sz w:val="18"/>
                <w:szCs w:val="18"/>
                <w:highlight w:val="none"/>
                <w:u w:val="none"/>
                <w:lang w:val="en-US" w:eastAsia="zh-CN" w:bidi="ar"/>
                <w14:textFill>
                  <w14:solidFill>
                    <w14:schemeClr w14:val="tx1"/>
                  </w14:solidFill>
                </w14:textFill>
              </w:rPr>
              <w:t xml:space="preserve">9</w:t>
            </w:r>
            <w:r/>
          </w:p>
        </w:tc>
        <w:tc>
          <w:tcPr>
            <w:tcBorders>
              <w:top w:val="single" w:color="000000" w:sz="4" w:space="0"/>
              <w:left w:val="single" w:color="auto" w:sz="4" w:space="0"/>
              <w:bottom w:val="single" w:color="000000" w:sz="4" w:space="0"/>
              <w:right w:val="single" w:color="000000" w:sz="4" w:space="0"/>
            </w:tcBorders>
            <w:tcW w:w="1111"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before="156" w:after="156" w:line="360" w:lineRule="exact"/>
              <w:widowControl w:val="off"/>
              <w:rPr>
                <w:rFonts w:hint="eastAsia" w:ascii="宋体" w:hAnsi="宋体" w:eastAsia="宋体" w:cs="宋体"/>
                <w:color w:val="000000" w:themeColor="text1"/>
                <w:sz w:val="18"/>
                <w:szCs w:val="18"/>
                <w:highlight w:val="none"/>
                <w:lang w:val="en-US" w:eastAsia="zh-CN"/>
                <w14:textFill>
                  <w14:solidFill>
                    <w14:schemeClr w14:val="tx1"/>
                  </w14:solidFill>
                </w14:textFill>
              </w:rPr>
              <w:outlineLvl w:val="9"/>
            </w:pPr>
            <w:r>
              <w:rPr>
                <w:rFonts w:hint="eastAsia" w:ascii="宋体" w:hAnsi="宋体" w:eastAsia="宋体" w:cs="宋体"/>
                <w:color w:val="000000" w:themeColor="text1"/>
                <w:sz w:val="18"/>
                <w:szCs w:val="18"/>
                <w:highlight w:val="none"/>
                <w:lang w:val="en-US" w:eastAsia="zh-CN"/>
                <w14:textFill>
                  <w14:solidFill>
                    <w14:schemeClr w14:val="tx1"/>
                  </w14:solidFill>
                </w14:textFill>
              </w:rPr>
            </w:r>
            <w:r/>
          </w:p>
        </w:tc>
      </w:tr>
    </w:tbl>
    <w:p>
      <w:pPr>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692"/>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723"/>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699"/>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692"/>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723"/>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699"/>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692"/>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spacing w:line="360" w:lineRule="auto"/>
        <w:widowControl/>
        <w:rPr>
          <w:rFonts w:hint="eastAsia" w:ascii="宋体" w:hAnsi="宋体" w:eastAsia="宋体" w:cs="宋体"/>
          <w:b/>
          <w:color w:val="000000" w:themeColor="text1"/>
          <w:sz w:val="21"/>
          <w:szCs w:val="21"/>
          <w:highlight w:val="none"/>
          <w14:textFill>
            <w14:solidFill>
              <w14:schemeClr w14:val="tx1"/>
            </w14:solidFill>
          </w14:textFill>
        </w:rPr>
        <w:outlineLvl w:val="0"/>
      </w:pPr>
      <w:r>
        <w:rPr>
          <w:rFonts w:hint="eastAsia" w:ascii="宋体" w:hAnsi="宋体" w:eastAsia="宋体" w:cs="宋体"/>
          <w:b/>
          <w:color w:val="000000" w:themeColor="text1"/>
          <w:sz w:val="21"/>
          <w:szCs w:val="21"/>
          <w:highlight w:val="none"/>
          <w14:textFill>
            <w14:solidFill>
              <w14:schemeClr w14:val="tx1"/>
            </w14:solidFill>
          </w14:textFill>
        </w:rPr>
      </w:r>
      <w:r/>
    </w:p>
    <w:p>
      <w:pPr>
        <w:spacing w:line="360" w:lineRule="auto"/>
        <w:widowControl/>
        <w:rPr>
          <w:rFonts w:hint="eastAsia" w:ascii="宋体" w:hAnsi="宋体" w:eastAsia="宋体" w:cs="宋体"/>
          <w:b/>
          <w:color w:val="000000" w:themeColor="text1"/>
          <w:sz w:val="21"/>
          <w:szCs w:val="21"/>
          <w:highlight w:val="none"/>
          <w14:textFill>
            <w14:solidFill>
              <w14:schemeClr w14:val="tx1"/>
            </w14:solidFill>
          </w14:textFill>
        </w:rPr>
        <w:outlineLvl w:val="0"/>
      </w:pPr>
      <w:r>
        <w:rPr>
          <w:rFonts w:hint="eastAsia" w:ascii="宋体" w:hAnsi="宋体" w:eastAsia="宋体" w:cs="宋体"/>
          <w:b/>
          <w:color w:val="000000" w:themeColor="text1"/>
          <w:sz w:val="21"/>
          <w:szCs w:val="21"/>
          <w:highlight w:val="none"/>
          <w14:textFill>
            <w14:solidFill>
              <w14:schemeClr w14:val="tx1"/>
            </w14:solidFill>
          </w14:textFill>
        </w:rPr>
        <w:t xml:space="preserve">五、技术条款偏离表</w:t>
      </w:r>
      <w:r/>
    </w:p>
    <w:p>
      <w:pPr>
        <w:ind w:left="420"/>
        <w:jc w:val="center"/>
        <w:spacing w:line="360" w:lineRule="auto"/>
        <w:widowControl/>
        <w:rPr>
          <w:rFonts w:hint="eastAsia" w:ascii="宋体" w:hAnsi="宋体" w:eastAsia="宋体" w:cs="宋体"/>
          <w:b/>
          <w:color w:val="000000" w:themeColor="text1"/>
          <w:sz w:val="21"/>
          <w:szCs w:val="21"/>
          <w:highlight w:val="none"/>
          <w14:textFill>
            <w14:solidFill>
              <w14:schemeClr w14:val="tx1"/>
            </w14:solidFill>
          </w14:textFill>
        </w:rPr>
        <w:outlineLvl w:val="0"/>
      </w:pPr>
      <w:r>
        <w:rPr>
          <w:rFonts w:hint="eastAsia" w:ascii="宋体" w:hAnsi="宋体" w:eastAsia="宋体" w:cs="宋体"/>
          <w:b/>
          <w:color w:val="000000" w:themeColor="text1"/>
          <w:sz w:val="21"/>
          <w:szCs w:val="21"/>
          <w:highlight w:val="none"/>
          <w14:textFill>
            <w14:solidFill>
              <w14:schemeClr w14:val="tx1"/>
            </w14:solidFill>
          </w14:textFill>
        </w:rPr>
        <w:t xml:space="preserve">技术条款偏离表</w:t>
      </w:r>
      <w:r/>
    </w:p>
    <w:tbl>
      <w:tblPr>
        <w:tblStyle w:val="687"/>
        <w:tblW w:w="0" w:type="auto"/>
        <w:jc w:val="center"/>
        <w:tblLayout w:type="fixed"/>
        <w:tblCellMar>
          <w:left w:w="0" w:type="dxa"/>
          <w:top w:w="0" w:type="dxa"/>
          <w:right w:w="0" w:type="dxa"/>
          <w:bottom w:w="0" w:type="dxa"/>
        </w:tblCellMar>
        <w:tblLook w:val="04A0" w:firstRow="1" w:lastRow="0" w:firstColumn="1" w:lastColumn="0" w:noHBand="0" w:noVBand="1"/>
      </w:tblPr>
      <w:tblGrid>
        <w:gridCol w:w="765"/>
        <w:gridCol w:w="1620"/>
        <w:gridCol w:w="1959"/>
        <w:gridCol w:w="1714"/>
        <w:gridCol w:w="1098"/>
        <w:gridCol w:w="1756"/>
      </w:tblGrid>
      <w:tr>
        <w:trPr>
          <w:jc w:val="center"/>
          <w:trHeight w:val="284"/>
        </w:trPr>
        <w:tc>
          <w:tcPr>
            <w:gridSpan w:val="3"/>
            <w:tcBorders>
              <w:top w:val="none" w:color="000000" w:sz="4" w:space="0"/>
              <w:left w:val="none" w:color="000000" w:sz="4" w:space="0"/>
              <w:bottom w:val="single" w:color="auto" w:sz="6" w:space="0"/>
              <w:right w:val="none" w:color="000000" w:sz="4" w:space="0"/>
            </w:tcBorders>
            <w:tcW w:w="4344" w:type="dxa"/>
            <w:vAlign w:val="center"/>
            <w:textDirection w:val="lrTb"/>
            <w:noWrap w:val="false"/>
          </w:tcPr>
          <w:p>
            <w:pPr>
              <w:jc w:val="left"/>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项目名称：</w:t>
            </w:r>
            <w:r/>
          </w:p>
        </w:tc>
        <w:tc>
          <w:tcPr>
            <w:gridSpan w:val="3"/>
            <w:tcBorders>
              <w:top w:val="none" w:color="000000" w:sz="4" w:space="0"/>
              <w:left w:val="none" w:color="000000" w:sz="4" w:space="0"/>
              <w:bottom w:val="single" w:color="auto" w:sz="6" w:space="0"/>
              <w:right w:val="none" w:color="000000" w:sz="4" w:space="0"/>
            </w:tcBorders>
            <w:tcW w:w="4568" w:type="dxa"/>
            <w:vAlign w:val="center"/>
            <w:textDirection w:val="lrTb"/>
            <w:noWrap w:val="false"/>
          </w:tcPr>
          <w:p>
            <w:pPr>
              <w:jc w:val="left"/>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项目编号：</w:t>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序号</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采购文件条目号</w:t>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采购文件要求的规格</w:t>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投标</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响应</w:t>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偏离</w:t>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both"/>
              <w:spacing w:line="36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证明材料在投标文件中页码及条款号</w:t>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bl>
    <w:p>
      <w:pPr>
        <w:ind w:firstLine="420"/>
        <w:jc w:val="left"/>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供应商名称（公章）：</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ind w:firstLine="420"/>
        <w:jc w:val="left"/>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说明：</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、如果行数不够，请自行增加。</w:t>
      </w:r>
      <w:r/>
    </w:p>
    <w:p>
      <w:pPr>
        <w:ind w:firstLine="420"/>
        <w:jc w:val="left"/>
        <w:spacing w:line="36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技术参数必须在投标文件内提供技术支持资料（如白皮书、彩页、手册、检测报告等），未提供技术支持资料的，评审时不予认可。注：证明材料内容须清晰可见。项目参数、技术参数和相关要求响应情况需如实填写，不得虚假响应，否则视为提供虚假材料谋取中标。</w:t>
      </w:r>
      <w:r/>
    </w:p>
    <w:p>
      <w:pPr>
        <w:jc w:val="left"/>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p>
      <w:pPr>
        <w:jc w:val="left"/>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p>
      <w:pPr>
        <w:pStyle w:val="900"/>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p>
      <w:pPr>
        <w:jc w:val="left"/>
        <w:spacing w:line="360" w:lineRule="auto"/>
        <w:widowControl/>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jc w:val="left"/>
        <w:spacing w:line="360" w:lineRule="auto"/>
        <w:widowControl/>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692"/>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723"/>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699"/>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692"/>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723"/>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699"/>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692"/>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723"/>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699"/>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692"/>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left"/>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六、商务条款偏离表</w:t>
      </w:r>
      <w:r/>
    </w:p>
    <w:p>
      <w:pPr>
        <w:ind w:left="420"/>
        <w:jc w:val="center"/>
        <w:spacing w:line="360" w:lineRule="auto"/>
        <w:widowControl/>
        <w:rPr>
          <w:rFonts w:hint="eastAsia" w:ascii="宋体" w:hAnsi="宋体" w:eastAsia="宋体" w:cs="宋体"/>
          <w:b/>
          <w:color w:val="000000" w:themeColor="text1"/>
          <w:sz w:val="21"/>
          <w:szCs w:val="21"/>
          <w:highlight w:val="none"/>
          <w14:textFill>
            <w14:solidFill>
              <w14:schemeClr w14:val="tx1"/>
            </w14:solidFill>
          </w14:textFill>
        </w:rPr>
        <w:outlineLvl w:val="0"/>
      </w:pPr>
      <w:r>
        <w:rPr>
          <w:rFonts w:hint="eastAsia" w:ascii="宋体" w:hAnsi="宋体" w:eastAsia="宋体" w:cs="宋体"/>
          <w:b/>
          <w:color w:val="000000" w:themeColor="text1"/>
          <w:sz w:val="21"/>
          <w:szCs w:val="21"/>
          <w:highlight w:val="none"/>
          <w14:textFill>
            <w14:solidFill>
              <w14:schemeClr w14:val="tx1"/>
            </w14:solidFill>
          </w14:textFill>
        </w:rPr>
        <w:t xml:space="preserve">商务条款偏离表</w:t>
      </w:r>
      <w:r/>
    </w:p>
    <w:tbl>
      <w:tblPr>
        <w:tblStyle w:val="687"/>
        <w:tblW w:w="92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51"/>
        <w:gridCol w:w="1620"/>
        <w:gridCol w:w="2700"/>
        <w:gridCol w:w="1415"/>
        <w:gridCol w:w="1810"/>
        <w:gridCol w:w="1020"/>
      </w:tblGrid>
      <w:tr>
        <w:trPr>
          <w:jc w:val="center"/>
          <w:trHeight w:val="284"/>
          <w:tblHeader/>
        </w:trPr>
        <w:tc>
          <w:tcPr>
            <w:gridSpan w:val="4"/>
            <w:tcBorders>
              <w:top w:val="none" w:color="000000" w:sz="4" w:space="0"/>
              <w:left w:val="none" w:color="000000" w:sz="4" w:space="0"/>
              <w:right w:val="none" w:color="000000" w:sz="4" w:space="0"/>
            </w:tcBorders>
            <w:tcW w:w="6386" w:type="dxa"/>
            <w:vAlign w:val="center"/>
            <w:textDirection w:val="lrTb"/>
            <w:noWrap w:val="false"/>
          </w:tcPr>
          <w:p>
            <w:pPr>
              <w:jc w:val="left"/>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项目名称：</w:t>
            </w:r>
            <w:r/>
          </w:p>
        </w:tc>
        <w:tc>
          <w:tcPr>
            <w:gridSpan w:val="2"/>
            <w:tcBorders>
              <w:top w:val="none" w:color="000000" w:sz="4" w:space="0"/>
              <w:left w:val="none" w:color="000000" w:sz="4" w:space="0"/>
              <w:right w:val="none" w:color="000000" w:sz="4" w:space="0"/>
            </w:tcBorders>
            <w:tcW w:w="2830" w:type="dxa"/>
            <w:vAlign w:val="center"/>
            <w:textDirection w:val="lrTb"/>
            <w:noWrap w:val="false"/>
          </w:tcPr>
          <w:p>
            <w:pPr>
              <w:jc w:val="left"/>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项目编号：</w:t>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序号</w:t>
            </w:r>
            <w:r/>
          </w:p>
        </w:tc>
        <w:tc>
          <w:tcPr>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采购文件条目号</w:t>
            </w:r>
            <w:r/>
          </w:p>
        </w:tc>
        <w:tc>
          <w:tcPr>
            <w:tcW w:w="270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采购文件要求的商务条款</w:t>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投标</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响应</w:t>
            </w:r>
            <w:r/>
          </w:p>
        </w:tc>
        <w:tc>
          <w:tcPr>
            <w:tcW w:w="10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偏离</w:t>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270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0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270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0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270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0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270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0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270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0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270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0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270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0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270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0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270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0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Pr>
        <w:tc>
          <w:tcPr>
            <w:tcW w:w="651" w:type="dxa"/>
            <w:vAlign w:val="center"/>
            <w:textDirection w:val="lrTb"/>
            <w:noWrap w:val="false"/>
          </w:tcPr>
          <w:p>
            <w:pPr>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620" w:type="dxa"/>
            <w:vAlign w:val="center"/>
            <w:textDirection w:val="lrTb"/>
            <w:noWrap w:val="false"/>
          </w:tcPr>
          <w:p>
            <w:pPr>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700" w:type="dxa"/>
            <w:vAlign w:val="center"/>
            <w:textDirection w:val="lrTb"/>
            <w:noWrap w:val="false"/>
          </w:tcPr>
          <w:p>
            <w:pPr>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gridSpan w:val="2"/>
            <w:tcW w:w="3225" w:type="dxa"/>
            <w:vAlign w:val="center"/>
            <w:textDirection w:val="lrTb"/>
            <w:noWrap w:val="false"/>
          </w:tcPr>
          <w:p>
            <w:pPr>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020" w:type="dxa"/>
            <w:vAlign w:val="center"/>
            <w:textDirection w:val="lrTb"/>
            <w:noWrap w:val="false"/>
          </w:tcPr>
          <w:p>
            <w:pPr>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bl>
    <w:p>
      <w:pPr>
        <w:ind w:firstLine="420"/>
        <w:jc w:val="left"/>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供应商名称（公章）：</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ind w:firstLine="420"/>
        <w:jc w:val="left"/>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说明：</w:t>
      </w:r>
      <w:r/>
    </w:p>
    <w:p>
      <w:pPr>
        <w:ind w:firstLine="420"/>
        <w:jc w:val="left"/>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、如果行数不够，请自行增加。</w:t>
      </w:r>
      <w:r/>
    </w:p>
    <w:p>
      <w:pPr>
        <w:jc w:val="left"/>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jc w:val="both"/>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七、</w:t>
      </w: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b/>
          <w:color w:val="000000" w:themeColor="text1"/>
          <w:sz w:val="21"/>
          <w:szCs w:val="21"/>
          <w:highlight w:val="none"/>
          <w14:textFill>
            <w14:solidFill>
              <w14:schemeClr w14:val="tx1"/>
            </w14:solidFill>
          </w14:textFill>
        </w:rPr>
        <w:t xml:space="preserve">资格文件</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right="2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ind w:right="2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ind w:right="2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ind w:right="2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ind w:right="2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ind w:right="2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ind w:right="2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ind w:right="2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ind w:right="2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八、无重大违法记录声明</w:t>
      </w:r>
      <w:r/>
    </w:p>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无重大违法记录声明</w:t>
      </w:r>
      <w:r/>
    </w:p>
    <w:p>
      <w:pP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shd w:val="clear" w:color="auto" w:fill="ffffff"/>
          <w14:textFill>
            <w14:solidFill>
              <w14:schemeClr w14:val="tx1"/>
            </w14:solidFill>
          </w14:textFill>
        </w:rPr>
        <w:t xml:space="preserve">致：</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w:t>
      </w:r>
      <w:r>
        <w:rPr>
          <w:rFonts w:hint="eastAsia" w:ascii="宋体" w:hAnsi="宋体" w:eastAsia="宋体" w:cs="宋体"/>
          <w:color w:val="000000" w:themeColor="text1"/>
          <w:sz w:val="21"/>
          <w:szCs w:val="21"/>
          <w:highlight w:val="none"/>
          <w:u w:val="single"/>
          <w14:textFill>
            <w14:solidFill>
              <w14:schemeClr w14:val="tx1"/>
            </w14:solidFill>
          </w14:textFill>
        </w:rPr>
        <w:t xml:space="preserve">采购</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人）</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我单位</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（供应商名称）郑重声明：</w:t>
      </w:r>
      <w:r/>
    </w:p>
    <w:p>
      <w:pPr>
        <w:ind w:firstLine="63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参加政府采购活动前 3 年内在经营活动中</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（在下划线上如实填写：有或没有）重大违法记录。</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left="5040"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声明人：</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（公章）</w:t>
      </w:r>
      <w:r/>
    </w:p>
    <w:p>
      <w:pPr>
        <w:ind w:left="5040"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left="5040"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日期：</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年</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月</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日</w:t>
      </w:r>
      <w:r/>
    </w:p>
    <w:p>
      <w:pPr>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jc w:val="left"/>
        <w:spacing w:line="360" w:lineRule="auto"/>
        <w:rPr>
          <w:rFonts w:hint="eastAsia" w:ascii="宋体" w:hAnsi="宋体" w:eastAsia="宋体" w:cs="宋体"/>
          <w:b/>
          <w:color w:val="000000" w:themeColor="text1"/>
          <w:sz w:val="21"/>
          <w:szCs w:val="21"/>
          <w:highlight w:val="none"/>
          <w:lang w:val="en-US" w:eastAsia="zh-CN"/>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九、</w:t>
      </w:r>
      <w:r>
        <w:rPr>
          <w:rFonts w:hint="eastAsia" w:ascii="宋体" w:hAnsi="宋体" w:eastAsia="宋体" w:cs="宋体"/>
          <w:b/>
          <w:color w:val="000000" w:themeColor="text1"/>
          <w:sz w:val="21"/>
          <w:szCs w:val="21"/>
          <w:highlight w:val="none"/>
          <w14:textFill>
            <w14:solidFill>
              <w14:schemeClr w14:val="tx1"/>
            </w14:solidFill>
          </w14:textFill>
        </w:rPr>
        <w:t xml:space="preserve">具备履行合同所必需的设备和专业技术能力的声明</w:t>
      </w:r>
      <w:r/>
    </w:p>
    <w:p>
      <w:pPr>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具备履行合同所必需的设备和专业技术能力的声明</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致：</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w:t>
      </w:r>
      <w:r>
        <w:rPr>
          <w:rFonts w:hint="eastAsia" w:ascii="宋体" w:hAnsi="宋体" w:eastAsia="宋体" w:cs="宋体"/>
          <w:color w:val="000000" w:themeColor="text1"/>
          <w:sz w:val="21"/>
          <w:szCs w:val="21"/>
          <w:highlight w:val="none"/>
          <w:u w:val="single"/>
          <w14:textFill>
            <w14:solidFill>
              <w14:schemeClr w14:val="tx1"/>
            </w14:solidFill>
          </w14:textFill>
        </w:rPr>
        <w:t xml:space="preserve">采购</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人）</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92"/>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我单位</w:t>
      </w:r>
      <w:r>
        <w:rPr>
          <w:rFonts w:hint="eastAsia" w:ascii="宋体" w:hAnsi="宋体" w:eastAsia="宋体" w:cs="宋体"/>
          <w:color w:val="000000" w:themeColor="text1"/>
          <w:sz w:val="21"/>
          <w:szCs w:val="21"/>
          <w:highlight w:val="none"/>
          <w:u w:val="single"/>
          <w14:textFill>
            <w14:solidFill>
              <w14:schemeClr w14:val="tx1"/>
            </w14:solidFill>
          </w14:textFill>
        </w:rPr>
        <w:t xml:space="preserve">                             （供应商名称）</w:t>
      </w:r>
      <w:r>
        <w:rPr>
          <w:rFonts w:hint="eastAsia" w:ascii="宋体" w:hAnsi="宋体" w:eastAsia="宋体" w:cs="宋体"/>
          <w:color w:val="000000" w:themeColor="text1"/>
          <w:sz w:val="21"/>
          <w:szCs w:val="21"/>
          <w:highlight w:val="none"/>
          <w14:textFill>
            <w14:solidFill>
              <w14:schemeClr w14:val="tx1"/>
            </w14:solidFill>
          </w14:textFill>
        </w:rPr>
        <w:t xml:space="preserve">郑重声明：我公司具备履行本项采购合同所必需的设备和专业技术能力，为履行本项采购合同我单位具备如下主要设备和主要专业技术能力：</w:t>
      </w:r>
      <w:r/>
    </w:p>
    <w:p>
      <w:pPr>
        <w:ind w:firstLine="492"/>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主要设备有：</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 若有 )</w:t>
      </w:r>
      <w:r/>
    </w:p>
    <w:p>
      <w:pPr>
        <w:ind w:firstLine="492"/>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主要专业技术能力有：</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 若有 )</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声明人：</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（公章）</w:t>
      </w:r>
      <w:r/>
    </w:p>
    <w:p>
      <w:pPr>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日期：</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年</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月</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日</w:t>
      </w:r>
      <w:r/>
    </w:p>
    <w:p>
      <w:pPr>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p>
      <w:pPr>
        <w:rPr>
          <w:rFonts w:hint="eastAsia" w:ascii="宋体" w:hAnsi="宋体" w:eastAsia="宋体" w:cs="宋体"/>
          <w:color w:val="000000" w:themeColor="text1"/>
          <w:highlight w:val="none"/>
          <w:lang w:val="zh-CN"/>
          <w14:textFill>
            <w14:solidFill>
              <w14:schemeClr w14:val="tx1"/>
            </w14:solidFill>
          </w14:textFill>
        </w:rPr>
      </w:pPr>
      <w:r>
        <w:rPr>
          <w:rFonts w:hint="eastAsia" w:ascii="宋体" w:hAnsi="宋体" w:eastAsia="宋体" w:cs="宋体"/>
          <w:color w:val="000000" w:themeColor="text1"/>
          <w:highlight w:val="none"/>
          <w:lang w:val="zh-CN"/>
          <w14:textFill>
            <w14:solidFill>
              <w14:schemeClr w14:val="tx1"/>
            </w14:solidFill>
          </w14:textFill>
        </w:rPr>
      </w:r>
      <w:r/>
    </w:p>
    <w:p>
      <w:pPr>
        <w:jc w:val="left"/>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十、政策优惠</w:t>
      </w:r>
      <w:r>
        <w:rPr>
          <w:rFonts w:hint="eastAsia" w:ascii="宋体" w:hAnsi="宋体" w:eastAsia="宋体" w:cs="宋体"/>
          <w:b/>
          <w:color w:val="000000" w:themeColor="text1"/>
          <w:sz w:val="21"/>
          <w:szCs w:val="21"/>
          <w:highlight w:val="none"/>
          <w14:textFill>
            <w14:solidFill>
              <w14:schemeClr w14:val="tx1"/>
            </w14:solidFill>
          </w14:textFill>
        </w:rPr>
        <w:t xml:space="preserve">（如有）</w:t>
      </w:r>
      <w:r/>
    </w:p>
    <w:p>
      <w:pPr>
        <w:jc w:val="left"/>
        <w:spacing w:line="360" w:lineRule="auto"/>
        <w:rPr>
          <w:rFonts w:hint="eastAsia" w:ascii="宋体" w:hAnsi="宋体" w:eastAsia="宋体" w:cs="宋体"/>
          <w:b/>
          <w:color w:val="000000" w:themeColor="text1"/>
          <w:sz w:val="21"/>
          <w:szCs w:val="21"/>
          <w:highlight w:val="none"/>
          <w:lang w:val="en-US" w:eastAsia="zh-CN"/>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r>
      <w:r/>
    </w:p>
    <w:p>
      <w:pPr>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中小企业声明函</w:t>
      </w:r>
      <w:r/>
    </w:p>
    <w:p>
      <w:pPr>
        <w:ind w:firstLine="420"/>
        <w:spacing w:line="360" w:lineRule="auto"/>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本公司</w:t>
      </w:r>
      <w:r>
        <w:rPr>
          <w:rFonts w:hint="eastAsia" w:ascii="宋体" w:hAnsi="宋体" w:eastAsia="宋体" w:cs="宋体"/>
          <w:color w:val="000000" w:themeColor="text1"/>
          <w:sz w:val="21"/>
          <w:szCs w:val="21"/>
          <w:highlight w:val="none"/>
          <w:u w:val="single"/>
          <w14:textFill>
            <w14:solidFill>
              <w14:schemeClr w14:val="tx1"/>
            </w14:solidFill>
          </w14:textFill>
        </w:rPr>
        <w:t xml:space="preserve">（联合体）</w:t>
      </w:r>
      <w:r>
        <w:rPr>
          <w:rFonts w:hint="eastAsia" w:ascii="宋体" w:hAnsi="宋体" w:eastAsia="宋体" w:cs="宋体"/>
          <w:color w:val="000000" w:themeColor="text1"/>
          <w:sz w:val="21"/>
          <w:szCs w:val="21"/>
          <w:highlight w:val="none"/>
          <w14:textFill>
            <w14:solidFill>
              <w14:schemeClr w14:val="tx1"/>
            </w14:solidFill>
          </w14:textFill>
        </w:rPr>
        <w:t xml:space="preserve">郑重声明，根据《政府采购促进中小企业发展管理办法》（财库[2020]46号）的规定，本公司</w:t>
      </w:r>
      <w:r>
        <w:rPr>
          <w:rFonts w:hint="eastAsia" w:ascii="宋体" w:hAnsi="宋体" w:eastAsia="宋体" w:cs="宋体"/>
          <w:color w:val="000000" w:themeColor="text1"/>
          <w:sz w:val="21"/>
          <w:szCs w:val="21"/>
          <w:highlight w:val="none"/>
          <w:u w:val="single"/>
          <w14:textFill>
            <w14:solidFill>
              <w14:schemeClr w14:val="tx1"/>
            </w14:solidFill>
          </w14:textFill>
        </w:rPr>
        <w:t xml:space="preserve">（联合体）</w:t>
      </w:r>
      <w:r>
        <w:rPr>
          <w:rFonts w:hint="eastAsia" w:ascii="宋体" w:hAnsi="宋体" w:eastAsia="宋体" w:cs="宋体"/>
          <w:color w:val="000000" w:themeColor="text1"/>
          <w:sz w:val="21"/>
          <w:szCs w:val="21"/>
          <w:highlight w:val="none"/>
          <w14:textFill>
            <w14:solidFill>
              <w14:schemeClr w14:val="tx1"/>
            </w14:solidFill>
          </w14:textFill>
        </w:rPr>
        <w:t xml:space="preserve">参加</w:t>
      </w:r>
      <w:r>
        <w:rPr>
          <w:rFonts w:hint="eastAsia" w:ascii="宋体" w:hAnsi="宋体" w:eastAsia="宋体" w:cs="宋体"/>
          <w:color w:val="000000" w:themeColor="text1"/>
          <w:sz w:val="21"/>
          <w:szCs w:val="21"/>
          <w:highlight w:val="none"/>
          <w:u w:val="single"/>
          <w14:textFill>
            <w14:solidFill>
              <w14:schemeClr w14:val="tx1"/>
            </w14:solidFill>
          </w14:textFill>
        </w:rPr>
        <w:t xml:space="preserve">（单位名称）</w:t>
      </w:r>
      <w:r>
        <w:rPr>
          <w:rFonts w:hint="eastAsia" w:ascii="宋体" w:hAnsi="宋体" w:eastAsia="宋体" w:cs="宋体"/>
          <w:color w:val="000000" w:themeColor="text1"/>
          <w:sz w:val="21"/>
          <w:szCs w:val="21"/>
          <w:highlight w:val="none"/>
          <w14:textFill>
            <w14:solidFill>
              <w14:schemeClr w14:val="tx1"/>
            </w14:solidFill>
          </w14:textFill>
        </w:rPr>
        <w:t xml:space="preserve">的</w:t>
      </w:r>
      <w:r>
        <w:rPr>
          <w:rFonts w:hint="eastAsia" w:ascii="宋体" w:hAnsi="宋体" w:eastAsia="宋体" w:cs="宋体"/>
          <w:color w:val="000000" w:themeColor="text1"/>
          <w:sz w:val="21"/>
          <w:szCs w:val="21"/>
          <w:highlight w:val="none"/>
          <w:u w:val="single"/>
          <w14:textFill>
            <w14:solidFill>
              <w14:schemeClr w14:val="tx1"/>
            </w14:solidFill>
          </w14:textFill>
        </w:rPr>
        <w:t xml:space="preserve">（项目名称）</w:t>
      </w:r>
      <w:r>
        <w:rPr>
          <w:rFonts w:hint="eastAsia" w:ascii="宋体" w:hAnsi="宋体" w:eastAsia="宋体" w:cs="宋体"/>
          <w:color w:val="000000" w:themeColor="text1"/>
          <w:sz w:val="21"/>
          <w:szCs w:val="21"/>
          <w:highlight w:val="none"/>
          <w14:textFill>
            <w14:solidFill>
              <w14:schemeClr w14:val="tx1"/>
            </w14:solidFill>
          </w14:textFill>
        </w:rPr>
        <w:t xml:space="preserve">采购活动，</w:t>
      </w:r>
      <w:r>
        <w:rPr>
          <w:rFonts w:hint="eastAsia" w:ascii="宋体" w:hAnsi="宋体" w:cs="宋体"/>
          <w:color w:val="000000" w:themeColor="text1"/>
          <w:sz w:val="21"/>
          <w:szCs w:val="21"/>
          <w:highlight w:val="none"/>
          <w:lang w:val="en-US" w:eastAsia="zh-CN"/>
          <w14:textFill>
            <w14:solidFill>
              <w14:schemeClr w14:val="tx1"/>
            </w14:solidFill>
          </w14:textFill>
        </w:rPr>
        <w:t xml:space="preserve">提供的货物全部由符合政策要求的中小企业制造。相关企业(含联合体中的中小企业、签订分包意向协议的中小企业)的具体情况如下:</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eastAsia="宋体" w:cs="宋体"/>
          <w:color w:val="000000" w:themeColor="text1"/>
          <w:sz w:val="21"/>
          <w:szCs w:val="21"/>
          <w:highlight w:val="none"/>
          <w:u w:val="single"/>
          <w14:textFill>
            <w14:solidFill>
              <w14:schemeClr w14:val="tx1"/>
            </w14:solidFill>
          </w14:textFill>
        </w:rPr>
        <w:t xml:space="preserve">（标的名称）</w:t>
      </w:r>
      <w:r>
        <w:rPr>
          <w:rFonts w:hint="eastAsia" w:ascii="宋体" w:hAnsi="宋体" w:eastAsia="宋体" w:cs="宋体"/>
          <w:color w:val="000000" w:themeColor="text1"/>
          <w:sz w:val="21"/>
          <w:szCs w:val="21"/>
          <w:highlight w:val="none"/>
          <w14:textFill>
            <w14:solidFill>
              <w14:schemeClr w14:val="tx1"/>
            </w14:solidFill>
          </w14:textFill>
        </w:rPr>
        <w:t xml:space="preserve">，属于</w:t>
      </w:r>
      <w:r>
        <w:rPr>
          <w:rFonts w:hint="eastAsia" w:ascii="宋体" w:hAnsi="宋体" w:eastAsia="宋体" w:cs="宋体"/>
          <w:color w:val="000000" w:themeColor="text1"/>
          <w:sz w:val="21"/>
          <w:szCs w:val="21"/>
          <w:highlight w:val="none"/>
          <w:u w:val="single"/>
          <w14:textFill>
            <w14:solidFill>
              <w14:schemeClr w14:val="tx1"/>
            </w14:solidFill>
          </w14:textFill>
        </w:rPr>
        <w:t xml:space="preserve">（采购文件中明确的所属行业）</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制造商</w:t>
      </w:r>
      <w:r>
        <w:rPr>
          <w:rFonts w:hint="eastAsia" w:ascii="宋体" w:hAnsi="宋体" w:eastAsia="宋体" w:cs="宋体"/>
          <w:color w:val="000000" w:themeColor="text1"/>
          <w:sz w:val="21"/>
          <w:szCs w:val="21"/>
          <w:highlight w:val="none"/>
          <w14:textFill>
            <w14:solidFill>
              <w14:schemeClr w14:val="tx1"/>
            </w14:solidFill>
          </w14:textFill>
        </w:rPr>
        <w:t xml:space="preserve">为</w:t>
      </w:r>
      <w:r>
        <w:rPr>
          <w:rFonts w:hint="eastAsia" w:ascii="宋体" w:hAnsi="宋体" w:eastAsia="宋体" w:cs="宋体"/>
          <w:color w:val="000000" w:themeColor="text1"/>
          <w:sz w:val="21"/>
          <w:szCs w:val="21"/>
          <w:highlight w:val="none"/>
          <w:u w:val="single"/>
          <w14:textFill>
            <w14:solidFill>
              <w14:schemeClr w14:val="tx1"/>
            </w14:solidFill>
          </w14:textFill>
        </w:rPr>
        <w:t xml:space="preserve">（企业名称）</w:t>
      </w:r>
      <w:r>
        <w:rPr>
          <w:rFonts w:hint="eastAsia" w:ascii="宋体" w:hAnsi="宋体" w:eastAsia="宋体" w:cs="宋体"/>
          <w:color w:val="000000" w:themeColor="text1"/>
          <w:sz w:val="21"/>
          <w:szCs w:val="21"/>
          <w:highlight w:val="none"/>
          <w14:textFill>
            <w14:solidFill>
              <w14:schemeClr w14:val="tx1"/>
            </w14:solidFill>
          </w14:textFill>
        </w:rPr>
        <w:t xml:space="preserve">，  从业人员</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人，营业收入为</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万元，资产总额为</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万元，属于</w:t>
      </w:r>
      <w:r>
        <w:rPr>
          <w:rFonts w:hint="eastAsia" w:ascii="宋体" w:hAnsi="宋体" w:eastAsia="宋体" w:cs="宋体"/>
          <w:color w:val="000000" w:themeColor="text1"/>
          <w:sz w:val="21"/>
          <w:szCs w:val="21"/>
          <w:highlight w:val="none"/>
          <w:u w:val="single"/>
          <w14:textFill>
            <w14:solidFill>
              <w14:schemeClr w14:val="tx1"/>
            </w14:solidFill>
          </w14:textFill>
        </w:rPr>
        <w:t xml:space="preserve">（中型企业、小型企业、微型企业）</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eastAsia="宋体" w:cs="宋体"/>
          <w:color w:val="000000" w:themeColor="text1"/>
          <w:sz w:val="21"/>
          <w:szCs w:val="21"/>
          <w:highlight w:val="none"/>
          <w:u w:val="single"/>
          <w14:textFill>
            <w14:solidFill>
              <w14:schemeClr w14:val="tx1"/>
            </w14:solidFill>
          </w14:textFill>
        </w:rPr>
        <w:t xml:space="preserve">（标的名称）</w:t>
      </w:r>
      <w:r>
        <w:rPr>
          <w:rFonts w:hint="eastAsia" w:ascii="宋体" w:hAnsi="宋体" w:eastAsia="宋体" w:cs="宋体"/>
          <w:color w:val="000000" w:themeColor="text1"/>
          <w:sz w:val="21"/>
          <w:szCs w:val="21"/>
          <w:highlight w:val="none"/>
          <w14:textFill>
            <w14:solidFill>
              <w14:schemeClr w14:val="tx1"/>
            </w14:solidFill>
          </w14:textFill>
        </w:rPr>
        <w:t xml:space="preserve">，属于</w:t>
      </w:r>
      <w:r>
        <w:rPr>
          <w:rFonts w:hint="eastAsia" w:ascii="宋体" w:hAnsi="宋体" w:eastAsia="宋体" w:cs="宋体"/>
          <w:color w:val="000000" w:themeColor="text1"/>
          <w:sz w:val="21"/>
          <w:szCs w:val="21"/>
          <w:highlight w:val="none"/>
          <w:u w:val="single"/>
          <w14:textFill>
            <w14:solidFill>
              <w14:schemeClr w14:val="tx1"/>
            </w14:solidFill>
          </w14:textFill>
        </w:rPr>
        <w:t xml:space="preserve">（采购文件中明确的所属行业）</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制造商</w:t>
      </w:r>
      <w:r>
        <w:rPr>
          <w:rFonts w:hint="eastAsia" w:ascii="宋体" w:hAnsi="宋体" w:eastAsia="宋体" w:cs="宋体"/>
          <w:color w:val="000000" w:themeColor="text1"/>
          <w:sz w:val="21"/>
          <w:szCs w:val="21"/>
          <w:highlight w:val="none"/>
          <w14:textFill>
            <w14:solidFill>
              <w14:schemeClr w14:val="tx1"/>
            </w14:solidFill>
          </w14:textFill>
        </w:rPr>
        <w:t xml:space="preserve">为</w:t>
      </w:r>
      <w:r>
        <w:rPr>
          <w:rFonts w:hint="eastAsia" w:ascii="宋体" w:hAnsi="宋体" w:eastAsia="宋体" w:cs="宋体"/>
          <w:color w:val="000000" w:themeColor="text1"/>
          <w:sz w:val="21"/>
          <w:szCs w:val="21"/>
          <w:highlight w:val="none"/>
          <w:u w:val="single"/>
          <w14:textFill>
            <w14:solidFill>
              <w14:schemeClr w14:val="tx1"/>
            </w14:solidFill>
          </w14:textFill>
        </w:rPr>
        <w:t xml:space="preserve">（企业名称）</w:t>
      </w:r>
      <w:r>
        <w:rPr>
          <w:rFonts w:hint="eastAsia" w:ascii="宋体" w:hAnsi="宋体" w:eastAsia="宋体" w:cs="宋体"/>
          <w:color w:val="000000" w:themeColor="text1"/>
          <w:sz w:val="21"/>
          <w:szCs w:val="21"/>
          <w:highlight w:val="none"/>
          <w14:textFill>
            <w14:solidFill>
              <w14:schemeClr w14:val="tx1"/>
            </w14:solidFill>
          </w14:textFill>
        </w:rPr>
        <w:t xml:space="preserve">，  从业人员</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人，营业收入为</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万元，资产总额为</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万元，属于</w:t>
      </w:r>
      <w:r>
        <w:rPr>
          <w:rFonts w:hint="eastAsia" w:ascii="宋体" w:hAnsi="宋体" w:eastAsia="宋体" w:cs="宋体"/>
          <w:color w:val="000000" w:themeColor="text1"/>
          <w:sz w:val="21"/>
          <w:szCs w:val="21"/>
          <w:highlight w:val="none"/>
          <w:u w:val="single"/>
          <w14:textFill>
            <w14:solidFill>
              <w14:schemeClr w14:val="tx1"/>
            </w14:solidFill>
          </w14:textFill>
        </w:rPr>
        <w:t xml:space="preserve">（中型企业、小型企业、微型企业）；</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本企业对上述声明内容的真实性负责。如有虚假，将依法承担相应责任。</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firstLine="420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声明人：</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（公章）</w:t>
      </w:r>
      <w:r/>
    </w:p>
    <w:p>
      <w:pPr>
        <w:ind w:firstLine="420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日期：</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年</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月</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日</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677"/>
        <w:rPr>
          <w:rFonts w:hint="eastAsia" w:ascii="宋体" w:hAnsi="宋体" w:eastAsia="宋体" w:cs="宋体"/>
          <w:b w:val="0"/>
          <w:color w:val="000000" w:themeColor="text1"/>
          <w:sz w:val="21"/>
          <w:szCs w:val="21"/>
          <w:highlight w:val="none"/>
          <w14:textFill>
            <w14:solidFill>
              <w14:schemeClr w14:val="tx1"/>
            </w14:solidFill>
          </w14:textFill>
        </w:rPr>
      </w:pPr>
      <w:r>
        <w:rPr>
          <w:rFonts w:hint="eastAsia" w:ascii="宋体" w:hAnsi="宋体" w:eastAsia="宋体" w:cs="宋体"/>
          <w:b w:val="0"/>
          <w:color w:val="000000" w:themeColor="text1"/>
          <w:sz w:val="21"/>
          <w:szCs w:val="2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692"/>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残疾人福利性单位声明函</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本单位对上述声明的真实性负责。如有虚假，将依法承担相应责任。</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left="504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声明人：</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（公章）</w:t>
      </w:r>
      <w:r/>
    </w:p>
    <w:p>
      <w:pPr>
        <w:ind w:left="504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日  期：</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年</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月</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日</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属于监狱企业的证明文件（提供由省级以上监狱管理局、戒毒管理局(含新疆生产建设兵团)出具的属于监狱企业的证明文件）</w:t>
      </w:r>
      <w:r/>
    </w:p>
    <w:p>
      <w:pPr>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p>
      <w:pPr>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节能产品认证证书</w:t>
      </w:r>
      <w:r/>
    </w:p>
    <w:p>
      <w:pPr>
        <w:jc w:val="center"/>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（提供国家确定的认证机构出具的、处于有效期之内的产品认证证书）</w:t>
      </w:r>
      <w:r/>
    </w:p>
    <w:p>
      <w:pPr>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p>
      <w:pPr>
        <w:jc w:val="cente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环境标志产品认证证书</w:t>
      </w:r>
      <w:r/>
    </w:p>
    <w:p>
      <w:pPr>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（提供国家确定的认证机构出具的、处于有效期之内的产品认证证书）</w:t>
      </w:r>
      <w:r/>
    </w:p>
    <w:p>
      <w:pPr>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jc w:val="center"/>
        <w:spacing w:line="360" w:lineRule="auto"/>
        <w:widowControl/>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outlineLvl w:val="0"/>
      </w:pPr>
      <w:r>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r>
      <w:r/>
    </w:p>
    <w:p>
      <w:pPr>
        <w:jc w:val="both"/>
        <w:spacing w:line="360" w:lineRule="auto"/>
        <w:widowControl/>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outlineLvl w:val="0"/>
      </w:pPr>
      <w:r>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r>
      <w:r/>
    </w:p>
    <w:p>
      <w:pPr>
        <w:jc w:val="both"/>
        <w:spacing w:line="360" w:lineRule="auto"/>
        <w:widowControl/>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outlineLvl w:val="0"/>
      </w:pPr>
      <w:r>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r>
      <w:r/>
    </w:p>
    <w:p>
      <w:pPr>
        <w:jc w:val="both"/>
        <w:spacing w:line="360" w:lineRule="auto"/>
        <w:widowControl/>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outlineLvl w:val="0"/>
      </w:pPr>
      <w:r>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r>
      <w:r/>
    </w:p>
    <w:p>
      <w:pPr>
        <w:pStyle w:val="692"/>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pPr>
      <w:r>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r>
      <w:r/>
    </w:p>
    <w:p>
      <w:pPr>
        <w:pStyle w:val="723"/>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pPr>
      <w:r>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r>
      <w:r/>
    </w:p>
    <w:p>
      <w:pPr>
        <w:pStyle w:val="699"/>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pPr>
      <w:r>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r>
      <w:r/>
    </w:p>
    <w:p>
      <w:pPr>
        <w:pStyle w:val="692"/>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pPr>
      <w:r>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r>
      <w:r/>
    </w:p>
    <w:p>
      <w:pPr>
        <w:pStyle w:val="723"/>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pPr>
      <w:r>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r>
      <w:r/>
    </w:p>
    <w:p>
      <w:pPr>
        <w:pStyle w:val="699"/>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r>
      <w:r/>
    </w:p>
    <w:p>
      <w:pPr>
        <w:spacing w:line="360" w:lineRule="auto"/>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r>
      <w:r/>
    </w:p>
    <w:p>
      <w:pPr>
        <w:spacing w:line="360" w:lineRule="auto"/>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十一、拟参与本项目人员一览表</w:t>
      </w:r>
      <w:r/>
    </w:p>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拟参与本项目人员一览表</w:t>
      </w:r>
      <w:r/>
    </w:p>
    <w:p>
      <w:pPr>
        <w:ind w:firstLine="63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项目名称：</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ab/>
      </w:r>
      <w:r>
        <w:rPr>
          <w:rFonts w:hint="eastAsia" w:ascii="宋体" w:hAnsi="宋体" w:eastAsia="宋体" w:cs="宋体"/>
          <w:color w:val="000000" w:themeColor="text1"/>
          <w:sz w:val="21"/>
          <w:szCs w:val="21"/>
          <w:highlight w:val="none"/>
          <w14:textFill>
            <w14:solidFill>
              <w14:schemeClr w14:val="tx1"/>
            </w14:solidFill>
          </w14:textFill>
        </w:rPr>
        <w:t xml:space="preserve">项目编号：</w:t>
      </w:r>
      <w:r/>
    </w:p>
    <w:tbl>
      <w:tblPr>
        <w:tblStyle w:val="687"/>
        <w:tblW w:w="0" w:type="auto"/>
        <w:jc w:val="center"/>
        <w:tblLayout w:type="fixed"/>
        <w:tblCellMar>
          <w:left w:w="0" w:type="dxa"/>
          <w:top w:w="0" w:type="dxa"/>
          <w:right w:w="0" w:type="dxa"/>
          <w:bottom w:w="0" w:type="dxa"/>
        </w:tblCellMar>
        <w:tblLook w:val="04A0" w:firstRow="1" w:lastRow="0" w:firstColumn="1" w:lastColumn="0" w:noHBand="0" w:noVBand="1"/>
      </w:tblPr>
      <w:tblGrid>
        <w:gridCol w:w="1150"/>
        <w:gridCol w:w="729"/>
        <w:gridCol w:w="715"/>
        <w:gridCol w:w="762"/>
        <w:gridCol w:w="1174"/>
        <w:gridCol w:w="2527"/>
        <w:gridCol w:w="1154"/>
      </w:tblGrid>
      <w:tr>
        <w:trPr>
          <w:jc w:val="center"/>
          <w:trHeight w:val="838" w:hRule="exact"/>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姓名</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性别</w:t>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年龄</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学历及专业</w:t>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拟担任本项目何种工作</w:t>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备注</w:t>
            </w:r>
            <w:r/>
          </w:p>
        </w:tc>
      </w:tr>
      <w:tr>
        <w:trPr>
          <w:jc w:val="center"/>
          <w:trHeight w:val="282" w:hRule="exact"/>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283" w:hRule="exact"/>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282" w:hRule="exact"/>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282" w:hRule="exact"/>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283" w:hRule="exact"/>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282" w:hRule="exact"/>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bl>
    <w:p>
      <w:pPr>
        <w:ind w:firstLine="42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说明：1、行数不够请自行添加。</w:t>
      </w:r>
      <w:r/>
    </w:p>
    <w:p>
      <w:pPr>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供应商名称（公章）：</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ab/>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授权代表（签字）：</w:t>
      </w:r>
      <w:r>
        <w:rPr>
          <w:rFonts w:hint="eastAsia" w:ascii="宋体" w:hAnsi="宋体" w:eastAsia="宋体" w:cs="宋体"/>
          <w:color w:val="000000" w:themeColor="text1"/>
          <w:sz w:val="21"/>
          <w:szCs w:val="21"/>
          <w:highlight w:val="none"/>
          <w14:textFill>
            <w14:solidFill>
              <w14:schemeClr w14:val="tx1"/>
            </w14:solidFill>
          </w14:textFill>
        </w:rPr>
        <w:tab/>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日</w:t>
      </w:r>
      <w:r>
        <w:rPr>
          <w:rFonts w:hint="eastAsia" w:ascii="宋体" w:hAnsi="宋体" w:eastAsia="宋体" w:cs="宋体"/>
          <w:color w:val="000000" w:themeColor="text1"/>
          <w:sz w:val="21"/>
          <w:szCs w:val="21"/>
          <w:highlight w:val="none"/>
          <w14:textFill>
            <w14:solidFill>
              <w14:schemeClr w14:val="tx1"/>
            </w14:solidFill>
          </w14:textFill>
        </w:rPr>
        <w:tab/>
      </w:r>
      <w:r>
        <w:rPr>
          <w:rFonts w:hint="eastAsia" w:ascii="宋体" w:hAnsi="宋体" w:eastAsia="宋体" w:cs="宋体"/>
          <w:color w:val="000000" w:themeColor="text1"/>
          <w:sz w:val="21"/>
          <w:szCs w:val="21"/>
          <w:highlight w:val="none"/>
          <w14:textFill>
            <w14:solidFill>
              <w14:schemeClr w14:val="tx1"/>
            </w14:solidFill>
          </w14:textFill>
        </w:rPr>
        <w:t xml:space="preserve">期：</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年</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月</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日</w:t>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90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spacing w:line="360" w:lineRule="auto"/>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十二、供应商类似业绩情况表</w:t>
      </w:r>
      <w:r/>
    </w:p>
    <w:p>
      <w:pPr>
        <w:spacing w:line="360" w:lineRule="auto"/>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r>
      <w:r/>
    </w:p>
    <w:p>
      <w:pPr>
        <w:jc w:val="center"/>
        <w:spacing w:line="360" w:lineRule="auto"/>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供应商类似业绩情况表</w:t>
      </w:r>
      <w:r/>
    </w:p>
    <w:p>
      <w:pPr>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r>
      <w:r/>
    </w:p>
    <w:p>
      <w:pPr>
        <w:ind w:firstLine="21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项目名称：</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ab/>
      </w:r>
      <w:r>
        <w:rPr>
          <w:rFonts w:hint="eastAsia" w:ascii="宋体" w:hAnsi="宋体" w:eastAsia="宋体" w:cs="宋体"/>
          <w:color w:val="000000" w:themeColor="text1"/>
          <w:sz w:val="21"/>
          <w:szCs w:val="21"/>
          <w:highlight w:val="none"/>
          <w14:textFill>
            <w14:solidFill>
              <w14:schemeClr w14:val="tx1"/>
            </w14:solidFill>
          </w14:textFill>
        </w:rPr>
        <w:t xml:space="preserve">项目编号：</w:t>
      </w:r>
      <w:r/>
    </w:p>
    <w:tbl>
      <w:tblPr>
        <w:tblStyle w:val="687"/>
        <w:tblW w:w="9392" w:type="dxa"/>
        <w:jc w:val="center"/>
        <w:tblLayout w:type="fixed"/>
        <w:tblCellMar>
          <w:left w:w="0" w:type="dxa"/>
          <w:top w:w="0" w:type="dxa"/>
          <w:right w:w="0" w:type="dxa"/>
          <w:bottom w:w="0" w:type="dxa"/>
        </w:tblCellMar>
        <w:tblLook w:val="04A0" w:firstRow="1" w:lastRow="0" w:firstColumn="1" w:lastColumn="0" w:noHBand="0" w:noVBand="1"/>
      </w:tblPr>
      <w:tblGrid>
        <w:gridCol w:w="636"/>
        <w:gridCol w:w="1836"/>
        <w:gridCol w:w="2028"/>
        <w:gridCol w:w="2004"/>
        <w:gridCol w:w="1827"/>
        <w:gridCol w:w="1061"/>
      </w:tblGrid>
      <w:tr>
        <w:trPr>
          <w:jc w:val="center"/>
          <w:trHeight w:val="589" w:hRule="exact"/>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jc w:val="cente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项目名称</w:t>
            </w:r>
            <w:r/>
          </w:p>
        </w:tc>
        <w:tc>
          <w:tcPr>
            <w:tcBorders>
              <w:top w:val="single" w:color="000000" w:sz="4" w:space="0"/>
              <w:left w:val="single" w:color="000000" w:sz="4" w:space="0"/>
              <w:bottom w:val="single" w:color="000000" w:sz="4" w:space="0"/>
              <w:right w:val="single" w:color="000000" w:sz="4" w:space="0"/>
            </w:tcBorders>
            <w:tcW w:w="2028" w:type="dxa"/>
            <w:vAlign w:val="center"/>
            <w:textDirection w:val="lrTb"/>
            <w:noWrap w:val="false"/>
          </w:tcPr>
          <w:p>
            <w:pPr>
              <w:jc w:val="cente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业主单位</w:t>
            </w:r>
            <w:r/>
          </w:p>
        </w:tc>
        <w:tc>
          <w:tcPr>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工作主要内容</w:t>
            </w:r>
            <w:r/>
          </w:p>
        </w:tc>
        <w:tc>
          <w:tcPr>
            <w:tcBorders>
              <w:top w:val="single" w:color="000000" w:sz="4" w:space="0"/>
              <w:left w:val="single" w:color="000000" w:sz="4" w:space="0"/>
              <w:bottom w:val="single" w:color="000000" w:sz="4" w:space="0"/>
              <w:right w:val="single" w:color="000000" w:sz="4" w:space="0"/>
            </w:tcBorders>
            <w:tcW w:w="1827" w:type="dxa"/>
            <w:vAlign w:val="center"/>
            <w:textDirection w:val="lrTb"/>
            <w:noWrap w:val="false"/>
          </w:tcPr>
          <w:p>
            <w:pPr>
              <w:jc w:val="cente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中标时间</w:t>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备注</w:t>
            </w:r>
            <w:r/>
          </w:p>
        </w:tc>
      </w:tr>
      <w:tr>
        <w:trPr>
          <w:jc w:val="center"/>
          <w:trHeight w:val="390"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r>
      <w:tr>
        <w:trPr>
          <w:jc w:val="center"/>
          <w:trHeight w:val="390"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r>
      <w:tr>
        <w:trPr>
          <w:jc w:val="center"/>
          <w:trHeight w:val="401"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r>
      <w:tr>
        <w:trPr>
          <w:jc w:val="center"/>
          <w:trHeight w:val="401"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r>
      <w:tr>
        <w:trPr>
          <w:jc w:val="center"/>
          <w:trHeight w:val="412"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r>
    </w:tbl>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供应商名称（公章）：</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ab/>
      </w:r>
      <w:r/>
    </w:p>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授权代表（签字）：</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ab/>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日</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ab/>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期：</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年</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月</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日</w:t>
      </w:r>
      <w:r/>
    </w:p>
    <w:p>
      <w:pPr>
        <w:pStyle w:val="900"/>
        <w:spacing w:line="240" w:lineRule="auto"/>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十三、供应商资格承诺函</w:t>
      </w:r>
      <w:r/>
    </w:p>
    <w:p>
      <w:pPr>
        <w:pStyle w:val="900"/>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我公司自愿参加贵公司组织的本次采购活动，严格遵守招标文件资格要求及相关法律法规，坚守公开、公平、公正和诚实信用的原则，依法诚信经营，无条件遵守本次政府采购活动的各项规定。我们郑重承诺，本公司符合本项目招标文件规定的条件，包括:</w:t>
      </w:r>
      <w:r/>
    </w:p>
    <w:p>
      <w:pPr>
        <w:pStyle w:val="900"/>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（1）具有独立承担民事责任的能力；</w:t>
      </w:r>
      <w:r/>
    </w:p>
    <w:p>
      <w:pPr>
        <w:pStyle w:val="900"/>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（2）具有良好的商业信誉和健全的财务会计制度；</w:t>
      </w:r>
      <w:r/>
    </w:p>
    <w:p>
      <w:pPr>
        <w:pStyle w:val="900"/>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（3）有履行合同所必需的设备和专业技术能力；</w:t>
      </w:r>
      <w:r/>
    </w:p>
    <w:p>
      <w:pPr>
        <w:pStyle w:val="900"/>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（4）有依法缴纳税收和社会保障资金的良好记录;</w:t>
      </w:r>
      <w:r/>
    </w:p>
    <w:p>
      <w:pPr>
        <w:pStyle w:val="900"/>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（5）参加政府采购活动前三年内，在经营活动中没有重大违法记录；</w:t>
      </w:r>
      <w:r/>
    </w:p>
    <w:p>
      <w:pPr>
        <w:pStyle w:val="900"/>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（6）符合法律、行政法规和采购文件规定的其他条件。</w:t>
      </w:r>
      <w:r/>
    </w:p>
    <w:p>
      <w:pPr>
        <w:pStyle w:val="900"/>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如有弄虚作假或其他违法违规行为，愿承担一切法律责任，接受各级政府采购监管部门和有权机关的审查和处罚。</w:t>
      </w:r>
      <w:r/>
    </w:p>
    <w:p>
      <w:pPr>
        <w:pStyle w:val="900"/>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如果我公司中标（成交），将在结果公告发布后 7 个工作日内向采购人提供下列材料核验： </w:t>
      </w:r>
      <w:r/>
    </w:p>
    <w:p>
      <w:pPr>
        <w:pStyle w:val="900"/>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（1）营业执照副本或事业单位法人登记证书；</w:t>
      </w:r>
      <w:r/>
    </w:p>
    <w:p>
      <w:pPr>
        <w:pStyle w:val="900"/>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（2）参加本次政府采购活动前一年的经审计的财务报告（包括“四表一注”，法人成立满一年的提供）或参加本次政府采购活动前一年内的银行资信证明（法人或其他组织提供）或其他证明材料；</w:t>
      </w:r>
      <w:r/>
    </w:p>
    <w:p>
      <w:pPr>
        <w:pStyle w:val="900"/>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（3）履行合同所必需的设备和专业技术能力证明材料；</w:t>
      </w:r>
      <w:r/>
    </w:p>
    <w:p>
      <w:pPr>
        <w:pStyle w:val="900"/>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（4）参加本次政府采购活动前一年内至少一个月依法缴纳税收和社会保障资金的证明材料。</w:t>
      </w:r>
      <w:r/>
    </w:p>
    <w:p>
      <w:pPr>
        <w:pStyle w:val="900"/>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本公司对上述承诺的真实性负责，如有虚假，将依法承担相应责任。 </w:t>
      </w:r>
      <w:r/>
    </w:p>
    <w:p>
      <w:pPr>
        <w:pStyle w:val="900"/>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r>
      <w:r/>
    </w:p>
    <w:p>
      <w:pPr>
        <w:pStyle w:val="900"/>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r>
      <w:r/>
    </w:p>
    <w:p>
      <w:pPr>
        <w:pStyle w:val="900"/>
        <w:spacing w:line="240" w:lineRule="auto"/>
        <w:rPr>
          <w:rFonts w:hint="eastAsia" w:ascii="宋体" w:hAnsi="宋体" w:eastAsia="宋体" w:cs="宋体"/>
          <w:b w:val="0"/>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 xml:space="preserve">供应商名称（公章）：</w:t>
      </w:r>
      <w:r/>
    </w:p>
    <w:p>
      <w:pPr>
        <w:pStyle w:val="900"/>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法定代表人（签字）：</w:t>
      </w:r>
      <w:r/>
    </w:p>
    <w:p>
      <w:pPr>
        <w:pStyle w:val="900"/>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二〇  年  月  日</w:t>
      </w:r>
      <w:r/>
    </w:p>
    <w:p>
      <w:pPr>
        <w:pStyle w:val="689"/>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9"/>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9"/>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9"/>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both"/>
        <w:rPr>
          <w:rFonts w:hint="eastAsia" w:ascii="宋体" w:hAnsi="宋体" w:eastAsia="宋体" w:cs="宋体"/>
          <w:b/>
          <w:color w:val="000000" w:themeColor="text1"/>
          <w:sz w:val="28"/>
          <w:szCs w:val="28"/>
          <w:highlight w:val="none"/>
          <w:lang w:eastAsia="zh-CN"/>
          <w14:textFill>
            <w14:solidFill>
              <w14:schemeClr w14:val="tx1"/>
            </w14:solidFill>
          </w14:textFill>
        </w:rPr>
      </w:pPr>
      <w:r>
        <w:rPr>
          <w:rFonts w:hint="eastAsia" w:ascii="宋体" w:hAnsi="宋体" w:cs="宋体"/>
          <w:b/>
          <w:color w:val="000000" w:themeColor="text1"/>
          <w:sz w:val="28"/>
          <w:szCs w:val="28"/>
          <w:highlight w:val="none"/>
          <w:lang w:val="en-US" w:eastAsia="zh-CN"/>
          <w14:textFill>
            <w14:solidFill>
              <w14:schemeClr w14:val="tx1"/>
            </w14:solidFill>
          </w14:textFill>
        </w:rPr>
        <w:t xml:space="preserve">十四</w:t>
      </w:r>
      <w:r>
        <w:rPr>
          <w:rFonts w:hint="eastAsia" w:ascii="宋体" w:hAnsi="宋体" w:eastAsia="宋体" w:cs="宋体"/>
          <w:b/>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b/>
          <w:color w:val="000000" w:themeColor="text1"/>
          <w:sz w:val="28"/>
          <w:szCs w:val="28"/>
          <w:highlight w:val="none"/>
          <w14:textFill>
            <w14:solidFill>
              <w14:schemeClr w14:val="tx1"/>
            </w14:solidFill>
          </w14:textFill>
        </w:rPr>
        <w:t xml:space="preserve">质保及售后服务承诺书</w:t>
      </w:r>
      <w:r/>
    </w:p>
    <w:p>
      <w:pPr>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r>
      <w:r/>
    </w:p>
    <w:p>
      <w:pPr>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致</w:t>
      </w:r>
      <w:r>
        <w:rPr>
          <w:rFonts w:hint="eastAsia" w:ascii="宋体" w:hAnsi="宋体" w:eastAsia="宋体" w:cs="宋体"/>
          <w:b/>
          <w:color w:val="000000" w:themeColor="text1"/>
          <w:highlight w:val="none"/>
          <w:u w:val="single"/>
          <w14:textFill>
            <w14:solidFill>
              <w14:schemeClr w14:val="tx1"/>
            </w14:solidFill>
          </w14:textFill>
        </w:rPr>
        <w:t xml:space="preserve">             </w:t>
      </w:r>
      <w:r>
        <w:rPr>
          <w:rFonts w:hint="eastAsia" w:ascii="宋体" w:hAnsi="宋体" w:eastAsia="宋体" w:cs="宋体"/>
          <w:b/>
          <w:color w:val="000000" w:themeColor="text1"/>
          <w:highlight w:val="none"/>
          <w14:textFill>
            <w14:solidFill>
              <w14:schemeClr w14:val="tx1"/>
            </w14:solidFill>
          </w14:textFill>
        </w:rPr>
        <w:t xml:space="preserve">（招标人）：</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我公司是</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xxx设备所投产品</w:t>
      </w:r>
      <w:r>
        <w:rPr>
          <w:rFonts w:hint="eastAsia" w:ascii="宋体" w:hAnsi="宋体" w:eastAsia="宋体" w:cs="宋体"/>
          <w:color w:val="000000" w:themeColor="text1"/>
          <w:highlight w:val="none"/>
          <w14:textFill>
            <w14:solidFill>
              <w14:schemeClr w14:val="tx1"/>
            </w14:solidFill>
          </w14:textFill>
        </w:rPr>
        <w:t xml:space="preserve">的生产厂家，本次由合作方</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公司参与该采购项目的投标，</w:t>
      </w:r>
      <w:r>
        <w:rPr>
          <w:rFonts w:hint="eastAsia" w:ascii="宋体" w:hAnsi="宋体" w:cs="宋体"/>
          <w:color w:val="000000" w:themeColor="text1"/>
          <w:highlight w:val="none"/>
          <w:lang w:val="en-US" w:eastAsia="zh-CN"/>
          <w14:textFill>
            <w14:solidFill>
              <w14:schemeClr w14:val="tx1"/>
            </w14:solidFill>
          </w14:textFill>
        </w:rPr>
        <w:t xml:space="preserve">现承诺</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xxx设备</w:t>
      </w:r>
      <w:r>
        <w:rPr>
          <w:rFonts w:hint="eastAsia" w:ascii="宋体" w:hAnsi="宋体" w:eastAsia="宋体" w:cs="宋体"/>
          <w:color w:val="000000" w:themeColor="text1"/>
          <w:highlight w:val="none"/>
          <w14:textFill>
            <w14:solidFill>
              <w14:schemeClr w14:val="tx1"/>
            </w14:solidFill>
          </w14:textFill>
        </w:rPr>
        <w:t xml:space="preserve">质保期为</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w:t>
      </w:r>
      <w:r>
        <w:rPr>
          <w:rFonts w:hint="eastAsia" w:ascii="宋体" w:hAnsi="宋体" w:cs="宋体"/>
          <w:color w:val="000000" w:themeColor="text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年，关于质保和维保工作，我公司承诺如下：</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如合作方</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公司无法完成承诺的售后服务事项时，相关售后工作由我公司承担，包括</w:t>
      </w:r>
      <w:r>
        <w:rPr>
          <w:rFonts w:hint="eastAsia" w:ascii="宋体" w:hAnsi="宋体" w:eastAsia="宋体" w:cs="宋体"/>
          <w:color w:val="000000" w:themeColor="text1"/>
          <w:highlight w:val="none"/>
          <w:lang w:val="en-US" w:eastAsia="zh-CN"/>
          <w14:textFill>
            <w14:solidFill>
              <w14:schemeClr w14:val="tx1"/>
            </w14:solidFill>
          </w14:textFill>
        </w:rPr>
        <w:t xml:space="preserve">但不仅限于</w:t>
      </w:r>
      <w:r>
        <w:rPr>
          <w:rFonts w:hint="eastAsia" w:ascii="宋体" w:hAnsi="宋体" w:eastAsia="宋体" w:cs="宋体"/>
          <w:color w:val="000000" w:themeColor="text1"/>
          <w:highlight w:val="none"/>
          <w14:textFill>
            <w14:solidFill>
              <w14:schemeClr w14:val="tx1"/>
            </w14:solidFill>
          </w14:textFill>
        </w:rPr>
        <w:t xml:space="preserve">以下内容：</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rPr>
          <w:rFonts w:hint="eastAsia" w:ascii="宋体" w:hAnsi="宋体" w:eastAsia="宋体" w:cs="宋体"/>
          <w:color w:val="000000" w:themeColor="text1"/>
          <w:highlight w:val="none"/>
          <w:lang w:val="en-US" w:eastAsia="zh-CN"/>
          <w14:textFill>
            <w14:solidFill>
              <w14:schemeClr w14:val="tx1"/>
            </w14:solidFill>
          </w14:textFill>
        </w:rPr>
        <w:t xml:space="preserve">项目</w:t>
      </w:r>
      <w:r>
        <w:rPr>
          <w:rFonts w:hint="eastAsia" w:ascii="宋体" w:hAnsi="宋体" w:eastAsia="宋体" w:cs="宋体"/>
          <w:color w:val="000000" w:themeColor="text1"/>
          <w:highlight w:val="none"/>
          <w14:textFill>
            <w14:solidFill>
              <w14:schemeClr w14:val="tx1"/>
            </w14:solidFill>
          </w14:textFill>
        </w:rPr>
        <w:t xml:space="preserve">后期运维管理服务；</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2、投标供应商所承诺的巡检服务；</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3、质保期内的质保服务；</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4、保证提供的货物是全新的、未使用过的。</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特此承诺！</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37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生产厂家：（盖章）</w:t>
      </w:r>
      <w:r/>
    </w:p>
    <w:p>
      <w:pPr>
        <w:pStyle w:val="689"/>
        <w:ind w:firstLine="3741"/>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联系人：</w:t>
      </w:r>
      <w:r/>
    </w:p>
    <w:p>
      <w:pPr>
        <w:pStyle w:val="689"/>
        <w:ind w:firstLine="3741"/>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联系电话：</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日期：      年  月  日</w:t>
      </w:r>
      <w:r/>
    </w:p>
    <w:p>
      <w:pPr>
        <w:pStyle w:val="689"/>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9"/>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9"/>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9"/>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9"/>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9"/>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9"/>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9"/>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9"/>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9"/>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9"/>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9"/>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十</w:t>
      </w:r>
      <w:r>
        <w:rPr>
          <w:rFonts w:hint="eastAsia" w:ascii="宋体" w:hAnsi="宋体" w:eastAsia="宋体" w:cs="宋体"/>
          <w:color w:val="000000" w:themeColor="text1"/>
          <w:sz w:val="32"/>
          <w:szCs w:val="32"/>
          <w:highlight w:val="none"/>
          <w:lang w:val="en-US" w:eastAsia="zh-CN"/>
          <w14:textFill>
            <w14:solidFill>
              <w14:schemeClr w14:val="tx1"/>
            </w14:solidFill>
          </w14:textFill>
        </w:rPr>
        <w:t xml:space="preserve">五</w:t>
      </w:r>
      <w:r>
        <w:rPr>
          <w:rFonts w:hint="eastAsia" w:ascii="宋体" w:hAnsi="宋体" w:eastAsia="宋体" w:cs="宋体"/>
          <w:color w:val="000000" w:themeColor="text1"/>
          <w:sz w:val="32"/>
          <w:szCs w:val="32"/>
          <w:highlight w:val="none"/>
          <w14:textFill>
            <w14:solidFill>
              <w14:schemeClr w14:val="tx1"/>
            </w14:solidFill>
          </w14:textFill>
        </w:rPr>
        <w:t xml:space="preserve">、关于符合本国产品标准的声明函</w:t>
      </w:r>
      <w:r/>
    </w:p>
    <w:p>
      <w:pPr>
        <w:jc w:val="center"/>
        <w:spacing w:line="360" w:lineRule="auto"/>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关于符合本国产品标准的声明函</w:t>
      </w:r>
      <w:r/>
    </w:p>
    <w:p>
      <w:pPr>
        <w:pStyle w:val="713"/>
        <w:ind w:firstLine="420"/>
        <w:spacing w:before="24" w:beforeAutospacing="0" w:after="24" w:afterAutospacing="0" w:line="360" w:lineRule="auto"/>
        <w:shd w:val="clear" w:color="auto" w:fill="ffff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shd w:val="clear" w:color="auto" w:fill="ffffff"/>
          <w14:textFill>
            <w14:solidFill>
              <w14:schemeClr w14:val="tx1"/>
            </w14:solidFill>
          </w14:textFill>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713"/>
        <w:ind w:firstLine="420"/>
        <w:spacing w:before="24" w:beforeAutospacing="0" w:after="24" w:afterAutospacing="0" w:line="360" w:lineRule="auto"/>
        <w:shd w:val="clear" w:color="auto" w:fill="ffffff"/>
        <w:rPr>
          <w:rFonts w:hint="eastAsia" w:ascii="宋体" w:hAnsi="宋体" w:eastAsia="宋体" w:cs="宋体"/>
          <w:strike w:val="0"/>
          <w:color w:val="000000" w:themeColor="text1"/>
          <w:highlight w:val="none"/>
          <w14:textFill>
            <w14:solidFill>
              <w14:schemeClr w14:val="tx1"/>
            </w14:solidFill>
          </w14:textFill>
        </w:rPr>
      </w:pPr>
      <w:r>
        <w:rPr>
          <w:rFonts w:hint="eastAsia" w:ascii="宋体" w:hAnsi="宋体" w:eastAsia="宋体" w:cs="宋体"/>
          <w:color w:val="000000" w:themeColor="text1"/>
          <w:highlight w:val="none"/>
          <w:shd w:val="clear" w:color="auto" w:fill="ffffff"/>
          <w14:textFill>
            <w14:solidFill>
              <w14:schemeClr w14:val="tx1"/>
            </w14:solidFill>
          </w14:textFill>
        </w:rPr>
        <w:t xml:space="preserve">1.</w:t>
      </w:r>
      <w:r>
        <w:rPr>
          <w:rStyle w:val="719"/>
          <w:rFonts w:hint="eastAsia" w:ascii="宋体" w:hAnsi="宋体" w:eastAsia="宋体" w:cs="宋体"/>
          <w:i w:val="0"/>
          <w:color w:val="000000" w:themeColor="text1"/>
          <w:highlight w:val="none"/>
          <w:u w:val="single"/>
          <w:shd w:val="clear" w:color="auto" w:fill="ffffff"/>
          <w14:textFill>
            <w14:solidFill>
              <w14:schemeClr w14:val="tx1"/>
            </w14:solidFill>
          </w14:textFill>
        </w:rPr>
        <w:t xml:space="preserve">（产品名称1）</w:t>
      </w:r>
      <w:r>
        <w:rPr>
          <w:rStyle w:val="719"/>
          <w:rFonts w:hint="eastAsia" w:ascii="宋体" w:hAnsi="宋体" w:eastAsia="宋体" w:cs="宋体"/>
          <w:i w:val="0"/>
          <w:color w:val="000000" w:themeColor="text1"/>
          <w:highlight w:val="none"/>
          <w:shd w:val="clear" w:color="auto" w:fill="ffffff"/>
          <w:vertAlign w:val="superscript"/>
          <w14:textFill>
            <w14:solidFill>
              <w14:schemeClr w14:val="tx1"/>
            </w14:solidFill>
          </w14:textFill>
        </w:rPr>
        <w:t xml:space="preserve">1</w:t>
      </w:r>
      <w:r>
        <w:rPr>
          <w:rFonts w:hint="eastAsia" w:ascii="宋体" w:hAnsi="宋体" w:eastAsia="宋体" w:cs="宋体"/>
          <w:color w:val="000000" w:themeColor="text1"/>
          <w:highlight w:val="none"/>
          <w:shd w:val="clear" w:color="auto" w:fill="ffffff"/>
          <w14:textFill>
            <w14:solidFill>
              <w14:schemeClr w14:val="tx1"/>
            </w14:solidFill>
          </w14:textFill>
        </w:rPr>
        <w:t xml:space="preserve">，</w:t>
      </w:r>
      <w:r>
        <w:rPr>
          <w:rFonts w:hint="eastAsia" w:ascii="宋体" w:hAnsi="宋体" w:eastAsia="宋体" w:cs="宋体"/>
          <w:color w:val="000000" w:themeColor="text1"/>
          <w:highlight w:val="none"/>
          <w:u w:val="single"/>
          <w:shd w:val="clear" w:color="auto" w:fill="ffffff"/>
          <w14:textFill>
            <w14:solidFill>
              <w14:schemeClr w14:val="tx1"/>
            </w14:solidFill>
          </w14:textFill>
        </w:rPr>
        <w:t xml:space="preserve">生产厂为</w:t>
      </w:r>
      <w:r>
        <w:rPr>
          <w:rStyle w:val="719"/>
          <w:rFonts w:hint="eastAsia" w:ascii="宋体" w:hAnsi="宋体" w:eastAsia="宋体" w:cs="宋体"/>
          <w:i w:val="0"/>
          <w:color w:val="000000" w:themeColor="text1"/>
          <w:highlight w:val="none"/>
          <w:u w:val="single"/>
          <w:shd w:val="clear" w:color="auto" w:fill="ffffff"/>
          <w14:textFill>
            <w14:solidFill>
              <w14:schemeClr w14:val="tx1"/>
            </w14:solidFill>
          </w14:textFill>
        </w:rPr>
        <w:t xml:space="preserve">（厂名）</w:t>
      </w:r>
      <w:r>
        <w:rPr>
          <w:rStyle w:val="719"/>
          <w:rFonts w:hint="eastAsia" w:ascii="宋体" w:hAnsi="宋体" w:eastAsia="宋体" w:cs="宋体"/>
          <w:i w:val="0"/>
          <w:color w:val="000000" w:themeColor="text1"/>
          <w:highlight w:val="none"/>
          <w:shd w:val="clear" w:color="auto" w:fill="ffffff"/>
          <w:vertAlign w:val="superscript"/>
          <w14:textFill>
            <w14:solidFill>
              <w14:schemeClr w14:val="tx1"/>
            </w14:solidFill>
          </w14:textFill>
        </w:rPr>
        <w:t xml:space="preserve">2</w:t>
      </w:r>
      <w:r>
        <w:rPr>
          <w:rFonts w:hint="eastAsia" w:ascii="宋体" w:hAnsi="宋体" w:eastAsia="宋体" w:cs="宋体"/>
          <w:color w:val="000000" w:themeColor="text1"/>
          <w:highlight w:val="none"/>
          <w:shd w:val="clear" w:color="auto" w:fill="ffffff"/>
          <w14:textFill>
            <w14:solidFill>
              <w14:schemeClr w14:val="tx1"/>
            </w14:solidFill>
          </w14:textFill>
        </w:rPr>
        <w:t xml:space="preserve">，厂址为</w:t>
      </w:r>
      <w:r>
        <w:rPr>
          <w:rStyle w:val="719"/>
          <w:rFonts w:hint="eastAsia" w:ascii="宋体" w:hAnsi="宋体" w:eastAsia="宋体" w:cs="宋体"/>
          <w:i w:val="0"/>
          <w:color w:val="000000" w:themeColor="text1"/>
          <w:highlight w:val="none"/>
          <w:u w:val="single"/>
          <w:shd w:val="clear" w:color="auto" w:fill="ffffff"/>
          <w14:textFill>
            <w14:solidFill>
              <w14:schemeClr w14:val="tx1"/>
            </w14:solidFill>
          </w14:textFill>
        </w:rPr>
        <w:t xml:space="preserve">（生产厂址）</w:t>
      </w:r>
      <w:r>
        <w:rPr>
          <w:rFonts w:hint="eastAsia" w:ascii="宋体" w:hAnsi="宋体" w:eastAsia="宋体" w:cs="宋体"/>
          <w:color w:val="000000" w:themeColor="text1"/>
          <w:highlight w:val="none"/>
          <w:shd w:val="clear" w:color="auto" w:fill="ffffff"/>
          <w14:textFill>
            <w14:solidFill>
              <w14:schemeClr w14:val="tx1"/>
            </w14:solidFill>
          </w14:textFill>
        </w:rPr>
        <w:t xml:space="preserve">。</w:t>
      </w:r>
      <w:r>
        <w:rPr>
          <w:rStyle w:val="719"/>
          <w:rFonts w:hint="eastAsia" w:ascii="宋体" w:hAnsi="宋体" w:eastAsia="宋体" w:cs="宋体"/>
          <w:i w:val="0"/>
          <w:strike w:val="0"/>
          <w:color w:val="000000" w:themeColor="text1"/>
          <w:highlight w:val="none"/>
          <w:u w:val="single"/>
          <w:shd w:val="clear" w:color="auto" w:fill="ffffff"/>
          <w14:textFill>
            <w14:solidFill>
              <w14:schemeClr w14:val="tx1"/>
            </w14:solidFill>
          </w14:textFill>
        </w:rPr>
        <w:t xml:space="preserve">（产品名称1）</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的中国境内生产的组件成本占比≥</w:t>
      </w:r>
      <w:r>
        <w:rPr>
          <w:rStyle w:val="719"/>
          <w:rFonts w:hint="eastAsia" w:ascii="宋体" w:hAnsi="宋体" w:eastAsia="宋体" w:cs="宋体"/>
          <w:i w:val="0"/>
          <w:strike w:val="0"/>
          <w:color w:val="000000" w:themeColor="text1"/>
          <w:highlight w:val="none"/>
          <w:u w:val="single"/>
          <w:shd w:val="clear" w:color="auto" w:fill="ffffff"/>
          <w14:textFill>
            <w14:solidFill>
              <w14:schemeClr w14:val="tx1"/>
            </w14:solidFill>
          </w14:textFill>
        </w:rPr>
        <w:t xml:space="preserve">（规定比例）</w:t>
      </w:r>
      <w:r>
        <w:rPr>
          <w:rStyle w:val="719"/>
          <w:rFonts w:hint="eastAsia" w:ascii="宋体" w:hAnsi="宋体" w:eastAsia="宋体" w:cs="宋体"/>
          <w:i w:val="0"/>
          <w:strike w:val="0"/>
          <w:color w:val="000000" w:themeColor="text1"/>
          <w:highlight w:val="none"/>
          <w:shd w:val="clear" w:color="auto" w:fill="ffffff"/>
          <w:vertAlign w:val="superscript"/>
          <w14:textFill>
            <w14:solidFill>
              <w14:schemeClr w14:val="tx1"/>
            </w14:solidFill>
          </w14:textFill>
        </w:rPr>
        <w:t xml:space="preserve">3</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w:t>
      </w:r>
      <w:r>
        <w:rPr>
          <w:rStyle w:val="719"/>
          <w:rFonts w:hint="eastAsia" w:ascii="宋体" w:hAnsi="宋体" w:eastAsia="宋体" w:cs="宋体"/>
          <w:i w:val="0"/>
          <w:strike w:val="0"/>
          <w:color w:val="000000" w:themeColor="text1"/>
          <w:highlight w:val="none"/>
          <w:u w:val="single"/>
          <w:shd w:val="clear" w:color="auto" w:fill="ffffff"/>
          <w14:textFill>
            <w14:solidFill>
              <w14:schemeClr w14:val="tx1"/>
            </w14:solidFill>
          </w14:textFill>
        </w:rPr>
        <w:t xml:space="preserve">（产品名称1）</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的</w:t>
      </w:r>
      <w:r>
        <w:rPr>
          <w:rStyle w:val="719"/>
          <w:rFonts w:hint="eastAsia" w:ascii="宋体" w:hAnsi="宋体" w:eastAsia="宋体" w:cs="宋体"/>
          <w:i w:val="0"/>
          <w:strike w:val="0"/>
          <w:color w:val="000000" w:themeColor="text1"/>
          <w:highlight w:val="none"/>
          <w:u w:val="single"/>
          <w:shd w:val="clear" w:color="auto" w:fill="ffffff"/>
          <w14:textFill>
            <w14:solidFill>
              <w14:schemeClr w14:val="tx1"/>
            </w14:solidFill>
          </w14:textFill>
        </w:rPr>
        <w:t xml:space="preserve">（关键组件）</w:t>
      </w:r>
      <w:r>
        <w:rPr>
          <w:rStyle w:val="719"/>
          <w:rFonts w:hint="eastAsia" w:ascii="宋体" w:hAnsi="宋体" w:eastAsia="宋体" w:cs="宋体"/>
          <w:i w:val="0"/>
          <w:strike w:val="0"/>
          <w:color w:val="000000" w:themeColor="text1"/>
          <w:highlight w:val="none"/>
          <w:shd w:val="clear" w:color="auto" w:fill="ffffff"/>
          <w:vertAlign w:val="superscript"/>
          <w14:textFill>
            <w14:solidFill>
              <w14:schemeClr w14:val="tx1"/>
            </w14:solidFill>
          </w14:textFill>
        </w:rPr>
        <w:t xml:space="preserve">4</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在中国境内生产。</w:t>
      </w:r>
      <w:r>
        <w:rPr>
          <w:rStyle w:val="719"/>
          <w:rFonts w:hint="eastAsia" w:ascii="宋体" w:hAnsi="宋体" w:eastAsia="宋体" w:cs="宋体"/>
          <w:i w:val="0"/>
          <w:strike w:val="0"/>
          <w:color w:val="000000" w:themeColor="text1"/>
          <w:highlight w:val="none"/>
          <w:u w:val="single"/>
          <w:shd w:val="clear" w:color="auto" w:fill="ffffff"/>
          <w14:textFill>
            <w14:solidFill>
              <w14:schemeClr w14:val="tx1"/>
            </w14:solidFill>
          </w14:textFill>
        </w:rPr>
        <w:t xml:space="preserve">（产品名称1）</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的</w:t>
      </w:r>
      <w:r>
        <w:rPr>
          <w:rStyle w:val="719"/>
          <w:rFonts w:hint="eastAsia" w:ascii="宋体" w:hAnsi="宋体" w:eastAsia="宋体" w:cs="宋体"/>
          <w:i w:val="0"/>
          <w:strike w:val="0"/>
          <w:color w:val="000000" w:themeColor="text1"/>
          <w:highlight w:val="none"/>
          <w:u w:val="single"/>
          <w:shd w:val="clear" w:color="auto" w:fill="ffffff"/>
          <w14:textFill>
            <w14:solidFill>
              <w14:schemeClr w14:val="tx1"/>
            </w14:solidFill>
          </w14:textFill>
        </w:rPr>
        <w:t xml:space="preserve">（关键工序）</w:t>
      </w:r>
      <w:r>
        <w:rPr>
          <w:rStyle w:val="719"/>
          <w:rFonts w:hint="eastAsia" w:ascii="宋体" w:hAnsi="宋体" w:eastAsia="宋体" w:cs="宋体"/>
          <w:i w:val="0"/>
          <w:strike w:val="0"/>
          <w:color w:val="000000" w:themeColor="text1"/>
          <w:highlight w:val="none"/>
          <w:shd w:val="clear" w:color="auto" w:fill="ffffff"/>
          <w:vertAlign w:val="superscript"/>
          <w14:textFill>
            <w14:solidFill>
              <w14:schemeClr w14:val="tx1"/>
            </w14:solidFill>
          </w14:textFill>
        </w:rPr>
        <w:t xml:space="preserve">5</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在中国境内完成。</w:t>
      </w:r>
      <w:r/>
    </w:p>
    <w:p>
      <w:pPr>
        <w:pStyle w:val="713"/>
        <w:ind w:firstLine="420"/>
        <w:spacing w:before="24" w:beforeAutospacing="0" w:after="24" w:afterAutospacing="0" w:line="360" w:lineRule="auto"/>
        <w:shd w:val="clear" w:color="auto" w:fill="ffffff"/>
        <w:rPr>
          <w:rFonts w:hint="eastAsia" w:ascii="宋体" w:hAnsi="宋体" w:eastAsia="宋体" w:cs="宋体"/>
          <w:strike w:val="0"/>
          <w:color w:val="000000" w:themeColor="text1"/>
          <w:highlight w:val="none"/>
          <w14:textFill>
            <w14:solidFill>
              <w14:schemeClr w14:val="tx1"/>
            </w14:solidFill>
          </w14:textFill>
        </w:rPr>
      </w:pP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2.</w:t>
      </w:r>
      <w:r>
        <w:rPr>
          <w:rStyle w:val="719"/>
          <w:rFonts w:hint="eastAsia" w:ascii="宋体" w:hAnsi="宋体" w:eastAsia="宋体" w:cs="宋体"/>
          <w:i w:val="0"/>
          <w:strike w:val="0"/>
          <w:color w:val="000000" w:themeColor="text1"/>
          <w:highlight w:val="none"/>
          <w:u w:val="single"/>
          <w:shd w:val="clear" w:color="auto" w:fill="ffffff"/>
          <w14:textFill>
            <w14:solidFill>
              <w14:schemeClr w14:val="tx1"/>
            </w14:solidFill>
          </w14:textFill>
        </w:rPr>
        <w:t xml:space="preserve">（产品名称2）</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，生产厂为</w:t>
      </w:r>
      <w:r>
        <w:rPr>
          <w:rStyle w:val="719"/>
          <w:rFonts w:hint="eastAsia" w:ascii="宋体" w:hAnsi="宋体" w:eastAsia="宋体" w:cs="宋体"/>
          <w:i w:val="0"/>
          <w:strike w:val="0"/>
          <w:color w:val="000000" w:themeColor="text1"/>
          <w:highlight w:val="none"/>
          <w:u w:val="single"/>
          <w:shd w:val="clear" w:color="auto" w:fill="ffffff"/>
          <w14:textFill>
            <w14:solidFill>
              <w14:schemeClr w14:val="tx1"/>
            </w14:solidFill>
          </w14:textFill>
        </w:rPr>
        <w:t xml:space="preserve">（厂名）</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，厂址为</w:t>
      </w:r>
      <w:r>
        <w:rPr>
          <w:rStyle w:val="719"/>
          <w:rFonts w:hint="eastAsia" w:ascii="宋体" w:hAnsi="宋体" w:eastAsia="宋体" w:cs="宋体"/>
          <w:i w:val="0"/>
          <w:strike w:val="0"/>
          <w:color w:val="000000" w:themeColor="text1"/>
          <w:highlight w:val="none"/>
          <w:u w:val="single"/>
          <w:shd w:val="clear" w:color="auto" w:fill="ffffff"/>
          <w14:textFill>
            <w14:solidFill>
              <w14:schemeClr w14:val="tx1"/>
            </w14:solidFill>
          </w14:textFill>
        </w:rPr>
        <w:t xml:space="preserve">（生产厂址）</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w:t>
      </w:r>
      <w:r>
        <w:rPr>
          <w:rStyle w:val="719"/>
          <w:rFonts w:hint="eastAsia" w:ascii="宋体" w:hAnsi="宋体" w:eastAsia="宋体" w:cs="宋体"/>
          <w:i w:val="0"/>
          <w:strike w:val="0"/>
          <w:color w:val="000000" w:themeColor="text1"/>
          <w:highlight w:val="none"/>
          <w:u w:val="single"/>
          <w:shd w:val="clear" w:color="auto" w:fill="ffffff"/>
          <w14:textFill>
            <w14:solidFill>
              <w14:schemeClr w14:val="tx1"/>
            </w14:solidFill>
          </w14:textFill>
        </w:rPr>
        <w:t xml:space="preserve">（产品名称2）</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的中国境内生产的组件成本占比≥</w:t>
      </w:r>
      <w:r>
        <w:rPr>
          <w:rStyle w:val="719"/>
          <w:rFonts w:hint="eastAsia" w:ascii="宋体" w:hAnsi="宋体" w:eastAsia="宋体" w:cs="宋体"/>
          <w:i w:val="0"/>
          <w:strike w:val="0"/>
          <w:color w:val="000000" w:themeColor="text1"/>
          <w:highlight w:val="none"/>
          <w:u w:val="single"/>
          <w:shd w:val="clear" w:color="auto" w:fill="ffffff"/>
          <w14:textFill>
            <w14:solidFill>
              <w14:schemeClr w14:val="tx1"/>
            </w14:solidFill>
          </w14:textFill>
        </w:rPr>
        <w:t xml:space="preserve">（规定比例）</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w:t>
      </w:r>
      <w:r>
        <w:rPr>
          <w:rStyle w:val="719"/>
          <w:rFonts w:hint="eastAsia" w:ascii="宋体" w:hAnsi="宋体" w:eastAsia="宋体" w:cs="宋体"/>
          <w:i w:val="0"/>
          <w:strike w:val="0"/>
          <w:color w:val="000000" w:themeColor="text1"/>
          <w:highlight w:val="none"/>
          <w:u w:val="single"/>
          <w:shd w:val="clear" w:color="auto" w:fill="ffffff"/>
          <w14:textFill>
            <w14:solidFill>
              <w14:schemeClr w14:val="tx1"/>
            </w14:solidFill>
          </w14:textFill>
        </w:rPr>
        <w:t xml:space="preserve">（产品名称2）</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的</w:t>
      </w:r>
      <w:r>
        <w:rPr>
          <w:rStyle w:val="719"/>
          <w:rFonts w:hint="eastAsia" w:ascii="宋体" w:hAnsi="宋体" w:eastAsia="宋体" w:cs="宋体"/>
          <w:i w:val="0"/>
          <w:strike w:val="0"/>
          <w:color w:val="000000" w:themeColor="text1"/>
          <w:highlight w:val="none"/>
          <w:u w:val="single"/>
          <w:shd w:val="clear" w:color="auto" w:fill="ffffff"/>
          <w14:textFill>
            <w14:solidFill>
              <w14:schemeClr w14:val="tx1"/>
            </w14:solidFill>
          </w14:textFill>
        </w:rPr>
        <w:t xml:space="preserve">（关键组件）</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在中国境内生产。</w:t>
      </w:r>
      <w:r>
        <w:rPr>
          <w:rStyle w:val="719"/>
          <w:rFonts w:hint="eastAsia" w:ascii="宋体" w:hAnsi="宋体" w:eastAsia="宋体" w:cs="宋体"/>
          <w:i w:val="0"/>
          <w:strike w:val="0"/>
          <w:color w:val="000000" w:themeColor="text1"/>
          <w:highlight w:val="none"/>
          <w:u w:val="single"/>
          <w:shd w:val="clear" w:color="auto" w:fill="ffffff"/>
          <w14:textFill>
            <w14:solidFill>
              <w14:schemeClr w14:val="tx1"/>
            </w14:solidFill>
          </w14:textFill>
        </w:rPr>
        <w:t xml:space="preserve">（产品名称2）</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的</w:t>
      </w:r>
      <w:r>
        <w:rPr>
          <w:rStyle w:val="719"/>
          <w:rFonts w:hint="eastAsia" w:ascii="宋体" w:hAnsi="宋体" w:eastAsia="宋体" w:cs="宋体"/>
          <w:i w:val="0"/>
          <w:strike w:val="0"/>
          <w:color w:val="000000" w:themeColor="text1"/>
          <w:highlight w:val="none"/>
          <w:u w:val="single"/>
          <w:shd w:val="clear" w:color="auto" w:fill="ffffff"/>
          <w14:textFill>
            <w14:solidFill>
              <w14:schemeClr w14:val="tx1"/>
            </w14:solidFill>
          </w14:textFill>
        </w:rPr>
        <w:t xml:space="preserve">（关键工序）</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在中国境内完成。</w:t>
      </w:r>
      <w:r/>
    </w:p>
    <w:p>
      <w:pPr>
        <w:pStyle w:val="713"/>
        <w:ind w:firstLine="420"/>
        <w:spacing w:before="24" w:beforeAutospacing="0" w:after="24" w:afterAutospacing="0" w:line="360" w:lineRule="auto"/>
        <w:shd w:val="clear" w:color="auto" w:fill="ffffff"/>
        <w:rPr>
          <w:rFonts w:hint="eastAsia" w:ascii="宋体" w:hAnsi="宋体" w:eastAsia="宋体" w:cs="宋体"/>
          <w:color w:val="000000" w:themeColor="text1"/>
          <w:highlight w:val="none"/>
          <w:shd w:val="clear" w:color="auto" w:fill="ffffff"/>
          <w14:textFill>
            <w14:solidFill>
              <w14:schemeClr w14:val="tx1"/>
            </w14:solidFill>
          </w14:textFill>
        </w:rPr>
      </w:pPr>
      <w:r>
        <w:rPr>
          <w:rFonts w:hint="eastAsia" w:ascii="宋体" w:hAnsi="宋体" w:eastAsia="宋体" w:cs="宋体"/>
          <w:color w:val="000000" w:themeColor="text1"/>
          <w:highlight w:val="none"/>
          <w:shd w:val="clear" w:color="auto" w:fill="ffffff"/>
          <w14:textFill>
            <w14:solidFill>
              <w14:schemeClr w14:val="tx1"/>
            </w14:solidFill>
          </w14:textFill>
        </w:rPr>
        <w:t xml:space="preserve">……</w:t>
      </w:r>
      <w:r/>
    </w:p>
    <w:p>
      <w:pPr>
        <w:pStyle w:val="713"/>
        <w:ind w:firstLine="420"/>
        <w:spacing w:before="24" w:beforeAutospacing="0" w:after="24" w:afterAutospacing="0" w:line="360" w:lineRule="auto"/>
        <w:shd w:val="clear" w:color="auto" w:fill="ffffff"/>
        <w:rPr>
          <w:rFonts w:hint="eastAsia" w:ascii="宋体" w:hAnsi="宋体" w:eastAsia="宋体" w:cs="宋体"/>
          <w:color w:val="000000" w:themeColor="text1"/>
          <w:highlight w:val="none"/>
          <w:shd w:val="clear" w:color="auto" w:fill="ffffff"/>
          <w14:textFill>
            <w14:solidFill>
              <w14:schemeClr w14:val="tx1"/>
            </w14:solidFill>
          </w14:textFill>
        </w:rPr>
      </w:pPr>
      <w:r>
        <w:rPr>
          <w:rFonts w:hint="eastAsia" w:ascii="宋体" w:hAnsi="宋体" w:eastAsia="宋体" w:cs="宋体"/>
          <w:color w:val="000000" w:themeColor="text1"/>
          <w:highlight w:val="none"/>
          <w:shd w:val="clear" w:color="auto" w:fill="ffffff"/>
          <w14:textFill>
            <w14:solidFill>
              <w14:schemeClr w14:val="tx1"/>
            </w14:solidFill>
          </w14:textFill>
        </w:rPr>
        <w:t xml:space="preserve">本采购包中提供的符合本国产品标准的产品成本之和占该采购包提供的全部产品成本之和的比例为</w:t>
      </w:r>
      <w:r>
        <w:rPr>
          <w:rFonts w:hint="eastAsia" w:ascii="宋体" w:hAnsi="宋体" w:eastAsia="宋体" w:cs="宋体"/>
          <w:color w:val="000000" w:themeColor="text1"/>
          <w:highlight w:val="none"/>
          <w:u w:val="single"/>
          <w:shd w:val="clear" w:color="auto" w:fill="ffffff"/>
          <w14:textFill>
            <w14:solidFill>
              <w14:schemeClr w14:val="tx1"/>
            </w14:solidFill>
          </w14:textFill>
        </w:rPr>
        <w:t xml:space="preserve">   </w:t>
      </w:r>
      <w:r>
        <w:rPr>
          <w:rFonts w:hint="eastAsia" w:ascii="宋体" w:hAnsi="宋体" w:eastAsia="宋体" w:cs="宋体"/>
          <w:color w:val="000000" w:themeColor="text1"/>
          <w:highlight w:val="none"/>
          <w:shd w:val="clear" w:color="auto" w:fill="ffffff"/>
          <w14:textFill>
            <w14:solidFill>
              <w14:schemeClr w14:val="tx1"/>
            </w14:solidFill>
          </w14:textFill>
        </w:rPr>
        <w:t xml:space="preserve">%。</w:t>
      </w:r>
      <w:r>
        <w:rPr>
          <w:rStyle w:val="719"/>
          <w:rFonts w:hint="eastAsia" w:ascii="宋体" w:hAnsi="宋体" w:eastAsia="宋体" w:cs="宋体"/>
          <w:color w:val="000000" w:themeColor="text1"/>
          <w:highlight w:val="none"/>
          <w:vertAlign w:val="superscript"/>
          <w14:textFill>
            <w14:solidFill>
              <w14:schemeClr w14:val="tx1"/>
            </w14:solidFill>
          </w14:textFill>
        </w:rPr>
        <w:t xml:space="preserve">6</w:t>
      </w:r>
      <w:r/>
    </w:p>
    <w:p>
      <w:pPr>
        <w:pStyle w:val="713"/>
        <w:ind w:firstLine="420"/>
        <w:spacing w:before="24" w:beforeAutospacing="0" w:after="24" w:afterAutospacing="0" w:line="360" w:lineRule="auto"/>
        <w:shd w:val="clear" w:color="auto" w:fill="ffff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shd w:val="clear" w:color="auto" w:fill="ffffff"/>
          <w14:textFill>
            <w14:solidFill>
              <w14:schemeClr w14:val="tx1"/>
            </w14:solidFill>
          </w14:textFill>
        </w:rPr>
        <w:t xml:space="preserve">本公司（单位）对上述声明内容的真实性负责。如有虚假，愿承担相应法律责任。</w:t>
      </w:r>
      <w:r/>
    </w:p>
    <w:p>
      <w:pPr>
        <w:pStyle w:val="713"/>
        <w:jc w:val="right"/>
        <w:spacing w:before="24" w:beforeAutospacing="0" w:after="24" w:afterAutospacing="0" w:line="360" w:lineRule="auto"/>
        <w:shd w:val="clear" w:color="auto" w:fill="ffff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shd w:val="clear" w:color="auto" w:fill="ffffff"/>
          <w14:textFill>
            <w14:solidFill>
              <w14:schemeClr w14:val="tx1"/>
            </w14:solidFill>
          </w14:textFill>
        </w:rPr>
        <w:t xml:space="preserve">公司（单位）名称（盖章）：　        </w:t>
      </w:r>
      <w:r/>
    </w:p>
    <w:p>
      <w:pPr>
        <w:pStyle w:val="713"/>
        <w:jc w:val="right"/>
        <w:spacing w:before="24" w:beforeAutospacing="0" w:after="24" w:afterAutospacing="0" w:line="360" w:lineRule="auto"/>
        <w:shd w:val="clear" w:color="auto" w:fill="ffffff"/>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highlight w:val="none"/>
          <w:shd w:val="clear" w:color="auto" w:fill="ffffff"/>
          <w14:textFill>
            <w14:solidFill>
              <w14:schemeClr w14:val="tx1"/>
            </w14:solidFill>
          </w14:textFill>
        </w:rPr>
        <w:t xml:space="preserve">日期：　     年　  月　  日    </w:t>
      </w:r>
      <w:r>
        <w:rPr>
          <w:rFonts w:hint="eastAsia" w:ascii="宋体" w:hAnsi="宋体" w:eastAsia="宋体" w:cs="宋体"/>
          <w:color w:val="000000" w:themeColor="text1"/>
          <w:sz w:val="28"/>
          <w:szCs w:val="28"/>
          <w:highlight w:val="none"/>
          <w:shd w:val="clear" w:color="auto" w:fill="ffffff"/>
          <w14:textFill>
            <w14:solidFill>
              <w14:schemeClr w14:val="tx1"/>
            </w14:solidFill>
          </w14:textFill>
        </w:rPr>
        <w:t xml:space="preserve">     </w:t>
      </w:r>
      <w:r/>
    </w:p>
    <w:p>
      <w:pPr>
        <w:pStyle w:val="713"/>
        <w:spacing w:before="24" w:beforeAutospacing="0" w:after="24" w:afterAutospacing="0" w:line="360" w:lineRule="auto"/>
        <w:shd w:val="clear" w:color="auto" w:fill="ffffff"/>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shd w:val="clear" w:color="auto" w:fill="ffffff"/>
          <w14:textFill>
            <w14:solidFill>
              <w14:schemeClr w14:val="tx1"/>
            </w14:solidFill>
          </w14:textFill>
        </w:rPr>
        <w:t xml:space="preserve">__________________</w:t>
      </w:r>
      <w:r/>
    </w:p>
    <w:p>
      <w:pPr>
        <w:pStyle w:val="713"/>
        <w:ind w:firstLine="420"/>
        <w:spacing w:before="24" w:beforeAutospacing="0" w:after="24" w:afterAutospacing="0" w:line="360" w:lineRule="auto"/>
        <w:shd w:val="clear" w:color="auto" w:fill="ffff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1.产品如有型号，请在“产品名称”栏一并填写。</w:t>
      </w:r>
      <w:r/>
    </w:p>
    <w:p>
      <w:pPr>
        <w:pStyle w:val="713"/>
        <w:ind w:firstLine="420"/>
        <w:spacing w:before="24" w:beforeAutospacing="0" w:after="24" w:afterAutospacing="0" w:line="360" w:lineRule="auto"/>
        <w:shd w:val="clear" w:color="auto" w:fill="ffff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2.生产厂名与厂址应与生产厂营业执照载明的相关信息保持一致。</w:t>
      </w:r>
      <w:r/>
    </w:p>
    <w:p>
      <w:pPr>
        <w:pStyle w:val="713"/>
        <w:ind w:firstLine="420"/>
        <w:spacing w:before="24" w:beforeAutospacing="0" w:after="24" w:afterAutospacing="0" w:line="360" w:lineRule="auto"/>
        <w:shd w:val="clear" w:color="auto" w:fill="ffffff"/>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ffffff"/>
          <w14:textFill>
            <w14:solidFill>
              <w14:schemeClr w14:val="tx1"/>
            </w14:solidFill>
          </w14:textFill>
        </w:rPr>
        <w:t xml:space="preserve">3.该产品的中国境内生产的组件成本占比相关要求实施前，“规定比例”栏可不填。</w:t>
      </w:r>
      <w:r/>
    </w:p>
    <w:p>
      <w:pPr>
        <w:pStyle w:val="713"/>
        <w:ind w:firstLine="420"/>
        <w:spacing w:before="24" w:beforeAutospacing="0" w:after="24" w:afterAutospacing="0" w:line="360" w:lineRule="auto"/>
        <w:shd w:val="clear" w:color="auto" w:fill="ffffff"/>
        <w:rPr>
          <w:rFonts w:hint="eastAsia" w:ascii="宋体" w:hAnsi="宋体" w:eastAsia="宋体" w:cs="宋体"/>
          <w:b/>
          <w:bCs/>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ffffff"/>
          <w14:textFill>
            <w14:solidFill>
              <w14:schemeClr w14:val="tx1"/>
            </w14:solidFill>
          </w14:textFill>
        </w:rPr>
        <w:t xml:space="preserve">4.该产品的关键组件要求实施前，“关键组件”栏可不填。</w:t>
      </w:r>
      <w:r/>
    </w:p>
    <w:p>
      <w:pPr>
        <w:pStyle w:val="713"/>
        <w:ind w:firstLine="420"/>
        <w:spacing w:before="24" w:beforeAutospacing="0" w:after="24" w:afterAutospacing="0" w:line="360" w:lineRule="auto"/>
        <w:shd w:val="clear" w:color="auto" w:fill="ffffff"/>
        <w:rPr>
          <w:rFonts w:hint="eastAsia" w:ascii="宋体" w:hAnsi="宋体" w:eastAsia="宋体" w:cs="宋体"/>
          <w:b/>
          <w:bCs/>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ffffff"/>
          <w14:textFill>
            <w14:solidFill>
              <w14:schemeClr w14:val="tx1"/>
            </w14:solidFill>
          </w14:textFill>
        </w:rPr>
        <w:t xml:space="preserve">5.该产品的关键工序要求实施前，“关键工序”栏可不填。</w:t>
      </w:r>
      <w:r/>
    </w:p>
    <w:p>
      <w:pPr>
        <w:pStyle w:val="713"/>
        <w:ind w:firstLine="420"/>
        <w:spacing w:before="24" w:beforeAutospacing="0" w:after="24" w:afterAutospacing="0" w:line="360" w:lineRule="auto"/>
        <w:shd w:val="clear" w:color="auto" w:fill="ffff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6.当采购项目或者采购包中含有多种产品，供应商为该采购项目或者采购包提供的符合本国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689"/>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sectPr>
      <w:footerReference w:type="default" r:id="rId9"/>
      <w:footnotePr/>
      <w:endnotePr/>
      <w:type w:val="nextPage"/>
      <w:pgSz w:w="11906" w:h="16838" w:orient="portrait"/>
      <w:pgMar w:top="1440" w:right="1134" w:bottom="1134" w:left="1134"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仿宋_GB2312">
    <w:panose1 w:val="02010609060101010101"/>
  </w:font>
  <w:font w:name="Calibri">
    <w:panose1 w:val="020F0502020204030204"/>
  </w:font>
  <w:font w:name="Symbol">
    <w:panose1 w:val="05050102010706020507"/>
  </w:font>
  <w:font w:name="..">
    <w:panose1 w:val="020B0503020202020204"/>
  </w:font>
  <w:font w:name="方正小标宋简体">
    <w:panose1 w:val="020B0503020202020204"/>
  </w:font>
  <w:font w:name="Courier New">
    <w:panose1 w:val="02070309020205020404"/>
  </w:font>
  <w:font w:name="Arial Unicode MS">
    <w:panose1 w:val="020B0604020202020204"/>
  </w:font>
  <w:font w:name="Arial">
    <w:panose1 w:val="020B0604020202020204"/>
  </w:font>
  <w:font w:name="Microsoft JhengHei">
    <w:panose1 w:val="020B060403050404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346709947"/>
      <w:rPr/>
    </w:sdtPr>
    <w:sdtContent>
      <w:p>
        <w:pPr>
          <w:pStyle w:val="703"/>
          <w:jc w:val="center"/>
        </w:pPr>
        <w:r>
          <w:fldChar w:fldCharType="begin"/>
        </w:r>
        <w:r>
          <w:instrText xml:space="preserve"> PAGE   \* MERGEFORMAT </w:instrText>
        </w:r>
        <w:r>
          <w:fldChar w:fldCharType="separate"/>
        </w:r>
        <w:r>
          <w:rPr>
            <w:lang w:val="zh-CN"/>
          </w:rPr>
          <w:t xml:space="preserve">4</w:t>
        </w:r>
        <w:r>
          <w:rPr>
            <w:lang w:val="zh-CN"/>
          </w:rPr>
          <w:fldChar w:fldCharType="end"/>
        </w:r>
        <w:r/>
      </w:p>
    </w:sdtContent>
  </w:sdt>
  <w:p>
    <w:pPr>
      <w:pStyle w:val="70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887"/>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695"/>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japaneseCounting"/>
      <w:isLgl w:val="false"/>
      <w:suff w:val="tab"/>
      <w:lvlText w:val="第%1章"/>
      <w:lvlJc w:val="left"/>
      <w:pPr>
        <w:ind w:left="1485" w:hanging="1485"/>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3"/>
  </w:num>
  <w:num w:numId="2">
    <w:abstractNumId w:val="1"/>
  </w:num>
  <w:num w:numId="3">
    <w:abstractNumId w:val="8"/>
  </w:num>
  <w:num w:numId="4">
    <w:abstractNumId w:val="0"/>
  </w:num>
  <w:num w:numId="5">
    <w:abstractNumId w:val="6"/>
  </w:num>
  <w:num w:numId="6">
    <w:abstractNumId w:val="4"/>
  </w:num>
  <w:num w:numId="7">
    <w:abstractNumId w:val="5"/>
  </w:num>
  <w:num w:numId="8">
    <w:abstractNumId w:val="2"/>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6" w:default="1">
    <w:name w:val="Normal"/>
    <w:uiPriority w:val="0"/>
    <w:qFormat/>
    <w:pPr>
      <w:spacing w:line="360" w:lineRule="auto"/>
      <w:widowControl w:val="off"/>
    </w:pPr>
    <w:rPr>
      <w:rFonts w:hint="default" w:ascii="Times New Roman" w:hAnsi="Times New Roman" w:eastAsia="宋体" w:cs="Times New Roman"/>
      <w:sz w:val="24"/>
      <w:szCs w:val="24"/>
      <w:lang w:val="en-US" w:eastAsia="zh-CN" w:bidi="ar-SA"/>
    </w:rPr>
  </w:style>
  <w:style w:type="paragraph" w:styleId="677">
    <w:name w:val="Heading 1"/>
    <w:basedOn w:val="676"/>
    <w:next w:val="676"/>
    <w:link w:val="876"/>
    <w:uiPriority w:val="9"/>
    <w:qFormat/>
    <w:pPr>
      <w:jc w:val="center"/>
      <w:keepLines/>
      <w:keepNext/>
      <w:spacing w:before="340" w:after="330"/>
      <w:outlineLvl w:val="0"/>
    </w:pPr>
    <w:rPr>
      <w:b/>
      <w:bCs/>
      <w:sz w:val="36"/>
      <w:szCs w:val="44"/>
    </w:rPr>
  </w:style>
  <w:style w:type="paragraph" w:styleId="678">
    <w:name w:val="Heading 2"/>
    <w:basedOn w:val="676"/>
    <w:next w:val="676"/>
    <w:link w:val="725"/>
    <w:uiPriority w:val="9"/>
    <w:unhideWhenUsed/>
    <w:qFormat/>
    <w:pPr>
      <w:keepLines/>
      <w:keepNext/>
      <w:spacing w:before="360" w:after="200"/>
      <w:outlineLvl w:val="1"/>
    </w:pPr>
    <w:rPr>
      <w:rFonts w:ascii="Arial" w:hAnsi="Arial" w:eastAsia="Arial" w:cs="Arial"/>
      <w:sz w:val="34"/>
    </w:rPr>
  </w:style>
  <w:style w:type="paragraph" w:styleId="679">
    <w:name w:val="Heading 3"/>
    <w:basedOn w:val="676"/>
    <w:next w:val="676"/>
    <w:link w:val="883"/>
    <w:uiPriority w:val="9"/>
    <w:semiHidden/>
    <w:unhideWhenUsed/>
    <w:qFormat/>
    <w:pPr>
      <w:keepLines/>
      <w:keepNext/>
      <w:spacing w:before="260" w:after="260" w:line="416" w:lineRule="auto"/>
      <w:outlineLvl w:val="2"/>
    </w:pPr>
    <w:rPr>
      <w:b/>
      <w:bCs/>
      <w:sz w:val="32"/>
      <w:szCs w:val="32"/>
    </w:rPr>
  </w:style>
  <w:style w:type="paragraph" w:styleId="680">
    <w:name w:val="Heading 4"/>
    <w:basedOn w:val="676"/>
    <w:next w:val="676"/>
    <w:link w:val="880"/>
    <w:uiPriority w:val="9"/>
    <w:semiHidden/>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681">
    <w:name w:val="Heading 5"/>
    <w:basedOn w:val="676"/>
    <w:next w:val="676"/>
    <w:link w:val="728"/>
    <w:uiPriority w:val="9"/>
    <w:unhideWhenUsed/>
    <w:qFormat/>
    <w:pPr>
      <w:keepLines/>
      <w:keepNext/>
      <w:spacing w:before="320" w:after="200"/>
      <w:outlineLvl w:val="4"/>
    </w:pPr>
    <w:rPr>
      <w:rFonts w:ascii="Arial" w:hAnsi="Arial" w:eastAsia="Arial" w:cs="Arial"/>
      <w:b/>
      <w:bCs/>
      <w:sz w:val="24"/>
      <w:szCs w:val="24"/>
    </w:rPr>
  </w:style>
  <w:style w:type="paragraph" w:styleId="682">
    <w:name w:val="Heading 6"/>
    <w:basedOn w:val="676"/>
    <w:next w:val="676"/>
    <w:link w:val="729"/>
    <w:uiPriority w:val="9"/>
    <w:unhideWhenUsed/>
    <w:qFormat/>
    <w:pPr>
      <w:keepLines/>
      <w:keepNext/>
      <w:spacing w:before="320" w:after="200"/>
      <w:outlineLvl w:val="5"/>
    </w:pPr>
    <w:rPr>
      <w:rFonts w:ascii="Arial" w:hAnsi="Arial" w:eastAsia="Arial" w:cs="Arial"/>
      <w:b/>
      <w:bCs/>
      <w:sz w:val="22"/>
      <w:szCs w:val="22"/>
    </w:rPr>
  </w:style>
  <w:style w:type="paragraph" w:styleId="683">
    <w:name w:val="Heading 7"/>
    <w:basedOn w:val="676"/>
    <w:next w:val="676"/>
    <w:link w:val="730"/>
    <w:uiPriority w:val="9"/>
    <w:unhideWhenUsed/>
    <w:qFormat/>
    <w:pPr>
      <w:keepLines/>
      <w:keepNext/>
      <w:spacing w:before="320" w:after="200"/>
      <w:outlineLvl w:val="6"/>
    </w:pPr>
    <w:rPr>
      <w:rFonts w:ascii="Arial" w:hAnsi="Arial" w:eastAsia="Arial" w:cs="Arial"/>
      <w:b/>
      <w:bCs/>
      <w:i/>
      <w:iCs/>
      <w:sz w:val="22"/>
      <w:szCs w:val="22"/>
    </w:rPr>
  </w:style>
  <w:style w:type="paragraph" w:styleId="684">
    <w:name w:val="Heading 8"/>
    <w:basedOn w:val="676"/>
    <w:next w:val="676"/>
    <w:link w:val="731"/>
    <w:uiPriority w:val="9"/>
    <w:unhideWhenUsed/>
    <w:qFormat/>
    <w:pPr>
      <w:keepLines/>
      <w:keepNext/>
      <w:spacing w:before="320" w:after="200"/>
      <w:outlineLvl w:val="7"/>
    </w:pPr>
    <w:rPr>
      <w:rFonts w:ascii="Arial" w:hAnsi="Arial" w:eastAsia="Arial" w:cs="Arial"/>
      <w:i/>
      <w:iCs/>
      <w:sz w:val="22"/>
      <w:szCs w:val="22"/>
    </w:rPr>
  </w:style>
  <w:style w:type="paragraph" w:styleId="685">
    <w:name w:val="Heading 9"/>
    <w:basedOn w:val="676"/>
    <w:next w:val="676"/>
    <w:link w:val="732"/>
    <w:uiPriority w:val="9"/>
    <w:unhideWhenUsed/>
    <w:qFormat/>
    <w:pPr>
      <w:keepLines/>
      <w:keepNext/>
      <w:spacing w:before="320" w:after="200"/>
      <w:outlineLvl w:val="8"/>
    </w:pPr>
    <w:rPr>
      <w:rFonts w:ascii="Arial" w:hAnsi="Arial" w:eastAsia="Arial" w:cs="Arial"/>
      <w:i/>
      <w:iCs/>
      <w:sz w:val="21"/>
      <w:szCs w:val="21"/>
    </w:rPr>
  </w:style>
  <w:style w:type="character" w:styleId="686" w:default="1">
    <w:name w:val="Default Paragraph Font"/>
    <w:uiPriority w:val="1"/>
    <w:semiHidden/>
    <w:unhideWhenUsed/>
    <w:qFormat/>
  </w:style>
  <w:style w:type="table" w:styleId="687" w:default="1">
    <w:name w:val="Normal Table"/>
    <w:uiPriority w:val="99"/>
    <w:semiHidden/>
    <w:unhideWhenUsed/>
    <w:qFormat/>
    <w:tblPr>
      <w:tblCellMar>
        <w:left w:w="108" w:type="dxa"/>
        <w:top w:w="0" w:type="dxa"/>
        <w:right w:w="108" w:type="dxa"/>
        <w:bottom w:w="0" w:type="dxa"/>
      </w:tblCellMar>
    </w:tblPr>
  </w:style>
  <w:style w:type="paragraph" w:styleId="688">
    <w:name w:val="toc 7"/>
    <w:basedOn w:val="676"/>
    <w:next w:val="676"/>
    <w:uiPriority w:val="39"/>
    <w:unhideWhenUsed/>
    <w:qFormat/>
    <w:pPr>
      <w:ind w:left="1701" w:right="0" w:firstLine="0"/>
      <w:spacing w:after="57"/>
    </w:pPr>
  </w:style>
  <w:style w:type="paragraph" w:styleId="689">
    <w:name w:val="Normal Indent"/>
    <w:basedOn w:val="676"/>
    <w:link w:val="877"/>
    <w:uiPriority w:val="0"/>
    <w:unhideWhenUsed/>
    <w:qFormat/>
    <w:pPr>
      <w:ind w:firstLine="420"/>
    </w:pPr>
  </w:style>
  <w:style w:type="paragraph" w:styleId="690">
    <w:name w:val="Caption"/>
    <w:basedOn w:val="676"/>
    <w:next w:val="67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91">
    <w:name w:val="annotation text"/>
    <w:basedOn w:val="676"/>
    <w:link w:val="893"/>
    <w:uiPriority w:val="99"/>
    <w:semiHidden/>
    <w:unhideWhenUsed/>
    <w:qFormat/>
  </w:style>
  <w:style w:type="paragraph" w:styleId="692">
    <w:name w:val="Body Text"/>
    <w:basedOn w:val="676"/>
    <w:next w:val="676"/>
    <w:link w:val="884"/>
    <w:uiPriority w:val="1"/>
    <w:qFormat/>
    <w:pPr>
      <w:spacing w:line="240" w:lineRule="auto"/>
    </w:pPr>
    <w:rPr>
      <w:rFonts w:ascii="宋体" w:hAnsi="宋体" w:cs="宋体"/>
      <w:sz w:val="21"/>
      <w:szCs w:val="21"/>
      <w:lang w:val="zh-CN" w:bidi="zh-CN"/>
    </w:rPr>
  </w:style>
  <w:style w:type="paragraph" w:styleId="693">
    <w:name w:val="Body Text Indent"/>
    <w:basedOn w:val="676"/>
    <w:next w:val="694"/>
    <w:uiPriority w:val="0"/>
    <w:qFormat/>
    <w:pPr>
      <w:ind w:left="420" w:firstLine="1188"/>
      <w:spacing w:line="360" w:lineRule="exact"/>
    </w:pPr>
    <w:rPr>
      <w:rFonts w:ascii="Times New Roman" w:hAnsi="Times New Roman" w:cs="Times New Roman"/>
    </w:rPr>
  </w:style>
  <w:style w:type="paragraph" w:styleId="694">
    <w:name w:val="envelope return"/>
    <w:basedOn w:val="676"/>
    <w:uiPriority w:val="0"/>
    <w:qFormat/>
    <w:rPr>
      <w:rFonts w:ascii="Arial" w:hAnsi="Arial" w:cs="宋体"/>
    </w:rPr>
  </w:style>
  <w:style w:type="paragraph" w:styleId="695">
    <w:name w:val="List Bullet 2"/>
    <w:basedOn w:val="676"/>
    <w:uiPriority w:val="0"/>
    <w:qFormat/>
    <w:pPr>
      <w:numPr>
        <w:ilvl w:val="0"/>
        <w:numId w:val="1"/>
      </w:numPr>
      <w:spacing w:line="240" w:lineRule="auto"/>
    </w:pPr>
    <w:rPr>
      <w:rFonts w:ascii="宋体" w:hAnsi="宋体" w:cs="宋体"/>
      <w:sz w:val="22"/>
      <w:szCs w:val="22"/>
      <w:lang w:val="zh-CN" w:bidi="zh-CN"/>
    </w:rPr>
  </w:style>
  <w:style w:type="paragraph" w:styleId="696">
    <w:name w:val="index 4"/>
    <w:basedOn w:val="676"/>
    <w:next w:val="676"/>
    <w:uiPriority w:val="0"/>
    <w:semiHidden/>
    <w:qFormat/>
    <w:pPr>
      <w:ind w:left="1260"/>
      <w:spacing w:line="240" w:lineRule="auto"/>
    </w:pPr>
    <w:rPr>
      <w:rFonts w:ascii="宋体" w:hAnsi="宋体" w:cs="宋体"/>
      <w:sz w:val="22"/>
      <w:szCs w:val="22"/>
      <w:lang w:val="zh-CN" w:bidi="zh-CN"/>
    </w:rPr>
  </w:style>
  <w:style w:type="paragraph" w:styleId="697">
    <w:name w:val="toc 5"/>
    <w:basedOn w:val="676"/>
    <w:next w:val="676"/>
    <w:uiPriority w:val="39"/>
    <w:unhideWhenUsed/>
    <w:qFormat/>
    <w:pPr>
      <w:ind w:left="1134" w:right="0" w:firstLine="0"/>
      <w:spacing w:after="57"/>
    </w:pPr>
  </w:style>
  <w:style w:type="paragraph" w:styleId="698">
    <w:name w:val="toc 3"/>
    <w:basedOn w:val="676"/>
    <w:next w:val="676"/>
    <w:uiPriority w:val="1"/>
    <w:qFormat/>
    <w:pPr>
      <w:ind w:left="218"/>
      <w:spacing w:line="312" w:lineRule="exact"/>
    </w:pPr>
    <w:rPr>
      <w:rFonts w:ascii="Microsoft JhengHei" w:hAnsi="Microsoft JhengHei" w:eastAsia="Microsoft JhengHei" w:cs="Microsoft JhengHei"/>
      <w:b/>
      <w:bCs/>
      <w:i/>
      <w:sz w:val="22"/>
      <w:szCs w:val="22"/>
      <w:lang w:val="zh-CN" w:bidi="zh-CN"/>
    </w:rPr>
  </w:style>
  <w:style w:type="paragraph" w:styleId="699">
    <w:name w:val="Plain Text"/>
    <w:basedOn w:val="676"/>
    <w:next w:val="692"/>
    <w:link w:val="875"/>
    <w:uiPriority w:val="0"/>
    <w:unhideWhenUsed/>
    <w:qFormat/>
    <w:rPr>
      <w:rFonts w:ascii="宋体" w:hAnsi="Courier New" w:cs="Courier New"/>
      <w:szCs w:val="21"/>
    </w:rPr>
  </w:style>
  <w:style w:type="paragraph" w:styleId="700">
    <w:name w:val="toc 8"/>
    <w:basedOn w:val="676"/>
    <w:next w:val="676"/>
    <w:uiPriority w:val="39"/>
    <w:unhideWhenUsed/>
    <w:qFormat/>
    <w:pPr>
      <w:ind w:left="1984" w:right="0" w:firstLine="0"/>
      <w:spacing w:after="57"/>
    </w:pPr>
  </w:style>
  <w:style w:type="paragraph" w:styleId="701">
    <w:name w:val="endnote text"/>
    <w:basedOn w:val="676"/>
    <w:link w:val="870"/>
    <w:uiPriority w:val="99"/>
    <w:semiHidden/>
    <w:unhideWhenUsed/>
    <w:qFormat/>
    <w:pPr>
      <w:spacing w:after="0" w:line="240" w:lineRule="auto"/>
    </w:pPr>
    <w:rPr>
      <w:sz w:val="20"/>
    </w:rPr>
  </w:style>
  <w:style w:type="paragraph" w:styleId="702">
    <w:name w:val="Balloon Text"/>
    <w:basedOn w:val="676"/>
    <w:link w:val="892"/>
    <w:uiPriority w:val="99"/>
    <w:semiHidden/>
    <w:unhideWhenUsed/>
    <w:qFormat/>
    <w:pPr>
      <w:spacing w:line="240" w:lineRule="auto"/>
    </w:pPr>
    <w:rPr>
      <w:sz w:val="18"/>
      <w:szCs w:val="18"/>
    </w:rPr>
  </w:style>
  <w:style w:type="paragraph" w:styleId="703">
    <w:name w:val="Footer"/>
    <w:basedOn w:val="676"/>
    <w:link w:val="873"/>
    <w:uiPriority w:val="99"/>
    <w:unhideWhenUsed/>
    <w:qFormat/>
    <w:pPr>
      <w:tabs>
        <w:tab w:val="center" w:pos="4153" w:leader="none"/>
        <w:tab w:val="right" w:pos="8306" w:leader="none"/>
      </w:tabs>
    </w:pPr>
    <w:rPr>
      <w:sz w:val="18"/>
      <w:szCs w:val="18"/>
    </w:rPr>
  </w:style>
  <w:style w:type="paragraph" w:styleId="704">
    <w:name w:val="Header"/>
    <w:basedOn w:val="676"/>
    <w:link w:val="872"/>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705">
    <w:name w:val="toc 1"/>
    <w:basedOn w:val="676"/>
    <w:next w:val="676"/>
    <w:uiPriority w:val="39"/>
    <w:unhideWhenUsed/>
    <w:qFormat/>
    <w:pPr>
      <w:spacing w:line="720" w:lineRule="auto"/>
      <w:tabs>
        <w:tab w:val="right" w:pos="9639" w:leader="dot"/>
      </w:tabs>
    </w:pPr>
  </w:style>
  <w:style w:type="paragraph" w:styleId="706">
    <w:name w:val="toc 4"/>
    <w:basedOn w:val="676"/>
    <w:next w:val="676"/>
    <w:uiPriority w:val="39"/>
    <w:unhideWhenUsed/>
    <w:qFormat/>
    <w:pPr>
      <w:ind w:left="850" w:right="0" w:firstLine="0"/>
      <w:spacing w:after="57"/>
    </w:pPr>
  </w:style>
  <w:style w:type="paragraph" w:styleId="707">
    <w:name w:val="Subtitle"/>
    <w:basedOn w:val="676"/>
    <w:next w:val="676"/>
    <w:link w:val="736"/>
    <w:uiPriority w:val="11"/>
    <w:qFormat/>
    <w:pPr>
      <w:spacing w:before="200" w:after="200"/>
    </w:pPr>
    <w:rPr>
      <w:sz w:val="24"/>
      <w:szCs w:val="24"/>
    </w:rPr>
  </w:style>
  <w:style w:type="paragraph" w:styleId="708">
    <w:name w:val="footnote text"/>
    <w:basedOn w:val="676"/>
    <w:link w:val="869"/>
    <w:uiPriority w:val="99"/>
    <w:semiHidden/>
    <w:unhideWhenUsed/>
    <w:qFormat/>
    <w:pPr>
      <w:spacing w:after="40" w:line="240" w:lineRule="auto"/>
    </w:pPr>
    <w:rPr>
      <w:sz w:val="18"/>
    </w:rPr>
  </w:style>
  <w:style w:type="paragraph" w:styleId="709">
    <w:name w:val="toc 6"/>
    <w:basedOn w:val="676"/>
    <w:next w:val="676"/>
    <w:uiPriority w:val="39"/>
    <w:unhideWhenUsed/>
    <w:qFormat/>
    <w:pPr>
      <w:ind w:left="1417" w:right="0" w:firstLine="0"/>
      <w:spacing w:after="57"/>
    </w:pPr>
  </w:style>
  <w:style w:type="paragraph" w:styleId="710">
    <w:name w:val="table of figures"/>
    <w:basedOn w:val="676"/>
    <w:next w:val="676"/>
    <w:uiPriority w:val="99"/>
    <w:unhideWhenUsed/>
    <w:qFormat/>
    <w:pPr>
      <w:spacing w:after="0" w:afterAutospacing="0"/>
    </w:pPr>
  </w:style>
  <w:style w:type="paragraph" w:styleId="711">
    <w:name w:val="toc 2"/>
    <w:basedOn w:val="676"/>
    <w:next w:val="676"/>
    <w:uiPriority w:val="39"/>
    <w:unhideWhenUsed/>
    <w:qFormat/>
    <w:pPr>
      <w:ind w:left="283" w:right="0" w:firstLine="0"/>
      <w:spacing w:after="57"/>
    </w:pPr>
  </w:style>
  <w:style w:type="paragraph" w:styleId="712">
    <w:name w:val="toc 9"/>
    <w:basedOn w:val="676"/>
    <w:next w:val="676"/>
    <w:uiPriority w:val="39"/>
    <w:unhideWhenUsed/>
    <w:qFormat/>
    <w:pPr>
      <w:ind w:left="2268" w:right="0" w:firstLine="0"/>
      <w:spacing w:after="57"/>
    </w:pPr>
  </w:style>
  <w:style w:type="paragraph" w:styleId="713">
    <w:name w:val="Normal (Web)"/>
    <w:basedOn w:val="676"/>
    <w:uiPriority w:val="99"/>
    <w:qFormat/>
    <w:pPr>
      <w:spacing w:before="100" w:beforeAutospacing="1" w:after="100" w:afterAutospacing="1" w:line="240" w:lineRule="auto"/>
      <w:widowControl/>
    </w:pPr>
    <w:rPr>
      <w:rFonts w:ascii="Arial" w:hAnsi="Arial" w:eastAsia="Arial Unicode MS" w:cs="Arial"/>
      <w:lang w:val="zh-CN" w:bidi="zh-CN"/>
    </w:rPr>
  </w:style>
  <w:style w:type="paragraph" w:styleId="714">
    <w:name w:val="Title"/>
    <w:basedOn w:val="676"/>
    <w:next w:val="676"/>
    <w:link w:val="735"/>
    <w:uiPriority w:val="10"/>
    <w:qFormat/>
    <w:pPr>
      <w:contextualSpacing/>
      <w:spacing w:before="300" w:after="200"/>
    </w:pPr>
    <w:rPr>
      <w:sz w:val="48"/>
      <w:szCs w:val="48"/>
    </w:rPr>
  </w:style>
  <w:style w:type="paragraph" w:styleId="715">
    <w:name w:val="Body Text First Indent 2"/>
    <w:basedOn w:val="693"/>
    <w:next w:val="676"/>
    <w:uiPriority w:val="0"/>
    <w:qFormat/>
    <w:pPr>
      <w:ind w:left="0" w:firstLine="420"/>
      <w:spacing w:after="0" w:line="360" w:lineRule="auto"/>
    </w:pPr>
    <w:rPr>
      <w:rFonts w:ascii="宋体" w:hAnsi="宋体"/>
      <w:sz w:val="20"/>
      <w:szCs w:val="20"/>
      <w:lang w:eastAsia="en-US"/>
    </w:rPr>
  </w:style>
  <w:style w:type="table" w:styleId="716">
    <w:name w:val="Table Grid"/>
    <w:basedOn w:val="68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7">
    <w:name w:val="Strong"/>
    <w:basedOn w:val="686"/>
    <w:uiPriority w:val="0"/>
    <w:qFormat/>
    <w:rPr>
      <w:b/>
    </w:rPr>
  </w:style>
  <w:style w:type="character" w:styleId="718">
    <w:name w:val="endnote reference"/>
    <w:basedOn w:val="686"/>
    <w:uiPriority w:val="99"/>
    <w:semiHidden/>
    <w:unhideWhenUsed/>
    <w:qFormat/>
    <w:rPr>
      <w:vertAlign w:val="superscript"/>
    </w:rPr>
  </w:style>
  <w:style w:type="character" w:styleId="719">
    <w:name w:val="Emphasis"/>
    <w:uiPriority w:val="0"/>
    <w:qFormat/>
    <w:rPr>
      <w:i/>
    </w:rPr>
  </w:style>
  <w:style w:type="character" w:styleId="720">
    <w:name w:val="Hyperlink"/>
    <w:basedOn w:val="686"/>
    <w:uiPriority w:val="99"/>
    <w:unhideWhenUsed/>
    <w:qFormat/>
    <w:rPr>
      <w:color w:val="0000ff" w:themeColor="hyperlink"/>
      <w:u w:val="single"/>
      <w14:textFill>
        <w14:solidFill>
          <w14:schemeClr w14:val="hlink"/>
        </w14:solidFill>
      </w14:textFill>
    </w:rPr>
  </w:style>
  <w:style w:type="character" w:styleId="721">
    <w:name w:val="annotation reference"/>
    <w:basedOn w:val="686"/>
    <w:uiPriority w:val="99"/>
    <w:semiHidden/>
    <w:unhideWhenUsed/>
    <w:qFormat/>
    <w:rPr>
      <w:sz w:val="21"/>
      <w:szCs w:val="21"/>
    </w:rPr>
  </w:style>
  <w:style w:type="character" w:styleId="722">
    <w:name w:val="footnote reference"/>
    <w:basedOn w:val="686"/>
    <w:uiPriority w:val="99"/>
    <w:unhideWhenUsed/>
    <w:qFormat/>
    <w:rPr>
      <w:vertAlign w:val="superscript"/>
    </w:rPr>
  </w:style>
  <w:style w:type="paragraph" w:styleId="723" w:customStyle="1">
    <w:name w:val="Default"/>
    <w:basedOn w:val="699"/>
    <w:next w:val="699"/>
    <w:uiPriority w:val="0"/>
    <w:qFormat/>
    <w:pPr>
      <w:spacing w:after="0" w:line="240" w:lineRule="auto"/>
    </w:pPr>
    <w:rPr>
      <w:rFonts w:ascii=".." w:hAnsi="Calibri" w:eastAsia=".." w:cs=".."/>
      <w:color w:val="000000"/>
      <w:sz w:val="24"/>
      <w:szCs w:val="24"/>
      <w:lang w:val="en-US" w:eastAsia="zh-CN" w:bidi="ar-SA"/>
    </w:rPr>
  </w:style>
  <w:style w:type="character" w:styleId="724" w:customStyle="1">
    <w:name w:val="Heading 1 Char"/>
    <w:basedOn w:val="686"/>
    <w:uiPriority w:val="9"/>
    <w:qFormat/>
    <w:rPr>
      <w:rFonts w:ascii="Arial" w:hAnsi="Arial" w:eastAsia="Arial" w:cs="Arial"/>
      <w:sz w:val="40"/>
      <w:szCs w:val="40"/>
    </w:rPr>
  </w:style>
  <w:style w:type="character" w:styleId="725" w:customStyle="1">
    <w:name w:val="Heading 2 Char"/>
    <w:basedOn w:val="686"/>
    <w:link w:val="678"/>
    <w:uiPriority w:val="9"/>
    <w:qFormat/>
    <w:rPr>
      <w:rFonts w:ascii="Arial" w:hAnsi="Arial" w:eastAsia="Arial" w:cs="Arial"/>
      <w:sz w:val="34"/>
    </w:rPr>
  </w:style>
  <w:style w:type="character" w:styleId="726" w:customStyle="1">
    <w:name w:val="Heading 3 Char"/>
    <w:basedOn w:val="686"/>
    <w:uiPriority w:val="9"/>
    <w:qFormat/>
    <w:rPr>
      <w:rFonts w:ascii="Arial" w:hAnsi="Arial" w:eastAsia="Arial" w:cs="Arial"/>
      <w:sz w:val="30"/>
      <w:szCs w:val="30"/>
    </w:rPr>
  </w:style>
  <w:style w:type="character" w:styleId="727" w:customStyle="1">
    <w:name w:val="Heading 4 Char"/>
    <w:basedOn w:val="686"/>
    <w:uiPriority w:val="9"/>
    <w:qFormat/>
    <w:rPr>
      <w:rFonts w:ascii="Arial" w:hAnsi="Arial" w:eastAsia="Arial" w:cs="Arial"/>
      <w:b/>
      <w:bCs/>
      <w:sz w:val="26"/>
      <w:szCs w:val="26"/>
    </w:rPr>
  </w:style>
  <w:style w:type="character" w:styleId="728" w:customStyle="1">
    <w:name w:val="Heading 5 Char"/>
    <w:basedOn w:val="686"/>
    <w:link w:val="681"/>
    <w:uiPriority w:val="9"/>
    <w:qFormat/>
    <w:rPr>
      <w:rFonts w:ascii="Arial" w:hAnsi="Arial" w:eastAsia="Arial" w:cs="Arial"/>
      <w:b/>
      <w:bCs/>
      <w:sz w:val="24"/>
      <w:szCs w:val="24"/>
    </w:rPr>
  </w:style>
  <w:style w:type="character" w:styleId="729" w:customStyle="1">
    <w:name w:val="Heading 6 Char"/>
    <w:basedOn w:val="686"/>
    <w:link w:val="682"/>
    <w:uiPriority w:val="9"/>
    <w:qFormat/>
    <w:rPr>
      <w:rFonts w:ascii="Arial" w:hAnsi="Arial" w:eastAsia="Arial" w:cs="Arial"/>
      <w:b/>
      <w:bCs/>
      <w:sz w:val="22"/>
      <w:szCs w:val="22"/>
    </w:rPr>
  </w:style>
  <w:style w:type="character" w:styleId="730" w:customStyle="1">
    <w:name w:val="Heading 7 Char"/>
    <w:basedOn w:val="686"/>
    <w:link w:val="683"/>
    <w:uiPriority w:val="9"/>
    <w:qFormat/>
    <w:rPr>
      <w:rFonts w:ascii="Arial" w:hAnsi="Arial" w:eastAsia="Arial" w:cs="Arial"/>
      <w:b/>
      <w:bCs/>
      <w:i/>
      <w:iCs/>
      <w:sz w:val="22"/>
      <w:szCs w:val="22"/>
    </w:rPr>
  </w:style>
  <w:style w:type="character" w:styleId="731" w:customStyle="1">
    <w:name w:val="Heading 8 Char"/>
    <w:basedOn w:val="686"/>
    <w:link w:val="684"/>
    <w:uiPriority w:val="9"/>
    <w:qFormat/>
    <w:rPr>
      <w:rFonts w:ascii="Arial" w:hAnsi="Arial" w:eastAsia="Arial" w:cs="Arial"/>
      <w:i/>
      <w:iCs/>
      <w:sz w:val="22"/>
      <w:szCs w:val="22"/>
    </w:rPr>
  </w:style>
  <w:style w:type="character" w:styleId="732" w:customStyle="1">
    <w:name w:val="Heading 9 Char"/>
    <w:basedOn w:val="686"/>
    <w:link w:val="685"/>
    <w:uiPriority w:val="9"/>
    <w:qFormat/>
    <w:rPr>
      <w:rFonts w:ascii="Arial" w:hAnsi="Arial" w:eastAsia="Arial" w:cs="Arial"/>
      <w:i/>
      <w:iCs/>
      <w:sz w:val="21"/>
      <w:szCs w:val="21"/>
    </w:rPr>
  </w:style>
  <w:style w:type="paragraph" w:styleId="733">
    <w:name w:val="List Paragraph"/>
    <w:basedOn w:val="676"/>
    <w:uiPriority w:val="34"/>
    <w:qFormat/>
    <w:pPr>
      <w:contextualSpacing/>
      <w:ind w:left="720"/>
    </w:pPr>
  </w:style>
  <w:style w:type="paragraph" w:styleId="734">
    <w:name w:val="No Spacing"/>
    <w:uiPriority w:val="1"/>
    <w:qFormat/>
    <w:pPr>
      <w:spacing w:before="0" w:after="0" w:line="240" w:lineRule="auto"/>
    </w:pPr>
    <w:rPr>
      <w:rFonts w:hint="default" w:ascii="Times New Roman" w:hAnsi="Times New Roman" w:eastAsia="宋体" w:cs="Times New Roman"/>
    </w:rPr>
  </w:style>
  <w:style w:type="character" w:styleId="735" w:customStyle="1">
    <w:name w:val="Title Char"/>
    <w:basedOn w:val="686"/>
    <w:link w:val="714"/>
    <w:uiPriority w:val="10"/>
    <w:qFormat/>
    <w:rPr>
      <w:sz w:val="48"/>
      <w:szCs w:val="48"/>
    </w:rPr>
  </w:style>
  <w:style w:type="character" w:styleId="736" w:customStyle="1">
    <w:name w:val="Subtitle Char"/>
    <w:basedOn w:val="686"/>
    <w:link w:val="707"/>
    <w:uiPriority w:val="11"/>
    <w:qFormat/>
    <w:rPr>
      <w:sz w:val="24"/>
      <w:szCs w:val="24"/>
    </w:rPr>
  </w:style>
  <w:style w:type="paragraph" w:styleId="737">
    <w:name w:val="Quote"/>
    <w:basedOn w:val="676"/>
    <w:next w:val="676"/>
    <w:link w:val="738"/>
    <w:uiPriority w:val="29"/>
    <w:qFormat/>
    <w:pPr>
      <w:ind w:left="720" w:right="720"/>
    </w:pPr>
    <w:rPr>
      <w:i/>
    </w:rPr>
  </w:style>
  <w:style w:type="character" w:styleId="738" w:customStyle="1">
    <w:name w:val="Quote Char"/>
    <w:link w:val="737"/>
    <w:uiPriority w:val="29"/>
    <w:qFormat/>
    <w:rPr>
      <w:i/>
    </w:rPr>
  </w:style>
  <w:style w:type="paragraph" w:styleId="739">
    <w:name w:val="Intense Quote"/>
    <w:basedOn w:val="676"/>
    <w:next w:val="676"/>
    <w:link w:val="7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0" w:customStyle="1">
    <w:name w:val="Intense Quote Char"/>
    <w:link w:val="739"/>
    <w:uiPriority w:val="30"/>
    <w:qFormat/>
    <w:rPr>
      <w:i/>
    </w:rPr>
  </w:style>
  <w:style w:type="character" w:styleId="741" w:customStyle="1">
    <w:name w:val="Header Char"/>
    <w:basedOn w:val="686"/>
    <w:uiPriority w:val="99"/>
    <w:qFormat/>
  </w:style>
  <w:style w:type="character" w:styleId="742" w:customStyle="1">
    <w:name w:val="Footer Char"/>
    <w:basedOn w:val="686"/>
    <w:uiPriority w:val="99"/>
    <w:qFormat/>
  </w:style>
  <w:style w:type="character" w:styleId="743" w:customStyle="1">
    <w:name w:val="Caption Char"/>
    <w:uiPriority w:val="99"/>
    <w:qFormat/>
  </w:style>
  <w:style w:type="table" w:styleId="744" w:customStyle="1">
    <w:name w:val="Table Grid Light"/>
    <w:basedOn w:val="68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5" w:customStyle="1">
    <w:name w:val="Plain Table 1"/>
    <w:basedOn w:val="68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6" w:customStyle="1">
    <w:name w:val="Plain Table 2"/>
    <w:basedOn w:val="68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7" w:customStyle="1">
    <w:name w:val="Plain Table 3"/>
    <w:basedOn w:val="68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8" w:customStyle="1">
    <w:name w:val="Plain Table 4"/>
    <w:basedOn w:val="68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9" w:customStyle="1">
    <w:name w:val="Plain Table 5"/>
    <w:basedOn w:val="68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0" w:customStyle="1">
    <w:name w:val="Grid Table 1 Light"/>
    <w:basedOn w:val="68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1"/>
    <w:basedOn w:val="68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2"/>
    <w:basedOn w:val="68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3"/>
    <w:basedOn w:val="68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4"/>
    <w:basedOn w:val="68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5"/>
    <w:basedOn w:val="68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6"/>
    <w:basedOn w:val="68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7" w:customStyle="1">
    <w:name w:val="Grid Table 2"/>
    <w:basedOn w:val="68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8" w:customStyle="1">
    <w:name w:val="Grid Table 2 - Accent 1"/>
    <w:basedOn w:val="68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59" w:customStyle="1">
    <w:name w:val="Grid Table 2 - Accent 2"/>
    <w:basedOn w:val="68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0" w:customStyle="1">
    <w:name w:val="Grid Table 2 - Accent 3"/>
    <w:basedOn w:val="68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1" w:customStyle="1">
    <w:name w:val="Grid Table 2 - Accent 4"/>
    <w:basedOn w:val="68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2" w:customStyle="1">
    <w:name w:val="Grid Table 2 - Accent 5"/>
    <w:basedOn w:val="68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3" w:customStyle="1">
    <w:name w:val="Grid Table 2 - Accent 6"/>
    <w:basedOn w:val="68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4" w:customStyle="1">
    <w:name w:val="Grid Table 3"/>
    <w:basedOn w:val="68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1"/>
    <w:basedOn w:val="68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2"/>
    <w:basedOn w:val="68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3"/>
    <w:basedOn w:val="68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4"/>
    <w:basedOn w:val="68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5"/>
    <w:basedOn w:val="68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6"/>
    <w:basedOn w:val="68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4"/>
    <w:basedOn w:val="68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2" w:customStyle="1">
    <w:name w:val="Grid Table 4 - Accent 1"/>
    <w:basedOn w:val="687"/>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3" w:customStyle="1">
    <w:name w:val="Grid Table 4 - Accent 2"/>
    <w:basedOn w:val="687"/>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4" w:customStyle="1">
    <w:name w:val="Grid Table 4 - Accent 3"/>
    <w:basedOn w:val="687"/>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5" w:customStyle="1">
    <w:name w:val="Grid Table 4 - Accent 4"/>
    <w:basedOn w:val="687"/>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6" w:customStyle="1">
    <w:name w:val="Grid Table 4 - Accent 5"/>
    <w:basedOn w:val="687"/>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7" w:customStyle="1">
    <w:name w:val="Grid Table 4 - Accent 6"/>
    <w:basedOn w:val="687"/>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8" w:customStyle="1">
    <w:name w:val="Grid Table 5 Dark"/>
    <w:basedOn w:val="68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9" w:customStyle="1">
    <w:name w:val="Grid Table 5 Dark- Accent 1"/>
    <w:basedOn w:val="68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0" w:customStyle="1">
    <w:name w:val="Grid Table 5 Dark - Accent 2"/>
    <w:basedOn w:val="68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1" w:customStyle="1">
    <w:name w:val="Grid Table 5 Dark - Accent 3"/>
    <w:basedOn w:val="68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2" w:customStyle="1">
    <w:name w:val="Grid Table 5 Dark- Accent 4"/>
    <w:basedOn w:val="68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3" w:customStyle="1">
    <w:name w:val="Grid Table 5 Dark - Accent 5"/>
    <w:basedOn w:val="68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4" w:customStyle="1">
    <w:name w:val="Grid Table 5 Dark - Accent 6"/>
    <w:basedOn w:val="68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5" w:customStyle="1">
    <w:name w:val="Grid Table 6 Colorful"/>
    <w:basedOn w:val="68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6" w:customStyle="1">
    <w:name w:val="Grid Table 6 Colorful - Accent 1"/>
    <w:basedOn w:val="687"/>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87" w:customStyle="1">
    <w:name w:val="Grid Table 6 Colorful - Accent 2"/>
    <w:basedOn w:val="68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88" w:customStyle="1">
    <w:name w:val="Grid Table 6 Colorful - Accent 3"/>
    <w:basedOn w:val="687"/>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89" w:customStyle="1">
    <w:name w:val="Grid Table 6 Colorful - Accent 4"/>
    <w:basedOn w:val="68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90" w:customStyle="1">
    <w:name w:val="Grid Table 6 Colorful - Accent 5"/>
    <w:basedOn w:val="687"/>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1" w:customStyle="1">
    <w:name w:val="Grid Table 6 Colorful - Accent 6"/>
    <w:basedOn w:val="687"/>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2" w:customStyle="1">
    <w:name w:val="Grid Table 7 Colorful"/>
    <w:basedOn w:val="68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3" w:customStyle="1">
    <w:name w:val="Grid Table 7 Colorful - Accent 1"/>
    <w:basedOn w:val="687"/>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4" w:customStyle="1">
    <w:name w:val="Grid Table 7 Colorful - Accent 2"/>
    <w:basedOn w:val="687"/>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5" w:customStyle="1">
    <w:name w:val="Grid Table 7 Colorful - Accent 3"/>
    <w:basedOn w:val="687"/>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6" w:customStyle="1">
    <w:name w:val="Grid Table 7 Colorful - Accent 4"/>
    <w:basedOn w:val="687"/>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7" w:customStyle="1">
    <w:name w:val="Grid Table 7 Colorful - Accent 5"/>
    <w:basedOn w:val="687"/>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8" w:customStyle="1">
    <w:name w:val="Grid Table 7 Colorful - Accent 6"/>
    <w:basedOn w:val="687"/>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9" w:customStyle="1">
    <w:name w:val="List Table 1 Light"/>
    <w:basedOn w:val="68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0" w:customStyle="1">
    <w:name w:val="List Table 1 Light - Accent 1"/>
    <w:basedOn w:val="687"/>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1" w:customStyle="1">
    <w:name w:val="List Table 1 Light - Accent 2"/>
    <w:basedOn w:val="687"/>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2" w:customStyle="1">
    <w:name w:val="List Table 1 Light - Accent 3"/>
    <w:basedOn w:val="687"/>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3" w:customStyle="1">
    <w:name w:val="List Table 1 Light - Accent 4"/>
    <w:basedOn w:val="687"/>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4" w:customStyle="1">
    <w:name w:val="List Table 1 Light - Accent 5"/>
    <w:basedOn w:val="687"/>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5" w:customStyle="1">
    <w:name w:val="List Table 1 Light - Accent 6"/>
    <w:basedOn w:val="687"/>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6" w:customStyle="1">
    <w:name w:val="List Table 2"/>
    <w:basedOn w:val="68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7" w:customStyle="1">
    <w:name w:val="List Table 2 - Accent 1"/>
    <w:basedOn w:val="687"/>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8" w:customStyle="1">
    <w:name w:val="List Table 2 - Accent 2"/>
    <w:basedOn w:val="687"/>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09" w:customStyle="1">
    <w:name w:val="List Table 2 - Accent 3"/>
    <w:basedOn w:val="687"/>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0" w:customStyle="1">
    <w:name w:val="List Table 2 - Accent 4"/>
    <w:basedOn w:val="687"/>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1" w:customStyle="1">
    <w:name w:val="List Table 2 - Accent 5"/>
    <w:basedOn w:val="687"/>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2" w:customStyle="1">
    <w:name w:val="List Table 2 - Accent 6"/>
    <w:basedOn w:val="687"/>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3" w:customStyle="1">
    <w:name w:val="List Table 3"/>
    <w:basedOn w:val="68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4" w:customStyle="1">
    <w:name w:val="List Table 3 - Accent 1"/>
    <w:basedOn w:val="687"/>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5" w:customStyle="1">
    <w:name w:val="List Table 3 - Accent 2"/>
    <w:basedOn w:val="68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6" w:customStyle="1">
    <w:name w:val="List Table 3 - Accent 3"/>
    <w:basedOn w:val="687"/>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7" w:customStyle="1">
    <w:name w:val="List Table 3 - Accent 4"/>
    <w:basedOn w:val="68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8" w:customStyle="1">
    <w:name w:val="List Table 3 - Accent 5"/>
    <w:basedOn w:val="687"/>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9" w:customStyle="1">
    <w:name w:val="List Table 3 - Accent 6"/>
    <w:basedOn w:val="687"/>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0" w:customStyle="1">
    <w:name w:val="List Table 4"/>
    <w:basedOn w:val="68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1" w:customStyle="1">
    <w:name w:val="List Table 4 - Accent 1"/>
    <w:basedOn w:val="687"/>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2" w:customStyle="1">
    <w:name w:val="List Table 4 - Accent 2"/>
    <w:basedOn w:val="687"/>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3" w:customStyle="1">
    <w:name w:val="List Table 4 - Accent 3"/>
    <w:basedOn w:val="687"/>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4" w:customStyle="1">
    <w:name w:val="List Table 4 - Accent 4"/>
    <w:basedOn w:val="687"/>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5" w:customStyle="1">
    <w:name w:val="List Table 4 - Accent 5"/>
    <w:basedOn w:val="687"/>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6" w:customStyle="1">
    <w:name w:val="List Table 4 - Accent 6"/>
    <w:basedOn w:val="687"/>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7" w:customStyle="1">
    <w:name w:val="List Table 5 Dark"/>
    <w:basedOn w:val="68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8" w:customStyle="1">
    <w:name w:val="List Table 5 Dark - Accent 1"/>
    <w:basedOn w:val="687"/>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9" w:customStyle="1">
    <w:name w:val="List Table 5 Dark - Accent 2"/>
    <w:basedOn w:val="687"/>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List Table 5 Dark - Accent 3"/>
    <w:basedOn w:val="687"/>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5 Dark - Accent 4"/>
    <w:basedOn w:val="687"/>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5 Dark - Accent 5"/>
    <w:basedOn w:val="687"/>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3" w:customStyle="1">
    <w:name w:val="List Table 5 Dark - Accent 6"/>
    <w:basedOn w:val="687"/>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4" w:customStyle="1">
    <w:name w:val="List Table 6 Colorful"/>
    <w:basedOn w:val="68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5" w:customStyle="1">
    <w:name w:val="List Table 6 Colorful - Accent 1"/>
    <w:basedOn w:val="687"/>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36" w:customStyle="1">
    <w:name w:val="List Table 6 Colorful - Accent 2"/>
    <w:basedOn w:val="687"/>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37" w:customStyle="1">
    <w:name w:val="List Table 6 Colorful - Accent 3"/>
    <w:basedOn w:val="687"/>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38" w:customStyle="1">
    <w:name w:val="List Table 6 Colorful - Accent 4"/>
    <w:basedOn w:val="687"/>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39" w:customStyle="1">
    <w:name w:val="List Table 6 Colorful - Accent 5"/>
    <w:basedOn w:val="687"/>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40" w:customStyle="1">
    <w:name w:val="List Table 6 Colorful - Accent 6"/>
    <w:basedOn w:val="687"/>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41" w:customStyle="1">
    <w:name w:val="List Table 7 Colorful"/>
    <w:basedOn w:val="68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2" w:customStyle="1">
    <w:name w:val="List Table 7 Colorful - Accent 1"/>
    <w:basedOn w:val="687"/>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3" w:customStyle="1">
    <w:name w:val="List Table 7 Colorful - Accent 2"/>
    <w:basedOn w:val="687"/>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4" w:customStyle="1">
    <w:name w:val="List Table 7 Colorful - Accent 3"/>
    <w:basedOn w:val="687"/>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5" w:customStyle="1">
    <w:name w:val="List Table 7 Colorful - Accent 4"/>
    <w:basedOn w:val="687"/>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6" w:customStyle="1">
    <w:name w:val="List Table 7 Colorful - Accent 5"/>
    <w:basedOn w:val="687"/>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7" w:customStyle="1">
    <w:name w:val="List Table 7 Colorful - Accent 6"/>
    <w:basedOn w:val="687"/>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8" w:customStyle="1">
    <w:name w:val="Lined - Accent"/>
    <w:basedOn w:val="68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9" w:customStyle="1">
    <w:name w:val="Lined - Accent 1"/>
    <w:basedOn w:val="68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0" w:customStyle="1">
    <w:name w:val="Lined - Accent 2"/>
    <w:basedOn w:val="68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1" w:customStyle="1">
    <w:name w:val="Lined - Accent 3"/>
    <w:basedOn w:val="68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2" w:customStyle="1">
    <w:name w:val="Lined - Accent 4"/>
    <w:basedOn w:val="68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3" w:customStyle="1">
    <w:name w:val="Lined - Accent 5"/>
    <w:basedOn w:val="68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4" w:customStyle="1">
    <w:name w:val="Lined - Accent 6"/>
    <w:basedOn w:val="68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5" w:customStyle="1">
    <w:name w:val="Bordered &amp; Lined - Accent"/>
    <w:basedOn w:val="68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6" w:customStyle="1">
    <w:name w:val="Bordered &amp; Lined - Accent 1"/>
    <w:basedOn w:val="687"/>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7" w:customStyle="1">
    <w:name w:val="Bordered &amp; Lined - Accent 2"/>
    <w:basedOn w:val="687"/>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8" w:customStyle="1">
    <w:name w:val="Bordered &amp; Lined - Accent 3"/>
    <w:basedOn w:val="687"/>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9" w:customStyle="1">
    <w:name w:val="Bordered &amp; Lined - Accent 4"/>
    <w:basedOn w:val="687"/>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0" w:customStyle="1">
    <w:name w:val="Bordered &amp; Lined - Accent 5"/>
    <w:basedOn w:val="687"/>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1" w:customStyle="1">
    <w:name w:val="Bordered &amp; Lined - Accent 6"/>
    <w:basedOn w:val="687"/>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2" w:customStyle="1">
    <w:name w:val="Bordered"/>
    <w:basedOn w:val="68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3" w:customStyle="1">
    <w:name w:val="Bordered - Accent 1"/>
    <w:basedOn w:val="68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4" w:customStyle="1">
    <w:name w:val="Bordered - Accent 2"/>
    <w:basedOn w:val="68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5" w:customStyle="1">
    <w:name w:val="Bordered - Accent 3"/>
    <w:basedOn w:val="68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6" w:customStyle="1">
    <w:name w:val="Bordered - Accent 4"/>
    <w:basedOn w:val="68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7" w:customStyle="1">
    <w:name w:val="Bordered - Accent 5"/>
    <w:basedOn w:val="68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8" w:customStyle="1">
    <w:name w:val="Bordered - Accent 6"/>
    <w:basedOn w:val="68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69" w:customStyle="1">
    <w:name w:val="Footnote Text Char"/>
    <w:link w:val="708"/>
    <w:uiPriority w:val="99"/>
    <w:qFormat/>
    <w:rPr>
      <w:sz w:val="18"/>
    </w:rPr>
  </w:style>
  <w:style w:type="character" w:styleId="870" w:customStyle="1">
    <w:name w:val="Endnote Text Char"/>
    <w:link w:val="701"/>
    <w:uiPriority w:val="99"/>
    <w:qFormat/>
    <w:rPr>
      <w:sz w:val="20"/>
    </w:rPr>
  </w:style>
  <w:style w:type="paragraph" w:styleId="871" w:customStyle="1">
    <w:name w:val="TOC Heading"/>
    <w:uiPriority w:val="39"/>
    <w:unhideWhenUsed/>
    <w:qFormat/>
    <w:rPr>
      <w:rFonts w:hint="default" w:ascii="Times New Roman" w:hAnsi="Times New Roman" w:eastAsia="宋体" w:cs="Times New Roman"/>
    </w:rPr>
  </w:style>
  <w:style w:type="character" w:styleId="872" w:customStyle="1">
    <w:name w:val="页眉 Char"/>
    <w:basedOn w:val="686"/>
    <w:link w:val="704"/>
    <w:uiPriority w:val="99"/>
    <w:semiHidden/>
    <w:qFormat/>
    <w:rPr>
      <w:sz w:val="18"/>
      <w:szCs w:val="18"/>
    </w:rPr>
  </w:style>
  <w:style w:type="character" w:styleId="873" w:customStyle="1">
    <w:name w:val="页脚 Char"/>
    <w:basedOn w:val="686"/>
    <w:link w:val="703"/>
    <w:uiPriority w:val="99"/>
    <w:qFormat/>
    <w:rPr>
      <w:sz w:val="18"/>
      <w:szCs w:val="18"/>
    </w:rPr>
  </w:style>
  <w:style w:type="character" w:styleId="874" w:customStyle="1">
    <w:name w:val="纯文本 Char"/>
    <w:basedOn w:val="686"/>
    <w:link w:val="699"/>
    <w:uiPriority w:val="99"/>
    <w:semiHidden/>
    <w:qFormat/>
    <w:rPr>
      <w:rFonts w:ascii="宋体" w:hAnsi="Courier New" w:eastAsia="宋体" w:cs="Courier New"/>
      <w:szCs w:val="21"/>
    </w:rPr>
  </w:style>
  <w:style w:type="character" w:styleId="875" w:customStyle="1">
    <w:name w:val="纯文本 Char1"/>
    <w:link w:val="699"/>
    <w:uiPriority w:val="99"/>
    <w:semiHidden/>
    <w:qFormat/>
    <w:rPr>
      <w:rFonts w:ascii="宋体" w:hAnsi="Courier New" w:eastAsia="宋体" w:cs="Courier New"/>
      <w:szCs w:val="21"/>
    </w:rPr>
  </w:style>
  <w:style w:type="character" w:styleId="876" w:customStyle="1">
    <w:name w:val="标题 1 Char"/>
    <w:basedOn w:val="686"/>
    <w:link w:val="677"/>
    <w:uiPriority w:val="9"/>
    <w:qFormat/>
    <w:rPr>
      <w:rFonts w:ascii="Times New Roman" w:hAnsi="Times New Roman" w:eastAsia="宋体" w:cs="Times New Roman"/>
      <w:b/>
      <w:bCs/>
      <w:sz w:val="36"/>
      <w:szCs w:val="44"/>
    </w:rPr>
  </w:style>
  <w:style w:type="character" w:styleId="877" w:customStyle="1">
    <w:name w:val="正文缩进 Char"/>
    <w:link w:val="689"/>
    <w:uiPriority w:val="0"/>
    <w:qFormat/>
    <w:rPr>
      <w:rFonts w:ascii="Times New Roman" w:hAnsi="Times New Roman" w:eastAsia="宋体" w:cs="Times New Roman"/>
      <w:szCs w:val="24"/>
    </w:rPr>
  </w:style>
  <w:style w:type="paragraph" w:styleId="878" w:customStyle="1">
    <w:name w:val="Table Paragraph"/>
    <w:basedOn w:val="676"/>
    <w:uiPriority w:val="1"/>
    <w:qFormat/>
    <w:pPr>
      <w:spacing w:line="240" w:lineRule="auto"/>
    </w:pPr>
    <w:rPr>
      <w:rFonts w:ascii="宋体" w:hAnsi="宋体" w:cs="宋体"/>
      <w:sz w:val="22"/>
      <w:szCs w:val="22"/>
      <w:lang w:val="zh-CN" w:bidi="zh-CN"/>
    </w:rPr>
  </w:style>
  <w:style w:type="paragraph" w:styleId="879" w:customStyle="1">
    <w:name w:val="纯文本1"/>
    <w:basedOn w:val="676"/>
    <w:uiPriority w:val="99"/>
    <w:qFormat/>
    <w:pPr>
      <w:jc w:val="both"/>
      <w:spacing w:line="240" w:lineRule="auto"/>
    </w:pPr>
    <w:rPr>
      <w:rFonts w:ascii="宋体" w:hAnsi="Courier New"/>
      <w:sz w:val="20"/>
      <w:szCs w:val="21"/>
    </w:rPr>
  </w:style>
  <w:style w:type="character" w:styleId="880" w:customStyle="1">
    <w:name w:val="标题 4 Char"/>
    <w:basedOn w:val="686"/>
    <w:link w:val="680"/>
    <w:uiPriority w:val="9"/>
    <w:semiHidden/>
    <w:qFormat/>
    <w:rPr>
      <w:rFonts w:asciiTheme="majorHAnsi" w:hAnsiTheme="majorHAnsi" w:eastAsiaTheme="majorEastAsia" w:cstheme="majorBidi"/>
      <w:b/>
      <w:bCs/>
      <w:sz w:val="28"/>
      <w:szCs w:val="28"/>
    </w:rPr>
  </w:style>
  <w:style w:type="paragraph" w:styleId="881" w:customStyle="1">
    <w:name w:val="首行缩进"/>
    <w:basedOn w:val="882"/>
    <w:uiPriority w:val="0"/>
    <w:qFormat/>
    <w:pPr>
      <w:ind w:firstLine="480"/>
    </w:pPr>
    <w:rPr>
      <w:rFonts w:ascii="宋体" w:hAnsi="宋体" w:cs="宋体"/>
      <w:szCs w:val="22"/>
      <w:lang w:val="zh-CN" w:bidi="zh-CN"/>
    </w:rPr>
  </w:style>
  <w:style w:type="paragraph" w:styleId="882" w:customStyle="1">
    <w:name w:val="正文1"/>
    <w:next w:val="881"/>
    <w:uiPriority w:val="0"/>
    <w:qFormat/>
    <w:pPr>
      <w:jc w:val="both"/>
      <w:widowControl w:val="off"/>
    </w:pPr>
    <w:rPr>
      <w:rFonts w:hint="default" w:ascii="Calibri" w:hAnsi="Calibri" w:eastAsia="宋体" w:cs="Times New Roman"/>
      <w:color w:val="auto"/>
      <w:sz w:val="21"/>
      <w:szCs w:val="24"/>
      <w:lang w:val="en-US" w:eastAsia="zh-CN" w:bidi="ar-SA"/>
    </w:rPr>
  </w:style>
  <w:style w:type="character" w:styleId="883" w:customStyle="1">
    <w:name w:val="标题 3 Char"/>
    <w:basedOn w:val="686"/>
    <w:link w:val="679"/>
    <w:uiPriority w:val="9"/>
    <w:semiHidden/>
    <w:qFormat/>
    <w:rPr>
      <w:rFonts w:ascii="Times New Roman" w:hAnsi="Times New Roman" w:eastAsia="宋体" w:cs="Times New Roman"/>
      <w:b/>
      <w:bCs/>
      <w:sz w:val="32"/>
      <w:szCs w:val="32"/>
    </w:rPr>
  </w:style>
  <w:style w:type="character" w:styleId="884" w:customStyle="1">
    <w:name w:val="正文文本 Char"/>
    <w:basedOn w:val="686"/>
    <w:link w:val="692"/>
    <w:uiPriority w:val="1"/>
    <w:qFormat/>
    <w:rPr>
      <w:rFonts w:ascii="宋体" w:hAnsi="宋体" w:eastAsia="宋体" w:cs="宋体"/>
      <w:szCs w:val="21"/>
      <w:lang w:val="zh-CN" w:bidi="zh-CN"/>
    </w:rPr>
  </w:style>
  <w:style w:type="paragraph" w:styleId="885" w:customStyle="1">
    <w:name w:val="普通正文"/>
    <w:basedOn w:val="676"/>
    <w:uiPriority w:val="0"/>
    <w:qFormat/>
    <w:pPr>
      <w:ind w:firstLine="480"/>
      <w:spacing w:before="120" w:after="120"/>
    </w:pPr>
    <w:rPr>
      <w:rFonts w:ascii="Arial" w:hAnsi="Arial" w:cs="宋体"/>
      <w:lang w:val="zh-CN" w:bidi="zh-CN"/>
    </w:rPr>
  </w:style>
  <w:style w:type="paragraph" w:styleId="886" w:customStyle="1">
    <w:name w:val="彩色列表1"/>
    <w:basedOn w:val="676"/>
    <w:uiPriority w:val="0"/>
    <w:qFormat/>
    <w:pPr>
      <w:ind w:firstLine="420"/>
      <w:spacing w:line="240" w:lineRule="auto"/>
    </w:pPr>
    <w:rPr>
      <w:rFonts w:ascii="宋体" w:hAnsi="宋体" w:cs="宋体"/>
      <w:sz w:val="22"/>
      <w:lang w:val="zh-CN" w:bidi="zh-CN"/>
    </w:rPr>
  </w:style>
  <w:style w:type="paragraph" w:styleId="887" w:customStyle="1">
    <w:name w:val="ListBullet2"/>
    <w:basedOn w:val="676"/>
    <w:uiPriority w:val="0"/>
    <w:qFormat/>
    <w:pPr>
      <w:numPr>
        <w:ilvl w:val="0"/>
        <w:numId w:val="2"/>
      </w:numPr>
      <w:spacing w:line="240" w:lineRule="auto"/>
      <w:tabs>
        <w:tab w:val="decimal" w:pos="780" w:leader="none"/>
      </w:tabs>
    </w:pPr>
    <w:rPr>
      <w:rFonts w:ascii="宋体" w:hAnsi="宋体" w:cs="宋体"/>
      <w:sz w:val="22"/>
      <w:szCs w:val="22"/>
      <w:lang w:val="zh-CN" w:bidi="zh-CN"/>
    </w:rPr>
  </w:style>
  <w:style w:type="character" w:styleId="888" w:customStyle="1">
    <w:name w:val="标题5 Char Char"/>
    <w:link w:val="889"/>
    <w:uiPriority w:val="0"/>
    <w:qFormat/>
    <w:rPr>
      <w:rFonts w:ascii="Arial" w:hAnsi="Arial"/>
      <w:b/>
      <w:bCs/>
      <w:sz w:val="24"/>
      <w:szCs w:val="32"/>
    </w:rPr>
  </w:style>
  <w:style w:type="paragraph" w:styleId="889" w:customStyle="1">
    <w:name w:val="标题5"/>
    <w:basedOn w:val="679"/>
    <w:link w:val="888"/>
    <w:uiPriority w:val="0"/>
    <w:qFormat/>
    <w:pPr>
      <w:jc w:val="both"/>
      <w:spacing w:line="413" w:lineRule="auto"/>
    </w:pPr>
    <w:rPr>
      <w:rFonts w:ascii="Arial" w:hAnsi="Arial" w:eastAsiaTheme="minorEastAsia" w:cstheme="minorBidi"/>
      <w:sz w:val="24"/>
    </w:rPr>
  </w:style>
  <w:style w:type="character" w:styleId="890" w:customStyle="1">
    <w:name w:val="15"/>
    <w:basedOn w:val="686"/>
    <w:uiPriority w:val="0"/>
    <w:qFormat/>
  </w:style>
  <w:style w:type="table" w:styleId="891" w:customStyle="1">
    <w:name w:val="Table Normal"/>
    <w:uiPriority w:val="0"/>
    <w:semiHidden/>
    <w:unhideWhenUsed/>
    <w:qFormat/>
    <w:tblPr>
      <w:tblCellMar>
        <w:left w:w="0" w:type="dxa"/>
        <w:top w:w="0" w:type="dxa"/>
        <w:right w:w="0" w:type="dxa"/>
        <w:bottom w:w="0" w:type="dxa"/>
      </w:tblCellMar>
    </w:tblPr>
  </w:style>
  <w:style w:type="character" w:styleId="892" w:customStyle="1">
    <w:name w:val="批注框文本 Char"/>
    <w:basedOn w:val="686"/>
    <w:link w:val="702"/>
    <w:uiPriority w:val="99"/>
    <w:semiHidden/>
    <w:qFormat/>
    <w:rPr>
      <w:rFonts w:ascii="Times New Roman" w:hAnsi="Times New Roman" w:eastAsia="宋体" w:cs="Times New Roman"/>
      <w:sz w:val="18"/>
      <w:szCs w:val="18"/>
    </w:rPr>
  </w:style>
  <w:style w:type="character" w:styleId="893" w:customStyle="1">
    <w:name w:val="批注文字 Char"/>
    <w:basedOn w:val="686"/>
    <w:link w:val="691"/>
    <w:uiPriority w:val="99"/>
    <w:semiHidden/>
    <w:qFormat/>
    <w:rPr>
      <w:rFonts w:ascii="Times New Roman" w:hAnsi="Times New Roman" w:eastAsia="宋体" w:cs="Times New Roman"/>
      <w:sz w:val="24"/>
      <w:szCs w:val="24"/>
    </w:rPr>
  </w:style>
  <w:style w:type="paragraph" w:styleId="894" w:customStyle="1">
    <w:name w:val="标题 31"/>
    <w:basedOn w:val="676"/>
    <w:next w:val="895"/>
    <w:uiPriority w:val="9"/>
    <w:qFormat/>
    <w:pPr>
      <w:ind w:left="480" w:hanging="480"/>
      <w:jc w:val="center"/>
      <w:keepNext/>
      <w:spacing w:line="400" w:lineRule="exact"/>
      <w:tabs>
        <w:tab w:val="left" w:pos="480" w:leader="none"/>
      </w:tabs>
      <w:outlineLvl w:val="2"/>
    </w:pPr>
    <w:rPr>
      <w:rFonts w:ascii="仿宋_GB2312" w:eastAsia="仿宋_GB2312"/>
      <w:sz w:val="32"/>
    </w:rPr>
  </w:style>
  <w:style w:type="paragraph" w:styleId="895" w:customStyle="1">
    <w:name w:val="正文缩进1"/>
    <w:basedOn w:val="676"/>
    <w:uiPriority w:val="99"/>
    <w:qFormat/>
    <w:pPr>
      <w:ind w:firstLine="420"/>
    </w:pPr>
    <w:rPr>
      <w:b/>
      <w:sz w:val="24"/>
    </w:rPr>
  </w:style>
  <w:style w:type="character" w:styleId="896" w:customStyle="1">
    <w:name w:val="要点1"/>
    <w:uiPriority w:val="0"/>
    <w:qFormat/>
    <w:rPr>
      <w:sz w:val="22"/>
      <w:szCs w:val="22"/>
      <w:lang w:val="en-US" w:eastAsia="en-US" w:bidi="en-US"/>
    </w:rPr>
  </w:style>
  <w:style w:type="paragraph" w:styleId="897" w:customStyle="1">
    <w:name w:val="正文首行缩进1"/>
    <w:basedOn w:val="898"/>
    <w:uiPriority w:val="0"/>
    <w:qFormat/>
    <w:pPr>
      <w:ind w:firstLine="420"/>
      <w:spacing w:line="360" w:lineRule="auto"/>
    </w:pPr>
    <w:rPr>
      <w:rFonts w:ascii="Times New Roman" w:hAnsi="Times New Roman" w:cs="Times New Roman"/>
      <w:szCs w:val="21"/>
    </w:rPr>
  </w:style>
  <w:style w:type="paragraph" w:styleId="898" w:customStyle="1">
    <w:name w:val="正文文本1"/>
    <w:basedOn w:val="676"/>
    <w:uiPriority w:val="0"/>
    <w:qFormat/>
    <w:rPr>
      <w:rFonts w:ascii="宋体"/>
      <w:sz w:val="28"/>
    </w:rPr>
  </w:style>
  <w:style w:type="paragraph" w:styleId="899" w:customStyle="1">
    <w:name w:val="1"/>
    <w:basedOn w:val="676"/>
    <w:next w:val="676"/>
    <w:uiPriority w:val="0"/>
    <w:qFormat/>
    <w:rPr>
      <w:szCs w:val="20"/>
    </w:rPr>
  </w:style>
  <w:style w:type="paragraph" w:styleId="900" w:customStyle="1">
    <w:name w:val="标题 311"/>
    <w:basedOn w:val="676"/>
    <w:next w:val="676"/>
    <w:uiPriority w:val="0"/>
    <w:qFormat/>
    <w:pPr>
      <w:keepLines/>
      <w:keepNext/>
      <w:spacing w:before="260" w:after="260" w:line="416" w:lineRule="auto"/>
      <w:outlineLvl w:val="2"/>
    </w:pPr>
    <w:rPr>
      <w:b/>
      <w:sz w:val="32"/>
      <w:szCs w:val="20"/>
    </w:rPr>
  </w:style>
  <w:style w:type="paragraph" w:styleId="901" w:customStyle="1">
    <w:name w:val="List Paragraph1"/>
    <w:basedOn w:val="676"/>
    <w:uiPriority w:val="34"/>
    <w:qFormat/>
    <w:pPr>
      <w:contextualSpacing/>
      <w:ind w:left="720"/>
    </w:pPr>
  </w:style>
  <w:style w:type="character" w:styleId="902" w:customStyle="1">
    <w:name w:val="bot_zi"/>
    <w:basedOn w:val="686"/>
    <w:uiPriority w:val="0"/>
    <w:qFormat/>
  </w:style>
  <w:style w:type="paragraph" w:styleId="903" w:customStyle="1">
    <w:name w:val="列表段落1"/>
    <w:basedOn w:val="676"/>
    <w:uiPriority w:val="34"/>
    <w:qFormat/>
    <w:pPr>
      <w:ind w:firstLine="420"/>
    </w:pPr>
  </w:style>
  <w:style w:type="paragraph" w:styleId="904" w:customStyle="1">
    <w:name w:val="普通(网站)1"/>
    <w:basedOn w:val="676"/>
    <w:uiPriority w:val="99"/>
    <w:qFormat/>
    <w:pPr>
      <w:jc w:val="left"/>
      <w:spacing w:before="100" w:beforeAutospacing="1" w:after="100" w:afterAutospacing="1"/>
      <w:widowControl/>
    </w:pPr>
    <w:rPr>
      <w:sz w:val="24"/>
    </w:rPr>
  </w:style>
  <w:style w:type="numbering" w:styleId="90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陈叶</dc:creator>
  <cp:lastModifiedBy>许帅</cp:lastModifiedBy>
  <cp:revision>28</cp:revision>
  <dcterms:created xsi:type="dcterms:W3CDTF">2023-09-21T04:43:00Z</dcterms:created>
  <dcterms:modified xsi:type="dcterms:W3CDTF">2026-08-07T06:56:32Z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C38466E1883C43CEA459A1AAAEDAC0CD_13</vt:lpwstr>
  </property>
  <property fmtid="{D5CDD505-2E9C-101B-9397-08002B2CF9AE}" pid="4" name="KSOTemplateDocerSaveRecord">
    <vt:lpwstr>eyJoZGlkIjoiNTZmNzYxM2Q0ZWY3NjUyZWMxMDk3MWRiOWNkZjgyNTIiLCJ1c2VySWQiOiIzNTYwMDE3MjEifQ==</vt:lpwstr>
  </property>
</Properties>
</file>