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CC975">
      <w:pPr>
        <w:pBdr>
          <w:top w:val="none" w:color="000000" w:sz="0" w:space="0"/>
          <w:left w:val="none" w:color="000000" w:sz="0" w:space="0"/>
          <w:bottom w:val="none" w:color="000000" w:sz="0" w:space="0"/>
          <w:right w:val="none" w:color="000000" w:sz="0" w:space="0"/>
        </w:pBdr>
        <w:spacing w:before="240" w:after="240"/>
        <w:jc w:val="center"/>
        <w:rPr>
          <w:highlight w:val="none"/>
        </w:rPr>
      </w:pPr>
    </w:p>
    <w:p w14:paraId="0D99BB4F">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ascii="黑体" w:hAnsi="黑体" w:eastAsia="黑体" w:cs="黑体"/>
          <w:b/>
          <w:sz w:val="84"/>
          <w:highlight w:val="none"/>
        </w:rPr>
        <w:t>招　标　文　件</w:t>
      </w:r>
    </w:p>
    <w:p w14:paraId="22D4F09F">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056EE994">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15A9B3B1">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669447A0">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69ADBE3A">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1CA9FD3F">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57905097">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5A74FA82">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606EAAFB">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eastAsia="Times New Roman"/>
          <w:highlight w:val="none"/>
        </w:rPr>
        <w:t> </w:t>
      </w:r>
    </w:p>
    <w:p w14:paraId="7C148C79">
      <w:pPr>
        <w:pBdr>
          <w:top w:val="none" w:color="000000" w:sz="0" w:space="0"/>
          <w:left w:val="none" w:color="000000" w:sz="0" w:space="0"/>
          <w:bottom w:val="none" w:color="000000" w:sz="0" w:space="0"/>
          <w:right w:val="none" w:color="000000" w:sz="0" w:space="0"/>
        </w:pBdr>
        <w:spacing w:before="240" w:after="240"/>
        <w:ind w:left="1606" w:hanging="1606"/>
        <w:rPr>
          <w:rFonts w:hint="eastAsia" w:ascii="宋体" w:hAnsi="宋体" w:eastAsia="宋体" w:cs="宋体"/>
          <w:b/>
          <w:sz w:val="32"/>
          <w:highlight w:val="none"/>
          <w:lang w:eastAsia="zh-CN"/>
        </w:rPr>
      </w:pPr>
      <w:r>
        <w:rPr>
          <w:rFonts w:ascii="宋体" w:hAnsi="宋体" w:cs="宋体"/>
          <w:b/>
          <w:sz w:val="32"/>
          <w:highlight w:val="none"/>
        </w:rPr>
        <w:t>项目名称：</w:t>
      </w:r>
      <w:r>
        <w:rPr>
          <w:rFonts w:hint="eastAsia" w:ascii="宋体" w:hAnsi="宋体" w:cs="宋体"/>
          <w:b/>
          <w:sz w:val="32"/>
          <w:highlight w:val="none"/>
          <w:lang w:eastAsia="zh-CN"/>
        </w:rPr>
        <w:t>扬州经济技术开发区2026-2027年度乡镇中小学上放学交通服务</w:t>
      </w:r>
    </w:p>
    <w:p w14:paraId="2F1AF8A4">
      <w:pPr>
        <w:pBdr>
          <w:top w:val="none" w:color="000000" w:sz="0" w:space="0"/>
          <w:left w:val="none" w:color="000000" w:sz="0" w:space="0"/>
          <w:bottom w:val="none" w:color="000000" w:sz="0" w:space="0"/>
          <w:right w:val="none" w:color="000000" w:sz="0" w:space="0"/>
        </w:pBdr>
        <w:rPr>
          <w:rFonts w:hint="eastAsia" w:ascii="宋体" w:hAnsi="宋体" w:eastAsia="宋体" w:cs="宋体"/>
          <w:b/>
          <w:sz w:val="32"/>
          <w:highlight w:val="none"/>
          <w:lang w:eastAsia="zh-CN"/>
        </w:rPr>
      </w:pPr>
      <w:r>
        <w:rPr>
          <w:rFonts w:ascii="宋体" w:hAnsi="宋体" w:cs="宋体"/>
          <w:b/>
          <w:sz w:val="32"/>
          <w:highlight w:val="none"/>
        </w:rPr>
        <w:t>项目编号：</w:t>
      </w:r>
      <w:r>
        <w:rPr>
          <w:rFonts w:hint="eastAsia" w:ascii="宋体" w:hAnsi="宋体" w:cs="宋体"/>
          <w:b/>
          <w:sz w:val="32"/>
          <w:highlight w:val="none"/>
          <w:lang w:eastAsia="zh-CN"/>
        </w:rPr>
        <w:t>JSZC-321091-JZCG-G2026-0002</w:t>
      </w:r>
    </w:p>
    <w:p w14:paraId="23ABD306">
      <w:pPr>
        <w:pBdr>
          <w:top w:val="none" w:color="000000" w:sz="0" w:space="0"/>
          <w:left w:val="none" w:color="000000" w:sz="0" w:space="0"/>
          <w:bottom w:val="none" w:color="000000" w:sz="0" w:space="0"/>
          <w:right w:val="none" w:color="000000" w:sz="0" w:space="0"/>
        </w:pBdr>
        <w:ind w:firstLine="1285"/>
        <w:rPr>
          <w:highlight w:val="none"/>
        </w:rPr>
      </w:pPr>
      <w:r>
        <w:rPr>
          <w:rFonts w:ascii="宋体" w:hAnsi="宋体" w:cs="宋体"/>
          <w:b/>
          <w:sz w:val="24"/>
          <w:highlight w:val="none"/>
        </w:rPr>
        <w:t> </w:t>
      </w:r>
    </w:p>
    <w:p w14:paraId="1C8ACC19">
      <w:pPr>
        <w:pBdr>
          <w:top w:val="none" w:color="000000" w:sz="0" w:space="0"/>
          <w:left w:val="none" w:color="000000" w:sz="0" w:space="0"/>
          <w:bottom w:val="none" w:color="000000" w:sz="0" w:space="0"/>
          <w:right w:val="none" w:color="000000" w:sz="0" w:space="0"/>
        </w:pBdr>
        <w:ind w:firstLine="1285"/>
        <w:rPr>
          <w:highlight w:val="none"/>
        </w:rPr>
      </w:pPr>
      <w:r>
        <w:rPr>
          <w:rFonts w:ascii="宋体" w:hAnsi="宋体" w:cs="宋体"/>
          <w:b/>
          <w:sz w:val="24"/>
          <w:highlight w:val="none"/>
        </w:rPr>
        <w:t> </w:t>
      </w:r>
    </w:p>
    <w:p w14:paraId="4560037D">
      <w:pPr>
        <w:pBdr>
          <w:top w:val="none" w:color="000000" w:sz="0" w:space="0"/>
          <w:left w:val="none" w:color="000000" w:sz="0" w:space="0"/>
          <w:bottom w:val="none" w:color="000000" w:sz="0" w:space="0"/>
          <w:right w:val="none" w:color="000000" w:sz="0" w:space="0"/>
        </w:pBdr>
        <w:ind w:firstLine="1285"/>
        <w:rPr>
          <w:highlight w:val="none"/>
        </w:rPr>
      </w:pPr>
      <w:r>
        <w:rPr>
          <w:rFonts w:ascii="宋体" w:hAnsi="宋体" w:cs="宋体"/>
          <w:b/>
          <w:sz w:val="24"/>
          <w:highlight w:val="none"/>
        </w:rPr>
        <w:t> </w:t>
      </w:r>
    </w:p>
    <w:p w14:paraId="167710B0">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5A3DD08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256F36CD">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2780567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1B1201AF">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6B66B713">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ascii="宋体" w:hAnsi="宋体" w:cs="宋体"/>
          <w:b/>
          <w:sz w:val="32"/>
          <w:highlight w:val="none"/>
        </w:rPr>
        <w:t>扬州市公共资源交易中心</w:t>
      </w:r>
      <w:r>
        <w:rPr>
          <w:rFonts w:hint="eastAsia" w:ascii="宋体" w:hAnsi="宋体" w:cs="宋体"/>
          <w:b/>
          <w:sz w:val="32"/>
          <w:highlight w:val="none"/>
        </w:rPr>
        <w:t>开发区分中心</w:t>
      </w:r>
    </w:p>
    <w:p w14:paraId="7026D7A4">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ascii="宋体" w:hAnsi="宋体" w:cs="宋体"/>
          <w:b/>
          <w:sz w:val="32"/>
          <w:highlight w:val="none"/>
          <w:u w:val="single"/>
        </w:rPr>
        <w:t>202</w:t>
      </w:r>
      <w:r>
        <w:rPr>
          <w:rFonts w:hint="eastAsia" w:ascii="宋体" w:hAnsi="宋体" w:cs="宋体"/>
          <w:b/>
          <w:sz w:val="32"/>
          <w:highlight w:val="none"/>
          <w:u w:val="single"/>
          <w:lang w:val="en-US" w:eastAsia="zh-CN"/>
        </w:rPr>
        <w:t>6</w:t>
      </w:r>
      <w:r>
        <w:rPr>
          <w:rFonts w:ascii="宋体" w:hAnsi="宋体" w:cs="宋体"/>
          <w:b/>
          <w:sz w:val="32"/>
          <w:highlight w:val="none"/>
        </w:rPr>
        <w:t>年</w:t>
      </w:r>
      <w:r>
        <w:rPr>
          <w:rFonts w:ascii="宋体" w:hAnsi="宋体" w:cs="宋体"/>
          <w:b/>
          <w:sz w:val="32"/>
          <w:highlight w:val="none"/>
          <w:u w:val="single"/>
        </w:rPr>
        <w:t>07</w:t>
      </w:r>
      <w:r>
        <w:rPr>
          <w:rFonts w:ascii="宋体" w:hAnsi="宋体" w:cs="宋体"/>
          <w:b/>
          <w:sz w:val="32"/>
          <w:highlight w:val="none"/>
        </w:rPr>
        <w:t>月</w:t>
      </w:r>
    </w:p>
    <w:p w14:paraId="1146F773">
      <w:pPr>
        <w:pBdr>
          <w:top w:val="none" w:color="000000" w:sz="0" w:space="0"/>
          <w:left w:val="none" w:color="000000" w:sz="0" w:space="0"/>
          <w:bottom w:val="none" w:color="000000" w:sz="0" w:space="0"/>
          <w:right w:val="none" w:color="000000" w:sz="0" w:space="0"/>
        </w:pBdr>
        <w:spacing w:before="240" w:after="240"/>
        <w:rPr>
          <w:highlight w:val="none"/>
        </w:rPr>
      </w:pPr>
      <w:r>
        <w:rPr>
          <w:rFonts w:ascii="宋体" w:hAnsi="宋体" w:cs="宋体"/>
          <w:sz w:val="24"/>
          <w:highlight w:val="none"/>
        </w:rPr>
        <w:t>                        </w:t>
      </w:r>
    </w:p>
    <w:p w14:paraId="7ED3E7EC">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3EE8D3F4">
      <w:pPr>
        <w:pBdr>
          <w:top w:val="none" w:color="000000" w:sz="0" w:space="0"/>
          <w:left w:val="none" w:color="000000" w:sz="0" w:space="0"/>
          <w:bottom w:val="none" w:color="000000" w:sz="0" w:space="0"/>
          <w:right w:val="none" w:color="000000" w:sz="0" w:space="0"/>
        </w:pBdr>
        <w:jc w:val="center"/>
        <w:rPr>
          <w:highlight w:val="none"/>
        </w:rPr>
      </w:pPr>
      <w:r>
        <w:rPr>
          <w:rFonts w:ascii="黑体" w:hAnsi="黑体" w:eastAsia="黑体" w:cs="黑体"/>
          <w:b/>
          <w:sz w:val="44"/>
          <w:highlight w:val="none"/>
        </w:rPr>
        <w:t>总目录</w:t>
      </w:r>
    </w:p>
    <w:p w14:paraId="51CB22E6">
      <w:pPr>
        <w:pBdr>
          <w:top w:val="none" w:color="000000" w:sz="0" w:space="0"/>
          <w:left w:val="none" w:color="000000" w:sz="0" w:space="0"/>
          <w:bottom w:val="none" w:color="000000" w:sz="0" w:space="0"/>
          <w:right w:val="none" w:color="000000" w:sz="0" w:space="0"/>
        </w:pBdr>
        <w:rPr>
          <w:highlight w:val="none"/>
        </w:rPr>
      </w:pPr>
      <w:r>
        <w:rPr>
          <w:rFonts w:ascii="仿宋" w:hAnsi="仿宋" w:eastAsia="仿宋" w:cs="仿宋"/>
          <w:b/>
          <w:sz w:val="28"/>
          <w:highlight w:val="none"/>
        </w:rPr>
        <w:t> </w:t>
      </w:r>
    </w:p>
    <w:p w14:paraId="01B0847E">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投标邀请……………………………………3</w:t>
      </w:r>
    </w:p>
    <w:p w14:paraId="76EC64BC">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投标人须知…………………………………7</w:t>
      </w:r>
    </w:p>
    <w:p w14:paraId="26857C94">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合同文本……………………………………16</w:t>
      </w:r>
    </w:p>
    <w:p w14:paraId="3650F3A0">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采购需求……………………………………20</w:t>
      </w:r>
    </w:p>
    <w:p w14:paraId="0C203315">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评标方法与评标标准………………………24</w:t>
      </w:r>
    </w:p>
    <w:p w14:paraId="7E9379C9">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sz w:val="36"/>
          <w:highlight w:val="none"/>
        </w:rPr>
        <w:t>投标文件格式………………………………27</w:t>
      </w:r>
    </w:p>
    <w:p w14:paraId="072F82CC">
      <w:pPr>
        <w:pBdr>
          <w:top w:val="none" w:color="000000" w:sz="0" w:space="0"/>
          <w:left w:val="none" w:color="000000" w:sz="0" w:space="0"/>
          <w:bottom w:val="none" w:color="000000" w:sz="0" w:space="0"/>
          <w:right w:val="none" w:color="000000" w:sz="0" w:space="0"/>
        </w:pBdr>
        <w:spacing w:before="210" w:after="57"/>
        <w:rPr>
          <w:highlight w:val="none"/>
        </w:rPr>
      </w:pPr>
    </w:p>
    <w:p w14:paraId="470BDCF7">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1DA67E8D">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7EA96734">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12625EC3">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2F75FF69">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29CFCF4F">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C49F8A7">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2C34D798">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6FB6B074">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1F2D323">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21030FF5">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3DA8F7FF">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42FEFA1">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171A5591">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387A0CF">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76C7A03D">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706808C5">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9498170">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409BE08E">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42D2CE8E">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5AA7AD34">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373BD87E">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5C6C3A6A">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23A0205E">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06F27D98">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192F476A">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47167D44">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36362569">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78601F83">
      <w:pPr>
        <w:pBdr>
          <w:top w:val="none" w:color="000000" w:sz="0" w:space="0"/>
          <w:left w:val="none" w:color="000000" w:sz="0" w:space="0"/>
          <w:bottom w:val="none" w:color="000000" w:sz="0" w:space="0"/>
          <w:right w:val="none" w:color="000000" w:sz="0" w:space="0"/>
        </w:pBdr>
        <w:spacing w:before="240" w:after="240"/>
        <w:rPr>
          <w:highlight w:val="none"/>
        </w:rPr>
      </w:pPr>
      <w:r>
        <w:rPr>
          <w:rFonts w:eastAsia="Times New Roman"/>
          <w:highlight w:val="none"/>
        </w:rPr>
        <w:t> </w:t>
      </w:r>
    </w:p>
    <w:p w14:paraId="592A9DEC">
      <w:pPr>
        <w:pBdr>
          <w:top w:val="none" w:color="000000" w:sz="0" w:space="0"/>
          <w:left w:val="none" w:color="000000" w:sz="0" w:space="0"/>
          <w:bottom w:val="none" w:color="000000" w:sz="0" w:space="0"/>
          <w:right w:val="none" w:color="000000" w:sz="0" w:space="0"/>
        </w:pBdr>
        <w:spacing w:before="240" w:after="240"/>
        <w:rPr>
          <w:highlight w:val="none"/>
        </w:rPr>
      </w:pPr>
      <w:r>
        <w:rPr>
          <w:rFonts w:ascii="黑体" w:hAnsi="黑体" w:eastAsia="黑体" w:cs="黑体"/>
          <w:sz w:val="44"/>
          <w:highlight w:val="none"/>
        </w:rPr>
        <w:t> </w:t>
      </w:r>
    </w:p>
    <w:p w14:paraId="67E63228">
      <w:pPr>
        <w:pBdr>
          <w:top w:val="none" w:color="000000" w:sz="0" w:space="0"/>
          <w:left w:val="none" w:color="000000" w:sz="0" w:space="0"/>
          <w:bottom w:val="none" w:color="000000" w:sz="0" w:space="0"/>
          <w:right w:val="none" w:color="000000" w:sz="0" w:space="0"/>
        </w:pBdr>
        <w:spacing w:before="240" w:after="240"/>
        <w:rPr>
          <w:highlight w:val="none"/>
        </w:rPr>
      </w:pPr>
      <w:r>
        <w:rPr>
          <w:rFonts w:ascii="黑体" w:hAnsi="黑体" w:eastAsia="黑体" w:cs="黑体"/>
          <w:sz w:val="44"/>
          <w:highlight w:val="none"/>
        </w:rPr>
        <w:t> </w:t>
      </w:r>
    </w:p>
    <w:p w14:paraId="737844B7">
      <w:pPr>
        <w:pStyle w:val="3"/>
        <w:rPr>
          <w:rFonts w:hint="eastAsia"/>
          <w:highlight w:val="none"/>
        </w:rPr>
      </w:pPr>
      <w:r>
        <w:rPr>
          <w:rStyle w:val="245"/>
          <w:rFonts w:ascii="黑体" w:hAnsi="黑体" w:cs="黑体"/>
          <w:highlight w:val="none"/>
        </w:rPr>
        <w:t>第一章 投标邀请</w:t>
      </w:r>
    </w:p>
    <w:p w14:paraId="001B3EE6">
      <w:pPr>
        <w:pBdr>
          <w:top w:val="none" w:color="000000" w:sz="0" w:space="0"/>
          <w:left w:val="none" w:color="000000" w:sz="0" w:space="0"/>
          <w:bottom w:val="none" w:color="000000" w:sz="0" w:space="0"/>
          <w:right w:val="none" w:color="000000" w:sz="0" w:space="0"/>
        </w:pBdr>
        <w:spacing w:line="400" w:lineRule="atLeast"/>
        <w:ind w:firstLine="787"/>
        <w:rPr>
          <w:rFonts w:ascii="宋体" w:hAnsi="宋体" w:cs="宋体"/>
          <w:sz w:val="24"/>
          <w:highlight w:val="none"/>
        </w:rPr>
      </w:pPr>
      <w:r>
        <w:rPr>
          <w:rFonts w:ascii="宋体" w:hAnsi="宋体" w:cs="宋体"/>
          <w:sz w:val="24"/>
          <w:highlight w:val="none"/>
        </w:rPr>
        <w:t>受</w:t>
      </w:r>
      <w:r>
        <w:rPr>
          <w:rFonts w:hint="eastAsia" w:ascii="宋体" w:hAnsi="宋体" w:cs="宋体"/>
          <w:sz w:val="24"/>
          <w:highlight w:val="none"/>
          <w:lang w:eastAsia="zh-CN"/>
        </w:rPr>
        <w:t>扬州经济技术开发区2026-2027年度乡镇中小学上放学交通服务</w:t>
      </w:r>
      <w:r>
        <w:rPr>
          <w:rFonts w:hint="eastAsia" w:ascii="宋体" w:hAnsi="宋体" w:cs="宋体"/>
          <w:sz w:val="24"/>
          <w:highlight w:val="none"/>
        </w:rPr>
        <w:t>项目</w:t>
      </w:r>
      <w:r>
        <w:rPr>
          <w:rFonts w:hint="eastAsia" w:ascii="宋体" w:hAnsi="宋体" w:cs="宋体"/>
          <w:sz w:val="24"/>
          <w:highlight w:val="none"/>
          <w:u w:val="single"/>
        </w:rPr>
        <w:t>扬州经济技术开发区实验中学）</w:t>
      </w:r>
      <w:r>
        <w:rPr>
          <w:rFonts w:ascii="宋体" w:hAnsi="宋体" w:cs="宋体"/>
          <w:sz w:val="24"/>
          <w:highlight w:val="none"/>
        </w:rPr>
        <w:t>的委托，</w:t>
      </w:r>
      <w:r>
        <w:rPr>
          <w:rFonts w:hint="eastAsia" w:ascii="宋体" w:hAnsi="宋体" w:cs="宋体"/>
          <w:sz w:val="24"/>
          <w:highlight w:val="none"/>
        </w:rPr>
        <w:t>扬州市公共资源交易中心开发区分中心</w:t>
      </w:r>
      <w:r>
        <w:rPr>
          <w:rFonts w:ascii="宋体" w:hAnsi="宋体" w:cs="宋体"/>
          <w:sz w:val="24"/>
          <w:highlight w:val="none"/>
        </w:rPr>
        <w:t>就</w:t>
      </w:r>
      <w:r>
        <w:rPr>
          <w:rFonts w:hint="eastAsia" w:ascii="宋体" w:hAnsi="宋体" w:cs="宋体"/>
          <w:sz w:val="24"/>
          <w:highlight w:val="none"/>
          <w:lang w:eastAsia="zh-CN"/>
        </w:rPr>
        <w:t>扬州经济技术开发区2026-2027年度乡镇中小学上放学交通服务</w:t>
      </w:r>
      <w:r>
        <w:rPr>
          <w:rFonts w:ascii="宋体" w:hAnsi="宋体" w:cs="宋体"/>
          <w:sz w:val="24"/>
          <w:highlight w:val="none"/>
        </w:rPr>
        <w:t>项目(</w:t>
      </w:r>
      <w:r>
        <w:rPr>
          <w:rFonts w:ascii="宋体" w:hAnsi="宋体" w:cs="宋体"/>
          <w:sz w:val="24"/>
          <w:highlight w:val="none"/>
          <w:u w:val="single"/>
        </w:rPr>
        <w:t>项目编号：</w:t>
      </w:r>
      <w:r>
        <w:rPr>
          <w:rFonts w:hint="eastAsia" w:ascii="宋体" w:hAnsi="宋体" w:cs="宋体"/>
          <w:sz w:val="24"/>
          <w:highlight w:val="none"/>
          <w:u w:val="single"/>
          <w:lang w:eastAsia="zh-CN"/>
        </w:rPr>
        <w:t>JSZC-321091-JZCG-G2026-0002</w:t>
      </w:r>
      <w:r>
        <w:rPr>
          <w:rFonts w:ascii="宋体" w:hAnsi="宋体" w:cs="宋体"/>
          <w:sz w:val="24"/>
          <w:highlight w:val="none"/>
        </w:rPr>
        <w:t>)进行公开招标采购，欢迎符合条件的供应商投标。</w:t>
      </w:r>
    </w:p>
    <w:p w14:paraId="37015607">
      <w:pPr>
        <w:pBdr>
          <w:top w:val="single" w:color="000000" w:sz="4" w:space="0"/>
          <w:left w:val="single" w:color="000000" w:sz="4" w:space="0"/>
          <w:bottom w:val="single" w:color="000000" w:sz="4" w:space="0"/>
          <w:right w:val="single" w:color="000000" w:sz="4" w:space="0"/>
        </w:pBdr>
        <w:spacing w:line="400" w:lineRule="atLeast"/>
        <w:ind w:firstLine="480"/>
        <w:rPr>
          <w:highlight w:val="none"/>
        </w:rPr>
      </w:pPr>
      <w:r>
        <w:rPr>
          <w:rFonts w:ascii="宋体" w:hAnsi="宋体" w:cs="宋体"/>
          <w:sz w:val="24"/>
          <w:highlight w:val="none"/>
        </w:rPr>
        <w:t>项目概况</w:t>
      </w:r>
    </w:p>
    <w:p w14:paraId="556A1FD4">
      <w:pPr>
        <w:pBdr>
          <w:top w:val="single" w:color="000000" w:sz="4" w:space="0"/>
          <w:left w:val="single" w:color="000000" w:sz="4" w:space="0"/>
          <w:bottom w:val="single" w:color="000000" w:sz="4" w:space="0"/>
          <w:right w:val="single" w:color="000000" w:sz="4" w:space="0"/>
        </w:pBdr>
        <w:spacing w:line="400" w:lineRule="atLeast"/>
        <w:ind w:firstLine="480"/>
        <w:rPr>
          <w:highlight w:val="none"/>
        </w:rPr>
      </w:pPr>
      <w:r>
        <w:rPr>
          <w:rFonts w:hint="eastAsia" w:ascii="宋体" w:hAnsi="宋体" w:cs="宋体"/>
          <w:sz w:val="24"/>
          <w:highlight w:val="none"/>
          <w:lang w:eastAsia="zh-CN"/>
        </w:rPr>
        <w:t>扬州经济技术开发区2026-2027年度乡镇中小学上放学交通服务</w:t>
      </w:r>
      <w:r>
        <w:rPr>
          <w:rFonts w:ascii="宋体" w:hAnsi="宋体" w:cs="宋体"/>
          <w:sz w:val="24"/>
          <w:highlight w:val="none"/>
        </w:rPr>
        <w:t>招标项目的潜在投标人可在</w:t>
      </w:r>
      <w:r>
        <w:rPr>
          <w:rFonts w:ascii="宋体" w:hAnsi="宋体" w:cs="宋体"/>
          <w:sz w:val="24"/>
          <w:highlight w:val="none"/>
          <w:u w:val="single"/>
        </w:rPr>
        <w:t>“江苏政府采购网”“扬州市政府采购网”</w:t>
      </w:r>
      <w:r>
        <w:rPr>
          <w:rFonts w:ascii="宋体" w:hAnsi="宋体" w:cs="宋体"/>
          <w:sz w:val="24"/>
          <w:highlight w:val="none"/>
        </w:rPr>
        <w:t>自行免费下载招标文件，并于</w:t>
      </w:r>
      <w:r>
        <w:rPr>
          <w:rFonts w:ascii="宋体" w:hAnsi="宋体" w:cs="宋体"/>
          <w:sz w:val="24"/>
          <w:highlight w:val="none"/>
          <w:u w:val="single"/>
        </w:rPr>
        <w:t>202</w:t>
      </w:r>
      <w:r>
        <w:rPr>
          <w:rFonts w:hint="eastAsia" w:ascii="宋体" w:hAnsi="宋体" w:cs="宋体"/>
          <w:sz w:val="24"/>
          <w:highlight w:val="none"/>
          <w:u w:val="single"/>
          <w:lang w:val="en-US" w:eastAsia="zh-CN"/>
        </w:rPr>
        <w:t>6</w:t>
      </w:r>
      <w:r>
        <w:rPr>
          <w:rFonts w:ascii="宋体" w:hAnsi="宋体" w:cs="宋体"/>
          <w:sz w:val="24"/>
          <w:highlight w:val="none"/>
          <w:u w:val="single"/>
        </w:rPr>
        <w:t>年08月</w:t>
      </w:r>
      <w:r>
        <w:rPr>
          <w:rFonts w:hint="eastAsia" w:ascii="宋体" w:hAnsi="宋体" w:cs="宋体"/>
          <w:sz w:val="24"/>
          <w:highlight w:val="none"/>
          <w:u w:val="single"/>
          <w:lang w:val="en-US" w:eastAsia="zh-CN"/>
        </w:rPr>
        <w:t>26</w:t>
      </w:r>
      <w:r>
        <w:rPr>
          <w:rFonts w:ascii="宋体" w:hAnsi="宋体" w:cs="宋体"/>
          <w:sz w:val="24"/>
          <w:highlight w:val="none"/>
          <w:u w:val="single"/>
        </w:rPr>
        <w:t>日9点30分（</w:t>
      </w:r>
      <w:r>
        <w:rPr>
          <w:rFonts w:ascii="宋体" w:hAnsi="宋体" w:cs="宋体"/>
          <w:sz w:val="24"/>
          <w:highlight w:val="none"/>
        </w:rPr>
        <w:t>北京时间）前递交投标文件。</w:t>
      </w:r>
    </w:p>
    <w:p w14:paraId="63E3CECF">
      <w:pPr>
        <w:pBdr>
          <w:top w:val="none" w:color="000000" w:sz="0" w:space="0"/>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一、项目基本情况</w:t>
      </w:r>
    </w:p>
    <w:p w14:paraId="793CC91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sz w:val="24"/>
          <w:highlight w:val="none"/>
          <w:lang w:eastAsia="zh-CN"/>
        </w:rPr>
      </w:pPr>
      <w:r>
        <w:rPr>
          <w:rFonts w:ascii="宋体" w:hAnsi="宋体" w:cs="宋体"/>
          <w:sz w:val="24"/>
          <w:highlight w:val="none"/>
        </w:rPr>
        <w:t>1.项目编号：</w:t>
      </w:r>
      <w:r>
        <w:rPr>
          <w:rFonts w:hint="eastAsia" w:ascii="宋体" w:hAnsi="宋体" w:cs="宋体"/>
          <w:sz w:val="24"/>
          <w:highlight w:val="none"/>
          <w:lang w:eastAsia="zh-CN"/>
        </w:rPr>
        <w:t>JSZC-321091-JZCG-G2026-0002</w:t>
      </w:r>
    </w:p>
    <w:p w14:paraId="0BD20E66">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eastAsia="宋体"/>
          <w:highlight w:val="none"/>
          <w:lang w:eastAsia="zh-CN"/>
        </w:rPr>
      </w:pPr>
      <w:r>
        <w:rPr>
          <w:rFonts w:hint="eastAsia" w:ascii="宋体" w:hAnsi="宋体" w:cs="宋体"/>
          <w:sz w:val="24"/>
          <w:highlight w:val="none"/>
          <w:lang w:val="en-US" w:eastAsia="zh-CN"/>
        </w:rPr>
        <w:t>2.</w:t>
      </w:r>
      <w:r>
        <w:rPr>
          <w:rFonts w:ascii="宋体" w:hAnsi="宋体" w:cs="宋体"/>
          <w:sz w:val="24"/>
          <w:highlight w:val="none"/>
        </w:rPr>
        <w:t>项目名称：</w:t>
      </w:r>
      <w:r>
        <w:rPr>
          <w:rFonts w:hint="eastAsia" w:ascii="宋体" w:hAnsi="宋体" w:cs="宋体"/>
          <w:sz w:val="24"/>
          <w:highlight w:val="none"/>
          <w:lang w:eastAsia="zh-CN"/>
        </w:rPr>
        <w:t>扬州经济技术开发区2026-2027年度乡镇中小学上放学交通服务</w:t>
      </w:r>
    </w:p>
    <w:p w14:paraId="2F54487B">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hint="eastAsia" w:ascii="宋体" w:hAnsi="宋体" w:cs="宋体"/>
          <w:sz w:val="24"/>
          <w:highlight w:val="none"/>
          <w:lang w:val="en-US" w:eastAsia="zh-CN"/>
        </w:rPr>
        <w:t>3</w:t>
      </w:r>
      <w:r>
        <w:rPr>
          <w:rFonts w:ascii="宋体" w:hAnsi="宋体" w:cs="宋体"/>
          <w:sz w:val="24"/>
          <w:highlight w:val="none"/>
        </w:rPr>
        <w:t>.预算金额：</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550"/>
        <w:gridCol w:w="7371"/>
      </w:tblGrid>
      <w:tr w14:paraId="4AA59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40707E27">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采购包号</w:t>
            </w:r>
          </w:p>
        </w:tc>
        <w:tc>
          <w:tcPr>
            <w:tcW w:w="737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1E8C3EA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预算金额</w:t>
            </w:r>
          </w:p>
        </w:tc>
      </w:tr>
      <w:tr w14:paraId="1E143E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818FC09">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7371" w:type="dxa"/>
            <w:tcBorders>
              <w:top w:val="nil"/>
              <w:left w:val="nil"/>
              <w:bottom w:val="single" w:color="000000" w:sz="8" w:space="0"/>
              <w:right w:val="single" w:color="000000" w:sz="8" w:space="0"/>
            </w:tcBorders>
            <w:noWrap w:val="0"/>
            <w:tcMar>
              <w:top w:w="0" w:type="dxa"/>
              <w:left w:w="108" w:type="dxa"/>
              <w:bottom w:w="0" w:type="dxa"/>
              <w:right w:w="108" w:type="dxa"/>
            </w:tcMar>
          </w:tcPr>
          <w:p w14:paraId="2D23D82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hint="eastAsia" w:ascii="宋体" w:hAnsi="宋体" w:cs="宋体"/>
                <w:sz w:val="24"/>
                <w:szCs w:val="24"/>
                <w:highlight w:val="none"/>
              </w:rPr>
              <w:t>财政补贴每学年</w:t>
            </w:r>
            <w:r>
              <w:rPr>
                <w:rFonts w:hint="eastAsia" w:ascii="宋体" w:hAnsi="宋体" w:cs="宋体"/>
                <w:sz w:val="24"/>
                <w:szCs w:val="24"/>
                <w:highlight w:val="none"/>
                <w:lang w:val="en-US" w:eastAsia="zh-CN"/>
              </w:rPr>
              <w:t>300</w:t>
            </w:r>
            <w:r>
              <w:rPr>
                <w:rFonts w:hint="eastAsia" w:ascii="宋体" w:hAnsi="宋体" w:cs="宋体"/>
                <w:sz w:val="24"/>
                <w:szCs w:val="24"/>
                <w:highlight w:val="none"/>
              </w:rPr>
              <w:t>万元，学生收费每生每学期50</w:t>
            </w:r>
            <w:r>
              <w:rPr>
                <w:rFonts w:ascii="宋体" w:hAnsi="宋体" w:cs="宋体"/>
                <w:sz w:val="24"/>
                <w:szCs w:val="24"/>
                <w:highlight w:val="none"/>
              </w:rPr>
              <w:t>0</w:t>
            </w:r>
            <w:r>
              <w:rPr>
                <w:rFonts w:hint="eastAsia" w:ascii="宋体" w:hAnsi="宋体" w:cs="宋体"/>
                <w:sz w:val="24"/>
                <w:szCs w:val="24"/>
                <w:highlight w:val="none"/>
              </w:rPr>
              <w:t>元。</w:t>
            </w:r>
          </w:p>
        </w:tc>
      </w:tr>
    </w:tbl>
    <w:p w14:paraId="559C45C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hint="eastAsia" w:ascii="宋体" w:hAnsi="宋体" w:cs="宋体"/>
          <w:sz w:val="24"/>
          <w:highlight w:val="none"/>
          <w:lang w:val="en-US" w:eastAsia="zh-CN"/>
        </w:rPr>
        <w:t>4</w:t>
      </w:r>
      <w:r>
        <w:rPr>
          <w:rFonts w:ascii="宋体" w:hAnsi="宋体" w:cs="宋体"/>
          <w:sz w:val="24"/>
          <w:highlight w:val="none"/>
        </w:rPr>
        <w:t>.最高限价：</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275"/>
        <w:gridCol w:w="3254"/>
        <w:gridCol w:w="4392"/>
      </w:tblGrid>
      <w:tr w14:paraId="7602E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FBDE97D">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采购包号</w:t>
            </w:r>
          </w:p>
        </w:tc>
        <w:tc>
          <w:tcPr>
            <w:tcW w:w="325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36B7883F">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是否设定最高限价（是/否）</w:t>
            </w:r>
          </w:p>
        </w:tc>
        <w:tc>
          <w:tcPr>
            <w:tcW w:w="439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54A93587">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最高限价</w:t>
            </w:r>
          </w:p>
        </w:tc>
      </w:tr>
      <w:tr w14:paraId="3A142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F5495D">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3254" w:type="dxa"/>
            <w:tcBorders>
              <w:top w:val="nil"/>
              <w:left w:val="nil"/>
              <w:bottom w:val="single" w:color="000000" w:sz="8" w:space="0"/>
              <w:right w:val="single" w:color="000000" w:sz="8" w:space="0"/>
            </w:tcBorders>
            <w:noWrap w:val="0"/>
            <w:tcMar>
              <w:top w:w="0" w:type="dxa"/>
              <w:left w:w="108" w:type="dxa"/>
              <w:bottom w:w="0" w:type="dxa"/>
              <w:right w:w="108" w:type="dxa"/>
            </w:tcMar>
          </w:tcPr>
          <w:p w14:paraId="0E923DFD">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是</w:t>
            </w:r>
          </w:p>
        </w:tc>
        <w:tc>
          <w:tcPr>
            <w:tcW w:w="4392" w:type="dxa"/>
            <w:tcBorders>
              <w:top w:val="nil"/>
              <w:left w:val="nil"/>
              <w:bottom w:val="single" w:color="000000" w:sz="8" w:space="0"/>
              <w:right w:val="single" w:color="000000" w:sz="8" w:space="0"/>
            </w:tcBorders>
            <w:noWrap w:val="0"/>
            <w:tcMar>
              <w:top w:w="0" w:type="dxa"/>
              <w:left w:w="108" w:type="dxa"/>
              <w:bottom w:w="0" w:type="dxa"/>
              <w:right w:w="108" w:type="dxa"/>
            </w:tcMar>
          </w:tcPr>
          <w:p w14:paraId="6AA8CD5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hint="eastAsia" w:ascii="宋体" w:hAnsi="宋体" w:cs="宋体"/>
                <w:sz w:val="24"/>
                <w:szCs w:val="24"/>
                <w:highlight w:val="none"/>
              </w:rPr>
              <w:t>财政补贴每学年</w:t>
            </w:r>
            <w:r>
              <w:rPr>
                <w:rFonts w:hint="eastAsia" w:ascii="宋体" w:hAnsi="宋体" w:cs="宋体"/>
                <w:sz w:val="24"/>
                <w:szCs w:val="24"/>
                <w:highlight w:val="none"/>
                <w:lang w:val="en-US" w:eastAsia="zh-CN"/>
              </w:rPr>
              <w:t>300</w:t>
            </w:r>
            <w:r>
              <w:rPr>
                <w:rFonts w:hint="eastAsia" w:ascii="宋体" w:hAnsi="宋体" w:cs="宋体"/>
                <w:sz w:val="24"/>
                <w:szCs w:val="24"/>
                <w:highlight w:val="none"/>
              </w:rPr>
              <w:t>万元，学生收费每生每学期50</w:t>
            </w:r>
            <w:r>
              <w:rPr>
                <w:rFonts w:ascii="宋体" w:hAnsi="宋体" w:cs="宋体"/>
                <w:sz w:val="24"/>
                <w:szCs w:val="24"/>
                <w:highlight w:val="none"/>
              </w:rPr>
              <w:t>0</w:t>
            </w:r>
            <w:r>
              <w:rPr>
                <w:rFonts w:hint="eastAsia" w:ascii="宋体" w:hAnsi="宋体" w:cs="宋体"/>
                <w:sz w:val="24"/>
                <w:szCs w:val="24"/>
                <w:highlight w:val="none"/>
              </w:rPr>
              <w:t>元（约100天/学期）</w:t>
            </w:r>
          </w:p>
        </w:tc>
      </w:tr>
    </w:tbl>
    <w:p w14:paraId="410A86E3">
      <w:pPr>
        <w:ind w:firstLine="480"/>
        <w:rPr>
          <w:rFonts w:ascii="宋体" w:hAnsi="宋体" w:cs="宋体"/>
          <w:sz w:val="24"/>
          <w:highlight w:val="none"/>
        </w:rPr>
      </w:pPr>
      <w:r>
        <w:rPr>
          <w:rFonts w:hint="eastAsia" w:ascii="宋体" w:hAnsi="宋体" w:cs="宋体"/>
          <w:sz w:val="24"/>
          <w:szCs w:val="24"/>
          <w:highlight w:val="none"/>
        </w:rPr>
        <w:t>具体学生收费人数以实际报名缴费人数为准。本次投标以财政补贴和学生收费两个部分分别报价。</w:t>
      </w:r>
      <w:r>
        <w:rPr>
          <w:rFonts w:hint="eastAsia" w:ascii="宋体" w:hAnsi="宋体" w:cs="宋体"/>
          <w:i/>
          <w:sz w:val="24"/>
          <w:szCs w:val="24"/>
          <w:highlight w:val="none"/>
          <w:u w:val="single"/>
        </w:rPr>
        <w:t>超过最高限价报价的投标文件作无效投标处理。</w:t>
      </w:r>
    </w:p>
    <w:p w14:paraId="63BD2DE4">
      <w:pPr>
        <w:ind w:firstLine="480"/>
        <w:rPr>
          <w:rFonts w:ascii="宋体" w:hAnsi="宋体" w:cs="宋体"/>
          <w:sz w:val="24"/>
          <w:highlight w:val="none"/>
        </w:rPr>
      </w:pPr>
      <w:r>
        <w:rPr>
          <w:rFonts w:hint="eastAsia" w:ascii="宋体" w:hAnsi="宋体" w:cs="宋体"/>
          <w:sz w:val="24"/>
          <w:highlight w:val="none"/>
          <w:lang w:val="en-US" w:eastAsia="zh-CN"/>
        </w:rPr>
        <w:t>5</w:t>
      </w:r>
      <w:r>
        <w:rPr>
          <w:rFonts w:ascii="宋体" w:hAnsi="宋体" w:cs="宋体"/>
          <w:sz w:val="24"/>
          <w:highlight w:val="none"/>
        </w:rPr>
        <w:t>.采购需求（简介）：</w:t>
      </w:r>
    </w:p>
    <w:p w14:paraId="2379ABA4">
      <w:pPr>
        <w:ind w:firstLine="480"/>
        <w:rPr>
          <w:rFonts w:asciiTheme="minorEastAsia" w:hAnsiTheme="minorEastAsia" w:eastAsiaTheme="minorEastAsia"/>
          <w:sz w:val="24"/>
          <w:szCs w:val="24"/>
          <w:highlight w:val="none"/>
        </w:rPr>
      </w:pPr>
      <w:r>
        <w:rPr>
          <w:rFonts w:hint="eastAsia" w:ascii="宋体" w:hAnsi="宋体" w:cs="宋体"/>
          <w:sz w:val="24"/>
          <w:szCs w:val="24"/>
          <w:highlight w:val="none"/>
          <w:lang w:eastAsia="zh-CN"/>
        </w:rPr>
        <w:t>扬州经济技术开发区2026-2027年度乡镇中小学上放学交通服务</w:t>
      </w:r>
      <w:r>
        <w:rPr>
          <w:rFonts w:hint="eastAsia" w:ascii="宋体" w:hAnsi="宋体" w:cs="宋体"/>
          <w:sz w:val="24"/>
          <w:szCs w:val="24"/>
          <w:highlight w:val="none"/>
        </w:rPr>
        <w:t>以乡镇学校联合体形式招标，扬州经济技术开发区实验中学为牵头单位，朴席中心学校、施桥中心小学、八里中心小学为联合体单位，联合体单位委托牵头单位开展本项目相关工作。本项目为扬州经济技术开发区实验中学、朴席中心学校、施桥中心小学、八里中心小学提供学生上放学交通服务，共1</w:t>
      </w:r>
      <w:r>
        <w:rPr>
          <w:rFonts w:hint="eastAsia" w:ascii="宋体" w:hAnsi="宋体" w:cs="宋体"/>
          <w:sz w:val="24"/>
          <w:szCs w:val="24"/>
          <w:highlight w:val="none"/>
          <w:lang w:val="en-US" w:eastAsia="zh-CN"/>
        </w:rPr>
        <w:t>6</w:t>
      </w:r>
      <w:r>
        <w:rPr>
          <w:rFonts w:hint="eastAsia" w:ascii="宋体" w:hAnsi="宋体" w:cs="宋体"/>
          <w:sz w:val="24"/>
          <w:szCs w:val="24"/>
          <w:highlight w:val="none"/>
        </w:rPr>
        <w:t>条线路36辆车。（具体路线详见《经开区乡镇中小学生上放学交通服务情况一览表》，实际线路运营里程由供应商自行测量。）</w:t>
      </w:r>
    </w:p>
    <w:p w14:paraId="213F15B6">
      <w:pPr>
        <w:ind w:firstLine="480"/>
        <w:rPr>
          <w:rFonts w:asciiTheme="minorEastAsia" w:hAnsiTheme="minorEastAsia" w:eastAsiaTheme="minorEastAsia"/>
          <w:sz w:val="24"/>
          <w:szCs w:val="24"/>
          <w:highlight w:val="none"/>
          <w:u w:val="single"/>
        </w:rPr>
      </w:pPr>
      <w:r>
        <w:rPr>
          <w:rFonts w:hint="eastAsia" w:cs="宋体" w:asciiTheme="minorEastAsia" w:hAnsiTheme="minorEastAsia" w:eastAsiaTheme="minorEastAsia"/>
          <w:sz w:val="24"/>
          <w:szCs w:val="24"/>
          <w:highlight w:val="none"/>
        </w:rPr>
        <w:t>详细内容见本招标文件第四章。</w:t>
      </w:r>
    </w:p>
    <w:p w14:paraId="7CDAA7F6">
      <w:pPr>
        <w:pBdr>
          <w:top w:val="none" w:color="000000" w:sz="0" w:space="0"/>
          <w:left w:val="none" w:color="000000" w:sz="0" w:space="0"/>
          <w:bottom w:val="none" w:color="000000" w:sz="0" w:space="0"/>
          <w:right w:val="none" w:color="000000" w:sz="0" w:space="0"/>
        </w:pBdr>
        <w:spacing w:line="400" w:lineRule="atLeast"/>
        <w:ind w:firstLine="480"/>
        <w:rPr>
          <w:rFonts w:asciiTheme="minorEastAsia" w:hAnsiTheme="minorEastAsia" w:eastAsiaTheme="minorEastAsia"/>
          <w:sz w:val="24"/>
          <w:szCs w:val="24"/>
          <w:highlight w:val="none"/>
        </w:rPr>
      </w:pPr>
      <w:r>
        <w:rPr>
          <w:rFonts w:hint="eastAsia" w:ascii="宋体" w:hAnsi="宋体" w:cs="宋体"/>
          <w:sz w:val="24"/>
          <w:highlight w:val="none"/>
          <w:lang w:val="en-US" w:eastAsia="zh-CN"/>
        </w:rPr>
        <w:t>6</w:t>
      </w:r>
      <w:r>
        <w:rPr>
          <w:rFonts w:ascii="宋体" w:hAnsi="宋体" w:cs="宋体"/>
          <w:sz w:val="24"/>
          <w:highlight w:val="none"/>
        </w:rPr>
        <w:t>.合同履行期限：</w:t>
      </w:r>
      <w:r>
        <w:rPr>
          <w:rFonts w:hint="eastAsia" w:ascii="宋体" w:hAnsi="宋体" w:cs="宋体"/>
          <w:sz w:val="24"/>
          <w:szCs w:val="24"/>
          <w:highlight w:val="none"/>
        </w:rPr>
        <w:t>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年8月30日至202</w:t>
      </w:r>
      <w:r>
        <w:rPr>
          <w:rFonts w:hint="eastAsia" w:ascii="宋体" w:hAnsi="宋体" w:cs="宋体"/>
          <w:sz w:val="24"/>
          <w:szCs w:val="24"/>
          <w:highlight w:val="none"/>
          <w:lang w:val="en-US" w:eastAsia="zh-CN"/>
        </w:rPr>
        <w:t>7</w:t>
      </w:r>
      <w:r>
        <w:rPr>
          <w:rFonts w:hint="eastAsia" w:ascii="宋体" w:hAnsi="宋体" w:cs="宋体"/>
          <w:sz w:val="24"/>
          <w:szCs w:val="24"/>
          <w:highlight w:val="none"/>
        </w:rPr>
        <w:t>年7月1日。</w:t>
      </w:r>
    </w:p>
    <w:p w14:paraId="10A1B127">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b/>
          <w:sz w:val="32"/>
          <w:highlight w:val="none"/>
        </w:rPr>
        <w:t>二、申请人的资格要求：</w:t>
      </w:r>
    </w:p>
    <w:p w14:paraId="50D1CF93">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（一）通用资格要求</w:t>
      </w:r>
    </w:p>
    <w:p w14:paraId="195024A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1.满足《中华人民共和国政府采购法》第二十二条规定，并提供下列材料：</w:t>
      </w:r>
    </w:p>
    <w:p w14:paraId="729F941B">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1.1 法人或者其他组织的营业执照等证明文件，自然人的身份证明；</w:t>
      </w:r>
    </w:p>
    <w:p w14:paraId="5DF086F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1.2上一年度的财务状况报告（成立不满一年无需提供）；</w:t>
      </w:r>
    </w:p>
    <w:p w14:paraId="5DD3CD4A">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26E84A1A">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1.4具备履行合同所必需的设备和专业技术能力的书面声明；</w:t>
      </w:r>
    </w:p>
    <w:p w14:paraId="3D38EAD3">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1.5参加政府采购活动前3年内在经营活动中没有重大违法记录的书面声明。</w:t>
      </w:r>
    </w:p>
    <w:p w14:paraId="3F149868">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1.6 供应商信用承诺函。</w:t>
      </w:r>
    </w:p>
    <w:p w14:paraId="42D3E7EE">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07CBD59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21A57392">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4.联合体投标</w:t>
      </w:r>
    </w:p>
    <w:tbl>
      <w:tblPr>
        <w:tblStyle w:val="5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408"/>
        <w:gridCol w:w="3544"/>
        <w:gridCol w:w="3827"/>
      </w:tblGrid>
      <w:tr w14:paraId="65DA6B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4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3BA0F6FF">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采购包号</w:t>
            </w:r>
          </w:p>
        </w:tc>
        <w:tc>
          <w:tcPr>
            <w:tcW w:w="35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54ACF83">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是否接受联合体投标（是/否）</w:t>
            </w:r>
          </w:p>
        </w:tc>
        <w:tc>
          <w:tcPr>
            <w:tcW w:w="382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39093E0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该采购包中联合体成员数量上限</w:t>
            </w:r>
          </w:p>
        </w:tc>
      </w:tr>
      <w:tr w14:paraId="03DBD1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4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B1A4CB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3544" w:type="dxa"/>
            <w:tcBorders>
              <w:top w:val="nil"/>
              <w:left w:val="nil"/>
              <w:bottom w:val="single" w:color="000000" w:sz="8" w:space="0"/>
              <w:right w:val="single" w:color="000000" w:sz="8" w:space="0"/>
            </w:tcBorders>
            <w:noWrap w:val="0"/>
            <w:tcMar>
              <w:top w:w="0" w:type="dxa"/>
              <w:left w:w="108" w:type="dxa"/>
              <w:bottom w:w="0" w:type="dxa"/>
              <w:right w:w="108" w:type="dxa"/>
            </w:tcMar>
          </w:tcPr>
          <w:p w14:paraId="6D44883E">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否</w:t>
            </w:r>
          </w:p>
        </w:tc>
        <w:tc>
          <w:tcPr>
            <w:tcW w:w="3827" w:type="dxa"/>
            <w:tcBorders>
              <w:top w:val="nil"/>
              <w:left w:val="nil"/>
              <w:bottom w:val="single" w:color="000000" w:sz="8" w:space="0"/>
              <w:right w:val="single" w:color="000000" w:sz="8" w:space="0"/>
            </w:tcBorders>
            <w:noWrap w:val="0"/>
            <w:tcMar>
              <w:top w:w="0" w:type="dxa"/>
              <w:left w:w="108" w:type="dxa"/>
              <w:bottom w:w="0" w:type="dxa"/>
              <w:right w:w="108" w:type="dxa"/>
            </w:tcMar>
          </w:tcPr>
          <w:p w14:paraId="09AE35A5">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w:t>
            </w:r>
          </w:p>
        </w:tc>
      </w:tr>
    </w:tbl>
    <w:p w14:paraId="65A3D09C">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5.进口产品投标</w:t>
      </w:r>
    </w:p>
    <w:tbl>
      <w:tblPr>
        <w:tblStyle w:val="5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691"/>
        <w:gridCol w:w="7088"/>
      </w:tblGrid>
      <w:tr w14:paraId="674D28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2" w:hRule="atLeast"/>
        </w:trPr>
        <w:tc>
          <w:tcPr>
            <w:tcW w:w="16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0BE29781">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采购包号</w:t>
            </w:r>
          </w:p>
        </w:tc>
        <w:tc>
          <w:tcPr>
            <w:tcW w:w="708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67CE864A">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是否接受进口产品投标（是/否）</w:t>
            </w:r>
          </w:p>
        </w:tc>
      </w:tr>
      <w:tr w14:paraId="3F4136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4AEC1D7">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7088" w:type="dxa"/>
            <w:tcBorders>
              <w:top w:val="nil"/>
              <w:left w:val="nil"/>
              <w:bottom w:val="single" w:color="000000" w:sz="8" w:space="0"/>
              <w:right w:val="single" w:color="000000" w:sz="8" w:space="0"/>
            </w:tcBorders>
            <w:noWrap w:val="0"/>
            <w:tcMar>
              <w:top w:w="0" w:type="dxa"/>
              <w:left w:w="108" w:type="dxa"/>
              <w:bottom w:w="0" w:type="dxa"/>
              <w:right w:w="108" w:type="dxa"/>
            </w:tcMar>
          </w:tcPr>
          <w:p w14:paraId="77443A9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否</w:t>
            </w:r>
          </w:p>
        </w:tc>
      </w:tr>
    </w:tbl>
    <w:p w14:paraId="3D93AD2C">
      <w:pPr>
        <w:pBdr>
          <w:top w:val="none" w:color="000000" w:sz="0" w:space="0"/>
          <w:left w:val="none" w:color="000000" w:sz="0" w:space="0"/>
          <w:bottom w:val="none" w:color="000000" w:sz="0" w:space="0"/>
          <w:right w:val="none" w:color="000000" w:sz="0" w:space="0"/>
        </w:pBdr>
        <w:spacing w:line="400" w:lineRule="atLeast"/>
        <w:ind w:firstLine="240"/>
        <w:rPr>
          <w:highlight w:val="none"/>
        </w:rPr>
      </w:pPr>
      <w:r>
        <w:rPr>
          <w:rFonts w:ascii="宋体" w:hAnsi="宋体" w:cs="宋体"/>
          <w:sz w:val="24"/>
          <w:highlight w:val="none"/>
        </w:rPr>
        <w:t>（二）本项目的特定资格要求</w:t>
      </w:r>
    </w:p>
    <w:tbl>
      <w:tblPr>
        <w:tblStyle w:val="5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07"/>
        <w:gridCol w:w="7072"/>
      </w:tblGrid>
      <w:tr w14:paraId="359BDE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7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17E3DE4">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采购包号</w:t>
            </w:r>
          </w:p>
        </w:tc>
        <w:tc>
          <w:tcPr>
            <w:tcW w:w="70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18254A18">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特定资格要求</w:t>
            </w:r>
          </w:p>
        </w:tc>
      </w:tr>
      <w:tr w14:paraId="5B668F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7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A09271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7072" w:type="dxa"/>
            <w:tcBorders>
              <w:top w:val="nil"/>
              <w:left w:val="nil"/>
              <w:bottom w:val="single" w:color="000000" w:sz="8" w:space="0"/>
              <w:right w:val="single" w:color="000000" w:sz="8" w:space="0"/>
            </w:tcBorders>
            <w:noWrap w:val="0"/>
            <w:tcMar>
              <w:top w:w="0" w:type="dxa"/>
              <w:left w:w="108" w:type="dxa"/>
              <w:bottom w:w="0" w:type="dxa"/>
              <w:right w:w="108" w:type="dxa"/>
            </w:tcMar>
          </w:tcPr>
          <w:p w14:paraId="6F8C6CD9">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hint="eastAsia"/>
                <w:highlight w:val="none"/>
              </w:rPr>
              <w:t>供应商须具有在有效期内的道路运输经营许可证。</w:t>
            </w:r>
          </w:p>
        </w:tc>
      </w:tr>
    </w:tbl>
    <w:p w14:paraId="445F40E6">
      <w:pPr>
        <w:ind w:firstLine="480"/>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拒绝下述投标人参加本次采购活动：</w:t>
      </w:r>
    </w:p>
    <w:p w14:paraId="43030345">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（1）投标人单位负责人为同一人或者存在直接控股、管理关系的不同投标人，不得参加同一合同项下的政府采购活动。</w:t>
      </w:r>
    </w:p>
    <w:p w14:paraId="7B52C13F">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（2）凡为采购项目提供估算编制、概算编制、工程量清单编制、招标代理、监理、检测等服务的投标人，不得再参加本项目的其他采购活动。 </w:t>
      </w:r>
    </w:p>
    <w:p w14:paraId="4AF6133F">
      <w:pPr>
        <w:pBdr>
          <w:top w:val="none" w:color="000000" w:sz="0" w:space="1"/>
          <w:left w:val="none" w:color="000000" w:sz="0" w:space="0"/>
          <w:bottom w:val="none" w:color="000000" w:sz="0" w:space="0"/>
          <w:right w:val="none" w:color="000000" w:sz="0" w:space="0"/>
        </w:pBdr>
        <w:spacing w:before="145" w:after="145"/>
        <w:ind w:firstLine="498"/>
        <w:rPr>
          <w:highlight w:val="none"/>
        </w:rPr>
      </w:pPr>
      <w:r>
        <w:rPr>
          <w:rFonts w:ascii="宋体" w:hAnsi="宋体" w:cs="宋体"/>
          <w:b/>
          <w:sz w:val="32"/>
          <w:highlight w:val="none"/>
        </w:rPr>
        <w:t>三、获取招标文件</w:t>
      </w:r>
    </w:p>
    <w:p w14:paraId="1873DBB9">
      <w:pPr>
        <w:pBdr>
          <w:top w:val="none" w:color="000000" w:sz="0" w:space="1"/>
          <w:left w:val="none" w:color="000000" w:sz="0" w:space="0"/>
          <w:bottom w:val="none" w:color="000000" w:sz="0" w:space="0"/>
          <w:right w:val="none" w:color="000000" w:sz="0" w:space="0"/>
        </w:pBdr>
        <w:ind w:firstLine="540"/>
        <w:rPr>
          <w:highlight w:val="none"/>
        </w:rPr>
      </w:pPr>
      <w:r>
        <w:rPr>
          <w:rFonts w:ascii="宋体" w:hAnsi="宋体" w:cs="宋体"/>
          <w:sz w:val="24"/>
          <w:highlight w:val="none"/>
        </w:rPr>
        <w:t>1.时间：自招标文件公告发布之日起5个工作日。</w:t>
      </w:r>
    </w:p>
    <w:p w14:paraId="63294D33">
      <w:pPr>
        <w:pBdr>
          <w:top w:val="none" w:color="000000" w:sz="0" w:space="1"/>
          <w:left w:val="none" w:color="000000" w:sz="0" w:space="0"/>
          <w:bottom w:val="none" w:color="000000" w:sz="0" w:space="0"/>
          <w:right w:val="none" w:color="000000" w:sz="0" w:space="0"/>
        </w:pBdr>
        <w:ind w:firstLine="540"/>
        <w:rPr>
          <w:highlight w:val="none"/>
        </w:rPr>
      </w:pPr>
      <w:r>
        <w:rPr>
          <w:rFonts w:ascii="宋体" w:hAnsi="宋体" w:cs="宋体"/>
          <w:sz w:val="24"/>
          <w:highlight w:val="none"/>
        </w:rPr>
        <w:t>2.方式：在“江苏政府采购网、扬州市政府采购网”自行免费下载招标文件。</w:t>
      </w:r>
    </w:p>
    <w:p w14:paraId="37E1EF06">
      <w:pPr>
        <w:pBdr>
          <w:top w:val="none" w:color="000000" w:sz="0" w:space="1"/>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四、提交投标文件截止时间、开标时间和地点</w:t>
      </w:r>
    </w:p>
    <w:p w14:paraId="04859AC8">
      <w:pPr>
        <w:pBdr>
          <w:top w:val="none" w:color="000000" w:sz="0" w:space="1"/>
          <w:left w:val="none" w:color="000000" w:sz="0" w:space="0"/>
          <w:bottom w:val="none" w:color="000000" w:sz="0" w:space="0"/>
          <w:right w:val="none" w:color="000000" w:sz="0" w:space="0"/>
        </w:pBdr>
        <w:spacing w:line="400" w:lineRule="atLeast"/>
        <w:ind w:firstLine="480"/>
        <w:rPr>
          <w:rFonts w:ascii="宋体" w:hAnsi="宋体" w:cs="宋体"/>
          <w:sz w:val="24"/>
          <w:highlight w:val="none"/>
        </w:rPr>
      </w:pPr>
      <w:r>
        <w:rPr>
          <w:rFonts w:ascii="宋体" w:hAnsi="宋体" w:cs="宋体"/>
          <w:sz w:val="24"/>
          <w:highlight w:val="none"/>
        </w:rPr>
        <w:t>1.</w:t>
      </w:r>
      <w:r>
        <w:rPr>
          <w:rFonts w:ascii="宋体" w:hAnsi="宋体" w:cs="宋体"/>
          <w:sz w:val="24"/>
          <w:highlight w:val="none"/>
          <w:u w:val="single"/>
        </w:rPr>
        <w:t> 202</w:t>
      </w:r>
      <w:r>
        <w:rPr>
          <w:rFonts w:hint="eastAsia" w:ascii="宋体" w:hAnsi="宋体" w:cs="宋体"/>
          <w:sz w:val="24"/>
          <w:highlight w:val="none"/>
          <w:u w:val="single"/>
          <w:lang w:val="en-US" w:eastAsia="zh-CN"/>
        </w:rPr>
        <w:t>6</w:t>
      </w:r>
      <w:r>
        <w:rPr>
          <w:rFonts w:ascii="宋体" w:hAnsi="宋体" w:cs="宋体"/>
          <w:sz w:val="24"/>
          <w:highlight w:val="none"/>
          <w:u w:val="single"/>
        </w:rPr>
        <w:t>年08月</w:t>
      </w:r>
      <w:r>
        <w:rPr>
          <w:rFonts w:hint="eastAsia" w:ascii="宋体" w:hAnsi="宋体" w:cs="宋体"/>
          <w:sz w:val="24"/>
          <w:highlight w:val="none"/>
          <w:u w:val="single"/>
          <w:lang w:val="en-US" w:eastAsia="zh-CN"/>
        </w:rPr>
        <w:t>26日</w:t>
      </w:r>
      <w:r>
        <w:rPr>
          <w:rFonts w:ascii="宋体" w:hAnsi="宋体" w:cs="宋体"/>
          <w:sz w:val="24"/>
          <w:highlight w:val="none"/>
          <w:u w:val="single"/>
        </w:rPr>
        <w:t xml:space="preserve"> 09点 30分</w:t>
      </w:r>
      <w:r>
        <w:rPr>
          <w:rFonts w:ascii="宋体" w:hAnsi="宋体" w:cs="宋体"/>
          <w:sz w:val="24"/>
          <w:highlight w:val="none"/>
        </w:rPr>
        <w:t>（北京时间）</w:t>
      </w:r>
    </w:p>
    <w:p w14:paraId="4B4394FB">
      <w:pPr>
        <w:pBdr>
          <w:top w:val="none" w:color="000000" w:sz="0" w:space="1"/>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2.地点：“苏采云”政府采购交易系统。</w:t>
      </w:r>
    </w:p>
    <w:p w14:paraId="3C863DB2">
      <w:pPr>
        <w:pBdr>
          <w:top w:val="none" w:color="000000" w:sz="0" w:space="1"/>
          <w:left w:val="none" w:color="000000" w:sz="0" w:space="0"/>
          <w:bottom w:val="none" w:color="000000" w:sz="0" w:space="0"/>
          <w:right w:val="none" w:color="000000" w:sz="0" w:space="0"/>
        </w:pBdr>
        <w:spacing w:before="145" w:after="145"/>
        <w:ind w:firstLine="498"/>
        <w:rPr>
          <w:highlight w:val="none"/>
        </w:rPr>
      </w:pPr>
      <w:r>
        <w:rPr>
          <w:rFonts w:ascii="宋体" w:hAnsi="宋体" w:cs="宋体"/>
          <w:b/>
          <w:sz w:val="32"/>
          <w:highlight w:val="none"/>
        </w:rPr>
        <w:t>五、公告期限</w:t>
      </w:r>
    </w:p>
    <w:p w14:paraId="015131BE">
      <w:pPr>
        <w:pBdr>
          <w:top w:val="none" w:color="000000" w:sz="0" w:space="1"/>
          <w:left w:val="none" w:color="000000" w:sz="0" w:space="0"/>
          <w:bottom w:val="none" w:color="000000" w:sz="0" w:space="0"/>
          <w:right w:val="none" w:color="000000" w:sz="0" w:space="0"/>
        </w:pBdr>
        <w:ind w:firstLine="480"/>
        <w:rPr>
          <w:highlight w:val="none"/>
        </w:rPr>
      </w:pPr>
      <w:r>
        <w:rPr>
          <w:rFonts w:ascii="宋体" w:hAnsi="宋体" w:cs="宋体"/>
          <w:sz w:val="24"/>
          <w:highlight w:val="none"/>
        </w:rPr>
        <w:t>自本公告发布之日起5个工作日。</w:t>
      </w:r>
    </w:p>
    <w:p w14:paraId="73F64E8C">
      <w:pPr>
        <w:pBdr>
          <w:top w:val="none" w:color="000000" w:sz="0" w:space="1"/>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六、其他补充事宜</w:t>
      </w:r>
    </w:p>
    <w:p w14:paraId="539C0E44">
      <w:pPr>
        <w:spacing w:line="400" w:lineRule="exact"/>
        <w:ind w:firstLine="480"/>
        <w:rPr>
          <w:rFonts w:ascii="宋体" w:hAnsi="宋体" w:cs="宋体"/>
          <w:color w:val="000000"/>
          <w:sz w:val="24"/>
          <w:szCs w:val="24"/>
          <w:highlight w:val="none"/>
        </w:rPr>
      </w:pPr>
      <w:r>
        <w:rPr>
          <w:rFonts w:hint="eastAsia" w:ascii="宋体" w:hAnsi="宋体" w:cs="宋体"/>
          <w:b/>
          <w:bCs/>
          <w:color w:val="FF0000"/>
          <w:sz w:val="24"/>
          <w:szCs w:val="24"/>
          <w:highlight w:val="none"/>
        </w:rPr>
        <w:t>本项目的实施方案为暗标评审，暗标编制要求详见第二章投标人须知</w:t>
      </w:r>
    </w:p>
    <w:p w14:paraId="22DF7CA9">
      <w:pPr>
        <w:pBdr>
          <w:top w:val="none" w:color="000000" w:sz="0" w:space="1"/>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七、本次招标联系方式</w:t>
      </w:r>
    </w:p>
    <w:p w14:paraId="14CDF1C8">
      <w:pPr>
        <w:pBdr>
          <w:top w:val="none" w:color="000000" w:sz="0" w:space="1"/>
          <w:left w:val="none" w:color="000000" w:sz="0" w:space="0"/>
          <w:bottom w:val="none" w:color="000000" w:sz="0" w:space="0"/>
          <w:right w:val="none" w:color="000000" w:sz="0" w:space="0"/>
        </w:pBdr>
        <w:spacing w:line="400" w:lineRule="atLeast"/>
        <w:ind w:firstLine="840"/>
        <w:rPr>
          <w:highlight w:val="none"/>
        </w:rPr>
      </w:pPr>
      <w:r>
        <w:rPr>
          <w:rFonts w:ascii="宋体" w:hAnsi="宋体" w:cs="宋体"/>
          <w:sz w:val="24"/>
          <w:highlight w:val="none"/>
        </w:rPr>
        <w:t>1.采购人信息</w:t>
      </w:r>
    </w:p>
    <w:p w14:paraId="0C25A487">
      <w:pPr>
        <w:spacing w:line="360" w:lineRule="auto"/>
        <w:ind w:left="1079" w:hanging="19"/>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名 称：</w:t>
      </w:r>
      <w:r>
        <w:rPr>
          <w:rFonts w:hint="eastAsia" w:asciiTheme="minorEastAsia" w:hAnsiTheme="minorEastAsia" w:eastAsiaTheme="minorEastAsia"/>
          <w:sz w:val="24"/>
          <w:szCs w:val="24"/>
          <w:highlight w:val="none"/>
          <w:u w:val="single"/>
        </w:rPr>
        <w:t>扬州经济技术开发区实验中学</w:t>
      </w:r>
    </w:p>
    <w:p w14:paraId="5FF28F9F">
      <w:pPr>
        <w:spacing w:line="360" w:lineRule="auto"/>
        <w:ind w:left="1079" w:hanging="19"/>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地址：</w:t>
      </w:r>
      <w:r>
        <w:rPr>
          <w:rFonts w:hint="eastAsia" w:asciiTheme="minorEastAsia" w:hAnsiTheme="minorEastAsia" w:eastAsiaTheme="minorEastAsia"/>
          <w:sz w:val="24"/>
          <w:szCs w:val="24"/>
          <w:highlight w:val="none"/>
          <w:u w:val="single"/>
        </w:rPr>
        <w:t>扬州市临港新城毓秀路6号</w:t>
      </w:r>
    </w:p>
    <w:p w14:paraId="2EC4C70C">
      <w:pPr>
        <w:spacing w:line="360" w:lineRule="auto"/>
        <w:ind w:left="1079" w:hanging="19"/>
        <w:jc w:val="left"/>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rPr>
        <w:t>联系人：</w:t>
      </w:r>
      <w:r>
        <w:rPr>
          <w:rFonts w:hint="eastAsia" w:asciiTheme="minorEastAsia" w:hAnsiTheme="minorEastAsia" w:eastAsiaTheme="minorEastAsia"/>
          <w:sz w:val="24"/>
          <w:szCs w:val="24"/>
          <w:highlight w:val="none"/>
          <w:lang w:val="en-US" w:eastAsia="zh-CN"/>
        </w:rPr>
        <w:t>戴维</w:t>
      </w:r>
    </w:p>
    <w:p w14:paraId="2B2E27A1">
      <w:pPr>
        <w:spacing w:line="360" w:lineRule="auto"/>
        <w:ind w:left="1079" w:hanging="19"/>
        <w:jc w:val="left"/>
        <w:rPr>
          <w:rFonts w:hint="default" w:asciiTheme="minorEastAsia" w:hAnsiTheme="minorEastAsia" w:eastAsiaTheme="minorEastAsia"/>
          <w:sz w:val="24"/>
          <w:szCs w:val="24"/>
          <w:highlight w:val="none"/>
          <w:u w:val="single"/>
          <w:lang w:val="en-US" w:eastAsia="zh-CN"/>
        </w:rPr>
      </w:pPr>
      <w:r>
        <w:rPr>
          <w:rFonts w:hint="eastAsia" w:asciiTheme="minorEastAsia" w:hAnsiTheme="minorEastAsia" w:eastAsiaTheme="minorEastAsia"/>
          <w:sz w:val="24"/>
          <w:szCs w:val="24"/>
          <w:highlight w:val="none"/>
        </w:rPr>
        <w:t>联系方式：</w:t>
      </w:r>
      <w:r>
        <w:rPr>
          <w:rFonts w:hint="eastAsia" w:asciiTheme="minorEastAsia" w:hAnsiTheme="minorEastAsia" w:eastAsiaTheme="minorEastAsia"/>
          <w:sz w:val="24"/>
          <w:szCs w:val="24"/>
          <w:highlight w:val="none"/>
          <w:lang w:val="en-US" w:eastAsia="zh-CN"/>
        </w:rPr>
        <w:t>18652790840</w:t>
      </w:r>
    </w:p>
    <w:p w14:paraId="36D24C3C">
      <w:pPr>
        <w:pBdr>
          <w:top w:val="none" w:color="000000" w:sz="0" w:space="0"/>
          <w:left w:val="none" w:color="000000" w:sz="0" w:space="0"/>
          <w:bottom w:val="none" w:color="000000" w:sz="0" w:space="0"/>
          <w:right w:val="none" w:color="000000" w:sz="0" w:space="0"/>
        </w:pBdr>
        <w:spacing w:line="400" w:lineRule="atLeast"/>
        <w:ind w:firstLine="840"/>
        <w:rPr>
          <w:highlight w:val="none"/>
        </w:rPr>
      </w:pPr>
      <w:r>
        <w:rPr>
          <w:rFonts w:hint="eastAsia" w:ascii="宋体" w:hAnsi="宋体" w:cs="宋体"/>
          <w:sz w:val="24"/>
          <w:highlight w:val="none"/>
        </w:rPr>
        <w:t>2</w:t>
      </w:r>
      <w:r>
        <w:rPr>
          <w:rFonts w:ascii="宋体" w:hAnsi="宋体" w:cs="宋体"/>
          <w:sz w:val="24"/>
          <w:highlight w:val="none"/>
        </w:rPr>
        <w:t>.</w:t>
      </w:r>
      <w:r>
        <w:rPr>
          <w:rFonts w:hint="eastAsia" w:ascii="宋体" w:hAnsi="宋体" w:cs="宋体"/>
          <w:sz w:val="24"/>
          <w:highlight w:val="none"/>
        </w:rPr>
        <w:t>扬州市公共资源交易中心开发区分中心</w:t>
      </w:r>
    </w:p>
    <w:p w14:paraId="15F0952F">
      <w:pPr>
        <w:pBdr>
          <w:top w:val="none" w:color="000000" w:sz="0" w:space="0"/>
          <w:left w:val="none" w:color="000000" w:sz="0" w:space="0"/>
          <w:bottom w:val="none" w:color="000000" w:sz="0" w:space="0"/>
          <w:right w:val="none" w:color="000000" w:sz="0" w:space="0"/>
        </w:pBdr>
        <w:spacing w:line="400" w:lineRule="atLeast"/>
        <w:ind w:left="709" w:firstLine="350"/>
        <w:rPr>
          <w:rFonts w:ascii="宋体" w:hAnsi="宋体" w:cs="宋体"/>
          <w:sz w:val="24"/>
          <w:highlight w:val="none"/>
        </w:rPr>
      </w:pPr>
      <w:r>
        <w:rPr>
          <w:rFonts w:hint="eastAsia" w:ascii="宋体" w:hAnsi="宋体" w:cs="宋体"/>
          <w:sz w:val="24"/>
          <w:highlight w:val="none"/>
        </w:rPr>
        <w:t>单位地址：</w:t>
      </w:r>
      <w:r>
        <w:rPr>
          <w:rFonts w:hint="eastAsia" w:ascii="宋体" w:hAnsi="宋体" w:cs="宋体"/>
          <w:sz w:val="24"/>
          <w:highlight w:val="none"/>
          <w:u w:val="single"/>
        </w:rPr>
        <w:t>扬州市扬子江中路186号智谷大厦A座行政审批大厅三楼</w:t>
      </w:r>
    </w:p>
    <w:p w14:paraId="61886F70">
      <w:pPr>
        <w:pBdr>
          <w:top w:val="none" w:color="000000" w:sz="0" w:space="0"/>
          <w:left w:val="none" w:color="000000" w:sz="0" w:space="0"/>
          <w:bottom w:val="none" w:color="000000" w:sz="0" w:space="0"/>
          <w:right w:val="none" w:color="000000" w:sz="0" w:space="0"/>
        </w:pBdr>
        <w:spacing w:line="400" w:lineRule="atLeast"/>
        <w:ind w:left="709" w:firstLine="350"/>
        <w:rPr>
          <w:rFonts w:hint="default" w:ascii="宋体" w:hAnsi="宋体" w:eastAsia="宋体" w:cs="宋体"/>
          <w:sz w:val="24"/>
          <w:highlight w:val="none"/>
          <w:lang w:val="en-US" w:eastAsia="zh-CN"/>
        </w:rPr>
      </w:pPr>
      <w:r>
        <w:rPr>
          <w:rFonts w:hint="eastAsia" w:ascii="宋体" w:hAnsi="宋体" w:cs="宋体"/>
          <w:sz w:val="24"/>
          <w:highlight w:val="none"/>
        </w:rPr>
        <w:t>联系人：</w:t>
      </w:r>
      <w:r>
        <w:rPr>
          <w:rFonts w:hint="eastAsia" w:ascii="宋体" w:hAnsi="宋体" w:cs="宋体"/>
          <w:sz w:val="24"/>
          <w:highlight w:val="none"/>
          <w:lang w:val="en-US" w:eastAsia="zh-CN"/>
        </w:rPr>
        <w:t>徐徐</w:t>
      </w:r>
    </w:p>
    <w:p w14:paraId="33BE7AF8">
      <w:pPr>
        <w:pBdr>
          <w:top w:val="none" w:color="000000" w:sz="0" w:space="0"/>
          <w:left w:val="none" w:color="000000" w:sz="0" w:space="0"/>
          <w:bottom w:val="none" w:color="000000" w:sz="0" w:space="0"/>
          <w:right w:val="none" w:color="000000" w:sz="0" w:space="0"/>
        </w:pBdr>
        <w:spacing w:line="400" w:lineRule="atLeast"/>
        <w:ind w:left="709" w:firstLine="350"/>
        <w:rPr>
          <w:highlight w:val="none"/>
        </w:rPr>
      </w:pPr>
      <w:r>
        <w:rPr>
          <w:rFonts w:hint="eastAsia" w:ascii="宋体" w:hAnsi="宋体" w:cs="宋体"/>
          <w:sz w:val="24"/>
          <w:highlight w:val="none"/>
        </w:rPr>
        <w:t>联系电话：</w:t>
      </w:r>
      <w:r>
        <w:rPr>
          <w:rFonts w:hint="eastAsia" w:ascii="宋体" w:hAnsi="宋体" w:cs="宋体"/>
          <w:sz w:val="24"/>
          <w:highlight w:val="none"/>
          <w:u w:val="single"/>
        </w:rPr>
        <w:t>0514-82982670</w:t>
      </w:r>
    </w:p>
    <w:p w14:paraId="259F85B5">
      <w:pPr>
        <w:pBdr>
          <w:top w:val="none" w:color="000000" w:sz="0" w:space="0"/>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八、其他</w:t>
      </w:r>
    </w:p>
    <w:p w14:paraId="6F222180">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宋体" w:hAnsi="宋体" w:cs="宋体"/>
          <w:sz w:val="24"/>
          <w:highlight w:val="none"/>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sz w:val="24"/>
          <w:highlight w:val="none"/>
        </w:rPr>
        <w:t>具体办理指南和操作手册见链接：http://zfcg.yangzhou.gov.cn/xzzx/art/2023/art_4d7de1f7865f4a2894fc22bc452f94d8.html，请按《操作手册》要求制作、上传电子投标文件。</w:t>
      </w:r>
    </w:p>
    <w:p w14:paraId="405CE6D6">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宋体" w:hAnsi="宋体" w:cs="宋体"/>
          <w:sz w:val="24"/>
          <w:highlight w:val="none"/>
        </w:rPr>
        <w:t>领取CA和办理电子签章（请至扬州市文昌东路9号广陵新城市民中心1号楼5楼办理，具体联系方式：18952716110）。</w:t>
      </w:r>
    </w:p>
    <w:p w14:paraId="30FDA2FB">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宋体" w:hAnsi="宋体" w:cs="宋体"/>
          <w:sz w:val="24"/>
          <w:highlight w:val="none"/>
        </w:rPr>
        <w:t>2. 有关本次招标的事项若存在变动或修改，敬请及时关注</w:t>
      </w:r>
      <w:r>
        <w:rPr>
          <w:rFonts w:hint="eastAsia" w:ascii="宋体" w:hAnsi="宋体" w:cs="宋体"/>
          <w:sz w:val="24"/>
          <w:highlight w:val="none"/>
        </w:rPr>
        <w:t>扬州市公共资源交易中心开发区分中心</w:t>
      </w:r>
      <w:r>
        <w:rPr>
          <w:rFonts w:ascii="宋体" w:hAnsi="宋体" w:cs="宋体"/>
          <w:sz w:val="24"/>
          <w:highlight w:val="none"/>
        </w:rPr>
        <w:t>在“江苏政府采购网”、“扬州市政府采购网”发布的更正公告。</w:t>
      </w:r>
    </w:p>
    <w:p w14:paraId="572CC759">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宋体" w:hAnsi="宋体" w:cs="宋体"/>
          <w:sz w:val="24"/>
          <w:highlight w:val="none"/>
        </w:rPr>
        <w:t>3. 本次招标不收取投标保证金。</w:t>
      </w:r>
    </w:p>
    <w:p w14:paraId="137DBD5B">
      <w:pPr>
        <w:pBdr>
          <w:top w:val="none" w:color="000000" w:sz="0" w:space="0"/>
          <w:left w:val="none" w:color="000000" w:sz="0" w:space="0"/>
          <w:bottom w:val="none" w:color="000000" w:sz="0" w:space="0"/>
          <w:right w:val="none" w:color="000000" w:sz="0" w:space="0"/>
        </w:pBdr>
        <w:ind w:right="840"/>
        <w:rPr>
          <w:highlight w:val="none"/>
        </w:rPr>
      </w:pPr>
      <w:r>
        <w:rPr>
          <w:highlight w:val="none"/>
        </w:rPr>
        <w:br w:type="page" w:clear="all"/>
      </w:r>
    </w:p>
    <w:p w14:paraId="45B72999">
      <w:pPr>
        <w:pStyle w:val="3"/>
        <w:pBdr>
          <w:top w:val="none" w:color="000000" w:sz="0" w:space="0"/>
          <w:left w:val="none" w:color="000000" w:sz="0" w:space="0"/>
          <w:bottom w:val="none" w:color="000000" w:sz="0" w:space="0"/>
          <w:right w:val="none" w:color="000000" w:sz="0" w:space="0"/>
        </w:pBdr>
        <w:spacing w:before="480" w:after="200"/>
        <w:rPr>
          <w:rFonts w:hint="eastAsia"/>
          <w:highlight w:val="none"/>
        </w:rPr>
      </w:pPr>
      <w:r>
        <w:rPr>
          <w:rFonts w:ascii="黑体" w:hAnsi="黑体" w:cs="黑体"/>
          <w:b/>
          <w:highlight w:val="none"/>
        </w:rPr>
        <w:t>第二章 投标人须知</w:t>
      </w:r>
    </w:p>
    <w:p w14:paraId="101FA7D1">
      <w:pPr>
        <w:pBdr>
          <w:top w:val="none" w:color="000000" w:sz="0" w:space="0"/>
          <w:left w:val="none" w:color="000000" w:sz="0" w:space="0"/>
          <w:bottom w:val="none" w:color="000000" w:sz="0" w:space="0"/>
          <w:right w:val="none" w:color="000000" w:sz="0" w:space="0"/>
        </w:pBdr>
        <w:spacing w:before="145" w:after="145" w:line="400" w:lineRule="atLeast"/>
        <w:ind w:firstLine="498"/>
        <w:rPr>
          <w:highlight w:val="none"/>
        </w:rPr>
      </w:pPr>
      <w:r>
        <w:rPr>
          <w:rFonts w:ascii="宋体" w:hAnsi="宋体" w:cs="宋体"/>
          <w:b/>
          <w:sz w:val="32"/>
          <w:highlight w:val="none"/>
        </w:rPr>
        <w:t>一、总则</w:t>
      </w:r>
    </w:p>
    <w:p w14:paraId="071D56CA">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1、招标方式</w:t>
      </w:r>
    </w:p>
    <w:p w14:paraId="2340E64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1.1 本次招标采取公开招标方式，本招标文件仅适用于招标公告中所述项目。</w:t>
      </w:r>
    </w:p>
    <w:p w14:paraId="50DB30E0">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2、合格的投标人</w:t>
      </w:r>
    </w:p>
    <w:p w14:paraId="1F231ACE">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2.1满足招标公告中供应商的资格要求的规定。</w:t>
      </w:r>
    </w:p>
    <w:p w14:paraId="41226510">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2.2 满足本文件实质性要求的规定。</w:t>
      </w:r>
    </w:p>
    <w:p w14:paraId="7545C695">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3、适用法律</w:t>
      </w:r>
    </w:p>
    <w:p w14:paraId="3615D74C">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宋体" w:hAnsi="宋体" w:cs="宋体"/>
          <w:sz w:val="24"/>
          <w:highlight w:val="none"/>
        </w:rPr>
        <w:t>3.1 本次招标及由此产生的合同受中华人民共和国有关的法律法规制约和保护。</w:t>
      </w:r>
    </w:p>
    <w:p w14:paraId="708FEBDB">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4、投标费用</w:t>
      </w:r>
    </w:p>
    <w:p w14:paraId="417EA4D1">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4.1 投标人应自行承担所有与参加投标有关的费用，无论投标过程中的做法和结果如何，</w:t>
      </w:r>
      <w:r>
        <w:rPr>
          <w:rFonts w:hint="eastAsia" w:ascii="宋体" w:hAnsi="宋体" w:cs="宋体"/>
          <w:sz w:val="24"/>
          <w:highlight w:val="none"/>
        </w:rPr>
        <w:t>扬州市公共资源交易中心开发区分中心</w:t>
      </w:r>
      <w:r>
        <w:rPr>
          <w:rFonts w:ascii="宋体" w:hAnsi="宋体" w:cs="宋体"/>
          <w:sz w:val="24"/>
          <w:highlight w:val="none"/>
        </w:rPr>
        <w:t>（以下简称交易中心）在任何情况下均无义务和责任承担这些费用。</w:t>
      </w:r>
    </w:p>
    <w:p w14:paraId="3AE4884B">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4.2本次招标交易中心和采购人不收取标书工本费与中标服务费。</w:t>
      </w:r>
    </w:p>
    <w:p w14:paraId="424560F9">
      <w:pPr>
        <w:pBdr>
          <w:top w:val="none" w:color="000000" w:sz="0" w:space="0"/>
          <w:left w:val="none" w:color="000000" w:sz="0" w:space="0"/>
          <w:bottom w:val="none" w:color="000000" w:sz="0" w:space="0"/>
          <w:right w:val="none" w:color="000000" w:sz="0" w:space="0"/>
        </w:pBdr>
        <w:spacing w:line="400" w:lineRule="atLeast"/>
        <w:ind w:firstLine="602"/>
        <w:rPr>
          <w:highlight w:val="none"/>
        </w:rPr>
      </w:pPr>
      <w:r>
        <w:rPr>
          <w:rFonts w:ascii="黑体" w:hAnsi="黑体" w:eastAsia="黑体" w:cs="黑体"/>
          <w:b/>
          <w:sz w:val="30"/>
          <w:highlight w:val="none"/>
        </w:rPr>
        <w:t>5、</w:t>
      </w:r>
      <w:r>
        <w:rPr>
          <w:rFonts w:ascii="黑体" w:hAnsi="黑体" w:eastAsia="黑体" w:cs="黑体"/>
          <w:sz w:val="28"/>
          <w:highlight w:val="none"/>
        </w:rPr>
        <w:t>招标文件的约束力</w:t>
      </w:r>
    </w:p>
    <w:p w14:paraId="55C95EC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5.1 投标人一旦参加本项目采购活动，即被认为接受了本招标文件的规定和约束。</w:t>
      </w:r>
    </w:p>
    <w:p w14:paraId="2807336A">
      <w:pPr>
        <w:pBdr>
          <w:top w:val="none" w:color="000000" w:sz="0" w:space="0"/>
          <w:left w:val="none" w:color="000000" w:sz="0" w:space="0"/>
          <w:bottom w:val="none" w:color="000000" w:sz="0" w:space="0"/>
          <w:right w:val="none" w:color="000000" w:sz="0" w:space="0"/>
        </w:pBdr>
        <w:spacing w:before="145" w:after="145" w:line="400" w:lineRule="atLeast"/>
        <w:ind w:firstLine="321"/>
        <w:rPr>
          <w:highlight w:val="none"/>
        </w:rPr>
      </w:pPr>
      <w:r>
        <w:rPr>
          <w:rFonts w:ascii="宋体" w:hAnsi="宋体" w:cs="宋体"/>
          <w:b/>
          <w:sz w:val="32"/>
          <w:highlight w:val="none"/>
        </w:rPr>
        <w:t>二、招标文件</w:t>
      </w:r>
    </w:p>
    <w:p w14:paraId="3F40F3FC">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6、招标文件构成</w:t>
      </w:r>
    </w:p>
    <w:p w14:paraId="4E41E6F8">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6.1 招标文件由以下部分组成：</w:t>
      </w:r>
    </w:p>
    <w:p w14:paraId="556FA10C">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（1）投标邀请</w:t>
      </w:r>
    </w:p>
    <w:p w14:paraId="6F56ABDB">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（2）投标人须知</w:t>
      </w:r>
    </w:p>
    <w:p w14:paraId="709089D8">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（3）合同文本</w:t>
      </w:r>
    </w:p>
    <w:p w14:paraId="42D529D8">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（4）采购需求</w:t>
      </w:r>
    </w:p>
    <w:p w14:paraId="47722C7D">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（5）评标方法与评标标准</w:t>
      </w:r>
      <w:r>
        <w:rPr>
          <w:rFonts w:hint="eastAsia" w:ascii="宋体" w:hAnsi="宋体"/>
          <w:color w:val="FF0000"/>
          <w:sz w:val="24"/>
          <w:szCs w:val="24"/>
          <w:highlight w:val="none"/>
        </w:rPr>
        <w:t>（实施方案（暗标）：详见评分表）</w:t>
      </w:r>
    </w:p>
    <w:p w14:paraId="283AE6FF">
      <w:pPr>
        <w:pBdr>
          <w:top w:val="none" w:color="000000" w:sz="0" w:space="0"/>
          <w:left w:val="none" w:color="000000" w:sz="0" w:space="0"/>
          <w:bottom w:val="none" w:color="000000" w:sz="0" w:space="0"/>
          <w:right w:val="none" w:color="000000" w:sz="0" w:space="0"/>
        </w:pBdr>
        <w:spacing w:line="400" w:lineRule="atLeast"/>
        <w:ind w:firstLine="360"/>
        <w:rPr>
          <w:highlight w:val="none"/>
        </w:rPr>
      </w:pPr>
      <w:r>
        <w:rPr>
          <w:rFonts w:ascii="宋体" w:hAnsi="宋体" w:cs="宋体"/>
          <w:sz w:val="24"/>
          <w:highlight w:val="none"/>
        </w:rPr>
        <w:t>（6）投标文件格式</w:t>
      </w:r>
    </w:p>
    <w:p w14:paraId="091B6B55">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请仔细检查招标文件是否齐全，如有缺漏请立即与交易中心联系解决。</w:t>
      </w:r>
    </w:p>
    <w:p w14:paraId="10B03F90">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D6E669">
      <w:pPr>
        <w:pBdr>
          <w:top w:val="none" w:color="000000" w:sz="0" w:space="0"/>
          <w:left w:val="none" w:color="000000" w:sz="0" w:space="0"/>
          <w:bottom w:val="none" w:color="000000" w:sz="0" w:space="0"/>
          <w:right w:val="none" w:color="000000" w:sz="0" w:space="0"/>
        </w:pBdr>
        <w:spacing w:line="400" w:lineRule="atLeast"/>
        <w:ind w:firstLine="560"/>
        <w:rPr>
          <w:highlight w:val="none"/>
        </w:rPr>
      </w:pPr>
      <w:r>
        <w:rPr>
          <w:rFonts w:ascii="Arial" w:hAnsi="Arial" w:eastAsia="Arial" w:cs="Arial"/>
          <w:sz w:val="28"/>
          <w:highlight w:val="none"/>
        </w:rPr>
        <w:t>7</w:t>
      </w:r>
      <w:r>
        <w:rPr>
          <w:rFonts w:ascii="黑体" w:hAnsi="黑体" w:eastAsia="黑体" w:cs="黑体"/>
          <w:sz w:val="28"/>
          <w:highlight w:val="none"/>
        </w:rPr>
        <w:t>、招标文件的修改</w:t>
      </w:r>
    </w:p>
    <w:p w14:paraId="7C37AA5A">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7.1 在投标截止时间前，交易中心可以对招标文件进行修改。</w:t>
      </w:r>
    </w:p>
    <w:p w14:paraId="5600BEB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7.2 交易中心有权按照法定的要求推迟投标截止日期和开标日期。</w:t>
      </w:r>
    </w:p>
    <w:p w14:paraId="7A24EB8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7.3 招标文件的修改将在江苏政府采购网、扬州市政府采购网公布，补充文件将作为招标文件的组成部分，并对投标人具有约束力。</w:t>
      </w:r>
    </w:p>
    <w:p w14:paraId="348B66B9">
      <w:pPr>
        <w:pBdr>
          <w:top w:val="none" w:color="000000" w:sz="0" w:space="0"/>
          <w:left w:val="none" w:color="000000" w:sz="0" w:space="0"/>
          <w:bottom w:val="none" w:color="000000" w:sz="0" w:space="0"/>
          <w:right w:val="none" w:color="000000" w:sz="0" w:space="0"/>
        </w:pBdr>
        <w:spacing w:before="145" w:after="145" w:line="400" w:lineRule="atLeast"/>
        <w:ind w:firstLine="482"/>
        <w:rPr>
          <w:highlight w:val="none"/>
        </w:rPr>
      </w:pPr>
      <w:r>
        <w:rPr>
          <w:rFonts w:ascii="宋体" w:hAnsi="宋体" w:cs="宋体"/>
          <w:b/>
          <w:sz w:val="32"/>
          <w:highlight w:val="none"/>
        </w:rPr>
        <w:t>三、投标文件的编制</w:t>
      </w:r>
    </w:p>
    <w:p w14:paraId="6B8B1D20">
      <w:pPr>
        <w:pBdr>
          <w:top w:val="none" w:color="000000" w:sz="0" w:space="0"/>
          <w:left w:val="none" w:color="000000" w:sz="0" w:space="0"/>
          <w:bottom w:val="none" w:color="000000" w:sz="0" w:space="0"/>
          <w:right w:val="none" w:color="000000" w:sz="0" w:space="0"/>
        </w:pBdr>
        <w:spacing w:line="400" w:lineRule="atLeast"/>
        <w:ind w:firstLine="560"/>
        <w:rPr>
          <w:highlight w:val="none"/>
        </w:rPr>
      </w:pPr>
      <w:r>
        <w:rPr>
          <w:rFonts w:ascii="Arial" w:hAnsi="Arial" w:eastAsia="Arial" w:cs="Arial"/>
          <w:sz w:val="28"/>
          <w:highlight w:val="none"/>
        </w:rPr>
        <w:t>8</w:t>
      </w:r>
      <w:r>
        <w:rPr>
          <w:rFonts w:ascii="黑体" w:hAnsi="黑体" w:eastAsia="黑体" w:cs="黑体"/>
          <w:sz w:val="28"/>
          <w:highlight w:val="none"/>
        </w:rPr>
        <w:t>、投标文件的语言及度量衡单位</w:t>
      </w:r>
    </w:p>
    <w:p w14:paraId="39A74CF5">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8.1 投标人提交的投标文件以及投标人与交易中心就有关投标的所有来往通知、函件和文件均应使用</w:t>
      </w:r>
      <w:r>
        <w:rPr>
          <w:rFonts w:ascii="宋体" w:hAnsi="宋体" w:cs="宋体"/>
          <w:b/>
          <w:sz w:val="24"/>
          <w:highlight w:val="none"/>
        </w:rPr>
        <w:t>简体中文</w:t>
      </w:r>
      <w:r>
        <w:rPr>
          <w:rFonts w:ascii="宋体" w:hAnsi="宋体" w:cs="宋体"/>
          <w:sz w:val="24"/>
          <w:highlight w:val="none"/>
        </w:rPr>
        <w:t>。</w:t>
      </w:r>
    </w:p>
    <w:p w14:paraId="231E2B17">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8.2 除技术性能另有规定外，投标文件所使用的度量衡单位，均须采用国家法定计量单位。</w:t>
      </w:r>
    </w:p>
    <w:p w14:paraId="2DA692F2">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Arial" w:hAnsi="Arial" w:eastAsia="Arial" w:cs="Arial"/>
          <w:sz w:val="28"/>
          <w:highlight w:val="none"/>
        </w:rPr>
        <w:t>9</w:t>
      </w:r>
      <w:r>
        <w:rPr>
          <w:rFonts w:ascii="黑体" w:hAnsi="黑体" w:eastAsia="黑体" w:cs="黑体"/>
          <w:sz w:val="28"/>
          <w:highlight w:val="none"/>
        </w:rPr>
        <w:t>、投标文件构成</w:t>
      </w:r>
    </w:p>
    <w:p w14:paraId="651F5C7C">
      <w:pPr>
        <w:spacing w:line="400" w:lineRule="exact"/>
        <w:ind w:firstLine="480"/>
        <w:rPr>
          <w:rFonts w:ascii="宋体" w:hAnsi="宋体" w:cs="宋体"/>
          <w:sz w:val="24"/>
          <w:highlight w:val="none"/>
        </w:rPr>
      </w:pPr>
      <w:r>
        <w:rPr>
          <w:rFonts w:ascii="宋体" w:hAnsi="宋体" w:cs="宋体"/>
          <w:sz w:val="24"/>
          <w:highlight w:val="none"/>
        </w:rPr>
        <w:t>9.1 投标人编写的投标文件应包括基本目录、资格审查内容、符合性审查内容、价格扣除证明文件等部分。</w:t>
      </w:r>
    </w:p>
    <w:p w14:paraId="782456F2">
      <w:pPr>
        <w:spacing w:line="400" w:lineRule="exact"/>
        <w:ind w:firstLine="480"/>
        <w:rPr>
          <w:rFonts w:ascii="宋体" w:hAnsi="宋体"/>
          <w:b/>
          <w:color w:val="FF0000"/>
          <w:sz w:val="24"/>
          <w:szCs w:val="21"/>
          <w:highlight w:val="none"/>
        </w:rPr>
      </w:pPr>
      <w:r>
        <w:rPr>
          <w:rFonts w:hint="eastAsia" w:ascii="宋体" w:hAnsi="宋体"/>
          <w:b/>
          <w:color w:val="FF0000"/>
          <w:sz w:val="24"/>
          <w:szCs w:val="21"/>
          <w:highlight w:val="none"/>
        </w:rPr>
        <w:t>9.2 服务方案暗标编制要求：暗标中不得出现供应商名称、人员姓名；要求版面整洁、字迹清楚、不许涂改，不得出现能显示企业特征或批注、底纹、阴影、水印等提示性的标记或标识。</w:t>
      </w:r>
    </w:p>
    <w:p w14:paraId="17E6F489">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9.</w:t>
      </w:r>
      <w:r>
        <w:rPr>
          <w:rFonts w:hint="eastAsia" w:ascii="宋体" w:hAnsi="宋体" w:cs="宋体"/>
          <w:sz w:val="24"/>
          <w:highlight w:val="none"/>
          <w:lang w:val="en-US" w:eastAsia="zh-CN"/>
        </w:rPr>
        <w:t>3</w:t>
      </w:r>
      <w:r>
        <w:rPr>
          <w:rFonts w:ascii="宋体" w:hAnsi="宋体" w:cs="宋体"/>
          <w:sz w:val="24"/>
          <w:highlight w:val="none"/>
        </w:rPr>
        <w:t xml:space="preserve"> 如标书制作工具中格式和内容与“江苏政府采购网、扬州市政府采购网”发布的招标文件不一致，请以“江苏政府采购网、扬州市政府采购网”发布的招标文件为准。</w:t>
      </w:r>
    </w:p>
    <w:p w14:paraId="68443AA1">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1</w:t>
      </w:r>
      <w:r>
        <w:rPr>
          <w:rFonts w:ascii="Arial" w:hAnsi="Arial" w:eastAsia="Arial" w:cs="Arial"/>
          <w:sz w:val="28"/>
          <w:highlight w:val="none"/>
        </w:rPr>
        <w:t>0</w:t>
      </w:r>
      <w:r>
        <w:rPr>
          <w:rFonts w:ascii="黑体" w:hAnsi="黑体" w:eastAsia="黑体" w:cs="黑体"/>
          <w:sz w:val="28"/>
          <w:highlight w:val="none"/>
        </w:rPr>
        <w:t>、证明投标人及投标标的符合招标文件规定的文件</w:t>
      </w:r>
    </w:p>
    <w:p w14:paraId="2F6FC0B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10.1 投标人应按照招标文件要求提交证明文件，证明其投标标的符合招标文件规定。</w:t>
      </w:r>
    </w:p>
    <w:p w14:paraId="00F42EA3">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10.2招标文件对证明文件无明确形式要求的，证明文件可以以文字资料、图纸和数据等形式提交。</w:t>
      </w:r>
    </w:p>
    <w:p w14:paraId="53A144F9">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1</w:t>
      </w:r>
      <w:r>
        <w:rPr>
          <w:rFonts w:ascii="Arial" w:hAnsi="Arial" w:eastAsia="Arial" w:cs="Arial"/>
          <w:sz w:val="28"/>
          <w:highlight w:val="none"/>
        </w:rPr>
        <w:t>1</w:t>
      </w:r>
      <w:r>
        <w:rPr>
          <w:rFonts w:ascii="黑体" w:hAnsi="黑体" w:eastAsia="黑体" w:cs="黑体"/>
          <w:sz w:val="28"/>
          <w:highlight w:val="none"/>
        </w:rPr>
        <w:t>、投标分项报价表</w:t>
      </w:r>
    </w:p>
    <w:p w14:paraId="5BF38403">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11.1投标人按照招标文件规定格式填报投标分项报价表。</w:t>
      </w:r>
    </w:p>
    <w:p w14:paraId="7AABE247">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11.2投标货币。投标文件中的单价和总价无特殊规定的采用人民币报价，以元为单位标注。招标文件中另有规定的按规定执行。</w:t>
      </w:r>
    </w:p>
    <w:p w14:paraId="026C68F5">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黑体" w:hAnsi="黑体" w:eastAsia="黑体" w:cs="黑体"/>
          <w:sz w:val="28"/>
          <w:highlight w:val="none"/>
        </w:rPr>
        <w:t>1</w:t>
      </w:r>
      <w:r>
        <w:rPr>
          <w:rFonts w:ascii="Arial" w:hAnsi="Arial" w:eastAsia="Arial" w:cs="Arial"/>
          <w:sz w:val="28"/>
          <w:highlight w:val="none"/>
        </w:rPr>
        <w:t>2</w:t>
      </w:r>
      <w:r>
        <w:rPr>
          <w:rFonts w:ascii="黑体" w:hAnsi="黑体" w:eastAsia="黑体" w:cs="黑体"/>
          <w:sz w:val="28"/>
          <w:highlight w:val="none"/>
        </w:rPr>
        <w:t>、技术要求响应及偏离表、商务要求响应及偏离表</w:t>
      </w:r>
    </w:p>
    <w:p w14:paraId="396DE9B4">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12.1投标人需对招标文件中的技术要求与商务要求逐项作出响应或偏离，并说明原因。</w:t>
      </w:r>
    </w:p>
    <w:p w14:paraId="06AE7493">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12.2投标人需按照招标文件要求，在投标文件中提供与技术要求和商务要求相关的证明材料。</w:t>
      </w:r>
    </w:p>
    <w:p w14:paraId="6E1FC2FB">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、服务承诺、培训计划、人员安排及其他</w:t>
      </w:r>
    </w:p>
    <w:p w14:paraId="1E6B1155">
      <w:pPr>
        <w:spacing w:line="400" w:lineRule="exact"/>
        <w:ind w:firstLine="480"/>
        <w:rPr>
          <w:rFonts w:ascii="宋体" w:hAnsi="宋体"/>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3</w:t>
      </w:r>
      <w:r>
        <w:rPr>
          <w:rFonts w:hint="eastAsia" w:ascii="宋体" w:hAnsi="宋体"/>
          <w:bCs/>
          <w:color w:val="000000"/>
          <w:sz w:val="24"/>
          <w:szCs w:val="24"/>
          <w:highlight w:val="none"/>
        </w:rPr>
        <w:t>.1</w:t>
      </w:r>
      <w:r>
        <w:rPr>
          <w:rFonts w:hint="eastAsia" w:ascii="宋体" w:hAnsi="宋体"/>
          <w:color w:val="000000"/>
          <w:sz w:val="24"/>
          <w:szCs w:val="24"/>
          <w:highlight w:val="none"/>
        </w:rPr>
        <w:t>投标人需根据招标文件要求提供有关售后服务的管理制度，售后服务机构的分布情况，售后服务人员的数量、素质、技术水平及售后服务的反应能力等。</w:t>
      </w:r>
    </w:p>
    <w:p w14:paraId="24E9AA63">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.2投标人需根据招标文件要求提供培训计划。</w:t>
      </w:r>
    </w:p>
    <w:p w14:paraId="30DD183D">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.3投标人需根据招标文件要求提供</w:t>
      </w:r>
      <w:r>
        <w:rPr>
          <w:rFonts w:hint="eastAsia" w:ascii="宋体" w:hAnsi="Arial" w:cs="宋体"/>
          <w:color w:val="000000"/>
          <w:sz w:val="24"/>
          <w:szCs w:val="21"/>
          <w:highlight w:val="none"/>
          <w:lang w:val="zh-CN"/>
        </w:rPr>
        <w:t>所投标的的主要组成部分、功能设计、实现思路及关键技术等。</w:t>
      </w:r>
    </w:p>
    <w:p w14:paraId="3BB11143">
      <w:pPr>
        <w:keepNext/>
        <w:keepLines/>
        <w:spacing w:line="400" w:lineRule="exact"/>
        <w:ind w:firstLine="420"/>
        <w:outlineLvl w:val="3"/>
        <w:rPr>
          <w:rFonts w:ascii="Arial" w:hAnsi="Arial" w:eastAsia="黑体" w:cs="Arial"/>
          <w:color w:val="000000"/>
          <w:sz w:val="28"/>
          <w:szCs w:val="28"/>
          <w:highlight w:val="none"/>
        </w:rPr>
      </w:pPr>
      <w:bookmarkStart w:id="0" w:name="_Toc49090510"/>
      <w:bookmarkStart w:id="1" w:name="_Toc14577359"/>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、投标函和开标一览表</w:t>
      </w:r>
    </w:p>
    <w:p w14:paraId="6E92CE81">
      <w:pPr>
        <w:spacing w:line="400" w:lineRule="exact"/>
        <w:ind w:firstLine="480"/>
        <w:rPr>
          <w:rFonts w:ascii="宋体" w:hAnsi="宋体"/>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.1</w:t>
      </w:r>
      <w:r>
        <w:rPr>
          <w:rFonts w:hint="eastAsia" w:ascii="宋体" w:hAnsi="宋体"/>
          <w:color w:val="000000"/>
          <w:sz w:val="24"/>
          <w:szCs w:val="21"/>
          <w:highlight w:val="none"/>
        </w:rPr>
        <w:t>投标人应按照招标文件中提供的格式完整、正确填写投标函、开标一览表。</w:t>
      </w:r>
    </w:p>
    <w:p w14:paraId="15A19D54">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4</w:t>
      </w:r>
      <w:r>
        <w:rPr>
          <w:rFonts w:hint="eastAsia" w:ascii="宋体" w:hAnsi="宋体"/>
          <w:color w:val="000000"/>
          <w:sz w:val="24"/>
          <w:szCs w:val="21"/>
          <w:highlight w:val="none"/>
        </w:rPr>
        <w:t>.2对于采用货币报价的项目，开标一览表中的投标总报价应与投标分项报价表中的投标总报价一致，如不一致，不作为无效投标处理，但评标时按开标一览表中价格为准。</w:t>
      </w:r>
      <w:bookmarkEnd w:id="0"/>
      <w:bookmarkEnd w:id="1"/>
    </w:p>
    <w:p w14:paraId="3412A807">
      <w:pPr>
        <w:keepNext/>
        <w:keepLines/>
        <w:spacing w:line="400" w:lineRule="exact"/>
        <w:ind w:firstLine="420"/>
        <w:outlineLvl w:val="3"/>
        <w:rPr>
          <w:rFonts w:ascii="Arial" w:hAnsi="Arial" w:eastAsia="黑体" w:cs="Arial"/>
          <w:color w:val="000000"/>
          <w:sz w:val="28"/>
          <w:szCs w:val="28"/>
          <w:highlight w:val="none"/>
        </w:rPr>
      </w:pPr>
      <w:bookmarkStart w:id="2" w:name="_Toc49090511"/>
      <w:bookmarkStart w:id="3" w:name="_Toc14577360"/>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、投标有效期</w:t>
      </w:r>
      <w:bookmarkEnd w:id="2"/>
      <w:bookmarkEnd w:id="3"/>
    </w:p>
    <w:p w14:paraId="7953B0F9">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.1投标有效期为交易中心规定的开标之日后</w:t>
      </w:r>
      <w:r>
        <w:rPr>
          <w:rFonts w:hint="eastAsia" w:ascii="仿宋_GB2312" w:hAnsi="仿宋_GB2312"/>
          <w:b/>
          <w:color w:val="000000"/>
          <w:sz w:val="24"/>
          <w:szCs w:val="21"/>
          <w:highlight w:val="none"/>
          <w:u w:val="single"/>
        </w:rPr>
        <w:t>六十（60）天</w:t>
      </w:r>
      <w:r>
        <w:rPr>
          <w:rFonts w:hint="eastAsia" w:ascii="宋体" w:hAnsi="宋体"/>
          <w:bCs/>
          <w:color w:val="000000"/>
          <w:sz w:val="24"/>
          <w:szCs w:val="21"/>
          <w:highlight w:val="none"/>
        </w:rPr>
        <w:t>。投标有效期比规定短的将被视为未实质性响应招标文件而予以拒绝。</w:t>
      </w:r>
    </w:p>
    <w:p w14:paraId="0C2F8919">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、投标有效期的延长</w:t>
      </w:r>
    </w:p>
    <w:p w14:paraId="119BC744">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14:paraId="5F222F1C">
      <w:pPr>
        <w:keepNext/>
        <w:keepLines/>
        <w:spacing w:before="156" w:after="156" w:line="400" w:lineRule="exact"/>
        <w:outlineLvl w:val="2"/>
        <w:rPr>
          <w:b/>
          <w:bCs/>
          <w:color w:val="000000"/>
          <w:sz w:val="32"/>
          <w:szCs w:val="32"/>
          <w:highlight w:val="none"/>
        </w:rPr>
      </w:pPr>
      <w:bookmarkStart w:id="4" w:name="_Hlt26954852"/>
      <w:bookmarkEnd w:id="4"/>
      <w:bookmarkStart w:id="5" w:name="_Hlt26954739"/>
      <w:bookmarkEnd w:id="5"/>
      <w:bookmarkStart w:id="6" w:name="_Toc513029224"/>
      <w:bookmarkStart w:id="7" w:name="_Toc16938540"/>
      <w:bookmarkStart w:id="8" w:name="_Toc120614217"/>
      <w:bookmarkStart w:id="9" w:name="_Toc20823296"/>
      <w:r>
        <w:rPr>
          <w:rFonts w:hint="eastAsia"/>
          <w:b/>
          <w:bCs/>
          <w:color w:val="000000"/>
          <w:sz w:val="32"/>
          <w:szCs w:val="32"/>
          <w:highlight w:val="none"/>
        </w:rPr>
        <w:t>四、投标文件的递交</w:t>
      </w:r>
      <w:bookmarkEnd w:id="6"/>
      <w:bookmarkEnd w:id="7"/>
      <w:bookmarkEnd w:id="8"/>
      <w:bookmarkEnd w:id="9"/>
    </w:p>
    <w:p w14:paraId="362BF205">
      <w:pPr>
        <w:keepNext/>
        <w:keepLines/>
        <w:spacing w:line="400" w:lineRule="exact"/>
        <w:ind w:firstLine="420"/>
        <w:outlineLvl w:val="3"/>
        <w:rPr>
          <w:rFonts w:ascii="黑体" w:hAnsi="Arial" w:eastAsia="黑体" w:cs="Arial"/>
          <w:color w:val="000000"/>
          <w:sz w:val="28"/>
          <w:szCs w:val="28"/>
          <w:highlight w:val="none"/>
        </w:rPr>
      </w:pPr>
      <w:bookmarkStart w:id="10" w:name="_Toc16938541"/>
      <w:bookmarkStart w:id="11" w:name="_Toc462564084"/>
      <w:bookmarkStart w:id="12" w:name="_Toc20823297"/>
      <w:bookmarkStart w:id="13" w:name="_Toc513029225"/>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投标文件</w:t>
      </w:r>
      <w:bookmarkEnd w:id="10"/>
      <w:bookmarkEnd w:id="11"/>
      <w:bookmarkEnd w:id="12"/>
      <w:bookmarkEnd w:id="13"/>
      <w:r>
        <w:rPr>
          <w:rFonts w:hint="eastAsia" w:ascii="黑体" w:hAnsi="Arial" w:eastAsia="黑体" w:cs="Arial"/>
          <w:color w:val="000000"/>
          <w:sz w:val="28"/>
          <w:szCs w:val="28"/>
          <w:highlight w:val="none"/>
        </w:rPr>
        <w:t>的递交</w:t>
      </w:r>
    </w:p>
    <w:p w14:paraId="45F59277">
      <w:pPr>
        <w:spacing w:line="400" w:lineRule="exact"/>
        <w:ind w:left="525"/>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.1投标人应当按照《操作手册》规定，在投标截止时间前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w:t>
      </w:r>
    </w:p>
    <w:p w14:paraId="7949D9B5">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子投标文件。</w:t>
      </w:r>
      <w:bookmarkStart w:id="14" w:name="_Toc16938542"/>
      <w:bookmarkStart w:id="15" w:name="_Toc513029226"/>
      <w:bookmarkStart w:id="16" w:name="_Toc20823298"/>
    </w:p>
    <w:p w14:paraId="25AD32EC">
      <w:pPr>
        <w:keepNext/>
        <w:keepLines/>
        <w:spacing w:before="280" w:after="290" w:line="400" w:lineRule="exact"/>
        <w:ind w:firstLine="420"/>
        <w:outlineLvl w:val="3"/>
        <w:rPr>
          <w:rFonts w:ascii="宋体" w:hAnsi="宋体" w:eastAsia="黑体" w:cs="Arial"/>
          <w:bCs/>
          <w:color w:val="000000"/>
          <w:sz w:val="24"/>
          <w:szCs w:val="28"/>
          <w:highlight w:val="none"/>
        </w:rPr>
      </w:pPr>
      <w:r>
        <w:rPr>
          <w:rFonts w:ascii="Arial" w:hAnsi="Arial" w:eastAsia="黑体" w:cs="Arial"/>
          <w:bCs/>
          <w:color w:val="000000"/>
          <w:sz w:val="28"/>
          <w:szCs w:val="28"/>
          <w:highlight w:val="none"/>
        </w:rPr>
        <w:t>18</w:t>
      </w:r>
      <w:r>
        <w:rPr>
          <w:rFonts w:hint="eastAsia" w:ascii="Arial" w:hAnsi="Arial" w:eastAsia="黑体" w:cs="Arial"/>
          <w:bCs/>
          <w:color w:val="000000"/>
          <w:sz w:val="28"/>
          <w:szCs w:val="28"/>
          <w:highlight w:val="none"/>
        </w:rPr>
        <w:t>、投标截止</w:t>
      </w:r>
      <w:bookmarkEnd w:id="14"/>
      <w:bookmarkEnd w:id="15"/>
      <w:bookmarkEnd w:id="16"/>
      <w:r>
        <w:rPr>
          <w:rFonts w:hint="eastAsia" w:ascii="Arial" w:hAnsi="Arial" w:eastAsia="黑体" w:cs="Arial"/>
          <w:bCs/>
          <w:color w:val="000000"/>
          <w:sz w:val="28"/>
          <w:szCs w:val="28"/>
          <w:highlight w:val="none"/>
        </w:rPr>
        <w:t>时间</w:t>
      </w:r>
    </w:p>
    <w:p w14:paraId="24037206">
      <w:pPr>
        <w:spacing w:line="400" w:lineRule="exact"/>
        <w:ind w:firstLine="480"/>
        <w:rPr>
          <w:rFonts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.1</w:t>
      </w:r>
      <w:r>
        <w:rPr>
          <w:rFonts w:hint="eastAsia" w:ascii="宋体" w:hAnsi="宋体"/>
          <w:bCs/>
          <w:color w:val="000000"/>
          <w:sz w:val="24"/>
          <w:szCs w:val="21"/>
          <w:highlight w:val="none"/>
        </w:rPr>
        <w:t>投标人上传电子投标文件的时间不得迟于招标公告中规定的投标截止时间。</w:t>
      </w:r>
    </w:p>
    <w:p w14:paraId="3BEDF273">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6</w:t>
      </w:r>
      <w:r>
        <w:rPr>
          <w:rFonts w:hint="eastAsia" w:ascii="宋体" w:hAnsi="宋体"/>
          <w:bCs/>
          <w:color w:val="000000"/>
          <w:sz w:val="24"/>
          <w:szCs w:val="21"/>
          <w:highlight w:val="none"/>
        </w:rPr>
        <w:t>.1.2条规定做无效投标处理。</w:t>
      </w:r>
    </w:p>
    <w:p w14:paraId="78B7F9DA">
      <w:pPr>
        <w:spacing w:line="400" w:lineRule="exact"/>
        <w:ind w:firstLine="480"/>
        <w:rPr>
          <w:rFonts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.2</w:t>
      </w:r>
      <w:r>
        <w:rPr>
          <w:rFonts w:hint="eastAsia" w:ascii="宋体" w:hAnsi="宋体"/>
          <w:bCs/>
          <w:color w:val="000000"/>
          <w:sz w:val="24"/>
          <w:szCs w:val="21"/>
          <w:highlight w:val="none"/>
        </w:rPr>
        <w:t>交易中心可以按照规定，通过修改招标文件酌情延长投标截止日期，在此情况下，投标人的所有权利和义务以及投标人受制的截止日期均应以延长后新的截止日期为准。</w:t>
      </w:r>
    </w:p>
    <w:p w14:paraId="7ABCCD48">
      <w:pPr>
        <w:keepNext/>
        <w:keepLines/>
        <w:spacing w:line="400" w:lineRule="exact"/>
        <w:ind w:firstLine="420"/>
        <w:outlineLvl w:val="3"/>
        <w:rPr>
          <w:rFonts w:ascii="Arial" w:hAnsi="Arial" w:eastAsia="黑体" w:cs="Arial"/>
          <w:color w:val="000000"/>
          <w:sz w:val="28"/>
          <w:szCs w:val="28"/>
          <w:highlight w:val="none"/>
        </w:rPr>
      </w:pPr>
      <w:bookmarkStart w:id="17" w:name="_Toc16938543"/>
      <w:bookmarkStart w:id="18" w:name="_Toc513029227"/>
      <w:bookmarkStart w:id="19" w:name="_Toc20823299"/>
      <w:r>
        <w:rPr>
          <w:rFonts w:ascii="Arial" w:hAnsi="Arial" w:eastAsia="黑体" w:cs="Arial"/>
          <w:color w:val="000000"/>
          <w:sz w:val="28"/>
          <w:szCs w:val="28"/>
          <w:highlight w:val="none"/>
        </w:rPr>
        <w:t>19</w:t>
      </w:r>
      <w:r>
        <w:rPr>
          <w:rFonts w:hint="eastAsia" w:ascii="Arial" w:hAnsi="Arial" w:eastAsia="黑体" w:cs="Arial"/>
          <w:color w:val="000000"/>
          <w:sz w:val="28"/>
          <w:szCs w:val="28"/>
          <w:highlight w:val="none"/>
        </w:rPr>
        <w:t>、投标文件</w:t>
      </w:r>
      <w:bookmarkEnd w:id="17"/>
      <w:bookmarkEnd w:id="18"/>
      <w:bookmarkEnd w:id="19"/>
      <w:r>
        <w:rPr>
          <w:rFonts w:hint="eastAsia" w:ascii="Arial" w:hAnsi="Arial" w:eastAsia="黑体" w:cs="Arial"/>
          <w:color w:val="000000"/>
          <w:sz w:val="28"/>
          <w:szCs w:val="28"/>
          <w:highlight w:val="none"/>
        </w:rPr>
        <w:t>的拒收</w:t>
      </w:r>
    </w:p>
    <w:p w14:paraId="18AFACB1">
      <w:pPr>
        <w:spacing w:line="400" w:lineRule="exact"/>
        <w:ind w:firstLine="480"/>
        <w:rPr>
          <w:rFonts w:ascii="宋体" w:hAnsi="宋体"/>
          <w:bCs/>
          <w:color w:val="000000"/>
          <w:sz w:val="24"/>
          <w:szCs w:val="21"/>
          <w:highlight w:val="none"/>
        </w:rPr>
      </w:pPr>
      <w:r>
        <w:rPr>
          <w:rFonts w:ascii="宋体" w:hAnsi="宋体"/>
          <w:bCs/>
          <w:color w:val="000000"/>
          <w:sz w:val="24"/>
          <w:szCs w:val="21"/>
          <w:highlight w:val="none"/>
        </w:rPr>
        <w:t>19</w:t>
      </w:r>
      <w:r>
        <w:rPr>
          <w:rFonts w:hint="eastAsia" w:ascii="宋体" w:hAnsi="宋体"/>
          <w:bCs/>
          <w:color w:val="000000"/>
          <w:sz w:val="24"/>
          <w:szCs w:val="21"/>
          <w:highlight w:val="none"/>
        </w:rPr>
        <w:t>.1交易中心拒绝接收在其规定的投标截止时间后上传的任何投标文件。</w:t>
      </w:r>
    </w:p>
    <w:p w14:paraId="48A3FE78">
      <w:pPr>
        <w:keepNext/>
        <w:keepLines/>
        <w:spacing w:line="400" w:lineRule="exact"/>
        <w:ind w:firstLine="420"/>
        <w:outlineLvl w:val="3"/>
        <w:rPr>
          <w:rFonts w:ascii="Arial" w:hAnsi="Arial" w:eastAsia="黑体" w:cs="Arial"/>
          <w:color w:val="000000"/>
          <w:sz w:val="28"/>
          <w:szCs w:val="28"/>
          <w:highlight w:val="none"/>
        </w:rPr>
      </w:pPr>
      <w:bookmarkStart w:id="20" w:name="_Toc513029228"/>
      <w:bookmarkStart w:id="21" w:name="_Toc20823300"/>
      <w:bookmarkStart w:id="22" w:name="_Toc1693854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、投标文件的撤回和修改</w:t>
      </w:r>
      <w:bookmarkEnd w:id="20"/>
      <w:bookmarkEnd w:id="21"/>
      <w:bookmarkEnd w:id="22"/>
    </w:p>
    <w:p w14:paraId="39D3924D">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.1投标文件的撤回</w:t>
      </w:r>
    </w:p>
    <w:p w14:paraId="2744626E">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.1.1电子投标文件的撤回</w:t>
      </w:r>
    </w:p>
    <w:p w14:paraId="3C4BAF78">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投标人可在投标截止时间前，撤回其电子投标文件，具体操作方法见《操作手册》。</w:t>
      </w:r>
    </w:p>
    <w:p w14:paraId="62C808FC">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投标人撤回电子投标文件，则认为其不再参与本项目投标活动。</w:t>
      </w:r>
    </w:p>
    <w:p w14:paraId="15BDB13A">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.2投标文件的修改</w:t>
      </w:r>
    </w:p>
    <w:p w14:paraId="16C1B630">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.2.1投标人可在投标截止时间前，对其电子投标文件进行修改，具体操作方法见《操作手册》。</w:t>
      </w:r>
    </w:p>
    <w:p w14:paraId="5A2F6B5F">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w:t>
      </w:r>
      <w:r>
        <w:rPr>
          <w:rFonts w:ascii="宋体" w:hAnsi="宋体"/>
          <w:color w:val="000000"/>
          <w:sz w:val="24"/>
          <w:szCs w:val="21"/>
          <w:highlight w:val="none"/>
        </w:rPr>
        <w:t>2.2</w:t>
      </w:r>
      <w:r>
        <w:rPr>
          <w:rFonts w:hint="eastAsia" w:ascii="宋体" w:hAnsi="宋体"/>
          <w:bCs/>
          <w:color w:val="000000"/>
          <w:sz w:val="24"/>
          <w:szCs w:val="21"/>
          <w:highlight w:val="none"/>
        </w:rPr>
        <w:t>在投标截止时间之后，投标人不得对其电子投标文件作任何修改。</w:t>
      </w:r>
    </w:p>
    <w:p w14:paraId="48BEDEEF">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.3</w:t>
      </w:r>
      <w:r>
        <w:rPr>
          <w:rFonts w:hint="eastAsia" w:ascii="宋体" w:hAnsi="宋体"/>
          <w:bCs/>
          <w:color w:val="000000"/>
          <w:sz w:val="24"/>
          <w:szCs w:val="21"/>
          <w:highlight w:val="none"/>
        </w:rPr>
        <w:t>在投标截止时间至招标文件中规定的投标有效期满之间的这段时间内，投标人不得撤回其投标。</w:t>
      </w:r>
    </w:p>
    <w:p w14:paraId="43B304F8">
      <w:pPr>
        <w:keepNext/>
        <w:keepLines/>
        <w:spacing w:before="156" w:after="156" w:line="400" w:lineRule="exact"/>
        <w:ind w:firstLine="480"/>
        <w:outlineLvl w:val="2"/>
        <w:rPr>
          <w:b/>
          <w:bCs/>
          <w:color w:val="000000"/>
          <w:sz w:val="32"/>
          <w:szCs w:val="32"/>
          <w:highlight w:val="none"/>
        </w:rPr>
      </w:pPr>
      <w:bookmarkStart w:id="23" w:name="_Toc513029229"/>
      <w:bookmarkStart w:id="24" w:name="_Toc120614218"/>
      <w:bookmarkStart w:id="25" w:name="_Toc20823301"/>
      <w:bookmarkStart w:id="26" w:name="_Toc16938545"/>
      <w:r>
        <w:rPr>
          <w:rFonts w:hint="eastAsia"/>
          <w:b/>
          <w:bCs/>
          <w:color w:val="000000"/>
          <w:sz w:val="32"/>
          <w:szCs w:val="32"/>
          <w:highlight w:val="none"/>
        </w:rPr>
        <w:t>五、开标与评标</w:t>
      </w:r>
      <w:bookmarkEnd w:id="23"/>
      <w:bookmarkEnd w:id="24"/>
      <w:bookmarkEnd w:id="25"/>
      <w:bookmarkEnd w:id="26"/>
    </w:p>
    <w:p w14:paraId="09DEA0C6">
      <w:pPr>
        <w:keepNext/>
        <w:keepLines/>
        <w:spacing w:line="400" w:lineRule="exact"/>
        <w:ind w:firstLine="420"/>
        <w:outlineLvl w:val="3"/>
        <w:rPr>
          <w:rFonts w:ascii="Arial" w:hAnsi="Arial" w:eastAsia="黑体" w:cs="Arial"/>
          <w:color w:val="000000"/>
          <w:sz w:val="28"/>
          <w:szCs w:val="28"/>
          <w:highlight w:val="none"/>
        </w:rPr>
      </w:pPr>
      <w:bookmarkStart w:id="27" w:name="_Toc20823302"/>
      <w:bookmarkStart w:id="28" w:name="_Toc16938546"/>
      <w:bookmarkStart w:id="29" w:name="_Toc513029230"/>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、开标</w:t>
      </w:r>
      <w:bookmarkEnd w:id="27"/>
      <w:bookmarkEnd w:id="28"/>
      <w:bookmarkEnd w:id="29"/>
    </w:p>
    <w:p w14:paraId="3770E80D">
      <w:pPr>
        <w:spacing w:line="400" w:lineRule="exact"/>
        <w:ind w:firstLine="480"/>
        <w:rPr>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w:t>
      </w:r>
      <w:r>
        <w:rPr>
          <w:rFonts w:hint="eastAsia" w:ascii="宋体" w:hAnsi="宋体"/>
          <w:bCs/>
          <w:sz w:val="24"/>
          <w:szCs w:val="21"/>
          <w:highlight w:val="none"/>
        </w:rPr>
        <w:t>交易中心将在招标公告中规定的时间和地点组织公开开标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和在苏采云系统规定的时间内对投标文件进行解密。</w:t>
      </w:r>
    </w:p>
    <w:p w14:paraId="58C1DF10">
      <w:pPr>
        <w:spacing w:line="400" w:lineRule="exact"/>
        <w:ind w:firstLine="480"/>
        <w:rPr>
          <w:rFonts w:ascii="宋体" w:hAnsi="宋体"/>
          <w:sz w:val="24"/>
          <w:szCs w:val="24"/>
          <w:highlight w:val="none"/>
        </w:rPr>
      </w:pPr>
      <w:r>
        <w:rPr>
          <w:rFonts w:hint="eastAsia" w:ascii="宋体" w:hAnsi="宋体"/>
          <w:bCs/>
          <w:sz w:val="24"/>
          <w:szCs w:val="24"/>
          <w:highlight w:val="none"/>
        </w:rPr>
        <w:t>2</w:t>
      </w:r>
      <w:r>
        <w:rPr>
          <w:rFonts w:ascii="宋体" w:hAnsi="宋体"/>
          <w:bCs/>
          <w:sz w:val="24"/>
          <w:szCs w:val="24"/>
          <w:highlight w:val="none"/>
        </w:rPr>
        <w:t>1</w:t>
      </w:r>
      <w:r>
        <w:rPr>
          <w:rFonts w:hint="eastAsia" w:ascii="宋体" w:hAnsi="宋体"/>
          <w:bCs/>
          <w:sz w:val="24"/>
          <w:szCs w:val="24"/>
          <w:highlight w:val="none"/>
        </w:rPr>
        <w:t>.2</w:t>
      </w:r>
      <w:r>
        <w:rPr>
          <w:rFonts w:hint="eastAsia" w:ascii="宋体" w:hAnsi="宋体"/>
          <w:sz w:val="24"/>
          <w:szCs w:val="24"/>
          <w:highlight w:val="none"/>
        </w:rPr>
        <w:t>开标仪式由交易中心组织。苏采云系统将自动对</w:t>
      </w:r>
      <w:r>
        <w:rPr>
          <w:rFonts w:ascii="宋体" w:hAnsi="宋体"/>
          <w:sz w:val="24"/>
          <w:szCs w:val="24"/>
          <w:highlight w:val="none"/>
        </w:rPr>
        <w:t>项目进行开标，</w:t>
      </w:r>
      <w:r>
        <w:rPr>
          <w:rFonts w:hint="eastAsia" w:ascii="宋体" w:hAnsi="宋体"/>
          <w:sz w:val="24"/>
          <w:szCs w:val="24"/>
          <w:highlight w:val="none"/>
        </w:rPr>
        <w:t>并展示各投标人名称和投标价格。</w:t>
      </w:r>
    </w:p>
    <w:p w14:paraId="270EC462">
      <w:pPr>
        <w:spacing w:line="400" w:lineRule="exact"/>
        <w:ind w:firstLine="480"/>
        <w:rPr>
          <w:rFonts w:ascii="宋体" w:hAnsi="宋体"/>
          <w:sz w:val="24"/>
          <w:szCs w:val="24"/>
          <w:highlight w:val="none"/>
        </w:rPr>
      </w:pPr>
      <w:r>
        <w:rPr>
          <w:rFonts w:hint="eastAsia" w:ascii="宋体" w:hAnsi="宋体"/>
          <w:bCs/>
          <w:sz w:val="24"/>
          <w:szCs w:val="21"/>
          <w:highlight w:val="none"/>
        </w:rPr>
        <w:t>2</w:t>
      </w:r>
      <w:r>
        <w:rPr>
          <w:rFonts w:ascii="宋体" w:hAnsi="宋体"/>
          <w:bCs/>
          <w:sz w:val="24"/>
          <w:szCs w:val="21"/>
          <w:highlight w:val="none"/>
        </w:rPr>
        <w:t>1</w:t>
      </w:r>
      <w:r>
        <w:rPr>
          <w:rFonts w:hint="eastAsia" w:ascii="宋体" w:hAnsi="宋体"/>
          <w:bCs/>
          <w:sz w:val="24"/>
          <w:szCs w:val="21"/>
          <w:highlight w:val="none"/>
        </w:rPr>
        <w:t>.3投标人在开标过程中涉及到的投标文件解密、开标结果确认等工作，应按照《操作手册》规定执行。</w:t>
      </w:r>
    </w:p>
    <w:p w14:paraId="4F61A435">
      <w:pPr>
        <w:spacing w:line="400" w:lineRule="exact"/>
        <w:ind w:firstLine="480"/>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.4投标人如果对开标过程和开标记录有疑义，应当根据《操作手册》规定提出，如苏采云系统中《开标记录表》宣布后5分钟内未提出的，视同认可开标结果。</w:t>
      </w:r>
    </w:p>
    <w:p w14:paraId="0799574F">
      <w:pPr>
        <w:keepNext/>
        <w:keepLines/>
        <w:spacing w:line="400" w:lineRule="exact"/>
        <w:ind w:firstLine="420"/>
        <w:outlineLvl w:val="3"/>
        <w:rPr>
          <w:rFonts w:ascii="Arial" w:hAnsi="Arial" w:eastAsia="黑体" w:cs="Arial"/>
          <w:sz w:val="28"/>
          <w:szCs w:val="28"/>
          <w:highlight w:val="none"/>
        </w:rPr>
      </w:pPr>
      <w:bookmarkStart w:id="30" w:name="_Toc16938547"/>
      <w:bookmarkStart w:id="31" w:name="_Toc513029231"/>
      <w:bookmarkStart w:id="32" w:name="_Toc20823303"/>
      <w:r>
        <w:rPr>
          <w:rFonts w:hint="eastAsia" w:ascii="Arial" w:hAnsi="Arial" w:eastAsia="黑体" w:cs="Arial"/>
          <w:sz w:val="28"/>
          <w:szCs w:val="28"/>
          <w:highlight w:val="none"/>
        </w:rPr>
        <w:t>2</w:t>
      </w:r>
      <w:r>
        <w:rPr>
          <w:rFonts w:ascii="Arial" w:hAnsi="Arial" w:eastAsia="黑体" w:cs="Arial"/>
          <w:sz w:val="28"/>
          <w:szCs w:val="28"/>
          <w:highlight w:val="none"/>
        </w:rPr>
        <w:t>2</w:t>
      </w:r>
      <w:r>
        <w:rPr>
          <w:rFonts w:hint="eastAsia" w:ascii="Arial" w:hAnsi="Arial" w:eastAsia="黑体" w:cs="Arial"/>
          <w:sz w:val="28"/>
          <w:szCs w:val="28"/>
          <w:highlight w:val="none"/>
        </w:rPr>
        <w:t>、评标委员会</w:t>
      </w:r>
    </w:p>
    <w:p w14:paraId="0254F3BE">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.1开标后，交易中心将立即组织评标委员会（以下简称评委会）进行评标。</w:t>
      </w:r>
    </w:p>
    <w:p w14:paraId="40D89598">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.2评委会由采购人代表和有关技术、经济等方面的专家组成，且人员构成符合政府采购有关规定。</w:t>
      </w:r>
    </w:p>
    <w:p w14:paraId="6906C54E">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.3评委会独立工作，负责评审所有投标文件并确定中标候选人。</w:t>
      </w:r>
    </w:p>
    <w:p w14:paraId="6715E8FA">
      <w:pPr>
        <w:keepNext/>
        <w:keepLines/>
        <w:spacing w:line="400" w:lineRule="exact"/>
        <w:ind w:firstLine="420"/>
        <w:outlineLvl w:val="3"/>
        <w:rPr>
          <w:rFonts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3</w:t>
      </w:r>
      <w:r>
        <w:rPr>
          <w:rFonts w:hint="eastAsia" w:ascii="黑体" w:hAnsi="Arial" w:eastAsia="黑体" w:cs="Arial"/>
          <w:color w:val="000000"/>
          <w:sz w:val="28"/>
          <w:szCs w:val="28"/>
          <w:highlight w:val="none"/>
        </w:rPr>
        <w:t>、评标过程的保密与公正</w:t>
      </w:r>
      <w:bookmarkEnd w:id="30"/>
      <w:bookmarkEnd w:id="31"/>
      <w:bookmarkEnd w:id="32"/>
    </w:p>
    <w:p w14:paraId="64FEDE37">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.1</w:t>
      </w:r>
      <w:r>
        <w:rPr>
          <w:rFonts w:hint="eastAsia" w:ascii="宋体" w:hAnsi="宋体"/>
          <w:bCs/>
          <w:color w:val="000000"/>
          <w:sz w:val="24"/>
          <w:szCs w:val="21"/>
          <w:highlight w:val="none"/>
        </w:rPr>
        <w:t>凡是与审查、澄清、评价和比较投标的有关资料以及授标建议等，采购人、评委、交易中心均不得向投标人或与评标无关的其他人员透露。</w:t>
      </w:r>
    </w:p>
    <w:p w14:paraId="1336DB3D">
      <w:pPr>
        <w:spacing w:line="400" w:lineRule="exact"/>
        <w:ind w:firstLine="480"/>
        <w:rPr>
          <w:rFonts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.2</w:t>
      </w:r>
      <w:r>
        <w:rPr>
          <w:rFonts w:hint="eastAsia" w:ascii="宋体" w:hAnsi="宋体"/>
          <w:color w:val="000000"/>
          <w:sz w:val="24"/>
          <w:szCs w:val="24"/>
          <w:highlight w:val="none"/>
        </w:rPr>
        <w:t>在评标过程中，投标人不得以任何行为影响评标过程，否则其投标文件将被作为无效投标文件。</w:t>
      </w:r>
    </w:p>
    <w:p w14:paraId="455904DF">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23</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交易中心和评委会不向未中标的投标人解释未中标原因，也不公布评标过程中的相关细节。</w:t>
      </w:r>
    </w:p>
    <w:p w14:paraId="3A71381A">
      <w:pPr>
        <w:spacing w:line="400" w:lineRule="exact"/>
        <w:ind w:firstLine="480"/>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3</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采用综合评分法的项目，未中标的投标人可于中标结果公告期限届满之日起通过苏采云系统查看自己的评审得分及排序情况。</w:t>
      </w:r>
    </w:p>
    <w:p w14:paraId="3EBFA183">
      <w:pPr>
        <w:keepNext/>
        <w:keepLines/>
        <w:spacing w:line="400" w:lineRule="exact"/>
        <w:ind w:firstLine="420"/>
        <w:outlineLvl w:val="3"/>
        <w:rPr>
          <w:rFonts w:ascii="Arial" w:hAnsi="Arial" w:eastAsia="黑体" w:cs="Arial"/>
          <w:color w:val="000000"/>
          <w:sz w:val="28"/>
          <w:szCs w:val="28"/>
          <w:highlight w:val="none"/>
        </w:rPr>
      </w:pPr>
      <w:bookmarkStart w:id="33" w:name="_Toc16938548"/>
      <w:bookmarkStart w:id="34" w:name="_Toc513029232"/>
      <w:bookmarkStart w:id="35" w:name="_Toc2082330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、投标文件的澄清</w:t>
      </w:r>
      <w:bookmarkEnd w:id="33"/>
      <w:bookmarkEnd w:id="34"/>
      <w:bookmarkEnd w:id="35"/>
    </w:p>
    <w:p w14:paraId="1B09AA22">
      <w:pPr>
        <w:spacing w:line="400" w:lineRule="exact"/>
        <w:ind w:firstLine="480"/>
        <w:rPr>
          <w:rFonts w:ascii="宋体" w:hAnsi="宋体"/>
          <w:color w:val="000000"/>
          <w:sz w:val="24"/>
          <w:szCs w:val="24"/>
          <w:highlight w:val="none"/>
        </w:rPr>
      </w:pPr>
      <w:bookmarkStart w:id="36" w:name="_Toc20823305"/>
      <w:bookmarkStart w:id="37" w:name="_Toc16938549"/>
      <w:bookmarkStart w:id="38" w:name="_Toc513029233"/>
      <w:r>
        <w:rPr>
          <w:rFonts w:ascii="宋体" w:hAnsi="宋体"/>
          <w:color w:val="000000"/>
          <w:sz w:val="24"/>
          <w:szCs w:val="24"/>
          <w:highlight w:val="none"/>
        </w:rPr>
        <w:t>24</w:t>
      </w: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5BAEF6E6">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50374182">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评</w:t>
      </w:r>
      <w:r>
        <w:rPr>
          <w:rFonts w:ascii="宋体" w:hAnsi="宋体"/>
          <w:color w:val="000000"/>
          <w:sz w:val="24"/>
          <w:szCs w:val="24"/>
          <w:highlight w:val="none"/>
        </w:rPr>
        <w:t>委会并非对每个投标人都做澄清要求</w:t>
      </w:r>
      <w:r>
        <w:rPr>
          <w:rFonts w:hint="eastAsia" w:ascii="宋体" w:hAnsi="宋体"/>
          <w:color w:val="000000"/>
          <w:sz w:val="24"/>
          <w:szCs w:val="24"/>
          <w:highlight w:val="none"/>
        </w:rPr>
        <w:t>。</w:t>
      </w:r>
    </w:p>
    <w:p w14:paraId="25CAA90A">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.2需要供应商进行澄清、说明和补正的，评委</w:t>
      </w:r>
      <w:r>
        <w:rPr>
          <w:rFonts w:hint="eastAsia" w:ascii="宋体" w:hAnsi="宋体"/>
          <w:sz w:val="24"/>
          <w:szCs w:val="24"/>
          <w:highlight w:val="none"/>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2A03D30">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.3 接到评委会澄清、说明和补正要求的投标人如未按规定做出澄清、说明和补正，其风险由投标人自行承担。</w:t>
      </w:r>
    </w:p>
    <w:p w14:paraId="3D9A48E2">
      <w:pPr>
        <w:spacing w:line="400" w:lineRule="exact"/>
        <w:ind w:firstLine="480"/>
        <w:rPr>
          <w:rFonts w:ascii="宋体" w:hAnsi="宋体"/>
          <w:b/>
          <w:color w:val="FF0000"/>
          <w:sz w:val="24"/>
          <w:szCs w:val="21"/>
          <w:highlight w:val="none"/>
        </w:rPr>
      </w:pPr>
      <w:r>
        <w:rPr>
          <w:rFonts w:hint="eastAsia" w:ascii="宋体" w:hAnsi="宋体"/>
          <w:b/>
          <w:color w:val="FF0000"/>
          <w:sz w:val="24"/>
          <w:szCs w:val="21"/>
          <w:highlight w:val="none"/>
        </w:rPr>
        <w:t>24.4 请投标人实时关注评标过程，本项目设置暗标，“澄清要求函”无法通过系统以外途径通知投标单位，请投标人密切关注评标过程，按时回复，因投标人未尽注意义务，而造成的损失及风险（包括但不限于未中标）由投标人自行承担。</w:t>
      </w:r>
      <w:bookmarkEnd w:id="36"/>
      <w:bookmarkEnd w:id="37"/>
      <w:bookmarkEnd w:id="38"/>
    </w:p>
    <w:p w14:paraId="2F67CF18">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、对投标文件的初审</w:t>
      </w:r>
    </w:p>
    <w:p w14:paraId="27B42285">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1</w:t>
      </w:r>
      <w:r>
        <w:rPr>
          <w:rFonts w:hint="eastAsia" w:ascii="宋体" w:hAnsi="宋体"/>
          <w:bCs/>
          <w:color w:val="000000"/>
          <w:sz w:val="24"/>
          <w:szCs w:val="21"/>
          <w:highlight w:val="none"/>
        </w:rPr>
        <w:t>投标文件初审分为资格审查和符合性审查。</w:t>
      </w:r>
    </w:p>
    <w:p w14:paraId="562D1C66">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.1.1资格审查：依据法律法规和招标文件的规定，由采购人对投标文件中的资格证明文件进行审查。资格审查的结论，采购人以书面形式向评委会进行反馈。</w:t>
      </w:r>
    </w:p>
    <w:p w14:paraId="56C9C435">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采购人在进行资格性审查的同时，将在“信用中国”网站（www.creditchina.gov.cn）和“中国政府采购网"(www.ccgp.gov.cn)查询投标人的信用记录，以确定投标人是否具备投标资格,查询结果留存并归档。</w:t>
      </w:r>
    </w:p>
    <w:p w14:paraId="6B035829">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8AF59C0">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.1.2符合性审查：依据招标文件的规定，由评委会从投标文件的有效性、完整性和对招标文件的响应程度进行审查，以确定是否对招标文件的实质性要求作出响应。</w:t>
      </w:r>
    </w:p>
    <w:p w14:paraId="570B995C">
      <w:pPr>
        <w:spacing w:line="400" w:lineRule="exact"/>
        <w:ind w:firstLine="480"/>
        <w:rPr>
          <w:rFonts w:ascii="宋体" w:hAnsi="宋体"/>
          <w:bCs/>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.1.3未通过资格审查或符合性审查的投标人，交易中心将</w:t>
      </w:r>
      <w:r>
        <w:rPr>
          <w:rFonts w:hint="eastAsia" w:ascii="宋体" w:hAnsi="宋体"/>
          <w:bCs/>
          <w:sz w:val="24"/>
          <w:szCs w:val="21"/>
          <w:highlight w:val="none"/>
        </w:rPr>
        <w:t>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中告知未通过资格审查或符合性审查的原因，评审结束后，交易中心将不再告知未通过资格审查或符合性审查的原因。</w:t>
      </w:r>
    </w:p>
    <w:p w14:paraId="10A4B7A8">
      <w:pPr>
        <w:spacing w:line="400" w:lineRule="exact"/>
        <w:ind w:firstLine="480"/>
        <w:rPr>
          <w:rFonts w:ascii="宋体" w:hAnsi="宋体"/>
          <w:color w:val="000000"/>
          <w:sz w:val="24"/>
          <w:szCs w:val="24"/>
          <w:highlight w:val="none"/>
        </w:rPr>
      </w:pPr>
      <w:r>
        <w:rPr>
          <w:rFonts w:hint="eastAsia" w:ascii="宋体" w:hAnsi="宋体"/>
          <w:sz w:val="24"/>
          <w:szCs w:val="21"/>
          <w:highlight w:val="none"/>
        </w:rPr>
        <w:t>2</w:t>
      </w:r>
      <w:r>
        <w:rPr>
          <w:rFonts w:ascii="宋体" w:hAnsi="宋体"/>
          <w:color w:val="000000"/>
          <w:sz w:val="24"/>
          <w:szCs w:val="21"/>
          <w:highlight w:val="none"/>
        </w:rPr>
        <w:t>5</w:t>
      </w:r>
      <w:r>
        <w:rPr>
          <w:rFonts w:hint="eastAsia" w:ascii="宋体" w:hAnsi="宋体"/>
          <w:sz w:val="24"/>
          <w:szCs w:val="21"/>
          <w:highlight w:val="none"/>
        </w:rPr>
        <w:t>.2</w:t>
      </w:r>
      <w:r>
        <w:rPr>
          <w:rFonts w:hint="eastAsia" w:ascii="宋体" w:hAnsi="宋体"/>
          <w:sz w:val="24"/>
          <w:szCs w:val="24"/>
          <w:highlight w:val="none"/>
        </w:rPr>
        <w:t>在详细评标之前，评委会</w:t>
      </w:r>
      <w:r>
        <w:rPr>
          <w:rFonts w:hint="eastAsia" w:ascii="宋体" w:hAnsi="宋体"/>
          <w:color w:val="000000"/>
          <w:sz w:val="24"/>
          <w:szCs w:val="24"/>
          <w:highlight w:val="none"/>
        </w:rPr>
        <w:t>将首先审查每份投标文件是否实质性响应了招标文件的要求。实质性响应的投标应该是与招标文件要求的全部条款、条件和规格相符，没有重大偏离或保留的投标。</w:t>
      </w:r>
    </w:p>
    <w:p w14:paraId="3FC59C74">
      <w:pPr>
        <w:spacing w:line="400" w:lineRule="exact"/>
        <w:ind w:firstLine="480"/>
        <w:rPr>
          <w:rFonts w:ascii="宋体" w:hAnsi="宋体"/>
          <w:bCs/>
          <w:color w:val="000000"/>
          <w:sz w:val="24"/>
          <w:szCs w:val="21"/>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评委会决定投标文件的响应性只根据投标文件本身的内容，而不寻求外部的证据。</w:t>
      </w:r>
    </w:p>
    <w:p w14:paraId="562759EB">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.3</w:t>
      </w:r>
      <w:r>
        <w:rPr>
          <w:rFonts w:hint="eastAsia" w:ascii="宋体" w:hAnsi="宋体"/>
          <w:bCs/>
          <w:color w:val="000000"/>
          <w:sz w:val="24"/>
          <w:szCs w:val="21"/>
          <w:highlight w:val="none"/>
        </w:rPr>
        <w:t>如果投标文件实质上没有响应招标文件的要求，评委会将予以拒绝，投标人不得通过修改或撤销不合要求的偏离或保留而使其投标成为实质性响应的投标。</w:t>
      </w:r>
    </w:p>
    <w:p w14:paraId="40FECD34">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.4</w:t>
      </w:r>
      <w:r>
        <w:rPr>
          <w:rFonts w:hint="eastAsia" w:ascii="宋体" w:hAnsi="宋体"/>
          <w:bCs/>
          <w:color w:val="000000"/>
          <w:sz w:val="24"/>
          <w:szCs w:val="21"/>
          <w:highlight w:val="none"/>
        </w:rPr>
        <w:t>评委会将对确定为实质性响应的投标进行进一步审核，是否有计算上或累加上的算术错误，修正错误的原则如下：</w:t>
      </w:r>
    </w:p>
    <w:p w14:paraId="4526976D">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02996C1D">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7A9FF8BA">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55181743">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02C53EE0">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208D34AB">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.5</w:t>
      </w:r>
      <w:r>
        <w:rPr>
          <w:rFonts w:hint="eastAsia" w:ascii="宋体" w:hAnsi="宋体"/>
          <w:bCs/>
          <w:color w:val="000000"/>
          <w:sz w:val="24"/>
          <w:szCs w:val="21"/>
          <w:highlight w:val="none"/>
        </w:rPr>
        <w:t>评委会将按上述修正错误的方法调整投标文件中的投标报价</w:t>
      </w:r>
      <w:r>
        <w:rPr>
          <w:rFonts w:hint="eastAsia" w:ascii="宋体" w:hAnsi="宋体"/>
          <w:bCs/>
          <w:sz w:val="24"/>
          <w:szCs w:val="21"/>
          <w:highlight w:val="none"/>
        </w:rPr>
        <w:t>，并</w:t>
      </w:r>
      <w:r>
        <w:rPr>
          <w:rFonts w:ascii="宋体" w:hAnsi="宋体"/>
          <w:bCs/>
          <w:sz w:val="24"/>
          <w:szCs w:val="21"/>
          <w:highlight w:val="none"/>
        </w:rPr>
        <w:t>通过</w:t>
      </w:r>
      <w:r>
        <w:rPr>
          <w:rFonts w:hint="eastAsia" w:ascii="宋体" w:hAnsi="宋体"/>
          <w:sz w:val="24"/>
          <w:szCs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14:paraId="2097048D">
      <w:pPr>
        <w:spacing w:line="400" w:lineRule="exact"/>
        <w:ind w:firstLine="480"/>
        <w:rPr>
          <w:rFonts w:ascii="宋体" w:hAnsi="宋体"/>
          <w:color w:val="000000"/>
          <w:sz w:val="24"/>
          <w:szCs w:val="21"/>
          <w:highlight w:val="none"/>
        </w:rPr>
      </w:pPr>
      <w:bookmarkStart w:id="39" w:name="_Toc20823306"/>
      <w:bookmarkStart w:id="40" w:name="_Toc16938550"/>
      <w:bookmarkStart w:id="41" w:name="_Toc513029234"/>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.6</w:t>
      </w:r>
      <w:r>
        <w:rPr>
          <w:rFonts w:ascii="宋体" w:hAnsi="宋体"/>
          <w:color w:val="000000"/>
          <w:sz w:val="24"/>
          <w:szCs w:val="21"/>
          <w:highlight w:val="none"/>
        </w:rPr>
        <w:t>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highlight w:val="none"/>
        </w:rPr>
        <w:t>评委会按照招标文件规定的方式（招标文件未规定的通过</w:t>
      </w:r>
      <w:r>
        <w:rPr>
          <w:rFonts w:ascii="宋体" w:hAnsi="宋体"/>
          <w:color w:val="000000"/>
          <w:sz w:val="24"/>
          <w:szCs w:val="21"/>
          <w:highlight w:val="none"/>
        </w:rPr>
        <w:t>随机抽取</w:t>
      </w:r>
      <w:r>
        <w:rPr>
          <w:rFonts w:hint="eastAsia" w:ascii="宋体" w:hAnsi="宋体"/>
          <w:color w:val="000000"/>
          <w:sz w:val="24"/>
          <w:szCs w:val="21"/>
          <w:highlight w:val="none"/>
        </w:rPr>
        <w:t>的</w:t>
      </w:r>
      <w:r>
        <w:rPr>
          <w:rFonts w:ascii="宋体" w:hAnsi="宋体"/>
          <w:color w:val="000000"/>
          <w:sz w:val="24"/>
          <w:szCs w:val="21"/>
          <w:highlight w:val="none"/>
        </w:rPr>
        <w:t>方式</w:t>
      </w:r>
      <w:r>
        <w:rPr>
          <w:rFonts w:hint="eastAsia" w:ascii="宋体" w:hAnsi="宋体"/>
          <w:color w:val="000000"/>
          <w:sz w:val="24"/>
          <w:szCs w:val="21"/>
          <w:highlight w:val="none"/>
        </w:rPr>
        <w:t>）</w:t>
      </w:r>
      <w:r>
        <w:rPr>
          <w:rFonts w:ascii="宋体" w:hAnsi="宋体"/>
          <w:color w:val="000000"/>
          <w:sz w:val="24"/>
          <w:szCs w:val="21"/>
          <w:highlight w:val="none"/>
        </w:rPr>
        <w:t>确定一个参加评标的投标人，其他投标无效。</w:t>
      </w:r>
    </w:p>
    <w:p w14:paraId="3815C0EF">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14:paraId="0076D464">
      <w:pPr>
        <w:spacing w:line="400" w:lineRule="exact"/>
        <w:ind w:firstLine="420"/>
        <w:rPr>
          <w:rFonts w:ascii="宋体" w:hAnsi="宋体"/>
          <w:color w:val="000000"/>
          <w:sz w:val="24"/>
          <w:szCs w:val="21"/>
          <w:highlight w:val="none"/>
        </w:rPr>
      </w:pPr>
      <w:r>
        <w:rPr>
          <w:rFonts w:ascii="宋体" w:hAnsi="宋体"/>
          <w:color w:val="000000"/>
          <w:sz w:val="24"/>
          <w:szCs w:val="21"/>
          <w:highlight w:val="none"/>
        </w:rPr>
        <w:t>非单一产品采购项目，招标文件中</w:t>
      </w:r>
      <w:r>
        <w:rPr>
          <w:rFonts w:hint="eastAsia" w:ascii="宋体" w:hAnsi="宋体"/>
          <w:color w:val="000000"/>
          <w:sz w:val="24"/>
          <w:szCs w:val="21"/>
          <w:highlight w:val="none"/>
        </w:rPr>
        <w:t>将载明其中的核心产品</w:t>
      </w:r>
      <w:r>
        <w:rPr>
          <w:rFonts w:ascii="宋体" w:hAnsi="宋体"/>
          <w:color w:val="000000"/>
          <w:sz w:val="24"/>
          <w:szCs w:val="21"/>
          <w:highlight w:val="none"/>
        </w:rPr>
        <w:t>。多家投标人提供的核心产品品牌相同的，按前两款规定处理。</w:t>
      </w:r>
    </w:p>
    <w:p w14:paraId="038F0D69">
      <w:pPr>
        <w:spacing w:line="400" w:lineRule="exact"/>
        <w:ind w:firstLine="420"/>
        <w:rPr>
          <w:rFonts w:ascii="宋体" w:hAnsi="宋体"/>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.7投标人在开、评标全过程中应保持通</w:t>
      </w:r>
      <w:r>
        <w:rPr>
          <w:rFonts w:hint="eastAsia" w:ascii="宋体" w:hAnsi="宋体"/>
          <w:sz w:val="24"/>
          <w:szCs w:val="21"/>
          <w:highlight w:val="none"/>
        </w:rPr>
        <w:t>讯畅通，及时登录</w:t>
      </w:r>
      <w:r>
        <w:rPr>
          <w:rFonts w:hint="eastAsia" w:ascii="宋体" w:hAnsi="宋体"/>
          <w:sz w:val="24"/>
          <w:szCs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并安排专人与交易中心及评委会联系。</w:t>
      </w:r>
    </w:p>
    <w:p w14:paraId="4043C1C1">
      <w:pPr>
        <w:keepNext/>
        <w:keepLines/>
        <w:spacing w:line="400" w:lineRule="exact"/>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w:t>
      </w:r>
      <w:bookmarkEnd w:id="39"/>
      <w:bookmarkEnd w:id="40"/>
      <w:bookmarkEnd w:id="41"/>
      <w:r>
        <w:rPr>
          <w:rFonts w:hint="eastAsia" w:ascii="Arial" w:hAnsi="Arial" w:eastAsia="黑体" w:cs="Arial"/>
          <w:sz w:val="28"/>
          <w:szCs w:val="28"/>
          <w:highlight w:val="none"/>
        </w:rPr>
        <w:t>无效投标条款和废标条款</w:t>
      </w:r>
    </w:p>
    <w:p w14:paraId="19C63AA2">
      <w:pPr>
        <w:spacing w:line="400" w:lineRule="exact"/>
        <w:ind w:left="478"/>
        <w:rPr>
          <w:rFonts w:ascii="宋体" w:hAnsi="宋体"/>
          <w:bCs/>
          <w:sz w:val="24"/>
          <w:szCs w:val="21"/>
          <w:highlight w:val="none"/>
        </w:rPr>
      </w:pPr>
      <w:bookmarkStart w:id="42" w:name="_Toc16938551"/>
      <w:bookmarkStart w:id="43" w:name="_Toc20823307"/>
      <w:bookmarkStart w:id="44" w:name="_Toc513029235"/>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.1无效投标条款</w:t>
      </w:r>
    </w:p>
    <w:p w14:paraId="2DA668DA">
      <w:pPr>
        <w:spacing w:line="4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.1.1投标人在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规定的时间内未成功解密电子投标文件的。</w:t>
      </w:r>
    </w:p>
    <w:p w14:paraId="099A2D70">
      <w:pPr>
        <w:spacing w:line="400" w:lineRule="exact"/>
        <w:ind w:firstLine="480"/>
        <w:rPr>
          <w:rFonts w:ascii="宋体" w:hAnsi="宋体"/>
          <w:bCs/>
          <w:color w:val="000000"/>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投标人未按照招标文件</w:t>
      </w:r>
      <w:r>
        <w:rPr>
          <w:rFonts w:hint="eastAsia" w:ascii="宋体" w:hAnsi="宋体"/>
          <w:bCs/>
          <w:color w:val="000000"/>
          <w:sz w:val="24"/>
          <w:szCs w:val="21"/>
          <w:highlight w:val="none"/>
        </w:rPr>
        <w:t>要求上传电子投标文件的。</w:t>
      </w:r>
    </w:p>
    <w:p w14:paraId="76FDDDA7">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3</w:t>
      </w:r>
      <w:r>
        <w:rPr>
          <w:rFonts w:hint="eastAsia" w:ascii="宋体" w:hAnsi="宋体"/>
          <w:bCs/>
          <w:color w:val="000000"/>
          <w:sz w:val="24"/>
          <w:szCs w:val="21"/>
          <w:highlight w:val="none"/>
        </w:rPr>
        <w:t>投标人</w:t>
      </w:r>
      <w:r>
        <w:rPr>
          <w:rFonts w:hint="eastAsia" w:ascii="宋体" w:hAnsi="宋体"/>
          <w:bCs/>
          <w:sz w:val="24"/>
          <w:szCs w:val="21"/>
          <w:highlight w:val="none"/>
        </w:rPr>
        <w:t>同一</w:t>
      </w:r>
      <w:r>
        <w:rPr>
          <w:rFonts w:ascii="宋体" w:hAnsi="宋体"/>
          <w:bCs/>
          <w:sz w:val="24"/>
          <w:szCs w:val="21"/>
          <w:highlight w:val="none"/>
        </w:rPr>
        <w:t>采购包</w:t>
      </w:r>
      <w:r>
        <w:rPr>
          <w:rFonts w:hint="eastAsia" w:ascii="宋体" w:hAnsi="宋体"/>
          <w:bCs/>
          <w:sz w:val="24"/>
          <w:szCs w:val="21"/>
          <w:highlight w:val="none"/>
        </w:rPr>
        <w:t>提</w:t>
      </w:r>
      <w:r>
        <w:rPr>
          <w:rFonts w:hint="eastAsia" w:ascii="宋体" w:hAnsi="宋体"/>
          <w:bCs/>
          <w:color w:val="000000"/>
          <w:sz w:val="24"/>
          <w:szCs w:val="21"/>
          <w:highlight w:val="none"/>
        </w:rPr>
        <w:t>交两个</w:t>
      </w:r>
      <w:r>
        <w:rPr>
          <w:rFonts w:ascii="宋体" w:hAnsi="宋体"/>
          <w:bCs/>
          <w:color w:val="000000"/>
          <w:sz w:val="24"/>
          <w:szCs w:val="21"/>
          <w:highlight w:val="none"/>
        </w:rPr>
        <w:t>（</w:t>
      </w:r>
      <w:r>
        <w:rPr>
          <w:rFonts w:hint="eastAsia" w:ascii="宋体" w:hAnsi="宋体"/>
          <w:bCs/>
          <w:color w:val="000000"/>
          <w:sz w:val="24"/>
          <w:szCs w:val="21"/>
          <w:highlight w:val="none"/>
        </w:rPr>
        <w:t>含</w:t>
      </w:r>
      <w:r>
        <w:rPr>
          <w:rFonts w:ascii="宋体" w:hAnsi="宋体"/>
          <w:bCs/>
          <w:color w:val="000000"/>
          <w:sz w:val="24"/>
          <w:szCs w:val="21"/>
          <w:highlight w:val="none"/>
        </w:rPr>
        <w:t>两个）</w:t>
      </w:r>
      <w:r>
        <w:rPr>
          <w:rFonts w:hint="eastAsia" w:ascii="宋体" w:hAnsi="宋体"/>
          <w:bCs/>
          <w:color w:val="000000"/>
          <w:sz w:val="24"/>
          <w:szCs w:val="21"/>
          <w:highlight w:val="none"/>
        </w:rPr>
        <w:t>以上不同的</w:t>
      </w:r>
      <w:r>
        <w:rPr>
          <w:rFonts w:ascii="宋体" w:hAnsi="宋体"/>
          <w:bCs/>
          <w:color w:val="000000"/>
          <w:sz w:val="24"/>
          <w:szCs w:val="21"/>
          <w:highlight w:val="none"/>
        </w:rPr>
        <w:t>投标报价的。</w:t>
      </w:r>
    </w:p>
    <w:p w14:paraId="71D0DFEA">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投标人不具备招标文件中规定资格要求的。</w:t>
      </w:r>
    </w:p>
    <w:p w14:paraId="36A6F8A2">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投标人的报价超过了采购预算或最高限价的。</w:t>
      </w:r>
    </w:p>
    <w:p w14:paraId="3BB7473E">
      <w:pPr>
        <w:spacing w:line="400" w:lineRule="exact"/>
        <w:ind w:firstLine="480"/>
        <w:rPr>
          <w:rFonts w:ascii="宋体" w:hAnsi="宋体"/>
          <w:bCs/>
          <w:i/>
          <w:color w:val="000000"/>
          <w:sz w:val="24"/>
          <w:szCs w:val="21"/>
          <w:highlight w:val="none"/>
          <w:u w:val="singl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未通过符合性审查的。</w:t>
      </w:r>
    </w:p>
    <w:p w14:paraId="736BAA1C">
      <w:pPr>
        <w:spacing w:line="400" w:lineRule="exact"/>
        <w:ind w:firstLine="360"/>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不符合招标文件中规定的实质性要求的</w:t>
      </w:r>
      <w:r>
        <w:rPr>
          <w:rFonts w:hint="eastAsia" w:ascii="宋体" w:hAnsi="宋体"/>
          <w:b/>
          <w:bCs/>
          <w:color w:val="FF0000"/>
          <w:sz w:val="24"/>
          <w:szCs w:val="21"/>
          <w:highlight w:val="none"/>
        </w:rPr>
        <w:t>（本招标文件中</w:t>
      </w:r>
      <w:r>
        <w:rPr>
          <w:rFonts w:hint="eastAsia" w:ascii="宋体" w:hAnsi="宋体"/>
          <w:b/>
          <w:bCs/>
          <w:i/>
          <w:color w:val="FF0000"/>
          <w:sz w:val="24"/>
          <w:szCs w:val="21"/>
          <w:highlight w:val="none"/>
          <w:u w:val="single"/>
        </w:rPr>
        <w:t>斜体且有下划线部分</w:t>
      </w:r>
      <w:r>
        <w:rPr>
          <w:rFonts w:hint="eastAsia" w:ascii="宋体" w:hAnsi="宋体"/>
          <w:b/>
          <w:bCs/>
          <w:color w:val="FF0000"/>
          <w:sz w:val="24"/>
          <w:szCs w:val="21"/>
          <w:highlight w:val="none"/>
        </w:rPr>
        <w:t>为实质性要求）</w:t>
      </w:r>
    </w:p>
    <w:p w14:paraId="72BC22EB">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w:t>
      </w:r>
      <w:r>
        <w:rPr>
          <w:rFonts w:hint="eastAsia" w:ascii="宋体" w:hAnsi="宋体"/>
          <w:bCs/>
          <w:sz w:val="24"/>
          <w:highlight w:val="none"/>
        </w:rPr>
        <w:t>被</w:t>
      </w:r>
      <w:r>
        <w:rPr>
          <w:rFonts w:hint="eastAsia" w:ascii="宋体" w:hAnsi="宋体"/>
          <w:sz w:val="24"/>
          <w:szCs w:val="24"/>
          <w:highlight w:val="none"/>
        </w:rPr>
        <w:t>“中国政府采购网"(www.ccgp.gov.cn)列入政府采购严重失信行为记录名单，</w:t>
      </w:r>
      <w:r>
        <w:rPr>
          <w:rFonts w:hint="eastAsia" w:ascii="宋体" w:hAnsi="宋体"/>
          <w:bCs/>
          <w:color w:val="000000"/>
          <w:sz w:val="24"/>
          <w:szCs w:val="21"/>
          <w:highlight w:val="none"/>
        </w:rPr>
        <w:t>或查询“信用中国”网站后发现投标人存在其他不符合《中华人民共和国政府采购法》第二十二条规定条件的信用记录。</w:t>
      </w:r>
    </w:p>
    <w:p w14:paraId="4B6574B1">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.1.9投标文件含有采购人不能接受的附加条件的。</w:t>
      </w:r>
    </w:p>
    <w:p w14:paraId="70A03701">
      <w:pPr>
        <w:spacing w:line="400" w:lineRule="exact"/>
        <w:ind w:firstLine="480"/>
        <w:rPr>
          <w:rFonts w:ascii="宋体" w:hAnsi="宋体"/>
          <w:b/>
          <w:color w:val="FF0000"/>
          <w:sz w:val="24"/>
          <w:szCs w:val="21"/>
          <w:highlight w:val="none"/>
        </w:rPr>
      </w:pPr>
      <w:r>
        <w:rPr>
          <w:rFonts w:hint="eastAsia" w:ascii="宋体" w:hAnsi="宋体"/>
          <w:b/>
          <w:color w:val="FF0000"/>
          <w:sz w:val="24"/>
          <w:szCs w:val="21"/>
          <w:highlight w:val="none"/>
        </w:rPr>
        <w:t>26.1.10 异常低价投标（响应）</w:t>
      </w:r>
    </w:p>
    <w:p w14:paraId="3DC80D43">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投标（响应）报价低于全部通过符合性审查供应商投标（响应）报价平均值50%的，即投标（响应）报价&lt;全部通过符合性审查供应商投标（响应）报价平均值×50%；</w:t>
      </w:r>
    </w:p>
    <w:p w14:paraId="164AF4D2">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投标（响应）报价低于通过符合性审查的次低报价供应商投标（响应）报价50%的，即投标（响应）报价&lt;通过符合性审查的次低报价供应商投标（响应）报价×50%；</w:t>
      </w:r>
    </w:p>
    <w:p w14:paraId="6D47108F">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投标（响应）报价低于采购项目最高限价 45% 的，即投标（响应）报价&lt;采购项目最高限价×45% ；</w:t>
      </w:r>
    </w:p>
    <w:p w14:paraId="3CA08728">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评审委员会认定的供应商报价过低、有可能影响产品质量或者不能诚信履约的其他情形。</w:t>
      </w:r>
    </w:p>
    <w:p w14:paraId="04A3A4BF">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FFB5E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435EF2">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5FC36D1">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.1.1</w:t>
      </w:r>
      <w:r>
        <w:rPr>
          <w:rFonts w:ascii="宋体" w:hAnsi="宋体"/>
          <w:bCs/>
          <w:color w:val="000000"/>
          <w:sz w:val="24"/>
          <w:szCs w:val="21"/>
          <w:highlight w:val="none"/>
        </w:rPr>
        <w:t>1</w:t>
      </w:r>
      <w:r>
        <w:rPr>
          <w:rFonts w:hint="eastAsia" w:ascii="宋体" w:hAnsi="宋体"/>
          <w:bCs/>
          <w:color w:val="000000"/>
          <w:sz w:val="24"/>
          <w:szCs w:val="21"/>
          <w:highlight w:val="none"/>
        </w:rPr>
        <w:t xml:space="preserve"> </w:t>
      </w:r>
      <w:r>
        <w:rPr>
          <w:rFonts w:hint="eastAsia" w:ascii="宋体" w:hAnsi="宋体"/>
          <w:bCs/>
          <w:sz w:val="24"/>
          <w:szCs w:val="21"/>
          <w:highlight w:val="none"/>
        </w:rPr>
        <w:t>如</w:t>
      </w:r>
      <w:r>
        <w:rPr>
          <w:rFonts w:hint="eastAsia" w:ascii="宋体" w:hAnsi="宋体"/>
          <w:bCs/>
          <w:color w:val="000000"/>
          <w:sz w:val="24"/>
          <w:szCs w:val="21"/>
          <w:highlight w:val="none"/>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14:paraId="50C6EF6B">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投标文件未按照招标文件要求加盖CA电子公章的。</w:t>
      </w:r>
    </w:p>
    <w:p w14:paraId="226C8E38">
      <w:pPr>
        <w:spacing w:line="400" w:lineRule="exact"/>
        <w:ind w:firstLine="480"/>
        <w:rPr>
          <w:rFonts w:ascii="宋体" w:hAnsi="宋体"/>
          <w:b/>
          <w:color w:val="FF0000"/>
          <w:sz w:val="24"/>
          <w:szCs w:val="21"/>
          <w:highlight w:val="none"/>
        </w:rPr>
      </w:pPr>
      <w:r>
        <w:rPr>
          <w:rFonts w:hint="eastAsia" w:ascii="宋体" w:hAnsi="宋体"/>
          <w:b/>
          <w:color w:val="FF0000"/>
          <w:sz w:val="24"/>
          <w:szCs w:val="21"/>
          <w:highlight w:val="none"/>
        </w:rPr>
        <w:t>26.1.13实施方案（暗标）中出现该报价供应商单位名称、简称、人员姓名、Logo、商标、电话号码等任何标识标记及其他暗示性标志的；</w:t>
      </w:r>
    </w:p>
    <w:p w14:paraId="679CCF5B">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26.1.14其他法律、法规及本招标文件规定的属无效投标的情形。</w:t>
      </w:r>
    </w:p>
    <w:p w14:paraId="1F6696EA">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26.2废标条款</w:t>
      </w:r>
    </w:p>
    <w:p w14:paraId="2340B79C">
      <w:pPr>
        <w:spacing w:line="400" w:lineRule="exact"/>
        <w:ind w:firstLine="480"/>
        <w:jc w:val="left"/>
        <w:rPr>
          <w:rFonts w:ascii="宋体" w:hAnsi="宋体"/>
          <w:bCs/>
          <w:color w:val="000000"/>
          <w:sz w:val="24"/>
          <w:szCs w:val="21"/>
          <w:highlight w:val="none"/>
        </w:rPr>
      </w:pPr>
      <w:r>
        <w:rPr>
          <w:rFonts w:hint="eastAsia" w:ascii="宋体" w:hAnsi="宋体"/>
          <w:bCs/>
          <w:color w:val="000000"/>
          <w:sz w:val="24"/>
          <w:szCs w:val="21"/>
          <w:highlight w:val="none"/>
        </w:rPr>
        <w:t>26.2.1符合专业条件的供应商或者对招标文件作出实质响应的供应商不足三家的。</w:t>
      </w:r>
    </w:p>
    <w:p w14:paraId="6F399BD9">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.2.2出现影响采购公正的违法、违规行为的。</w:t>
      </w:r>
    </w:p>
    <w:p w14:paraId="62232B04">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.2.3因重大变故，采购任务取消的。</w:t>
      </w:r>
    </w:p>
    <w:p w14:paraId="362F5B1A">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26.2.4评委会认定招标文件存在歧义、重大缺陷导致评审工作无法进</w:t>
      </w:r>
    </w:p>
    <w:p w14:paraId="17A4D62E">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行。</w:t>
      </w:r>
    </w:p>
    <w:p w14:paraId="7EFE4113">
      <w:pPr>
        <w:spacing w:line="400" w:lineRule="exact"/>
        <w:ind w:left="478"/>
        <w:rPr>
          <w:rFonts w:ascii="宋体" w:hAnsi="宋体"/>
          <w:bCs/>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w:t>
      </w:r>
      <w:r>
        <w:rPr>
          <w:rFonts w:hint="eastAsia" w:ascii="宋体" w:hAnsi="宋体"/>
          <w:bCs/>
          <w:sz w:val="24"/>
          <w:szCs w:val="21"/>
          <w:highlight w:val="none"/>
        </w:rPr>
        <w:t>.5因</w:t>
      </w:r>
      <w:r>
        <w:rPr>
          <w:rFonts w:hint="eastAsia" w:ascii="宋体" w:hAnsi="宋体"/>
          <w:sz w:val="24"/>
          <w:szCs w:val="24"/>
          <w:highlight w:val="none"/>
        </w:rPr>
        <w:t>苏采云系统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305E2AD0">
      <w:pPr>
        <w:spacing w:line="400" w:lineRule="exact"/>
        <w:ind w:left="478"/>
        <w:rPr>
          <w:rFonts w:ascii="宋体" w:hAnsi="宋体"/>
          <w:bCs/>
          <w:color w:val="000000"/>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.3投标截止时间结束后</w:t>
      </w:r>
      <w:r>
        <w:rPr>
          <w:rFonts w:hint="eastAsia" w:ascii="宋体" w:hAnsi="宋体"/>
          <w:bCs/>
          <w:color w:val="000000"/>
          <w:sz w:val="24"/>
          <w:szCs w:val="21"/>
          <w:highlight w:val="none"/>
        </w:rPr>
        <w:t>参加投标的供应商不足三家的处理</w:t>
      </w:r>
    </w:p>
    <w:p w14:paraId="311B388C">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.3.1如出现投标截止时间结束后参加投标的供应商或者在评标期间对招标文件作出实质响应的供应商不足三家情况，按政府采购相关规定执行。</w:t>
      </w:r>
    </w:p>
    <w:p w14:paraId="147EE8F1">
      <w:pPr>
        <w:keepNext/>
        <w:keepLines/>
        <w:spacing w:before="156" w:after="156" w:line="400" w:lineRule="exact"/>
        <w:ind w:firstLine="480"/>
        <w:outlineLvl w:val="2"/>
        <w:rPr>
          <w:b/>
          <w:bCs/>
          <w:color w:val="000000"/>
          <w:sz w:val="32"/>
          <w:szCs w:val="32"/>
          <w:highlight w:val="none"/>
        </w:rPr>
      </w:pPr>
      <w:bookmarkStart w:id="45" w:name="_Toc120614219"/>
      <w:r>
        <w:rPr>
          <w:rFonts w:hint="eastAsia"/>
          <w:b/>
          <w:bCs/>
          <w:color w:val="000000"/>
          <w:sz w:val="32"/>
          <w:szCs w:val="32"/>
          <w:highlight w:val="none"/>
        </w:rPr>
        <w:t>六、</w:t>
      </w:r>
      <w:bookmarkEnd w:id="42"/>
      <w:bookmarkEnd w:id="43"/>
      <w:bookmarkEnd w:id="44"/>
      <w:r>
        <w:rPr>
          <w:rFonts w:hint="eastAsia"/>
          <w:b/>
          <w:bCs/>
          <w:color w:val="000000"/>
          <w:sz w:val="32"/>
          <w:szCs w:val="32"/>
          <w:highlight w:val="none"/>
        </w:rPr>
        <w:t>定标</w:t>
      </w:r>
      <w:bookmarkEnd w:id="45"/>
    </w:p>
    <w:p w14:paraId="596A11D0">
      <w:pPr>
        <w:keepNext/>
        <w:keepLines/>
        <w:spacing w:line="400" w:lineRule="exact"/>
        <w:ind w:firstLine="600"/>
        <w:outlineLvl w:val="3"/>
        <w:rPr>
          <w:rFonts w:ascii="黑体" w:hAnsi="宋体" w:eastAsia="黑体"/>
          <w:bCs/>
          <w:color w:val="000000"/>
          <w:sz w:val="30"/>
          <w:szCs w:val="30"/>
          <w:highlight w:val="none"/>
        </w:rPr>
      </w:pPr>
      <w:bookmarkStart w:id="46" w:name="_Toc513029238"/>
      <w:bookmarkStart w:id="47" w:name="_Toc20823310"/>
      <w:bookmarkStart w:id="48" w:name="_Toc16938554"/>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7</w:t>
      </w:r>
      <w:r>
        <w:rPr>
          <w:rFonts w:hint="eastAsia" w:ascii="黑体" w:hAnsi="宋体" w:eastAsia="黑体"/>
          <w:bCs/>
          <w:color w:val="000000"/>
          <w:sz w:val="30"/>
          <w:szCs w:val="30"/>
          <w:highlight w:val="none"/>
        </w:rPr>
        <w:t>、</w:t>
      </w:r>
      <w:bookmarkEnd w:id="46"/>
      <w:r>
        <w:rPr>
          <w:rFonts w:hint="eastAsia" w:ascii="黑体" w:hAnsi="宋体" w:eastAsia="黑体"/>
          <w:bCs/>
          <w:color w:val="000000"/>
          <w:sz w:val="30"/>
          <w:szCs w:val="30"/>
          <w:highlight w:val="none"/>
        </w:rPr>
        <w:t>确定</w:t>
      </w:r>
      <w:bookmarkEnd w:id="47"/>
      <w:bookmarkEnd w:id="48"/>
      <w:r>
        <w:rPr>
          <w:rFonts w:hint="eastAsia" w:ascii="黑体" w:hAnsi="宋体" w:eastAsia="黑体"/>
          <w:bCs/>
          <w:color w:val="000000"/>
          <w:sz w:val="30"/>
          <w:szCs w:val="30"/>
          <w:highlight w:val="none"/>
        </w:rPr>
        <w:t>中标单位</w:t>
      </w:r>
    </w:p>
    <w:p w14:paraId="028EB95A">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p>
    <w:p w14:paraId="15B8E117">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27.2采购人应根据评委会推荐的中标候选人确定中标供应商。</w:t>
      </w:r>
    </w:p>
    <w:p w14:paraId="1254EBDE">
      <w:pPr>
        <w:spacing w:line="400" w:lineRule="exact"/>
        <w:ind w:firstLine="480"/>
        <w:rPr>
          <w:rFonts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color w:val="000000"/>
          <w:sz w:val="24"/>
          <w:szCs w:val="24"/>
          <w:highlight w:val="none"/>
        </w:rPr>
        <w:t>交易中心将在“江苏政府采购网、扬州市政府采购网”发布中标公告，公告期限为1个工作日。</w:t>
      </w:r>
    </w:p>
    <w:p w14:paraId="38FE0247">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27.4若有充分证据证明，中标供应商出现下列情况之一的，一经查实，将被取消中标资格：</w:t>
      </w:r>
    </w:p>
    <w:p w14:paraId="0DA3AC09">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0A1D5EF6">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27.4.2向采购人、交易中心行贿或者提供其他不正当利益的。</w:t>
      </w:r>
    </w:p>
    <w:p w14:paraId="50708429">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27.4.3属于本文件规定的无效条件，但在评标过程中又未被评委会发现的。</w:t>
      </w:r>
    </w:p>
    <w:p w14:paraId="081DEE55">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33F40E61">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7A60880E">
      <w:pPr>
        <w:spacing w:line="400" w:lineRule="exact"/>
        <w:ind w:firstLine="480"/>
        <w:rPr>
          <w:rFonts w:ascii="宋体" w:hAnsi="宋体"/>
          <w:color w:val="000000"/>
          <w:sz w:val="24"/>
          <w:szCs w:val="24"/>
          <w:highlight w:val="none"/>
        </w:rPr>
      </w:pPr>
      <w:bookmarkStart w:id="49"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33867962">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3891D25C">
      <w:pPr>
        <w:spacing w:line="400" w:lineRule="exact"/>
        <w:ind w:firstLine="480"/>
        <w:rPr>
          <w:rFonts w:ascii="宋体" w:hAnsi="宋体"/>
          <w:b/>
          <w:color w:val="FF0000"/>
          <w:sz w:val="24"/>
          <w:szCs w:val="21"/>
          <w:highlight w:val="none"/>
        </w:rPr>
      </w:pPr>
      <w:r>
        <w:rPr>
          <w:rFonts w:hint="eastAsia" w:ascii="宋体" w:hAnsi="宋体"/>
          <w:b/>
          <w:color w:val="FF0000"/>
          <w:sz w:val="24"/>
          <w:szCs w:val="21"/>
          <w:highlight w:val="none"/>
        </w:rPr>
        <w:t>经查实，不同投标人的电子投标文件出自同一台电脑的；不同投标人的标书制作工具客户端标识码存在一致的；不同投标人从同一互联网协议地址上传投标文件的。</w:t>
      </w:r>
    </w:p>
    <w:p w14:paraId="75C97353">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392E0014">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056C0B61">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64C2686D">
      <w:pPr>
        <w:keepNext/>
        <w:keepLines/>
        <w:spacing w:line="40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28</w:t>
      </w:r>
      <w:r>
        <w:rPr>
          <w:rFonts w:hint="eastAsia" w:ascii="黑体" w:hAnsi="宋体" w:eastAsia="黑体"/>
          <w:bCs/>
          <w:color w:val="000000"/>
          <w:sz w:val="30"/>
          <w:szCs w:val="30"/>
          <w:highlight w:val="none"/>
        </w:rPr>
        <w:t>、质疑处理</w:t>
      </w:r>
      <w:bookmarkEnd w:id="49"/>
    </w:p>
    <w:p w14:paraId="30BAE9BE">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1提出质疑的供应商应当是参与所质疑项目采购活动的供应商。潜在供应商依法获取其可质疑的采购文件的，可以对采购文件提出质疑。</w:t>
      </w:r>
    </w:p>
    <w:p w14:paraId="285BB42F">
      <w:pPr>
        <w:spacing w:line="400" w:lineRule="exact"/>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28.</w:t>
      </w:r>
      <w:r>
        <w:rPr>
          <w:rFonts w:hint="eastAsia" w:ascii="宋体" w:hAnsi="宋体" w:eastAsia="宋体" w:cs="Times New Roman"/>
          <w:color w:val="000000"/>
          <w:sz w:val="24"/>
          <w:szCs w:val="24"/>
          <w:highlight w:val="none"/>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1B3B8137">
      <w:pPr>
        <w:spacing w:line="40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28.2.1对采购文件提出质疑的，应当在获取采购文件之日或者采购文件公告期限届满之日起7个工作日内提出。</w:t>
      </w:r>
    </w:p>
    <w:p w14:paraId="54D8D19A">
      <w:pPr>
        <w:spacing w:line="40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28.2.2对采购过程提出质疑的，为各采购程序环节结束之日起7个工作日内提出。</w:t>
      </w:r>
    </w:p>
    <w:p w14:paraId="1CEDEABF">
      <w:pPr>
        <w:spacing w:line="40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28.2.3对中标结果提出质疑的，为中标结果公告期限届满之日起7个工作日内提出。</w:t>
      </w:r>
    </w:p>
    <w:p w14:paraId="7B2FFA97">
      <w:pPr>
        <w:spacing w:line="400" w:lineRule="exact"/>
        <w:ind w:firstLine="48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供应商应当在法定质疑期内一次性提出针对同一采购程序环节的质疑。供应商如在法定期限内对同一采购程序环节提出多次质疑的，交易中心、</w:t>
      </w:r>
      <w:r>
        <w:rPr>
          <w:rFonts w:ascii="宋体" w:hAnsi="宋体" w:eastAsia="宋体" w:cs="Times New Roman"/>
          <w:color w:val="000000"/>
          <w:sz w:val="24"/>
          <w:szCs w:val="24"/>
          <w:highlight w:val="none"/>
        </w:rPr>
        <w:t>采购人</w:t>
      </w:r>
      <w:r>
        <w:rPr>
          <w:rFonts w:hint="eastAsia" w:ascii="宋体" w:hAnsi="宋体" w:eastAsia="宋体" w:cs="Times New Roman"/>
          <w:color w:val="000000"/>
          <w:sz w:val="24"/>
          <w:szCs w:val="24"/>
          <w:highlight w:val="none"/>
        </w:rPr>
        <w:t>将只对供应商第一次质疑作出答复。</w:t>
      </w:r>
    </w:p>
    <w:p w14:paraId="19C0E6E6">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49D58114">
      <w:pPr>
        <w:spacing w:line="400" w:lineRule="exact"/>
        <w:ind w:firstLine="480"/>
        <w:rPr>
          <w:rFonts w:hint="default" w:ascii="宋体" w:hAnsi="宋体" w:eastAsia="宋体"/>
          <w:b/>
          <w:sz w:val="24"/>
          <w:szCs w:val="24"/>
          <w:highlight w:val="none"/>
          <w:lang w:val="en-US" w:eastAsia="zh-CN"/>
        </w:rPr>
      </w:pPr>
      <w:r>
        <w:rPr>
          <w:rFonts w:ascii="宋体" w:hAnsi="宋体"/>
          <w:sz w:val="24"/>
          <w:szCs w:val="24"/>
          <w:highlight w:val="none"/>
        </w:rPr>
        <w:t>28.</w:t>
      </w:r>
      <w:r>
        <w:rPr>
          <w:rFonts w:hint="eastAsia" w:ascii="宋体" w:hAnsi="宋体"/>
          <w:sz w:val="24"/>
          <w:szCs w:val="24"/>
          <w:highlight w:val="none"/>
        </w:rPr>
        <w:t>4供应商（含潜在</w:t>
      </w:r>
      <w:r>
        <w:rPr>
          <w:rFonts w:ascii="宋体" w:hAnsi="宋体"/>
          <w:sz w:val="24"/>
          <w:szCs w:val="24"/>
          <w:highlight w:val="none"/>
        </w:rPr>
        <w:t>供应商</w:t>
      </w:r>
      <w:r>
        <w:rPr>
          <w:rFonts w:hint="eastAsia" w:ascii="宋体" w:hAnsi="宋体"/>
          <w:sz w:val="24"/>
          <w:szCs w:val="24"/>
          <w:highlight w:val="none"/>
        </w:rPr>
        <w:t>）对</w:t>
      </w:r>
      <w:r>
        <w:rPr>
          <w:rFonts w:hint="eastAsia" w:ascii="宋体" w:hAnsi="宋体"/>
          <w:sz w:val="24"/>
          <w:szCs w:val="24"/>
          <w:highlight w:val="none"/>
          <w:lang w:val="en-US" w:eastAsia="zh-CN"/>
        </w:rPr>
        <w:t>本项目有关的所有询问、质疑均请向采购人提出，由采购人负责答复。</w:t>
      </w:r>
    </w:p>
    <w:p w14:paraId="7058FC62">
      <w:pPr>
        <w:spacing w:line="400" w:lineRule="exact"/>
        <w:rPr>
          <w:rFonts w:ascii="宋体" w:hAnsi="宋体"/>
          <w:sz w:val="24"/>
          <w:szCs w:val="24"/>
          <w:highlight w:val="none"/>
        </w:rPr>
      </w:pPr>
      <w:r>
        <w:rPr>
          <w:rFonts w:hint="eastAsia" w:ascii="宋体" w:hAnsi="宋体"/>
          <w:sz w:val="24"/>
          <w:szCs w:val="24"/>
          <w:highlight w:val="none"/>
        </w:rPr>
        <w:t xml:space="preserve">    采购人及交易中心只接收以纸质原件形式送达的质疑,建议供应商尽量通过邮寄方式提交质疑（采购人和交易中心不接受无快递运</w:t>
      </w:r>
      <w:r>
        <w:rPr>
          <w:rFonts w:ascii="宋体" w:hAnsi="宋体"/>
          <w:sz w:val="24"/>
          <w:szCs w:val="24"/>
          <w:highlight w:val="none"/>
        </w:rPr>
        <w:t>单号</w:t>
      </w:r>
      <w:r>
        <w:rPr>
          <w:rFonts w:hint="eastAsia" w:ascii="宋体" w:hAnsi="宋体"/>
          <w:sz w:val="24"/>
          <w:szCs w:val="24"/>
          <w:highlight w:val="none"/>
        </w:rPr>
        <w:t>的快递）。</w:t>
      </w:r>
    </w:p>
    <w:p w14:paraId="4A8D5475">
      <w:pPr>
        <w:spacing w:line="400" w:lineRule="exact"/>
        <w:ind w:firstLine="480"/>
        <w:rPr>
          <w:rFonts w:ascii="宋体" w:hAnsi="宋体"/>
          <w:sz w:val="24"/>
          <w:szCs w:val="24"/>
          <w:highlight w:val="none"/>
        </w:rPr>
      </w:pPr>
      <w:r>
        <w:rPr>
          <w:rFonts w:hint="eastAsia" w:ascii="宋体" w:hAnsi="宋体"/>
          <w:sz w:val="24"/>
          <w:szCs w:val="24"/>
          <w:highlight w:val="none"/>
        </w:rPr>
        <w:t>质疑接收人及联系方式详见招标文件第一章。</w:t>
      </w:r>
    </w:p>
    <w:p w14:paraId="4AA83395">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5以下情形的质疑不予受理</w:t>
      </w:r>
    </w:p>
    <w:p w14:paraId="4E8ED478">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5.1内容不符合《政府采购质疑和投诉办法》第十二条规定的质疑。</w:t>
      </w:r>
    </w:p>
    <w:p w14:paraId="16BFA42B">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5.2超出政府采购法定期限的质疑。</w:t>
      </w:r>
    </w:p>
    <w:p w14:paraId="52EDCB27">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5.3以传真、电子邮件等方式递交的非原件形式的质疑。</w:t>
      </w:r>
    </w:p>
    <w:p w14:paraId="756DEAD5">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5.4未参加投标活动的供应商或在投标活动中自身权益未受到损害的供应商所提出的质疑。</w:t>
      </w:r>
    </w:p>
    <w:p w14:paraId="6E3550B6">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5.5供应商组成联合体参加投标，联合体中任何一方或多方未按要求签字、盖章、加盖公章的质疑。</w:t>
      </w:r>
    </w:p>
    <w:p w14:paraId="3ACBA48D">
      <w:pPr>
        <w:spacing w:line="400" w:lineRule="exact"/>
        <w:ind w:firstLine="468"/>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6C217273">
      <w:pPr>
        <w:keepNext/>
        <w:keepLines/>
        <w:spacing w:line="40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、中标通知书</w:t>
      </w:r>
    </w:p>
    <w:p w14:paraId="28EE27B1">
      <w:pPr>
        <w:spacing w:line="400" w:lineRule="exact"/>
        <w:ind w:firstLine="600"/>
        <w:rPr>
          <w:rFonts w:ascii="宋体" w:hAnsi="宋体"/>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1中标结果确定后，交易中心将向中标供应商发出中标通知书。请中标供应商在中标结果公告届满之日起30日内,使用CA</w:t>
      </w:r>
      <w:r>
        <w:rPr>
          <w:rFonts w:hint="eastAsia" w:ascii="宋体" w:hAnsi="宋体"/>
          <w:sz w:val="24"/>
          <w:szCs w:val="24"/>
          <w:highlight w:val="none"/>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5949A8B1">
      <w:pPr>
        <w:spacing w:line="400" w:lineRule="exact"/>
        <w:ind w:firstLine="600"/>
        <w:rPr>
          <w:rFonts w:ascii="宋体" w:hAnsi="宋体"/>
          <w:sz w:val="24"/>
          <w:szCs w:val="24"/>
          <w:highlight w:val="none"/>
        </w:rPr>
      </w:pPr>
      <w:r>
        <w:rPr>
          <w:rFonts w:hint="eastAsia" w:ascii="宋体" w:hAnsi="宋体"/>
          <w:sz w:val="24"/>
          <w:szCs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73E30AB1">
      <w:pPr>
        <w:keepNext/>
        <w:keepLines/>
        <w:spacing w:before="156" w:after="156" w:line="400" w:lineRule="exact"/>
        <w:outlineLvl w:val="2"/>
        <w:rPr>
          <w:b/>
          <w:bCs/>
          <w:color w:val="000000"/>
          <w:sz w:val="32"/>
          <w:szCs w:val="32"/>
          <w:highlight w:val="none"/>
        </w:rPr>
      </w:pPr>
      <w:bookmarkStart w:id="50" w:name="_Toc16938552"/>
      <w:bookmarkStart w:id="51" w:name="_Toc513029236"/>
      <w:bookmarkStart w:id="52" w:name="_Toc20823308"/>
      <w:bookmarkStart w:id="53" w:name="_Toc120614220"/>
      <w:r>
        <w:rPr>
          <w:rFonts w:hint="eastAsia"/>
          <w:b/>
          <w:bCs/>
          <w:color w:val="000000"/>
          <w:sz w:val="32"/>
          <w:szCs w:val="32"/>
          <w:highlight w:val="none"/>
        </w:rPr>
        <w:t>七、授予合同</w:t>
      </w:r>
      <w:bookmarkEnd w:id="50"/>
      <w:bookmarkEnd w:id="51"/>
      <w:bookmarkEnd w:id="52"/>
      <w:bookmarkEnd w:id="53"/>
    </w:p>
    <w:p w14:paraId="423348B1">
      <w:pPr>
        <w:keepNext/>
        <w:keepLines/>
        <w:spacing w:line="400" w:lineRule="exact"/>
        <w:ind w:firstLine="600"/>
        <w:outlineLvl w:val="3"/>
        <w:rPr>
          <w:rFonts w:ascii="黑体" w:hAnsi="宋体" w:eastAsia="黑体"/>
          <w:bCs/>
          <w:color w:val="000000"/>
          <w:sz w:val="30"/>
          <w:szCs w:val="30"/>
          <w:highlight w:val="none"/>
        </w:rPr>
      </w:pPr>
      <w:bookmarkStart w:id="54" w:name="_Toc16938553"/>
      <w:bookmarkStart w:id="55" w:name="_Toc20823309"/>
      <w:bookmarkStart w:id="56" w:name="_Toc513029237"/>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、签订合同</w:t>
      </w:r>
    </w:p>
    <w:p w14:paraId="0A01837C">
      <w:pPr>
        <w:spacing w:line="400" w:lineRule="exact"/>
        <w:ind w:firstLine="600"/>
        <w:rPr>
          <w:rFonts w:ascii="宋体" w:hAnsi="宋体"/>
          <w:color w:val="000000"/>
          <w:sz w:val="24"/>
          <w:szCs w:val="24"/>
          <w:highlight w:val="none"/>
        </w:rPr>
      </w:pPr>
      <w:r>
        <w:rPr>
          <w:rFonts w:hint="eastAsia" w:ascii="宋体" w:hAnsi="宋体"/>
          <w:bCs/>
          <w:color w:val="000000"/>
          <w:sz w:val="24"/>
          <w:szCs w:val="24"/>
          <w:highlight w:val="none"/>
        </w:rPr>
        <w:t>30.1</w:t>
      </w:r>
      <w:r>
        <w:rPr>
          <w:rFonts w:hint="eastAsia" w:ascii="宋体" w:hAnsi="宋体"/>
          <w:color w:val="000000"/>
          <w:sz w:val="24"/>
          <w:szCs w:val="24"/>
          <w:highlight w:val="none"/>
        </w:rPr>
        <w:t>中标供应商应当在中标通知书发出之日起三十日内，按照招标文件确定的事项与采购人签订政府采购合同。</w:t>
      </w:r>
    </w:p>
    <w:p w14:paraId="5E685640">
      <w:pPr>
        <w:spacing w:line="400" w:lineRule="exact"/>
        <w:ind w:firstLine="600"/>
        <w:rPr>
          <w:rFonts w:ascii="宋体" w:hAnsi="宋体"/>
          <w:color w:val="000000"/>
          <w:sz w:val="24"/>
          <w:szCs w:val="24"/>
          <w:highlight w:val="none"/>
        </w:rPr>
      </w:pPr>
      <w:r>
        <w:rPr>
          <w:rFonts w:hint="eastAsia" w:ascii="宋体" w:hAnsi="宋体"/>
          <w:color w:val="000000"/>
          <w:sz w:val="24"/>
          <w:szCs w:val="24"/>
          <w:highlight w:val="none"/>
        </w:rPr>
        <w:t>30.2招标文件、中标供应商的投标文件及招标过程中有关澄清、承诺文件均应作为合同附件。</w:t>
      </w:r>
    </w:p>
    <w:p w14:paraId="13D6890E">
      <w:pPr>
        <w:spacing w:line="400" w:lineRule="exact"/>
        <w:ind w:firstLine="600"/>
        <w:rPr>
          <w:rFonts w:ascii="宋体" w:hAnsi="宋体"/>
          <w:color w:val="000000"/>
          <w:sz w:val="24"/>
          <w:szCs w:val="24"/>
          <w:highlight w:val="none"/>
        </w:rPr>
      </w:pPr>
      <w:r>
        <w:rPr>
          <w:rFonts w:hint="eastAsia" w:ascii="宋体" w:hAnsi="宋体"/>
          <w:color w:val="000000"/>
          <w:sz w:val="24"/>
          <w:szCs w:val="24"/>
          <w:highlight w:val="none"/>
        </w:rPr>
        <w:t>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54"/>
      <w:bookmarkEnd w:id="55"/>
      <w:bookmarkEnd w:id="56"/>
    </w:p>
    <w:p w14:paraId="7205E269">
      <w:pPr>
        <w:keepNext/>
        <w:keepLines/>
        <w:spacing w:line="40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、政府采购履约资金扶持政策</w:t>
      </w:r>
    </w:p>
    <w:p w14:paraId="4F2EEB73">
      <w:pPr>
        <w:spacing w:line="400" w:lineRule="exact"/>
        <w:ind w:firstLine="555"/>
        <w:rPr>
          <w:rFonts w:ascii="宋体" w:hAnsi="宋体"/>
          <w:bCs/>
          <w:color w:val="000000"/>
          <w:sz w:val="24"/>
          <w:szCs w:val="24"/>
          <w:highlight w:val="none"/>
        </w:rPr>
      </w:pPr>
      <w:r>
        <w:rPr>
          <w:rFonts w:hint="eastAsia" w:ascii="宋体" w:hAnsi="宋体"/>
          <w:bCs/>
          <w:color w:val="000000"/>
          <w:sz w:val="24"/>
          <w:szCs w:val="24"/>
          <w:highlight w:val="none"/>
        </w:rPr>
        <w:t>中标供应商可凭政府采购合同办理融资贷款，详情请见江苏政府采购网“政采贷”专栏。</w:t>
      </w:r>
    </w:p>
    <w:p w14:paraId="42862135">
      <w:pPr>
        <w:pStyle w:val="3"/>
        <w:pBdr>
          <w:top w:val="none" w:color="000000" w:sz="0" w:space="0"/>
          <w:left w:val="none" w:color="000000" w:sz="0" w:space="0"/>
          <w:bottom w:val="none" w:color="000000" w:sz="0" w:space="0"/>
          <w:right w:val="none" w:color="000000" w:sz="0" w:space="0"/>
        </w:pBdr>
        <w:spacing w:before="480" w:after="200"/>
        <w:rPr>
          <w:rFonts w:ascii="黑体" w:hAnsi="黑体" w:cs="黑体"/>
          <w:b/>
          <w:highlight w:val="none"/>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p>
    <w:p w14:paraId="7212BE9D">
      <w:pPr>
        <w:pStyle w:val="3"/>
        <w:pBdr>
          <w:top w:val="none" w:color="000000" w:sz="0" w:space="0"/>
          <w:left w:val="none" w:color="000000" w:sz="0" w:space="0"/>
          <w:bottom w:val="none" w:color="000000" w:sz="0" w:space="0"/>
          <w:right w:val="none" w:color="000000" w:sz="0" w:space="0"/>
        </w:pBdr>
        <w:spacing w:before="480" w:after="200"/>
        <w:rPr>
          <w:rFonts w:hint="eastAsia"/>
          <w:highlight w:val="none"/>
        </w:rPr>
      </w:pPr>
      <w:r>
        <w:rPr>
          <w:rFonts w:ascii="黑体" w:hAnsi="黑体" w:cs="黑体"/>
          <w:b/>
          <w:highlight w:val="none"/>
        </w:rPr>
        <w:t>第三章 合同文本</w:t>
      </w:r>
    </w:p>
    <w:p w14:paraId="594F0228">
      <w:pPr>
        <w:pBdr>
          <w:top w:val="none" w:color="000000" w:sz="0" w:space="0"/>
          <w:left w:val="none" w:color="000000" w:sz="0" w:space="0"/>
          <w:bottom w:val="none" w:color="000000" w:sz="0" w:space="0"/>
          <w:right w:val="none" w:color="000000" w:sz="0" w:space="0"/>
        </w:pBdr>
        <w:spacing w:before="145" w:after="145"/>
        <w:jc w:val="center"/>
        <w:rPr>
          <w:highlight w:val="none"/>
        </w:rPr>
      </w:pPr>
      <w:r>
        <w:rPr>
          <w:rFonts w:ascii="宋体" w:hAnsi="宋体" w:cs="宋体"/>
          <w:b/>
          <w:sz w:val="30"/>
          <w:highlight w:val="none"/>
        </w:rPr>
        <w:t> </w:t>
      </w:r>
    </w:p>
    <w:p w14:paraId="5EA30017">
      <w:pPr>
        <w:pBdr>
          <w:top w:val="none" w:color="000000" w:sz="0" w:space="0"/>
          <w:left w:val="none" w:color="000000" w:sz="0" w:space="0"/>
          <w:bottom w:val="none" w:color="000000" w:sz="0" w:space="0"/>
          <w:right w:val="none" w:color="000000" w:sz="0" w:space="0"/>
        </w:pBdr>
        <w:spacing w:before="145" w:after="145"/>
        <w:jc w:val="center"/>
        <w:rPr>
          <w:highlight w:val="none"/>
        </w:rPr>
      </w:pPr>
      <w:r>
        <w:rPr>
          <w:rFonts w:ascii="宋体" w:hAnsi="宋体" w:cs="宋体"/>
          <w:b/>
          <w:sz w:val="30"/>
          <w:highlight w:val="none"/>
        </w:rPr>
        <w:t>江苏省政府采购合同（服务）（合同编号）</w:t>
      </w:r>
    </w:p>
    <w:p w14:paraId="1C35E2A5">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项目名称：</w:t>
      </w:r>
      <w:r>
        <w:rPr>
          <w:rFonts w:hint="eastAsia" w:ascii="宋体" w:hAnsi="宋体" w:cs="宋体"/>
          <w:sz w:val="24"/>
          <w:highlight w:val="none"/>
        </w:rPr>
        <w:t xml:space="preserve"> </w:t>
      </w:r>
      <w:r>
        <w:rPr>
          <w:rFonts w:ascii="宋体" w:hAnsi="宋体" w:cs="宋体"/>
          <w:sz w:val="24"/>
          <w:highlight w:val="none"/>
        </w:rPr>
        <w:t xml:space="preserve">                   </w:t>
      </w:r>
    </w:p>
    <w:p w14:paraId="15D9D94D">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项目编号：</w:t>
      </w:r>
      <w:r>
        <w:rPr>
          <w:rFonts w:hint="eastAsia" w:ascii="宋体" w:hAnsi="宋体" w:cs="宋体"/>
          <w:sz w:val="24"/>
          <w:highlight w:val="none"/>
        </w:rPr>
        <w:t xml:space="preserve"> </w:t>
      </w:r>
      <w:r>
        <w:rPr>
          <w:rFonts w:ascii="宋体" w:hAnsi="宋体" w:cs="宋体"/>
          <w:sz w:val="24"/>
          <w:highlight w:val="none"/>
        </w:rPr>
        <w:t>            </w:t>
      </w:r>
    </w:p>
    <w:p w14:paraId="16B9C99A">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采购包号：</w:t>
      </w:r>
      <w:r>
        <w:rPr>
          <w:rFonts w:hint="eastAsia" w:ascii="宋体" w:hAnsi="宋体" w:cs="宋体"/>
          <w:sz w:val="24"/>
          <w:highlight w:val="none"/>
        </w:rPr>
        <w:t xml:space="preserve"> </w:t>
      </w:r>
    </w:p>
    <w:p w14:paraId="3EEA8718">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甲方：（买方/采购人）_________</w:t>
      </w:r>
    </w:p>
    <w:p w14:paraId="42B2A786">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乙方：（卖方/中标供应商）_________</w:t>
      </w:r>
    </w:p>
    <w:p w14:paraId="5565EFE6">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   </w:t>
      </w:r>
      <w:r>
        <w:rPr>
          <w:rFonts w:ascii="宋体" w:hAnsi="宋体" w:cs="宋体"/>
          <w:sz w:val="24"/>
          <w:highlight w:val="none"/>
        </w:rPr>
        <w:t>甲、乙双方根据</w:t>
      </w:r>
      <w:r>
        <w:rPr>
          <w:rFonts w:hint="eastAsia" w:ascii="宋体" w:hAnsi="宋体" w:cs="宋体"/>
          <w:sz w:val="24"/>
          <w:highlight w:val="none"/>
        </w:rPr>
        <w:t>扬州市公共资源交易中心开发区分中心</w:t>
      </w:r>
      <w:r>
        <w:rPr>
          <w:rFonts w:ascii="宋体" w:hAnsi="宋体" w:cs="宋体"/>
          <w:sz w:val="24"/>
          <w:highlight w:val="none"/>
          <w:u w:val="single"/>
        </w:rPr>
        <w:t>         </w:t>
      </w:r>
      <w:r>
        <w:rPr>
          <w:rFonts w:ascii="宋体" w:hAnsi="宋体" w:cs="宋体"/>
          <w:sz w:val="24"/>
          <w:highlight w:val="none"/>
        </w:rPr>
        <w:t>项目公开招标的结果，签署本合同。</w:t>
      </w:r>
    </w:p>
    <w:p w14:paraId="08722933">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一、合同内容</w:t>
      </w:r>
    </w:p>
    <w:p w14:paraId="3E058D0E">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1.1 标的名称：</w:t>
      </w:r>
    </w:p>
    <w:p w14:paraId="4C77E4E4">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1.2标的质量：</w:t>
      </w:r>
    </w:p>
    <w:p w14:paraId="50ECC97B">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1.3 标的数量（规模）：</w:t>
      </w:r>
    </w:p>
    <w:p w14:paraId="68506857">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1.4 履行时间（期限）：</w:t>
      </w:r>
    </w:p>
    <w:p w14:paraId="2926C6C1">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1.5 履行地点：</w:t>
      </w:r>
    </w:p>
    <w:p w14:paraId="7960D607">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1.6</w:t>
      </w:r>
      <w:r>
        <w:rPr>
          <w:rFonts w:hint="eastAsia" w:ascii="宋体" w:hAnsi="宋体" w:cs="宋体"/>
          <w:sz w:val="24"/>
          <w:highlight w:val="none"/>
        </w:rPr>
        <w:t xml:space="preserve"> </w:t>
      </w:r>
      <w:r>
        <w:rPr>
          <w:rFonts w:ascii="宋体" w:hAnsi="宋体" w:cs="宋体"/>
          <w:sz w:val="24"/>
          <w:highlight w:val="none"/>
        </w:rPr>
        <w:t>履行方式：</w:t>
      </w:r>
    </w:p>
    <w:p w14:paraId="42976867">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二、合同金额</w:t>
      </w:r>
    </w:p>
    <w:p w14:paraId="0530036B">
      <w:pPr>
        <w:spacing w:line="480" w:lineRule="exact"/>
        <w:ind w:firstLine="480"/>
        <w:rPr>
          <w:rFonts w:ascii="宋体" w:hAnsi="宋体"/>
          <w:sz w:val="24"/>
          <w:szCs w:val="24"/>
          <w:highlight w:val="none"/>
        </w:rPr>
      </w:pPr>
      <w:r>
        <w:rPr>
          <w:rFonts w:hint="eastAsia" w:ascii="宋体" w:hAnsi="宋体"/>
          <w:sz w:val="24"/>
          <w:szCs w:val="24"/>
          <w:highlight w:val="none"/>
        </w:rPr>
        <w:t>2.1本合同政府补贴金额为（大写）：_______________圆（____________元）人民币，学生收费标准金额为为（大写）：_______________圆（____________元）人民币。</w:t>
      </w:r>
    </w:p>
    <w:p w14:paraId="523BFD99">
      <w:pPr>
        <w:spacing w:line="480" w:lineRule="exact"/>
        <w:ind w:firstLine="480"/>
        <w:rPr>
          <w:rFonts w:ascii="宋体" w:hAnsi="宋体"/>
          <w:sz w:val="24"/>
          <w:szCs w:val="24"/>
          <w:highlight w:val="none"/>
        </w:rPr>
      </w:pPr>
      <w:r>
        <w:rPr>
          <w:rFonts w:hint="eastAsia" w:ascii="宋体" w:hAnsi="宋体"/>
          <w:sz w:val="24"/>
          <w:szCs w:val="24"/>
          <w:highlight w:val="none"/>
        </w:rPr>
        <w:t>2.2合同金额包括此次招标采购的全部服务所有费用，包含必须配置的车辆费用、车辆保养、修理、GPS卫星定位装置、驾驶员、随车照管员等相关人员薪资（含节假日加班费用）、油费、保险、劳保、税金、利润、政策性文件规定及合同包含的所有风险、责任等各项应有费用。服务期限内合同价款不因市场因素或政策调整而变动。</w:t>
      </w:r>
    </w:p>
    <w:p w14:paraId="3AE58072">
      <w:pPr>
        <w:spacing w:line="480" w:lineRule="exact"/>
        <w:ind w:firstLine="480"/>
        <w:rPr>
          <w:rFonts w:ascii="宋体" w:hAnsi="宋体"/>
          <w:sz w:val="24"/>
          <w:szCs w:val="24"/>
          <w:highlight w:val="none"/>
        </w:rPr>
      </w:pPr>
      <w:r>
        <w:rPr>
          <w:rFonts w:hint="eastAsia" w:ascii="宋体" w:hAnsi="宋体"/>
          <w:sz w:val="24"/>
          <w:szCs w:val="24"/>
          <w:highlight w:val="none"/>
        </w:rPr>
        <w:t>学生收费部分由乙方自行向家长收取，并按学生实际乘坐天数结算。</w:t>
      </w:r>
    </w:p>
    <w:p w14:paraId="76059029">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三、技术资料</w:t>
      </w:r>
    </w:p>
    <w:p w14:paraId="2AE190AB">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3.1乙方应按招标文件规定的时间向甲方提供服务（包含与服务相关的货物）的有关技术资料。</w:t>
      </w:r>
    </w:p>
    <w:p w14:paraId="422F4631">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550FFF1">
      <w:pPr>
        <w:pBdr>
          <w:top w:val="none" w:color="000000" w:sz="0" w:space="0"/>
          <w:left w:val="none" w:color="000000" w:sz="0" w:space="0"/>
          <w:bottom w:val="none" w:color="000000" w:sz="0" w:space="0"/>
          <w:right w:val="none" w:color="000000" w:sz="0" w:space="0"/>
        </w:pBdr>
        <w:spacing w:before="120" w:after="120"/>
        <w:ind w:left="412" w:hanging="412"/>
        <w:rPr>
          <w:highlight w:val="none"/>
        </w:rPr>
      </w:pPr>
      <w:r>
        <w:rPr>
          <w:rFonts w:ascii="宋体" w:hAnsi="宋体" w:cs="宋体"/>
          <w:b/>
          <w:sz w:val="24"/>
          <w:highlight w:val="none"/>
        </w:rPr>
        <w:t>四、知识产权</w:t>
      </w:r>
    </w:p>
    <w:p w14:paraId="756A4298">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F3E9D21">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五、产权担保</w:t>
      </w:r>
    </w:p>
    <w:p w14:paraId="5DFE4E97">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5.1 乙方保证所交付的服务（包含与服务相关的货物）的所有权完全属于乙方且无任何抵押、查封等产权瑕疵。</w:t>
      </w:r>
    </w:p>
    <w:p w14:paraId="405D6DA0">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b/>
          <w:sz w:val="24"/>
          <w:highlight w:val="none"/>
        </w:rPr>
        <w:t>六、履约保证金</w:t>
      </w:r>
    </w:p>
    <w:p w14:paraId="2B064C0A">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6.1 乙方交纳人民币___</w:t>
      </w:r>
      <w:r>
        <w:rPr>
          <w:rFonts w:ascii="宋体" w:hAnsi="宋体" w:cs="宋体"/>
          <w:sz w:val="24"/>
          <w:highlight w:val="none"/>
          <w:u w:val="single"/>
        </w:rPr>
        <w:t>零</w:t>
      </w:r>
      <w:r>
        <w:rPr>
          <w:rFonts w:ascii="宋体" w:hAnsi="宋体" w:cs="宋体"/>
          <w:sz w:val="24"/>
          <w:highlight w:val="none"/>
        </w:rPr>
        <w:t>______元作为本合同的履约保证金。（不得超过合同金额的10%）</w:t>
      </w:r>
    </w:p>
    <w:p w14:paraId="1BBEC392">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6.2合同履行结束后，甲方应及时退还交纳的履约保证金。</w:t>
      </w:r>
    </w:p>
    <w:p w14:paraId="4F472150">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6.2.1履约保证金退还方式：无</w:t>
      </w:r>
    </w:p>
    <w:p w14:paraId="0CC9132F">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6.2.2履约保证金退还时间：无</w:t>
      </w:r>
    </w:p>
    <w:p w14:paraId="221AC5D0">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sz w:val="24"/>
          <w:highlight w:val="none"/>
        </w:rPr>
      </w:pPr>
      <w:r>
        <w:rPr>
          <w:rFonts w:ascii="宋体" w:hAnsi="宋体" w:cs="宋体"/>
          <w:sz w:val="24"/>
          <w:highlight w:val="none"/>
        </w:rPr>
        <w:t>6.2.3履约保证金退还条件：无</w:t>
      </w:r>
    </w:p>
    <w:p w14:paraId="7BF2FED7">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sz w:val="24"/>
          <w:highlight w:val="none"/>
        </w:rPr>
      </w:pPr>
      <w:r>
        <w:rPr>
          <w:rFonts w:ascii="宋体" w:hAnsi="宋体" w:cs="宋体"/>
          <w:sz w:val="24"/>
          <w:highlight w:val="none"/>
        </w:rPr>
        <w:t>6.2.4履约保证金不予退还的情形：无</w:t>
      </w:r>
    </w:p>
    <w:p w14:paraId="0171DE06">
      <w:pPr>
        <w:pBdr>
          <w:top w:val="none" w:color="000000" w:sz="0" w:space="0"/>
          <w:left w:val="none" w:color="000000" w:sz="0" w:space="0"/>
          <w:bottom w:val="none" w:color="000000" w:sz="0" w:space="0"/>
          <w:right w:val="none" w:color="000000" w:sz="0" w:space="0"/>
        </w:pBdr>
        <w:spacing w:before="120" w:after="120"/>
        <w:ind w:left="408" w:hanging="408"/>
        <w:rPr>
          <w:highlight w:val="none"/>
        </w:rPr>
      </w:pPr>
      <w:r>
        <w:rPr>
          <w:rFonts w:ascii="宋体" w:hAnsi="宋体" w:cs="宋体"/>
          <w:sz w:val="24"/>
          <w:highlight w:val="none"/>
        </w:rPr>
        <w:t>6.2.5履约保证金逾期退还的违约责任：无</w:t>
      </w:r>
    </w:p>
    <w:p w14:paraId="6E25DE95">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b/>
          <w:sz w:val="24"/>
          <w:highlight w:val="none"/>
        </w:rPr>
        <w:t>七、合同转包或分包</w:t>
      </w:r>
    </w:p>
    <w:p w14:paraId="3CBED043">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sz w:val="24"/>
          <w:highlight w:val="none"/>
        </w:rPr>
        <w:t>7.1乙方不得将合同标的转包给他人履行。</w:t>
      </w:r>
    </w:p>
    <w:p w14:paraId="26EC0F92">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sz w:val="24"/>
          <w:highlight w:val="none"/>
        </w:rPr>
        <w:t>7.2乙方不得将合同标的分包给他人履行。</w:t>
      </w:r>
    </w:p>
    <w:p w14:paraId="3580414F">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sz w:val="24"/>
          <w:highlight w:val="none"/>
        </w:rPr>
        <w:t>7.3乙方如有转包或未经甲方同意的分包行为，甲方有权解除合同。</w:t>
      </w:r>
    </w:p>
    <w:p w14:paraId="37E0932F">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八、合同款项支付</w:t>
      </w:r>
    </w:p>
    <w:p w14:paraId="774CFCE7">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sz w:val="24"/>
          <w:highlight w:val="none"/>
        </w:rPr>
        <w:t>8.1合同款项的支付方式及进度安排</w:t>
      </w:r>
    </w:p>
    <w:p w14:paraId="305615E5">
      <w:pPr>
        <w:spacing w:before="145" w:after="145"/>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1、合同签订后，乙方向甲方开具发票，甲方自收到发票之日起</w:t>
      </w:r>
      <w:r>
        <w:rPr>
          <w:rFonts w:asciiTheme="minorEastAsia" w:hAnsiTheme="minorEastAsia" w:eastAsiaTheme="minorEastAsia"/>
          <w:sz w:val="24"/>
          <w:szCs w:val="24"/>
          <w:highlight w:val="none"/>
        </w:rPr>
        <w:t>10个工作日</w:t>
      </w:r>
      <w:r>
        <w:rPr>
          <w:rFonts w:hint="eastAsia" w:asciiTheme="minorEastAsia" w:hAnsiTheme="minorEastAsia" w:eastAsiaTheme="minorEastAsia"/>
          <w:sz w:val="24"/>
          <w:szCs w:val="24"/>
          <w:highlight w:val="none"/>
        </w:rPr>
        <w:t>内支付乙方合同总价30%的预付款。</w:t>
      </w:r>
    </w:p>
    <w:p w14:paraId="35FD0CB2">
      <w:pPr>
        <w:spacing w:before="145" w:after="145"/>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w:t>
      </w:r>
      <w:r>
        <w:rPr>
          <w:rFonts w:hint="eastAsia" w:ascii="宋体" w:hAnsi="宋体"/>
          <w:sz w:val="24"/>
          <w:szCs w:val="24"/>
          <w:highlight w:val="none"/>
        </w:rPr>
        <w:t>秋学期结束后，甲方根据考核情况，自收到发票之日起10个工作日内支付财政补贴合同总价</w:t>
      </w:r>
      <w:r>
        <w:rPr>
          <w:rFonts w:ascii="宋体" w:hAnsi="宋体"/>
          <w:sz w:val="24"/>
          <w:szCs w:val="24"/>
          <w:highlight w:val="none"/>
        </w:rPr>
        <w:t>20</w:t>
      </w:r>
      <w:r>
        <w:rPr>
          <w:rFonts w:hint="eastAsia" w:ascii="宋体" w:hAnsi="宋体"/>
          <w:sz w:val="24"/>
          <w:szCs w:val="24"/>
          <w:highlight w:val="none"/>
        </w:rPr>
        <w:t>%；春学期结束后，甲方根据考核情况，自收到发票之日起10个工作日内支付财政补贴合同总价</w:t>
      </w:r>
      <w:r>
        <w:rPr>
          <w:rFonts w:ascii="宋体" w:hAnsi="宋体"/>
          <w:sz w:val="24"/>
          <w:szCs w:val="24"/>
          <w:highlight w:val="none"/>
        </w:rPr>
        <w:t>50</w:t>
      </w:r>
      <w:r>
        <w:rPr>
          <w:rFonts w:hint="eastAsia" w:ascii="宋体" w:hAnsi="宋体"/>
          <w:sz w:val="24"/>
          <w:szCs w:val="24"/>
          <w:highlight w:val="none"/>
        </w:rPr>
        <w:t>%。学生收费部分由乙方在每学期开学前向学生家长收取，每学期结束后按学生实际乘坐天数结算。（出具正式发票）</w:t>
      </w:r>
      <w:r>
        <w:rPr>
          <w:rFonts w:hint="eastAsia" w:asciiTheme="minorEastAsia" w:hAnsiTheme="minorEastAsia" w:eastAsiaTheme="minorEastAsia"/>
          <w:sz w:val="24"/>
          <w:szCs w:val="24"/>
          <w:highlight w:val="none"/>
        </w:rPr>
        <w:t>。</w:t>
      </w:r>
    </w:p>
    <w:p w14:paraId="034BEB3E">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b/>
          <w:sz w:val="24"/>
          <w:highlight w:val="none"/>
        </w:rPr>
        <w:t>九、税费</w:t>
      </w:r>
    </w:p>
    <w:p w14:paraId="19EED69A">
      <w:pPr>
        <w:pBdr>
          <w:top w:val="none" w:color="000000" w:sz="0" w:space="0"/>
          <w:left w:val="none" w:color="000000" w:sz="0" w:space="0"/>
          <w:bottom w:val="none" w:color="000000" w:sz="0" w:space="0"/>
          <w:right w:val="none" w:color="000000" w:sz="0" w:space="0"/>
        </w:pBdr>
        <w:spacing w:before="145" w:after="145"/>
        <w:rPr>
          <w:highlight w:val="none"/>
        </w:rPr>
      </w:pPr>
      <w:r>
        <w:rPr>
          <w:rFonts w:ascii="宋体" w:hAnsi="宋体" w:cs="宋体"/>
          <w:sz w:val="24"/>
          <w:highlight w:val="none"/>
        </w:rPr>
        <w:t>9.1本合同执行中相关的一切税费均由乙方负担。</w:t>
      </w:r>
    </w:p>
    <w:p w14:paraId="64789A09">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十、项目验收</w:t>
      </w:r>
    </w:p>
    <w:p w14:paraId="324FC4AE">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10.1甲方依法组织履约验收工作。</w:t>
      </w:r>
    </w:p>
    <w:p w14:paraId="3DA4E2F4">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ED234D">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10.3对于实际使用人和甲方分离的项目，甲方邀请实际使用人参与验收。</w:t>
      </w:r>
    </w:p>
    <w:p w14:paraId="06E093F3">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10.4如有必要，甲方邀请参加本项目的其他供应商或第三方专业机构及专家参与验收，相关意见将作为验收书的参考资料。</w:t>
      </w:r>
    </w:p>
    <w:p w14:paraId="536E9C07">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D9879F">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DAE8131">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十一、违约责任</w:t>
      </w:r>
    </w:p>
    <w:p w14:paraId="033CCC03">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11.1甲方无正当理由拒绝接受乙方提供服务的，甲方向乙方偿付拒绝接受服务合同价款总值</w:t>
      </w:r>
      <w:r>
        <w:rPr>
          <w:rFonts w:ascii="宋体" w:hAnsi="宋体" w:cs="宋体"/>
          <w:sz w:val="24"/>
          <w:highlight w:val="none"/>
          <w:u w:val="single"/>
        </w:rPr>
        <w:t>    </w:t>
      </w:r>
      <w:r>
        <w:rPr>
          <w:rFonts w:ascii="宋体" w:hAnsi="宋体" w:cs="宋体"/>
          <w:sz w:val="24"/>
          <w:highlight w:val="none"/>
        </w:rPr>
        <w:t>的违约金。</w:t>
      </w:r>
    </w:p>
    <w:p w14:paraId="64905E46">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11.2甲方无故逾期验收和办理合同款项支付手续的,甲方应按逾期付款总额</w:t>
      </w:r>
      <w:r>
        <w:rPr>
          <w:rFonts w:ascii="宋体" w:hAnsi="宋体" w:cs="宋体"/>
          <w:sz w:val="24"/>
          <w:highlight w:val="none"/>
          <w:u w:val="single"/>
        </w:rPr>
        <w:t>    </w:t>
      </w:r>
      <w:r>
        <w:rPr>
          <w:rFonts w:ascii="宋体" w:hAnsi="宋体" w:cs="宋体"/>
          <w:sz w:val="24"/>
          <w:highlight w:val="none"/>
        </w:rPr>
        <w:t>每日向乙方支付违约金。</w:t>
      </w:r>
    </w:p>
    <w:p w14:paraId="3EC13C94">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sz w:val="24"/>
          <w:highlight w:val="none"/>
          <w:u w:val="single"/>
        </w:rPr>
        <w:t>     </w:t>
      </w:r>
      <w:r>
        <w:rPr>
          <w:rFonts w:ascii="宋体" w:hAnsi="宋体" w:cs="宋体"/>
          <w:sz w:val="24"/>
          <w:highlight w:val="none"/>
        </w:rPr>
        <w:t xml:space="preserve">的违约金，如造成甲方损失超过违约金的，超出部分由乙方继续承担赔偿责任。 </w:t>
      </w:r>
    </w:p>
    <w:p w14:paraId="774EAC27">
      <w:pPr>
        <w:pBdr>
          <w:top w:val="none" w:color="000000" w:sz="0" w:space="0"/>
          <w:left w:val="none" w:color="000000" w:sz="0" w:space="0"/>
          <w:bottom w:val="none" w:color="000000" w:sz="0" w:space="0"/>
          <w:right w:val="none" w:color="000000" w:sz="0" w:space="0"/>
        </w:pBdr>
        <w:spacing w:before="120" w:after="120"/>
        <w:ind w:left="410" w:hanging="410"/>
        <w:rPr>
          <w:highlight w:val="none"/>
        </w:rPr>
      </w:pPr>
      <w:r>
        <w:rPr>
          <w:rFonts w:ascii="宋体" w:hAnsi="宋体" w:cs="宋体"/>
          <w:sz w:val="24"/>
          <w:highlight w:val="none"/>
        </w:rPr>
        <w:t>11.4 乙方所提供服务的标准不符合合同规定及招标文件规定标准的，甲方有权拒绝接受服务，并可单方面解除合同。</w:t>
      </w:r>
    </w:p>
    <w:p w14:paraId="081A2E17">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十二、不可抗力事件处理</w:t>
      </w:r>
    </w:p>
    <w:p w14:paraId="68F59127">
      <w:pPr>
        <w:pBdr>
          <w:top w:val="none" w:color="000000" w:sz="0" w:space="0"/>
          <w:left w:val="none" w:color="000000" w:sz="0" w:space="0"/>
          <w:bottom w:val="none" w:color="000000" w:sz="0" w:space="0"/>
          <w:right w:val="none" w:color="000000" w:sz="0" w:space="0"/>
        </w:pBdr>
        <w:spacing w:before="120" w:after="120"/>
        <w:ind w:left="480" w:hanging="480"/>
        <w:rPr>
          <w:highlight w:val="none"/>
        </w:rPr>
      </w:pPr>
      <w:r>
        <w:rPr>
          <w:rFonts w:ascii="宋体" w:hAnsi="宋体" w:cs="宋体"/>
          <w:sz w:val="24"/>
          <w:highlight w:val="none"/>
        </w:rPr>
        <w:t>12.1在合同有效期内，任何一方因不可抗力事件导致不能履行合同，则合同履行期可延长，其延长期与不可抗力影响期相同。</w:t>
      </w:r>
    </w:p>
    <w:p w14:paraId="4AE7139A">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12.2不可抗力事件发生后，应立即通知对方，并寄送有关权威机构出具的证明。</w:t>
      </w:r>
    </w:p>
    <w:p w14:paraId="28DA601A">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12.3不可抗力事件延续120天以上，双方应通过友好协商，确定是否继续履行合同。</w:t>
      </w:r>
    </w:p>
    <w:p w14:paraId="2394EE06">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十三、解决争议的方法</w:t>
      </w:r>
    </w:p>
    <w:p w14:paraId="26F12E9D">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13.1双方在签订、履行合同中所发生的一切争议，应通过友好协商解决。如协商不成，由甲方住所地人民法院管辖。</w:t>
      </w:r>
    </w:p>
    <w:p w14:paraId="7BC4089C">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b/>
          <w:sz w:val="24"/>
          <w:highlight w:val="none"/>
        </w:rPr>
        <w:t>十四、合同生效及其它</w:t>
      </w:r>
    </w:p>
    <w:p w14:paraId="51630325">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14.1合同经双方法定代表人或授权委托代表人签字并加盖单位公章后生效。</w:t>
      </w:r>
    </w:p>
    <w:p w14:paraId="0F64D8EB">
      <w:pPr>
        <w:pBdr>
          <w:top w:val="none" w:color="000000" w:sz="0" w:space="0"/>
          <w:left w:val="none" w:color="000000" w:sz="0" w:space="0"/>
          <w:bottom w:val="none" w:color="000000" w:sz="0" w:space="0"/>
          <w:right w:val="none" w:color="000000" w:sz="0" w:space="0"/>
        </w:pBdr>
        <w:spacing w:before="120" w:after="120"/>
        <w:rPr>
          <w:highlight w:val="none"/>
        </w:rPr>
      </w:pPr>
      <w:r>
        <w:rPr>
          <w:rFonts w:ascii="宋体" w:hAnsi="宋体" w:cs="宋体"/>
          <w:sz w:val="24"/>
          <w:highlight w:val="none"/>
        </w:rPr>
        <w:t>14.2本合同未尽事宜，遵照中华人民共和国现行法律法规有关条文执行。</w:t>
      </w:r>
    </w:p>
    <w:p w14:paraId="7DF9F9F3">
      <w:pPr>
        <w:pBdr>
          <w:top w:val="none" w:color="000000" w:sz="0" w:space="0"/>
          <w:left w:val="none" w:color="000000" w:sz="0" w:space="0"/>
          <w:bottom w:val="none" w:color="000000" w:sz="0" w:space="0"/>
          <w:right w:val="none" w:color="000000" w:sz="0" w:space="0"/>
        </w:pBdr>
        <w:spacing w:before="120" w:after="120"/>
        <w:ind w:left="480" w:hanging="480"/>
        <w:rPr>
          <w:rFonts w:ascii="宋体" w:hAnsi="宋体" w:cs="宋体"/>
          <w:sz w:val="24"/>
          <w:szCs w:val="24"/>
          <w:highlight w:val="none"/>
        </w:rPr>
      </w:pPr>
      <w:r>
        <w:rPr>
          <w:rFonts w:ascii="宋体" w:hAnsi="宋体" w:cs="宋体"/>
          <w:sz w:val="24"/>
          <w:highlight w:val="none"/>
        </w:rPr>
        <w:t>14.3本合同正本一式两份，具有同等法律效力，甲方、乙方各执一份。</w:t>
      </w:r>
    </w:p>
    <w:p w14:paraId="15D445B6">
      <w:pPr>
        <w:pBdr>
          <w:top w:val="none" w:color="000000" w:sz="0" w:space="0"/>
          <w:left w:val="none" w:color="000000" w:sz="0" w:space="0"/>
          <w:bottom w:val="none" w:color="000000" w:sz="0" w:space="0"/>
          <w:right w:val="none" w:color="000000" w:sz="0" w:space="0"/>
        </w:pBdr>
        <w:spacing w:before="120" w:after="120"/>
        <w:rPr>
          <w:rFonts w:ascii="宋体" w:hAnsi="宋体" w:cs="宋体"/>
          <w:sz w:val="24"/>
          <w:szCs w:val="24"/>
          <w:highlight w:val="none"/>
        </w:rPr>
      </w:pPr>
    </w:p>
    <w:p w14:paraId="17672A9A">
      <w:pPr>
        <w:pBdr>
          <w:top w:val="none" w:color="000000" w:sz="0" w:space="0"/>
          <w:left w:val="none" w:color="000000" w:sz="0" w:space="0"/>
          <w:bottom w:val="none" w:color="000000" w:sz="0" w:space="0"/>
          <w:right w:val="none" w:color="000000" w:sz="0" w:space="0"/>
        </w:pBdr>
        <w:spacing w:before="120" w:after="120"/>
        <w:rPr>
          <w:highlight w:val="none"/>
        </w:rPr>
      </w:pPr>
    </w:p>
    <w:tbl>
      <w:tblPr>
        <w:tblStyle w:val="51"/>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4"/>
        <w:gridCol w:w="4584"/>
      </w:tblGrid>
      <w:tr w14:paraId="12DF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7F5F6395">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甲方：</w:t>
            </w:r>
          </w:p>
        </w:tc>
        <w:tc>
          <w:tcPr>
            <w:tcW w:w="4584" w:type="dxa"/>
            <w:tcBorders>
              <w:top w:val="nil"/>
              <w:left w:val="nil"/>
              <w:bottom w:val="nil"/>
              <w:right w:val="nil"/>
            </w:tcBorders>
            <w:noWrap w:val="0"/>
          </w:tcPr>
          <w:p w14:paraId="5572B107">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乙方：</w:t>
            </w:r>
          </w:p>
        </w:tc>
      </w:tr>
      <w:tr w14:paraId="7A54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6F2C9979">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地址： </w:t>
            </w:r>
          </w:p>
        </w:tc>
        <w:tc>
          <w:tcPr>
            <w:tcW w:w="4584" w:type="dxa"/>
            <w:tcBorders>
              <w:top w:val="nil"/>
              <w:left w:val="nil"/>
              <w:bottom w:val="nil"/>
              <w:right w:val="nil"/>
            </w:tcBorders>
            <w:noWrap w:val="0"/>
          </w:tcPr>
          <w:p w14:paraId="37904FEE">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地址：</w:t>
            </w:r>
          </w:p>
        </w:tc>
      </w:tr>
      <w:tr w14:paraId="6794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78D5DEAA">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法定代表人或授权代表：</w:t>
            </w:r>
          </w:p>
        </w:tc>
        <w:tc>
          <w:tcPr>
            <w:tcW w:w="4584" w:type="dxa"/>
            <w:tcBorders>
              <w:top w:val="nil"/>
              <w:left w:val="nil"/>
              <w:bottom w:val="nil"/>
              <w:right w:val="nil"/>
            </w:tcBorders>
            <w:noWrap w:val="0"/>
          </w:tcPr>
          <w:p w14:paraId="7E099162">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法定代表人或授权代表：</w:t>
            </w:r>
          </w:p>
        </w:tc>
      </w:tr>
      <w:tr w14:paraId="05116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584" w:type="dxa"/>
            <w:tcBorders>
              <w:top w:val="nil"/>
              <w:left w:val="nil"/>
              <w:bottom w:val="nil"/>
              <w:right w:val="nil"/>
            </w:tcBorders>
            <w:noWrap w:val="0"/>
          </w:tcPr>
          <w:p w14:paraId="561F2B3F">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 xml:space="preserve">联系电话：    </w:t>
            </w:r>
          </w:p>
        </w:tc>
        <w:tc>
          <w:tcPr>
            <w:tcW w:w="4584" w:type="dxa"/>
            <w:tcBorders>
              <w:top w:val="nil"/>
              <w:left w:val="nil"/>
              <w:bottom w:val="nil"/>
              <w:right w:val="nil"/>
            </w:tcBorders>
            <w:noWrap w:val="0"/>
          </w:tcPr>
          <w:p w14:paraId="26F30206">
            <w:pPr>
              <w:pBdr>
                <w:top w:val="none" w:color="000000" w:sz="0" w:space="0"/>
                <w:left w:val="none" w:color="000000" w:sz="0" w:space="0"/>
                <w:bottom w:val="none" w:color="000000" w:sz="0" w:space="0"/>
                <w:right w:val="none" w:color="000000" w:sz="0" w:space="0"/>
              </w:pBdr>
              <w:spacing w:before="120" w:after="120"/>
              <w:jc w:val="left"/>
              <w:rPr>
                <w:rFonts w:ascii="宋体" w:hAnsi="宋体" w:cs="宋体"/>
                <w:highlight w:val="none"/>
              </w:rPr>
            </w:pPr>
            <w:r>
              <w:rPr>
                <w:rFonts w:ascii="宋体" w:hAnsi="宋体" w:cs="宋体"/>
                <w:sz w:val="24"/>
                <w:szCs w:val="24"/>
                <w:highlight w:val="none"/>
              </w:rPr>
              <w:t>联系电话：</w:t>
            </w:r>
          </w:p>
        </w:tc>
      </w:tr>
    </w:tbl>
    <w:p w14:paraId="760E50D8">
      <w:pPr>
        <w:pBdr>
          <w:top w:val="none" w:color="000000" w:sz="0" w:space="0"/>
          <w:left w:val="none" w:color="000000" w:sz="0" w:space="0"/>
          <w:bottom w:val="none" w:color="000000" w:sz="0" w:space="0"/>
          <w:right w:val="none" w:color="000000" w:sz="0" w:space="0"/>
        </w:pBdr>
        <w:spacing w:before="120" w:after="120"/>
        <w:jc w:val="center"/>
        <w:rPr>
          <w:highlight w:val="none"/>
        </w:rPr>
      </w:pPr>
      <w:r>
        <w:rPr>
          <w:rFonts w:ascii="宋体" w:hAnsi="宋体" w:cs="宋体"/>
          <w:highlight w:val="none"/>
        </w:rPr>
        <w:t>                                         </w:t>
      </w:r>
    </w:p>
    <w:p w14:paraId="230C80F1">
      <w:pPr>
        <w:pBdr>
          <w:top w:val="none" w:color="000000" w:sz="0" w:space="0"/>
          <w:left w:val="none" w:color="000000" w:sz="0" w:space="0"/>
          <w:bottom w:val="none" w:color="000000" w:sz="0" w:space="0"/>
          <w:right w:val="none" w:color="000000" w:sz="0" w:space="0"/>
        </w:pBdr>
        <w:spacing w:before="120" w:after="120"/>
        <w:jc w:val="right"/>
        <w:rPr>
          <w:highlight w:val="none"/>
        </w:rPr>
      </w:pPr>
      <w:r>
        <w:rPr>
          <w:rFonts w:ascii="宋体" w:hAnsi="宋体" w:cs="宋体"/>
          <w:sz w:val="24"/>
          <w:highlight w:val="none"/>
        </w:rPr>
        <w:t> </w:t>
      </w:r>
    </w:p>
    <w:p w14:paraId="35B6642E">
      <w:pPr>
        <w:pBdr>
          <w:top w:val="none" w:color="000000" w:sz="0" w:space="0"/>
          <w:left w:val="none" w:color="000000" w:sz="0" w:space="0"/>
          <w:bottom w:val="none" w:color="000000" w:sz="0" w:space="0"/>
          <w:right w:val="none" w:color="000000" w:sz="0" w:space="0"/>
        </w:pBdr>
        <w:spacing w:before="120" w:after="120"/>
        <w:jc w:val="center"/>
        <w:rPr>
          <w:highlight w:val="none"/>
        </w:rPr>
      </w:pPr>
      <w:r>
        <w:rPr>
          <w:rFonts w:ascii="宋体" w:hAnsi="宋体" w:cs="宋体"/>
          <w:sz w:val="24"/>
          <w:highlight w:val="none"/>
        </w:rPr>
        <w:t xml:space="preserve">                                  签订日期：</w:t>
      </w:r>
      <w:r>
        <w:rPr>
          <w:rFonts w:hint="eastAsia" w:ascii="宋体" w:hAnsi="宋体" w:cs="宋体"/>
          <w:sz w:val="24"/>
          <w:highlight w:val="none"/>
        </w:rPr>
        <w:t xml:space="preserve">    </w:t>
      </w:r>
      <w:r>
        <w:rPr>
          <w:rFonts w:ascii="宋体" w:hAnsi="宋体" w:cs="宋体"/>
          <w:sz w:val="24"/>
          <w:highlight w:val="none"/>
        </w:rPr>
        <w:t>年  月 日</w:t>
      </w:r>
      <w:r>
        <w:rPr>
          <w:rFonts w:ascii="宋体" w:hAnsi="宋体" w:cs="宋体"/>
          <w:sz w:val="24"/>
          <w:highlight w:val="none"/>
        </w:rPr>
        <w:br w:type="page" w:clear="all"/>
      </w:r>
    </w:p>
    <w:p w14:paraId="4B02B965">
      <w:pPr>
        <w:pStyle w:val="3"/>
        <w:pBdr>
          <w:top w:val="none" w:color="000000" w:sz="0" w:space="0"/>
          <w:left w:val="none" w:color="000000" w:sz="0" w:space="0"/>
          <w:bottom w:val="none" w:color="000000" w:sz="0" w:space="0"/>
          <w:right w:val="none" w:color="000000" w:sz="0" w:space="0"/>
        </w:pBdr>
        <w:spacing w:before="480" w:after="200"/>
        <w:rPr>
          <w:rFonts w:hint="eastAsia"/>
          <w:highlight w:val="none"/>
        </w:rPr>
      </w:pPr>
      <w:r>
        <w:rPr>
          <w:rFonts w:ascii="黑体" w:hAnsi="黑体" w:cs="黑体"/>
          <w:b/>
          <w:highlight w:val="none"/>
        </w:rPr>
        <w:t>第四章 采购需求</w:t>
      </w:r>
    </w:p>
    <w:p w14:paraId="4F9A8408">
      <w:pPr>
        <w:pBdr>
          <w:top w:val="none" w:color="000000" w:sz="0" w:space="0"/>
          <w:left w:val="none" w:color="000000" w:sz="0" w:space="0"/>
          <w:bottom w:val="none" w:color="000000" w:sz="0" w:space="0"/>
          <w:right w:val="none" w:color="000000" w:sz="0" w:space="0"/>
        </w:pBdr>
        <w:ind w:left="495" w:hanging="495"/>
        <w:rPr>
          <w:highlight w:val="none"/>
        </w:rPr>
      </w:pPr>
      <w:r>
        <w:rPr>
          <w:rFonts w:ascii="宋体" w:hAnsi="宋体" w:cs="宋体"/>
          <w:b/>
          <w:sz w:val="24"/>
          <w:highlight w:val="none"/>
        </w:rPr>
        <w:t>一、项目属性:服务类项目</w:t>
      </w:r>
    </w:p>
    <w:p w14:paraId="2F023C9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1</w:t>
      </w:r>
      <w:r>
        <w:rPr>
          <w:rFonts w:eastAsia="Times New Roman"/>
          <w:sz w:val="24"/>
          <w:highlight w:val="none"/>
        </w:rPr>
        <w:t>.</w:t>
      </w:r>
      <w:r>
        <w:rPr>
          <w:rFonts w:ascii="宋体" w:hAnsi="宋体" w:cs="宋体"/>
          <w:sz w:val="24"/>
          <w:highlight w:val="none"/>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sz w:val="24"/>
          <w:highlight w:val="none"/>
          <w:u w:val="single"/>
        </w:rPr>
        <w:t>无</w:t>
      </w:r>
      <w:r>
        <w:rPr>
          <w:rFonts w:ascii="宋体" w:hAnsi="宋体" w:cs="宋体"/>
          <w:sz w:val="24"/>
          <w:highlight w:val="none"/>
        </w:rPr>
        <w:t>。</w:t>
      </w:r>
    </w:p>
    <w:p w14:paraId="7E0BA577">
      <w:pPr>
        <w:pBdr>
          <w:top w:val="none" w:color="000000" w:sz="0" w:space="0"/>
          <w:left w:val="none" w:color="000000" w:sz="0" w:space="0"/>
          <w:bottom w:val="none" w:color="000000" w:sz="0" w:space="0"/>
          <w:right w:val="none" w:color="000000" w:sz="0" w:space="0"/>
        </w:pBdr>
        <w:ind w:firstLine="480"/>
        <w:rPr>
          <w:highlight w:val="none"/>
        </w:rPr>
      </w:pPr>
      <w:r>
        <w:rPr>
          <w:rFonts w:eastAsia="Times New Roman"/>
          <w:sz w:val="24"/>
          <w:highlight w:val="none"/>
        </w:rPr>
        <w:t>2.</w:t>
      </w:r>
      <w:r>
        <w:rPr>
          <w:rFonts w:ascii="宋体" w:hAnsi="宋体" w:cs="宋体"/>
          <w:sz w:val="24"/>
          <w:highlight w:val="none"/>
        </w:rPr>
        <w:t>供应商对于投标产品的包装应按照“财办库〔</w:t>
      </w:r>
      <w:r>
        <w:rPr>
          <w:rFonts w:eastAsia="Times New Roman"/>
          <w:sz w:val="24"/>
          <w:highlight w:val="none"/>
        </w:rPr>
        <w:t>2020</w:t>
      </w:r>
      <w:r>
        <w:rPr>
          <w:rFonts w:ascii="宋体" w:hAnsi="宋体" w:cs="宋体"/>
          <w:sz w:val="24"/>
          <w:highlight w:val="none"/>
        </w:rPr>
        <w:t>〕</w:t>
      </w:r>
      <w:r>
        <w:rPr>
          <w:rFonts w:eastAsia="Times New Roman"/>
          <w:sz w:val="24"/>
          <w:highlight w:val="none"/>
        </w:rPr>
        <w:t>123</w:t>
      </w:r>
      <w:r>
        <w:rPr>
          <w:rFonts w:ascii="宋体" w:hAnsi="宋体" w:cs="宋体"/>
          <w:sz w:val="24"/>
          <w:highlight w:val="none"/>
        </w:rPr>
        <w:t>号《关于印发《商品包装政府采购需求标准（试行）》、《快递包装政府采购需求标准（试行）》的通知》”执行。</w:t>
      </w:r>
    </w:p>
    <w:p w14:paraId="58E4E97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3.采购标的清单</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59"/>
        <w:gridCol w:w="4318"/>
        <w:gridCol w:w="3544"/>
      </w:tblGrid>
      <w:tr w14:paraId="77D675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123A9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采购包号</w:t>
            </w:r>
          </w:p>
        </w:tc>
        <w:tc>
          <w:tcPr>
            <w:tcW w:w="431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4BE6D7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采购标的</w:t>
            </w:r>
          </w:p>
        </w:tc>
        <w:tc>
          <w:tcPr>
            <w:tcW w:w="35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253EAE9">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对应中小企业划分标准所属行业</w:t>
            </w:r>
          </w:p>
        </w:tc>
      </w:tr>
      <w:tr w14:paraId="156171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0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A58A7C">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1</w:t>
            </w:r>
          </w:p>
        </w:tc>
        <w:tc>
          <w:tcPr>
            <w:tcW w:w="431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4E08BA">
            <w:pPr>
              <w:pBdr>
                <w:top w:val="none" w:color="000000" w:sz="0" w:space="0"/>
                <w:left w:val="none" w:color="000000" w:sz="0" w:space="0"/>
                <w:bottom w:val="none" w:color="000000" w:sz="0" w:space="0"/>
                <w:right w:val="none" w:color="000000" w:sz="0" w:space="0"/>
              </w:pBdr>
              <w:jc w:val="center"/>
              <w:rPr>
                <w:rFonts w:hint="eastAsia" w:eastAsia="宋体"/>
                <w:highlight w:val="none"/>
                <w:lang w:eastAsia="zh-CN"/>
              </w:rPr>
            </w:pPr>
            <w:r>
              <w:rPr>
                <w:rFonts w:hint="eastAsia"/>
                <w:highlight w:val="none"/>
                <w:lang w:eastAsia="zh-CN"/>
              </w:rPr>
              <w:t>扬州经济技术开发区2026-2027年度乡镇中小学上放学交通服务</w:t>
            </w:r>
          </w:p>
        </w:tc>
        <w:tc>
          <w:tcPr>
            <w:tcW w:w="35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D4528B">
            <w:pPr>
              <w:pBdr>
                <w:top w:val="none" w:color="000000" w:sz="0" w:space="0"/>
                <w:left w:val="none" w:color="000000" w:sz="0" w:space="0"/>
                <w:bottom w:val="none" w:color="000000" w:sz="0" w:space="0"/>
                <w:right w:val="none" w:color="000000" w:sz="0" w:space="0"/>
              </w:pBdr>
              <w:jc w:val="center"/>
              <w:rPr>
                <w:highlight w:val="none"/>
              </w:rPr>
            </w:pPr>
            <w:r>
              <w:rPr>
                <w:rFonts w:hint="eastAsia"/>
                <w:highlight w:val="none"/>
              </w:rPr>
              <w:t>交通运输业</w:t>
            </w:r>
          </w:p>
        </w:tc>
      </w:tr>
    </w:tbl>
    <w:p w14:paraId="06FC5E1E">
      <w:pPr>
        <w:pBdr>
          <w:top w:val="none" w:color="000000" w:sz="0" w:space="0"/>
          <w:left w:val="none" w:color="000000" w:sz="0" w:space="0"/>
          <w:bottom w:val="none" w:color="000000" w:sz="0" w:space="0"/>
          <w:right w:val="none" w:color="000000" w:sz="0" w:space="0"/>
        </w:pBdr>
        <w:rPr>
          <w:highlight w:val="none"/>
        </w:rPr>
      </w:pPr>
      <w:r>
        <w:rPr>
          <w:rFonts w:eastAsia="Times New Roman"/>
          <w:highlight w:val="none"/>
        </w:rPr>
        <w:t> </w:t>
      </w:r>
    </w:p>
    <w:p w14:paraId="231AB846">
      <w:pPr>
        <w:spacing w:line="360" w:lineRule="auto"/>
        <w:ind w:firstLine="48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1、项目概况</w:t>
      </w:r>
    </w:p>
    <w:p w14:paraId="00F87751">
      <w:pPr>
        <w:spacing w:line="360" w:lineRule="auto"/>
        <w:ind w:firstLine="480"/>
        <w:rPr>
          <w:rFonts w:cs="宋体" w:asciiTheme="minorEastAsia" w:hAnsiTheme="minorEastAsia" w:eastAsiaTheme="minorEastAsia"/>
          <w:sz w:val="24"/>
          <w:szCs w:val="24"/>
          <w:highlight w:val="none"/>
        </w:rPr>
      </w:pPr>
      <w:r>
        <w:rPr>
          <w:rFonts w:hint="eastAsia" w:asciiTheme="minorEastAsia" w:hAnsiTheme="minorEastAsia" w:eastAsiaTheme="minorEastAsia"/>
          <w:iCs/>
          <w:sz w:val="24"/>
          <w:szCs w:val="24"/>
          <w:highlight w:val="none"/>
          <w:lang w:eastAsia="zh-CN"/>
        </w:rPr>
        <w:t>扬州经济技术开发区2026-2027年度乡镇中小学上放学交通服务</w:t>
      </w:r>
      <w:r>
        <w:rPr>
          <w:rFonts w:hint="eastAsia" w:asciiTheme="minorEastAsia" w:hAnsiTheme="minorEastAsia" w:eastAsiaTheme="minorEastAsia"/>
          <w:iCs/>
          <w:sz w:val="24"/>
          <w:szCs w:val="24"/>
          <w:highlight w:val="none"/>
        </w:rPr>
        <w:t>以乡镇学校联合体形式招标，扬州经济技术开发区实验中学为牵头单位，朴席中心学校、施桥中心小学、八里中心小学为联合体单位，联合体单位委托牵头单位开展本项目相关工作。本项目为扬州经济技术开发区实验中学、朴席中心学校、施桥中心小学、八里中心小学提供学生上放学交通服务，共1</w:t>
      </w:r>
      <w:r>
        <w:rPr>
          <w:rFonts w:hint="eastAsia" w:asciiTheme="minorEastAsia" w:hAnsiTheme="minorEastAsia" w:eastAsiaTheme="minorEastAsia"/>
          <w:iCs/>
          <w:sz w:val="24"/>
          <w:szCs w:val="24"/>
          <w:highlight w:val="none"/>
          <w:lang w:val="en-US" w:eastAsia="zh-CN"/>
        </w:rPr>
        <w:t>6</w:t>
      </w:r>
      <w:r>
        <w:rPr>
          <w:rFonts w:hint="eastAsia" w:asciiTheme="minorEastAsia" w:hAnsiTheme="minorEastAsia" w:eastAsiaTheme="minorEastAsia"/>
          <w:iCs/>
          <w:sz w:val="24"/>
          <w:szCs w:val="24"/>
          <w:highlight w:val="none"/>
        </w:rPr>
        <w:t>条线路36辆车。（具体路线详见《经开区乡镇中小学生上放学交通服务情况一览表》，实际线路运营里程由供应商自行测量。）</w:t>
      </w:r>
    </w:p>
    <w:p w14:paraId="392B9D75">
      <w:pPr>
        <w:spacing w:line="360" w:lineRule="auto"/>
        <w:ind w:firstLine="48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2、项目预算（最高限价）</w:t>
      </w:r>
    </w:p>
    <w:p w14:paraId="54D2E7A0">
      <w:pPr>
        <w:spacing w:line="360" w:lineRule="auto"/>
        <w:ind w:firstLine="480"/>
        <w:rPr>
          <w:rFonts w:asciiTheme="minorEastAsia" w:hAnsiTheme="minorEastAsia" w:eastAsiaTheme="minorEastAsia"/>
          <w:iCs/>
          <w:sz w:val="24"/>
          <w:szCs w:val="24"/>
          <w:highlight w:val="none"/>
        </w:rPr>
      </w:pPr>
      <w:r>
        <w:rPr>
          <w:rFonts w:hint="eastAsia" w:asciiTheme="minorEastAsia" w:hAnsiTheme="minorEastAsia" w:eastAsiaTheme="minorEastAsia"/>
          <w:iCs/>
          <w:sz w:val="24"/>
          <w:szCs w:val="24"/>
          <w:highlight w:val="none"/>
        </w:rPr>
        <w:t>最高限价：财政补贴每学年</w:t>
      </w:r>
      <w:r>
        <w:rPr>
          <w:rFonts w:hint="eastAsia" w:asciiTheme="minorEastAsia" w:hAnsiTheme="minorEastAsia" w:eastAsiaTheme="minorEastAsia"/>
          <w:iCs/>
          <w:sz w:val="24"/>
          <w:szCs w:val="24"/>
          <w:highlight w:val="none"/>
          <w:lang w:val="en-US" w:eastAsia="zh-CN"/>
        </w:rPr>
        <w:t>300</w:t>
      </w:r>
      <w:r>
        <w:rPr>
          <w:rFonts w:hint="eastAsia" w:asciiTheme="minorEastAsia" w:hAnsiTheme="minorEastAsia" w:eastAsiaTheme="minorEastAsia"/>
          <w:iCs/>
          <w:sz w:val="24"/>
          <w:szCs w:val="24"/>
          <w:highlight w:val="none"/>
        </w:rPr>
        <w:t>万元，学生收费每生每学期500元。</w:t>
      </w:r>
    </w:p>
    <w:p w14:paraId="51372206">
      <w:pPr>
        <w:spacing w:line="360" w:lineRule="auto"/>
        <w:ind w:firstLine="480"/>
        <w:rPr>
          <w:rFonts w:asciiTheme="minorEastAsia" w:hAnsiTheme="minorEastAsia" w:eastAsiaTheme="minorEastAsia"/>
          <w:iCs/>
          <w:sz w:val="24"/>
          <w:szCs w:val="24"/>
          <w:highlight w:val="none"/>
        </w:rPr>
      </w:pPr>
      <w:r>
        <w:rPr>
          <w:rFonts w:hint="eastAsia" w:ascii="宋体" w:hAnsi="宋体" w:cs="宋体"/>
          <w:sz w:val="24"/>
          <w:szCs w:val="24"/>
          <w:highlight w:val="none"/>
        </w:rPr>
        <w:t>具体学生收费人数以实际报名缴费人数为准。本次投标以财政补贴和学生收费两个部分分别报价。</w:t>
      </w:r>
      <w:r>
        <w:rPr>
          <w:rFonts w:hint="eastAsia" w:ascii="宋体" w:hAnsi="宋体" w:cs="宋体"/>
          <w:i/>
          <w:sz w:val="24"/>
          <w:szCs w:val="24"/>
          <w:highlight w:val="none"/>
          <w:u w:val="single"/>
        </w:rPr>
        <w:t>超过最高限价报价的投标文件作无效投标处理。</w:t>
      </w:r>
    </w:p>
    <w:p w14:paraId="4D04991A">
      <w:pPr>
        <w:spacing w:line="360" w:lineRule="auto"/>
        <w:ind w:firstLine="480"/>
        <w:rPr>
          <w:rFonts w:asciiTheme="minorEastAsia" w:hAnsiTheme="minorEastAsia" w:eastAsiaTheme="minorEastAsia"/>
          <w:iCs/>
          <w:sz w:val="24"/>
          <w:szCs w:val="24"/>
          <w:highlight w:val="none"/>
        </w:rPr>
      </w:pPr>
      <w:r>
        <w:rPr>
          <w:rFonts w:hint="eastAsia" w:asciiTheme="minorEastAsia" w:hAnsiTheme="minorEastAsia" w:eastAsiaTheme="minorEastAsia"/>
          <w:b/>
          <w:bCs/>
          <w:iCs/>
          <w:sz w:val="24"/>
          <w:szCs w:val="24"/>
          <w:highlight w:val="none"/>
        </w:rPr>
        <w:t>3、服务期限：</w:t>
      </w:r>
      <w:r>
        <w:rPr>
          <w:rFonts w:hint="eastAsia" w:asciiTheme="minorEastAsia" w:hAnsiTheme="minorEastAsia" w:eastAsiaTheme="minorEastAsia"/>
          <w:iCs/>
          <w:sz w:val="24"/>
          <w:szCs w:val="24"/>
          <w:highlight w:val="none"/>
        </w:rPr>
        <w:t>自202</w:t>
      </w:r>
      <w:r>
        <w:rPr>
          <w:rFonts w:hint="eastAsia" w:asciiTheme="minorEastAsia" w:hAnsiTheme="minorEastAsia" w:eastAsiaTheme="minorEastAsia"/>
          <w:iCs/>
          <w:sz w:val="24"/>
          <w:szCs w:val="24"/>
          <w:highlight w:val="none"/>
          <w:lang w:val="en-US" w:eastAsia="zh-CN"/>
        </w:rPr>
        <w:t>6</w:t>
      </w:r>
      <w:r>
        <w:rPr>
          <w:rFonts w:hint="eastAsia" w:asciiTheme="minorEastAsia" w:hAnsiTheme="minorEastAsia" w:eastAsiaTheme="minorEastAsia"/>
          <w:iCs/>
          <w:sz w:val="24"/>
          <w:szCs w:val="24"/>
          <w:highlight w:val="none"/>
        </w:rPr>
        <w:t>年8月30日至202</w:t>
      </w:r>
      <w:r>
        <w:rPr>
          <w:rFonts w:hint="eastAsia" w:asciiTheme="minorEastAsia" w:hAnsiTheme="minorEastAsia" w:eastAsiaTheme="minorEastAsia"/>
          <w:iCs/>
          <w:sz w:val="24"/>
          <w:szCs w:val="24"/>
          <w:highlight w:val="none"/>
          <w:lang w:val="en-US" w:eastAsia="zh-CN"/>
        </w:rPr>
        <w:t>7</w:t>
      </w:r>
      <w:r>
        <w:rPr>
          <w:rFonts w:hint="eastAsia" w:asciiTheme="minorEastAsia" w:hAnsiTheme="minorEastAsia" w:eastAsiaTheme="minorEastAsia"/>
          <w:iCs/>
          <w:sz w:val="24"/>
          <w:szCs w:val="24"/>
          <w:highlight w:val="none"/>
        </w:rPr>
        <w:t>年7月1日。</w:t>
      </w:r>
    </w:p>
    <w:p w14:paraId="34812024">
      <w:pPr>
        <w:spacing w:line="360" w:lineRule="auto"/>
        <w:ind w:firstLine="48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4、服务内容</w:t>
      </w:r>
    </w:p>
    <w:p w14:paraId="798857E9">
      <w:pPr>
        <w:pStyle w:val="15"/>
        <w:spacing w:line="480" w:lineRule="exact"/>
        <w:ind w:left="0" w:firstLine="480"/>
        <w:rPr>
          <w:rFonts w:ascii="宋体" w:hAnsi="宋体" w:cs="宋体"/>
          <w:sz w:val="24"/>
          <w:szCs w:val="24"/>
          <w:highlight w:val="none"/>
        </w:rPr>
      </w:pPr>
      <w:r>
        <w:rPr>
          <w:rFonts w:hint="eastAsia" w:ascii="宋体" w:hAnsi="宋体" w:cs="宋体"/>
          <w:sz w:val="24"/>
          <w:szCs w:val="24"/>
          <w:highlight w:val="none"/>
        </w:rPr>
        <w:t>4.1.中标人负责向学校提供中小学生上放学交通服务；</w:t>
      </w:r>
    </w:p>
    <w:p w14:paraId="2E100115">
      <w:pPr>
        <w:pStyle w:val="15"/>
        <w:spacing w:line="480" w:lineRule="exact"/>
        <w:ind w:left="0" w:firstLine="480"/>
        <w:rPr>
          <w:rFonts w:ascii="宋体" w:hAnsi="宋体" w:cs="宋体"/>
          <w:sz w:val="24"/>
          <w:szCs w:val="24"/>
          <w:highlight w:val="none"/>
        </w:rPr>
      </w:pPr>
      <w:r>
        <w:rPr>
          <w:rFonts w:hint="eastAsia" w:ascii="宋体" w:hAnsi="宋体" w:cs="宋体"/>
          <w:sz w:val="24"/>
          <w:szCs w:val="24"/>
          <w:highlight w:val="none"/>
        </w:rPr>
        <w:t>4.2.中小学生上放学交通服务使用的车辆必须符合国家规范，满足市内包车的安全、卫生和准运要求，各种手续合法完整，车辆性能好，设备齐全，安全可靠，舒适卫生。</w:t>
      </w:r>
    </w:p>
    <w:p w14:paraId="5DC43281">
      <w:pPr>
        <w:widowControl/>
        <w:spacing w:line="480" w:lineRule="exact"/>
        <w:ind w:firstLine="480"/>
        <w:rPr>
          <w:rFonts w:ascii="宋体" w:hAnsi="宋体" w:cs="宋体"/>
          <w:sz w:val="24"/>
          <w:szCs w:val="24"/>
          <w:highlight w:val="none"/>
        </w:rPr>
      </w:pPr>
      <w:r>
        <w:rPr>
          <w:rFonts w:hint="eastAsia" w:ascii="宋体" w:hAnsi="宋体" w:cs="宋体"/>
          <w:sz w:val="24"/>
          <w:szCs w:val="24"/>
          <w:highlight w:val="none"/>
        </w:rPr>
        <w:t>4.3.驾驶员情况：</w:t>
      </w:r>
      <w:r>
        <w:rPr>
          <w:rFonts w:hint="eastAsia" w:ascii="宋体" w:hAnsi="宋体" w:cs="宋体"/>
          <w:i/>
          <w:sz w:val="24"/>
          <w:szCs w:val="24"/>
          <w:highlight w:val="none"/>
          <w:u w:val="single"/>
        </w:rPr>
        <w:t>每辆车必须配备1名驾驶员，大型客车驾驶员须持有</w:t>
      </w:r>
      <w:r>
        <w:rPr>
          <w:rFonts w:ascii="宋体" w:hAnsi="宋体" w:cs="宋体"/>
          <w:i/>
          <w:sz w:val="24"/>
          <w:szCs w:val="24"/>
          <w:highlight w:val="none"/>
          <w:u w:val="single"/>
        </w:rPr>
        <w:t>A1驾驶证</w:t>
      </w:r>
      <w:r>
        <w:rPr>
          <w:rFonts w:hint="eastAsia" w:ascii="宋体" w:hAnsi="宋体" w:cs="宋体"/>
          <w:i/>
          <w:sz w:val="24"/>
          <w:szCs w:val="24"/>
          <w:highlight w:val="none"/>
          <w:u w:val="single"/>
        </w:rPr>
        <w:t>，中型客车驾驶员须持有B</w:t>
      </w:r>
      <w:r>
        <w:rPr>
          <w:rFonts w:ascii="宋体" w:hAnsi="宋体" w:cs="宋体"/>
          <w:i/>
          <w:sz w:val="24"/>
          <w:szCs w:val="24"/>
          <w:highlight w:val="none"/>
          <w:u w:val="single"/>
        </w:rPr>
        <w:t>1</w:t>
      </w:r>
      <w:r>
        <w:rPr>
          <w:rFonts w:hint="eastAsia" w:ascii="宋体" w:hAnsi="宋体" w:cs="宋体"/>
          <w:i/>
          <w:sz w:val="24"/>
          <w:szCs w:val="24"/>
          <w:highlight w:val="none"/>
          <w:u w:val="single"/>
        </w:rPr>
        <w:t>或A</w:t>
      </w:r>
      <w:r>
        <w:rPr>
          <w:rFonts w:ascii="宋体" w:hAnsi="宋体" w:cs="宋体"/>
          <w:i/>
          <w:sz w:val="24"/>
          <w:szCs w:val="24"/>
          <w:highlight w:val="none"/>
          <w:u w:val="single"/>
        </w:rPr>
        <w:t>1</w:t>
      </w:r>
      <w:r>
        <w:rPr>
          <w:rFonts w:hint="eastAsia" w:ascii="宋体" w:hAnsi="宋体" w:cs="宋体"/>
          <w:i/>
          <w:sz w:val="24"/>
          <w:szCs w:val="24"/>
          <w:highlight w:val="none"/>
          <w:u w:val="single"/>
        </w:rPr>
        <w:t>驾驶证，驾驶员须为本单位员工且3年内无重大以上交通责任事故记录，</w:t>
      </w:r>
      <w:r>
        <w:rPr>
          <w:rFonts w:hint="eastAsia" w:ascii="宋体" w:hAnsi="宋体" w:cs="宋体"/>
          <w:iCs/>
          <w:sz w:val="24"/>
          <w:szCs w:val="24"/>
          <w:highlight w:val="none"/>
        </w:rPr>
        <w:t>驾龄5年以上，</w:t>
      </w:r>
      <w:r>
        <w:rPr>
          <w:rFonts w:hint="eastAsia" w:ascii="宋体" w:hAnsi="宋体" w:cs="宋体"/>
          <w:sz w:val="24"/>
          <w:szCs w:val="24"/>
          <w:highlight w:val="none"/>
        </w:rPr>
        <w:t>身体健康、作风正派、具备良好的职业道德。（</w:t>
      </w:r>
      <w:r>
        <w:rPr>
          <w:rFonts w:hint="eastAsia" w:ascii="宋体" w:hAnsi="宋体" w:cs="宋体"/>
          <w:i/>
          <w:iCs/>
          <w:sz w:val="24"/>
          <w:szCs w:val="24"/>
          <w:highlight w:val="none"/>
          <w:u w:val="single"/>
        </w:rPr>
        <w:t>须提供</w:t>
      </w:r>
      <w:r>
        <w:rPr>
          <w:rFonts w:hint="eastAsia" w:cs="宋体"/>
          <w:i/>
          <w:iCs/>
          <w:sz w:val="24"/>
          <w:szCs w:val="24"/>
          <w:highlight w:val="none"/>
          <w:u w:val="single"/>
        </w:rPr>
        <w:t>驾驶</w:t>
      </w:r>
      <w:r>
        <w:rPr>
          <w:rFonts w:hint="eastAsia" w:ascii="宋体" w:hAnsi="宋体" w:cs="宋体"/>
          <w:i/>
          <w:iCs/>
          <w:sz w:val="24"/>
          <w:szCs w:val="24"/>
          <w:highlight w:val="none"/>
          <w:u w:val="single"/>
        </w:rPr>
        <w:t>证、道路运输从业人员从业资格证、驾</w:t>
      </w:r>
      <w:r>
        <w:rPr>
          <w:rFonts w:hint="eastAsia" w:cs="宋体"/>
          <w:i/>
          <w:iCs/>
          <w:sz w:val="24"/>
          <w:szCs w:val="24"/>
          <w:highlight w:val="none"/>
          <w:u w:val="single"/>
        </w:rPr>
        <w:t>驶员花名册、投标单位为其缴纳的近一年内任意1个月社保证明及3年内无重大以上交通责任事故记录证明）</w:t>
      </w:r>
    </w:p>
    <w:p w14:paraId="4751697B">
      <w:pPr>
        <w:spacing w:line="480" w:lineRule="exact"/>
        <w:ind w:firstLine="480"/>
        <w:rPr>
          <w:rFonts w:ascii="宋体" w:hAnsi="宋体" w:cs="宋体"/>
          <w:sz w:val="24"/>
          <w:szCs w:val="24"/>
          <w:highlight w:val="none"/>
        </w:rPr>
      </w:pPr>
      <w:r>
        <w:rPr>
          <w:rFonts w:hint="eastAsia" w:ascii="宋体" w:hAnsi="宋体" w:cs="宋体"/>
          <w:sz w:val="24"/>
          <w:szCs w:val="24"/>
          <w:highlight w:val="none"/>
        </w:rPr>
        <w:t>4.4.</w:t>
      </w:r>
      <w:r>
        <w:rPr>
          <w:rFonts w:hint="eastAsia" w:ascii="宋体" w:hAnsi="宋体" w:cs="宋体"/>
          <w:i/>
          <w:sz w:val="24"/>
          <w:szCs w:val="24"/>
          <w:highlight w:val="none"/>
          <w:u w:val="single"/>
        </w:rPr>
        <w:t>每辆车必须配备1名随车照管员</w:t>
      </w:r>
      <w:r>
        <w:rPr>
          <w:rFonts w:hint="eastAsia" w:ascii="宋体" w:hAnsi="宋体" w:cs="宋体"/>
          <w:sz w:val="24"/>
          <w:szCs w:val="24"/>
          <w:highlight w:val="none"/>
        </w:rPr>
        <w:t>（</w:t>
      </w:r>
      <w:r>
        <w:rPr>
          <w:rFonts w:hint="eastAsia" w:cs="宋体"/>
          <w:i/>
          <w:iCs/>
          <w:sz w:val="24"/>
          <w:szCs w:val="24"/>
          <w:highlight w:val="none"/>
          <w:u w:val="single"/>
        </w:rPr>
        <w:t>提供身份证彩色扫描件上传和花名册，花名册中人员信息至少应包括姓名、性别、身份证号、手机号码、健康情况、家庭住址等</w:t>
      </w:r>
      <w:r>
        <w:rPr>
          <w:rFonts w:hint="eastAsia" w:cs="宋体"/>
          <w:sz w:val="24"/>
          <w:szCs w:val="24"/>
          <w:highlight w:val="none"/>
        </w:rPr>
        <w:t>）。</w:t>
      </w:r>
      <w:r>
        <w:rPr>
          <w:rFonts w:hint="eastAsia" w:ascii="宋体" w:hAnsi="宋体" w:cs="宋体"/>
          <w:sz w:val="24"/>
          <w:szCs w:val="24"/>
          <w:highlight w:val="none"/>
        </w:rPr>
        <w:t>年龄不超过5</w:t>
      </w:r>
      <w:r>
        <w:rPr>
          <w:rFonts w:ascii="宋体" w:hAnsi="宋体" w:cs="宋体"/>
          <w:sz w:val="24"/>
          <w:szCs w:val="24"/>
          <w:highlight w:val="none"/>
        </w:rPr>
        <w:t>5</w:t>
      </w:r>
      <w:r>
        <w:rPr>
          <w:rFonts w:hint="eastAsia" w:ascii="宋体" w:hAnsi="宋体" w:cs="宋体"/>
          <w:sz w:val="24"/>
          <w:szCs w:val="24"/>
          <w:highlight w:val="none"/>
        </w:rPr>
        <w:t>周岁，身体健康、作风正派、具备良好的职业道德。所有随车照管员均需培训后上岗，有责任心、有爱心。</w:t>
      </w:r>
    </w:p>
    <w:p w14:paraId="40F3ADA5">
      <w:pPr>
        <w:spacing w:line="480" w:lineRule="exact"/>
        <w:ind w:firstLine="480"/>
        <w:rPr>
          <w:rFonts w:ascii="宋体" w:hAnsi="宋体" w:cs="宋体"/>
          <w:sz w:val="24"/>
          <w:szCs w:val="24"/>
          <w:highlight w:val="none"/>
        </w:rPr>
      </w:pPr>
      <w:r>
        <w:rPr>
          <w:rFonts w:hint="eastAsia" w:ascii="宋体" w:hAnsi="宋体" w:cs="宋体"/>
          <w:sz w:val="24"/>
          <w:szCs w:val="24"/>
          <w:highlight w:val="none"/>
        </w:rPr>
        <w:t>4.5.安全设备：</w:t>
      </w:r>
      <w:r>
        <w:rPr>
          <w:rFonts w:hint="eastAsia" w:ascii="宋体" w:hAnsi="宋体" w:cs="宋体"/>
          <w:i/>
          <w:sz w:val="24"/>
          <w:szCs w:val="24"/>
          <w:highlight w:val="none"/>
          <w:u w:val="single"/>
        </w:rPr>
        <w:t>所有车辆使用年限必须在10年以</w:t>
      </w:r>
      <w:r>
        <w:rPr>
          <w:rFonts w:hint="eastAsia" w:ascii="宋体" w:hAnsi="宋体" w:cs="宋体"/>
          <w:iCs/>
          <w:sz w:val="24"/>
          <w:szCs w:val="24"/>
          <w:highlight w:val="none"/>
          <w:u w:val="single"/>
        </w:rPr>
        <w:t>内</w:t>
      </w:r>
      <w:r>
        <w:rPr>
          <w:rFonts w:hint="eastAsia" w:ascii="宋体" w:hAnsi="宋体" w:cs="宋体"/>
          <w:i/>
          <w:sz w:val="24"/>
          <w:szCs w:val="24"/>
          <w:highlight w:val="none"/>
          <w:u w:val="single"/>
        </w:rPr>
        <w:t>，（须提供行驶证）</w:t>
      </w:r>
      <w:r>
        <w:rPr>
          <w:rFonts w:hint="eastAsia" w:ascii="宋体" w:hAnsi="宋体" w:cs="宋体"/>
          <w:sz w:val="24"/>
          <w:szCs w:val="24"/>
          <w:highlight w:val="none"/>
        </w:rPr>
        <w:t>车辆配备卫星定位，公司有监控平台，专业监控员，配备灭火器、安全锤、三脚架等硬件设备，并在车内张贴安全警示标语，所有座位安全带完好。</w:t>
      </w:r>
    </w:p>
    <w:p w14:paraId="04E42428">
      <w:pPr>
        <w:spacing w:line="480" w:lineRule="exact"/>
        <w:ind w:firstLine="480"/>
        <w:rPr>
          <w:rFonts w:ascii="宋体" w:hAnsi="宋体" w:cs="宋体"/>
          <w:sz w:val="24"/>
          <w:szCs w:val="24"/>
          <w:highlight w:val="none"/>
        </w:rPr>
      </w:pPr>
      <w:r>
        <w:rPr>
          <w:rFonts w:hint="eastAsia" w:ascii="宋体" w:hAnsi="宋体" w:cs="宋体"/>
          <w:sz w:val="24"/>
          <w:szCs w:val="24"/>
          <w:highlight w:val="none"/>
        </w:rPr>
        <w:t>4.6.中标人需每周召开安全例会，每月召开安全大会，成立考核小组，每月对驾驶员、随车照管员进行严格考核。</w:t>
      </w:r>
    </w:p>
    <w:p w14:paraId="663EDD52">
      <w:pPr>
        <w:spacing w:line="360" w:lineRule="auto"/>
        <w:ind w:firstLine="480"/>
        <w:rPr>
          <w:rFonts w:hint="eastAsia" w:ascii="宋体" w:hAnsi="宋体" w:cs="宋体"/>
          <w:i/>
          <w:sz w:val="24"/>
          <w:szCs w:val="24"/>
          <w:highlight w:val="none"/>
          <w:u w:val="single"/>
        </w:rPr>
      </w:pPr>
      <w:r>
        <w:rPr>
          <w:rFonts w:hint="eastAsia" w:ascii="宋体" w:hAnsi="宋体" w:cs="宋体"/>
          <w:sz w:val="24"/>
          <w:szCs w:val="24"/>
          <w:highlight w:val="none"/>
        </w:rPr>
        <w:t>4.7.购买保险：</w:t>
      </w:r>
      <w:r>
        <w:rPr>
          <w:rFonts w:hint="eastAsia" w:ascii="宋体" w:hAnsi="宋体" w:cs="宋体"/>
          <w:i/>
          <w:sz w:val="24"/>
          <w:szCs w:val="24"/>
          <w:highlight w:val="none"/>
          <w:u w:val="single"/>
        </w:rPr>
        <w:t>所有车辆须按规定及时投保、定期年审，购买交强险、商业险、座位险，（须提供相关证明材料）</w:t>
      </w:r>
      <w:r>
        <w:rPr>
          <w:rFonts w:hint="eastAsia" w:ascii="宋体" w:hAnsi="宋体" w:cs="宋体"/>
          <w:sz w:val="24"/>
          <w:szCs w:val="24"/>
          <w:highlight w:val="none"/>
        </w:rPr>
        <w:t>并建立一车一档。</w:t>
      </w:r>
      <w:r>
        <w:rPr>
          <w:rFonts w:hint="eastAsia" w:ascii="宋体" w:hAnsi="宋体" w:cs="宋体"/>
          <w:i/>
          <w:sz w:val="24"/>
          <w:szCs w:val="24"/>
          <w:highlight w:val="none"/>
          <w:u w:val="single"/>
        </w:rPr>
        <w:t>承诺中标后，每辆车第三者责任险投保额不低于150万元、座位险每座投保额不低于</w:t>
      </w:r>
      <w:r>
        <w:rPr>
          <w:rFonts w:ascii="宋体" w:hAnsi="宋体" w:cs="宋体"/>
          <w:i/>
          <w:sz w:val="24"/>
          <w:szCs w:val="24"/>
          <w:highlight w:val="none"/>
          <w:u w:val="single"/>
        </w:rPr>
        <w:t>8</w:t>
      </w:r>
      <w:r>
        <w:rPr>
          <w:rFonts w:hint="eastAsia" w:ascii="宋体" w:hAnsi="宋体" w:cs="宋体"/>
          <w:i/>
          <w:sz w:val="24"/>
          <w:szCs w:val="24"/>
          <w:highlight w:val="none"/>
          <w:u w:val="single"/>
        </w:rPr>
        <w:t>0(捌拾)万元。（须提供相关证明材料或承诺函）</w:t>
      </w:r>
    </w:p>
    <w:p w14:paraId="217ACCB4">
      <w:pPr>
        <w:spacing w:line="360" w:lineRule="auto"/>
        <w:ind w:firstLine="480"/>
        <w:rPr>
          <w:rFonts w:hint="default" w:eastAsia="宋体" w:asciiTheme="minorEastAsia" w:hAnsiTheme="minorEastAsia"/>
          <w:b/>
          <w:bCs/>
          <w:iCs/>
          <w:sz w:val="24"/>
          <w:szCs w:val="24"/>
          <w:highlight w:val="none"/>
          <w:lang w:val="en-US" w:eastAsia="zh-CN"/>
        </w:rPr>
      </w:pPr>
      <w:r>
        <w:rPr>
          <w:rFonts w:hint="eastAsia" w:ascii="宋体" w:hAnsi="宋体" w:cs="宋体"/>
          <w:i w:val="0"/>
          <w:sz w:val="24"/>
          <w:szCs w:val="21"/>
          <w:highlight w:val="none"/>
          <w:u w:val="none"/>
          <w:lang w:val="en-US" w:eastAsia="zh-CN"/>
        </w:rPr>
        <w:t>4.8中标人</w:t>
      </w:r>
      <w:r>
        <w:rPr>
          <w:rFonts w:hint="eastAsia" w:ascii="宋体" w:hAnsi="宋体" w:cs="宋体"/>
          <w:sz w:val="24"/>
          <w:highlight w:val="none"/>
          <w:lang w:val="en-US" w:eastAsia="zh-CN"/>
        </w:rPr>
        <w:t>所有车辆、人员、保险完全符合校车 / 客运行业强制安全标准，足额投保承运人责任险、第三者责任险，保险额度须书面报采购人审核通过。因保险不足引发安全事故赔偿缺口，全部由</w:t>
      </w:r>
      <w:r>
        <w:rPr>
          <w:rFonts w:hint="eastAsia" w:ascii="宋体" w:hAnsi="宋体" w:cs="宋体"/>
          <w:i w:val="0"/>
          <w:sz w:val="24"/>
          <w:szCs w:val="21"/>
          <w:highlight w:val="none"/>
          <w:u w:val="none"/>
          <w:lang w:val="en-US" w:eastAsia="zh-CN"/>
        </w:rPr>
        <w:t>中标人</w:t>
      </w:r>
      <w:r>
        <w:rPr>
          <w:rFonts w:hint="eastAsia" w:ascii="宋体" w:hAnsi="宋体" w:cs="宋体"/>
          <w:sz w:val="24"/>
          <w:highlight w:val="none"/>
          <w:lang w:val="en-US" w:eastAsia="zh-CN"/>
        </w:rPr>
        <w:t>承担。</w:t>
      </w:r>
    </w:p>
    <w:p w14:paraId="74553CF9">
      <w:pPr>
        <w:spacing w:line="360" w:lineRule="auto"/>
        <w:ind w:firstLine="48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5、服务要求</w:t>
      </w:r>
    </w:p>
    <w:p w14:paraId="1D539F95">
      <w:pPr>
        <w:spacing w:line="480" w:lineRule="exact"/>
        <w:ind w:firstLine="480"/>
        <w:rPr>
          <w:rFonts w:cs="宋体"/>
          <w:i/>
          <w:iCs/>
          <w:sz w:val="24"/>
          <w:szCs w:val="24"/>
          <w:highlight w:val="none"/>
          <w:u w:val="single"/>
        </w:rPr>
      </w:pPr>
      <w:r>
        <w:rPr>
          <w:rFonts w:hint="eastAsia" w:ascii="宋体" w:hAnsi="宋体" w:cs="宋体"/>
          <w:i/>
          <w:iCs/>
          <w:sz w:val="24"/>
          <w:szCs w:val="24"/>
          <w:highlight w:val="none"/>
          <w:u w:val="single"/>
        </w:rPr>
        <w:t>5.1.供应商提供的</w:t>
      </w:r>
      <w:r>
        <w:rPr>
          <w:rFonts w:hint="eastAsia" w:cs="宋体"/>
          <w:i/>
          <w:iCs/>
          <w:sz w:val="24"/>
          <w:szCs w:val="24"/>
          <w:highlight w:val="none"/>
          <w:u w:val="single"/>
        </w:rPr>
        <w:t>运营车辆需具有道路运输证，或符合国家标准的专用校车（“大鼻子”校车），车辆须为供应商自有</w:t>
      </w:r>
      <w:r>
        <w:rPr>
          <w:rFonts w:ascii="宋体" w:hAnsi="宋体" w:cs="宋体"/>
          <w:i/>
          <w:sz w:val="24"/>
          <w:highlight w:val="none"/>
          <w:u w:val="single"/>
        </w:rPr>
        <w:t>车辆或承诺中标后正式服务前新购置符合条件的车辆</w:t>
      </w:r>
      <w:r>
        <w:rPr>
          <w:rFonts w:hint="eastAsia" w:cs="宋体"/>
          <w:i/>
          <w:iCs/>
          <w:sz w:val="24"/>
          <w:szCs w:val="24"/>
          <w:highlight w:val="none"/>
          <w:u w:val="single"/>
        </w:rPr>
        <w:t>；数量和车型须符合各运营线路的要求，详见《</w:t>
      </w:r>
      <w:r>
        <w:rPr>
          <w:rFonts w:cs="宋体"/>
          <w:i/>
          <w:iCs/>
          <w:sz w:val="24"/>
          <w:szCs w:val="24"/>
          <w:highlight w:val="none"/>
          <w:u w:val="single"/>
        </w:rPr>
        <w:t>经开区中小学生上放学交通服务情况一览表》</w:t>
      </w:r>
      <w:r>
        <w:rPr>
          <w:rFonts w:hint="eastAsia" w:cs="宋体"/>
          <w:i/>
          <w:iCs/>
          <w:sz w:val="24"/>
          <w:szCs w:val="24"/>
          <w:highlight w:val="none"/>
          <w:u w:val="single"/>
        </w:rPr>
        <w:t>。供应商承诺部分线路由于道路限制需根据实际情况自行配备相应车辆。</w:t>
      </w:r>
      <w:r>
        <w:rPr>
          <w:rFonts w:ascii="宋体" w:hAnsi="宋体" w:cs="宋体"/>
          <w:i/>
          <w:sz w:val="24"/>
          <w:highlight w:val="none"/>
          <w:u w:val="single"/>
        </w:rPr>
        <w:t>（提供车辆列表、相对应的行驶证和道路运输证或承诺函彩色扫描件上传、其他相关证明资料）</w:t>
      </w:r>
      <w:r>
        <w:rPr>
          <w:rFonts w:hint="eastAsia" w:cs="宋体"/>
          <w:i/>
          <w:iCs/>
          <w:sz w:val="24"/>
          <w:szCs w:val="24"/>
          <w:highlight w:val="none"/>
          <w:u w:val="single"/>
        </w:rPr>
        <w:t>；</w:t>
      </w:r>
    </w:p>
    <w:p w14:paraId="11FD9F43">
      <w:pPr>
        <w:spacing w:line="480" w:lineRule="exact"/>
        <w:ind w:firstLine="480"/>
        <w:rPr>
          <w:rFonts w:ascii="宋体" w:hAnsi="宋体" w:cs="宋体"/>
          <w:i/>
          <w:iCs/>
          <w:sz w:val="24"/>
          <w:szCs w:val="24"/>
          <w:highlight w:val="none"/>
          <w:u w:val="single"/>
        </w:rPr>
      </w:pPr>
      <w:r>
        <w:rPr>
          <w:rFonts w:hint="eastAsia" w:ascii="宋体" w:hAnsi="宋体" w:cs="宋体"/>
          <w:i/>
          <w:iCs/>
          <w:sz w:val="24"/>
          <w:szCs w:val="24"/>
          <w:highlight w:val="none"/>
          <w:u w:val="single"/>
        </w:rPr>
        <w:t>5.2.每辆运营车辆须安装卫星定位系统（提供相关证明资料或承诺函）；</w:t>
      </w:r>
    </w:p>
    <w:p w14:paraId="1B65169D">
      <w:pPr>
        <w:pStyle w:val="294"/>
        <w:spacing w:line="480" w:lineRule="exact"/>
        <w:ind w:firstLine="560"/>
        <w:rPr>
          <w:rFonts w:cs="宋体"/>
          <w:sz w:val="24"/>
          <w:szCs w:val="24"/>
          <w:highlight w:val="none"/>
        </w:rPr>
      </w:pPr>
      <w:r>
        <w:rPr>
          <w:rFonts w:hint="eastAsia" w:cs="宋体"/>
          <w:sz w:val="24"/>
          <w:szCs w:val="24"/>
          <w:highlight w:val="none"/>
        </w:rPr>
        <w:t>5.3.严格落实安全管理规定，配备专组、专人、专班，建有“一车一档”、“一校一档”；</w:t>
      </w:r>
    </w:p>
    <w:p w14:paraId="4021C4B9">
      <w:pPr>
        <w:pStyle w:val="294"/>
        <w:spacing w:line="480" w:lineRule="exact"/>
        <w:ind w:firstLine="560"/>
        <w:rPr>
          <w:rFonts w:cs="宋体"/>
          <w:sz w:val="24"/>
          <w:szCs w:val="24"/>
          <w:highlight w:val="none"/>
        </w:rPr>
      </w:pPr>
      <w:r>
        <w:rPr>
          <w:rFonts w:hint="eastAsia" w:cs="宋体"/>
          <w:sz w:val="24"/>
          <w:szCs w:val="24"/>
          <w:highlight w:val="none"/>
        </w:rPr>
        <w:t>5.4.如遇国家、省、市、区对学生接送车辆安全管理政策有新要求，中标单位需作出相应调整，严格落实最新要求。</w:t>
      </w:r>
    </w:p>
    <w:p w14:paraId="614E101E">
      <w:pPr>
        <w:spacing w:line="480" w:lineRule="exact"/>
        <w:ind w:firstLine="480"/>
        <w:rPr>
          <w:rFonts w:ascii="宋体" w:hAnsi="宋体" w:cs="宋体"/>
          <w:sz w:val="24"/>
          <w:szCs w:val="24"/>
          <w:highlight w:val="none"/>
        </w:rPr>
      </w:pPr>
      <w:r>
        <w:rPr>
          <w:rFonts w:hint="eastAsia" w:ascii="宋体" w:hAnsi="宋体" w:cs="宋体"/>
          <w:sz w:val="24"/>
          <w:szCs w:val="24"/>
          <w:highlight w:val="none"/>
        </w:rPr>
        <w:t>5.5.中标人车辆必须按照相关交规运营，不允许出现超载、超速等违反交规的不良驾驶行为。</w:t>
      </w:r>
    </w:p>
    <w:p w14:paraId="14508EE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5.6.中标人须知服务对象为中小学生，自服务对象到等候区开始，其监护责任已由中标人承担，在服务对象交接给其监护人的过程中，监护责任由中标人负责。</w:t>
      </w:r>
    </w:p>
    <w:p w14:paraId="19420008">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5.7.车辆运营过程中的安全责任由中标人自行承担；运营车辆的合规性应符合最新政策要求；</w:t>
      </w:r>
    </w:p>
    <w:p w14:paraId="489A390E">
      <w:pPr>
        <w:spacing w:line="360" w:lineRule="auto"/>
        <w:ind w:firstLine="48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5.8.车辆运营产生的停车费由投标人自行承担，包含在投标报价内。</w:t>
      </w:r>
    </w:p>
    <w:p w14:paraId="0A17A1FF">
      <w:pPr>
        <w:spacing w:line="360" w:lineRule="auto"/>
        <w:ind w:firstLine="48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6、项目技术要求</w:t>
      </w:r>
    </w:p>
    <w:p w14:paraId="07D0BE02">
      <w:pPr>
        <w:pStyle w:val="22"/>
        <w:spacing w:line="48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6.1、项目总体方案</w:t>
      </w:r>
    </w:p>
    <w:p w14:paraId="1622F9DF">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本项目的宗旨是为我区乡镇中小学生上放学交通提供“安全、舒适、贴心”的服务，确保学生上放学乘车安全。本项目在优质运营、规范管理、确保安全、贴心服务、防范风险等各个方面提供为乘车学生提供优质服务。</w:t>
      </w:r>
    </w:p>
    <w:p w14:paraId="1E354024">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6.2、运营管理服务方案</w:t>
      </w:r>
    </w:p>
    <w:p w14:paraId="1226F55D">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本项目制定完善的运营管理服务制度，通过各项制度确保为学生上放学提供质服务，确保学生上放学交通安全。成立工作专班专门负责本项目运营管理，配经验丰富、责任心强的项目负责人，有分工明确的组织架构、有职责明确的责任体系，有明晰具体的人员分工，有完善具体的制度体系，建立严格的驾驶员和随车照管员准入制度，建立健驾驶人员和随车照管员的交通安全教育管理制度、建立各类岗位责任制及绩效考核制度，督促驾驶人员规范操作、文明行车、保持安全运营；督促随车照管员尽心尽职、全心全意为学生服务。建立车辆安全维护档案，定期对车辆进行维护保养，定期进行车辆安全性能检测及综合性能检测，确保车辆的安全。</w:t>
      </w:r>
    </w:p>
    <w:p w14:paraId="0A436296">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6.3、安全管理方案</w:t>
      </w:r>
    </w:p>
    <w:p w14:paraId="05CE32B9">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 xml:space="preserve">本项目牢固树立“安全第一”的安全管理理念，切实做到学生上放学交通安全“万无一失”，时刻保持“一失万无”的紧迫感和责任感。运营单位与项目负责人、工作专班成员、驾驶员、随车照管员等所有项目相关人员层层签订安全责任书；在人员安全、车辆安全、交通安全、乘车安全、候车安全、接送安全等方面有完善的管安全理制度；建立车辆安全责任挂包制度，确保每一辆车都不仅有驾驶员和随车照管员负责，还有一名工作专班员成挂包负责；建立可追溯、严问责的安全责任体系；建立安全隐患排查整治制度，及时发现车辆、人员、道路、学生等方面的安全隐患，迅速整改到位；运用先进监管系统，加强对车辆运营状况、运营线路、运营时间等方面的监督管理，真正做到让学生舒心、学校安心、家长放心、人民满意。 </w:t>
      </w:r>
    </w:p>
    <w:p w14:paraId="04769227">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6.4、应急预案</w:t>
      </w:r>
    </w:p>
    <w:p w14:paraId="53845B06">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本项目制定完备的应急预案，充分考虑在运营过程中发生的各种紧急、重大情况，包括但不限于恶劣天气应急预案、交通事故应急预案、车辆故障应急预案、学生突发疾病应急预案、学生走失应急预案等，每个预案有迅速的响应机制、完善的解决方案、明确的责任人，确保在各种紧急、重大情况发生后得到及时、有效、妥善的处理，确保学生上放学交通安全、稳定。每学期至少组织1次安全应急演练。</w:t>
      </w:r>
    </w:p>
    <w:p w14:paraId="1A8C297F">
      <w:pPr>
        <w:pStyle w:val="22"/>
        <w:spacing w:line="480" w:lineRule="exact"/>
        <w:ind w:firstLine="420"/>
        <w:rPr>
          <w:rFonts w:ascii="宋体" w:hAnsi="宋体" w:eastAsia="宋体" w:cs="宋体"/>
          <w:sz w:val="24"/>
          <w:szCs w:val="24"/>
          <w:highlight w:val="none"/>
        </w:rPr>
      </w:pPr>
      <w:r>
        <w:rPr>
          <w:rFonts w:hint="eastAsia" w:ascii="宋体" w:hAnsi="宋体" w:eastAsia="宋体" w:cs="宋体"/>
          <w:sz w:val="24"/>
          <w:szCs w:val="24"/>
          <w:highlight w:val="none"/>
        </w:rPr>
        <w:t>6.5、业务培训方案</w:t>
      </w:r>
    </w:p>
    <w:p w14:paraId="078D81E2">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 xml:space="preserve">本项目切实加强对项目运营所有相关人员的培训，培训对象包括但不限于项目负责人、工作专班成员、驾驶员、随车照管员，培训内容包括但不限于业务能力、安全生产、责任意识、加强监管、服务意识、团队意识、应急演练等；定期开展培训，做到“每日一提醒、每周一小训、每月一大训”，学期结束召开总结反思会，认真总结全学期工作，发现存在问题，制定整改方案；加强对学生和家长的安全知识培训，教育学生安全、文明乘车。 </w:t>
      </w:r>
    </w:p>
    <w:p w14:paraId="50B147D5">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6.6学生报名收费服务方案</w:t>
      </w:r>
    </w:p>
    <w:p w14:paraId="61CC92ED">
      <w:pPr>
        <w:pStyle w:val="294"/>
        <w:spacing w:line="480" w:lineRule="exact"/>
        <w:ind w:firstLine="560"/>
        <w:rPr>
          <w:rFonts w:cs="宋体"/>
          <w:sz w:val="24"/>
          <w:szCs w:val="24"/>
          <w:highlight w:val="none"/>
        </w:rPr>
      </w:pPr>
      <w:r>
        <w:rPr>
          <w:rFonts w:hint="eastAsia" w:cs="宋体"/>
          <w:sz w:val="24"/>
          <w:szCs w:val="24"/>
          <w:highlight w:val="none"/>
        </w:rPr>
        <w:t>本项目建立快捷、方便、安全的学生报名收费服务方案，制定报名方案，便于家长和学生选择最适合自已的上下站点；建立收费方案，与学校商议合理的预收费天数，提供快捷的缴费通道，方便家长缴费；建立退费方案，每学期按照学生实际乘坐情况结算乘车费用；建立学生乘车档案，详细记录每一个学生的乘车线路、上下站点、缴费情况、乘车情况、退费情况，做到资料详实。</w:t>
      </w:r>
    </w:p>
    <w:p w14:paraId="126E30FE">
      <w:pPr>
        <w:pStyle w:val="294"/>
        <w:spacing w:line="480" w:lineRule="exact"/>
        <w:ind w:firstLine="56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7、考核标准</w:t>
      </w:r>
    </w:p>
    <w:p w14:paraId="4C59363C">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本项目每学期结束时按考核结果支付财政补贴款，由校方负责考核，采用百分制，每月考核1 次，每学期计算月平均得分；以所有学校的平均考核分计算；考核分以85分为基础分，每低于1分，扣减该本学期应付款的1%。月考核中有三次分值低于80分的，或有两次分值低于70分的，或有一次分值低于60分的，采购人有权解除合同。具体标准如下：</w:t>
      </w:r>
    </w:p>
    <w:p w14:paraId="2B41C9D7">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7.1、中标人所提供车辆完好。车辆外表干净无破损不沾有污泥，车内整洁，座椅干净，无异味，无废气泄漏，设备完好，定期进行车辆消毒。学校将定期检查车辆整体情况及车内外卫生状况，如发现未达要求，发现一次扣2分。（满分15分）</w:t>
      </w:r>
    </w:p>
    <w:p w14:paraId="15B783DD">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7.2、中标人在承运期间不得随意更换车辆和车型，如确需更换，应征得学校同意。未经学校同意随意更换的，发现一次扣5分。（满分15分）</w:t>
      </w:r>
    </w:p>
    <w:p w14:paraId="60EA3980">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7.3、中标人必须根据学校需求采取定线定车定人、专项服务方式实行日常承运服务；在接到学校有关车辆调度、服务质量的投诉后30分钟内给予答复。对于重大有效投诉应及时给出书面整改意见，若对校方有效投诉未及时处理1次扣5分。（满分15分）</w:t>
      </w:r>
    </w:p>
    <w:p w14:paraId="682D1AF1">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7.4、对于因车况(安全性、空调、卫生等)原因一个月内连续有效投诉同一车辆两次的，中标人应更换车辆。中标人驾驶员、随车照管员应本着服务的宗旨禁止与学生、家长、教师争吵、打架，同一驾驶员、随车照管员一个月内被学生、家长、学校有效投诉两次及以上的，中标人应更换驾驶员、随车照管员。如不及时更换，1次扣5分。（满分15分）</w:t>
      </w:r>
    </w:p>
    <w:p w14:paraId="4CDCEC53">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7.5、中标人承运车辆驾驶员须严格遵守《中华人民共和国道路交通安全法》等法律、法规，做到安全行车，严禁酒后驾车、疲劳驾车等。若发现有以上违规情节一次扣10分。（满分20分）</w:t>
      </w:r>
    </w:p>
    <w:p w14:paraId="75B22612">
      <w:pPr>
        <w:pStyle w:val="22"/>
        <w:spacing w:line="480" w:lineRule="exact"/>
        <w:ind w:firstLine="422"/>
        <w:rPr>
          <w:rFonts w:ascii="宋体" w:hAnsi="宋体" w:eastAsia="宋体" w:cs="宋体"/>
          <w:sz w:val="24"/>
          <w:szCs w:val="24"/>
          <w:highlight w:val="none"/>
        </w:rPr>
      </w:pPr>
      <w:r>
        <w:rPr>
          <w:rFonts w:hint="eastAsia" w:ascii="宋体" w:hAnsi="宋体" w:eastAsia="宋体" w:cs="宋体"/>
          <w:sz w:val="24"/>
          <w:szCs w:val="24"/>
          <w:highlight w:val="none"/>
        </w:rPr>
        <w:t>7.6、驾驶员、随车照管员必须统一着装，严禁在车辆行驶时有抽烟等影响车辆行驶安全的行为。以上违规情节发现一次扣5分。（满分20分）</w:t>
      </w:r>
    </w:p>
    <w:p w14:paraId="6216C5B6">
      <w:pPr>
        <w:pStyle w:val="294"/>
        <w:spacing w:line="480" w:lineRule="exact"/>
        <w:ind w:firstLine="560"/>
        <w:rPr>
          <w:rFonts w:asciiTheme="minorEastAsia" w:hAnsiTheme="minorEastAsia" w:eastAsiaTheme="minorEastAsia"/>
          <w:b/>
          <w:bCs/>
          <w:iCs/>
          <w:sz w:val="24"/>
          <w:szCs w:val="24"/>
          <w:highlight w:val="none"/>
        </w:rPr>
      </w:pPr>
      <w:r>
        <w:rPr>
          <w:rFonts w:hint="eastAsia" w:asciiTheme="minorEastAsia" w:hAnsiTheme="minorEastAsia" w:eastAsiaTheme="minorEastAsia"/>
          <w:b/>
          <w:bCs/>
          <w:iCs/>
          <w:sz w:val="24"/>
          <w:szCs w:val="24"/>
          <w:highlight w:val="none"/>
        </w:rPr>
        <w:t>8、其他</w:t>
      </w:r>
    </w:p>
    <w:p w14:paraId="52DA23EB">
      <w:pPr>
        <w:pStyle w:val="22"/>
        <w:spacing w:line="480" w:lineRule="exact"/>
        <w:ind w:firstLine="422"/>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8.1、本项目</w:t>
      </w:r>
      <w:bookmarkStart w:id="57" w:name="OLE_LINK5"/>
      <w:bookmarkStart w:id="58" w:name="OLE_LINK30"/>
      <w:r>
        <w:rPr>
          <w:rFonts w:hint="eastAsia" w:ascii="宋体" w:hAnsi="宋体" w:eastAsia="宋体" w:cs="宋体"/>
          <w:b/>
          <w:bCs/>
          <w:i/>
          <w:iCs/>
          <w:sz w:val="24"/>
          <w:szCs w:val="24"/>
          <w:highlight w:val="none"/>
          <w:u w:val="single"/>
        </w:rPr>
        <w:t>拟投入使用1</w:t>
      </w:r>
      <w:r>
        <w:rPr>
          <w:rFonts w:hint="eastAsia" w:ascii="宋体" w:hAnsi="宋体" w:eastAsia="宋体" w:cs="宋体"/>
          <w:b/>
          <w:bCs/>
          <w:i/>
          <w:iCs/>
          <w:sz w:val="24"/>
          <w:szCs w:val="24"/>
          <w:highlight w:val="none"/>
          <w:u w:val="single"/>
          <w:lang w:val="en-US" w:eastAsia="zh-CN"/>
        </w:rPr>
        <w:t>6</w:t>
      </w:r>
      <w:r>
        <w:rPr>
          <w:rFonts w:hint="eastAsia" w:ascii="宋体" w:hAnsi="宋体" w:eastAsia="宋体" w:cs="宋体"/>
          <w:b/>
          <w:bCs/>
          <w:i/>
          <w:iCs/>
          <w:sz w:val="24"/>
          <w:szCs w:val="24"/>
          <w:highlight w:val="none"/>
          <w:u w:val="single"/>
        </w:rPr>
        <w:t>条线路36辆车</w:t>
      </w:r>
      <w:r>
        <w:rPr>
          <w:rFonts w:ascii="宋体" w:hAnsi="宋体" w:eastAsia="宋体" w:cs="宋体"/>
          <w:b/>
          <w:bCs/>
          <w:i/>
          <w:iCs/>
          <w:sz w:val="24"/>
          <w:szCs w:val="24"/>
          <w:highlight w:val="none"/>
          <w:u w:val="single"/>
        </w:rPr>
        <w:t>，</w:t>
      </w:r>
      <w:bookmarkEnd w:id="57"/>
      <w:r>
        <w:rPr>
          <w:rFonts w:ascii="宋体" w:hAnsi="宋体" w:eastAsia="宋体" w:cs="宋体"/>
          <w:b/>
          <w:bCs/>
          <w:i/>
          <w:iCs/>
          <w:sz w:val="24"/>
          <w:szCs w:val="24"/>
          <w:highlight w:val="none"/>
          <w:u w:val="single"/>
        </w:rPr>
        <w:t>按实际使用情况结算，结算标准按中标价折算</w:t>
      </w:r>
      <w:bookmarkEnd w:id="58"/>
      <w:r>
        <w:rPr>
          <w:rFonts w:hint="eastAsia" w:ascii="宋体" w:hAnsi="宋体" w:eastAsia="宋体" w:cs="宋体"/>
          <w:b/>
          <w:bCs/>
          <w:i/>
          <w:iCs/>
          <w:sz w:val="24"/>
          <w:szCs w:val="24"/>
          <w:highlight w:val="none"/>
          <w:u w:val="single"/>
        </w:rPr>
        <w:t>。</w:t>
      </w:r>
    </w:p>
    <w:p w14:paraId="31F20E8E">
      <w:pPr>
        <w:pStyle w:val="22"/>
        <w:spacing w:line="480" w:lineRule="exact"/>
        <w:ind w:firstLine="422"/>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8.2财政补贴费用按实际投入车辆进行结算，即：财政补贴费用=财政补贴中标价/36×实际投入车辆。仅甲方验收合格、考核达标车辆方可计入结算基数，停运、故障、违规车辆不计入补贴核算。</w:t>
      </w:r>
    </w:p>
    <w:p w14:paraId="34143A9C">
      <w:pPr>
        <w:pStyle w:val="22"/>
        <w:spacing w:line="480" w:lineRule="exact"/>
        <w:ind w:firstLine="422"/>
        <w:rPr>
          <w:rFonts w:hint="default" w:ascii="宋体" w:hAnsi="宋体" w:eastAsia="宋体" w:cs="宋体"/>
          <w:b/>
          <w:bCs/>
          <w:i/>
          <w:iCs/>
          <w:sz w:val="24"/>
          <w:szCs w:val="24"/>
          <w:highlight w:val="none"/>
          <w:u w:val="none"/>
          <w:lang w:val="en-US" w:eastAsia="zh-CN"/>
        </w:rPr>
      </w:pPr>
      <w:r>
        <w:rPr>
          <w:rFonts w:hint="eastAsia" w:ascii="宋体" w:hAnsi="宋体" w:eastAsia="宋体" w:cs="宋体"/>
          <w:b/>
          <w:bCs/>
          <w:i/>
          <w:iCs/>
          <w:sz w:val="24"/>
          <w:szCs w:val="24"/>
          <w:highlight w:val="none"/>
          <w:u w:val="none"/>
          <w:lang w:val="en-US" w:eastAsia="zh-CN"/>
        </w:rPr>
        <w:t>以上提供承诺书，格式自拟</w:t>
      </w:r>
    </w:p>
    <w:p w14:paraId="0AA78C4F">
      <w:pPr>
        <w:pStyle w:val="22"/>
        <w:spacing w:line="480" w:lineRule="exact"/>
        <w:rPr>
          <w:rFonts w:ascii="宋体" w:hAnsi="宋体" w:eastAsia="宋体" w:cs="宋体"/>
          <w:sz w:val="24"/>
          <w:szCs w:val="24"/>
          <w:highlight w:val="none"/>
        </w:rPr>
      </w:pPr>
    </w:p>
    <w:p w14:paraId="1368487B">
      <w:pPr>
        <w:pStyle w:val="22"/>
        <w:spacing w:line="480" w:lineRule="exact"/>
        <w:ind w:firstLine="422"/>
        <w:rPr>
          <w:rFonts w:ascii="宋体" w:hAnsi="宋体" w:eastAsia="宋体" w:cs="宋体"/>
          <w:sz w:val="24"/>
          <w:szCs w:val="24"/>
          <w:highlight w:val="none"/>
        </w:rPr>
      </w:pPr>
    </w:p>
    <w:p w14:paraId="0853F627">
      <w:pPr>
        <w:pStyle w:val="22"/>
        <w:spacing w:line="480" w:lineRule="exact"/>
        <w:ind w:firstLine="422"/>
        <w:rPr>
          <w:rFonts w:ascii="宋体" w:hAnsi="宋体" w:eastAsia="宋体" w:cs="宋体"/>
          <w:sz w:val="24"/>
          <w:szCs w:val="24"/>
          <w:highlight w:val="none"/>
        </w:rPr>
      </w:pPr>
    </w:p>
    <w:p w14:paraId="29B14B25">
      <w:pPr>
        <w:pStyle w:val="22"/>
        <w:spacing w:line="480" w:lineRule="exact"/>
        <w:ind w:firstLine="422"/>
        <w:rPr>
          <w:rFonts w:ascii="宋体" w:hAnsi="宋体" w:eastAsia="宋体" w:cs="宋体"/>
          <w:sz w:val="24"/>
          <w:szCs w:val="24"/>
          <w:highlight w:val="none"/>
        </w:rPr>
        <w:sectPr>
          <w:pgSz w:w="11906" w:h="16838"/>
          <w:pgMar w:top="1418" w:right="1588" w:bottom="1418" w:left="1365" w:header="851" w:footer="907" w:gutter="0"/>
          <w:cols w:space="1701" w:num="1"/>
          <w:titlePg/>
          <w:docGrid w:linePitch="360" w:charSpace="0"/>
        </w:sectPr>
      </w:pPr>
    </w:p>
    <w:p w14:paraId="1BC80744">
      <w:pPr>
        <w:jc w:val="center"/>
        <w:rPr>
          <w:rFonts w:eastAsia="方正小标宋_GBK"/>
          <w:sz w:val="32"/>
          <w:szCs w:val="32"/>
          <w:highlight w:val="none"/>
        </w:rPr>
      </w:pPr>
      <w:r>
        <w:rPr>
          <w:rFonts w:hint="eastAsia" w:eastAsia="方正小标宋_GBK"/>
          <w:sz w:val="32"/>
          <w:szCs w:val="32"/>
          <w:highlight w:val="none"/>
        </w:rPr>
        <w:t>附：</w:t>
      </w:r>
      <w:r>
        <w:rPr>
          <w:rFonts w:eastAsia="方正小标宋_GBK"/>
          <w:sz w:val="32"/>
          <w:szCs w:val="32"/>
          <w:highlight w:val="none"/>
        </w:rPr>
        <w:t>经开区乡镇中小学生上放学交通服务情况一览表</w:t>
      </w:r>
    </w:p>
    <w:p w14:paraId="420048A1">
      <w:pPr>
        <w:jc w:val="center"/>
        <w:rPr>
          <w:rFonts w:eastAsia="方正小标宋_GBK"/>
          <w:sz w:val="32"/>
          <w:szCs w:val="32"/>
          <w:highlight w:val="none"/>
        </w:rPr>
      </w:pPr>
    </w:p>
    <w:tbl>
      <w:tblPr>
        <w:tblStyle w:val="50"/>
        <w:tblW w:w="1456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880"/>
        <w:gridCol w:w="1696"/>
        <w:gridCol w:w="1558"/>
        <w:gridCol w:w="5818"/>
        <w:gridCol w:w="1811"/>
        <w:gridCol w:w="1604"/>
        <w:gridCol w:w="1200"/>
      </w:tblGrid>
      <w:tr w14:paraId="1E4CC3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880" w:type="dxa"/>
            <w:shd w:val="clear" w:color="auto" w:fill="auto"/>
            <w:noWrap w:val="0"/>
            <w:vAlign w:val="center"/>
          </w:tcPr>
          <w:p w14:paraId="61769C0F">
            <w:pPr>
              <w:widowControl/>
              <w:jc w:val="center"/>
              <w:rPr>
                <w:rFonts w:hint="eastAsia" w:ascii="宋体" w:hAnsi="宋体" w:eastAsia="宋体" w:cs="宋体"/>
                <w:highlight w:val="none"/>
              </w:rPr>
            </w:pPr>
            <w:r>
              <w:rPr>
                <w:rFonts w:hint="eastAsia" w:ascii="宋体" w:hAnsi="宋体" w:eastAsia="宋体" w:cs="宋体"/>
                <w:highlight w:val="none"/>
              </w:rPr>
              <w:t>序号</w:t>
            </w:r>
          </w:p>
        </w:tc>
        <w:tc>
          <w:tcPr>
            <w:tcW w:w="1696" w:type="dxa"/>
            <w:shd w:val="clear" w:color="auto" w:fill="auto"/>
            <w:noWrap w:val="0"/>
            <w:vAlign w:val="center"/>
          </w:tcPr>
          <w:p w14:paraId="4911EB65">
            <w:pPr>
              <w:widowControl/>
              <w:jc w:val="center"/>
              <w:rPr>
                <w:rFonts w:hint="eastAsia" w:ascii="宋体" w:hAnsi="宋体" w:eastAsia="宋体" w:cs="宋体"/>
                <w:highlight w:val="none"/>
              </w:rPr>
            </w:pPr>
            <w:r>
              <w:rPr>
                <w:rFonts w:hint="eastAsia" w:ascii="宋体" w:hAnsi="宋体" w:eastAsia="宋体" w:cs="宋体"/>
                <w:highlight w:val="none"/>
              </w:rPr>
              <w:t>学校</w:t>
            </w:r>
          </w:p>
        </w:tc>
        <w:tc>
          <w:tcPr>
            <w:tcW w:w="1558" w:type="dxa"/>
            <w:shd w:val="clear" w:color="auto" w:fill="auto"/>
            <w:noWrap w:val="0"/>
            <w:vAlign w:val="center"/>
          </w:tcPr>
          <w:p w14:paraId="1D18E376">
            <w:pPr>
              <w:widowControl/>
              <w:jc w:val="center"/>
              <w:rPr>
                <w:rFonts w:hint="eastAsia" w:ascii="宋体" w:hAnsi="宋体" w:eastAsia="宋体" w:cs="宋体"/>
                <w:highlight w:val="none"/>
              </w:rPr>
            </w:pPr>
            <w:r>
              <w:rPr>
                <w:rFonts w:hint="eastAsia" w:ascii="宋体" w:hAnsi="宋体" w:eastAsia="宋体" w:cs="宋体"/>
                <w:highlight w:val="none"/>
              </w:rPr>
              <w:t>线路名称</w:t>
            </w:r>
          </w:p>
        </w:tc>
        <w:tc>
          <w:tcPr>
            <w:tcW w:w="5818" w:type="dxa"/>
            <w:shd w:val="clear" w:color="auto" w:fill="auto"/>
            <w:noWrap w:val="0"/>
            <w:vAlign w:val="center"/>
          </w:tcPr>
          <w:p w14:paraId="4708F5FC">
            <w:pPr>
              <w:widowControl/>
              <w:jc w:val="center"/>
              <w:rPr>
                <w:rFonts w:hint="eastAsia" w:ascii="宋体" w:hAnsi="宋体" w:eastAsia="宋体" w:cs="宋体"/>
                <w:highlight w:val="none"/>
              </w:rPr>
            </w:pPr>
            <w:r>
              <w:rPr>
                <w:rFonts w:hint="eastAsia" w:ascii="宋体" w:hAnsi="宋体" w:eastAsia="宋体" w:cs="宋体"/>
                <w:highlight w:val="none"/>
              </w:rPr>
              <w:t>预计站点名称</w:t>
            </w:r>
          </w:p>
        </w:tc>
        <w:tc>
          <w:tcPr>
            <w:tcW w:w="1811" w:type="dxa"/>
            <w:shd w:val="clear" w:color="auto" w:fill="auto"/>
            <w:noWrap w:val="0"/>
            <w:vAlign w:val="center"/>
          </w:tcPr>
          <w:p w14:paraId="77B09874">
            <w:pPr>
              <w:widowControl/>
              <w:jc w:val="center"/>
              <w:rPr>
                <w:rFonts w:hint="eastAsia" w:ascii="宋体" w:hAnsi="宋体" w:eastAsia="宋体" w:cs="宋体"/>
                <w:highlight w:val="none"/>
              </w:rPr>
            </w:pPr>
            <w:r>
              <w:rPr>
                <w:rFonts w:hint="eastAsia" w:ascii="宋体" w:hAnsi="宋体" w:eastAsia="宋体" w:cs="宋体"/>
                <w:highlight w:val="none"/>
              </w:rPr>
              <w:t>预计乘坐</w:t>
            </w:r>
            <w:r>
              <w:rPr>
                <w:rFonts w:hint="eastAsia" w:ascii="宋体" w:hAnsi="宋体" w:eastAsia="宋体" w:cs="宋体"/>
                <w:highlight w:val="none"/>
                <w:lang w:val="en-US" w:eastAsia="zh-CN"/>
              </w:rPr>
              <w:t>总</w:t>
            </w:r>
            <w:r>
              <w:rPr>
                <w:rFonts w:hint="eastAsia" w:ascii="宋体" w:hAnsi="宋体" w:eastAsia="宋体" w:cs="宋体"/>
                <w:highlight w:val="none"/>
              </w:rPr>
              <w:t>人数</w:t>
            </w:r>
          </w:p>
        </w:tc>
        <w:tc>
          <w:tcPr>
            <w:tcW w:w="1604" w:type="dxa"/>
            <w:noWrap w:val="0"/>
            <w:vAlign w:val="center"/>
          </w:tcPr>
          <w:p w14:paraId="509F9E5B">
            <w:pPr>
              <w:widowControl/>
              <w:jc w:val="center"/>
              <w:rPr>
                <w:rFonts w:hint="eastAsia" w:ascii="宋体" w:hAnsi="宋体" w:eastAsia="宋体" w:cs="宋体"/>
                <w:highlight w:val="none"/>
              </w:rPr>
            </w:pPr>
            <w:r>
              <w:rPr>
                <w:rFonts w:hint="eastAsia" w:ascii="宋体" w:hAnsi="宋体" w:eastAsia="宋体" w:cs="宋体"/>
                <w:highlight w:val="none"/>
                <w:lang w:val="en-US" w:eastAsia="zh-CN"/>
              </w:rPr>
              <w:t>拟</w:t>
            </w:r>
            <w:r>
              <w:rPr>
                <w:rFonts w:hint="eastAsia" w:ascii="宋体" w:hAnsi="宋体" w:eastAsia="宋体" w:cs="宋体"/>
                <w:highlight w:val="none"/>
              </w:rPr>
              <w:t>招标车辆数</w:t>
            </w:r>
          </w:p>
        </w:tc>
        <w:tc>
          <w:tcPr>
            <w:tcW w:w="1200" w:type="dxa"/>
            <w:noWrap w:val="0"/>
            <w:vAlign w:val="center"/>
          </w:tcPr>
          <w:p w14:paraId="782A7BBC">
            <w:pPr>
              <w:widowControl/>
              <w:jc w:val="center"/>
              <w:rPr>
                <w:rFonts w:hint="eastAsia" w:ascii="宋体" w:hAnsi="宋体" w:eastAsia="宋体" w:cs="宋体"/>
                <w:highlight w:val="none"/>
              </w:rPr>
            </w:pPr>
            <w:r>
              <w:rPr>
                <w:rFonts w:hint="eastAsia" w:ascii="宋体" w:hAnsi="宋体" w:eastAsia="宋体" w:cs="宋体"/>
                <w:highlight w:val="none"/>
              </w:rPr>
              <w:t>备注</w:t>
            </w:r>
          </w:p>
        </w:tc>
      </w:tr>
      <w:tr w14:paraId="721FA5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1" w:hRule="atLeast"/>
          <w:jc w:val="center"/>
        </w:trPr>
        <w:tc>
          <w:tcPr>
            <w:tcW w:w="880" w:type="dxa"/>
            <w:shd w:val="clear" w:color="auto" w:fill="auto"/>
            <w:noWrap w:val="0"/>
            <w:vAlign w:val="center"/>
          </w:tcPr>
          <w:p w14:paraId="70E31A38">
            <w:pPr>
              <w:widowControl/>
              <w:jc w:val="center"/>
              <w:rPr>
                <w:rFonts w:hint="eastAsia" w:ascii="宋体" w:hAnsi="宋体" w:eastAsia="宋体" w:cs="宋体"/>
                <w:highlight w:val="none"/>
              </w:rPr>
            </w:pPr>
            <w:r>
              <w:rPr>
                <w:rFonts w:hint="eastAsia" w:ascii="宋体" w:hAnsi="宋体" w:eastAsia="宋体" w:cs="宋体"/>
                <w:highlight w:val="none"/>
              </w:rPr>
              <w:t>1</w:t>
            </w:r>
          </w:p>
        </w:tc>
        <w:tc>
          <w:tcPr>
            <w:tcW w:w="1696" w:type="dxa"/>
            <w:shd w:val="clear" w:color="auto" w:fill="auto"/>
            <w:noWrap w:val="0"/>
            <w:vAlign w:val="center"/>
          </w:tcPr>
          <w:p w14:paraId="251C0625">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56B60659">
            <w:pPr>
              <w:widowControl/>
              <w:jc w:val="center"/>
              <w:rPr>
                <w:rFonts w:hint="eastAsia" w:ascii="宋体" w:hAnsi="宋体" w:eastAsia="宋体" w:cs="宋体"/>
                <w:highlight w:val="none"/>
              </w:rPr>
            </w:pPr>
            <w:r>
              <w:rPr>
                <w:rFonts w:hint="eastAsia" w:ascii="宋体" w:hAnsi="宋体" w:eastAsia="宋体" w:cs="宋体"/>
                <w:highlight w:val="none"/>
              </w:rPr>
              <w:t>滨江花园线</w:t>
            </w:r>
          </w:p>
        </w:tc>
        <w:tc>
          <w:tcPr>
            <w:tcW w:w="5818" w:type="dxa"/>
            <w:shd w:val="clear" w:color="auto" w:fill="auto"/>
            <w:noWrap w:val="0"/>
            <w:vAlign w:val="center"/>
          </w:tcPr>
          <w:p w14:paraId="3E1AE9B6">
            <w:pPr>
              <w:widowControl/>
              <w:jc w:val="center"/>
              <w:rPr>
                <w:rFonts w:hint="eastAsia" w:ascii="宋体" w:hAnsi="宋体" w:eastAsia="宋体" w:cs="宋体"/>
                <w:highlight w:val="none"/>
              </w:rPr>
            </w:pPr>
            <w:r>
              <w:rPr>
                <w:rFonts w:hint="eastAsia" w:ascii="宋体" w:hAnsi="宋体" w:eastAsia="宋体" w:cs="宋体"/>
                <w:highlight w:val="none"/>
              </w:rPr>
              <w:t>由滨江西苑如意园路西站台始发，经施桥南路—施沙路—马港河路至终点站实验中学西门</w:t>
            </w:r>
          </w:p>
        </w:tc>
        <w:tc>
          <w:tcPr>
            <w:tcW w:w="1811" w:type="dxa"/>
            <w:shd w:val="clear" w:color="auto" w:fill="auto"/>
            <w:noWrap w:val="0"/>
            <w:vAlign w:val="center"/>
          </w:tcPr>
          <w:p w14:paraId="62FDF8F7">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72</w:t>
            </w:r>
          </w:p>
        </w:tc>
        <w:tc>
          <w:tcPr>
            <w:tcW w:w="1604" w:type="dxa"/>
            <w:noWrap w:val="0"/>
            <w:vAlign w:val="center"/>
          </w:tcPr>
          <w:p w14:paraId="5BF71B11">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p>
        </w:tc>
        <w:tc>
          <w:tcPr>
            <w:tcW w:w="1200" w:type="dxa"/>
            <w:noWrap w:val="0"/>
            <w:vAlign w:val="center"/>
          </w:tcPr>
          <w:p w14:paraId="3BBB6D9E">
            <w:pPr>
              <w:jc w:val="center"/>
              <w:rPr>
                <w:rFonts w:hint="eastAsia" w:ascii="宋体" w:hAnsi="宋体" w:eastAsia="宋体" w:cs="宋体"/>
                <w:highlight w:val="none"/>
              </w:rPr>
            </w:pPr>
          </w:p>
        </w:tc>
      </w:tr>
      <w:tr w14:paraId="4B274B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880" w:type="dxa"/>
            <w:shd w:val="clear" w:color="auto" w:fill="auto"/>
            <w:noWrap w:val="0"/>
            <w:vAlign w:val="center"/>
          </w:tcPr>
          <w:p w14:paraId="3A6ABB3F">
            <w:pPr>
              <w:widowControl/>
              <w:jc w:val="center"/>
              <w:rPr>
                <w:rFonts w:hint="eastAsia" w:ascii="宋体" w:hAnsi="宋体" w:eastAsia="宋体" w:cs="宋体"/>
                <w:highlight w:val="none"/>
              </w:rPr>
            </w:pPr>
            <w:r>
              <w:rPr>
                <w:rFonts w:hint="eastAsia" w:ascii="宋体" w:hAnsi="宋体" w:eastAsia="宋体" w:cs="宋体"/>
                <w:highlight w:val="none"/>
              </w:rPr>
              <w:t>2</w:t>
            </w:r>
          </w:p>
        </w:tc>
        <w:tc>
          <w:tcPr>
            <w:tcW w:w="1696" w:type="dxa"/>
            <w:shd w:val="clear" w:color="auto" w:fill="auto"/>
            <w:noWrap w:val="0"/>
            <w:vAlign w:val="center"/>
          </w:tcPr>
          <w:p w14:paraId="207159CE">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2C7F01AF">
            <w:pPr>
              <w:widowControl/>
              <w:jc w:val="center"/>
              <w:rPr>
                <w:rFonts w:hint="eastAsia" w:ascii="宋体" w:hAnsi="宋体" w:eastAsia="宋体" w:cs="宋体"/>
                <w:highlight w:val="none"/>
              </w:rPr>
            </w:pPr>
            <w:r>
              <w:rPr>
                <w:rFonts w:hint="eastAsia" w:ascii="宋体" w:hAnsi="宋体" w:eastAsia="宋体" w:cs="宋体"/>
                <w:highlight w:val="none"/>
              </w:rPr>
              <w:t>六圩线</w:t>
            </w:r>
          </w:p>
        </w:tc>
        <w:tc>
          <w:tcPr>
            <w:tcW w:w="5818" w:type="dxa"/>
            <w:shd w:val="clear" w:color="auto" w:fill="auto"/>
            <w:noWrap w:val="0"/>
            <w:vAlign w:val="center"/>
          </w:tcPr>
          <w:p w14:paraId="3DE7A9CA">
            <w:pPr>
              <w:widowControl/>
              <w:jc w:val="center"/>
              <w:rPr>
                <w:rFonts w:hint="eastAsia" w:ascii="宋体" w:hAnsi="宋体" w:eastAsia="宋体" w:cs="宋体"/>
                <w:highlight w:val="none"/>
              </w:rPr>
            </w:pPr>
            <w:r>
              <w:rPr>
                <w:rFonts w:hint="eastAsia" w:ascii="宋体" w:hAnsi="宋体" w:eastAsia="宋体" w:cs="宋体"/>
                <w:highlight w:val="none"/>
              </w:rPr>
              <w:t>由六圩春江路始发，经春江路—临江路—邗江河北路—施桥南路—施沙路定浦路—马港河北路—毓秀路至终点站实验中学西门</w:t>
            </w:r>
          </w:p>
        </w:tc>
        <w:tc>
          <w:tcPr>
            <w:tcW w:w="1811" w:type="dxa"/>
            <w:shd w:val="clear" w:color="auto" w:fill="auto"/>
            <w:noWrap w:val="0"/>
            <w:vAlign w:val="center"/>
          </w:tcPr>
          <w:p w14:paraId="2ECF1B21">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w:t>
            </w:r>
          </w:p>
        </w:tc>
        <w:tc>
          <w:tcPr>
            <w:tcW w:w="1604" w:type="dxa"/>
            <w:shd w:val="clear" w:color="auto" w:fill="auto"/>
            <w:noWrap w:val="0"/>
            <w:vAlign w:val="center"/>
          </w:tcPr>
          <w:p w14:paraId="7071A45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200" w:type="dxa"/>
            <w:noWrap w:val="0"/>
            <w:vAlign w:val="center"/>
          </w:tcPr>
          <w:p w14:paraId="1884E7F8">
            <w:pPr>
              <w:widowControl/>
              <w:jc w:val="center"/>
              <w:rPr>
                <w:rFonts w:hint="eastAsia" w:ascii="宋体" w:hAnsi="宋体" w:eastAsia="宋体" w:cs="宋体"/>
                <w:highlight w:val="none"/>
              </w:rPr>
            </w:pPr>
          </w:p>
        </w:tc>
      </w:tr>
      <w:tr w14:paraId="156A9A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27" w:hRule="atLeast"/>
          <w:jc w:val="center"/>
        </w:trPr>
        <w:tc>
          <w:tcPr>
            <w:tcW w:w="880" w:type="dxa"/>
            <w:shd w:val="clear" w:color="auto" w:fill="auto"/>
            <w:noWrap w:val="0"/>
            <w:vAlign w:val="center"/>
          </w:tcPr>
          <w:p w14:paraId="277C591F">
            <w:pPr>
              <w:widowControl/>
              <w:jc w:val="center"/>
              <w:rPr>
                <w:rFonts w:hint="eastAsia" w:ascii="宋体" w:hAnsi="宋体" w:eastAsia="宋体" w:cs="宋体"/>
                <w:highlight w:val="none"/>
              </w:rPr>
            </w:pPr>
            <w:r>
              <w:rPr>
                <w:rFonts w:hint="eastAsia" w:ascii="宋体" w:hAnsi="宋体" w:eastAsia="宋体" w:cs="宋体"/>
                <w:highlight w:val="none"/>
              </w:rPr>
              <w:t>3</w:t>
            </w:r>
          </w:p>
        </w:tc>
        <w:tc>
          <w:tcPr>
            <w:tcW w:w="1696" w:type="dxa"/>
            <w:shd w:val="clear" w:color="auto" w:fill="auto"/>
            <w:noWrap w:val="0"/>
            <w:vAlign w:val="center"/>
          </w:tcPr>
          <w:p w14:paraId="33FF405D">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6E2B6330">
            <w:pPr>
              <w:widowControl/>
              <w:jc w:val="center"/>
              <w:rPr>
                <w:rFonts w:hint="eastAsia" w:ascii="宋体" w:hAnsi="宋体" w:eastAsia="宋体" w:cs="宋体"/>
                <w:highlight w:val="none"/>
              </w:rPr>
            </w:pPr>
            <w:r>
              <w:rPr>
                <w:rFonts w:hint="eastAsia" w:ascii="宋体" w:hAnsi="宋体" w:eastAsia="宋体" w:cs="宋体"/>
                <w:highlight w:val="none"/>
              </w:rPr>
              <w:t>施桥镇北线</w:t>
            </w:r>
          </w:p>
        </w:tc>
        <w:tc>
          <w:tcPr>
            <w:tcW w:w="5818" w:type="dxa"/>
            <w:shd w:val="clear" w:color="auto" w:fill="auto"/>
            <w:noWrap w:val="0"/>
            <w:vAlign w:val="center"/>
          </w:tcPr>
          <w:p w14:paraId="36538DB4">
            <w:pPr>
              <w:widowControl/>
              <w:jc w:val="center"/>
              <w:rPr>
                <w:rFonts w:hint="eastAsia" w:ascii="宋体" w:hAnsi="宋体" w:eastAsia="宋体" w:cs="宋体"/>
                <w:highlight w:val="none"/>
              </w:rPr>
            </w:pPr>
            <w:r>
              <w:rPr>
                <w:rFonts w:hint="eastAsia" w:ascii="宋体" w:hAnsi="宋体" w:eastAsia="宋体" w:cs="宋体"/>
                <w:highlight w:val="none"/>
              </w:rPr>
              <w:t>由施桥镇北公交站台始发，经施桥北路—施沙路—扬子江南路—邗江河西路—马港河路至终点站实验中学西门</w:t>
            </w:r>
          </w:p>
        </w:tc>
        <w:tc>
          <w:tcPr>
            <w:tcW w:w="1811" w:type="dxa"/>
            <w:shd w:val="clear" w:color="auto" w:fill="auto"/>
            <w:noWrap w:val="0"/>
            <w:vAlign w:val="center"/>
          </w:tcPr>
          <w:p w14:paraId="50C7C3E5">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147</w:t>
            </w:r>
          </w:p>
        </w:tc>
        <w:tc>
          <w:tcPr>
            <w:tcW w:w="1604" w:type="dxa"/>
            <w:tcBorders>
              <w:top w:val="single" w:color="auto" w:sz="4" w:space="0"/>
            </w:tcBorders>
            <w:shd w:val="clear" w:color="auto" w:fill="auto"/>
            <w:noWrap w:val="0"/>
            <w:vAlign w:val="center"/>
          </w:tcPr>
          <w:p w14:paraId="4CA2B2D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200" w:type="dxa"/>
            <w:tcBorders>
              <w:top w:val="single" w:color="auto" w:sz="4" w:space="0"/>
            </w:tcBorders>
            <w:noWrap w:val="0"/>
            <w:vAlign w:val="center"/>
          </w:tcPr>
          <w:p w14:paraId="690665E9">
            <w:pPr>
              <w:widowControl/>
              <w:jc w:val="center"/>
              <w:rPr>
                <w:rFonts w:hint="eastAsia" w:ascii="宋体" w:hAnsi="宋体" w:eastAsia="宋体" w:cs="宋体"/>
                <w:highlight w:val="none"/>
              </w:rPr>
            </w:pPr>
          </w:p>
        </w:tc>
      </w:tr>
      <w:tr w14:paraId="0AA12A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27" w:hRule="atLeast"/>
          <w:jc w:val="center"/>
        </w:trPr>
        <w:tc>
          <w:tcPr>
            <w:tcW w:w="880" w:type="dxa"/>
            <w:shd w:val="clear" w:color="auto" w:fill="auto"/>
            <w:noWrap w:val="0"/>
            <w:vAlign w:val="center"/>
          </w:tcPr>
          <w:p w14:paraId="59FC8A91">
            <w:pPr>
              <w:widowControl/>
              <w:jc w:val="center"/>
              <w:rPr>
                <w:rFonts w:hint="eastAsia" w:ascii="宋体" w:hAnsi="宋体" w:eastAsia="宋体" w:cs="宋体"/>
                <w:highlight w:val="none"/>
              </w:rPr>
            </w:pPr>
            <w:r>
              <w:rPr>
                <w:rFonts w:hint="eastAsia" w:ascii="宋体" w:hAnsi="宋体" w:eastAsia="宋体" w:cs="宋体"/>
                <w:highlight w:val="none"/>
              </w:rPr>
              <w:t>4</w:t>
            </w:r>
          </w:p>
        </w:tc>
        <w:tc>
          <w:tcPr>
            <w:tcW w:w="1696" w:type="dxa"/>
            <w:shd w:val="clear" w:color="auto" w:fill="auto"/>
            <w:noWrap w:val="0"/>
            <w:vAlign w:val="center"/>
          </w:tcPr>
          <w:p w14:paraId="137304E5">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198CE0D3">
            <w:pPr>
              <w:widowControl/>
              <w:jc w:val="center"/>
              <w:rPr>
                <w:rFonts w:hint="eastAsia" w:ascii="宋体" w:hAnsi="宋体" w:eastAsia="宋体" w:cs="宋体"/>
                <w:highlight w:val="none"/>
              </w:rPr>
            </w:pPr>
            <w:r>
              <w:rPr>
                <w:rFonts w:hint="eastAsia" w:ascii="宋体" w:hAnsi="宋体" w:eastAsia="宋体" w:cs="宋体"/>
                <w:highlight w:val="none"/>
              </w:rPr>
              <w:t>幸福园线</w:t>
            </w:r>
          </w:p>
        </w:tc>
        <w:tc>
          <w:tcPr>
            <w:tcW w:w="5818" w:type="dxa"/>
            <w:shd w:val="clear" w:color="auto" w:fill="auto"/>
            <w:noWrap w:val="0"/>
            <w:vAlign w:val="center"/>
          </w:tcPr>
          <w:p w14:paraId="1E56073C">
            <w:pPr>
              <w:widowControl/>
              <w:jc w:val="center"/>
              <w:rPr>
                <w:rFonts w:hint="eastAsia" w:ascii="宋体" w:hAnsi="宋体" w:eastAsia="宋体" w:cs="宋体"/>
                <w:highlight w:val="none"/>
              </w:rPr>
            </w:pPr>
            <w:r>
              <w:rPr>
                <w:rFonts w:hint="eastAsia" w:ascii="宋体" w:hAnsi="宋体" w:eastAsia="宋体" w:cs="宋体"/>
                <w:highlight w:val="none"/>
              </w:rPr>
              <w:t>由滨江西苑幸福园路西站台始发，经施桥南路—施沙路—马港河路至终点站实验中学西门</w:t>
            </w:r>
          </w:p>
        </w:tc>
        <w:tc>
          <w:tcPr>
            <w:tcW w:w="1811" w:type="dxa"/>
            <w:shd w:val="clear" w:color="auto" w:fill="auto"/>
            <w:noWrap w:val="0"/>
            <w:vAlign w:val="center"/>
          </w:tcPr>
          <w:p w14:paraId="62005D78">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118</w:t>
            </w:r>
          </w:p>
        </w:tc>
        <w:tc>
          <w:tcPr>
            <w:tcW w:w="1604" w:type="dxa"/>
            <w:tcBorders>
              <w:top w:val="single" w:color="auto" w:sz="4" w:space="0"/>
            </w:tcBorders>
            <w:shd w:val="clear" w:color="auto" w:fill="auto"/>
            <w:noWrap w:val="0"/>
            <w:vAlign w:val="center"/>
          </w:tcPr>
          <w:p w14:paraId="02F1331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200" w:type="dxa"/>
            <w:tcBorders>
              <w:top w:val="single" w:color="auto" w:sz="4" w:space="0"/>
            </w:tcBorders>
            <w:noWrap w:val="0"/>
            <w:vAlign w:val="center"/>
          </w:tcPr>
          <w:p w14:paraId="3D4E9246">
            <w:pPr>
              <w:jc w:val="center"/>
              <w:rPr>
                <w:rFonts w:hint="eastAsia" w:ascii="宋体" w:hAnsi="宋体" w:eastAsia="宋体" w:cs="宋体"/>
                <w:highlight w:val="none"/>
              </w:rPr>
            </w:pPr>
          </w:p>
        </w:tc>
      </w:tr>
      <w:tr w14:paraId="7DF7B9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24" w:hRule="atLeast"/>
          <w:jc w:val="center"/>
        </w:trPr>
        <w:tc>
          <w:tcPr>
            <w:tcW w:w="880" w:type="dxa"/>
            <w:shd w:val="clear" w:color="auto" w:fill="auto"/>
            <w:noWrap w:val="0"/>
            <w:vAlign w:val="center"/>
          </w:tcPr>
          <w:p w14:paraId="6BE2A8B1">
            <w:pPr>
              <w:widowControl/>
              <w:jc w:val="center"/>
              <w:rPr>
                <w:rFonts w:hint="eastAsia" w:ascii="宋体" w:hAnsi="宋体" w:eastAsia="宋体" w:cs="宋体"/>
                <w:highlight w:val="none"/>
              </w:rPr>
            </w:pPr>
            <w:r>
              <w:rPr>
                <w:rFonts w:hint="eastAsia" w:ascii="宋体" w:hAnsi="宋体" w:eastAsia="宋体" w:cs="宋体"/>
                <w:highlight w:val="none"/>
              </w:rPr>
              <w:t>5</w:t>
            </w:r>
          </w:p>
        </w:tc>
        <w:tc>
          <w:tcPr>
            <w:tcW w:w="1696" w:type="dxa"/>
            <w:shd w:val="clear" w:color="auto" w:fill="auto"/>
            <w:noWrap w:val="0"/>
            <w:vAlign w:val="center"/>
          </w:tcPr>
          <w:p w14:paraId="2CF48D35">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320B1297">
            <w:pPr>
              <w:widowControl/>
              <w:jc w:val="center"/>
              <w:rPr>
                <w:rFonts w:hint="eastAsia" w:ascii="宋体" w:hAnsi="宋体" w:eastAsia="宋体" w:cs="宋体"/>
                <w:highlight w:val="none"/>
              </w:rPr>
            </w:pPr>
            <w:r>
              <w:rPr>
                <w:rFonts w:hint="eastAsia" w:ascii="宋体" w:hAnsi="宋体" w:eastAsia="宋体" w:cs="宋体"/>
                <w:highlight w:val="none"/>
              </w:rPr>
              <w:t>扬子新苑线</w:t>
            </w:r>
          </w:p>
        </w:tc>
        <w:tc>
          <w:tcPr>
            <w:tcW w:w="5818" w:type="dxa"/>
            <w:shd w:val="clear" w:color="auto" w:fill="auto"/>
            <w:noWrap w:val="0"/>
            <w:vAlign w:val="center"/>
          </w:tcPr>
          <w:p w14:paraId="0D3E5718">
            <w:pPr>
              <w:widowControl/>
              <w:jc w:val="center"/>
              <w:rPr>
                <w:rFonts w:hint="eastAsia" w:ascii="宋体" w:hAnsi="宋体" w:eastAsia="宋体" w:cs="宋体"/>
                <w:highlight w:val="none"/>
              </w:rPr>
            </w:pPr>
            <w:r>
              <w:rPr>
                <w:rFonts w:hint="eastAsia" w:ascii="宋体" w:hAnsi="宋体" w:eastAsia="宋体" w:cs="宋体"/>
                <w:highlight w:val="none"/>
              </w:rPr>
              <w:t>分别由扬子新苑A、C区北门始发，经汪家路—临江路—施沙路—定浦路—马港河北路—毓秀路至终点站实验中学西门</w:t>
            </w:r>
          </w:p>
        </w:tc>
        <w:tc>
          <w:tcPr>
            <w:tcW w:w="1811" w:type="dxa"/>
            <w:shd w:val="clear" w:color="auto" w:fill="auto"/>
            <w:noWrap w:val="0"/>
            <w:vAlign w:val="center"/>
          </w:tcPr>
          <w:p w14:paraId="74F25527">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207</w:t>
            </w:r>
          </w:p>
        </w:tc>
        <w:tc>
          <w:tcPr>
            <w:tcW w:w="1604" w:type="dxa"/>
            <w:shd w:val="clear" w:color="auto" w:fill="auto"/>
            <w:noWrap w:val="0"/>
            <w:vAlign w:val="center"/>
          </w:tcPr>
          <w:p w14:paraId="795A1D2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200" w:type="dxa"/>
            <w:noWrap w:val="0"/>
            <w:vAlign w:val="center"/>
          </w:tcPr>
          <w:p w14:paraId="7F30299C">
            <w:pPr>
              <w:widowControl/>
              <w:jc w:val="center"/>
              <w:rPr>
                <w:rFonts w:hint="eastAsia" w:ascii="宋体" w:hAnsi="宋体" w:eastAsia="宋体" w:cs="宋体"/>
                <w:highlight w:val="none"/>
              </w:rPr>
            </w:pPr>
          </w:p>
        </w:tc>
      </w:tr>
      <w:tr w14:paraId="32B91C5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880" w:type="dxa"/>
            <w:shd w:val="clear" w:color="auto" w:fill="auto"/>
            <w:noWrap w:val="0"/>
            <w:vAlign w:val="center"/>
          </w:tcPr>
          <w:p w14:paraId="527621F5">
            <w:pPr>
              <w:widowControl/>
              <w:jc w:val="center"/>
              <w:rPr>
                <w:rFonts w:hint="eastAsia" w:ascii="宋体" w:hAnsi="宋体" w:eastAsia="宋体" w:cs="宋体"/>
                <w:highlight w:val="none"/>
              </w:rPr>
            </w:pPr>
            <w:r>
              <w:rPr>
                <w:rFonts w:hint="eastAsia" w:ascii="宋体" w:hAnsi="宋体" w:eastAsia="宋体" w:cs="宋体"/>
                <w:highlight w:val="none"/>
              </w:rPr>
              <w:t>6</w:t>
            </w:r>
          </w:p>
        </w:tc>
        <w:tc>
          <w:tcPr>
            <w:tcW w:w="1696" w:type="dxa"/>
            <w:shd w:val="clear" w:color="auto" w:fill="auto"/>
            <w:noWrap w:val="0"/>
            <w:vAlign w:val="center"/>
          </w:tcPr>
          <w:p w14:paraId="28D10678">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3D7A6D27">
            <w:pPr>
              <w:widowControl/>
              <w:jc w:val="center"/>
              <w:rPr>
                <w:rFonts w:hint="eastAsia" w:ascii="宋体" w:hAnsi="宋体" w:eastAsia="宋体" w:cs="宋体"/>
                <w:highlight w:val="none"/>
              </w:rPr>
            </w:pPr>
            <w:r>
              <w:rPr>
                <w:rFonts w:hint="eastAsia" w:ascii="宋体" w:hAnsi="宋体" w:eastAsia="宋体" w:cs="宋体"/>
                <w:highlight w:val="none"/>
              </w:rPr>
              <w:t>永顺线</w:t>
            </w:r>
          </w:p>
        </w:tc>
        <w:tc>
          <w:tcPr>
            <w:tcW w:w="5818" w:type="dxa"/>
            <w:shd w:val="clear" w:color="auto" w:fill="auto"/>
            <w:noWrap w:val="0"/>
            <w:vAlign w:val="center"/>
          </w:tcPr>
          <w:p w14:paraId="7DF28C71">
            <w:pPr>
              <w:widowControl/>
              <w:jc w:val="center"/>
              <w:rPr>
                <w:rFonts w:hint="eastAsia" w:ascii="宋体" w:hAnsi="宋体" w:eastAsia="宋体" w:cs="宋体"/>
                <w:highlight w:val="none"/>
              </w:rPr>
            </w:pPr>
            <w:r>
              <w:rPr>
                <w:rFonts w:hint="eastAsia" w:ascii="宋体" w:hAnsi="宋体" w:eastAsia="宋体" w:cs="宋体"/>
                <w:highlight w:val="none"/>
              </w:rPr>
              <w:t>永顺村—实验中学西门</w:t>
            </w:r>
          </w:p>
        </w:tc>
        <w:tc>
          <w:tcPr>
            <w:tcW w:w="1811" w:type="dxa"/>
            <w:shd w:val="clear" w:color="auto" w:fill="auto"/>
            <w:noWrap w:val="0"/>
            <w:vAlign w:val="center"/>
          </w:tcPr>
          <w:p w14:paraId="48E0E084">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604" w:type="dxa"/>
            <w:shd w:val="clear" w:color="auto" w:fill="auto"/>
            <w:noWrap w:val="0"/>
            <w:vAlign w:val="center"/>
          </w:tcPr>
          <w:p w14:paraId="1539FD5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200" w:type="dxa"/>
            <w:noWrap w:val="0"/>
            <w:vAlign w:val="center"/>
          </w:tcPr>
          <w:p w14:paraId="3196B17D">
            <w:pPr>
              <w:widowControl/>
              <w:jc w:val="center"/>
              <w:rPr>
                <w:rFonts w:hint="eastAsia" w:ascii="宋体" w:hAnsi="宋体" w:eastAsia="宋体" w:cs="宋体"/>
                <w:highlight w:val="none"/>
              </w:rPr>
            </w:pPr>
          </w:p>
        </w:tc>
      </w:tr>
      <w:tr w14:paraId="027AF9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24" w:hRule="atLeast"/>
          <w:jc w:val="center"/>
        </w:trPr>
        <w:tc>
          <w:tcPr>
            <w:tcW w:w="880" w:type="dxa"/>
            <w:shd w:val="clear" w:color="auto" w:fill="auto"/>
            <w:noWrap w:val="0"/>
            <w:vAlign w:val="center"/>
          </w:tcPr>
          <w:p w14:paraId="29503D44">
            <w:pPr>
              <w:widowControl/>
              <w:jc w:val="center"/>
              <w:rPr>
                <w:rFonts w:hint="eastAsia" w:ascii="宋体" w:hAnsi="宋体" w:eastAsia="宋体" w:cs="宋体"/>
                <w:highlight w:val="none"/>
              </w:rPr>
            </w:pPr>
            <w:r>
              <w:rPr>
                <w:rFonts w:hint="eastAsia" w:ascii="宋体" w:hAnsi="宋体" w:eastAsia="宋体" w:cs="宋体"/>
                <w:highlight w:val="none"/>
              </w:rPr>
              <w:t>7</w:t>
            </w:r>
          </w:p>
        </w:tc>
        <w:tc>
          <w:tcPr>
            <w:tcW w:w="1696" w:type="dxa"/>
            <w:shd w:val="clear" w:color="auto" w:fill="auto"/>
            <w:noWrap w:val="0"/>
            <w:vAlign w:val="center"/>
          </w:tcPr>
          <w:p w14:paraId="165EE9E1">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16F1F105">
            <w:pPr>
              <w:widowControl/>
              <w:jc w:val="center"/>
              <w:rPr>
                <w:rFonts w:hint="eastAsia" w:ascii="宋体" w:hAnsi="宋体" w:eastAsia="宋体" w:cs="宋体"/>
                <w:highlight w:val="none"/>
              </w:rPr>
            </w:pPr>
            <w:r>
              <w:rPr>
                <w:rFonts w:hint="eastAsia" w:ascii="宋体" w:hAnsi="宋体" w:eastAsia="宋体" w:cs="宋体"/>
                <w:highlight w:val="none"/>
              </w:rPr>
              <w:t>连运小区线</w:t>
            </w:r>
          </w:p>
        </w:tc>
        <w:tc>
          <w:tcPr>
            <w:tcW w:w="5818" w:type="dxa"/>
            <w:shd w:val="clear" w:color="auto" w:fill="auto"/>
            <w:noWrap w:val="0"/>
            <w:vAlign w:val="center"/>
          </w:tcPr>
          <w:p w14:paraId="7E5A38B4">
            <w:pPr>
              <w:widowControl/>
              <w:jc w:val="center"/>
              <w:rPr>
                <w:rFonts w:hint="eastAsia" w:ascii="宋体" w:hAnsi="宋体" w:eastAsia="宋体" w:cs="宋体"/>
                <w:highlight w:val="none"/>
              </w:rPr>
            </w:pPr>
            <w:r>
              <w:rPr>
                <w:rFonts w:hint="eastAsia" w:ascii="宋体" w:hAnsi="宋体" w:eastAsia="宋体" w:cs="宋体"/>
                <w:highlight w:val="none"/>
              </w:rPr>
              <w:t>由连运小区始发，经望江路—东风河路—运河南路—吴州东路—望江路—施桥北路—施沙路—定浦路—马港河北路—毓秀路至终点站实验中学西门</w:t>
            </w:r>
          </w:p>
        </w:tc>
        <w:tc>
          <w:tcPr>
            <w:tcW w:w="1811" w:type="dxa"/>
            <w:shd w:val="clear" w:color="auto" w:fill="auto"/>
            <w:noWrap w:val="0"/>
            <w:vAlign w:val="center"/>
          </w:tcPr>
          <w:p w14:paraId="01F66B28">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46</w:t>
            </w:r>
          </w:p>
        </w:tc>
        <w:tc>
          <w:tcPr>
            <w:tcW w:w="1604" w:type="dxa"/>
            <w:shd w:val="clear" w:color="auto" w:fill="auto"/>
            <w:noWrap w:val="0"/>
            <w:vAlign w:val="center"/>
          </w:tcPr>
          <w:p w14:paraId="188D923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200" w:type="dxa"/>
            <w:noWrap w:val="0"/>
            <w:vAlign w:val="center"/>
          </w:tcPr>
          <w:p w14:paraId="71D99F55">
            <w:pPr>
              <w:widowControl/>
              <w:jc w:val="center"/>
              <w:rPr>
                <w:rFonts w:hint="eastAsia" w:ascii="宋体" w:hAnsi="宋体" w:eastAsia="宋体" w:cs="宋体"/>
                <w:highlight w:val="none"/>
              </w:rPr>
            </w:pPr>
          </w:p>
        </w:tc>
      </w:tr>
      <w:tr w14:paraId="79C61DA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5" w:hRule="atLeast"/>
          <w:jc w:val="center"/>
        </w:trPr>
        <w:tc>
          <w:tcPr>
            <w:tcW w:w="880" w:type="dxa"/>
            <w:shd w:val="clear" w:color="auto" w:fill="auto"/>
            <w:noWrap w:val="0"/>
            <w:vAlign w:val="center"/>
          </w:tcPr>
          <w:p w14:paraId="2D05228D">
            <w:pPr>
              <w:widowControl/>
              <w:jc w:val="center"/>
              <w:rPr>
                <w:rFonts w:hint="eastAsia" w:ascii="宋体" w:hAnsi="宋体" w:eastAsia="宋体" w:cs="宋体"/>
                <w:highlight w:val="none"/>
              </w:rPr>
            </w:pPr>
            <w:r>
              <w:rPr>
                <w:rFonts w:hint="eastAsia" w:ascii="宋体" w:hAnsi="宋体" w:eastAsia="宋体" w:cs="宋体"/>
                <w:highlight w:val="none"/>
              </w:rPr>
              <w:t>8</w:t>
            </w:r>
          </w:p>
        </w:tc>
        <w:tc>
          <w:tcPr>
            <w:tcW w:w="1696" w:type="dxa"/>
            <w:shd w:val="clear" w:color="auto" w:fill="auto"/>
            <w:noWrap w:val="0"/>
            <w:vAlign w:val="center"/>
          </w:tcPr>
          <w:p w14:paraId="721CF7BE">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67A7E1F9">
            <w:pPr>
              <w:widowControl/>
              <w:jc w:val="center"/>
              <w:rPr>
                <w:rFonts w:hint="eastAsia" w:ascii="宋体" w:hAnsi="宋体" w:eastAsia="宋体" w:cs="宋体"/>
                <w:highlight w:val="none"/>
              </w:rPr>
            </w:pPr>
            <w:r>
              <w:rPr>
                <w:rFonts w:hint="eastAsia" w:ascii="宋体" w:hAnsi="宋体" w:eastAsia="宋体" w:cs="宋体"/>
                <w:highlight w:val="none"/>
              </w:rPr>
              <w:t>古津路线</w:t>
            </w:r>
          </w:p>
        </w:tc>
        <w:tc>
          <w:tcPr>
            <w:tcW w:w="5818" w:type="dxa"/>
            <w:shd w:val="clear" w:color="auto" w:fill="auto"/>
            <w:noWrap w:val="0"/>
            <w:vAlign w:val="center"/>
          </w:tcPr>
          <w:p w14:paraId="48E5535F">
            <w:pPr>
              <w:widowControl/>
              <w:jc w:val="center"/>
              <w:rPr>
                <w:rFonts w:hint="eastAsia" w:ascii="宋体" w:hAnsi="宋体" w:eastAsia="宋体" w:cs="宋体"/>
                <w:highlight w:val="none"/>
              </w:rPr>
            </w:pPr>
            <w:r>
              <w:rPr>
                <w:rFonts w:hint="eastAsia" w:ascii="宋体" w:hAnsi="宋体" w:eastAsia="宋体" w:cs="宋体"/>
                <w:highlight w:val="none"/>
              </w:rPr>
              <w:t>由古津路华扬大桥始发，经古津北路—古津路—古津南路—吴洲大桥—扬子江路—定浦路—马港河北路至终点站实验中学西门</w:t>
            </w:r>
          </w:p>
        </w:tc>
        <w:tc>
          <w:tcPr>
            <w:tcW w:w="1811" w:type="dxa"/>
            <w:shd w:val="clear" w:color="auto" w:fill="auto"/>
            <w:noWrap w:val="0"/>
            <w:vAlign w:val="center"/>
          </w:tcPr>
          <w:p w14:paraId="448DC6C4">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204</w:t>
            </w:r>
          </w:p>
        </w:tc>
        <w:tc>
          <w:tcPr>
            <w:tcW w:w="1604" w:type="dxa"/>
            <w:shd w:val="clear" w:color="auto" w:fill="auto"/>
            <w:noWrap w:val="0"/>
            <w:vAlign w:val="center"/>
          </w:tcPr>
          <w:p w14:paraId="643E013F">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200" w:type="dxa"/>
            <w:noWrap w:val="0"/>
            <w:vAlign w:val="center"/>
          </w:tcPr>
          <w:p w14:paraId="26DBEA73">
            <w:pPr>
              <w:widowControl/>
              <w:jc w:val="center"/>
              <w:rPr>
                <w:rFonts w:hint="eastAsia" w:ascii="宋体" w:hAnsi="宋体" w:eastAsia="宋体" w:cs="宋体"/>
                <w:highlight w:val="none"/>
              </w:rPr>
            </w:pPr>
          </w:p>
        </w:tc>
      </w:tr>
      <w:tr w14:paraId="0C5F01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24" w:hRule="atLeast"/>
          <w:jc w:val="center"/>
        </w:trPr>
        <w:tc>
          <w:tcPr>
            <w:tcW w:w="880" w:type="dxa"/>
            <w:shd w:val="clear" w:color="auto" w:fill="auto"/>
            <w:noWrap w:val="0"/>
            <w:vAlign w:val="center"/>
          </w:tcPr>
          <w:p w14:paraId="281E4325">
            <w:pPr>
              <w:widowControl/>
              <w:jc w:val="center"/>
              <w:rPr>
                <w:rFonts w:hint="eastAsia" w:ascii="宋体" w:hAnsi="宋体" w:eastAsia="宋体" w:cs="宋体"/>
                <w:highlight w:val="none"/>
              </w:rPr>
            </w:pPr>
            <w:r>
              <w:rPr>
                <w:rFonts w:hint="eastAsia" w:ascii="宋体" w:hAnsi="宋体" w:eastAsia="宋体" w:cs="宋体"/>
                <w:highlight w:val="none"/>
              </w:rPr>
              <w:t>9</w:t>
            </w:r>
          </w:p>
        </w:tc>
        <w:tc>
          <w:tcPr>
            <w:tcW w:w="1696" w:type="dxa"/>
            <w:shd w:val="clear" w:color="auto" w:fill="auto"/>
            <w:noWrap w:val="0"/>
            <w:vAlign w:val="center"/>
          </w:tcPr>
          <w:p w14:paraId="4584E3A9">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13773685">
            <w:pPr>
              <w:widowControl/>
              <w:jc w:val="center"/>
              <w:rPr>
                <w:rFonts w:hint="eastAsia" w:ascii="宋体" w:hAnsi="宋体" w:eastAsia="宋体" w:cs="宋体"/>
                <w:highlight w:val="none"/>
              </w:rPr>
            </w:pPr>
            <w:r>
              <w:rPr>
                <w:rFonts w:hint="eastAsia" w:ascii="宋体" w:hAnsi="宋体" w:eastAsia="宋体" w:cs="宋体"/>
                <w:highlight w:val="none"/>
              </w:rPr>
              <w:t>玉带家园线</w:t>
            </w:r>
          </w:p>
        </w:tc>
        <w:tc>
          <w:tcPr>
            <w:tcW w:w="5818" w:type="dxa"/>
            <w:shd w:val="clear" w:color="auto" w:fill="auto"/>
            <w:noWrap w:val="0"/>
            <w:vAlign w:val="center"/>
          </w:tcPr>
          <w:p w14:paraId="4EDBB2BC">
            <w:pPr>
              <w:widowControl/>
              <w:jc w:val="center"/>
              <w:rPr>
                <w:rFonts w:hint="eastAsia" w:ascii="宋体" w:hAnsi="宋体" w:eastAsia="宋体" w:cs="宋体"/>
                <w:highlight w:val="none"/>
              </w:rPr>
            </w:pPr>
            <w:r>
              <w:rPr>
                <w:rFonts w:hint="eastAsia" w:ascii="宋体" w:hAnsi="宋体" w:eastAsia="宋体" w:cs="宋体"/>
                <w:highlight w:val="none"/>
              </w:rPr>
              <w:t>由玉带家园西门附近始发，经金港路—金河路—金山路—扬子江南路—邗江河西路—马港河路至终点站实验中学西门</w:t>
            </w:r>
          </w:p>
        </w:tc>
        <w:tc>
          <w:tcPr>
            <w:tcW w:w="1811" w:type="dxa"/>
            <w:shd w:val="clear" w:color="auto" w:fill="auto"/>
            <w:noWrap w:val="0"/>
            <w:vAlign w:val="center"/>
          </w:tcPr>
          <w:p w14:paraId="168732B1">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127</w:t>
            </w:r>
          </w:p>
        </w:tc>
        <w:tc>
          <w:tcPr>
            <w:tcW w:w="1604" w:type="dxa"/>
            <w:shd w:val="clear" w:color="auto" w:fill="auto"/>
            <w:noWrap w:val="0"/>
            <w:vAlign w:val="center"/>
          </w:tcPr>
          <w:p w14:paraId="5123893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200" w:type="dxa"/>
            <w:noWrap w:val="0"/>
            <w:vAlign w:val="center"/>
          </w:tcPr>
          <w:p w14:paraId="54C8988D">
            <w:pPr>
              <w:widowControl/>
              <w:jc w:val="center"/>
              <w:rPr>
                <w:rFonts w:hint="eastAsia" w:ascii="宋体" w:hAnsi="宋体" w:eastAsia="宋体" w:cs="宋体"/>
                <w:highlight w:val="none"/>
              </w:rPr>
            </w:pPr>
          </w:p>
        </w:tc>
      </w:tr>
      <w:tr w14:paraId="158DDC2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1D7B6B82">
            <w:pPr>
              <w:widowControl/>
              <w:jc w:val="center"/>
              <w:rPr>
                <w:rFonts w:hint="eastAsia" w:ascii="宋体" w:hAnsi="宋体" w:eastAsia="宋体" w:cs="宋体"/>
                <w:highlight w:val="none"/>
              </w:rPr>
            </w:pPr>
            <w:r>
              <w:rPr>
                <w:rFonts w:hint="eastAsia" w:ascii="宋体" w:hAnsi="宋体" w:eastAsia="宋体" w:cs="宋体"/>
                <w:highlight w:val="none"/>
              </w:rPr>
              <w:t>10</w:t>
            </w:r>
          </w:p>
        </w:tc>
        <w:tc>
          <w:tcPr>
            <w:tcW w:w="1696" w:type="dxa"/>
            <w:shd w:val="clear" w:color="auto" w:fill="auto"/>
            <w:noWrap w:val="0"/>
            <w:vAlign w:val="center"/>
          </w:tcPr>
          <w:p w14:paraId="7CF0CCAD">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1558" w:type="dxa"/>
            <w:shd w:val="clear" w:color="auto" w:fill="auto"/>
            <w:noWrap w:val="0"/>
            <w:vAlign w:val="center"/>
          </w:tcPr>
          <w:p w14:paraId="5A925FE0">
            <w:pPr>
              <w:widowControl/>
              <w:jc w:val="center"/>
              <w:rPr>
                <w:rFonts w:hint="eastAsia" w:ascii="宋体" w:hAnsi="宋体" w:eastAsia="宋体" w:cs="宋体"/>
                <w:highlight w:val="none"/>
              </w:rPr>
            </w:pPr>
            <w:r>
              <w:rPr>
                <w:rFonts w:hint="eastAsia" w:ascii="宋体" w:hAnsi="宋体" w:eastAsia="宋体" w:cs="宋体"/>
                <w:highlight w:val="none"/>
              </w:rPr>
              <w:t>金山花园线</w:t>
            </w:r>
          </w:p>
        </w:tc>
        <w:tc>
          <w:tcPr>
            <w:tcW w:w="5818" w:type="dxa"/>
            <w:shd w:val="clear" w:color="auto" w:fill="auto"/>
            <w:noWrap w:val="0"/>
            <w:vAlign w:val="center"/>
          </w:tcPr>
          <w:p w14:paraId="1D7FC346">
            <w:pPr>
              <w:widowControl/>
              <w:tabs>
                <w:tab w:val="left" w:pos="1900"/>
              </w:tabs>
              <w:jc w:val="left"/>
              <w:rPr>
                <w:rFonts w:hint="eastAsia" w:ascii="宋体" w:hAnsi="宋体" w:eastAsia="宋体" w:cs="宋体"/>
                <w:highlight w:val="none"/>
              </w:rPr>
            </w:pPr>
            <w:r>
              <w:rPr>
                <w:rFonts w:hint="eastAsia" w:ascii="宋体" w:hAnsi="宋体" w:eastAsia="宋体" w:cs="宋体"/>
                <w:highlight w:val="none"/>
              </w:rPr>
              <w:t>由金山北门附近始发，经金港路—金河路—金山路—扬子江南路—邗江河西路—马港河路至终点站实验中学西门。</w:t>
            </w:r>
          </w:p>
        </w:tc>
        <w:tc>
          <w:tcPr>
            <w:tcW w:w="1811" w:type="dxa"/>
            <w:shd w:val="clear" w:color="auto" w:fill="auto"/>
            <w:noWrap w:val="0"/>
            <w:vAlign w:val="center"/>
          </w:tcPr>
          <w:p w14:paraId="0338BBD2">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129</w:t>
            </w:r>
          </w:p>
        </w:tc>
        <w:tc>
          <w:tcPr>
            <w:tcW w:w="1604" w:type="dxa"/>
            <w:shd w:val="clear" w:color="auto" w:fill="auto"/>
            <w:noWrap w:val="0"/>
            <w:vAlign w:val="center"/>
          </w:tcPr>
          <w:p w14:paraId="55202D90">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200" w:type="dxa"/>
            <w:noWrap w:val="0"/>
            <w:vAlign w:val="center"/>
          </w:tcPr>
          <w:p w14:paraId="7469E9D1">
            <w:pPr>
              <w:widowControl/>
              <w:jc w:val="center"/>
              <w:rPr>
                <w:rFonts w:hint="eastAsia" w:ascii="宋体" w:hAnsi="宋体" w:eastAsia="宋体" w:cs="宋体"/>
                <w:highlight w:val="none"/>
              </w:rPr>
            </w:pPr>
          </w:p>
        </w:tc>
      </w:tr>
      <w:tr w14:paraId="2690C93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48A3AAD5">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1696" w:type="dxa"/>
            <w:shd w:val="clear" w:color="auto" w:fill="auto"/>
            <w:noWrap w:val="0"/>
            <w:vAlign w:val="center"/>
          </w:tcPr>
          <w:p w14:paraId="6422099B">
            <w:pPr>
              <w:widowControl/>
              <w:jc w:val="center"/>
              <w:rPr>
                <w:rFonts w:hint="eastAsia" w:ascii="宋体" w:hAnsi="宋体" w:eastAsia="宋体" w:cs="宋体"/>
                <w:highlight w:val="none"/>
              </w:rPr>
            </w:pPr>
            <w:r>
              <w:rPr>
                <w:rFonts w:hint="eastAsia" w:ascii="宋体" w:hAnsi="宋体" w:eastAsia="宋体" w:cs="宋体"/>
                <w:highlight w:val="none"/>
              </w:rPr>
              <w:t>实验中学</w:t>
            </w:r>
          </w:p>
        </w:tc>
        <w:tc>
          <w:tcPr>
            <w:tcW w:w="7376" w:type="dxa"/>
            <w:gridSpan w:val="2"/>
            <w:shd w:val="clear" w:color="auto" w:fill="auto"/>
            <w:noWrap w:val="0"/>
            <w:vAlign w:val="center"/>
          </w:tcPr>
          <w:p w14:paraId="0338B57F">
            <w:pPr>
              <w:widowControl/>
              <w:tabs>
                <w:tab w:val="left" w:pos="1900"/>
              </w:tabs>
              <w:jc w:val="left"/>
              <w:rPr>
                <w:rFonts w:hint="eastAsia" w:ascii="宋体" w:hAnsi="宋体" w:eastAsia="宋体" w:cs="宋体"/>
                <w:highlight w:val="none"/>
              </w:rPr>
            </w:pPr>
            <w:r>
              <w:rPr>
                <w:rFonts w:hint="eastAsia" w:ascii="宋体" w:hAnsi="宋体" w:eastAsia="宋体" w:cs="宋体"/>
                <w:highlight w:val="none"/>
                <w:lang w:val="en-US" w:eastAsia="zh-CN"/>
              </w:rPr>
              <w:t>综合考虑后期初一新生入学人数存在上浮的可能性，增配2辆车辆</w:t>
            </w:r>
          </w:p>
        </w:tc>
        <w:tc>
          <w:tcPr>
            <w:tcW w:w="1811" w:type="dxa"/>
            <w:shd w:val="clear" w:color="auto" w:fill="auto"/>
            <w:noWrap w:val="0"/>
            <w:vAlign w:val="center"/>
          </w:tcPr>
          <w:p w14:paraId="1DA3AD64">
            <w:pPr>
              <w:widowControl/>
              <w:jc w:val="center"/>
              <w:rPr>
                <w:rFonts w:hint="eastAsia" w:ascii="宋体" w:hAnsi="宋体" w:eastAsia="宋体" w:cs="宋体"/>
                <w:sz w:val="21"/>
                <w:szCs w:val="21"/>
                <w:highlight w:val="none"/>
                <w:lang w:val="en-US" w:eastAsia="zh-CN"/>
              </w:rPr>
            </w:pPr>
          </w:p>
        </w:tc>
        <w:tc>
          <w:tcPr>
            <w:tcW w:w="1604" w:type="dxa"/>
            <w:shd w:val="clear" w:color="auto" w:fill="auto"/>
            <w:noWrap w:val="0"/>
            <w:vAlign w:val="center"/>
          </w:tcPr>
          <w:p w14:paraId="3A33A43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200" w:type="dxa"/>
            <w:noWrap w:val="0"/>
            <w:vAlign w:val="center"/>
          </w:tcPr>
          <w:p w14:paraId="4F64FD53">
            <w:pPr>
              <w:widowControl/>
              <w:jc w:val="center"/>
              <w:rPr>
                <w:rFonts w:hint="eastAsia" w:ascii="宋体" w:hAnsi="宋体" w:eastAsia="宋体" w:cs="宋体"/>
                <w:highlight w:val="none"/>
              </w:rPr>
            </w:pPr>
          </w:p>
        </w:tc>
      </w:tr>
      <w:tr w14:paraId="2E7B3A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7A5E4A80">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12</w:t>
            </w:r>
          </w:p>
        </w:tc>
        <w:tc>
          <w:tcPr>
            <w:tcW w:w="1696" w:type="dxa"/>
            <w:shd w:val="clear" w:color="auto" w:fill="auto"/>
            <w:noWrap w:val="0"/>
            <w:vAlign w:val="center"/>
          </w:tcPr>
          <w:p w14:paraId="2C09A35B">
            <w:pPr>
              <w:widowControl/>
              <w:jc w:val="center"/>
              <w:rPr>
                <w:rFonts w:hint="eastAsia" w:ascii="宋体" w:hAnsi="宋体" w:eastAsia="宋体" w:cs="宋体"/>
                <w:sz w:val="21"/>
                <w:szCs w:val="21"/>
                <w:highlight w:val="none"/>
              </w:rPr>
            </w:pPr>
            <w:r>
              <w:rPr>
                <w:rFonts w:hint="eastAsia" w:ascii="宋体" w:hAnsi="宋体" w:eastAsia="宋体" w:cs="宋体"/>
                <w:highlight w:val="none"/>
              </w:rPr>
              <w:t>施桥</w:t>
            </w:r>
            <w:r>
              <w:rPr>
                <w:rFonts w:hint="eastAsia" w:ascii="宋体" w:hAnsi="宋体" w:eastAsia="宋体" w:cs="宋体"/>
                <w:highlight w:val="none"/>
                <w:lang w:val="en-US" w:eastAsia="zh-CN"/>
              </w:rPr>
              <w:t>中心</w:t>
            </w:r>
            <w:r>
              <w:rPr>
                <w:rFonts w:hint="eastAsia" w:ascii="宋体" w:hAnsi="宋体" w:eastAsia="宋体" w:cs="宋体"/>
                <w:highlight w:val="none"/>
              </w:rPr>
              <w:t>小学</w:t>
            </w:r>
          </w:p>
        </w:tc>
        <w:tc>
          <w:tcPr>
            <w:tcW w:w="1558" w:type="dxa"/>
            <w:shd w:val="clear" w:color="auto" w:fill="auto"/>
            <w:noWrap w:val="0"/>
            <w:vAlign w:val="center"/>
          </w:tcPr>
          <w:p w14:paraId="77691E63">
            <w:pPr>
              <w:widowControl/>
              <w:jc w:val="center"/>
              <w:rPr>
                <w:rFonts w:hint="eastAsia" w:ascii="宋体" w:hAnsi="宋体" w:eastAsia="宋体" w:cs="宋体"/>
                <w:highlight w:val="none"/>
              </w:rPr>
            </w:pPr>
            <w:r>
              <w:rPr>
                <w:rFonts w:hint="eastAsia" w:ascii="宋体" w:hAnsi="宋体" w:eastAsia="宋体" w:cs="宋体"/>
                <w:highlight w:val="none"/>
              </w:rPr>
              <w:t>万隆压铸线</w:t>
            </w:r>
          </w:p>
        </w:tc>
        <w:tc>
          <w:tcPr>
            <w:tcW w:w="5818" w:type="dxa"/>
            <w:shd w:val="clear" w:color="auto" w:fill="auto"/>
            <w:noWrap w:val="0"/>
            <w:vAlign w:val="center"/>
          </w:tcPr>
          <w:p w14:paraId="68106EDD">
            <w:pPr>
              <w:widowControl/>
              <w:jc w:val="center"/>
              <w:rPr>
                <w:rFonts w:hint="eastAsia" w:ascii="宋体" w:hAnsi="宋体" w:eastAsia="宋体" w:cs="宋体"/>
                <w:highlight w:val="none"/>
              </w:rPr>
            </w:pPr>
            <w:r>
              <w:rPr>
                <w:rFonts w:hint="eastAsia" w:ascii="宋体" w:hAnsi="宋体" w:eastAsia="宋体" w:cs="宋体"/>
                <w:highlight w:val="none"/>
              </w:rPr>
              <w:t>由万隆压铸始发，经万隆压铸—鸿翔帽厂—永顺村部—春江路—施桥中心小学</w:t>
            </w:r>
          </w:p>
        </w:tc>
        <w:tc>
          <w:tcPr>
            <w:tcW w:w="1811" w:type="dxa"/>
            <w:shd w:val="clear" w:color="auto" w:fill="auto"/>
            <w:noWrap w:val="0"/>
            <w:vAlign w:val="center"/>
          </w:tcPr>
          <w:p w14:paraId="24573BE8">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rPr>
              <w:t>12</w:t>
            </w:r>
          </w:p>
        </w:tc>
        <w:tc>
          <w:tcPr>
            <w:tcW w:w="1604" w:type="dxa"/>
            <w:shd w:val="clear" w:color="auto" w:fill="auto"/>
            <w:noWrap w:val="0"/>
            <w:vAlign w:val="center"/>
          </w:tcPr>
          <w:p w14:paraId="080C1209">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rPr>
              <w:t>1</w:t>
            </w:r>
          </w:p>
        </w:tc>
        <w:tc>
          <w:tcPr>
            <w:tcW w:w="1200" w:type="dxa"/>
            <w:noWrap w:val="0"/>
            <w:vAlign w:val="center"/>
          </w:tcPr>
          <w:p w14:paraId="0D450673">
            <w:pPr>
              <w:widowControl/>
              <w:jc w:val="center"/>
              <w:rPr>
                <w:rFonts w:hint="eastAsia" w:ascii="宋体" w:hAnsi="宋体" w:eastAsia="宋体" w:cs="宋体"/>
                <w:highlight w:val="none"/>
              </w:rPr>
            </w:pPr>
          </w:p>
        </w:tc>
      </w:tr>
      <w:tr w14:paraId="129E9A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15CA0442">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13</w:t>
            </w:r>
          </w:p>
        </w:tc>
        <w:tc>
          <w:tcPr>
            <w:tcW w:w="1696" w:type="dxa"/>
            <w:shd w:val="clear" w:color="auto" w:fill="auto"/>
            <w:noWrap w:val="0"/>
            <w:vAlign w:val="center"/>
          </w:tcPr>
          <w:p w14:paraId="3BE8803F">
            <w:pPr>
              <w:widowControl/>
              <w:jc w:val="center"/>
              <w:rPr>
                <w:rFonts w:hint="eastAsia" w:ascii="宋体" w:hAnsi="宋体" w:eastAsia="宋体" w:cs="宋体"/>
                <w:sz w:val="21"/>
                <w:szCs w:val="21"/>
                <w:highlight w:val="none"/>
              </w:rPr>
            </w:pPr>
            <w:r>
              <w:rPr>
                <w:rFonts w:hint="eastAsia" w:ascii="宋体" w:hAnsi="宋体" w:eastAsia="宋体" w:cs="宋体"/>
                <w:highlight w:val="none"/>
              </w:rPr>
              <w:t>施桥</w:t>
            </w:r>
            <w:r>
              <w:rPr>
                <w:rFonts w:hint="eastAsia" w:ascii="宋体" w:hAnsi="宋体" w:eastAsia="宋体" w:cs="宋体"/>
                <w:highlight w:val="none"/>
                <w:lang w:val="en-US" w:eastAsia="zh-CN"/>
              </w:rPr>
              <w:t>中心</w:t>
            </w:r>
            <w:r>
              <w:rPr>
                <w:rFonts w:hint="eastAsia" w:ascii="宋体" w:hAnsi="宋体" w:eastAsia="宋体" w:cs="宋体"/>
                <w:highlight w:val="none"/>
              </w:rPr>
              <w:t>小学</w:t>
            </w:r>
          </w:p>
        </w:tc>
        <w:tc>
          <w:tcPr>
            <w:tcW w:w="1558" w:type="dxa"/>
            <w:shd w:val="clear" w:color="auto" w:fill="auto"/>
            <w:noWrap w:val="0"/>
            <w:vAlign w:val="center"/>
          </w:tcPr>
          <w:p w14:paraId="4EAA6265">
            <w:pPr>
              <w:widowControl/>
              <w:jc w:val="center"/>
              <w:rPr>
                <w:rFonts w:hint="eastAsia" w:ascii="宋体" w:hAnsi="宋体" w:eastAsia="宋体" w:cs="宋体"/>
                <w:highlight w:val="none"/>
              </w:rPr>
            </w:pPr>
            <w:r>
              <w:rPr>
                <w:rFonts w:hint="eastAsia" w:ascii="宋体" w:hAnsi="宋体" w:eastAsia="宋体" w:cs="宋体"/>
                <w:highlight w:val="none"/>
              </w:rPr>
              <w:t>玉带家园线</w:t>
            </w:r>
          </w:p>
        </w:tc>
        <w:tc>
          <w:tcPr>
            <w:tcW w:w="5818" w:type="dxa"/>
            <w:shd w:val="clear" w:color="auto" w:fill="auto"/>
            <w:noWrap w:val="0"/>
            <w:vAlign w:val="center"/>
          </w:tcPr>
          <w:p w14:paraId="3A44C3E5">
            <w:pPr>
              <w:widowControl/>
              <w:jc w:val="center"/>
              <w:rPr>
                <w:rFonts w:hint="eastAsia" w:ascii="宋体" w:hAnsi="宋体" w:eastAsia="宋体" w:cs="宋体"/>
                <w:highlight w:val="none"/>
              </w:rPr>
            </w:pPr>
            <w:r>
              <w:rPr>
                <w:rFonts w:hint="eastAsia" w:ascii="宋体" w:hAnsi="宋体" w:eastAsia="宋体" w:cs="宋体"/>
                <w:highlight w:val="none"/>
              </w:rPr>
              <w:t>由玉带家园始发，经金山花园—树人园—施桥中心小学</w:t>
            </w:r>
          </w:p>
        </w:tc>
        <w:tc>
          <w:tcPr>
            <w:tcW w:w="1811" w:type="dxa"/>
            <w:shd w:val="clear" w:color="auto" w:fill="auto"/>
            <w:noWrap w:val="0"/>
            <w:vAlign w:val="center"/>
          </w:tcPr>
          <w:p w14:paraId="36662BE3">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rPr>
              <w:t>13</w:t>
            </w:r>
          </w:p>
        </w:tc>
        <w:tc>
          <w:tcPr>
            <w:tcW w:w="1604" w:type="dxa"/>
            <w:shd w:val="clear" w:color="auto" w:fill="auto"/>
            <w:noWrap w:val="0"/>
            <w:vAlign w:val="center"/>
          </w:tcPr>
          <w:p w14:paraId="786A2376">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rPr>
              <w:t>1</w:t>
            </w:r>
          </w:p>
        </w:tc>
        <w:tc>
          <w:tcPr>
            <w:tcW w:w="1200" w:type="dxa"/>
            <w:noWrap w:val="0"/>
            <w:vAlign w:val="center"/>
          </w:tcPr>
          <w:p w14:paraId="2BAC55C7">
            <w:pPr>
              <w:widowControl/>
              <w:jc w:val="center"/>
              <w:rPr>
                <w:rFonts w:hint="eastAsia" w:ascii="宋体" w:hAnsi="宋体" w:eastAsia="宋体" w:cs="宋体"/>
                <w:highlight w:val="none"/>
              </w:rPr>
            </w:pPr>
          </w:p>
        </w:tc>
      </w:tr>
      <w:tr w14:paraId="33F0A6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152DEDD3">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14</w:t>
            </w:r>
          </w:p>
        </w:tc>
        <w:tc>
          <w:tcPr>
            <w:tcW w:w="1696" w:type="dxa"/>
            <w:shd w:val="clear" w:color="auto" w:fill="auto"/>
            <w:noWrap w:val="0"/>
            <w:vAlign w:val="center"/>
          </w:tcPr>
          <w:p w14:paraId="4271B37E">
            <w:pPr>
              <w:widowControl/>
              <w:jc w:val="center"/>
              <w:rPr>
                <w:rFonts w:hint="eastAsia" w:ascii="宋体" w:hAnsi="宋体" w:eastAsia="宋体" w:cs="宋体"/>
                <w:highlight w:val="none"/>
              </w:rPr>
            </w:pPr>
            <w:r>
              <w:rPr>
                <w:rFonts w:hint="eastAsia" w:ascii="宋体" w:hAnsi="宋体" w:eastAsia="宋体" w:cs="宋体"/>
                <w:highlight w:val="none"/>
              </w:rPr>
              <w:t>八里</w:t>
            </w:r>
            <w:r>
              <w:rPr>
                <w:rFonts w:hint="eastAsia" w:ascii="宋体" w:hAnsi="宋体" w:eastAsia="宋体" w:cs="宋体"/>
                <w:highlight w:val="none"/>
                <w:lang w:val="en-US" w:eastAsia="zh-CN"/>
              </w:rPr>
              <w:t>中心</w:t>
            </w:r>
            <w:r>
              <w:rPr>
                <w:rFonts w:hint="eastAsia" w:ascii="宋体" w:hAnsi="宋体" w:eastAsia="宋体" w:cs="宋体"/>
                <w:highlight w:val="none"/>
              </w:rPr>
              <w:t>小学</w:t>
            </w:r>
          </w:p>
        </w:tc>
        <w:tc>
          <w:tcPr>
            <w:tcW w:w="1558" w:type="dxa"/>
            <w:shd w:val="clear" w:color="auto" w:fill="auto"/>
            <w:noWrap w:val="0"/>
            <w:vAlign w:val="center"/>
          </w:tcPr>
          <w:p w14:paraId="61E07B88">
            <w:pPr>
              <w:widowControl/>
              <w:jc w:val="center"/>
              <w:rPr>
                <w:rFonts w:hint="eastAsia" w:ascii="宋体" w:hAnsi="宋体" w:eastAsia="宋体" w:cs="宋体"/>
                <w:highlight w:val="none"/>
              </w:rPr>
            </w:pPr>
            <w:r>
              <w:rPr>
                <w:rFonts w:hint="eastAsia" w:ascii="宋体" w:hAnsi="宋体" w:eastAsia="宋体" w:cs="宋体"/>
                <w:highlight w:val="none"/>
              </w:rPr>
              <w:t>宝亿宿舍线</w:t>
            </w:r>
          </w:p>
        </w:tc>
        <w:tc>
          <w:tcPr>
            <w:tcW w:w="5818" w:type="dxa"/>
            <w:shd w:val="clear" w:color="auto" w:fill="auto"/>
            <w:noWrap w:val="0"/>
            <w:vAlign w:val="center"/>
          </w:tcPr>
          <w:p w14:paraId="0DFE7781">
            <w:pPr>
              <w:widowControl/>
              <w:jc w:val="center"/>
              <w:rPr>
                <w:rFonts w:hint="eastAsia" w:ascii="宋体" w:hAnsi="宋体" w:eastAsia="宋体" w:cs="宋体"/>
                <w:highlight w:val="none"/>
              </w:rPr>
            </w:pPr>
            <w:r>
              <w:rPr>
                <w:rFonts w:hint="eastAsia" w:ascii="宋体" w:hAnsi="宋体" w:eastAsia="宋体" w:cs="宋体"/>
                <w:highlight w:val="none"/>
              </w:rPr>
              <w:t>由宝亿宿舍东门始发，经蓝爵庄园北门-晶龙湾西门-嘉誉风华南门-树人园九龙湾-八里小学</w:t>
            </w:r>
          </w:p>
        </w:tc>
        <w:tc>
          <w:tcPr>
            <w:tcW w:w="1811" w:type="dxa"/>
            <w:shd w:val="clear" w:color="auto" w:fill="auto"/>
            <w:noWrap w:val="0"/>
            <w:vAlign w:val="center"/>
          </w:tcPr>
          <w:p w14:paraId="235E2ACE">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78</w:t>
            </w:r>
          </w:p>
        </w:tc>
        <w:tc>
          <w:tcPr>
            <w:tcW w:w="1604" w:type="dxa"/>
            <w:shd w:val="clear" w:color="auto" w:fill="auto"/>
            <w:noWrap w:val="0"/>
            <w:vAlign w:val="center"/>
          </w:tcPr>
          <w:p w14:paraId="49FCA3CB">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p>
        </w:tc>
        <w:tc>
          <w:tcPr>
            <w:tcW w:w="1200" w:type="dxa"/>
            <w:noWrap w:val="0"/>
            <w:vAlign w:val="center"/>
          </w:tcPr>
          <w:p w14:paraId="69DFA40D">
            <w:pPr>
              <w:widowControl/>
              <w:jc w:val="center"/>
              <w:rPr>
                <w:rFonts w:hint="eastAsia" w:ascii="宋体" w:hAnsi="宋体" w:eastAsia="宋体" w:cs="宋体"/>
                <w:highlight w:val="none"/>
              </w:rPr>
            </w:pPr>
          </w:p>
        </w:tc>
      </w:tr>
      <w:tr w14:paraId="79A358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1081C9F5">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15</w:t>
            </w:r>
          </w:p>
        </w:tc>
        <w:tc>
          <w:tcPr>
            <w:tcW w:w="1696" w:type="dxa"/>
            <w:shd w:val="clear" w:color="000000" w:fill="FFFFFF"/>
            <w:noWrap w:val="0"/>
            <w:vAlign w:val="center"/>
          </w:tcPr>
          <w:p w14:paraId="010589AD">
            <w:pPr>
              <w:widowControl/>
              <w:jc w:val="center"/>
              <w:rPr>
                <w:rFonts w:hint="eastAsia" w:ascii="宋体" w:hAnsi="宋体" w:eastAsia="宋体" w:cs="宋体"/>
                <w:highlight w:val="none"/>
              </w:rPr>
            </w:pPr>
            <w:r>
              <w:rPr>
                <w:rFonts w:hint="eastAsia" w:ascii="宋体" w:hAnsi="宋体" w:eastAsia="宋体" w:cs="宋体"/>
                <w:highlight w:val="none"/>
                <w:lang w:eastAsia="zh-CN"/>
              </w:rPr>
              <w:t>八里</w:t>
            </w:r>
            <w:r>
              <w:rPr>
                <w:rFonts w:hint="eastAsia" w:ascii="宋体" w:hAnsi="宋体" w:eastAsia="宋体" w:cs="宋体"/>
                <w:highlight w:val="none"/>
                <w:lang w:val="en-US" w:eastAsia="zh-CN"/>
              </w:rPr>
              <w:t>中心</w:t>
            </w:r>
            <w:r>
              <w:rPr>
                <w:rFonts w:hint="eastAsia" w:ascii="宋体" w:hAnsi="宋体" w:eastAsia="宋体" w:cs="宋体"/>
                <w:highlight w:val="none"/>
                <w:lang w:eastAsia="zh-CN"/>
              </w:rPr>
              <w:t>小学</w:t>
            </w:r>
          </w:p>
        </w:tc>
        <w:tc>
          <w:tcPr>
            <w:tcW w:w="1558" w:type="dxa"/>
            <w:shd w:val="clear" w:color="auto" w:fill="auto"/>
            <w:noWrap w:val="0"/>
            <w:vAlign w:val="center"/>
          </w:tcPr>
          <w:p w14:paraId="557D92F7">
            <w:pPr>
              <w:widowControl/>
              <w:jc w:val="center"/>
              <w:rPr>
                <w:rFonts w:hint="eastAsia" w:ascii="宋体" w:hAnsi="宋体" w:eastAsia="宋体" w:cs="宋体"/>
                <w:highlight w:val="none"/>
              </w:rPr>
            </w:pPr>
            <w:r>
              <w:rPr>
                <w:rFonts w:hint="eastAsia" w:ascii="宋体" w:hAnsi="宋体" w:eastAsia="宋体" w:cs="宋体"/>
                <w:highlight w:val="none"/>
              </w:rPr>
              <w:t>金山花园线</w:t>
            </w:r>
          </w:p>
        </w:tc>
        <w:tc>
          <w:tcPr>
            <w:tcW w:w="5818" w:type="dxa"/>
            <w:shd w:val="clear" w:color="auto" w:fill="auto"/>
            <w:noWrap w:val="0"/>
            <w:vAlign w:val="center"/>
          </w:tcPr>
          <w:p w14:paraId="40CD2720">
            <w:pPr>
              <w:widowControl/>
              <w:jc w:val="center"/>
              <w:rPr>
                <w:rFonts w:hint="eastAsia" w:ascii="宋体" w:hAnsi="宋体" w:eastAsia="宋体" w:cs="宋体"/>
                <w:highlight w:val="none"/>
              </w:rPr>
            </w:pPr>
            <w:r>
              <w:rPr>
                <w:rFonts w:hint="eastAsia" w:ascii="宋体" w:hAnsi="宋体" w:eastAsia="宋体" w:cs="宋体"/>
                <w:highlight w:val="none"/>
              </w:rPr>
              <w:t>由金山北门附近始发，经金港路—金河路—金山路—马港河路—邗江河西路至终点站</w:t>
            </w:r>
            <w:r>
              <w:rPr>
                <w:rFonts w:hint="eastAsia" w:ascii="宋体" w:hAnsi="宋体" w:eastAsia="宋体" w:cs="宋体"/>
                <w:highlight w:val="none"/>
                <w:lang w:eastAsia="zh-CN"/>
              </w:rPr>
              <w:t>八里小学南</w:t>
            </w:r>
            <w:r>
              <w:rPr>
                <w:rFonts w:hint="eastAsia" w:ascii="宋体" w:hAnsi="宋体" w:eastAsia="宋体" w:cs="宋体"/>
                <w:highlight w:val="none"/>
              </w:rPr>
              <w:t>门</w:t>
            </w:r>
          </w:p>
        </w:tc>
        <w:tc>
          <w:tcPr>
            <w:tcW w:w="1811" w:type="dxa"/>
            <w:shd w:val="clear" w:color="auto" w:fill="auto"/>
            <w:noWrap w:val="0"/>
            <w:vAlign w:val="center"/>
          </w:tcPr>
          <w:p w14:paraId="77B9DC14">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48</w:t>
            </w:r>
          </w:p>
        </w:tc>
        <w:tc>
          <w:tcPr>
            <w:tcW w:w="1604" w:type="dxa"/>
            <w:shd w:val="clear" w:color="000000" w:fill="FFFFFF"/>
            <w:noWrap w:val="0"/>
            <w:vAlign w:val="center"/>
          </w:tcPr>
          <w:p w14:paraId="209263B8">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1200" w:type="dxa"/>
            <w:noWrap w:val="0"/>
            <w:vAlign w:val="center"/>
          </w:tcPr>
          <w:p w14:paraId="7172412E">
            <w:pPr>
              <w:widowControl/>
              <w:jc w:val="center"/>
              <w:rPr>
                <w:rFonts w:hint="eastAsia" w:ascii="宋体" w:hAnsi="宋体" w:eastAsia="宋体" w:cs="宋体"/>
                <w:highlight w:val="none"/>
              </w:rPr>
            </w:pPr>
          </w:p>
        </w:tc>
      </w:tr>
      <w:tr w14:paraId="5359AD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7A9DFA5C">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16</w:t>
            </w:r>
          </w:p>
        </w:tc>
        <w:tc>
          <w:tcPr>
            <w:tcW w:w="1696" w:type="dxa"/>
            <w:shd w:val="clear" w:color="auto" w:fill="auto"/>
            <w:noWrap w:val="0"/>
            <w:vAlign w:val="center"/>
          </w:tcPr>
          <w:p w14:paraId="60FD8938">
            <w:pPr>
              <w:widowControl/>
              <w:jc w:val="center"/>
              <w:rPr>
                <w:rFonts w:hint="eastAsia" w:ascii="宋体" w:hAnsi="宋体" w:eastAsia="宋体" w:cs="宋体"/>
                <w:sz w:val="21"/>
                <w:szCs w:val="21"/>
                <w:highlight w:val="none"/>
              </w:rPr>
            </w:pPr>
            <w:r>
              <w:rPr>
                <w:rFonts w:hint="eastAsia" w:ascii="宋体" w:hAnsi="宋体" w:eastAsia="宋体" w:cs="宋体"/>
                <w:highlight w:val="none"/>
              </w:rPr>
              <w:t>朴席</w:t>
            </w:r>
            <w:r>
              <w:rPr>
                <w:rFonts w:hint="eastAsia" w:ascii="宋体" w:hAnsi="宋体" w:eastAsia="宋体" w:cs="宋体"/>
                <w:highlight w:val="none"/>
                <w:lang w:val="en-US" w:eastAsia="zh-CN"/>
              </w:rPr>
              <w:t>中心</w:t>
            </w:r>
            <w:r>
              <w:rPr>
                <w:rFonts w:hint="eastAsia" w:ascii="宋体" w:hAnsi="宋体" w:eastAsia="宋体" w:cs="宋体"/>
                <w:highlight w:val="none"/>
              </w:rPr>
              <w:t>学校</w:t>
            </w:r>
          </w:p>
        </w:tc>
        <w:tc>
          <w:tcPr>
            <w:tcW w:w="1558" w:type="dxa"/>
            <w:shd w:val="clear" w:color="auto" w:fill="auto"/>
            <w:noWrap w:val="0"/>
            <w:vAlign w:val="center"/>
          </w:tcPr>
          <w:p w14:paraId="1FB35075">
            <w:pPr>
              <w:widowControl/>
              <w:jc w:val="center"/>
              <w:rPr>
                <w:rFonts w:hint="eastAsia" w:ascii="宋体" w:hAnsi="宋体" w:eastAsia="宋体" w:cs="宋体"/>
                <w:sz w:val="21"/>
                <w:szCs w:val="21"/>
                <w:highlight w:val="none"/>
              </w:rPr>
            </w:pPr>
            <w:r>
              <w:rPr>
                <w:rFonts w:hint="eastAsia" w:ascii="宋体" w:hAnsi="宋体" w:eastAsia="宋体" w:cs="宋体"/>
                <w:highlight w:val="none"/>
              </w:rPr>
              <w:t>朴席西线</w:t>
            </w:r>
          </w:p>
        </w:tc>
        <w:tc>
          <w:tcPr>
            <w:tcW w:w="5818" w:type="dxa"/>
            <w:shd w:val="clear" w:color="auto" w:fill="auto"/>
            <w:noWrap w:val="0"/>
            <w:vAlign w:val="center"/>
          </w:tcPr>
          <w:p w14:paraId="2076A7D4">
            <w:pPr>
              <w:widowControl/>
              <w:jc w:val="center"/>
              <w:rPr>
                <w:rFonts w:hint="eastAsia" w:ascii="宋体" w:hAnsi="宋体" w:eastAsia="宋体" w:cs="宋体"/>
                <w:sz w:val="21"/>
                <w:szCs w:val="21"/>
                <w:highlight w:val="none"/>
              </w:rPr>
            </w:pPr>
            <w:r>
              <w:rPr>
                <w:rStyle w:val="307"/>
                <w:rFonts w:hint="eastAsia" w:ascii="宋体" w:hAnsi="宋体" w:eastAsia="宋体" w:cs="宋体"/>
                <w:color w:val="auto"/>
                <w:highlight w:val="none"/>
                <w:lang w:bidi="ar"/>
              </w:rPr>
              <w:t>由朱庄始发，经朱庄</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石人</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李桥</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朴席学校</w:t>
            </w:r>
          </w:p>
        </w:tc>
        <w:tc>
          <w:tcPr>
            <w:tcW w:w="1811" w:type="dxa"/>
            <w:shd w:val="clear" w:color="auto" w:fill="auto"/>
            <w:noWrap w:val="0"/>
            <w:vAlign w:val="center"/>
          </w:tcPr>
          <w:p w14:paraId="311A1D9A">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6</w:t>
            </w:r>
          </w:p>
        </w:tc>
        <w:tc>
          <w:tcPr>
            <w:tcW w:w="1604" w:type="dxa"/>
            <w:shd w:val="clear" w:color="auto" w:fill="auto"/>
            <w:noWrap w:val="0"/>
            <w:vAlign w:val="center"/>
          </w:tcPr>
          <w:p w14:paraId="370AD07D">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1</w:t>
            </w:r>
          </w:p>
        </w:tc>
        <w:tc>
          <w:tcPr>
            <w:tcW w:w="1200" w:type="dxa"/>
            <w:noWrap w:val="0"/>
            <w:vAlign w:val="center"/>
          </w:tcPr>
          <w:p w14:paraId="2E8C5EA4">
            <w:pPr>
              <w:widowControl/>
              <w:jc w:val="center"/>
              <w:rPr>
                <w:rFonts w:hint="eastAsia" w:ascii="宋体" w:hAnsi="宋体" w:eastAsia="宋体" w:cs="宋体"/>
                <w:highlight w:val="none"/>
              </w:rPr>
            </w:pPr>
          </w:p>
        </w:tc>
      </w:tr>
      <w:tr w14:paraId="25832D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880" w:type="dxa"/>
            <w:shd w:val="clear" w:color="auto" w:fill="auto"/>
            <w:noWrap w:val="0"/>
            <w:vAlign w:val="center"/>
          </w:tcPr>
          <w:p w14:paraId="79459A03">
            <w:pPr>
              <w:widowControl/>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17</w:t>
            </w:r>
          </w:p>
        </w:tc>
        <w:tc>
          <w:tcPr>
            <w:tcW w:w="1696" w:type="dxa"/>
            <w:shd w:val="clear" w:color="auto" w:fill="auto"/>
            <w:noWrap w:val="0"/>
            <w:vAlign w:val="center"/>
          </w:tcPr>
          <w:p w14:paraId="5D112562">
            <w:pPr>
              <w:widowControl/>
              <w:jc w:val="center"/>
              <w:rPr>
                <w:rFonts w:hint="eastAsia" w:ascii="宋体" w:hAnsi="宋体" w:eastAsia="宋体" w:cs="宋体"/>
                <w:sz w:val="21"/>
                <w:szCs w:val="21"/>
                <w:highlight w:val="none"/>
              </w:rPr>
            </w:pPr>
            <w:r>
              <w:rPr>
                <w:rFonts w:hint="eastAsia" w:ascii="宋体" w:hAnsi="宋体" w:eastAsia="宋体" w:cs="宋体"/>
                <w:highlight w:val="none"/>
              </w:rPr>
              <w:t>朴席</w:t>
            </w:r>
            <w:r>
              <w:rPr>
                <w:rFonts w:hint="eastAsia" w:ascii="宋体" w:hAnsi="宋体" w:eastAsia="宋体" w:cs="宋体"/>
                <w:highlight w:val="none"/>
                <w:lang w:val="en-US" w:eastAsia="zh-CN"/>
              </w:rPr>
              <w:t>中心</w:t>
            </w:r>
            <w:r>
              <w:rPr>
                <w:rFonts w:hint="eastAsia" w:ascii="宋体" w:hAnsi="宋体" w:eastAsia="宋体" w:cs="宋体"/>
                <w:highlight w:val="none"/>
              </w:rPr>
              <w:t>学校</w:t>
            </w:r>
          </w:p>
        </w:tc>
        <w:tc>
          <w:tcPr>
            <w:tcW w:w="1558" w:type="dxa"/>
            <w:shd w:val="clear" w:color="auto" w:fill="auto"/>
            <w:noWrap w:val="0"/>
            <w:vAlign w:val="center"/>
          </w:tcPr>
          <w:p w14:paraId="563D8D73">
            <w:pPr>
              <w:widowControl/>
              <w:jc w:val="center"/>
              <w:rPr>
                <w:rFonts w:hint="eastAsia" w:ascii="宋体" w:hAnsi="宋体" w:eastAsia="宋体" w:cs="宋体"/>
                <w:sz w:val="21"/>
                <w:szCs w:val="21"/>
                <w:highlight w:val="none"/>
              </w:rPr>
            </w:pPr>
            <w:r>
              <w:rPr>
                <w:rFonts w:hint="eastAsia" w:ascii="宋体" w:hAnsi="宋体" w:eastAsia="宋体" w:cs="宋体"/>
                <w:highlight w:val="none"/>
              </w:rPr>
              <w:t>朴席南线</w:t>
            </w:r>
          </w:p>
        </w:tc>
        <w:tc>
          <w:tcPr>
            <w:tcW w:w="5818" w:type="dxa"/>
            <w:shd w:val="clear" w:color="auto" w:fill="auto"/>
            <w:noWrap w:val="0"/>
            <w:vAlign w:val="center"/>
          </w:tcPr>
          <w:p w14:paraId="02375054">
            <w:pPr>
              <w:widowControl/>
              <w:jc w:val="center"/>
              <w:rPr>
                <w:rFonts w:hint="eastAsia" w:ascii="宋体" w:hAnsi="宋体" w:eastAsia="宋体" w:cs="宋体"/>
                <w:sz w:val="21"/>
                <w:szCs w:val="21"/>
                <w:highlight w:val="none"/>
              </w:rPr>
            </w:pPr>
            <w:r>
              <w:rPr>
                <w:rStyle w:val="307"/>
                <w:rFonts w:hint="eastAsia" w:ascii="宋体" w:hAnsi="宋体" w:eastAsia="宋体" w:cs="宋体"/>
                <w:color w:val="auto"/>
                <w:highlight w:val="none"/>
                <w:lang w:bidi="ar"/>
              </w:rPr>
              <w:t>由土桥始发，经土桥</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花二</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仓基</w:t>
            </w:r>
            <w:r>
              <w:rPr>
                <w:rStyle w:val="308"/>
                <w:rFonts w:hint="eastAsia" w:ascii="宋体" w:hAnsi="宋体" w:eastAsia="宋体" w:cs="宋体"/>
                <w:color w:val="auto"/>
                <w:highlight w:val="none"/>
                <w:lang w:bidi="ar"/>
              </w:rPr>
              <w:t>-</w:t>
            </w:r>
            <w:r>
              <w:rPr>
                <w:rStyle w:val="307"/>
                <w:rFonts w:hint="eastAsia" w:ascii="宋体" w:hAnsi="宋体" w:eastAsia="宋体" w:cs="宋体"/>
                <w:color w:val="auto"/>
                <w:highlight w:val="none"/>
                <w:lang w:bidi="ar"/>
              </w:rPr>
              <w:t>朴席学校</w:t>
            </w:r>
          </w:p>
        </w:tc>
        <w:tc>
          <w:tcPr>
            <w:tcW w:w="1811" w:type="dxa"/>
            <w:shd w:val="clear" w:color="auto" w:fill="auto"/>
            <w:noWrap w:val="0"/>
            <w:vAlign w:val="center"/>
          </w:tcPr>
          <w:p w14:paraId="68D6EC93">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w:t>
            </w:r>
          </w:p>
        </w:tc>
        <w:tc>
          <w:tcPr>
            <w:tcW w:w="1604" w:type="dxa"/>
            <w:shd w:val="clear" w:color="auto" w:fill="auto"/>
            <w:noWrap w:val="0"/>
            <w:vAlign w:val="center"/>
          </w:tcPr>
          <w:p w14:paraId="287F78E4">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200" w:type="dxa"/>
            <w:noWrap w:val="0"/>
            <w:vAlign w:val="center"/>
          </w:tcPr>
          <w:p w14:paraId="2C756FB7">
            <w:pPr>
              <w:widowControl/>
              <w:jc w:val="center"/>
              <w:rPr>
                <w:rFonts w:hint="eastAsia" w:ascii="宋体" w:hAnsi="宋体" w:eastAsia="宋体" w:cs="宋体"/>
                <w:highlight w:val="none"/>
              </w:rPr>
            </w:pPr>
          </w:p>
        </w:tc>
      </w:tr>
      <w:tr w14:paraId="52F2FB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9952" w:type="dxa"/>
            <w:gridSpan w:val="4"/>
            <w:shd w:val="clear" w:color="auto" w:fill="auto"/>
            <w:noWrap w:val="0"/>
            <w:vAlign w:val="center"/>
          </w:tcPr>
          <w:p w14:paraId="08884EDA">
            <w:pPr>
              <w:widowControl/>
              <w:tabs>
                <w:tab w:val="left" w:pos="1900"/>
              </w:tabs>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合计</w:t>
            </w:r>
          </w:p>
        </w:tc>
        <w:tc>
          <w:tcPr>
            <w:tcW w:w="1811" w:type="dxa"/>
            <w:shd w:val="clear" w:color="auto" w:fill="auto"/>
            <w:noWrap w:val="0"/>
            <w:vAlign w:val="center"/>
          </w:tcPr>
          <w:p w14:paraId="6E1434A0">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1279</w:t>
            </w:r>
          </w:p>
        </w:tc>
        <w:tc>
          <w:tcPr>
            <w:tcW w:w="1604" w:type="dxa"/>
            <w:shd w:val="clear" w:color="auto" w:fill="auto"/>
            <w:noWrap w:val="0"/>
            <w:vAlign w:val="center"/>
          </w:tcPr>
          <w:p w14:paraId="13BABEF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w:t>
            </w:r>
          </w:p>
        </w:tc>
        <w:tc>
          <w:tcPr>
            <w:tcW w:w="1200" w:type="dxa"/>
            <w:noWrap w:val="0"/>
            <w:vAlign w:val="center"/>
          </w:tcPr>
          <w:p w14:paraId="549BA95C">
            <w:pPr>
              <w:widowControl/>
              <w:jc w:val="center"/>
              <w:rPr>
                <w:rFonts w:hint="eastAsia" w:ascii="宋体" w:hAnsi="宋体" w:eastAsia="宋体" w:cs="宋体"/>
                <w:highlight w:val="none"/>
                <w:lang w:val="en-US" w:eastAsia="zh-CN"/>
              </w:rPr>
            </w:pPr>
          </w:p>
        </w:tc>
      </w:tr>
    </w:tbl>
    <w:p w14:paraId="1288925F">
      <w:pPr>
        <w:jc w:val="center"/>
        <w:rPr>
          <w:rFonts w:eastAsia="方正小标宋_GBK"/>
          <w:sz w:val="32"/>
          <w:szCs w:val="32"/>
          <w:highlight w:val="none"/>
        </w:rPr>
      </w:pPr>
    </w:p>
    <w:p w14:paraId="05FB3896">
      <w:pPr>
        <w:pStyle w:val="22"/>
        <w:spacing w:line="480" w:lineRule="exact"/>
        <w:ind w:firstLine="422"/>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注：1、车型根据每条线路乘坐人数数量进行实际制定，且需经采购人确认。具体以中标后与采购人商议为准。</w:t>
      </w:r>
    </w:p>
    <w:p w14:paraId="1107FB30">
      <w:pPr>
        <w:rPr>
          <w:rFonts w:eastAsia="方正小标宋_GBK"/>
          <w:sz w:val="32"/>
          <w:szCs w:val="32"/>
          <w:highlight w:val="none"/>
        </w:rPr>
        <w:sectPr>
          <w:pgSz w:w="16838" w:h="11906" w:orient="landscape"/>
          <w:pgMar w:top="1365" w:right="1418" w:bottom="1588" w:left="1418" w:header="851" w:footer="907" w:gutter="0"/>
          <w:cols w:space="1701" w:num="1"/>
          <w:titlePg/>
          <w:docGrid w:linePitch="360" w:charSpace="0"/>
        </w:sectPr>
      </w:pPr>
    </w:p>
    <w:p w14:paraId="060192CA">
      <w:pPr>
        <w:pStyle w:val="3"/>
        <w:rPr>
          <w:rFonts w:ascii="黑体" w:hAnsi="黑体" w:cs="黑体"/>
          <w:highlight w:val="none"/>
        </w:rPr>
      </w:pPr>
      <w:r>
        <w:rPr>
          <w:rFonts w:ascii="黑体" w:hAnsi="黑体" w:cs="黑体"/>
          <w:highlight w:val="none"/>
        </w:rPr>
        <w:t>第五章</w:t>
      </w:r>
      <w:r>
        <w:rPr>
          <w:rFonts w:hint="eastAsia" w:ascii="黑体" w:hAnsi="黑体" w:cs="黑体"/>
          <w:highlight w:val="none"/>
        </w:rPr>
        <w:t xml:space="preserve"> </w:t>
      </w:r>
      <w:r>
        <w:rPr>
          <w:rFonts w:ascii="黑体" w:hAnsi="黑体" w:cs="黑体"/>
          <w:highlight w:val="none"/>
        </w:rPr>
        <w:t>评标方法与评标标准</w:t>
      </w:r>
    </w:p>
    <w:p w14:paraId="43C56F76">
      <w:pPr>
        <w:pBdr>
          <w:top w:val="none" w:color="000000" w:sz="0" w:space="0"/>
          <w:left w:val="none" w:color="000000" w:sz="0" w:space="0"/>
          <w:bottom w:val="none" w:color="000000" w:sz="0" w:space="0"/>
          <w:right w:val="none" w:color="000000" w:sz="0" w:space="0"/>
        </w:pBdr>
        <w:rPr>
          <w:highlight w:val="none"/>
        </w:rPr>
      </w:pPr>
      <w:r>
        <w:rPr>
          <w:rFonts w:ascii="宋体" w:hAnsi="宋体" w:cs="宋体"/>
          <w:highlight w:val="none"/>
        </w:rPr>
        <w:t> </w:t>
      </w:r>
    </w:p>
    <w:p w14:paraId="7F2F9419">
      <w:pPr>
        <w:pBdr>
          <w:top w:val="none" w:color="000000" w:sz="0" w:space="0"/>
          <w:left w:val="none" w:color="000000" w:sz="0" w:space="0"/>
          <w:bottom w:val="none" w:color="000000" w:sz="0" w:space="0"/>
          <w:right w:val="none" w:color="000000" w:sz="0" w:space="0"/>
        </w:pBdr>
        <w:spacing w:before="240" w:after="240"/>
        <w:ind w:firstLine="439"/>
        <w:rPr>
          <w:rFonts w:ascii="宋体" w:hAnsi="宋体" w:cs="宋体"/>
          <w:sz w:val="24"/>
          <w:szCs w:val="24"/>
          <w:highlight w:val="none"/>
        </w:rPr>
      </w:pPr>
      <w:r>
        <w:rPr>
          <w:rFonts w:ascii="宋体" w:hAnsi="宋体" w:cs="宋体"/>
          <w:sz w:val="24"/>
          <w:highlight w:val="none"/>
        </w:rPr>
        <w:t>采用综合评分法的，评标结果按评审后得分由高到低顺序排列。得分相同的，按投标报价由低到高顺序排列。得分且投标报价相同的并列。</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081"/>
        <w:gridCol w:w="5660"/>
      </w:tblGrid>
      <w:tr w14:paraId="6FA1C9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11471FD5">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采购包号</w:t>
            </w:r>
          </w:p>
        </w:tc>
        <w:tc>
          <w:tcPr>
            <w:tcW w:w="208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5505417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选取中标候选人数量</w:t>
            </w:r>
          </w:p>
        </w:tc>
        <w:tc>
          <w:tcPr>
            <w:tcW w:w="566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157388D7">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选取中标候选人的原则</w:t>
            </w:r>
          </w:p>
        </w:tc>
      </w:tr>
      <w:tr w14:paraId="2CF8D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6056F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 </w:t>
            </w:r>
          </w:p>
          <w:p w14:paraId="560EB6CB">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1</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tcPr>
          <w:p w14:paraId="2AF9890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 </w:t>
            </w:r>
          </w:p>
          <w:p w14:paraId="07E06C2D">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3</w:t>
            </w:r>
          </w:p>
        </w:tc>
        <w:tc>
          <w:tcPr>
            <w:tcW w:w="5660" w:type="dxa"/>
            <w:tcBorders>
              <w:top w:val="nil"/>
              <w:left w:val="nil"/>
              <w:bottom w:val="single" w:color="000000" w:sz="8" w:space="0"/>
              <w:right w:val="single" w:color="000000" w:sz="8" w:space="0"/>
            </w:tcBorders>
            <w:noWrap w:val="0"/>
            <w:tcMar>
              <w:top w:w="0" w:type="dxa"/>
              <w:left w:w="108" w:type="dxa"/>
              <w:bottom w:w="0" w:type="dxa"/>
              <w:right w:w="108" w:type="dxa"/>
            </w:tcMar>
          </w:tcPr>
          <w:p w14:paraId="12FD68E4">
            <w:pPr>
              <w:pBdr>
                <w:top w:val="none" w:color="000000" w:sz="0" w:space="0"/>
                <w:left w:val="none" w:color="000000" w:sz="0" w:space="0"/>
                <w:bottom w:val="none" w:color="000000" w:sz="0" w:space="0"/>
                <w:right w:val="none" w:color="000000" w:sz="0" w:space="0"/>
              </w:pBdr>
              <w:jc w:val="center"/>
              <w:rPr>
                <w:rFonts w:ascii="宋体" w:hAnsi="宋体" w:cs="宋体"/>
                <w:sz w:val="24"/>
                <w:szCs w:val="24"/>
                <w:highlight w:val="none"/>
              </w:rPr>
            </w:pPr>
            <w:r>
              <w:rPr>
                <w:rFonts w:ascii="宋体" w:hAnsi="宋体" w:cs="宋体"/>
                <w:sz w:val="24"/>
                <w:highlight w:val="none"/>
              </w:rPr>
              <w:t>满足招标文件全部实质性要求，且按照评审因素的量化指标评审得分最高的投标人为中标候选人。</w:t>
            </w:r>
          </w:p>
          <w:p w14:paraId="2CA89FFF">
            <w:pPr>
              <w:pBdr>
                <w:top w:val="none" w:color="000000" w:sz="0" w:space="0"/>
                <w:left w:val="none" w:color="000000" w:sz="0" w:space="0"/>
                <w:bottom w:val="none" w:color="000000" w:sz="0" w:space="0"/>
                <w:right w:val="none" w:color="000000" w:sz="0" w:space="0"/>
              </w:pBdr>
              <w:jc w:val="center"/>
              <w:rPr>
                <w:highlight w:val="none"/>
              </w:rPr>
            </w:pPr>
          </w:p>
        </w:tc>
      </w:tr>
    </w:tbl>
    <w:p w14:paraId="33747D3F">
      <w:pPr>
        <w:pBdr>
          <w:top w:val="none" w:color="000000" w:sz="0" w:space="0"/>
          <w:left w:val="none" w:color="000000" w:sz="0" w:space="0"/>
          <w:bottom w:val="none" w:color="000000" w:sz="0" w:space="1"/>
          <w:right w:val="none" w:color="000000" w:sz="0" w:space="0"/>
        </w:pBdr>
        <w:spacing w:before="240" w:after="240"/>
        <w:ind w:firstLine="441"/>
        <w:rPr>
          <w:highlight w:val="none"/>
        </w:rPr>
      </w:pPr>
      <w:r>
        <w:rPr>
          <w:rFonts w:ascii="宋体" w:hAnsi="宋体" w:cs="宋体"/>
          <w:b/>
          <w:sz w:val="24"/>
          <w:highlight w:val="none"/>
        </w:rPr>
        <w:t>政府采购政策功能落实</w:t>
      </w:r>
    </w:p>
    <w:p w14:paraId="073EA3C7">
      <w:pPr>
        <w:pBdr>
          <w:top w:val="none" w:color="000000" w:sz="0" w:space="0"/>
          <w:left w:val="none" w:color="000000" w:sz="0" w:space="0"/>
          <w:bottom w:val="none" w:color="000000" w:sz="0" w:space="1"/>
          <w:right w:val="none" w:color="000000" w:sz="0" w:space="0"/>
        </w:pBdr>
        <w:spacing w:before="120" w:after="120"/>
        <w:ind w:firstLine="441"/>
        <w:rPr>
          <w:highlight w:val="none"/>
        </w:rPr>
      </w:pPr>
      <w:r>
        <w:rPr>
          <w:rFonts w:ascii="宋体" w:hAnsi="宋体" w:cs="宋体"/>
          <w:b/>
          <w:sz w:val="24"/>
          <w:highlight w:val="none"/>
        </w:rPr>
        <w:t>本项目专门面向中小企业：是</w:t>
      </w:r>
      <w:r>
        <w:rPr>
          <w:highlight w:val="none"/>
        </w:rPr>
        <w:t xml:space="preserve"> </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975"/>
        <w:gridCol w:w="6946"/>
      </w:tblGrid>
      <w:tr w14:paraId="639FBC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069D3BD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采购包号</w:t>
            </w:r>
          </w:p>
        </w:tc>
        <w:tc>
          <w:tcPr>
            <w:tcW w:w="694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436DC87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专门面向中小企业</w:t>
            </w:r>
          </w:p>
        </w:tc>
      </w:tr>
      <w:tr w14:paraId="52F009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9490CE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 1</w:t>
            </w:r>
          </w:p>
        </w:tc>
        <w:tc>
          <w:tcPr>
            <w:tcW w:w="6946" w:type="dxa"/>
            <w:tcBorders>
              <w:top w:val="nil"/>
              <w:left w:val="nil"/>
              <w:bottom w:val="single" w:color="000000" w:sz="8" w:space="0"/>
              <w:right w:val="single" w:color="000000" w:sz="8" w:space="0"/>
            </w:tcBorders>
            <w:noWrap w:val="0"/>
            <w:tcMar>
              <w:top w:w="0" w:type="dxa"/>
              <w:left w:w="108" w:type="dxa"/>
              <w:bottom w:w="0" w:type="dxa"/>
              <w:right w:w="108" w:type="dxa"/>
            </w:tcMar>
          </w:tcPr>
          <w:p w14:paraId="653AF9E8">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是</w:t>
            </w:r>
          </w:p>
        </w:tc>
      </w:tr>
    </w:tbl>
    <w:p w14:paraId="723705DC">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1、小微型企业价格扣除</w:t>
      </w:r>
    </w:p>
    <w:p w14:paraId="2E9EB945">
      <w:pPr>
        <w:pBdr>
          <w:top w:val="none" w:color="000000" w:sz="0" w:space="0"/>
          <w:left w:val="none" w:color="000000" w:sz="0" w:space="0"/>
          <w:bottom w:val="none" w:color="000000" w:sz="0" w:space="0"/>
          <w:right w:val="none" w:color="000000" w:sz="0" w:space="0"/>
        </w:pBdr>
        <w:spacing w:before="120" w:after="120"/>
        <w:ind w:firstLine="360"/>
        <w:rPr>
          <w:rFonts w:ascii="宋体" w:hAnsi="宋体" w:cs="宋体"/>
          <w:sz w:val="24"/>
          <w:highlight w:val="none"/>
        </w:rPr>
      </w:pPr>
      <w:r>
        <w:rPr>
          <w:rFonts w:ascii="宋体" w:hAnsi="宋体" w:cs="宋体"/>
          <w:sz w:val="24"/>
          <w:highlight w:val="none"/>
        </w:rPr>
        <w:t>（1）本项目对小型和微型企业产品给予</w:t>
      </w:r>
      <w:r>
        <w:rPr>
          <w:rFonts w:ascii="宋体" w:hAnsi="宋体" w:cs="宋体"/>
          <w:sz w:val="24"/>
          <w:highlight w:val="none"/>
          <w:u w:val="single"/>
        </w:rPr>
        <w:t>/</w:t>
      </w:r>
      <w:r>
        <w:rPr>
          <w:rFonts w:ascii="宋体" w:hAnsi="宋体" w:cs="宋体"/>
          <w:sz w:val="24"/>
          <w:highlight w:val="none"/>
        </w:rPr>
        <w:t>的扣除价格，用扣除后的价格参与评审。</w:t>
      </w:r>
    </w:p>
    <w:p w14:paraId="50D799D1">
      <w:pPr>
        <w:pBdr>
          <w:top w:val="none" w:color="000000" w:sz="0" w:space="0"/>
          <w:left w:val="none" w:color="000000" w:sz="0" w:space="0"/>
          <w:bottom w:val="none" w:color="000000" w:sz="0" w:space="0"/>
          <w:right w:val="none" w:color="000000" w:sz="0" w:space="0"/>
        </w:pBdr>
        <w:spacing w:before="120" w:after="120"/>
        <w:ind w:firstLine="360"/>
        <w:rPr>
          <w:highlight w:val="none"/>
        </w:rPr>
      </w:pPr>
      <w:r>
        <w:rPr>
          <w:rFonts w:ascii="宋体" w:hAnsi="宋体" w:cs="宋体"/>
          <w:sz w:val="24"/>
          <w:highlight w:val="none"/>
        </w:rPr>
        <w:t>（2）供应商需按照采购文件的要求提供相应的《中小企业声明函》。</w:t>
      </w:r>
    </w:p>
    <w:p w14:paraId="2CAFE3E7">
      <w:pPr>
        <w:pBdr>
          <w:top w:val="none" w:color="000000" w:sz="0" w:space="0"/>
          <w:left w:val="none" w:color="000000" w:sz="0" w:space="0"/>
          <w:bottom w:val="none" w:color="000000" w:sz="0" w:space="0"/>
          <w:right w:val="none" w:color="000000" w:sz="0" w:space="0"/>
        </w:pBdr>
        <w:spacing w:before="240" w:after="240"/>
        <w:ind w:firstLine="360"/>
        <w:rPr>
          <w:highlight w:val="none"/>
        </w:rPr>
      </w:pPr>
      <w:r>
        <w:rPr>
          <w:rFonts w:ascii="宋体" w:hAnsi="宋体" w:cs="宋体"/>
          <w:sz w:val="24"/>
          <w:highlight w:val="none"/>
        </w:rPr>
        <w:t>（3）企业标准请参照《关于印发中小企业划型标准规定的通知》（工信部联企业[2011]300号）文件规定自行填写。</w:t>
      </w:r>
    </w:p>
    <w:p w14:paraId="005BAA1D">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2、残疾人福利单位价格扣除</w:t>
      </w:r>
    </w:p>
    <w:p w14:paraId="18E1233C">
      <w:pPr>
        <w:pBdr>
          <w:top w:val="none" w:color="000000" w:sz="0" w:space="0"/>
          <w:left w:val="none" w:color="000000" w:sz="0" w:space="0"/>
          <w:bottom w:val="none" w:color="000000" w:sz="0" w:space="0"/>
          <w:right w:val="none" w:color="000000" w:sz="0" w:space="0"/>
        </w:pBdr>
        <w:spacing w:before="120" w:after="120"/>
        <w:ind w:left="120" w:firstLine="360"/>
        <w:rPr>
          <w:highlight w:val="none"/>
        </w:rPr>
      </w:pPr>
      <w:r>
        <w:rPr>
          <w:rFonts w:ascii="宋体" w:hAnsi="宋体" w:cs="宋体"/>
          <w:sz w:val="24"/>
          <w:highlight w:val="none"/>
        </w:rPr>
        <w:t>（1）本项目对残疾人福利性单位视同小型、微型企业，给予</w:t>
      </w:r>
      <w:r>
        <w:rPr>
          <w:rFonts w:ascii="宋体" w:hAnsi="宋体" w:cs="宋体"/>
          <w:sz w:val="24"/>
          <w:highlight w:val="none"/>
          <w:u w:val="single"/>
        </w:rPr>
        <w:t>/</w:t>
      </w:r>
      <w:r>
        <w:rPr>
          <w:rFonts w:ascii="宋体" w:hAnsi="宋体" w:cs="宋体"/>
          <w:sz w:val="24"/>
          <w:highlight w:val="none"/>
        </w:rPr>
        <w:t>的价格扣除，用扣除后的价格参与评审。</w:t>
      </w:r>
    </w:p>
    <w:p w14:paraId="0CB4363B">
      <w:pPr>
        <w:pBdr>
          <w:top w:val="none" w:color="000000" w:sz="0" w:space="0"/>
          <w:left w:val="none" w:color="000000" w:sz="0" w:space="0"/>
          <w:bottom w:val="none" w:color="000000" w:sz="0" w:space="0"/>
          <w:right w:val="none" w:color="000000" w:sz="0" w:space="0"/>
        </w:pBdr>
        <w:spacing w:before="120" w:after="120"/>
        <w:ind w:left="120" w:firstLine="360"/>
        <w:rPr>
          <w:highlight w:val="none"/>
        </w:rPr>
      </w:pPr>
      <w:r>
        <w:rPr>
          <w:rFonts w:ascii="宋体" w:hAnsi="宋体" w:cs="宋体"/>
          <w:sz w:val="24"/>
          <w:highlight w:val="none"/>
        </w:rPr>
        <w:t>（2）残疾人福利单位需按照采购文件的要求提供《残疾人福利性单位声明函》。</w:t>
      </w:r>
    </w:p>
    <w:p w14:paraId="07E4D626">
      <w:pPr>
        <w:pBdr>
          <w:top w:val="none" w:color="000000" w:sz="0" w:space="0"/>
          <w:left w:val="none" w:color="000000" w:sz="0" w:space="0"/>
          <w:bottom w:val="none" w:color="000000" w:sz="0" w:space="0"/>
          <w:right w:val="none" w:color="000000" w:sz="0" w:space="0"/>
        </w:pBdr>
        <w:spacing w:before="120" w:after="120"/>
        <w:ind w:left="120" w:firstLine="360"/>
        <w:rPr>
          <w:highlight w:val="none"/>
        </w:rPr>
      </w:pPr>
      <w:r>
        <w:rPr>
          <w:rFonts w:ascii="宋体" w:hAnsi="宋体" w:cs="宋体"/>
          <w:sz w:val="24"/>
          <w:highlight w:val="none"/>
        </w:rPr>
        <w:t>（3）残疾人福利单位标准请参照《关于促进残疾人就业政府采购政策的通知》（财库〔2017〕141号）。</w:t>
      </w:r>
    </w:p>
    <w:p w14:paraId="48293EE4">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3、监狱和戒毒企业价格扣除</w:t>
      </w:r>
      <w:bookmarkStart w:id="59" w:name="_GoBack"/>
      <w:bookmarkEnd w:id="59"/>
    </w:p>
    <w:p w14:paraId="4E3E3677">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（1）本项目对监狱和戒毒企业（简称监狱企业）视同小型、微型企业，给予</w:t>
      </w:r>
      <w:r>
        <w:rPr>
          <w:rFonts w:ascii="宋体" w:hAnsi="宋体" w:cs="宋体"/>
          <w:sz w:val="24"/>
          <w:highlight w:val="none"/>
          <w:u w:val="single"/>
        </w:rPr>
        <w:t>/</w:t>
      </w:r>
      <w:r>
        <w:rPr>
          <w:rFonts w:ascii="宋体" w:hAnsi="宋体" w:cs="宋体"/>
          <w:sz w:val="24"/>
          <w:highlight w:val="none"/>
        </w:rPr>
        <w:t>的价格扣除，用扣除后的价格参与评审。</w:t>
      </w:r>
    </w:p>
    <w:p w14:paraId="3C5D67C7">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705D2F9">
      <w:pPr>
        <w:pBdr>
          <w:top w:val="none" w:color="000000" w:sz="0" w:space="0"/>
          <w:left w:val="none" w:color="000000" w:sz="0" w:space="0"/>
          <w:bottom w:val="none" w:color="000000" w:sz="0" w:space="0"/>
          <w:right w:val="none" w:color="000000" w:sz="0" w:space="0"/>
        </w:pBdr>
        <w:spacing w:before="120" w:after="120"/>
        <w:ind w:firstLine="480"/>
        <w:rPr>
          <w:highlight w:val="none"/>
        </w:rPr>
      </w:pPr>
      <w:r>
        <w:rPr>
          <w:rFonts w:ascii="宋体" w:hAnsi="宋体" w:cs="宋体"/>
          <w:sz w:val="24"/>
          <w:highlight w:val="none"/>
        </w:rPr>
        <w:t>（3）监狱企业标准请参照《关于政府采购支持监狱企业发展有关问题的通知》（财库〔2014〕68号）。</w:t>
      </w:r>
    </w:p>
    <w:p w14:paraId="35A78F79">
      <w:pPr>
        <w:pBdr>
          <w:top w:val="none" w:color="000000" w:sz="0" w:space="0"/>
          <w:left w:val="none" w:color="000000" w:sz="0" w:space="0"/>
          <w:bottom w:val="none" w:color="000000" w:sz="0" w:space="0"/>
          <w:right w:val="none" w:color="000000" w:sz="0" w:space="0"/>
        </w:pBdr>
        <w:spacing w:before="120" w:after="120" w:line="400" w:lineRule="atLeast"/>
        <w:ind w:firstLine="480"/>
        <w:rPr>
          <w:highlight w:val="none"/>
        </w:rPr>
      </w:pPr>
      <w:r>
        <w:rPr>
          <w:rFonts w:ascii="宋体" w:hAnsi="宋体" w:cs="宋体"/>
          <w:sz w:val="24"/>
          <w:highlight w:val="none"/>
        </w:rPr>
        <w:t>4、残疾人福利单位、监狱企业属于小型、微型企业的，不重复享受政策。</w:t>
      </w:r>
    </w:p>
    <w:p w14:paraId="382D1EEA">
      <w:pPr>
        <w:pBdr>
          <w:top w:val="none" w:color="000000" w:sz="0" w:space="0"/>
          <w:left w:val="none" w:color="000000" w:sz="0" w:space="0"/>
          <w:bottom w:val="none" w:color="000000" w:sz="0" w:space="0"/>
          <w:right w:val="none" w:color="000000" w:sz="0" w:space="0"/>
        </w:pBdr>
        <w:spacing w:before="120" w:after="120" w:line="400" w:lineRule="atLeast"/>
        <w:ind w:firstLine="480"/>
        <w:rPr>
          <w:rFonts w:ascii="宋体" w:hAnsi="宋体" w:cs="宋体"/>
          <w:sz w:val="24"/>
          <w:highlight w:val="none"/>
        </w:rPr>
      </w:pPr>
      <w:r>
        <w:rPr>
          <w:rFonts w:ascii="宋体" w:hAnsi="宋体" w:cs="宋体"/>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highlight w:val="none"/>
          <w:u w:val="single"/>
        </w:rPr>
        <w:t>/</w:t>
      </w:r>
      <w:r>
        <w:rPr>
          <w:rFonts w:ascii="宋体" w:hAnsi="宋体" w:cs="宋体"/>
          <w:sz w:val="24"/>
          <w:highlight w:val="none"/>
        </w:rPr>
        <w:t>的价格扣除，用扣除后的价格参与评审。</w:t>
      </w:r>
    </w:p>
    <w:p w14:paraId="67BFD672">
      <w:pPr>
        <w:pBdr>
          <w:top w:val="none" w:color="000000" w:sz="0" w:space="0"/>
          <w:left w:val="none" w:color="000000" w:sz="0" w:space="0"/>
          <w:bottom w:val="none" w:color="000000" w:sz="0" w:space="0"/>
          <w:right w:val="none" w:color="000000" w:sz="0" w:space="0"/>
        </w:pBdr>
        <w:spacing w:before="120" w:after="120" w:line="400" w:lineRule="atLeast"/>
        <w:ind w:firstLine="480"/>
        <w:rPr>
          <w:rFonts w:ascii="宋体" w:hAnsi="宋体" w:cs="宋体"/>
          <w:sz w:val="24"/>
          <w:highlight w:val="none"/>
        </w:rPr>
      </w:pPr>
      <w:r>
        <w:rPr>
          <w:rFonts w:ascii="宋体" w:hAnsi="宋体" w:cs="宋体"/>
          <w:sz w:val="24"/>
          <w:highlight w:val="none"/>
        </w:rPr>
        <w:t>6、联合体各方均为小型、微型企业（残疾人福利单位、监狱企业）的，联合体享受</w:t>
      </w:r>
      <w:r>
        <w:rPr>
          <w:rFonts w:ascii="宋体" w:hAnsi="宋体" w:cs="宋体"/>
          <w:sz w:val="24"/>
          <w:highlight w:val="none"/>
          <w:u w:val="single"/>
        </w:rPr>
        <w:t>/</w:t>
      </w:r>
      <w:r>
        <w:rPr>
          <w:rFonts w:ascii="宋体" w:hAnsi="宋体" w:cs="宋体"/>
          <w:sz w:val="24"/>
          <w:highlight w:val="none"/>
        </w:rPr>
        <w:t>价格扣除，用扣除后的价格参与评审。</w:t>
      </w:r>
    </w:p>
    <w:p w14:paraId="68C6C30B">
      <w:pPr>
        <w:pStyle w:val="284"/>
        <w:spacing w:before="0" w:after="0" w:line="480" w:lineRule="exact"/>
        <w:ind w:firstLine="441"/>
        <w:rPr>
          <w:rFonts w:ascii="宋体" w:hAnsi="宋体"/>
          <w:b/>
          <w:highlight w:val="none"/>
        </w:rPr>
      </w:pPr>
      <w:r>
        <w:rPr>
          <w:rFonts w:hint="eastAsia" w:ascii="宋体" w:hAnsi="宋体"/>
          <w:b/>
          <w:highlight w:val="none"/>
        </w:rPr>
        <w:t>评标方法与评标标准</w:t>
      </w:r>
    </w:p>
    <w:p w14:paraId="140115DB">
      <w:pPr>
        <w:pStyle w:val="2"/>
        <w:rPr>
          <w:color w:val="auto"/>
          <w:highlight w:val="none"/>
        </w:rPr>
      </w:pPr>
    </w:p>
    <w:tbl>
      <w:tblPr>
        <w:tblStyle w:val="50"/>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7223"/>
      </w:tblGrid>
      <w:tr w14:paraId="1727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656" w:type="dxa"/>
            <w:tcBorders>
              <w:top w:val="single" w:color="auto" w:sz="4" w:space="0"/>
              <w:left w:val="single" w:color="auto" w:sz="4" w:space="0"/>
              <w:bottom w:val="single" w:color="auto" w:sz="4" w:space="0"/>
              <w:right w:val="single" w:color="auto" w:sz="4" w:space="0"/>
            </w:tcBorders>
            <w:noWrap w:val="0"/>
            <w:vAlign w:val="center"/>
          </w:tcPr>
          <w:p w14:paraId="670D34EF">
            <w:pPr>
              <w:spacing w:line="480" w:lineRule="exact"/>
              <w:jc w:val="center"/>
              <w:rPr>
                <w:rFonts w:ascii="宋体" w:hAnsi="宋体" w:cs="宋体"/>
                <w:b/>
                <w:bCs/>
                <w:sz w:val="24"/>
                <w:szCs w:val="24"/>
                <w:highlight w:val="none"/>
              </w:rPr>
            </w:pPr>
            <w:r>
              <w:rPr>
                <w:rFonts w:hint="eastAsia" w:ascii="宋体" w:hAnsi="宋体" w:cs="宋体"/>
                <w:b/>
                <w:bCs/>
                <w:sz w:val="24"/>
                <w:szCs w:val="24"/>
                <w:highlight w:val="none"/>
              </w:rPr>
              <w:t>项  目</w:t>
            </w:r>
          </w:p>
        </w:tc>
        <w:tc>
          <w:tcPr>
            <w:tcW w:w="7223" w:type="dxa"/>
            <w:tcBorders>
              <w:top w:val="single" w:color="auto" w:sz="4" w:space="0"/>
              <w:left w:val="single" w:color="auto" w:sz="4" w:space="0"/>
              <w:bottom w:val="single" w:color="auto" w:sz="4" w:space="0"/>
              <w:right w:val="single" w:color="auto" w:sz="4" w:space="0"/>
            </w:tcBorders>
            <w:noWrap w:val="0"/>
            <w:vAlign w:val="center"/>
          </w:tcPr>
          <w:p w14:paraId="2A7ADA48">
            <w:pPr>
              <w:spacing w:line="480" w:lineRule="exact"/>
              <w:jc w:val="center"/>
              <w:rPr>
                <w:rFonts w:ascii="宋体" w:hAnsi="宋体" w:cs="宋体"/>
                <w:b/>
                <w:bCs/>
                <w:sz w:val="24"/>
                <w:szCs w:val="24"/>
                <w:highlight w:val="none"/>
              </w:rPr>
            </w:pPr>
            <w:r>
              <w:rPr>
                <w:rFonts w:hint="eastAsia" w:ascii="宋体" w:hAnsi="宋体" w:cs="宋体"/>
                <w:b/>
                <w:bCs/>
                <w:sz w:val="24"/>
                <w:szCs w:val="24"/>
                <w:highlight w:val="none"/>
              </w:rPr>
              <w:t>评  分  标  准</w:t>
            </w:r>
          </w:p>
        </w:tc>
      </w:tr>
      <w:tr w14:paraId="5673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1656" w:type="dxa"/>
            <w:tcBorders>
              <w:top w:val="single" w:color="auto" w:sz="4" w:space="0"/>
              <w:left w:val="single" w:color="auto" w:sz="4" w:space="0"/>
              <w:bottom w:val="single" w:color="auto" w:sz="4" w:space="0"/>
              <w:right w:val="single" w:color="auto" w:sz="4" w:space="0"/>
            </w:tcBorders>
            <w:noWrap w:val="0"/>
            <w:vAlign w:val="center"/>
          </w:tcPr>
          <w:p w14:paraId="4CD6BB4B">
            <w:pPr>
              <w:jc w:val="center"/>
              <w:rPr>
                <w:rFonts w:ascii="宋体" w:hAnsi="宋体" w:cs="宋体"/>
                <w:sz w:val="24"/>
                <w:szCs w:val="24"/>
                <w:highlight w:val="none"/>
              </w:rPr>
            </w:pPr>
            <w:r>
              <w:rPr>
                <w:rFonts w:hint="eastAsia" w:ascii="宋体" w:hAnsi="宋体" w:cs="宋体"/>
                <w:sz w:val="24"/>
                <w:szCs w:val="24"/>
                <w:highlight w:val="none"/>
              </w:rPr>
              <w:t>价格一</w:t>
            </w:r>
          </w:p>
          <w:p w14:paraId="3F3569C7">
            <w:pPr>
              <w:jc w:val="center"/>
              <w:rPr>
                <w:rFonts w:ascii="宋体" w:hAnsi="宋体" w:cs="宋体"/>
                <w:sz w:val="24"/>
                <w:szCs w:val="24"/>
                <w:highlight w:val="none"/>
              </w:rPr>
            </w:pPr>
            <w:r>
              <w:rPr>
                <w:rFonts w:hint="eastAsia" w:ascii="宋体" w:hAnsi="宋体" w:cs="宋体"/>
                <w:sz w:val="24"/>
                <w:szCs w:val="24"/>
                <w:highlight w:val="none"/>
              </w:rPr>
              <w:t>(5分)</w:t>
            </w:r>
          </w:p>
        </w:tc>
        <w:tc>
          <w:tcPr>
            <w:tcW w:w="7223" w:type="dxa"/>
            <w:tcBorders>
              <w:top w:val="single" w:color="auto" w:sz="4" w:space="0"/>
              <w:left w:val="single" w:color="auto" w:sz="4" w:space="0"/>
              <w:bottom w:val="single" w:color="auto" w:sz="4" w:space="0"/>
              <w:right w:val="single" w:color="auto" w:sz="4" w:space="0"/>
            </w:tcBorders>
            <w:noWrap w:val="0"/>
            <w:vAlign w:val="center"/>
          </w:tcPr>
          <w:p w14:paraId="3D0D4789">
            <w:pPr>
              <w:rPr>
                <w:rFonts w:ascii="宋体" w:hAnsi="宋体" w:cs="宋体"/>
                <w:sz w:val="24"/>
                <w:szCs w:val="24"/>
                <w:highlight w:val="none"/>
              </w:rPr>
            </w:pPr>
            <w:r>
              <w:rPr>
                <w:rFonts w:hint="eastAsia" w:ascii="宋体" w:hAnsi="宋体" w:cs="宋体"/>
                <w:sz w:val="24"/>
                <w:szCs w:val="24"/>
                <w:highlight w:val="none"/>
              </w:rPr>
              <w:t>价格包括财政补贴和学生收费二部分，各占5分。由供应商分别单独报价。</w:t>
            </w:r>
          </w:p>
          <w:p w14:paraId="042DC547">
            <w:pPr>
              <w:rPr>
                <w:rFonts w:ascii="宋体" w:hAnsi="宋体" w:cs="宋体"/>
                <w:sz w:val="24"/>
                <w:szCs w:val="24"/>
                <w:highlight w:val="none"/>
              </w:rPr>
            </w:pPr>
            <w:r>
              <w:rPr>
                <w:rFonts w:hint="eastAsia" w:ascii="宋体" w:hAnsi="宋体" w:cs="宋体"/>
                <w:sz w:val="24"/>
                <w:szCs w:val="24"/>
                <w:highlight w:val="none"/>
              </w:rPr>
              <w:t>财政补贴：满足招标文件要求且投标价格最低的有效投标报价为评标基准价，其价格分为满分。其他供应商的价格分统一按照下列公式计算：</w:t>
            </w:r>
          </w:p>
          <w:p w14:paraId="456CA77E">
            <w:pPr>
              <w:rPr>
                <w:rFonts w:ascii="宋体" w:hAnsi="宋体" w:cs="宋体"/>
                <w:sz w:val="24"/>
                <w:szCs w:val="24"/>
                <w:highlight w:val="none"/>
              </w:rPr>
            </w:pPr>
            <w:r>
              <w:rPr>
                <w:rFonts w:hint="eastAsia" w:ascii="宋体" w:hAnsi="宋体" w:cs="宋体"/>
                <w:sz w:val="24"/>
                <w:szCs w:val="24"/>
                <w:highlight w:val="none"/>
              </w:rPr>
              <w:t>投标报价得分=(评标基准价／投标报价)×5×100%。（小数点保留两位）</w:t>
            </w:r>
          </w:p>
        </w:tc>
      </w:tr>
      <w:tr w14:paraId="5D8F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1656" w:type="dxa"/>
            <w:tcBorders>
              <w:top w:val="single" w:color="auto" w:sz="4" w:space="0"/>
              <w:left w:val="single" w:color="auto" w:sz="4" w:space="0"/>
              <w:bottom w:val="single" w:color="auto" w:sz="4" w:space="0"/>
              <w:right w:val="single" w:color="auto" w:sz="4" w:space="0"/>
            </w:tcBorders>
            <w:noWrap w:val="0"/>
            <w:vAlign w:val="center"/>
          </w:tcPr>
          <w:p w14:paraId="1A99AEAF">
            <w:pPr>
              <w:jc w:val="center"/>
              <w:rPr>
                <w:rFonts w:ascii="宋体" w:hAnsi="宋体" w:cs="宋体"/>
                <w:sz w:val="24"/>
                <w:szCs w:val="24"/>
                <w:highlight w:val="none"/>
              </w:rPr>
            </w:pPr>
            <w:r>
              <w:rPr>
                <w:rFonts w:hint="eastAsia" w:ascii="宋体" w:hAnsi="宋体" w:cs="宋体"/>
                <w:sz w:val="24"/>
                <w:szCs w:val="24"/>
                <w:highlight w:val="none"/>
              </w:rPr>
              <w:t>价格二</w:t>
            </w:r>
          </w:p>
          <w:p w14:paraId="06C6EFE4">
            <w:pPr>
              <w:jc w:val="center"/>
              <w:rPr>
                <w:rFonts w:ascii="宋体" w:hAnsi="宋体" w:cs="宋体"/>
                <w:sz w:val="24"/>
                <w:szCs w:val="24"/>
                <w:highlight w:val="none"/>
              </w:rPr>
            </w:pPr>
            <w:r>
              <w:rPr>
                <w:rFonts w:hint="eastAsia" w:ascii="宋体" w:hAnsi="宋体" w:cs="宋体"/>
                <w:sz w:val="24"/>
                <w:szCs w:val="24"/>
                <w:highlight w:val="none"/>
              </w:rPr>
              <w:t>(5分)</w:t>
            </w:r>
          </w:p>
        </w:tc>
        <w:tc>
          <w:tcPr>
            <w:tcW w:w="7223" w:type="dxa"/>
            <w:tcBorders>
              <w:top w:val="single" w:color="auto" w:sz="4" w:space="0"/>
              <w:left w:val="single" w:color="auto" w:sz="4" w:space="0"/>
              <w:bottom w:val="single" w:color="auto" w:sz="4" w:space="0"/>
              <w:right w:val="single" w:color="auto" w:sz="4" w:space="0"/>
            </w:tcBorders>
            <w:noWrap w:val="0"/>
            <w:vAlign w:val="center"/>
          </w:tcPr>
          <w:p w14:paraId="6AEE4DA0">
            <w:pPr>
              <w:rPr>
                <w:rFonts w:ascii="宋体" w:hAnsi="宋体" w:cs="宋体"/>
                <w:sz w:val="24"/>
                <w:szCs w:val="24"/>
                <w:highlight w:val="none"/>
              </w:rPr>
            </w:pPr>
            <w:r>
              <w:rPr>
                <w:rFonts w:hint="eastAsia" w:ascii="宋体" w:hAnsi="宋体" w:cs="宋体"/>
                <w:sz w:val="24"/>
                <w:szCs w:val="24"/>
                <w:highlight w:val="none"/>
              </w:rPr>
              <w:t>价格包括财政补贴和学生收费二部分，各占5分。由供应商分别单独报价。</w:t>
            </w:r>
          </w:p>
          <w:p w14:paraId="076347E4">
            <w:pPr>
              <w:rPr>
                <w:rFonts w:ascii="宋体" w:hAnsi="宋体" w:cs="宋体"/>
                <w:sz w:val="24"/>
                <w:szCs w:val="24"/>
                <w:highlight w:val="none"/>
              </w:rPr>
            </w:pPr>
            <w:r>
              <w:rPr>
                <w:rFonts w:hint="eastAsia" w:ascii="宋体" w:hAnsi="宋体" w:cs="宋体"/>
                <w:sz w:val="24"/>
                <w:szCs w:val="24"/>
                <w:highlight w:val="none"/>
              </w:rPr>
              <w:t>学生收费：满足招标文件要求且投标价格最低的有效投标报价为评标基准价，其价格分为满分。其他供应商的价格分统一按照下列公式计算：</w:t>
            </w:r>
          </w:p>
          <w:p w14:paraId="104F87E2">
            <w:pPr>
              <w:rPr>
                <w:rFonts w:ascii="宋体" w:hAnsi="宋体" w:cs="宋体"/>
                <w:sz w:val="24"/>
                <w:szCs w:val="24"/>
                <w:highlight w:val="none"/>
              </w:rPr>
            </w:pPr>
            <w:r>
              <w:rPr>
                <w:rFonts w:hint="eastAsia" w:ascii="宋体" w:hAnsi="宋体" w:cs="宋体"/>
                <w:sz w:val="24"/>
                <w:szCs w:val="24"/>
                <w:highlight w:val="none"/>
              </w:rPr>
              <w:t>投标报价得分=(评标基准价／投标报价)×5×100%。（小数点保留两位）</w:t>
            </w:r>
          </w:p>
        </w:tc>
      </w:tr>
      <w:tr w14:paraId="4E67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879" w:type="dxa"/>
            <w:gridSpan w:val="2"/>
            <w:tcBorders>
              <w:top w:val="single" w:color="auto" w:sz="4" w:space="0"/>
              <w:left w:val="single" w:color="auto" w:sz="4" w:space="0"/>
              <w:bottom w:val="single" w:color="auto" w:sz="4" w:space="0"/>
              <w:right w:val="single" w:color="auto" w:sz="4" w:space="0"/>
            </w:tcBorders>
            <w:noWrap w:val="0"/>
            <w:vAlign w:val="center"/>
          </w:tcPr>
          <w:p w14:paraId="232D8F8C">
            <w:pPr>
              <w:jc w:val="center"/>
              <w:rPr>
                <w:rFonts w:ascii="宋体" w:hAnsi="宋体" w:cs="宋体"/>
                <w:sz w:val="24"/>
                <w:szCs w:val="24"/>
                <w:highlight w:val="none"/>
              </w:rPr>
            </w:pPr>
            <w:r>
              <w:rPr>
                <w:rFonts w:hint="eastAsia" w:ascii="宋体" w:hAnsi="宋体" w:cs="宋体"/>
                <w:b/>
                <w:bCs/>
                <w:sz w:val="24"/>
                <w:szCs w:val="24"/>
                <w:highlight w:val="none"/>
              </w:rPr>
              <w:t>价格分=价格一得分+价格二得分</w:t>
            </w:r>
          </w:p>
        </w:tc>
      </w:tr>
      <w:tr w14:paraId="3DAC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656" w:type="dxa"/>
            <w:vMerge w:val="restart"/>
            <w:tcBorders>
              <w:top w:val="single" w:color="auto" w:sz="4" w:space="0"/>
              <w:left w:val="single" w:color="auto" w:sz="4" w:space="0"/>
              <w:right w:val="single" w:color="auto" w:sz="4" w:space="0"/>
            </w:tcBorders>
            <w:noWrap w:val="0"/>
            <w:vAlign w:val="center"/>
          </w:tcPr>
          <w:p w14:paraId="1C8A8311">
            <w:pPr>
              <w:jc w:val="center"/>
              <w:rPr>
                <w:rFonts w:ascii="宋体" w:hAnsi="宋体" w:cs="宋体"/>
                <w:sz w:val="24"/>
                <w:szCs w:val="24"/>
                <w:highlight w:val="none"/>
              </w:rPr>
            </w:pPr>
            <w:r>
              <w:rPr>
                <w:rFonts w:hint="eastAsia" w:ascii="宋体" w:hAnsi="宋体" w:cs="宋体"/>
                <w:sz w:val="24"/>
                <w:szCs w:val="24"/>
                <w:highlight w:val="none"/>
              </w:rPr>
              <w:t>服务方案</w:t>
            </w:r>
            <w:r>
              <w:rPr>
                <w:rFonts w:hint="eastAsia" w:asciiTheme="minorEastAsia" w:hAnsiTheme="minorEastAsia" w:eastAsiaTheme="minorEastAsia" w:cstheme="minorEastAsia"/>
                <w:b/>
                <w:bCs/>
                <w:color w:val="FF0000"/>
                <w:sz w:val="24"/>
                <w:szCs w:val="24"/>
                <w:highlight w:val="none"/>
              </w:rPr>
              <w:t>（暗标）</w:t>
            </w:r>
          </w:p>
          <w:p w14:paraId="52333C45">
            <w:pPr>
              <w:jc w:val="center"/>
              <w:rPr>
                <w:rFonts w:ascii="宋体" w:hAnsi="宋体" w:cs="宋体"/>
                <w:sz w:val="24"/>
                <w:szCs w:val="24"/>
                <w:highlight w:val="none"/>
              </w:rPr>
            </w:pPr>
            <w:r>
              <w:rPr>
                <w:rFonts w:hint="eastAsia" w:ascii="宋体" w:hAnsi="宋体" w:cs="宋体"/>
                <w:sz w:val="24"/>
                <w:szCs w:val="24"/>
                <w:highlight w:val="none"/>
              </w:rPr>
              <w:t>（36分）</w:t>
            </w:r>
          </w:p>
        </w:tc>
        <w:tc>
          <w:tcPr>
            <w:tcW w:w="7223" w:type="dxa"/>
            <w:tcBorders>
              <w:top w:val="single" w:color="auto" w:sz="4" w:space="0"/>
              <w:left w:val="single" w:color="auto" w:sz="4" w:space="0"/>
              <w:right w:val="single" w:color="auto" w:sz="4" w:space="0"/>
            </w:tcBorders>
            <w:noWrap w:val="0"/>
            <w:vAlign w:val="center"/>
          </w:tcPr>
          <w:p w14:paraId="675340D2">
            <w:pPr>
              <w:rPr>
                <w:rFonts w:ascii="宋体" w:hAnsi="宋体" w:cs="宋体"/>
                <w:sz w:val="24"/>
                <w:szCs w:val="24"/>
                <w:highlight w:val="none"/>
              </w:rPr>
            </w:pPr>
            <w:r>
              <w:rPr>
                <w:rFonts w:hint="eastAsia" w:ascii="宋体" w:hAnsi="宋体" w:cs="宋体"/>
                <w:sz w:val="24"/>
                <w:szCs w:val="24"/>
                <w:highlight w:val="none"/>
              </w:rPr>
              <w:t>1、项目总体要求：优于招标文件，得6分；符合招标文件，得4分；未提供或不符合招标文件或全部照搬原文，不得分。</w:t>
            </w:r>
          </w:p>
        </w:tc>
      </w:tr>
      <w:tr w14:paraId="38F3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656" w:type="dxa"/>
            <w:vMerge w:val="continue"/>
            <w:tcBorders>
              <w:left w:val="single" w:color="auto" w:sz="4" w:space="0"/>
              <w:right w:val="single" w:color="auto" w:sz="4" w:space="0"/>
            </w:tcBorders>
            <w:noWrap w:val="0"/>
            <w:vAlign w:val="center"/>
          </w:tcPr>
          <w:p w14:paraId="2B04571B">
            <w:pPr>
              <w:jc w:val="center"/>
              <w:rPr>
                <w:rFonts w:ascii="宋体" w:hAnsi="宋体" w:cs="宋体"/>
                <w:sz w:val="24"/>
                <w:szCs w:val="24"/>
                <w:highlight w:val="none"/>
              </w:rPr>
            </w:pPr>
          </w:p>
        </w:tc>
        <w:tc>
          <w:tcPr>
            <w:tcW w:w="7223" w:type="dxa"/>
            <w:tcBorders>
              <w:left w:val="single" w:color="auto" w:sz="4" w:space="0"/>
              <w:right w:val="single" w:color="auto" w:sz="4" w:space="0"/>
            </w:tcBorders>
            <w:noWrap w:val="0"/>
            <w:vAlign w:val="center"/>
          </w:tcPr>
          <w:p w14:paraId="4317291B">
            <w:pPr>
              <w:rPr>
                <w:rFonts w:ascii="宋体" w:hAnsi="宋体" w:cs="宋体"/>
                <w:sz w:val="24"/>
                <w:szCs w:val="24"/>
                <w:highlight w:val="none"/>
              </w:rPr>
            </w:pPr>
            <w:r>
              <w:rPr>
                <w:rFonts w:hint="eastAsia" w:ascii="宋体" w:hAnsi="宋体" w:cs="宋体"/>
                <w:sz w:val="24"/>
                <w:szCs w:val="24"/>
                <w:highlight w:val="none"/>
              </w:rPr>
              <w:t>2、运营管理服务要求：优于招标文件要求的得6分；符合招标文件要求的得4分；不符合要求或未提供的不得分。</w:t>
            </w:r>
          </w:p>
        </w:tc>
      </w:tr>
      <w:tr w14:paraId="7DB2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656" w:type="dxa"/>
            <w:vMerge w:val="continue"/>
            <w:tcBorders>
              <w:left w:val="single" w:color="auto" w:sz="4" w:space="0"/>
              <w:right w:val="single" w:color="auto" w:sz="4" w:space="0"/>
            </w:tcBorders>
            <w:noWrap w:val="0"/>
            <w:vAlign w:val="center"/>
          </w:tcPr>
          <w:p w14:paraId="6E6E177B">
            <w:pPr>
              <w:jc w:val="center"/>
              <w:rPr>
                <w:rFonts w:ascii="宋体" w:hAnsi="宋体" w:cs="宋体"/>
                <w:sz w:val="24"/>
                <w:szCs w:val="24"/>
                <w:highlight w:val="none"/>
              </w:rPr>
            </w:pPr>
          </w:p>
        </w:tc>
        <w:tc>
          <w:tcPr>
            <w:tcW w:w="7223" w:type="dxa"/>
            <w:tcBorders>
              <w:left w:val="single" w:color="auto" w:sz="4" w:space="0"/>
              <w:right w:val="single" w:color="auto" w:sz="4" w:space="0"/>
            </w:tcBorders>
            <w:noWrap w:val="0"/>
            <w:vAlign w:val="center"/>
          </w:tcPr>
          <w:p w14:paraId="56353FEE">
            <w:pPr>
              <w:rPr>
                <w:rFonts w:ascii="宋体" w:hAnsi="宋体" w:cs="宋体"/>
                <w:sz w:val="24"/>
                <w:szCs w:val="24"/>
                <w:highlight w:val="none"/>
              </w:rPr>
            </w:pPr>
            <w:r>
              <w:rPr>
                <w:rFonts w:hint="eastAsia" w:ascii="宋体" w:hAnsi="宋体" w:cs="宋体"/>
                <w:sz w:val="24"/>
                <w:szCs w:val="24"/>
                <w:highlight w:val="none"/>
              </w:rPr>
              <w:t>3、安全管理要求：优于招标文件要求的得6分；符合招标文件要求的得4分；不符合要求或未提供的不得分。</w:t>
            </w:r>
          </w:p>
        </w:tc>
      </w:tr>
      <w:tr w14:paraId="62CF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656" w:type="dxa"/>
            <w:vMerge w:val="continue"/>
            <w:tcBorders>
              <w:left w:val="single" w:color="auto" w:sz="4" w:space="0"/>
              <w:right w:val="single" w:color="auto" w:sz="4" w:space="0"/>
            </w:tcBorders>
            <w:noWrap w:val="0"/>
            <w:vAlign w:val="center"/>
          </w:tcPr>
          <w:p w14:paraId="0400FF45">
            <w:pPr>
              <w:jc w:val="center"/>
              <w:rPr>
                <w:rFonts w:ascii="宋体" w:hAnsi="宋体" w:cs="宋体"/>
                <w:sz w:val="24"/>
                <w:szCs w:val="24"/>
                <w:highlight w:val="none"/>
              </w:rPr>
            </w:pPr>
          </w:p>
        </w:tc>
        <w:tc>
          <w:tcPr>
            <w:tcW w:w="7223" w:type="dxa"/>
            <w:tcBorders>
              <w:top w:val="single" w:color="auto" w:sz="4" w:space="0"/>
              <w:left w:val="single" w:color="auto" w:sz="4" w:space="0"/>
              <w:bottom w:val="single" w:color="auto" w:sz="4" w:space="0"/>
              <w:right w:val="single" w:color="auto" w:sz="4" w:space="0"/>
            </w:tcBorders>
            <w:noWrap w:val="0"/>
            <w:vAlign w:val="center"/>
          </w:tcPr>
          <w:p w14:paraId="4596E3DB">
            <w:pPr>
              <w:rPr>
                <w:rFonts w:ascii="宋体" w:hAnsi="宋体" w:cs="宋体"/>
                <w:sz w:val="24"/>
                <w:szCs w:val="24"/>
                <w:highlight w:val="none"/>
              </w:rPr>
            </w:pPr>
            <w:r>
              <w:rPr>
                <w:rFonts w:hint="eastAsia" w:ascii="宋体" w:hAnsi="宋体" w:cs="宋体"/>
                <w:sz w:val="24"/>
                <w:szCs w:val="24"/>
                <w:highlight w:val="none"/>
              </w:rPr>
              <w:t>4、应急预案要求：优于采购文件要求的得6分；符合采购文件要求的得4分；不符合采购文件要求或未提供的不得分。</w:t>
            </w:r>
          </w:p>
        </w:tc>
      </w:tr>
      <w:tr w14:paraId="273C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656" w:type="dxa"/>
            <w:vMerge w:val="continue"/>
            <w:tcBorders>
              <w:left w:val="single" w:color="auto" w:sz="4" w:space="0"/>
              <w:right w:val="single" w:color="auto" w:sz="4" w:space="0"/>
            </w:tcBorders>
            <w:noWrap w:val="0"/>
            <w:vAlign w:val="center"/>
          </w:tcPr>
          <w:p w14:paraId="166BBFFD">
            <w:pPr>
              <w:jc w:val="center"/>
              <w:rPr>
                <w:rFonts w:ascii="宋体" w:hAnsi="宋体" w:cs="宋体"/>
                <w:sz w:val="24"/>
                <w:szCs w:val="24"/>
                <w:highlight w:val="none"/>
              </w:rPr>
            </w:pPr>
          </w:p>
        </w:tc>
        <w:tc>
          <w:tcPr>
            <w:tcW w:w="7223" w:type="dxa"/>
            <w:tcBorders>
              <w:top w:val="single" w:color="auto" w:sz="4" w:space="0"/>
              <w:left w:val="single" w:color="auto" w:sz="4" w:space="0"/>
              <w:bottom w:val="single" w:color="auto" w:sz="4" w:space="0"/>
              <w:right w:val="single" w:color="auto" w:sz="4" w:space="0"/>
            </w:tcBorders>
            <w:noWrap w:val="0"/>
            <w:vAlign w:val="center"/>
          </w:tcPr>
          <w:p w14:paraId="1B582D34">
            <w:pPr>
              <w:rPr>
                <w:rFonts w:ascii="宋体" w:hAnsi="宋体" w:cs="宋体"/>
                <w:sz w:val="24"/>
                <w:szCs w:val="24"/>
                <w:highlight w:val="none"/>
              </w:rPr>
            </w:pPr>
            <w:r>
              <w:rPr>
                <w:rFonts w:hint="eastAsia" w:ascii="宋体" w:hAnsi="宋体" w:cs="宋体"/>
                <w:sz w:val="24"/>
                <w:szCs w:val="24"/>
                <w:highlight w:val="none"/>
              </w:rPr>
              <w:t>5、业务培训要求：优于采购文件要求的得6分；符合采购文件要求的得4分；不符合采购文件要求或未提供的不得分。</w:t>
            </w:r>
          </w:p>
        </w:tc>
      </w:tr>
      <w:tr w14:paraId="3DDF8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656" w:type="dxa"/>
            <w:vMerge w:val="continue"/>
            <w:tcBorders>
              <w:left w:val="single" w:color="auto" w:sz="4" w:space="0"/>
              <w:bottom w:val="single" w:color="auto" w:sz="4" w:space="0"/>
              <w:right w:val="single" w:color="auto" w:sz="4" w:space="0"/>
            </w:tcBorders>
            <w:noWrap w:val="0"/>
            <w:vAlign w:val="center"/>
          </w:tcPr>
          <w:p w14:paraId="5D01E9A2">
            <w:pPr>
              <w:jc w:val="center"/>
              <w:rPr>
                <w:rFonts w:ascii="宋体" w:hAnsi="宋体" w:cs="宋体"/>
                <w:sz w:val="24"/>
                <w:szCs w:val="24"/>
                <w:highlight w:val="none"/>
              </w:rPr>
            </w:pPr>
          </w:p>
        </w:tc>
        <w:tc>
          <w:tcPr>
            <w:tcW w:w="7223" w:type="dxa"/>
            <w:tcBorders>
              <w:top w:val="single" w:color="auto" w:sz="4" w:space="0"/>
              <w:left w:val="single" w:color="auto" w:sz="4" w:space="0"/>
              <w:bottom w:val="single" w:color="auto" w:sz="4" w:space="0"/>
              <w:right w:val="single" w:color="auto" w:sz="4" w:space="0"/>
            </w:tcBorders>
            <w:noWrap w:val="0"/>
            <w:vAlign w:val="center"/>
          </w:tcPr>
          <w:p w14:paraId="1B352F19">
            <w:pPr>
              <w:rPr>
                <w:rFonts w:ascii="宋体" w:hAnsi="宋体" w:cs="宋体"/>
                <w:sz w:val="24"/>
                <w:szCs w:val="24"/>
                <w:highlight w:val="none"/>
              </w:rPr>
            </w:pPr>
            <w:r>
              <w:rPr>
                <w:rFonts w:hint="eastAsia" w:ascii="宋体" w:hAnsi="宋体" w:cs="宋体"/>
                <w:sz w:val="24"/>
                <w:szCs w:val="24"/>
                <w:highlight w:val="none"/>
              </w:rPr>
              <w:t>6、学生报名收费服务方案：优于采购文件要求的得6分；符合采购文件要求的得4分；不符合采购文件要求或未提供的不得分。</w:t>
            </w:r>
          </w:p>
        </w:tc>
      </w:tr>
      <w:tr w14:paraId="7B3A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1656" w:type="dxa"/>
            <w:tcBorders>
              <w:top w:val="single" w:color="auto" w:sz="4" w:space="0"/>
              <w:left w:val="single" w:color="auto" w:sz="4" w:space="0"/>
              <w:right w:val="single" w:color="auto" w:sz="4" w:space="0"/>
            </w:tcBorders>
            <w:noWrap w:val="0"/>
            <w:vAlign w:val="center"/>
          </w:tcPr>
          <w:p w14:paraId="4265ACE4">
            <w:pPr>
              <w:jc w:val="center"/>
              <w:rPr>
                <w:rFonts w:ascii="宋体" w:hAnsi="宋体" w:cs="宋体"/>
                <w:sz w:val="24"/>
                <w:szCs w:val="24"/>
                <w:highlight w:val="none"/>
              </w:rPr>
            </w:pPr>
            <w:r>
              <w:rPr>
                <w:rFonts w:hint="eastAsia" w:ascii="宋体" w:hAnsi="宋体" w:cs="宋体"/>
                <w:sz w:val="24"/>
                <w:szCs w:val="24"/>
                <w:highlight w:val="none"/>
              </w:rPr>
              <w:t>车辆配备</w:t>
            </w:r>
          </w:p>
          <w:p w14:paraId="35163438">
            <w:pPr>
              <w:jc w:val="center"/>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p>
        </w:tc>
        <w:tc>
          <w:tcPr>
            <w:tcW w:w="7223" w:type="dxa"/>
            <w:tcBorders>
              <w:top w:val="single" w:color="auto" w:sz="4" w:space="0"/>
              <w:left w:val="single" w:color="auto" w:sz="4" w:space="0"/>
              <w:bottom w:val="single" w:color="auto" w:sz="4" w:space="0"/>
              <w:right w:val="single" w:color="auto" w:sz="4" w:space="0"/>
            </w:tcBorders>
            <w:noWrap w:val="0"/>
            <w:vAlign w:val="center"/>
          </w:tcPr>
          <w:p w14:paraId="31817974">
            <w:pPr>
              <w:rPr>
                <w:rFonts w:ascii="宋体" w:hAnsi="宋体" w:cs="宋体"/>
                <w:sz w:val="24"/>
                <w:szCs w:val="24"/>
                <w:highlight w:val="none"/>
              </w:rPr>
            </w:pPr>
            <w:r>
              <w:rPr>
                <w:rFonts w:hint="eastAsia" w:ascii="宋体" w:hAnsi="宋体" w:cs="宋体"/>
                <w:sz w:val="24"/>
                <w:szCs w:val="24"/>
                <w:highlight w:val="none"/>
              </w:rPr>
              <w:t>供应商提供国家标准专用校车（黄色大鼻子校车）的有一辆得1分（满分12分）。</w:t>
            </w:r>
          </w:p>
          <w:p w14:paraId="5D5519E4">
            <w:pPr>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rPr>
              <w:t>（拟投入车辆须为供应商自有车辆或承诺中标后正式服务前新购置符合条件的车辆，提供车辆行驶证或承诺函原件扫描上传）</w:t>
            </w:r>
          </w:p>
        </w:tc>
      </w:tr>
      <w:tr w14:paraId="3332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656" w:type="dxa"/>
            <w:tcBorders>
              <w:left w:val="single" w:color="auto" w:sz="4" w:space="0"/>
              <w:bottom w:val="single" w:color="auto" w:sz="4" w:space="0"/>
              <w:right w:val="single" w:color="auto" w:sz="4" w:space="0"/>
            </w:tcBorders>
            <w:noWrap w:val="0"/>
            <w:vAlign w:val="center"/>
          </w:tcPr>
          <w:p w14:paraId="323FB1FF">
            <w:pPr>
              <w:jc w:val="center"/>
              <w:rPr>
                <w:rFonts w:ascii="宋体" w:hAnsi="宋体" w:cs="宋体"/>
                <w:sz w:val="24"/>
                <w:szCs w:val="24"/>
                <w:highlight w:val="none"/>
              </w:rPr>
            </w:pPr>
            <w:r>
              <w:rPr>
                <w:rFonts w:hint="eastAsia" w:ascii="宋体" w:hAnsi="宋体" w:cs="宋体"/>
                <w:sz w:val="24"/>
                <w:szCs w:val="24"/>
                <w:highlight w:val="none"/>
              </w:rPr>
              <w:t>人员配备</w:t>
            </w:r>
          </w:p>
          <w:p w14:paraId="5ADFF040">
            <w:pPr>
              <w:jc w:val="center"/>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p>
        </w:tc>
        <w:tc>
          <w:tcPr>
            <w:tcW w:w="7223" w:type="dxa"/>
            <w:tcBorders>
              <w:top w:val="single" w:color="auto" w:sz="4" w:space="0"/>
              <w:left w:val="single" w:color="auto" w:sz="4" w:space="0"/>
              <w:bottom w:val="single" w:color="auto" w:sz="4" w:space="0"/>
              <w:right w:val="single" w:color="auto" w:sz="4" w:space="0"/>
            </w:tcBorders>
            <w:noWrap w:val="0"/>
            <w:vAlign w:val="center"/>
          </w:tcPr>
          <w:p w14:paraId="67972690">
            <w:pPr>
              <w:rPr>
                <w:rFonts w:ascii="宋体" w:hAnsi="宋体" w:cs="宋体"/>
                <w:sz w:val="24"/>
                <w:szCs w:val="24"/>
                <w:highlight w:val="none"/>
              </w:rPr>
            </w:pPr>
            <w:r>
              <w:rPr>
                <w:rFonts w:hint="eastAsia" w:ascii="宋体" w:hAnsi="宋体" w:cs="宋体"/>
                <w:sz w:val="24"/>
                <w:szCs w:val="24"/>
                <w:highlight w:val="none"/>
              </w:rPr>
              <w:t>1、供应商拟投入本项目的驾驶员，驾龄全部为5年以上的，得3分；</w:t>
            </w:r>
          </w:p>
          <w:p w14:paraId="47C92E09">
            <w:pPr>
              <w:rPr>
                <w:rFonts w:ascii="宋体" w:hAnsi="宋体" w:cs="宋体"/>
                <w:sz w:val="24"/>
                <w:szCs w:val="24"/>
                <w:highlight w:val="none"/>
              </w:rPr>
            </w:pPr>
            <w:r>
              <w:rPr>
                <w:rFonts w:hint="eastAsia" w:ascii="宋体" w:hAnsi="宋体" w:cs="宋体"/>
                <w:sz w:val="24"/>
                <w:szCs w:val="24"/>
                <w:highlight w:val="none"/>
              </w:rPr>
              <w:t>2、供应商拟投入本项目的驾驶员，</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①</w:t>
            </w:r>
            <w:r>
              <w:rPr>
                <w:rFonts w:hint="eastAsia" w:ascii="宋体" w:hAnsi="宋体" w:cs="宋体"/>
                <w:sz w:val="24"/>
                <w:szCs w:val="24"/>
                <w:highlight w:val="none"/>
              </w:rPr>
              <w:fldChar w:fldCharType="end"/>
            </w:r>
            <w:r>
              <w:rPr>
                <w:rFonts w:hint="eastAsia" w:ascii="宋体" w:hAnsi="宋体" w:cs="宋体"/>
                <w:sz w:val="24"/>
                <w:szCs w:val="24"/>
                <w:highlight w:val="none"/>
              </w:rPr>
              <w:t>每提供具有A1驾驶证且有 15 年及以上驾龄的，每1人得1分，</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②</w:t>
            </w:r>
            <w:r>
              <w:rPr>
                <w:rFonts w:hint="eastAsia" w:ascii="宋体" w:hAnsi="宋体" w:cs="宋体"/>
                <w:sz w:val="24"/>
                <w:szCs w:val="24"/>
                <w:highlight w:val="none"/>
              </w:rPr>
              <w:fldChar w:fldCharType="end"/>
            </w:r>
            <w:r>
              <w:rPr>
                <w:rFonts w:hint="eastAsia" w:ascii="宋体" w:hAnsi="宋体" w:cs="宋体"/>
                <w:sz w:val="24"/>
                <w:szCs w:val="24"/>
                <w:highlight w:val="none"/>
              </w:rPr>
              <w:t>每提供具有A1驾驶证且具有 10 年及以上驾龄的，每1人得 0.5 分。（满分5分）</w:t>
            </w:r>
          </w:p>
          <w:p w14:paraId="03568B57">
            <w:pPr>
              <w:rPr>
                <w:rFonts w:ascii="宋体" w:hAnsi="宋体" w:cs="宋体"/>
                <w:b/>
                <w:bCs/>
                <w:sz w:val="24"/>
                <w:szCs w:val="24"/>
                <w:highlight w:val="none"/>
              </w:rPr>
            </w:pPr>
            <w:r>
              <w:rPr>
                <w:rFonts w:hint="eastAsia" w:ascii="宋体" w:hAnsi="宋体" w:cs="宋体"/>
                <w:b/>
                <w:bCs/>
                <w:sz w:val="24"/>
                <w:szCs w:val="24"/>
                <w:highlight w:val="none"/>
              </w:rPr>
              <w:t>(以上须提供驾驶证、道路运输从业人员从业资格证及驾驶员花名册，提供投标单位为其缴纳的近一年内任意1个月社保证明，所有人员不重复计分，以最高分计；证明材料缺项或未提供不得分，原件扫描上传。）</w:t>
            </w:r>
          </w:p>
          <w:p w14:paraId="70B9836E">
            <w:pPr>
              <w:rPr>
                <w:rFonts w:ascii="宋体" w:hAnsi="宋体" w:cs="宋体"/>
                <w:sz w:val="24"/>
                <w:szCs w:val="24"/>
                <w:highlight w:val="none"/>
              </w:rPr>
            </w:pPr>
            <w:r>
              <w:rPr>
                <w:rFonts w:hint="eastAsia" w:ascii="宋体" w:hAnsi="宋体" w:cs="宋体"/>
                <w:sz w:val="24"/>
                <w:szCs w:val="24"/>
                <w:highlight w:val="none"/>
              </w:rPr>
              <w:t>3、拟配备随车照管员（</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79EB3DF8">
            <w:pPr>
              <w:rPr>
                <w:rFonts w:ascii="宋体" w:hAnsi="宋体" w:cs="宋体"/>
                <w:sz w:val="24"/>
                <w:szCs w:val="24"/>
                <w:highlight w:val="none"/>
              </w:rPr>
            </w:pPr>
            <w:r>
              <w:rPr>
                <w:rFonts w:hint="eastAsia" w:ascii="宋体" w:hAnsi="宋体" w:cs="宋体"/>
                <w:sz w:val="24"/>
                <w:szCs w:val="24"/>
                <w:highlight w:val="none"/>
              </w:rPr>
              <w:t>配备随车照管员数大于等于车辆数且100%为投标单位职工的得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7D7FBA94">
            <w:pPr>
              <w:rPr>
                <w:rFonts w:ascii="宋体" w:hAnsi="宋体" w:cs="宋体"/>
                <w:sz w:val="24"/>
                <w:szCs w:val="24"/>
                <w:highlight w:val="none"/>
              </w:rPr>
            </w:pPr>
            <w:r>
              <w:rPr>
                <w:rFonts w:hint="eastAsia" w:ascii="宋体" w:hAnsi="宋体" w:cs="宋体"/>
                <w:sz w:val="24"/>
                <w:szCs w:val="24"/>
                <w:highlight w:val="none"/>
              </w:rPr>
              <w:t>配备随车照管员数大于等于车辆数且50-99%为投标单位职工的得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p>
          <w:p w14:paraId="39845E51">
            <w:pPr>
              <w:rPr>
                <w:rFonts w:ascii="宋体" w:hAnsi="宋体" w:cs="宋体"/>
                <w:sz w:val="24"/>
                <w:szCs w:val="24"/>
                <w:highlight w:val="none"/>
              </w:rPr>
            </w:pPr>
            <w:r>
              <w:rPr>
                <w:rFonts w:hint="eastAsia" w:ascii="宋体" w:hAnsi="宋体" w:cs="宋体"/>
                <w:sz w:val="24"/>
                <w:szCs w:val="24"/>
                <w:highlight w:val="none"/>
              </w:rPr>
              <w:t>配备随车照管员数大于等于车辆数且50%以下为投标单位职工的得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26F3CADF">
            <w:pPr>
              <w:rPr>
                <w:rFonts w:ascii="宋体" w:hAnsi="宋体" w:cs="宋体"/>
                <w:sz w:val="24"/>
                <w:szCs w:val="24"/>
                <w:highlight w:val="none"/>
              </w:rPr>
            </w:pPr>
            <w:r>
              <w:rPr>
                <w:rFonts w:hint="eastAsia" w:ascii="宋体" w:hAnsi="宋体" w:cs="宋体"/>
                <w:sz w:val="24"/>
                <w:szCs w:val="24"/>
                <w:highlight w:val="none"/>
              </w:rPr>
              <w:t>配备随车照管员数低于投车辆数不得分。</w:t>
            </w:r>
          </w:p>
          <w:p w14:paraId="7A3BA664">
            <w:pPr>
              <w:rPr>
                <w:rFonts w:ascii="宋体" w:hAnsi="宋体" w:cs="宋体"/>
                <w:sz w:val="24"/>
                <w:szCs w:val="24"/>
                <w:highlight w:val="none"/>
              </w:rPr>
            </w:pPr>
            <w:r>
              <w:rPr>
                <w:rFonts w:hint="eastAsia" w:ascii="宋体" w:hAnsi="宋体" w:cs="宋体"/>
                <w:b/>
                <w:bCs/>
                <w:sz w:val="24"/>
                <w:szCs w:val="24"/>
                <w:highlight w:val="none"/>
              </w:rPr>
              <w:t>(提供投标单位为其缴纳的近一年内任意1个月社保证明和身份证扫描件上传、花名册，花名册中人员信息至少应包括姓名、性别、身份证号、手机号码、健康情况、家庭住址。)</w:t>
            </w:r>
          </w:p>
        </w:tc>
      </w:tr>
      <w:tr w14:paraId="1D7F6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1656" w:type="dxa"/>
            <w:tcBorders>
              <w:top w:val="single" w:color="auto" w:sz="4" w:space="0"/>
              <w:left w:val="single" w:color="auto" w:sz="4" w:space="0"/>
              <w:bottom w:val="single" w:color="auto" w:sz="4" w:space="0"/>
              <w:right w:val="single" w:color="auto" w:sz="4" w:space="0"/>
            </w:tcBorders>
            <w:noWrap w:val="0"/>
            <w:vAlign w:val="center"/>
          </w:tcPr>
          <w:p w14:paraId="6296A1B5">
            <w:pPr>
              <w:jc w:val="center"/>
              <w:rPr>
                <w:rFonts w:ascii="宋体" w:hAnsi="宋体" w:cs="宋体"/>
                <w:sz w:val="24"/>
                <w:szCs w:val="24"/>
                <w:highlight w:val="none"/>
              </w:rPr>
            </w:pPr>
            <w:r>
              <w:rPr>
                <w:rFonts w:hint="eastAsia" w:ascii="宋体" w:hAnsi="宋体" w:cs="宋体"/>
                <w:sz w:val="24"/>
                <w:szCs w:val="24"/>
                <w:highlight w:val="none"/>
              </w:rPr>
              <w:t>企业业绩</w:t>
            </w:r>
          </w:p>
          <w:p w14:paraId="3968981C">
            <w:pPr>
              <w:jc w:val="center"/>
              <w:rPr>
                <w:rFonts w:ascii="宋体" w:hAnsi="宋体" w:cs="宋体"/>
                <w:sz w:val="24"/>
                <w:szCs w:val="24"/>
                <w:highlight w:val="none"/>
              </w:rPr>
            </w:pPr>
            <w:r>
              <w:rPr>
                <w:rFonts w:hint="eastAsia" w:ascii="宋体" w:hAnsi="宋体" w:cs="宋体"/>
                <w:sz w:val="24"/>
                <w:szCs w:val="24"/>
                <w:highlight w:val="none"/>
              </w:rPr>
              <w:t>（15分）</w:t>
            </w:r>
          </w:p>
        </w:tc>
        <w:tc>
          <w:tcPr>
            <w:tcW w:w="7223" w:type="dxa"/>
            <w:tcBorders>
              <w:top w:val="single" w:color="auto" w:sz="4" w:space="0"/>
              <w:left w:val="single" w:color="auto" w:sz="4" w:space="0"/>
              <w:right w:val="single" w:color="auto" w:sz="4" w:space="0"/>
            </w:tcBorders>
            <w:noWrap w:val="0"/>
            <w:vAlign w:val="center"/>
          </w:tcPr>
          <w:p w14:paraId="123A8F89">
            <w:pPr>
              <w:rPr>
                <w:rFonts w:ascii="宋体" w:hAnsi="宋体" w:cs="宋体"/>
                <w:sz w:val="24"/>
                <w:szCs w:val="24"/>
                <w:highlight w:val="none"/>
              </w:rPr>
            </w:pPr>
            <w:r>
              <w:rPr>
                <w:rFonts w:hint="eastAsia" w:ascii="宋体" w:hAnsi="宋体" w:cs="宋体"/>
                <w:sz w:val="24"/>
                <w:szCs w:val="24"/>
                <w:highlight w:val="none"/>
              </w:rPr>
              <w:t>1、202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年1月1日以来（以合同签订时间为准）承担过类似项目服务的，有1项得3分，满分15分。没有不得分。</w:t>
            </w:r>
          </w:p>
          <w:p w14:paraId="7279E52E">
            <w:pPr>
              <w:rPr>
                <w:rFonts w:ascii="宋体" w:hAnsi="宋体" w:cs="宋体"/>
                <w:sz w:val="24"/>
                <w:szCs w:val="24"/>
                <w:highlight w:val="none"/>
              </w:rPr>
            </w:pPr>
            <w:r>
              <w:rPr>
                <w:rFonts w:hint="eastAsia" w:ascii="宋体" w:hAnsi="宋体" w:cs="宋体"/>
                <w:b/>
                <w:bCs/>
                <w:sz w:val="24"/>
                <w:szCs w:val="24"/>
                <w:highlight w:val="none"/>
              </w:rPr>
              <w:t>（提供合同或相关证明材料原件扫描上传）</w:t>
            </w:r>
          </w:p>
        </w:tc>
      </w:tr>
      <w:tr w14:paraId="1313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1656" w:type="dxa"/>
            <w:tcBorders>
              <w:top w:val="single" w:color="auto" w:sz="4" w:space="0"/>
              <w:left w:val="single" w:color="auto" w:sz="4" w:space="0"/>
              <w:bottom w:val="single" w:color="auto" w:sz="4" w:space="0"/>
              <w:right w:val="single" w:color="auto" w:sz="4" w:space="0"/>
            </w:tcBorders>
            <w:noWrap w:val="0"/>
            <w:vAlign w:val="center"/>
          </w:tcPr>
          <w:p w14:paraId="6202A71D">
            <w:pPr>
              <w:jc w:val="center"/>
              <w:rPr>
                <w:rFonts w:ascii="宋体" w:hAnsi="宋体" w:cs="宋体"/>
                <w:sz w:val="24"/>
                <w:szCs w:val="24"/>
                <w:highlight w:val="none"/>
              </w:rPr>
            </w:pPr>
            <w:r>
              <w:rPr>
                <w:rFonts w:hint="eastAsia" w:ascii="宋体" w:hAnsi="宋体" w:cs="宋体"/>
                <w:sz w:val="24"/>
                <w:szCs w:val="24"/>
                <w:highlight w:val="none"/>
              </w:rPr>
              <w:t>企业实力</w:t>
            </w:r>
          </w:p>
          <w:p w14:paraId="7C0A3B44">
            <w:pPr>
              <w:jc w:val="center"/>
              <w:rPr>
                <w:rFonts w:ascii="宋体" w:hAnsi="宋体" w:cs="宋体"/>
                <w:sz w:val="24"/>
                <w:szCs w:val="24"/>
                <w:highlight w:val="none"/>
              </w:rPr>
            </w:pPr>
            <w:r>
              <w:rPr>
                <w:rFonts w:hint="eastAsia" w:ascii="宋体" w:hAnsi="宋体" w:cs="宋体"/>
                <w:sz w:val="24"/>
                <w:szCs w:val="24"/>
                <w:highlight w:val="none"/>
              </w:rPr>
              <w:t>（12分）</w:t>
            </w:r>
          </w:p>
        </w:tc>
        <w:tc>
          <w:tcPr>
            <w:tcW w:w="7223" w:type="dxa"/>
            <w:tcBorders>
              <w:top w:val="single" w:color="auto" w:sz="4" w:space="0"/>
              <w:left w:val="single" w:color="auto" w:sz="4" w:space="0"/>
              <w:right w:val="single" w:color="auto" w:sz="4" w:space="0"/>
            </w:tcBorders>
            <w:noWrap w:val="0"/>
            <w:vAlign w:val="center"/>
          </w:tcPr>
          <w:p w14:paraId="0BF1ED02">
            <w:pPr>
              <w:rPr>
                <w:rFonts w:ascii="宋体" w:hAnsi="宋体" w:cs="宋体"/>
                <w:sz w:val="24"/>
                <w:szCs w:val="24"/>
                <w:highlight w:val="none"/>
              </w:rPr>
            </w:pPr>
            <w:r>
              <w:rPr>
                <w:rFonts w:hint="eastAsia" w:ascii="宋体" w:hAnsi="宋体" w:cs="宋体"/>
                <w:sz w:val="24"/>
                <w:szCs w:val="24"/>
                <w:highlight w:val="none"/>
              </w:rPr>
              <w:t>1、供应商有自有或长期合作的维修保养设施及场所的得3分；</w:t>
            </w:r>
          </w:p>
          <w:p w14:paraId="30E488BA">
            <w:pPr>
              <w:rPr>
                <w:rFonts w:ascii="宋体" w:hAnsi="宋体" w:cs="宋体"/>
                <w:sz w:val="24"/>
                <w:szCs w:val="24"/>
                <w:highlight w:val="none"/>
              </w:rPr>
            </w:pPr>
            <w:r>
              <w:rPr>
                <w:rFonts w:hint="eastAsia" w:ascii="宋体" w:hAnsi="宋体" w:cs="宋体"/>
                <w:sz w:val="24"/>
                <w:szCs w:val="24"/>
                <w:highlight w:val="none"/>
              </w:rPr>
              <w:t>2．供应商有自有或长期合作的停车场的得3分；</w:t>
            </w:r>
          </w:p>
          <w:p w14:paraId="7C988A66">
            <w:pPr>
              <w:rPr>
                <w:rFonts w:ascii="宋体" w:hAnsi="宋体" w:cs="宋体"/>
                <w:sz w:val="24"/>
                <w:szCs w:val="24"/>
                <w:highlight w:val="none"/>
              </w:rPr>
            </w:pPr>
            <w:r>
              <w:rPr>
                <w:rFonts w:hint="eastAsia" w:ascii="宋体" w:hAnsi="宋体" w:cs="宋体"/>
                <w:sz w:val="24"/>
                <w:szCs w:val="24"/>
                <w:highlight w:val="none"/>
              </w:rPr>
              <w:t>3.供应商有自有或长期合作的车辆调度中心的得3分</w:t>
            </w:r>
          </w:p>
          <w:p w14:paraId="1FFF3E7B">
            <w:pPr>
              <w:rPr>
                <w:rFonts w:ascii="宋体" w:hAnsi="宋体" w:cs="宋体"/>
                <w:sz w:val="24"/>
                <w:szCs w:val="24"/>
                <w:highlight w:val="none"/>
              </w:rPr>
            </w:pPr>
            <w:r>
              <w:rPr>
                <w:rFonts w:hint="eastAsia" w:ascii="宋体" w:hAnsi="宋体" w:cs="宋体"/>
                <w:sz w:val="24"/>
                <w:szCs w:val="24"/>
                <w:highlight w:val="none"/>
              </w:rPr>
              <w:t>4.供应商有自有或长期合作的客户服务中心的得3分</w:t>
            </w:r>
          </w:p>
          <w:p w14:paraId="57379702">
            <w:pPr>
              <w:rPr>
                <w:rFonts w:ascii="宋体" w:hAnsi="宋体" w:cs="宋体"/>
                <w:sz w:val="24"/>
                <w:szCs w:val="24"/>
                <w:highlight w:val="none"/>
              </w:rPr>
            </w:pPr>
            <w:r>
              <w:rPr>
                <w:rFonts w:hint="eastAsia" w:ascii="宋体" w:hAnsi="宋体" w:cs="宋体"/>
                <w:b/>
                <w:bCs/>
                <w:sz w:val="24"/>
                <w:szCs w:val="24"/>
                <w:highlight w:val="none"/>
              </w:rPr>
              <w:t>（以上提供相应证书或合作协议等证明材料，原件扫描上传）</w:t>
            </w:r>
          </w:p>
        </w:tc>
      </w:tr>
    </w:tbl>
    <w:p w14:paraId="6FACE680">
      <w:pPr>
        <w:pBdr>
          <w:top w:val="none" w:color="000000" w:sz="0" w:space="0"/>
          <w:left w:val="none" w:color="000000" w:sz="0" w:space="0"/>
          <w:bottom w:val="none" w:color="000000" w:sz="0" w:space="0"/>
          <w:right w:val="none" w:color="000000" w:sz="0" w:space="0"/>
        </w:pBdr>
        <w:spacing w:before="240" w:after="240"/>
        <w:rPr>
          <w:rFonts w:eastAsia="Times New Roman"/>
          <w:highlight w:val="none"/>
        </w:rPr>
      </w:pPr>
    </w:p>
    <w:p w14:paraId="052051DA">
      <w:pPr>
        <w:pStyle w:val="3"/>
        <w:rPr>
          <w:rFonts w:ascii="黑体" w:hAnsi="黑体" w:cs="黑体"/>
          <w:highlight w:val="none"/>
        </w:rPr>
      </w:pPr>
    </w:p>
    <w:p w14:paraId="5DB082AD">
      <w:pPr>
        <w:rPr>
          <w:rStyle w:val="245"/>
          <w:rFonts w:ascii="黑体" w:hAnsi="黑体" w:cs="黑体"/>
          <w:highlight w:val="none"/>
        </w:rPr>
      </w:pPr>
      <w:r>
        <w:rPr>
          <w:rStyle w:val="245"/>
          <w:rFonts w:ascii="黑体" w:hAnsi="黑体" w:cs="黑体"/>
          <w:highlight w:val="none"/>
        </w:rPr>
        <w:br w:type="page" w:clear="all"/>
      </w:r>
    </w:p>
    <w:p w14:paraId="04FB46B9">
      <w:pPr>
        <w:pStyle w:val="3"/>
        <w:rPr>
          <w:rStyle w:val="245"/>
          <w:rFonts w:ascii="黑体" w:hAnsi="黑体" w:cs="黑体"/>
          <w:highlight w:val="none"/>
        </w:rPr>
      </w:pPr>
      <w:r>
        <w:rPr>
          <w:rStyle w:val="245"/>
          <w:rFonts w:ascii="黑体" w:hAnsi="黑体" w:cs="黑体"/>
          <w:highlight w:val="none"/>
        </w:rPr>
        <w:t>第六章投标文件格式</w:t>
      </w:r>
    </w:p>
    <w:p w14:paraId="05CD9868">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72"/>
          <w:highlight w:val="none"/>
        </w:rPr>
        <w:t> </w:t>
      </w:r>
    </w:p>
    <w:p w14:paraId="6EEB1A49">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72"/>
          <w:highlight w:val="none"/>
        </w:rPr>
        <w:t>投标文件</w:t>
      </w:r>
    </w:p>
    <w:p w14:paraId="58D4280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72"/>
          <w:highlight w:val="none"/>
        </w:rPr>
        <w:t> </w:t>
      </w:r>
    </w:p>
    <w:p w14:paraId="2F83F96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72"/>
          <w:highlight w:val="none"/>
        </w:rPr>
        <w:t> </w:t>
      </w:r>
    </w:p>
    <w:p w14:paraId="128E5A9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36"/>
          <w:highlight w:val="none"/>
        </w:rPr>
        <w:t> </w:t>
      </w:r>
    </w:p>
    <w:p w14:paraId="2E0598C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36"/>
          <w:highlight w:val="none"/>
        </w:rPr>
        <w:t> </w:t>
      </w:r>
    </w:p>
    <w:p w14:paraId="2EC4A07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36"/>
          <w:highlight w:val="none"/>
        </w:rPr>
        <w:t> </w:t>
      </w:r>
    </w:p>
    <w:p w14:paraId="6D381D67">
      <w:pPr>
        <w:pBdr>
          <w:top w:val="none" w:color="000000" w:sz="0" w:space="0"/>
          <w:left w:val="none" w:color="000000" w:sz="0" w:space="0"/>
          <w:bottom w:val="none" w:color="000000" w:sz="0" w:space="0"/>
          <w:right w:val="none" w:color="000000" w:sz="0" w:space="0"/>
        </w:pBdr>
        <w:ind w:firstLine="1084"/>
        <w:jc w:val="left"/>
        <w:rPr>
          <w:highlight w:val="none"/>
        </w:rPr>
      </w:pPr>
      <w:r>
        <w:rPr>
          <w:rFonts w:ascii="宋体" w:hAnsi="宋体" w:cs="宋体"/>
          <w:b/>
          <w:sz w:val="36"/>
          <w:highlight w:val="none"/>
        </w:rPr>
        <w:t>项 目 名 称：</w:t>
      </w:r>
      <w:r>
        <w:rPr>
          <w:rFonts w:ascii="宋体" w:hAnsi="宋体" w:cs="宋体"/>
          <w:b/>
          <w:sz w:val="36"/>
          <w:highlight w:val="none"/>
          <w:u w:val="single"/>
        </w:rPr>
        <w:t>               </w:t>
      </w:r>
    </w:p>
    <w:p w14:paraId="4E6A4348">
      <w:pPr>
        <w:pBdr>
          <w:top w:val="none" w:color="000000" w:sz="0" w:space="0"/>
          <w:left w:val="none" w:color="000000" w:sz="0" w:space="0"/>
          <w:bottom w:val="none" w:color="000000" w:sz="0" w:space="0"/>
          <w:right w:val="none" w:color="000000" w:sz="0" w:space="0"/>
        </w:pBdr>
        <w:ind w:firstLine="1084"/>
        <w:jc w:val="left"/>
        <w:rPr>
          <w:rFonts w:ascii="宋体" w:hAnsi="宋体" w:cs="宋体"/>
          <w:b/>
          <w:bCs/>
          <w:sz w:val="36"/>
          <w:szCs w:val="36"/>
          <w:highlight w:val="none"/>
          <w:u w:val="single"/>
        </w:rPr>
      </w:pPr>
      <w:r>
        <w:rPr>
          <w:rFonts w:ascii="宋体" w:hAnsi="宋体" w:cs="宋体"/>
          <w:b/>
          <w:sz w:val="36"/>
          <w:highlight w:val="none"/>
        </w:rPr>
        <w:t>项 目 编 号：</w:t>
      </w:r>
      <w:r>
        <w:rPr>
          <w:rFonts w:ascii="宋体" w:hAnsi="宋体" w:cs="宋体"/>
          <w:b/>
          <w:sz w:val="36"/>
          <w:highlight w:val="none"/>
          <w:u w:val="single"/>
        </w:rPr>
        <w:t>              </w:t>
      </w:r>
    </w:p>
    <w:p w14:paraId="52BDC874">
      <w:pPr>
        <w:pBdr>
          <w:top w:val="none" w:color="000000" w:sz="0" w:space="0"/>
          <w:left w:val="none" w:color="000000" w:sz="0" w:space="0"/>
          <w:bottom w:val="none" w:color="000000" w:sz="0" w:space="0"/>
          <w:right w:val="none" w:color="000000" w:sz="0" w:space="0"/>
        </w:pBdr>
        <w:ind w:firstLine="1084"/>
        <w:jc w:val="left"/>
        <w:rPr>
          <w:rFonts w:ascii="宋体" w:hAnsi="宋体" w:cs="宋体"/>
          <w:b/>
          <w:bCs/>
          <w:sz w:val="36"/>
          <w:szCs w:val="36"/>
          <w:highlight w:val="none"/>
          <w:u w:val="single"/>
        </w:rPr>
      </w:pPr>
      <w:r>
        <w:rPr>
          <w:rFonts w:ascii="宋体" w:hAnsi="宋体" w:cs="宋体"/>
          <w:b/>
          <w:sz w:val="36"/>
          <w:highlight w:val="none"/>
        </w:rPr>
        <w:t>投标人名称 ：</w:t>
      </w:r>
      <w:r>
        <w:rPr>
          <w:rFonts w:ascii="宋体" w:hAnsi="宋体" w:cs="宋体"/>
          <w:b/>
          <w:sz w:val="36"/>
          <w:highlight w:val="none"/>
          <w:u w:val="single"/>
        </w:rPr>
        <w:t>（加盖CA电子公章）</w:t>
      </w:r>
    </w:p>
    <w:p w14:paraId="219F0ECD">
      <w:pPr>
        <w:pBdr>
          <w:top w:val="none" w:color="000000" w:sz="0" w:space="0"/>
          <w:left w:val="none" w:color="000000" w:sz="0" w:space="0"/>
          <w:bottom w:val="none" w:color="000000" w:sz="0" w:space="0"/>
          <w:right w:val="none" w:color="000000" w:sz="0" w:space="0"/>
        </w:pBdr>
        <w:ind w:firstLine="1084"/>
        <w:jc w:val="left"/>
        <w:rPr>
          <w:highlight w:val="none"/>
        </w:rPr>
      </w:pPr>
      <w:r>
        <w:rPr>
          <w:rFonts w:ascii="宋体" w:hAnsi="宋体" w:cs="宋体"/>
          <w:b/>
          <w:sz w:val="36"/>
          <w:highlight w:val="none"/>
        </w:rPr>
        <w:t>日期 ：</w:t>
      </w:r>
      <w:r>
        <w:rPr>
          <w:rFonts w:ascii="宋体" w:hAnsi="宋体" w:cs="宋体"/>
          <w:b/>
          <w:sz w:val="36"/>
          <w:highlight w:val="none"/>
          <w:u w:val="single"/>
        </w:rPr>
        <w:t>               </w:t>
      </w:r>
    </w:p>
    <w:p w14:paraId="57DC53C8">
      <w:pPr>
        <w:pBdr>
          <w:top w:val="none" w:color="000000" w:sz="0" w:space="0"/>
          <w:left w:val="none" w:color="000000" w:sz="0" w:space="0"/>
          <w:bottom w:val="none" w:color="000000" w:sz="0" w:space="0"/>
          <w:right w:val="none" w:color="000000" w:sz="0" w:space="0"/>
        </w:pBdr>
        <w:spacing w:line="438" w:lineRule="atLeast"/>
        <w:jc w:val="center"/>
        <w:rPr>
          <w:highlight w:val="none"/>
        </w:rPr>
      </w:pPr>
      <w:r>
        <w:rPr>
          <w:rFonts w:ascii="宋体" w:hAnsi="宋体" w:cs="宋体"/>
          <w:b/>
          <w:sz w:val="32"/>
          <w:highlight w:val="none"/>
        </w:rPr>
        <w:t> </w:t>
      </w:r>
    </w:p>
    <w:p w14:paraId="4CAF3D6E">
      <w:pPr>
        <w:pBdr>
          <w:top w:val="none" w:color="000000" w:sz="0" w:space="0"/>
          <w:left w:val="none" w:color="000000" w:sz="0" w:space="0"/>
          <w:bottom w:val="none" w:color="000000" w:sz="0" w:space="0"/>
          <w:right w:val="none" w:color="000000" w:sz="0" w:space="0"/>
        </w:pBdr>
        <w:spacing w:line="438" w:lineRule="atLeast"/>
        <w:rPr>
          <w:highlight w:val="none"/>
        </w:rPr>
      </w:pPr>
      <w:r>
        <w:rPr>
          <w:rFonts w:ascii="宋体" w:hAnsi="宋体" w:cs="宋体"/>
          <w:highlight w:val="none"/>
        </w:rPr>
        <w:t> </w:t>
      </w:r>
    </w:p>
    <w:p w14:paraId="481DE900">
      <w:pPr>
        <w:pBdr>
          <w:top w:val="none" w:color="000000" w:sz="0" w:space="0"/>
          <w:left w:val="none" w:color="000000" w:sz="0" w:space="0"/>
          <w:bottom w:val="none" w:color="000000" w:sz="0" w:space="0"/>
          <w:right w:val="none" w:color="000000" w:sz="0" w:space="0"/>
        </w:pBdr>
        <w:ind w:firstLine="1084"/>
        <w:jc w:val="center"/>
        <w:rPr>
          <w:highlight w:val="none"/>
        </w:rPr>
      </w:pPr>
      <w:r>
        <w:rPr>
          <w:highlight w:val="none"/>
        </w:rPr>
        <w:br w:type="page" w:clear="all"/>
      </w:r>
      <w:r>
        <w:rPr>
          <w:rFonts w:ascii="宋体" w:hAnsi="宋体" w:cs="宋体"/>
          <w:b/>
          <w:sz w:val="32"/>
          <w:highlight w:val="none"/>
        </w:rPr>
        <w:t>投标文件的组成</w:t>
      </w:r>
    </w:p>
    <w:p w14:paraId="79110792">
      <w:pPr>
        <w:pBdr>
          <w:top w:val="none" w:color="000000" w:sz="0" w:space="0"/>
          <w:left w:val="none" w:color="000000" w:sz="0" w:space="0"/>
          <w:bottom w:val="none" w:color="000000" w:sz="0" w:space="0"/>
          <w:right w:val="none" w:color="000000" w:sz="0" w:space="0"/>
        </w:pBdr>
        <w:spacing w:line="438" w:lineRule="atLeast"/>
        <w:jc w:val="center"/>
        <w:rPr>
          <w:highlight w:val="none"/>
        </w:rPr>
      </w:pPr>
      <w:r>
        <w:rPr>
          <w:rFonts w:ascii="宋体" w:hAnsi="宋体" w:cs="宋体"/>
          <w:b/>
          <w:sz w:val="32"/>
          <w:highlight w:val="none"/>
        </w:rPr>
        <w:t> </w:t>
      </w:r>
    </w:p>
    <w:p w14:paraId="092D05EF">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b/>
          <w:sz w:val="24"/>
          <w:highlight w:val="none"/>
        </w:rPr>
        <w:t>一、基本目录</w:t>
      </w:r>
    </w:p>
    <w:p w14:paraId="6DDD0E69">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1.开标一览表（格式见附件1）</w:t>
      </w:r>
    </w:p>
    <w:p w14:paraId="4FEF0505">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2.投标分项报价表（格式见附件2）</w:t>
      </w:r>
    </w:p>
    <w:p w14:paraId="4864D84C">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3.技术要求响应及偏离表（格式见附件3）</w:t>
      </w:r>
    </w:p>
    <w:p w14:paraId="64AF4332">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4.商务要求响应及偏离表（格式见附件4）</w:t>
      </w:r>
    </w:p>
    <w:p w14:paraId="76ABAAF0">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5.法人授权书（格式见附件5）</w:t>
      </w:r>
    </w:p>
    <w:p w14:paraId="62E72116">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6.投标函（格式见附件6）</w:t>
      </w:r>
    </w:p>
    <w:p w14:paraId="53105297">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7.主要标的信息（格式见附件7）</w:t>
      </w:r>
    </w:p>
    <w:p w14:paraId="68D92303">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8.其他</w:t>
      </w:r>
    </w:p>
    <w:p w14:paraId="48EB6E24">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sz w:val="24"/>
          <w:highlight w:val="none"/>
        </w:rPr>
        <w:t>****（格式见附件**）</w:t>
      </w:r>
    </w:p>
    <w:p w14:paraId="3603EAB4">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b/>
          <w:sz w:val="24"/>
          <w:highlight w:val="none"/>
        </w:rPr>
        <w:t>二、资格审查内容</w:t>
      </w:r>
    </w:p>
    <w:p w14:paraId="02F3702A">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1.法人或者其他组织的营业执照等证明文件，自然人的身份证明</w:t>
      </w:r>
    </w:p>
    <w:p w14:paraId="562E5071">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2.上一年度的财务状况报告（成立不满一年无需提供）</w:t>
      </w:r>
    </w:p>
    <w:p w14:paraId="70C197C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52652B2C">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4.具备履行合同所必需的设备和专业技术能力的书面声明（格式见附件8）</w:t>
      </w:r>
    </w:p>
    <w:p w14:paraId="41638C2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5.参加政府采购活动前 3 年内在经营活动中没有重大违法记录的书面声明（格式见附件9）</w:t>
      </w:r>
    </w:p>
    <w:p w14:paraId="7AE7A7C0">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sz w:val="24"/>
          <w:highlight w:val="none"/>
        </w:rPr>
        <w:t>6.供应商信用承诺函（格式见附件10）</w:t>
      </w:r>
    </w:p>
    <w:p w14:paraId="6AFF260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7.企业报价折扣证明文件：</w:t>
      </w:r>
    </w:p>
    <w:p w14:paraId="70B57A0A">
      <w:pPr>
        <w:pBdr>
          <w:top w:val="none" w:color="000000" w:sz="0" w:space="0"/>
          <w:left w:val="none" w:color="000000" w:sz="0" w:space="0"/>
          <w:bottom w:val="none" w:color="000000" w:sz="0" w:space="0"/>
          <w:right w:val="none" w:color="000000" w:sz="0" w:space="0"/>
        </w:pBdr>
        <w:spacing w:line="400" w:lineRule="atLeast"/>
        <w:ind w:firstLine="720"/>
        <w:rPr>
          <w:highlight w:val="none"/>
        </w:rPr>
      </w:pPr>
      <w:r>
        <w:rPr>
          <w:rFonts w:ascii="宋体" w:hAnsi="宋体" w:cs="宋体"/>
          <w:sz w:val="24"/>
          <w:highlight w:val="none"/>
        </w:rPr>
        <w:t>中小企业声明函（格式见附件11）。如果本项目专门面向中小企业采购，则必须提供。</w:t>
      </w:r>
    </w:p>
    <w:p w14:paraId="22EB61CF">
      <w:pPr>
        <w:pBdr>
          <w:top w:val="none" w:color="000000" w:sz="0" w:space="0"/>
          <w:left w:val="none" w:color="000000" w:sz="0" w:space="0"/>
          <w:bottom w:val="none" w:color="000000" w:sz="0" w:space="0"/>
          <w:right w:val="none" w:color="000000" w:sz="0" w:space="0"/>
        </w:pBdr>
        <w:spacing w:line="400" w:lineRule="atLeast"/>
        <w:ind w:firstLine="720"/>
        <w:rPr>
          <w:highlight w:val="none"/>
        </w:rPr>
      </w:pPr>
      <w:r>
        <w:rPr>
          <w:rFonts w:ascii="宋体" w:hAnsi="宋体" w:cs="宋体"/>
          <w:sz w:val="24"/>
          <w:highlight w:val="none"/>
        </w:rPr>
        <w:t>残疾人福利性单位声明函（格式见附件12）。如果本项目专门面向中小企业采购，供应商为残疾人福利性单位并提供本单位制造的货物，或者提供其他残疾人福利性单位制造的货物，则必须提供。</w:t>
      </w:r>
    </w:p>
    <w:p w14:paraId="2C5A1392">
      <w:pPr>
        <w:pBdr>
          <w:top w:val="none" w:color="000000" w:sz="0" w:space="0"/>
          <w:left w:val="none" w:color="000000" w:sz="0" w:space="0"/>
          <w:bottom w:val="none" w:color="000000" w:sz="0" w:space="0"/>
          <w:right w:val="none" w:color="000000" w:sz="0" w:space="0"/>
        </w:pBdr>
        <w:spacing w:line="400" w:lineRule="atLeast"/>
        <w:ind w:firstLine="720"/>
        <w:rPr>
          <w:highlight w:val="none"/>
        </w:rPr>
      </w:pPr>
      <w:r>
        <w:rPr>
          <w:rFonts w:ascii="宋体" w:hAnsi="宋体" w:cs="宋体"/>
          <w:sz w:val="24"/>
          <w:highlight w:val="none"/>
        </w:rPr>
        <w:t>监狱企业的证明文件。</w:t>
      </w:r>
    </w:p>
    <w:p w14:paraId="18BB1816">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sz w:val="24"/>
          <w:highlight w:val="none"/>
        </w:rPr>
        <w:t xml:space="preserve">  8.联合体协议（格式见附件13）。如果本项目接受联合体投标，投标人是联合体的，则必须提供。</w:t>
      </w:r>
    </w:p>
    <w:p w14:paraId="7D1534A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9.特定资格要求的证明文件。如果本项目对投标人做出特定资格要求的，则必须提供。</w:t>
      </w:r>
    </w:p>
    <w:p w14:paraId="762DD876">
      <w:pPr>
        <w:pBdr>
          <w:top w:val="none" w:color="000000" w:sz="0" w:space="0"/>
          <w:left w:val="none" w:color="000000" w:sz="0" w:space="0"/>
          <w:bottom w:val="none" w:color="000000" w:sz="0" w:space="0"/>
          <w:right w:val="none" w:color="000000" w:sz="0" w:space="0"/>
        </w:pBdr>
        <w:spacing w:line="400" w:lineRule="atLeast"/>
        <w:ind w:left="480"/>
        <w:rPr>
          <w:highlight w:val="none"/>
        </w:rPr>
      </w:pPr>
      <w:r>
        <w:rPr>
          <w:rFonts w:ascii="宋体" w:hAnsi="宋体" w:cs="宋体"/>
          <w:b/>
          <w:sz w:val="24"/>
          <w:highlight w:val="none"/>
        </w:rPr>
        <w:t>三、符合性审查内容</w:t>
      </w:r>
    </w:p>
    <w:p w14:paraId="06934148">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投标人必须对技术要求和商务要求中加斜体下划线的实质性要求逐条做出响应，并按照招标文件要求提供证明材料，否则做无效投标处理。（格式见附件14）</w:t>
      </w:r>
    </w:p>
    <w:p w14:paraId="53BE839B">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四、价格扣除证明文件</w:t>
      </w:r>
    </w:p>
    <w:p w14:paraId="6499E6A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1.中小企业声明函（格式见附件11）</w:t>
      </w:r>
    </w:p>
    <w:p w14:paraId="19EE4CB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2.残疾人福利性单位声明函（格式见附件12）</w:t>
      </w:r>
    </w:p>
    <w:p w14:paraId="722E28A7">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60CB3EC7">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753F590F">
      <w:pPr>
        <w:pBdr>
          <w:top w:val="none" w:color="000000" w:sz="0" w:space="0"/>
          <w:left w:val="none" w:color="000000" w:sz="0" w:space="0"/>
          <w:bottom w:val="none" w:color="000000" w:sz="0" w:space="0"/>
          <w:right w:val="none" w:color="000000" w:sz="0" w:space="0"/>
        </w:pBdr>
        <w:rPr>
          <w:rFonts w:ascii="宋体" w:hAnsi="宋体" w:cs="宋体"/>
          <w:b/>
          <w:sz w:val="24"/>
          <w:highlight w:val="none"/>
        </w:rPr>
      </w:pPr>
      <w:r>
        <w:rPr>
          <w:rFonts w:ascii="宋体" w:hAnsi="宋体" w:cs="宋体"/>
          <w:b/>
          <w:sz w:val="24"/>
          <w:highlight w:val="none"/>
        </w:rPr>
        <w:t>附件1 开标一览表</w:t>
      </w:r>
    </w:p>
    <w:p w14:paraId="31E1E44A">
      <w:pPr>
        <w:pBdr>
          <w:top w:val="none" w:color="000000" w:sz="0" w:space="0"/>
          <w:left w:val="none" w:color="000000" w:sz="0" w:space="0"/>
          <w:bottom w:val="none" w:color="000000" w:sz="0" w:space="0"/>
          <w:right w:val="none" w:color="000000" w:sz="0" w:space="0"/>
        </w:pBdr>
        <w:ind w:firstLine="482"/>
        <w:rPr>
          <w:highlight w:val="none"/>
        </w:rPr>
      </w:pPr>
      <w:r>
        <w:rPr>
          <w:rFonts w:ascii="宋体" w:hAnsi="宋体" w:cs="宋体"/>
          <w:sz w:val="24"/>
          <w:highlight w:val="none"/>
        </w:rPr>
        <w:t>投标人全称（加盖CA电子签章）：</w:t>
      </w:r>
    </w:p>
    <w:p w14:paraId="33665420">
      <w:pPr>
        <w:pBdr>
          <w:top w:val="none" w:color="000000" w:sz="0" w:space="0"/>
          <w:left w:val="none" w:color="000000" w:sz="0" w:space="0"/>
          <w:bottom w:val="none" w:color="000000" w:sz="0" w:space="0"/>
          <w:right w:val="none" w:color="000000" w:sz="0" w:space="0"/>
        </w:pBdr>
        <w:ind w:firstLine="482"/>
        <w:rPr>
          <w:highlight w:val="none"/>
        </w:rPr>
      </w:pPr>
      <w:r>
        <w:rPr>
          <w:rFonts w:ascii="宋体" w:hAnsi="宋体" w:cs="宋体"/>
          <w:sz w:val="24"/>
          <w:highlight w:val="none"/>
        </w:rPr>
        <w:t>项目名称：</w:t>
      </w:r>
    </w:p>
    <w:p w14:paraId="2704F2F4">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项目编号：</w:t>
      </w:r>
    </w:p>
    <w:p w14:paraId="4C36386D">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采购包号：</w:t>
      </w:r>
    </w:p>
    <w:tbl>
      <w:tblPr>
        <w:tblStyle w:val="50"/>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2829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614224F6">
            <w:pPr>
              <w:spacing w:line="480" w:lineRule="exact"/>
              <w:ind w:firstLine="482"/>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投标报价（财政补贴）</w:t>
            </w:r>
          </w:p>
        </w:tc>
      </w:tr>
      <w:tr w14:paraId="689B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07445FB2">
            <w:pPr>
              <w:pStyle w:val="284"/>
              <w:spacing w:before="0" w:after="0" w:line="480" w:lineRule="exact"/>
              <w:ind w:firstLine="482"/>
              <w:rPr>
                <w:rFonts w:ascii="宋体" w:hAnsi="宋体"/>
                <w:highlight w:val="none"/>
              </w:rPr>
            </w:pPr>
            <w:r>
              <w:rPr>
                <w:rFonts w:hint="eastAsia" w:ascii="宋体" w:hAnsi="宋体" w:cs="宋体"/>
                <w:highlight w:val="none"/>
              </w:rPr>
              <w:t>小写：                             （人民币：元）</w:t>
            </w:r>
          </w:p>
        </w:tc>
      </w:tr>
      <w:tr w14:paraId="0A2FF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19EC161C">
            <w:pPr>
              <w:pStyle w:val="284"/>
              <w:spacing w:before="0" w:after="0" w:line="480" w:lineRule="exact"/>
              <w:ind w:firstLine="482"/>
              <w:rPr>
                <w:rFonts w:ascii="宋体" w:hAnsi="宋体" w:cs="宋体"/>
                <w:highlight w:val="none"/>
              </w:rPr>
            </w:pPr>
            <w:r>
              <w:rPr>
                <w:rFonts w:hint="eastAsia" w:ascii="宋体" w:hAnsi="宋体" w:cs="宋体"/>
                <w:highlight w:val="none"/>
              </w:rPr>
              <w:t>大写：                             （人民币：圆）</w:t>
            </w:r>
          </w:p>
        </w:tc>
      </w:tr>
    </w:tbl>
    <w:p w14:paraId="7C3C269D">
      <w:pPr>
        <w:pBdr>
          <w:top w:val="none" w:color="000000" w:sz="0" w:space="0"/>
          <w:left w:val="none" w:color="000000" w:sz="0" w:space="0"/>
          <w:bottom w:val="none" w:color="000000" w:sz="0" w:space="0"/>
          <w:right w:val="none" w:color="000000" w:sz="0" w:space="0"/>
        </w:pBdr>
        <w:ind w:firstLine="480"/>
        <w:rPr>
          <w:highlight w:val="none"/>
        </w:rPr>
      </w:pPr>
    </w:p>
    <w:p w14:paraId="06357DBB">
      <w:pPr>
        <w:pBdr>
          <w:top w:val="none" w:color="000000" w:sz="0" w:space="0"/>
          <w:left w:val="none" w:color="000000" w:sz="0" w:space="0"/>
          <w:bottom w:val="none" w:color="000000" w:sz="0" w:space="0"/>
          <w:right w:val="none" w:color="000000" w:sz="0" w:space="0"/>
        </w:pBdr>
        <w:rPr>
          <w:rFonts w:eastAsia="Times New Roman"/>
          <w:sz w:val="24"/>
          <w:highlight w:val="none"/>
        </w:rPr>
      </w:pPr>
      <w:r>
        <w:rPr>
          <w:rFonts w:eastAsia="Times New Roman"/>
          <w:sz w:val="24"/>
          <w:highlight w:val="none"/>
        </w:rPr>
        <w:t> </w:t>
      </w:r>
      <w:r>
        <w:rPr>
          <w:rFonts w:hint="eastAsia"/>
          <w:sz w:val="24"/>
          <w:highlight w:val="none"/>
        </w:rPr>
        <w:t xml:space="preserve">                                     </w:t>
      </w: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0109B726">
      <w:pPr>
        <w:pStyle w:val="2"/>
        <w:rPr>
          <w:rFonts w:eastAsia="Times New Roman"/>
          <w:color w:val="auto"/>
          <w:highlight w:val="none"/>
        </w:rPr>
      </w:pPr>
    </w:p>
    <w:p w14:paraId="1B348043">
      <w:pPr>
        <w:rPr>
          <w:rFonts w:eastAsia="Times New Roman"/>
          <w:sz w:val="24"/>
          <w:highlight w:val="none"/>
        </w:rPr>
      </w:pPr>
    </w:p>
    <w:p w14:paraId="5456633F">
      <w:pPr>
        <w:pStyle w:val="2"/>
        <w:rPr>
          <w:rFonts w:eastAsia="Times New Roman"/>
          <w:color w:val="auto"/>
          <w:highlight w:val="none"/>
        </w:rPr>
      </w:pPr>
    </w:p>
    <w:p w14:paraId="254A92D4">
      <w:pPr>
        <w:rPr>
          <w:rFonts w:eastAsia="Times New Roman"/>
          <w:sz w:val="24"/>
          <w:highlight w:val="none"/>
        </w:rPr>
      </w:pPr>
    </w:p>
    <w:p w14:paraId="719E9AAC">
      <w:pPr>
        <w:pStyle w:val="2"/>
        <w:rPr>
          <w:rFonts w:eastAsia="Times New Roman"/>
          <w:color w:val="auto"/>
          <w:highlight w:val="none"/>
        </w:rPr>
      </w:pPr>
    </w:p>
    <w:p w14:paraId="1023D1DD">
      <w:pPr>
        <w:rPr>
          <w:highlight w:val="none"/>
        </w:rPr>
      </w:pPr>
    </w:p>
    <w:tbl>
      <w:tblPr>
        <w:tblStyle w:val="50"/>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364F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25C9ADDB">
            <w:pPr>
              <w:spacing w:line="480" w:lineRule="exact"/>
              <w:ind w:firstLine="482"/>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投标报价（学生收费）</w:t>
            </w:r>
          </w:p>
        </w:tc>
      </w:tr>
      <w:tr w14:paraId="7D83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55E2B22F">
            <w:pPr>
              <w:pStyle w:val="284"/>
              <w:spacing w:before="0" w:after="0" w:line="480" w:lineRule="exact"/>
              <w:ind w:firstLine="482"/>
              <w:rPr>
                <w:rFonts w:ascii="宋体" w:hAnsi="宋体"/>
                <w:highlight w:val="none"/>
              </w:rPr>
            </w:pPr>
            <w:r>
              <w:rPr>
                <w:rFonts w:hint="eastAsia" w:ascii="宋体" w:hAnsi="宋体" w:cs="宋体"/>
                <w:highlight w:val="none"/>
              </w:rPr>
              <w:t>小写：                             （人民币：元）</w:t>
            </w:r>
          </w:p>
        </w:tc>
      </w:tr>
      <w:tr w14:paraId="415E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3C4662ED">
            <w:pPr>
              <w:pStyle w:val="284"/>
              <w:spacing w:before="0" w:after="0" w:line="480" w:lineRule="exact"/>
              <w:ind w:firstLine="482"/>
              <w:rPr>
                <w:rFonts w:ascii="宋体" w:hAnsi="宋体" w:cs="宋体"/>
                <w:highlight w:val="none"/>
              </w:rPr>
            </w:pPr>
            <w:r>
              <w:rPr>
                <w:rFonts w:hint="eastAsia" w:ascii="宋体" w:hAnsi="宋体" w:cs="宋体"/>
                <w:highlight w:val="none"/>
              </w:rPr>
              <w:t>大写：                             （人民币：圆）</w:t>
            </w:r>
          </w:p>
        </w:tc>
      </w:tr>
    </w:tbl>
    <w:p w14:paraId="6B12F0EB">
      <w:pPr>
        <w:spacing w:line="480" w:lineRule="exact"/>
        <w:ind w:firstLine="482"/>
        <w:rPr>
          <w:rFonts w:ascii="宋体" w:hAnsi="宋体"/>
          <w:sz w:val="24"/>
          <w:szCs w:val="24"/>
          <w:highlight w:val="none"/>
        </w:rPr>
      </w:pPr>
    </w:p>
    <w:p w14:paraId="3F3B0F41">
      <w:pPr>
        <w:spacing w:line="480" w:lineRule="exact"/>
        <w:ind w:firstLine="482"/>
        <w:rPr>
          <w:rFonts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75D2D99D">
      <w:pPr>
        <w:spacing w:line="480" w:lineRule="exact"/>
        <w:ind w:firstLine="482"/>
        <w:rPr>
          <w:rFonts w:ascii="宋体" w:hAnsi="宋体"/>
          <w:sz w:val="24"/>
          <w:szCs w:val="24"/>
          <w:highlight w:val="none"/>
        </w:rPr>
      </w:pPr>
    </w:p>
    <w:p w14:paraId="592475AF">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p w14:paraId="2FB8A93D">
      <w:pPr>
        <w:rPr>
          <w:rFonts w:ascii="宋体" w:hAnsi="宋体" w:cs="宋体"/>
          <w:b/>
          <w:sz w:val="24"/>
          <w:highlight w:val="none"/>
        </w:rPr>
      </w:pPr>
      <w:r>
        <w:rPr>
          <w:rFonts w:ascii="宋体" w:hAnsi="宋体" w:cs="宋体"/>
          <w:b/>
          <w:sz w:val="24"/>
          <w:highlight w:val="none"/>
        </w:rPr>
        <w:br w:type="page" w:clear="all"/>
      </w:r>
    </w:p>
    <w:p w14:paraId="318C9A3D">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附件2           投标分项报价表（采购包号：**）</w:t>
      </w:r>
    </w:p>
    <w:p w14:paraId="65E8A879">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tbl>
      <w:tblPr>
        <w:tblStyle w:val="51"/>
        <w:tblW w:w="862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63"/>
        <w:gridCol w:w="1098"/>
        <w:gridCol w:w="1418"/>
        <w:gridCol w:w="1276"/>
        <w:gridCol w:w="1275"/>
        <w:gridCol w:w="1276"/>
        <w:gridCol w:w="1418"/>
      </w:tblGrid>
      <w:tr w14:paraId="7A4F46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4A604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序号</w:t>
            </w:r>
          </w:p>
        </w:tc>
        <w:tc>
          <w:tcPr>
            <w:tcW w:w="10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86DF3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1</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51B1E6">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2</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23EF3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3</w:t>
            </w:r>
          </w:p>
        </w:tc>
        <w:tc>
          <w:tcPr>
            <w:tcW w:w="12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34555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4</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E4C138">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5</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3EA6C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6</w:t>
            </w:r>
          </w:p>
        </w:tc>
      </w:tr>
      <w:tr w14:paraId="68F78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tcPr>
          <w:p w14:paraId="373E9292">
            <w:pPr>
              <w:rPr>
                <w:highlight w:val="none"/>
              </w:rPr>
            </w:pPr>
          </w:p>
        </w:tc>
        <w:tc>
          <w:tcPr>
            <w:tcW w:w="1098" w:type="dxa"/>
            <w:tcBorders>
              <w:top w:val="nil"/>
              <w:left w:val="single" w:color="000000" w:sz="4" w:space="0"/>
              <w:bottom w:val="single" w:color="000000" w:sz="8" w:space="0"/>
              <w:right w:val="single" w:color="000000" w:sz="8" w:space="0"/>
            </w:tcBorders>
            <w:noWrap w:val="0"/>
            <w:tcMar>
              <w:top w:w="0" w:type="dxa"/>
              <w:left w:w="108" w:type="dxa"/>
              <w:bottom w:w="0" w:type="dxa"/>
              <w:right w:w="108" w:type="dxa"/>
            </w:tcMar>
            <w:vAlign w:val="center"/>
          </w:tcPr>
          <w:p w14:paraId="5B06CF82">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分项服务名称</w:t>
            </w:r>
          </w:p>
        </w:tc>
        <w:tc>
          <w:tcPr>
            <w:tcW w:w="141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8DCE3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交付期</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15F21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分项单位</w:t>
            </w:r>
          </w:p>
        </w:tc>
        <w:tc>
          <w:tcPr>
            <w:tcW w:w="127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0E4C05">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数量</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57D56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分项</w:t>
            </w:r>
          </w:p>
          <w:p w14:paraId="7A6778C9">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单价</w:t>
            </w:r>
          </w:p>
        </w:tc>
        <w:tc>
          <w:tcPr>
            <w:tcW w:w="141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DAD10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分项</w:t>
            </w:r>
          </w:p>
          <w:p w14:paraId="66C2C01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总价</w:t>
            </w:r>
          </w:p>
        </w:tc>
      </w:tr>
      <w:tr w14:paraId="0F7C55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B2F58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1</w:t>
            </w:r>
          </w:p>
        </w:tc>
        <w:tc>
          <w:tcPr>
            <w:tcW w:w="10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F75D75">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56308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合同签订后</w:t>
            </w:r>
            <w:r>
              <w:rPr>
                <w:rFonts w:ascii="宋体" w:hAnsi="宋体" w:cs="宋体"/>
                <w:sz w:val="24"/>
                <w:highlight w:val="none"/>
                <w:u w:val="single"/>
              </w:rPr>
              <w:t xml:space="preserve">  </w:t>
            </w:r>
            <w:r>
              <w:rPr>
                <w:rFonts w:ascii="宋体" w:hAnsi="宋体" w:cs="宋体"/>
                <w:sz w:val="24"/>
                <w:highlight w:val="none"/>
              </w:rPr>
              <w:t>日</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E524D3">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2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BA2F6C">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4D502D">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45E2EE">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r>
      <w:tr w14:paraId="6479CE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A59835">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2</w:t>
            </w:r>
          </w:p>
        </w:tc>
        <w:tc>
          <w:tcPr>
            <w:tcW w:w="10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508390">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166D95">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4625B7">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2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7F79D3">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27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4BCCF9">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7C44D3">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r>
      <w:tr w14:paraId="5F3251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7206" w:type="dxa"/>
            <w:gridSpan w:val="6"/>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2D6F2B">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投标总报价（人民币：元）</w:t>
            </w:r>
          </w:p>
        </w:tc>
        <w:tc>
          <w:tcPr>
            <w:tcW w:w="14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53E695">
            <w:pPr>
              <w:pBdr>
                <w:top w:val="none" w:color="000000" w:sz="0" w:space="0"/>
                <w:left w:val="none" w:color="000000" w:sz="0" w:space="0"/>
                <w:bottom w:val="none" w:color="000000" w:sz="0" w:space="0"/>
                <w:right w:val="none" w:color="000000" w:sz="0" w:space="0"/>
              </w:pBdr>
              <w:jc w:val="center"/>
              <w:rPr>
                <w:highlight w:val="none"/>
              </w:rPr>
            </w:pPr>
            <w:r>
              <w:rPr>
                <w:rFonts w:eastAsia="Times New Roman"/>
                <w:sz w:val="24"/>
                <w:highlight w:val="none"/>
              </w:rPr>
              <w:t> </w:t>
            </w:r>
          </w:p>
        </w:tc>
      </w:tr>
    </w:tbl>
    <w:p w14:paraId="179030A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备注：</w:t>
      </w:r>
    </w:p>
    <w:p w14:paraId="368EA56F">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C13E080">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2.“投标分项报价表”中“投标总报价”数额应当与“开标一览表”中“投标总报价”数额一致。</w:t>
      </w:r>
    </w:p>
    <w:p w14:paraId="319F6D5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3. 项目经办人可以根据项目实际需要对表格结构进行调整。</w:t>
      </w:r>
    </w:p>
    <w:p w14:paraId="495FB4FB">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2AEB2C7B">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0F7CF232">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332ED76C">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附件3         技术要求响应及偏离表（采购包号：**）</w:t>
      </w:r>
    </w:p>
    <w:tbl>
      <w:tblPr>
        <w:tblStyle w:val="51"/>
        <w:tblW w:w="8760"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3018"/>
      </w:tblGrid>
      <w:tr w14:paraId="482DA7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04A3B3">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CDEAFB3">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技术要求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23735A">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投标响应情况</w:t>
            </w:r>
          </w:p>
        </w:tc>
        <w:tc>
          <w:tcPr>
            <w:tcW w:w="301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84B168D">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超出、符合或偏离</w:t>
            </w:r>
          </w:p>
        </w:tc>
      </w:tr>
      <w:tr w14:paraId="70DC33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AEFACD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47AC1094">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719A1AEF">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3018" w:type="dxa"/>
            <w:tcBorders>
              <w:top w:val="nil"/>
              <w:left w:val="nil"/>
              <w:bottom w:val="single" w:color="000000" w:sz="8" w:space="0"/>
              <w:right w:val="single" w:color="000000" w:sz="8" w:space="0"/>
            </w:tcBorders>
            <w:noWrap w:val="0"/>
            <w:tcMar>
              <w:top w:w="0" w:type="dxa"/>
              <w:left w:w="108" w:type="dxa"/>
              <w:bottom w:w="0" w:type="dxa"/>
              <w:right w:w="108" w:type="dxa"/>
            </w:tcMar>
          </w:tcPr>
          <w:p w14:paraId="1D131E1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r w14:paraId="035B6D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847C45">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690604B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0BA1FB0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3018" w:type="dxa"/>
            <w:tcBorders>
              <w:top w:val="nil"/>
              <w:left w:val="nil"/>
              <w:bottom w:val="single" w:color="000000" w:sz="8" w:space="0"/>
              <w:right w:val="single" w:color="000000" w:sz="8" w:space="0"/>
            </w:tcBorders>
            <w:noWrap w:val="0"/>
            <w:tcMar>
              <w:top w:w="0" w:type="dxa"/>
              <w:left w:w="108" w:type="dxa"/>
              <w:bottom w:w="0" w:type="dxa"/>
              <w:right w:w="108" w:type="dxa"/>
            </w:tcMar>
          </w:tcPr>
          <w:p w14:paraId="335E3FF8">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bl>
    <w:p w14:paraId="613C2D5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附件3-1  证明材料1，证明材料2，……</w:t>
      </w:r>
    </w:p>
    <w:p w14:paraId="3170EE3D">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备注：</w:t>
      </w:r>
    </w:p>
    <w:p w14:paraId="11A1BF9D">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1.投标人需对技术要求（未加斜体下划线的非实质性要求）逐条做出明确响应。</w:t>
      </w:r>
    </w:p>
    <w:p w14:paraId="222E0495">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2.如果招标文件要求提供证明材料，投标人需将证明材料列于该表之下。</w:t>
      </w:r>
    </w:p>
    <w:p w14:paraId="14C50708">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w:t>
      </w:r>
    </w:p>
    <w:p w14:paraId="65E32A7E">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仿宋" w:hAnsi="仿宋" w:eastAsia="仿宋" w:cs="仿宋"/>
          <w:sz w:val="24"/>
          <w:highlight w:val="none"/>
        </w:rPr>
        <w:t> </w:t>
      </w:r>
    </w:p>
    <w:p w14:paraId="5035866F">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附件4         商务要求响应及偏离表（采购包号：**）</w:t>
      </w:r>
    </w:p>
    <w:tbl>
      <w:tblPr>
        <w:tblStyle w:val="51"/>
        <w:tblW w:w="8760"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3018"/>
      </w:tblGrid>
      <w:tr w14:paraId="3B4B9C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B16D5">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482463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商务要求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62BC13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投标响应情况</w:t>
            </w:r>
          </w:p>
        </w:tc>
        <w:tc>
          <w:tcPr>
            <w:tcW w:w="301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BBCB5E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超出、符合或偏离</w:t>
            </w:r>
          </w:p>
        </w:tc>
      </w:tr>
      <w:tr w14:paraId="1B19AE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0F8949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60DFB677">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34BD1E98">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3018" w:type="dxa"/>
            <w:tcBorders>
              <w:top w:val="nil"/>
              <w:left w:val="nil"/>
              <w:bottom w:val="single" w:color="000000" w:sz="8" w:space="0"/>
              <w:right w:val="single" w:color="000000" w:sz="8" w:space="0"/>
            </w:tcBorders>
            <w:noWrap w:val="0"/>
            <w:tcMar>
              <w:top w:w="0" w:type="dxa"/>
              <w:left w:w="108" w:type="dxa"/>
              <w:bottom w:w="0" w:type="dxa"/>
              <w:right w:w="108" w:type="dxa"/>
            </w:tcMar>
          </w:tcPr>
          <w:p w14:paraId="3361986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r w14:paraId="7ABF2C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753886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0A90F854">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6EB52778">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3018" w:type="dxa"/>
            <w:tcBorders>
              <w:top w:val="nil"/>
              <w:left w:val="nil"/>
              <w:bottom w:val="single" w:color="000000" w:sz="8" w:space="0"/>
              <w:right w:val="single" w:color="000000" w:sz="8" w:space="0"/>
            </w:tcBorders>
            <w:noWrap w:val="0"/>
            <w:tcMar>
              <w:top w:w="0" w:type="dxa"/>
              <w:left w:w="108" w:type="dxa"/>
              <w:bottom w:w="0" w:type="dxa"/>
              <w:right w:w="108" w:type="dxa"/>
            </w:tcMar>
          </w:tcPr>
          <w:p w14:paraId="30AA03C4">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bl>
    <w:p w14:paraId="3713166C">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附件4-1  证明材料1，证明材料2，……</w:t>
      </w:r>
    </w:p>
    <w:p w14:paraId="52CA196C">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w:t>
      </w:r>
    </w:p>
    <w:p w14:paraId="470891DA">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备注：</w:t>
      </w:r>
    </w:p>
    <w:p w14:paraId="78A51661">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1.投标人需对商务要求（未加斜体下划线的非实质性要求）逐条做出明确响应。</w:t>
      </w:r>
    </w:p>
    <w:p w14:paraId="17B17257">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2.如果招标文件要求提供证明材料，投标人需将证明材料列于该表之下。</w:t>
      </w:r>
    </w:p>
    <w:p w14:paraId="52F1F27A">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6E153D4E">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仿宋" w:hAnsi="仿宋" w:eastAsia="仿宋" w:cs="仿宋"/>
          <w:b/>
          <w:sz w:val="24"/>
          <w:highlight w:val="none"/>
        </w:rPr>
        <w:t> </w:t>
      </w:r>
    </w:p>
    <w:p w14:paraId="52C70ACD">
      <w:pPr>
        <w:pBdr>
          <w:top w:val="none" w:color="000000" w:sz="0" w:space="0"/>
          <w:left w:val="none" w:color="000000" w:sz="0" w:space="0"/>
          <w:bottom w:val="none" w:color="000000" w:sz="0" w:space="0"/>
          <w:right w:val="none" w:color="000000" w:sz="0" w:space="0"/>
        </w:pBdr>
        <w:spacing w:line="460" w:lineRule="atLeast"/>
        <w:ind w:firstLine="480"/>
        <w:rPr>
          <w:highlight w:val="none"/>
        </w:rPr>
      </w:pPr>
      <w:r>
        <w:rPr>
          <w:rFonts w:ascii="宋体" w:hAnsi="宋体" w:cs="宋体"/>
          <w:b/>
          <w:sz w:val="24"/>
          <w:highlight w:val="none"/>
        </w:rPr>
        <w:t>附件5          法人授权书</w:t>
      </w:r>
    </w:p>
    <w:p w14:paraId="44E0DF8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本授权书声明：____________（投标人名称）授权</w:t>
      </w:r>
      <w:r>
        <w:rPr>
          <w:rFonts w:eastAsia="Times New Roman"/>
          <w:sz w:val="24"/>
          <w:highlight w:val="none"/>
        </w:rPr>
        <w:t>________________</w:t>
      </w:r>
      <w:r>
        <w:rPr>
          <w:rFonts w:ascii="宋体" w:hAnsi="宋体" w:cs="宋体"/>
          <w:sz w:val="24"/>
          <w:highlight w:val="none"/>
        </w:rPr>
        <w:t>（被授权人的姓名）为我方就</w:t>
      </w:r>
      <w:r>
        <w:rPr>
          <w:rFonts w:eastAsia="Times New Roman"/>
          <w:sz w:val="24"/>
          <w:highlight w:val="none"/>
          <w:u w:val="single"/>
        </w:rPr>
        <w:t>***</w:t>
      </w:r>
      <w:r>
        <w:rPr>
          <w:rFonts w:ascii="宋体" w:hAnsi="宋体" w:cs="宋体"/>
          <w:sz w:val="24"/>
          <w:highlight w:val="none"/>
        </w:rPr>
        <w:t>号项目采购活动的合法代理人，以本单位名义全权处理一切与该项目采购有关的事务。</w:t>
      </w:r>
    </w:p>
    <w:p w14:paraId="2902DF4E">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本授权书于______年</w:t>
      </w:r>
      <w:r>
        <w:rPr>
          <w:rFonts w:eastAsia="Times New Roman"/>
          <w:sz w:val="24"/>
          <w:highlight w:val="none"/>
        </w:rPr>
        <w:t>____</w:t>
      </w:r>
      <w:r>
        <w:rPr>
          <w:rFonts w:ascii="宋体" w:hAnsi="宋体" w:cs="宋体"/>
          <w:sz w:val="24"/>
          <w:highlight w:val="none"/>
        </w:rPr>
        <w:t>月</w:t>
      </w:r>
      <w:r>
        <w:rPr>
          <w:rFonts w:eastAsia="Times New Roman"/>
          <w:sz w:val="24"/>
          <w:highlight w:val="none"/>
        </w:rPr>
        <w:t>____</w:t>
      </w:r>
      <w:r>
        <w:rPr>
          <w:rFonts w:ascii="宋体" w:hAnsi="宋体" w:cs="宋体"/>
          <w:sz w:val="24"/>
          <w:highlight w:val="none"/>
        </w:rPr>
        <w:t>日起生效，特此声明。</w:t>
      </w:r>
    </w:p>
    <w:p w14:paraId="7C4FB404">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sz w:val="24"/>
          <w:szCs w:val="24"/>
          <w:highlight w:val="none"/>
        </w:rPr>
      </w:pPr>
      <w:r>
        <w:rPr>
          <w:rFonts w:ascii="宋体" w:hAnsi="宋体" w:cs="宋体"/>
          <w:sz w:val="24"/>
          <w:szCs w:val="24"/>
          <w:highlight w:val="none"/>
        </w:rPr>
        <w:t>被授权人身份证号码：           </w:t>
      </w:r>
    </w:p>
    <w:p w14:paraId="6B614AA4">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sz w:val="24"/>
          <w:szCs w:val="24"/>
          <w:highlight w:val="none"/>
        </w:rPr>
      </w:pPr>
      <w:r>
        <w:rPr>
          <w:rFonts w:ascii="宋体" w:hAnsi="宋体" w:cs="宋体"/>
          <w:sz w:val="24"/>
          <w:szCs w:val="24"/>
          <w:highlight w:val="none"/>
        </w:rPr>
        <w:t>被授权人联系电话：（手机）           </w:t>
      </w:r>
    </w:p>
    <w:p w14:paraId="6874B2CF">
      <w:pPr>
        <w:pBdr>
          <w:top w:val="none" w:color="000000" w:sz="0" w:space="0"/>
          <w:left w:val="none" w:color="000000" w:sz="0" w:space="0"/>
          <w:bottom w:val="none" w:color="000000" w:sz="0" w:space="0"/>
          <w:right w:val="none" w:color="000000" w:sz="0" w:space="0"/>
        </w:pBdr>
        <w:spacing w:line="400" w:lineRule="atLeast"/>
        <w:ind w:firstLine="1200"/>
        <w:rPr>
          <w:highlight w:val="none"/>
        </w:rPr>
      </w:pPr>
      <w:r>
        <w:rPr>
          <w:rFonts w:ascii="宋体" w:hAnsi="宋体" w:cs="宋体"/>
          <w:sz w:val="24"/>
          <w:highlight w:val="none"/>
        </w:rPr>
        <w:t>被授权人电子邮箱：</w:t>
      </w:r>
      <w:r>
        <w:rPr>
          <w:rFonts w:ascii="宋体" w:hAnsi="宋体" w:cs="宋体"/>
          <w:sz w:val="24"/>
          <w:highlight w:val="none"/>
          <w:u w:val="single"/>
        </w:rPr>
        <w:t>           </w:t>
      </w:r>
    </w:p>
    <w:p w14:paraId="6BE26C86">
      <w:pPr>
        <w:pBdr>
          <w:top w:val="none" w:color="000000" w:sz="0" w:space="0"/>
          <w:left w:val="none" w:color="000000" w:sz="0" w:space="0"/>
          <w:bottom w:val="none" w:color="000000" w:sz="0" w:space="0"/>
          <w:right w:val="none" w:color="000000" w:sz="0" w:space="0"/>
        </w:pBdr>
        <w:spacing w:line="400" w:lineRule="atLeast"/>
        <w:ind w:firstLine="1200"/>
        <w:rPr>
          <w:highlight w:val="none"/>
        </w:rPr>
      </w:pPr>
      <w:r>
        <w:rPr>
          <w:rFonts w:ascii="宋体" w:hAnsi="宋体" w:cs="宋体"/>
          <w:sz w:val="24"/>
          <w:highlight w:val="none"/>
        </w:rPr>
        <w:t>授权单位名称：</w:t>
      </w:r>
      <w:r>
        <w:rPr>
          <w:rFonts w:ascii="宋体" w:hAnsi="宋体" w:cs="宋体"/>
          <w:sz w:val="24"/>
          <w:highlight w:val="none"/>
          <w:u w:val="single"/>
        </w:rPr>
        <w:t>（加盖CA电子公章）</w:t>
      </w:r>
    </w:p>
    <w:p w14:paraId="2A328166">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sz w:val="24"/>
          <w:szCs w:val="24"/>
          <w:highlight w:val="none"/>
        </w:rPr>
      </w:pPr>
      <w:r>
        <w:rPr>
          <w:rFonts w:ascii="宋体" w:hAnsi="宋体" w:cs="宋体"/>
          <w:sz w:val="24"/>
          <w:szCs w:val="24"/>
          <w:highlight w:val="none"/>
        </w:rPr>
        <w:t>单位地址：           </w:t>
      </w:r>
    </w:p>
    <w:p w14:paraId="02F90C4B">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sz w:val="24"/>
          <w:szCs w:val="24"/>
          <w:highlight w:val="none"/>
        </w:rPr>
      </w:pPr>
      <w:r>
        <w:rPr>
          <w:rFonts w:ascii="宋体" w:hAnsi="宋体" w:cs="宋体"/>
          <w:sz w:val="24"/>
          <w:szCs w:val="24"/>
          <w:highlight w:val="none"/>
        </w:rPr>
        <w:t>日期：           </w:t>
      </w:r>
    </w:p>
    <w:p w14:paraId="0366D50D">
      <w:pPr>
        <w:pBdr>
          <w:top w:val="none" w:color="000000" w:sz="0" w:space="0"/>
          <w:left w:val="none" w:color="000000" w:sz="0" w:space="0"/>
          <w:bottom w:val="none" w:color="000000" w:sz="0" w:space="0"/>
          <w:right w:val="none" w:color="000000" w:sz="0" w:space="0"/>
        </w:pBdr>
        <w:spacing w:before="260" w:after="260"/>
        <w:rPr>
          <w:highlight w:val="none"/>
        </w:rPr>
      </w:pPr>
      <w:r>
        <w:rPr>
          <w:highlight w:val="none"/>
        </w:rPr>
        <w:br w:type="page" w:clear="all"/>
      </w:r>
      <w:r>
        <w:rPr>
          <w:rFonts w:ascii="宋体" w:hAnsi="宋体" w:cs="宋体"/>
          <w:b/>
          <w:sz w:val="24"/>
          <w:highlight w:val="none"/>
        </w:rPr>
        <w:t>附件6              投标函</w:t>
      </w:r>
    </w:p>
    <w:p w14:paraId="7313DABE">
      <w:pPr>
        <w:pBdr>
          <w:top w:val="none" w:color="000000" w:sz="0" w:space="0"/>
          <w:left w:val="none" w:color="000000" w:sz="0" w:space="0"/>
          <w:bottom w:val="none" w:color="000000" w:sz="0" w:space="0"/>
          <w:right w:val="none" w:color="000000" w:sz="0" w:space="0"/>
        </w:pBdr>
        <w:spacing w:line="418" w:lineRule="atLeast"/>
        <w:rPr>
          <w:highlight w:val="none"/>
        </w:rPr>
      </w:pPr>
      <w:r>
        <w:rPr>
          <w:rFonts w:ascii="宋体" w:hAnsi="宋体" w:cs="宋体"/>
          <w:sz w:val="24"/>
          <w:highlight w:val="none"/>
        </w:rPr>
        <w:t>致：</w:t>
      </w:r>
      <w:r>
        <w:rPr>
          <w:rFonts w:hint="eastAsia" w:ascii="宋体" w:hAnsi="宋体" w:cs="宋体"/>
          <w:sz w:val="24"/>
          <w:highlight w:val="none"/>
        </w:rPr>
        <w:t>扬州市公共资源交易中心开发区分中心</w:t>
      </w:r>
      <w:r>
        <w:rPr>
          <w:rFonts w:ascii="宋体" w:hAnsi="宋体" w:cs="宋体"/>
          <w:sz w:val="24"/>
          <w:highlight w:val="none"/>
        </w:rPr>
        <w:t>：</w:t>
      </w:r>
    </w:p>
    <w:p w14:paraId="35D4F1C6">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根据贵方的</w:t>
      </w:r>
      <w:r>
        <w:rPr>
          <w:rFonts w:ascii="宋体" w:hAnsi="宋体" w:cs="宋体"/>
          <w:sz w:val="24"/>
          <w:highlight w:val="none"/>
          <w:u w:val="single"/>
        </w:rPr>
        <w:t>****</w:t>
      </w:r>
      <w:r>
        <w:rPr>
          <w:rFonts w:ascii="宋体" w:hAnsi="宋体" w:cs="宋体"/>
          <w:sz w:val="24"/>
          <w:highlight w:val="none"/>
        </w:rPr>
        <w:t>号招标文件，正式授权下述签字人_____(姓名)代表我方_______（投标人的名称），全权处理本次项目投标的有关事宜。</w:t>
      </w:r>
    </w:p>
    <w:p w14:paraId="53E8C366">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据此函，__________签字人兹宣布同意如下：</w:t>
      </w:r>
    </w:p>
    <w:p w14:paraId="1F083AFF">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1.按招标文件规定的各项要求，向买方提供所需货物（包含与货物相关的服务）。</w:t>
      </w:r>
    </w:p>
    <w:p w14:paraId="32A2811D">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2.我们完全理解贵方不一定将合同授予最低报价的投标人。</w:t>
      </w:r>
    </w:p>
    <w:p w14:paraId="40345EB8">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3.我们已详细审核全部招标文件及其有效补充文件，我们知道必须放弃提出含糊不清或误解问题的权利。</w:t>
      </w:r>
    </w:p>
    <w:p w14:paraId="13F42363">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4.我们同意从规定的开标日期起遵循本投标文件，并在规定的投标有效期期满之前均具有约束力。</w:t>
      </w:r>
    </w:p>
    <w:p w14:paraId="5B16B2D8">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5.同意向贵方提供贵方可能另外要求的与投标有关的任何证据或资料，并保证我方已提供和将要提供的文件是真实的、准确的。</w:t>
      </w:r>
    </w:p>
    <w:p w14:paraId="5CBC320E">
      <w:pPr>
        <w:pBdr>
          <w:top w:val="none" w:color="000000" w:sz="0" w:space="0"/>
          <w:left w:val="none" w:color="000000" w:sz="0" w:space="0"/>
          <w:bottom w:val="none" w:color="000000" w:sz="0" w:space="0"/>
          <w:right w:val="none" w:color="000000" w:sz="0" w:space="0"/>
        </w:pBdr>
        <w:spacing w:line="418" w:lineRule="atLeast"/>
        <w:ind w:firstLine="480"/>
        <w:rPr>
          <w:highlight w:val="none"/>
        </w:rPr>
      </w:pPr>
      <w:r>
        <w:rPr>
          <w:rFonts w:ascii="宋体" w:hAnsi="宋体" w:cs="宋体"/>
          <w:sz w:val="24"/>
          <w:highlight w:val="none"/>
        </w:rPr>
        <w:t>6.一旦我方中标,我方将根据招标文件的规定，严格履行合同的责任和义务,并保证在招标文件规定的时间完成项目，交付买方验收、使用。</w:t>
      </w:r>
    </w:p>
    <w:p w14:paraId="46CCCB0C">
      <w:pPr>
        <w:pBdr>
          <w:top w:val="none" w:color="000000" w:sz="0" w:space="0"/>
          <w:left w:val="none" w:color="000000" w:sz="0" w:space="0"/>
          <w:bottom w:val="none" w:color="000000" w:sz="0" w:space="0"/>
          <w:right w:val="none" w:color="000000" w:sz="0" w:space="0"/>
        </w:pBdr>
        <w:spacing w:line="418" w:lineRule="atLeast"/>
        <w:ind w:left="425"/>
        <w:rPr>
          <w:highlight w:val="none"/>
        </w:rPr>
      </w:pPr>
      <w:r>
        <w:rPr>
          <w:rFonts w:ascii="宋体" w:hAnsi="宋体" w:cs="宋体"/>
          <w:sz w:val="24"/>
          <w:highlight w:val="none"/>
        </w:rPr>
        <w:t>7.与本投标有关的正式通讯地址为：</w:t>
      </w:r>
    </w:p>
    <w:p w14:paraId="5ACB6E31">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地址：</w:t>
      </w:r>
    </w:p>
    <w:p w14:paraId="748F2BA2">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邮编：</w:t>
      </w:r>
    </w:p>
    <w:p w14:paraId="58296045">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电话：</w:t>
      </w:r>
    </w:p>
    <w:p w14:paraId="2EF47BE5">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传真：</w:t>
      </w:r>
    </w:p>
    <w:p w14:paraId="37F51D59">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投标人开户行：</w:t>
      </w:r>
    </w:p>
    <w:p w14:paraId="546882FC">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 xml:space="preserve">账号： </w:t>
      </w:r>
    </w:p>
    <w:p w14:paraId="5A6A65D3">
      <w:pPr>
        <w:pBdr>
          <w:top w:val="none" w:color="000000" w:sz="0" w:space="0"/>
          <w:left w:val="none" w:color="000000" w:sz="0" w:space="0"/>
          <w:bottom w:val="none" w:color="000000" w:sz="0" w:space="0"/>
          <w:right w:val="none" w:color="000000" w:sz="0" w:space="0"/>
        </w:pBdr>
        <w:spacing w:line="418" w:lineRule="atLeast"/>
        <w:ind w:left="420" w:firstLine="480"/>
        <w:rPr>
          <w:highlight w:val="none"/>
        </w:rPr>
      </w:pPr>
      <w:r>
        <w:rPr>
          <w:rFonts w:ascii="宋体" w:hAnsi="宋体" w:cs="宋体"/>
          <w:sz w:val="24"/>
          <w:highlight w:val="none"/>
        </w:rPr>
        <w:t>日期：______年____月____日</w:t>
      </w:r>
    </w:p>
    <w:p w14:paraId="5B33441D">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618FA84C">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p>
    <w:p w14:paraId="5565F5DA">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p>
    <w:p w14:paraId="29E00E81">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p>
    <w:p w14:paraId="62E8E2BE">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p>
    <w:p w14:paraId="10295780">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p>
    <w:p w14:paraId="682F4639">
      <w:pPr>
        <w:pBdr>
          <w:top w:val="none" w:color="000000" w:sz="0" w:space="0"/>
          <w:left w:val="none" w:color="000000" w:sz="0" w:space="0"/>
          <w:bottom w:val="none" w:color="000000" w:sz="0" w:space="0"/>
          <w:right w:val="none" w:color="000000" w:sz="0" w:space="0"/>
        </w:pBdr>
        <w:spacing w:line="450" w:lineRule="atLeast"/>
        <w:ind w:firstLine="200"/>
        <w:rPr>
          <w:rFonts w:ascii="仿宋" w:hAnsi="仿宋" w:eastAsia="仿宋" w:cs="仿宋"/>
          <w:b/>
          <w:sz w:val="24"/>
          <w:highlight w:val="none"/>
        </w:rPr>
      </w:pPr>
      <w:r>
        <w:rPr>
          <w:rFonts w:ascii="仿宋" w:hAnsi="仿宋" w:eastAsia="仿宋" w:cs="仿宋"/>
          <w:b/>
          <w:sz w:val="24"/>
          <w:highlight w:val="none"/>
        </w:rPr>
        <w:t> </w:t>
      </w:r>
    </w:p>
    <w:p w14:paraId="52FB27B6">
      <w:pPr>
        <w:pBdr>
          <w:top w:val="none" w:color="000000" w:sz="0" w:space="0"/>
          <w:left w:val="none" w:color="000000" w:sz="0" w:space="0"/>
          <w:bottom w:val="none" w:color="000000" w:sz="0" w:space="0"/>
          <w:right w:val="none" w:color="000000" w:sz="0" w:space="0"/>
        </w:pBdr>
        <w:spacing w:line="450" w:lineRule="atLeast"/>
        <w:ind w:firstLine="200"/>
        <w:rPr>
          <w:highlight w:val="none"/>
        </w:rPr>
      </w:pPr>
    </w:p>
    <w:p w14:paraId="48742587">
      <w:pPr>
        <w:pBdr>
          <w:top w:val="none" w:color="000000" w:sz="0" w:space="0"/>
          <w:left w:val="none" w:color="000000" w:sz="0" w:space="0"/>
          <w:bottom w:val="none" w:color="000000" w:sz="0" w:space="0"/>
          <w:right w:val="none" w:color="000000" w:sz="0" w:space="0"/>
        </w:pBdr>
        <w:spacing w:line="450" w:lineRule="atLeast"/>
        <w:rPr>
          <w:highlight w:val="none"/>
        </w:rPr>
      </w:pPr>
      <w:r>
        <w:rPr>
          <w:rFonts w:ascii="宋体" w:hAnsi="宋体" w:cs="宋体"/>
          <w:b/>
          <w:sz w:val="24"/>
          <w:highlight w:val="none"/>
        </w:rPr>
        <w:t>附件7           主要标的信息（中标后将公示）</w:t>
      </w:r>
    </w:p>
    <w:p w14:paraId="25B03AB6">
      <w:pPr>
        <w:pBdr>
          <w:top w:val="none" w:color="000000" w:sz="0" w:space="0"/>
          <w:left w:val="none" w:color="000000" w:sz="0" w:space="0"/>
          <w:bottom w:val="none" w:color="000000" w:sz="0" w:space="0"/>
          <w:right w:val="none" w:color="000000" w:sz="0" w:space="0"/>
        </w:pBdr>
        <w:spacing w:after="312"/>
        <w:rPr>
          <w:highlight w:val="none"/>
        </w:rPr>
      </w:pPr>
      <w:r>
        <w:rPr>
          <w:rFonts w:ascii="宋体" w:hAnsi="宋体" w:cs="宋体"/>
          <w:sz w:val="24"/>
          <w:highlight w:val="none"/>
        </w:rPr>
        <w:t>投标人全称：</w:t>
      </w:r>
    </w:p>
    <w:tbl>
      <w:tblPr>
        <w:tblStyle w:val="51"/>
        <w:tblW w:w="77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817"/>
        <w:gridCol w:w="3969"/>
      </w:tblGrid>
      <w:tr w14:paraId="55E2A9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8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6D54106D">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货物类</w:t>
            </w:r>
          </w:p>
        </w:tc>
        <w:tc>
          <w:tcPr>
            <w:tcW w:w="39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7155795B">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服务类</w:t>
            </w:r>
          </w:p>
        </w:tc>
      </w:tr>
      <w:tr w14:paraId="0677A6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8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4FC603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名称：</w:t>
            </w:r>
          </w:p>
          <w:p w14:paraId="31BBE1D5">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品牌（如有）：</w:t>
            </w:r>
          </w:p>
          <w:p w14:paraId="16788AC6">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规格型号：</w:t>
            </w:r>
          </w:p>
          <w:p w14:paraId="358D70B7">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数量：</w:t>
            </w:r>
          </w:p>
          <w:p w14:paraId="34A0FF45">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单价：</w:t>
            </w:r>
          </w:p>
        </w:tc>
        <w:tc>
          <w:tcPr>
            <w:tcW w:w="3969" w:type="dxa"/>
            <w:tcBorders>
              <w:top w:val="nil"/>
              <w:left w:val="nil"/>
              <w:bottom w:val="single" w:color="000000" w:sz="8" w:space="0"/>
              <w:right w:val="single" w:color="000000" w:sz="8" w:space="0"/>
            </w:tcBorders>
            <w:noWrap w:val="0"/>
            <w:tcMar>
              <w:top w:w="0" w:type="dxa"/>
              <w:left w:w="108" w:type="dxa"/>
              <w:bottom w:w="0" w:type="dxa"/>
              <w:right w:w="108" w:type="dxa"/>
            </w:tcMar>
          </w:tcPr>
          <w:p w14:paraId="799F72B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名称：</w:t>
            </w:r>
          </w:p>
          <w:p w14:paraId="6019D8B9">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服务范围：</w:t>
            </w:r>
          </w:p>
          <w:p w14:paraId="1245FA92">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服务要求：</w:t>
            </w:r>
          </w:p>
          <w:p w14:paraId="7102EC5B">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服务时间：</w:t>
            </w:r>
          </w:p>
          <w:p w14:paraId="22C6437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服务标准：</w:t>
            </w:r>
          </w:p>
        </w:tc>
      </w:tr>
    </w:tbl>
    <w:p w14:paraId="4BAA302B">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宋体" w:hAnsi="宋体" w:cs="宋体"/>
          <w:b/>
          <w:sz w:val="24"/>
          <w:highlight w:val="none"/>
        </w:rPr>
        <w:t> </w:t>
      </w:r>
      <w:r>
        <w:rPr>
          <w:rFonts w:ascii="仿宋" w:hAnsi="仿宋" w:eastAsia="仿宋" w:cs="仿宋"/>
          <w:b/>
          <w:sz w:val="24"/>
          <w:highlight w:val="none"/>
        </w:rPr>
        <w:t> </w:t>
      </w:r>
    </w:p>
    <w:p w14:paraId="57ADE66A">
      <w:pPr>
        <w:pBdr>
          <w:top w:val="none" w:color="000000" w:sz="0" w:space="0"/>
          <w:left w:val="none" w:color="000000" w:sz="0" w:space="0"/>
          <w:bottom w:val="none" w:color="000000" w:sz="0" w:space="0"/>
          <w:right w:val="none" w:color="000000" w:sz="0" w:space="0"/>
        </w:pBdr>
        <w:spacing w:line="450" w:lineRule="atLeast"/>
        <w:ind w:firstLine="200"/>
        <w:rPr>
          <w:highlight w:val="none"/>
        </w:rPr>
      </w:pPr>
      <w:r>
        <w:rPr>
          <w:rFonts w:ascii="仿宋" w:hAnsi="仿宋" w:eastAsia="仿宋" w:cs="仿宋"/>
          <w:b/>
          <w:sz w:val="24"/>
          <w:highlight w:val="none"/>
        </w:rPr>
        <w:t> </w:t>
      </w:r>
    </w:p>
    <w:p w14:paraId="33604BE2">
      <w:pPr>
        <w:pBdr>
          <w:top w:val="none" w:color="000000" w:sz="0" w:space="0"/>
          <w:left w:val="none" w:color="000000" w:sz="0" w:space="0"/>
          <w:bottom w:val="none" w:color="000000" w:sz="0" w:space="0"/>
          <w:right w:val="none" w:color="000000" w:sz="0" w:space="0"/>
        </w:pBdr>
        <w:spacing w:line="450" w:lineRule="atLeast"/>
        <w:rPr>
          <w:highlight w:val="none"/>
        </w:rPr>
      </w:pPr>
      <w:r>
        <w:rPr>
          <w:rFonts w:ascii="宋体" w:hAnsi="宋体" w:cs="宋体"/>
          <w:b/>
          <w:sz w:val="24"/>
          <w:highlight w:val="none"/>
        </w:rPr>
        <w:t>附件8</w:t>
      </w:r>
    </w:p>
    <w:p w14:paraId="71C31C28">
      <w:pPr>
        <w:pBdr>
          <w:top w:val="none" w:color="000000" w:sz="0" w:space="0"/>
          <w:left w:val="none" w:color="000000" w:sz="0" w:space="0"/>
          <w:bottom w:val="none" w:color="000000" w:sz="0" w:space="0"/>
          <w:right w:val="none" w:color="000000" w:sz="0" w:space="0"/>
        </w:pBdr>
        <w:ind w:firstLine="1205"/>
        <w:rPr>
          <w:highlight w:val="none"/>
        </w:rPr>
      </w:pPr>
      <w:r>
        <w:rPr>
          <w:rFonts w:ascii="宋体" w:hAnsi="宋体" w:cs="宋体"/>
          <w:b/>
          <w:sz w:val="24"/>
          <w:highlight w:val="none"/>
        </w:rPr>
        <w:t>具备履行合同所必需的设备和专业技术能力的书面声明</w:t>
      </w:r>
    </w:p>
    <w:p w14:paraId="3D7693C2">
      <w:pPr>
        <w:pBdr>
          <w:top w:val="none" w:color="000000" w:sz="0" w:space="0"/>
          <w:left w:val="none" w:color="000000" w:sz="0" w:space="0"/>
          <w:bottom w:val="none" w:color="000000" w:sz="0" w:space="0"/>
          <w:right w:val="none" w:color="000000" w:sz="0" w:space="0"/>
        </w:pBdr>
        <w:spacing w:line="460" w:lineRule="atLeast"/>
        <w:ind w:firstLine="492"/>
        <w:rPr>
          <w:highlight w:val="none"/>
        </w:rPr>
      </w:pPr>
      <w:r>
        <w:rPr>
          <w:rFonts w:ascii="宋体" w:hAnsi="宋体" w:cs="宋体"/>
          <w:sz w:val="24"/>
          <w:highlight w:val="none"/>
        </w:rPr>
        <w:t>我单位郑重声明：我单位具备履行本项采购合同所必需的设备和专业技术能力，为履行本项采购合同我公司具备如下主要设备和主要专业技术能力：</w:t>
      </w:r>
    </w:p>
    <w:p w14:paraId="351F1162">
      <w:pPr>
        <w:pBdr>
          <w:top w:val="none" w:color="000000" w:sz="0" w:space="0"/>
          <w:left w:val="none" w:color="000000" w:sz="0" w:space="0"/>
          <w:bottom w:val="none" w:color="000000" w:sz="0" w:space="0"/>
          <w:right w:val="none" w:color="000000" w:sz="0" w:space="0"/>
        </w:pBdr>
        <w:spacing w:line="460" w:lineRule="atLeast"/>
        <w:ind w:firstLine="492"/>
        <w:rPr>
          <w:highlight w:val="none"/>
        </w:rPr>
      </w:pPr>
      <w:r>
        <w:rPr>
          <w:rFonts w:ascii="宋体" w:hAnsi="宋体" w:cs="宋体"/>
          <w:sz w:val="24"/>
          <w:highlight w:val="none"/>
        </w:rPr>
        <w:t>主要设备有：</w:t>
      </w:r>
      <w:r>
        <w:rPr>
          <w:rFonts w:ascii="宋体" w:hAnsi="宋体" w:cs="宋体"/>
          <w:sz w:val="24"/>
          <w:highlight w:val="none"/>
          <w:u w:val="single"/>
        </w:rPr>
        <w:t>           </w:t>
      </w:r>
      <w:r>
        <w:rPr>
          <w:rFonts w:ascii="宋体" w:hAnsi="宋体" w:cs="宋体"/>
          <w:sz w:val="24"/>
          <w:highlight w:val="none"/>
        </w:rPr>
        <w:t>。</w:t>
      </w:r>
    </w:p>
    <w:p w14:paraId="407A2AA4">
      <w:pPr>
        <w:pBdr>
          <w:top w:val="none" w:color="000000" w:sz="0" w:space="0"/>
          <w:left w:val="none" w:color="000000" w:sz="0" w:space="0"/>
          <w:bottom w:val="none" w:color="000000" w:sz="0" w:space="0"/>
          <w:right w:val="none" w:color="000000" w:sz="0" w:space="0"/>
        </w:pBdr>
        <w:spacing w:line="460" w:lineRule="atLeast"/>
        <w:ind w:firstLine="492"/>
        <w:rPr>
          <w:highlight w:val="none"/>
        </w:rPr>
      </w:pPr>
      <w:r>
        <w:rPr>
          <w:rFonts w:ascii="宋体" w:hAnsi="宋体" w:cs="宋体"/>
          <w:sz w:val="24"/>
          <w:highlight w:val="none"/>
        </w:rPr>
        <w:t>主要专业技术能力有：</w:t>
      </w:r>
      <w:r>
        <w:rPr>
          <w:rFonts w:ascii="宋体" w:hAnsi="宋体" w:cs="宋体"/>
          <w:sz w:val="24"/>
          <w:highlight w:val="none"/>
          <w:u w:val="single"/>
        </w:rPr>
        <w:t>           </w:t>
      </w:r>
      <w:r>
        <w:rPr>
          <w:rFonts w:ascii="宋体" w:hAnsi="宋体" w:cs="宋体"/>
          <w:sz w:val="24"/>
          <w:highlight w:val="none"/>
        </w:rPr>
        <w:t>。</w:t>
      </w:r>
    </w:p>
    <w:p w14:paraId="52B6CA83">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7063DAF1">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2773B844">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769A431F">
      <w:pPr>
        <w:pBdr>
          <w:top w:val="none" w:color="000000" w:sz="0" w:space="0"/>
          <w:left w:val="none" w:color="000000" w:sz="0" w:space="0"/>
          <w:bottom w:val="none" w:color="000000" w:sz="0" w:space="0"/>
          <w:right w:val="none" w:color="000000" w:sz="0" w:space="0"/>
        </w:pBdr>
        <w:spacing w:line="450" w:lineRule="atLeast"/>
        <w:rPr>
          <w:highlight w:val="none"/>
        </w:rPr>
      </w:pPr>
      <w:r>
        <w:rPr>
          <w:rFonts w:ascii="宋体" w:hAnsi="宋体" w:cs="宋体"/>
          <w:b/>
          <w:sz w:val="24"/>
          <w:highlight w:val="none"/>
        </w:rPr>
        <w:t>附件9</w:t>
      </w:r>
    </w:p>
    <w:p w14:paraId="7B86ECA0">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249A11C6">
      <w:pPr>
        <w:pBdr>
          <w:top w:val="none" w:color="000000" w:sz="0" w:space="0"/>
          <w:left w:val="none" w:color="000000" w:sz="0" w:space="0"/>
          <w:bottom w:val="none" w:color="000000" w:sz="0" w:space="0"/>
          <w:right w:val="none" w:color="000000" w:sz="0" w:space="0"/>
        </w:pBdr>
        <w:ind w:left="480"/>
        <w:rPr>
          <w:highlight w:val="none"/>
        </w:rPr>
      </w:pPr>
      <w:r>
        <w:rPr>
          <w:rFonts w:ascii="宋体" w:hAnsi="宋体" w:cs="宋体"/>
          <w:b/>
          <w:sz w:val="24"/>
          <w:highlight w:val="none"/>
        </w:rPr>
        <w:t>参加政府采购活动前 3 年内在经营活动中没有重大违法记录的书面声明</w:t>
      </w:r>
    </w:p>
    <w:p w14:paraId="6D521C18">
      <w:pPr>
        <w:pBdr>
          <w:top w:val="none" w:color="000000" w:sz="0" w:space="0"/>
          <w:left w:val="none" w:color="000000" w:sz="0" w:space="0"/>
          <w:bottom w:val="none" w:color="000000" w:sz="0" w:space="0"/>
          <w:right w:val="none" w:color="000000" w:sz="0" w:space="0"/>
        </w:pBdr>
        <w:spacing w:line="460" w:lineRule="atLeast"/>
        <w:jc w:val="center"/>
        <w:rPr>
          <w:highlight w:val="none"/>
        </w:rPr>
      </w:pPr>
      <w:r>
        <w:rPr>
          <w:rFonts w:ascii="宋体" w:hAnsi="宋体" w:cs="宋体"/>
          <w:b/>
          <w:sz w:val="24"/>
          <w:highlight w:val="none"/>
        </w:rPr>
        <w:t> </w:t>
      </w:r>
    </w:p>
    <w:p w14:paraId="054390A1">
      <w:pPr>
        <w:pBdr>
          <w:top w:val="none" w:color="000000" w:sz="0" w:space="0"/>
          <w:left w:val="none" w:color="000000" w:sz="0" w:space="0"/>
          <w:bottom w:val="none" w:color="000000" w:sz="0" w:space="0"/>
          <w:right w:val="none" w:color="000000" w:sz="0" w:space="0"/>
        </w:pBdr>
        <w:spacing w:line="460" w:lineRule="atLeast"/>
        <w:ind w:firstLine="480"/>
        <w:rPr>
          <w:highlight w:val="none"/>
        </w:rPr>
      </w:pPr>
      <w:r>
        <w:rPr>
          <w:rFonts w:ascii="宋体" w:hAnsi="宋体" w:cs="宋体"/>
          <w:sz w:val="24"/>
          <w:highlight w:val="none"/>
        </w:rPr>
        <w:t>我单位郑重声明：参加本次政府采购活动前3年内，我单位在经营活动中没有因违法经营受到刑事处罚或者责令停产停业、吊销许可证或者执照、较大数额罚款等行政处罚。</w:t>
      </w:r>
    </w:p>
    <w:p w14:paraId="7D9210AA">
      <w:pPr>
        <w:pBdr>
          <w:top w:val="none" w:color="000000" w:sz="0" w:space="0"/>
          <w:left w:val="none" w:color="000000" w:sz="0" w:space="0"/>
          <w:bottom w:val="none" w:color="000000" w:sz="0" w:space="0"/>
          <w:right w:val="none" w:color="000000" w:sz="0" w:space="0"/>
        </w:pBdr>
        <w:spacing w:line="460" w:lineRule="atLeast"/>
        <w:ind w:firstLine="480"/>
        <w:rPr>
          <w:highlight w:val="none"/>
        </w:rPr>
      </w:pPr>
      <w:r>
        <w:rPr>
          <w:rFonts w:ascii="宋体" w:hAnsi="宋体" w:cs="宋体"/>
          <w:b/>
          <w:sz w:val="24"/>
          <w:highlight w:val="none"/>
        </w:rPr>
        <w:t> </w:t>
      </w:r>
    </w:p>
    <w:p w14:paraId="4DC8B32E">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b/>
          <w:sz w:val="24"/>
          <w:highlight w:val="none"/>
        </w:rPr>
        <w:t>附件10           供应商信用承诺函</w:t>
      </w:r>
    </w:p>
    <w:p w14:paraId="75E58902">
      <w:pPr>
        <w:pBdr>
          <w:top w:val="none" w:color="000000" w:sz="0" w:space="0"/>
          <w:left w:val="none" w:color="000000" w:sz="0" w:space="0"/>
          <w:bottom w:val="none" w:color="000000" w:sz="0" w:space="0"/>
          <w:right w:val="none" w:color="000000" w:sz="0" w:space="0"/>
        </w:pBdr>
        <w:spacing w:line="499" w:lineRule="atLeast"/>
        <w:rPr>
          <w:highlight w:val="none"/>
        </w:rPr>
      </w:pPr>
      <w:r>
        <w:rPr>
          <w:rFonts w:ascii="仿宋" w:hAnsi="仿宋" w:eastAsia="仿宋" w:cs="仿宋"/>
          <w:sz w:val="24"/>
          <w:highlight w:val="none"/>
        </w:rPr>
        <w:t> </w:t>
      </w:r>
    </w:p>
    <w:p w14:paraId="25BB91B2">
      <w:pPr>
        <w:pBdr>
          <w:top w:val="none" w:color="000000" w:sz="0" w:space="0"/>
          <w:left w:val="none" w:color="000000" w:sz="0" w:space="0"/>
          <w:bottom w:val="none" w:color="000000" w:sz="0" w:space="0"/>
          <w:right w:val="none" w:color="000000" w:sz="0" w:space="0"/>
        </w:pBdr>
        <w:spacing w:line="558" w:lineRule="atLeast"/>
        <w:rPr>
          <w:highlight w:val="none"/>
        </w:rPr>
      </w:pPr>
      <w:r>
        <w:rPr>
          <w:rFonts w:ascii="宋体" w:hAnsi="宋体" w:cs="宋体"/>
          <w:sz w:val="24"/>
          <w:highlight w:val="none"/>
        </w:rPr>
        <w:t>承诺主体名称：</w:t>
      </w:r>
    </w:p>
    <w:p w14:paraId="71026FA2">
      <w:pPr>
        <w:pBdr>
          <w:top w:val="none" w:color="000000" w:sz="0" w:space="0"/>
          <w:left w:val="none" w:color="000000" w:sz="0" w:space="0"/>
          <w:bottom w:val="none" w:color="000000" w:sz="0" w:space="0"/>
          <w:right w:val="none" w:color="000000" w:sz="0" w:space="0"/>
        </w:pBdr>
        <w:spacing w:line="558" w:lineRule="atLeast"/>
        <w:rPr>
          <w:highlight w:val="none"/>
        </w:rPr>
      </w:pPr>
      <w:r>
        <w:rPr>
          <w:rFonts w:ascii="宋体" w:hAnsi="宋体" w:cs="宋体"/>
          <w:sz w:val="24"/>
          <w:highlight w:val="none"/>
        </w:rPr>
        <w:t>统一社会信用代码：</w:t>
      </w:r>
    </w:p>
    <w:p w14:paraId="6070923F">
      <w:pPr>
        <w:pBdr>
          <w:top w:val="none" w:color="000000" w:sz="0" w:space="0"/>
          <w:left w:val="none" w:color="000000" w:sz="0" w:space="0"/>
          <w:bottom w:val="none" w:color="000000" w:sz="0" w:space="0"/>
          <w:right w:val="none" w:color="000000" w:sz="0" w:space="0"/>
        </w:pBdr>
        <w:spacing w:line="558" w:lineRule="atLeast"/>
        <w:rPr>
          <w:highlight w:val="none"/>
        </w:rPr>
      </w:pPr>
      <w:r>
        <w:rPr>
          <w:rFonts w:ascii="宋体" w:hAnsi="宋体" w:cs="宋体"/>
          <w:sz w:val="24"/>
          <w:highlight w:val="none"/>
        </w:rPr>
        <w:t> </w:t>
      </w:r>
    </w:p>
    <w:p w14:paraId="2584418B">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12FDF440">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一、对提供给注册登记部门、行业管理部门、司法部门、行业组织以及在政府采购活动中提交的所有资料的合法性、真实性、准确性和有效性负责；</w:t>
      </w:r>
    </w:p>
    <w:p w14:paraId="76EF26EE">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二、严格按照国家法律、法规和规章开展采购活动，全面履行应尽的责任和义务，全面做到履约守信，具备《中华人民共和国政府采购法》第二十二条第一款规定的条件;</w:t>
      </w:r>
    </w:p>
    <w:p w14:paraId="0E37A15F">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三、严格依法开展生产经营活动，主动接受行业监管，自愿接受依法开展的日常检查；违法失信经营后将自愿接受约束和惩戒，并依法承担相应责任；</w:t>
      </w:r>
    </w:p>
    <w:p w14:paraId="52016766">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四、自觉接受行政管理部门、行业组织、社会公众、新闻舆论的监督；</w:t>
      </w:r>
    </w:p>
    <w:p w14:paraId="2A138E8E">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五、自觉做到自我约束、自我管理，不制假售假、商标侵权、虚假宣传、违约毁约、恶意逃债、偷税漏税、垄断和不正当竞争，维护经营者、消费者的合法权益；</w:t>
      </w:r>
    </w:p>
    <w:p w14:paraId="062E8F33">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六、提出政府采购质疑和投诉坚持依法依规、诚实信用原则，在全国范围12个月内没有三次以上查无实据的政府采购投诉；</w:t>
      </w:r>
    </w:p>
    <w:p w14:paraId="754873A0">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七、严格遵守信用信息公示相关规定，向社会公示信用信息；</w:t>
      </w:r>
    </w:p>
    <w:p w14:paraId="156FFB23">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八、在“信用中国”和“中国政府采购网”网站中无严重失信记录；</w:t>
      </w:r>
    </w:p>
    <w:p w14:paraId="75C4734F">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九、如违反承诺，自愿接受管理部门依法给予的行政处罚，同意将违反承诺的行为作为不良记录记入信用档案，依法依规进行信息公示，并承担所产生的一切法律责任和经济损失。</w:t>
      </w:r>
    </w:p>
    <w:p w14:paraId="3C5B7635">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十、本承诺书自签订之日起生效。</w:t>
      </w:r>
    </w:p>
    <w:p w14:paraId="4BE4BF19">
      <w:pPr>
        <w:pBdr>
          <w:top w:val="none" w:color="000000" w:sz="0" w:space="0"/>
          <w:left w:val="none" w:color="000000" w:sz="0" w:space="0"/>
          <w:bottom w:val="none" w:color="000000" w:sz="0" w:space="0"/>
          <w:right w:val="none" w:color="000000" w:sz="0" w:space="0"/>
        </w:pBdr>
        <w:spacing w:line="558" w:lineRule="atLeast"/>
        <w:ind w:firstLine="420"/>
        <w:rPr>
          <w:highlight w:val="none"/>
        </w:rPr>
      </w:pPr>
      <w:r>
        <w:rPr>
          <w:rFonts w:ascii="宋体" w:hAnsi="宋体" w:cs="宋体"/>
          <w:sz w:val="24"/>
          <w:highlight w:val="none"/>
        </w:rPr>
        <w:t> （注：法定代表人或负责人、主体名称发生变更的应当重新做出承诺。）</w:t>
      </w:r>
    </w:p>
    <w:p w14:paraId="0BE0FEBF">
      <w:pPr>
        <w:pBdr>
          <w:top w:val="none" w:color="000000" w:sz="0" w:space="0"/>
          <w:left w:val="none" w:color="000000" w:sz="0" w:space="0"/>
          <w:bottom w:val="none" w:color="000000" w:sz="0" w:space="0"/>
          <w:right w:val="none" w:color="000000" w:sz="0" w:space="0"/>
        </w:pBdr>
        <w:spacing w:line="558" w:lineRule="atLeast"/>
        <w:rPr>
          <w:highlight w:val="none"/>
        </w:rPr>
      </w:pPr>
      <w:r>
        <w:rPr>
          <w:rFonts w:ascii="宋体" w:hAnsi="宋体" w:cs="宋体"/>
          <w:sz w:val="24"/>
          <w:highlight w:val="none"/>
        </w:rPr>
        <w:t> </w:t>
      </w:r>
    </w:p>
    <w:p w14:paraId="36E9FE6F">
      <w:pPr>
        <w:pBdr>
          <w:top w:val="none" w:color="000000" w:sz="0" w:space="0"/>
          <w:left w:val="none" w:color="000000" w:sz="0" w:space="0"/>
          <w:bottom w:val="none" w:color="000000" w:sz="0" w:space="0"/>
          <w:right w:val="none" w:color="000000" w:sz="0" w:space="0"/>
        </w:pBdr>
        <w:spacing w:line="558" w:lineRule="atLeast"/>
        <w:jc w:val="center"/>
        <w:rPr>
          <w:highlight w:val="none"/>
        </w:rPr>
      </w:pPr>
      <w:r>
        <w:rPr>
          <w:rFonts w:ascii="宋体" w:hAnsi="宋体" w:cs="宋体"/>
          <w:sz w:val="24"/>
          <w:highlight w:val="none"/>
        </w:rPr>
        <w:t>          承诺单位（加盖CA电子公章）：    </w:t>
      </w:r>
    </w:p>
    <w:p w14:paraId="4D49C74F">
      <w:pPr>
        <w:pBdr>
          <w:top w:val="none" w:color="000000" w:sz="0" w:space="0"/>
          <w:left w:val="none" w:color="000000" w:sz="0" w:space="0"/>
          <w:bottom w:val="none" w:color="000000" w:sz="0" w:space="0"/>
          <w:right w:val="none" w:color="000000" w:sz="0" w:space="0"/>
        </w:pBdr>
        <w:spacing w:line="558" w:lineRule="atLeast"/>
        <w:jc w:val="center"/>
        <w:rPr>
          <w:highlight w:val="none"/>
        </w:rPr>
      </w:pPr>
      <w:r>
        <w:rPr>
          <w:rFonts w:ascii="宋体" w:hAnsi="宋体" w:cs="宋体"/>
          <w:sz w:val="24"/>
          <w:highlight w:val="none"/>
        </w:rPr>
        <w:t>          年  月  日</w:t>
      </w:r>
    </w:p>
    <w:p w14:paraId="205652CC">
      <w:pPr>
        <w:pBdr>
          <w:top w:val="none" w:color="000000" w:sz="0" w:space="0"/>
          <w:left w:val="none" w:color="000000" w:sz="0" w:space="0"/>
          <w:bottom w:val="none" w:color="000000" w:sz="0" w:space="0"/>
          <w:right w:val="none" w:color="000000" w:sz="0" w:space="0"/>
        </w:pBdr>
        <w:spacing w:line="558" w:lineRule="atLeast"/>
        <w:jc w:val="center"/>
        <w:rPr>
          <w:highlight w:val="none"/>
        </w:rPr>
      </w:pPr>
      <w:r>
        <w:rPr>
          <w:rFonts w:ascii="宋体" w:hAnsi="宋体" w:cs="宋体"/>
          <w:sz w:val="24"/>
          <w:highlight w:val="none"/>
        </w:rPr>
        <w:t> </w:t>
      </w:r>
    </w:p>
    <w:p w14:paraId="24AB3102">
      <w:pPr>
        <w:pBdr>
          <w:top w:val="none" w:color="000000" w:sz="0" w:space="0"/>
          <w:left w:val="none" w:color="000000" w:sz="0" w:space="0"/>
          <w:bottom w:val="none" w:color="000000" w:sz="0" w:space="0"/>
          <w:right w:val="none" w:color="000000" w:sz="0" w:space="0"/>
        </w:pBdr>
        <w:spacing w:after="361"/>
        <w:rPr>
          <w:rFonts w:ascii="宋体" w:hAnsi="宋体" w:cs="宋体"/>
          <w:b/>
          <w:sz w:val="24"/>
          <w:highlight w:val="none"/>
        </w:rPr>
      </w:pPr>
    </w:p>
    <w:p w14:paraId="65C017DB">
      <w:pPr>
        <w:pBdr>
          <w:top w:val="none" w:color="000000" w:sz="0" w:space="0"/>
          <w:left w:val="none" w:color="000000" w:sz="0" w:space="0"/>
          <w:bottom w:val="none" w:color="000000" w:sz="0" w:space="0"/>
          <w:right w:val="none" w:color="000000" w:sz="0" w:space="0"/>
        </w:pBdr>
        <w:spacing w:after="361"/>
        <w:rPr>
          <w:highlight w:val="none"/>
        </w:rPr>
      </w:pPr>
      <w:r>
        <w:rPr>
          <w:rFonts w:ascii="宋体" w:hAnsi="宋体" w:cs="宋体"/>
          <w:b/>
          <w:sz w:val="24"/>
          <w:highlight w:val="none"/>
        </w:rPr>
        <w:t>附件11      中小企业声明函（服务类项目）（采购包号：**）</w:t>
      </w:r>
    </w:p>
    <w:p w14:paraId="0FDDCACA">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本公司（联合体）郑重声明，根据《政府采购促进中小企业发展管理办法》(财库[2020]46号)的规定，本公司（联合体）参加</w:t>
      </w:r>
      <w:r>
        <w:rPr>
          <w:rFonts w:hint="eastAsia" w:ascii="宋体" w:hAnsi="宋体" w:cs="宋体"/>
          <w:sz w:val="24"/>
          <w:highlight w:val="none"/>
        </w:rPr>
        <w:t>扬州市公共资源交易中心开发区分中心</w:t>
      </w:r>
      <w:r>
        <w:rPr>
          <w:rFonts w:ascii="宋体" w:hAnsi="宋体" w:cs="宋体"/>
          <w:sz w:val="24"/>
          <w:highlight w:val="none"/>
        </w:rPr>
        <w:t>组织的</w:t>
      </w:r>
      <w:r>
        <w:rPr>
          <w:rFonts w:ascii="宋体" w:hAnsi="宋体" w:cs="宋体"/>
          <w:sz w:val="24"/>
          <w:highlight w:val="none"/>
          <w:u w:val="single"/>
        </w:rPr>
        <w:t>（项目名称）（采购包号：**）</w:t>
      </w:r>
      <w:r>
        <w:rPr>
          <w:rFonts w:ascii="宋体" w:hAnsi="宋体" w:cs="宋体"/>
          <w:sz w:val="24"/>
          <w:highlight w:val="none"/>
        </w:rPr>
        <w:t>的采购活动，服务全部由符合政策的中小企业承接。相关企业（含联合体中的中小企业、签订采购包意向协议的中小企业）的具体情况如下：</w:t>
      </w:r>
    </w:p>
    <w:p w14:paraId="09D93513">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1.</w:t>
      </w:r>
      <w:r>
        <w:rPr>
          <w:rFonts w:ascii="宋体" w:hAnsi="宋体" w:cs="宋体"/>
          <w:sz w:val="24"/>
          <w:highlight w:val="none"/>
          <w:u w:val="single"/>
        </w:rPr>
        <w:t>（标的名称）</w:t>
      </w:r>
      <w:r>
        <w:rPr>
          <w:rFonts w:ascii="宋体" w:hAnsi="宋体" w:cs="宋体"/>
          <w:i/>
          <w:sz w:val="24"/>
          <w:highlight w:val="none"/>
        </w:rPr>
        <w:t>，</w:t>
      </w:r>
      <w:r>
        <w:rPr>
          <w:rFonts w:ascii="宋体" w:hAnsi="宋体" w:cs="宋体"/>
          <w:sz w:val="24"/>
          <w:highlight w:val="none"/>
        </w:rPr>
        <w:t>属于</w:t>
      </w:r>
      <w:r>
        <w:rPr>
          <w:rFonts w:hint="eastAsia" w:asciiTheme="minorEastAsia" w:hAnsiTheme="minorEastAsia" w:eastAsiaTheme="minorEastAsia"/>
          <w:b/>
          <w:sz w:val="24"/>
          <w:szCs w:val="24"/>
          <w:highlight w:val="none"/>
          <w:u w:val="single"/>
        </w:rPr>
        <w:t>交通运输业</w:t>
      </w:r>
      <w:r>
        <w:rPr>
          <w:rFonts w:ascii="宋体" w:hAnsi="宋体" w:cs="宋体"/>
          <w:sz w:val="24"/>
          <w:highlight w:val="none"/>
        </w:rPr>
        <w:t>行业；承接企业为</w:t>
      </w:r>
      <w:r>
        <w:rPr>
          <w:rFonts w:ascii="宋体" w:hAnsi="宋体" w:cs="宋体"/>
          <w:sz w:val="24"/>
          <w:highlight w:val="none"/>
          <w:u w:val="single"/>
        </w:rPr>
        <w:t>（企业名称）</w:t>
      </w:r>
      <w:r>
        <w:rPr>
          <w:rFonts w:ascii="宋体" w:hAnsi="宋体" w:cs="宋体"/>
          <w:sz w:val="24"/>
          <w:highlight w:val="none"/>
        </w:rPr>
        <w:t>，从业人员</w:t>
      </w:r>
      <w:r>
        <w:rPr>
          <w:rFonts w:ascii="宋体" w:hAnsi="宋体" w:cs="宋体"/>
          <w:sz w:val="24"/>
          <w:highlight w:val="none"/>
          <w:u w:val="single"/>
        </w:rPr>
        <w:t xml:space="preserve">      </w:t>
      </w:r>
      <w:r>
        <w:rPr>
          <w:rFonts w:ascii="宋体" w:hAnsi="宋体" w:cs="宋体"/>
          <w:sz w:val="24"/>
          <w:highlight w:val="none"/>
        </w:rPr>
        <w:t>人，营业收入为</w:t>
      </w:r>
      <w:r>
        <w:rPr>
          <w:rFonts w:ascii="宋体" w:hAnsi="宋体" w:cs="宋体"/>
          <w:sz w:val="24"/>
          <w:highlight w:val="none"/>
          <w:u w:val="single"/>
        </w:rPr>
        <w:t xml:space="preserve">     </w:t>
      </w:r>
      <w:r>
        <w:rPr>
          <w:rFonts w:ascii="宋体" w:hAnsi="宋体" w:cs="宋体"/>
          <w:sz w:val="24"/>
          <w:highlight w:val="none"/>
        </w:rPr>
        <w:t>万元，资产总额为</w:t>
      </w:r>
      <w:r>
        <w:rPr>
          <w:rFonts w:ascii="宋体" w:hAnsi="宋体" w:cs="宋体"/>
          <w:sz w:val="24"/>
          <w:highlight w:val="none"/>
          <w:u w:val="single"/>
        </w:rPr>
        <w:t xml:space="preserve">      </w:t>
      </w:r>
      <w:r>
        <w:rPr>
          <w:rFonts w:ascii="宋体" w:hAnsi="宋体" w:cs="宋体"/>
          <w:sz w:val="24"/>
          <w:highlight w:val="none"/>
        </w:rPr>
        <w:t>万元</w:t>
      </w:r>
      <w:r>
        <w:rPr>
          <w:rFonts w:ascii="宋体" w:hAnsi="宋体" w:cs="宋体"/>
          <w:sz w:val="24"/>
          <w:highlight w:val="none"/>
          <w:vertAlign w:val="superscript"/>
        </w:rPr>
        <w:t>1</w:t>
      </w:r>
      <w:r>
        <w:rPr>
          <w:rFonts w:ascii="宋体" w:hAnsi="宋体" w:cs="宋体"/>
          <w:sz w:val="24"/>
          <w:highlight w:val="none"/>
        </w:rPr>
        <w:t>，属于</w:t>
      </w:r>
      <w:r>
        <w:rPr>
          <w:rFonts w:ascii="宋体" w:hAnsi="宋体" w:cs="宋体"/>
          <w:sz w:val="24"/>
          <w:highlight w:val="none"/>
          <w:u w:val="single"/>
        </w:rPr>
        <w:t>（□中型企业 □小型企业 □微型企业）；</w:t>
      </w:r>
    </w:p>
    <w:p w14:paraId="439112C2">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2.</w:t>
      </w:r>
      <w:r>
        <w:rPr>
          <w:rFonts w:ascii="宋体" w:hAnsi="宋体" w:cs="宋体"/>
          <w:sz w:val="24"/>
          <w:highlight w:val="none"/>
          <w:u w:val="single"/>
        </w:rPr>
        <w:t>（标的名称）</w:t>
      </w:r>
      <w:r>
        <w:rPr>
          <w:rFonts w:ascii="宋体" w:hAnsi="宋体" w:cs="宋体"/>
          <w:i/>
          <w:sz w:val="24"/>
          <w:highlight w:val="none"/>
        </w:rPr>
        <w:t>，</w:t>
      </w:r>
      <w:r>
        <w:rPr>
          <w:rFonts w:ascii="宋体" w:hAnsi="宋体" w:cs="宋体"/>
          <w:sz w:val="24"/>
          <w:highlight w:val="none"/>
        </w:rPr>
        <w:t>属于</w:t>
      </w:r>
      <w:r>
        <w:rPr>
          <w:rFonts w:hint="eastAsia" w:asciiTheme="minorEastAsia" w:hAnsiTheme="minorEastAsia" w:eastAsiaTheme="minorEastAsia"/>
          <w:b/>
          <w:sz w:val="24"/>
          <w:szCs w:val="24"/>
          <w:highlight w:val="none"/>
          <w:u w:val="single"/>
        </w:rPr>
        <w:t>交通运输业</w:t>
      </w:r>
      <w:r>
        <w:rPr>
          <w:rFonts w:ascii="宋体" w:hAnsi="宋体" w:cs="宋体"/>
          <w:sz w:val="24"/>
          <w:highlight w:val="none"/>
        </w:rPr>
        <w:t>行业；承接企业为</w:t>
      </w:r>
      <w:r>
        <w:rPr>
          <w:rFonts w:ascii="宋体" w:hAnsi="宋体" w:cs="宋体"/>
          <w:sz w:val="24"/>
          <w:highlight w:val="none"/>
          <w:u w:val="single"/>
        </w:rPr>
        <w:t>（企业名称）</w:t>
      </w:r>
      <w:r>
        <w:rPr>
          <w:rFonts w:ascii="宋体" w:hAnsi="宋体" w:cs="宋体"/>
          <w:sz w:val="24"/>
          <w:highlight w:val="none"/>
        </w:rPr>
        <w:t>，从业人员</w:t>
      </w:r>
      <w:r>
        <w:rPr>
          <w:rFonts w:ascii="宋体" w:hAnsi="宋体" w:cs="宋体"/>
          <w:sz w:val="24"/>
          <w:highlight w:val="none"/>
          <w:u w:val="single"/>
        </w:rPr>
        <w:t xml:space="preserve">      </w:t>
      </w:r>
      <w:r>
        <w:rPr>
          <w:rFonts w:ascii="宋体" w:hAnsi="宋体" w:cs="宋体"/>
          <w:sz w:val="24"/>
          <w:highlight w:val="none"/>
        </w:rPr>
        <w:t>人，营业收入为</w:t>
      </w:r>
      <w:r>
        <w:rPr>
          <w:rFonts w:ascii="宋体" w:hAnsi="宋体" w:cs="宋体"/>
          <w:sz w:val="24"/>
          <w:highlight w:val="none"/>
          <w:u w:val="single"/>
        </w:rPr>
        <w:t xml:space="preserve">     </w:t>
      </w:r>
      <w:r>
        <w:rPr>
          <w:rFonts w:ascii="宋体" w:hAnsi="宋体" w:cs="宋体"/>
          <w:sz w:val="24"/>
          <w:highlight w:val="none"/>
        </w:rPr>
        <w:t>万元，资产总额为</w:t>
      </w:r>
      <w:r>
        <w:rPr>
          <w:rFonts w:ascii="宋体" w:hAnsi="宋体" w:cs="宋体"/>
          <w:sz w:val="24"/>
          <w:highlight w:val="none"/>
          <w:u w:val="single"/>
        </w:rPr>
        <w:t xml:space="preserve">      </w:t>
      </w:r>
      <w:r>
        <w:rPr>
          <w:rFonts w:ascii="宋体" w:hAnsi="宋体" w:cs="宋体"/>
          <w:sz w:val="24"/>
          <w:highlight w:val="none"/>
        </w:rPr>
        <w:t>万元</w:t>
      </w:r>
      <w:r>
        <w:rPr>
          <w:rFonts w:ascii="宋体" w:hAnsi="宋体" w:cs="宋体"/>
          <w:sz w:val="24"/>
          <w:highlight w:val="none"/>
          <w:vertAlign w:val="superscript"/>
        </w:rPr>
        <w:t>1</w:t>
      </w:r>
      <w:r>
        <w:rPr>
          <w:rFonts w:ascii="宋体" w:hAnsi="宋体" w:cs="宋体"/>
          <w:sz w:val="24"/>
          <w:highlight w:val="none"/>
        </w:rPr>
        <w:t>，属于</w:t>
      </w:r>
      <w:r>
        <w:rPr>
          <w:rFonts w:ascii="宋体" w:hAnsi="宋体" w:cs="宋体"/>
          <w:sz w:val="24"/>
          <w:highlight w:val="none"/>
          <w:u w:val="single"/>
        </w:rPr>
        <w:t>（□中型企业 □小型企业 □微型企业）；</w:t>
      </w:r>
    </w:p>
    <w:p w14:paraId="682D44C1">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w:t>
      </w:r>
    </w:p>
    <w:p w14:paraId="1ECE195E">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以上企业，不属于大企业的分支机构，不存在控股股东为大企业的情形，也不存在与大企业的负责人为同一人的情形。</w:t>
      </w:r>
    </w:p>
    <w:p w14:paraId="1B6D793D">
      <w:pPr>
        <w:pBdr>
          <w:top w:val="none" w:color="000000" w:sz="0" w:space="0"/>
          <w:left w:val="none" w:color="000000" w:sz="0" w:space="0"/>
          <w:bottom w:val="none" w:color="000000" w:sz="0" w:space="0"/>
          <w:right w:val="none" w:color="000000" w:sz="0" w:space="0"/>
        </w:pBdr>
        <w:ind w:firstLine="360"/>
        <w:rPr>
          <w:highlight w:val="none"/>
        </w:rPr>
      </w:pPr>
      <w:r>
        <w:rPr>
          <w:rFonts w:ascii="宋体" w:hAnsi="宋体" w:cs="宋体"/>
          <w:sz w:val="24"/>
          <w:highlight w:val="none"/>
        </w:rPr>
        <w:t>本企业对上述声明内容的真实性负责。如有虚假，将依法承担相应责任</w:t>
      </w:r>
    </w:p>
    <w:p w14:paraId="549B91EC">
      <w:pPr>
        <w:pBdr>
          <w:top w:val="none" w:color="000000" w:sz="0" w:space="0"/>
          <w:left w:val="none" w:color="000000" w:sz="0" w:space="0"/>
          <w:bottom w:val="none" w:color="000000" w:sz="0" w:space="0"/>
          <w:right w:val="none" w:color="000000" w:sz="0" w:space="0"/>
        </w:pBdr>
        <w:ind w:right="720"/>
        <w:rPr>
          <w:highlight w:val="none"/>
        </w:rPr>
      </w:pPr>
      <w:r>
        <w:rPr>
          <w:rFonts w:eastAsia="Times New Roman"/>
          <w:sz w:val="24"/>
          <w:highlight w:val="none"/>
        </w:rPr>
        <w:t> </w:t>
      </w:r>
    </w:p>
    <w:p w14:paraId="1BDF83CC">
      <w:pPr>
        <w:pBdr>
          <w:top w:val="none" w:color="000000" w:sz="0" w:space="0"/>
          <w:left w:val="none" w:color="000000" w:sz="0" w:space="0"/>
          <w:bottom w:val="none" w:color="000000" w:sz="0" w:space="0"/>
          <w:right w:val="none" w:color="000000" w:sz="0" w:space="0"/>
        </w:pBdr>
        <w:ind w:right="180" w:firstLine="360"/>
        <w:jc w:val="right"/>
        <w:rPr>
          <w:highlight w:val="none"/>
        </w:rPr>
      </w:pPr>
      <w:r>
        <w:rPr>
          <w:rFonts w:ascii="宋体" w:hAnsi="宋体" w:cs="宋体"/>
          <w:sz w:val="24"/>
          <w:highlight w:val="none"/>
        </w:rPr>
        <w:t>企业名称（加盖CA电子公章）：</w:t>
      </w:r>
    </w:p>
    <w:p w14:paraId="04C959A4">
      <w:pPr>
        <w:pBdr>
          <w:top w:val="none" w:color="000000" w:sz="0" w:space="0"/>
          <w:left w:val="none" w:color="000000" w:sz="0" w:space="0"/>
          <w:bottom w:val="none" w:color="000000" w:sz="0" w:space="0"/>
          <w:right w:val="none" w:color="000000" w:sz="0" w:space="0"/>
        </w:pBdr>
        <w:ind w:right="480" w:firstLine="5400"/>
        <w:rPr>
          <w:highlight w:val="none"/>
        </w:rPr>
      </w:pPr>
      <w:r>
        <w:rPr>
          <w:rFonts w:ascii="宋体" w:hAnsi="宋体" w:cs="宋体"/>
          <w:sz w:val="24"/>
          <w:highlight w:val="none"/>
        </w:rPr>
        <w:t>日  期：</w:t>
      </w:r>
    </w:p>
    <w:p w14:paraId="10BA5911">
      <w:pPr>
        <w:pBdr>
          <w:top w:val="none" w:color="000000" w:sz="0" w:space="0"/>
          <w:left w:val="none" w:color="000000" w:sz="0" w:space="0"/>
          <w:bottom w:val="none" w:color="000000" w:sz="0" w:space="0"/>
          <w:right w:val="none" w:color="000000" w:sz="0" w:space="0"/>
        </w:pBdr>
        <w:ind w:firstLine="240"/>
        <w:rPr>
          <w:highlight w:val="none"/>
        </w:rPr>
      </w:pPr>
      <w:r>
        <w:rPr>
          <w:rFonts w:eastAsia="Times New Roman"/>
          <w:sz w:val="24"/>
          <w:highlight w:val="none"/>
        </w:rPr>
        <w:t> </w:t>
      </w:r>
    </w:p>
    <w:p w14:paraId="35F24FF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备注：</w:t>
      </w:r>
    </w:p>
    <w:p w14:paraId="066E93B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1.从业人员、营业收入、资产总额填报上一年度数据，无上一年度数据的新成立企业可不填报。</w:t>
      </w:r>
    </w:p>
    <w:p w14:paraId="2EE4FD7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2.专门面向中小微型企业采购的项目，供应商如不提供此声明函，则不能通过资格审查；非专门面向中小微型企业采购的项目，供应商如不提供此声明函，价格将不做相应扣除。</w:t>
      </w:r>
    </w:p>
    <w:p w14:paraId="34B485FA">
      <w:pPr>
        <w:pBdr>
          <w:top w:val="none" w:color="000000" w:sz="0" w:space="0"/>
          <w:left w:val="none" w:color="000000" w:sz="0" w:space="0"/>
          <w:bottom w:val="none" w:color="000000" w:sz="0" w:space="0"/>
          <w:right w:val="none" w:color="000000" w:sz="0" w:space="0"/>
        </w:pBdr>
        <w:ind w:left="540" w:hanging="120"/>
        <w:rPr>
          <w:highlight w:val="none"/>
        </w:rPr>
      </w:pPr>
      <w:r>
        <w:rPr>
          <w:rFonts w:ascii="宋体" w:hAnsi="宋体" w:cs="宋体"/>
          <w:sz w:val="24"/>
          <w:highlight w:val="none"/>
        </w:rPr>
        <w:t>3.供应商应对照《工业和信息化部、国家统计局、国家发展和改革委员会、财政</w:t>
      </w:r>
    </w:p>
    <w:p w14:paraId="19B1171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部关于印发中小企业划型标准规定的通知》(工信部联企业[2011]300号)《国家统计局关于印发〈统计上大中小微型企业划分办法（2017）〉的通知》（国统字〔2017〕213号）的规定，自行勾选承接企业的企业规模类型。 </w:t>
      </w:r>
    </w:p>
    <w:p w14:paraId="0C1839E8">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6B2445EB">
      <w:pPr>
        <w:pBdr>
          <w:top w:val="none" w:color="000000" w:sz="0" w:space="0"/>
          <w:left w:val="none" w:color="000000" w:sz="0" w:space="0"/>
          <w:bottom w:val="none" w:color="000000" w:sz="0" w:space="0"/>
          <w:right w:val="none" w:color="000000" w:sz="0" w:space="0"/>
        </w:pBdr>
        <w:jc w:val="center"/>
        <w:rPr>
          <w:highlight w:val="none"/>
        </w:rPr>
      </w:pPr>
      <w:r>
        <w:rPr>
          <w:rFonts w:eastAsia="Times New Roman"/>
          <w:b/>
          <w:highlight w:val="none"/>
        </w:rPr>
        <w:t> </w:t>
      </w:r>
    </w:p>
    <w:p w14:paraId="179D64F7">
      <w:pPr>
        <w:pBdr>
          <w:top w:val="none" w:color="000000" w:sz="0" w:space="0"/>
          <w:left w:val="none" w:color="000000" w:sz="0" w:space="0"/>
          <w:bottom w:val="none" w:color="000000" w:sz="0" w:space="0"/>
          <w:right w:val="none" w:color="000000" w:sz="0" w:space="0"/>
        </w:pBdr>
        <w:spacing w:before="300" w:after="452"/>
        <w:rPr>
          <w:highlight w:val="none"/>
        </w:rPr>
      </w:pPr>
      <w:r>
        <w:rPr>
          <w:rFonts w:ascii="等线" w:hAnsi="等线" w:eastAsia="等线" w:cs="等线"/>
          <w:b/>
          <w:highlight w:val="none"/>
        </w:rPr>
        <w:t>中小微企业划型标准如下：</w:t>
      </w:r>
    </w:p>
    <w:tbl>
      <w:tblPr>
        <w:tblStyle w:val="51"/>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417"/>
        <w:gridCol w:w="1276"/>
        <w:gridCol w:w="1134"/>
        <w:gridCol w:w="1701"/>
        <w:gridCol w:w="1559"/>
      </w:tblGrid>
      <w:tr w14:paraId="053AE6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109EC4A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行业名称</w:t>
            </w:r>
          </w:p>
        </w:tc>
        <w:tc>
          <w:tcPr>
            <w:tcW w:w="1417" w:type="dxa"/>
            <w:tcBorders>
              <w:top w:val="nil"/>
              <w:left w:val="nil"/>
              <w:bottom w:val="nil"/>
              <w:right w:val="nil"/>
            </w:tcBorders>
            <w:noWrap w:val="0"/>
            <w:tcMar>
              <w:top w:w="0" w:type="dxa"/>
              <w:left w:w="105" w:type="dxa"/>
              <w:bottom w:w="0" w:type="dxa"/>
              <w:right w:w="105" w:type="dxa"/>
            </w:tcMar>
            <w:vAlign w:val="center"/>
          </w:tcPr>
          <w:p w14:paraId="599B9B9E">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指标名称</w:t>
            </w:r>
          </w:p>
        </w:tc>
        <w:tc>
          <w:tcPr>
            <w:tcW w:w="1276" w:type="dxa"/>
            <w:tcBorders>
              <w:top w:val="nil"/>
              <w:left w:val="nil"/>
              <w:bottom w:val="nil"/>
              <w:right w:val="nil"/>
            </w:tcBorders>
            <w:noWrap w:val="0"/>
            <w:tcMar>
              <w:top w:w="0" w:type="dxa"/>
              <w:left w:w="105" w:type="dxa"/>
              <w:bottom w:w="0" w:type="dxa"/>
              <w:right w:w="105" w:type="dxa"/>
            </w:tcMar>
            <w:vAlign w:val="center"/>
          </w:tcPr>
          <w:p w14:paraId="63CD07F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计量单位</w:t>
            </w:r>
          </w:p>
        </w:tc>
        <w:tc>
          <w:tcPr>
            <w:tcW w:w="1134" w:type="dxa"/>
            <w:tcBorders>
              <w:top w:val="nil"/>
              <w:left w:val="nil"/>
              <w:bottom w:val="nil"/>
              <w:right w:val="nil"/>
            </w:tcBorders>
            <w:noWrap w:val="0"/>
            <w:tcMar>
              <w:top w:w="0" w:type="dxa"/>
              <w:left w:w="105" w:type="dxa"/>
              <w:bottom w:w="0" w:type="dxa"/>
              <w:right w:w="105" w:type="dxa"/>
            </w:tcMar>
            <w:vAlign w:val="center"/>
          </w:tcPr>
          <w:p w14:paraId="69BE55D9">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中型</w:t>
            </w:r>
          </w:p>
        </w:tc>
        <w:tc>
          <w:tcPr>
            <w:tcW w:w="1701" w:type="dxa"/>
            <w:tcBorders>
              <w:top w:val="nil"/>
              <w:left w:val="nil"/>
              <w:bottom w:val="nil"/>
              <w:right w:val="nil"/>
            </w:tcBorders>
            <w:noWrap w:val="0"/>
            <w:tcMar>
              <w:top w:w="0" w:type="dxa"/>
              <w:left w:w="105" w:type="dxa"/>
              <w:bottom w:w="0" w:type="dxa"/>
              <w:right w:w="105" w:type="dxa"/>
            </w:tcMar>
            <w:vAlign w:val="center"/>
          </w:tcPr>
          <w:p w14:paraId="049B986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小型</w:t>
            </w:r>
          </w:p>
        </w:tc>
        <w:tc>
          <w:tcPr>
            <w:tcW w:w="1559" w:type="dxa"/>
            <w:tcBorders>
              <w:top w:val="nil"/>
              <w:left w:val="nil"/>
              <w:bottom w:val="nil"/>
              <w:right w:val="nil"/>
            </w:tcBorders>
            <w:noWrap w:val="0"/>
            <w:tcMar>
              <w:top w:w="0" w:type="dxa"/>
              <w:left w:w="105" w:type="dxa"/>
              <w:bottom w:w="0" w:type="dxa"/>
              <w:right w:w="105" w:type="dxa"/>
            </w:tcMar>
            <w:vAlign w:val="center"/>
          </w:tcPr>
          <w:p w14:paraId="6C106CE9">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微型</w:t>
            </w:r>
          </w:p>
        </w:tc>
      </w:tr>
      <w:tr w14:paraId="1803C6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209E7C8D">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农、林、牧、渔</w:t>
            </w:r>
          </w:p>
        </w:tc>
        <w:tc>
          <w:tcPr>
            <w:tcW w:w="1417" w:type="dxa"/>
            <w:tcBorders>
              <w:top w:val="nil"/>
              <w:left w:val="nil"/>
              <w:bottom w:val="nil"/>
              <w:right w:val="nil"/>
            </w:tcBorders>
            <w:noWrap w:val="0"/>
            <w:tcMar>
              <w:top w:w="0" w:type="dxa"/>
              <w:left w:w="105" w:type="dxa"/>
              <w:bottom w:w="0" w:type="dxa"/>
              <w:right w:w="105" w:type="dxa"/>
            </w:tcMar>
            <w:vAlign w:val="center"/>
          </w:tcPr>
          <w:p w14:paraId="4B80D12B">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521DCC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3E4F466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4029AA8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50≤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38C4B6D4">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50</w:t>
            </w:r>
          </w:p>
        </w:tc>
      </w:tr>
      <w:tr w14:paraId="77D749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7DCA3DD">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工业</w:t>
            </w:r>
          </w:p>
        </w:tc>
        <w:tc>
          <w:tcPr>
            <w:tcW w:w="1417" w:type="dxa"/>
            <w:tcBorders>
              <w:top w:val="nil"/>
              <w:left w:val="nil"/>
              <w:bottom w:val="nil"/>
              <w:right w:val="nil"/>
            </w:tcBorders>
            <w:noWrap w:val="0"/>
            <w:tcMar>
              <w:top w:w="0" w:type="dxa"/>
              <w:left w:w="105" w:type="dxa"/>
              <w:bottom w:w="0" w:type="dxa"/>
              <w:right w:w="105" w:type="dxa"/>
            </w:tcMar>
            <w:vAlign w:val="center"/>
          </w:tcPr>
          <w:p w14:paraId="1DFE96F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FF525F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522406EB">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300≤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1AC209C8">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468F45F0">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20</w:t>
            </w:r>
          </w:p>
        </w:tc>
      </w:tr>
      <w:tr w14:paraId="022AE4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545D3DD">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781A259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D7B84D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F1DB16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2000≤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6E8CDB97">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300≤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0E3C9D0D">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300</w:t>
            </w:r>
          </w:p>
        </w:tc>
      </w:tr>
      <w:tr w14:paraId="6CC64C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038F594">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建筑业</w:t>
            </w:r>
          </w:p>
        </w:tc>
        <w:tc>
          <w:tcPr>
            <w:tcW w:w="1417" w:type="dxa"/>
            <w:tcBorders>
              <w:top w:val="nil"/>
              <w:left w:val="nil"/>
              <w:bottom w:val="nil"/>
              <w:right w:val="nil"/>
            </w:tcBorders>
            <w:noWrap w:val="0"/>
            <w:tcMar>
              <w:top w:w="0" w:type="dxa"/>
              <w:left w:w="105" w:type="dxa"/>
              <w:bottom w:w="0" w:type="dxa"/>
              <w:right w:w="105" w:type="dxa"/>
            </w:tcMar>
            <w:vAlign w:val="center"/>
          </w:tcPr>
          <w:p w14:paraId="0461E38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1646DF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1AD242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6000≤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5BC82971">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300≤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6000</w:t>
            </w:r>
          </w:p>
        </w:tc>
        <w:tc>
          <w:tcPr>
            <w:tcW w:w="1559" w:type="dxa"/>
            <w:tcBorders>
              <w:top w:val="nil"/>
              <w:left w:val="nil"/>
              <w:bottom w:val="nil"/>
              <w:right w:val="nil"/>
            </w:tcBorders>
            <w:noWrap w:val="0"/>
            <w:tcMar>
              <w:top w:w="0" w:type="dxa"/>
              <w:left w:w="105" w:type="dxa"/>
              <w:bottom w:w="0" w:type="dxa"/>
              <w:right w:w="105" w:type="dxa"/>
            </w:tcMar>
            <w:vAlign w:val="center"/>
          </w:tcPr>
          <w:p w14:paraId="4699CDDD">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300</w:t>
            </w:r>
          </w:p>
        </w:tc>
      </w:tr>
      <w:tr w14:paraId="0E043F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80966F7">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201944B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资产总额（</w:t>
            </w:r>
            <w:r>
              <w:rPr>
                <w:rFonts w:ascii="宋体" w:hAnsi="宋体" w:cs="宋体"/>
                <w:b/>
                <w:highlight w:val="none"/>
              </w:rPr>
              <w:t>Z</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680DD0B">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29CA4E0A">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5000≤</w:t>
            </w:r>
            <w:r>
              <w:rPr>
                <w:rFonts w:ascii="宋体" w:hAnsi="宋体" w:cs="宋体"/>
                <w:b/>
                <w:highlight w:val="none"/>
              </w:rPr>
              <w:t>Z</w:t>
            </w:r>
            <w:r>
              <w:rPr>
                <w:rFonts w:ascii="等线" w:hAnsi="等线" w:eastAsia="等线" w:cs="等线"/>
                <w:b/>
                <w:highlight w:val="none"/>
              </w:rPr>
              <w:t>＜</w:t>
            </w:r>
            <w:r>
              <w:rPr>
                <w:rFonts w:ascii="宋体" w:hAnsi="宋体" w:cs="宋体"/>
                <w:b/>
                <w:highlight w:val="none"/>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5141C31D">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300≤</w:t>
            </w:r>
            <w:r>
              <w:rPr>
                <w:rFonts w:ascii="宋体" w:hAnsi="宋体" w:cs="宋体"/>
                <w:b/>
                <w:highlight w:val="none"/>
              </w:rPr>
              <w:t>Z</w:t>
            </w:r>
            <w:r>
              <w:rPr>
                <w:rFonts w:ascii="等线" w:hAnsi="等线" w:eastAsia="等线" w:cs="等线"/>
                <w:b/>
                <w:highlight w:val="none"/>
              </w:rPr>
              <w:t>＜</w:t>
            </w:r>
            <w:r>
              <w:rPr>
                <w:rFonts w:ascii="宋体" w:hAnsi="宋体" w:cs="宋体"/>
                <w:b/>
                <w:highlight w:val="none"/>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04415C0F">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Z＜</w:t>
            </w:r>
            <w:r>
              <w:rPr>
                <w:rFonts w:ascii="宋体" w:hAnsi="宋体" w:cs="宋体"/>
                <w:b/>
                <w:highlight w:val="none"/>
              </w:rPr>
              <w:t>300</w:t>
            </w:r>
          </w:p>
        </w:tc>
      </w:tr>
      <w:tr w14:paraId="77C947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704F31E6">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批发业</w:t>
            </w:r>
          </w:p>
        </w:tc>
        <w:tc>
          <w:tcPr>
            <w:tcW w:w="1417" w:type="dxa"/>
            <w:tcBorders>
              <w:top w:val="nil"/>
              <w:left w:val="nil"/>
              <w:bottom w:val="nil"/>
              <w:right w:val="nil"/>
            </w:tcBorders>
            <w:noWrap w:val="0"/>
            <w:tcMar>
              <w:top w:w="0" w:type="dxa"/>
              <w:left w:w="105" w:type="dxa"/>
              <w:bottom w:w="0" w:type="dxa"/>
              <w:right w:w="105" w:type="dxa"/>
            </w:tcMar>
            <w:vAlign w:val="center"/>
          </w:tcPr>
          <w:p w14:paraId="0A7FB62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CD0862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705D49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20≤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51B6BEC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5≤</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20</w:t>
            </w:r>
          </w:p>
        </w:tc>
        <w:tc>
          <w:tcPr>
            <w:tcW w:w="1559" w:type="dxa"/>
            <w:tcBorders>
              <w:top w:val="nil"/>
              <w:left w:val="nil"/>
              <w:bottom w:val="nil"/>
              <w:right w:val="nil"/>
            </w:tcBorders>
            <w:noWrap w:val="0"/>
            <w:tcMar>
              <w:top w:w="0" w:type="dxa"/>
              <w:left w:w="105" w:type="dxa"/>
              <w:bottom w:w="0" w:type="dxa"/>
              <w:right w:w="105" w:type="dxa"/>
            </w:tcMar>
            <w:vAlign w:val="center"/>
          </w:tcPr>
          <w:p w14:paraId="6CD3087F">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5</w:t>
            </w:r>
          </w:p>
        </w:tc>
      </w:tr>
      <w:tr w14:paraId="32F9C1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8866169">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4A867C98">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478BE9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0365F86A">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67DBAA98">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5B9B8B8A">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1000</w:t>
            </w:r>
          </w:p>
        </w:tc>
      </w:tr>
      <w:tr w14:paraId="6D7530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FA5839F">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零售业</w:t>
            </w:r>
          </w:p>
        </w:tc>
        <w:tc>
          <w:tcPr>
            <w:tcW w:w="1417" w:type="dxa"/>
            <w:tcBorders>
              <w:top w:val="nil"/>
              <w:left w:val="nil"/>
              <w:bottom w:val="nil"/>
              <w:right w:val="nil"/>
            </w:tcBorders>
            <w:noWrap w:val="0"/>
            <w:tcMar>
              <w:top w:w="0" w:type="dxa"/>
              <w:left w:w="105" w:type="dxa"/>
              <w:bottom w:w="0" w:type="dxa"/>
              <w:right w:w="105" w:type="dxa"/>
            </w:tcMar>
            <w:vAlign w:val="center"/>
          </w:tcPr>
          <w:p w14:paraId="5CB1B31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0D553E9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3F7F7D9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26CDBCEB">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50</w:t>
            </w:r>
          </w:p>
        </w:tc>
        <w:tc>
          <w:tcPr>
            <w:tcW w:w="1559" w:type="dxa"/>
            <w:tcBorders>
              <w:top w:val="nil"/>
              <w:left w:val="nil"/>
              <w:bottom w:val="nil"/>
              <w:right w:val="nil"/>
            </w:tcBorders>
            <w:noWrap w:val="0"/>
            <w:tcMar>
              <w:top w:w="0" w:type="dxa"/>
              <w:left w:w="105" w:type="dxa"/>
              <w:bottom w:w="0" w:type="dxa"/>
              <w:right w:w="105" w:type="dxa"/>
            </w:tcMar>
            <w:vAlign w:val="center"/>
          </w:tcPr>
          <w:p w14:paraId="2D4FB3BA">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7CA1E1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F521623">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708B7000">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6C1A58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819296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124623A7">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1E59F503">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362E6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E80B9B6">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交通运输业</w:t>
            </w:r>
          </w:p>
        </w:tc>
        <w:tc>
          <w:tcPr>
            <w:tcW w:w="1417" w:type="dxa"/>
            <w:tcBorders>
              <w:top w:val="nil"/>
              <w:left w:val="nil"/>
              <w:bottom w:val="nil"/>
              <w:right w:val="nil"/>
            </w:tcBorders>
            <w:noWrap w:val="0"/>
            <w:tcMar>
              <w:top w:w="0" w:type="dxa"/>
              <w:left w:w="105" w:type="dxa"/>
              <w:bottom w:w="0" w:type="dxa"/>
              <w:right w:w="105" w:type="dxa"/>
            </w:tcMar>
            <w:vAlign w:val="center"/>
          </w:tcPr>
          <w:p w14:paraId="5BD5DDF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0A5994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B0DF35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300≤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0863378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715CE7BC">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20</w:t>
            </w:r>
          </w:p>
        </w:tc>
      </w:tr>
      <w:tr w14:paraId="7B3456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FBCD4BC">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2357ED4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CA6F2B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1FA6D8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3000≤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5CF93F3B">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3000</w:t>
            </w:r>
          </w:p>
        </w:tc>
        <w:tc>
          <w:tcPr>
            <w:tcW w:w="1559" w:type="dxa"/>
            <w:tcBorders>
              <w:top w:val="nil"/>
              <w:left w:val="nil"/>
              <w:bottom w:val="nil"/>
              <w:right w:val="nil"/>
            </w:tcBorders>
            <w:noWrap w:val="0"/>
            <w:tcMar>
              <w:top w:w="0" w:type="dxa"/>
              <w:left w:w="105" w:type="dxa"/>
              <w:bottom w:w="0" w:type="dxa"/>
              <w:right w:w="105" w:type="dxa"/>
            </w:tcMar>
            <w:vAlign w:val="center"/>
          </w:tcPr>
          <w:p w14:paraId="259AB1B1">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200</w:t>
            </w:r>
          </w:p>
        </w:tc>
      </w:tr>
      <w:tr w14:paraId="45CCF8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A822473">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仓储业</w:t>
            </w:r>
          </w:p>
        </w:tc>
        <w:tc>
          <w:tcPr>
            <w:tcW w:w="1417" w:type="dxa"/>
            <w:tcBorders>
              <w:top w:val="nil"/>
              <w:left w:val="nil"/>
              <w:bottom w:val="nil"/>
              <w:right w:val="nil"/>
            </w:tcBorders>
            <w:noWrap w:val="0"/>
            <w:tcMar>
              <w:top w:w="0" w:type="dxa"/>
              <w:left w:w="105" w:type="dxa"/>
              <w:bottom w:w="0" w:type="dxa"/>
              <w:right w:w="105" w:type="dxa"/>
            </w:tcMar>
            <w:vAlign w:val="center"/>
          </w:tcPr>
          <w:p w14:paraId="0A82DD62">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CB1AE22">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6A730E42">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77D61392">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053EA573">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20</w:t>
            </w:r>
          </w:p>
        </w:tc>
      </w:tr>
      <w:tr w14:paraId="201B93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167F4662">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5B70EB5A">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034CB0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14E26B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03D718E3">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0F64CE7D">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7C57CB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FBFF9B6">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邮政业</w:t>
            </w:r>
          </w:p>
        </w:tc>
        <w:tc>
          <w:tcPr>
            <w:tcW w:w="1417" w:type="dxa"/>
            <w:tcBorders>
              <w:top w:val="nil"/>
              <w:left w:val="nil"/>
              <w:bottom w:val="nil"/>
              <w:right w:val="nil"/>
            </w:tcBorders>
            <w:noWrap w:val="0"/>
            <w:tcMar>
              <w:top w:w="0" w:type="dxa"/>
              <w:left w:w="105" w:type="dxa"/>
              <w:bottom w:w="0" w:type="dxa"/>
              <w:right w:w="105" w:type="dxa"/>
            </w:tcMar>
            <w:vAlign w:val="center"/>
          </w:tcPr>
          <w:p w14:paraId="3127F26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63024D5">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99AEB5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300≤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39C68FB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0F7C605E">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20</w:t>
            </w:r>
          </w:p>
        </w:tc>
      </w:tr>
      <w:tr w14:paraId="0264B6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27E76998">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565DF7E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D2EEB9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E42230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2000≤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2F9D3A6B">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00834FD2">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4B4AB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7ADC476">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住宿业</w:t>
            </w:r>
          </w:p>
        </w:tc>
        <w:tc>
          <w:tcPr>
            <w:tcW w:w="1417" w:type="dxa"/>
            <w:tcBorders>
              <w:top w:val="nil"/>
              <w:left w:val="nil"/>
              <w:bottom w:val="nil"/>
              <w:right w:val="nil"/>
            </w:tcBorders>
            <w:noWrap w:val="0"/>
            <w:tcMar>
              <w:top w:w="0" w:type="dxa"/>
              <w:left w:w="105" w:type="dxa"/>
              <w:bottom w:w="0" w:type="dxa"/>
              <w:right w:w="105" w:type="dxa"/>
            </w:tcMar>
            <w:vAlign w:val="center"/>
          </w:tcPr>
          <w:p w14:paraId="2761C8C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35C2B7A">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2E9CF69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332AEC95">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3B687AC3">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0356F6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6396975">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76D0C8B2">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154D10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D389328">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2000≤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46DBA459">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16C9C722">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6D3B05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39699CFA">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餐饮业</w:t>
            </w:r>
          </w:p>
        </w:tc>
        <w:tc>
          <w:tcPr>
            <w:tcW w:w="1417" w:type="dxa"/>
            <w:tcBorders>
              <w:top w:val="nil"/>
              <w:left w:val="nil"/>
              <w:bottom w:val="nil"/>
              <w:right w:val="nil"/>
            </w:tcBorders>
            <w:noWrap w:val="0"/>
            <w:tcMar>
              <w:top w:w="0" w:type="dxa"/>
              <w:left w:w="105" w:type="dxa"/>
              <w:bottom w:w="0" w:type="dxa"/>
              <w:right w:w="105" w:type="dxa"/>
            </w:tcMar>
            <w:vAlign w:val="center"/>
          </w:tcPr>
          <w:p w14:paraId="1DB39AC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3C07CBA2">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65A84D6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5A7D8BAC">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80DEB7B">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193BAE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87332AD">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4113199B">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E1B8A35">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55E4D14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2000≤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0A06C71D">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1B051852">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69AE95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3615187">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信息传输业</w:t>
            </w:r>
          </w:p>
        </w:tc>
        <w:tc>
          <w:tcPr>
            <w:tcW w:w="1417" w:type="dxa"/>
            <w:tcBorders>
              <w:top w:val="nil"/>
              <w:left w:val="nil"/>
              <w:bottom w:val="nil"/>
              <w:right w:val="nil"/>
            </w:tcBorders>
            <w:noWrap w:val="0"/>
            <w:tcMar>
              <w:top w:w="0" w:type="dxa"/>
              <w:left w:w="105" w:type="dxa"/>
              <w:bottom w:w="0" w:type="dxa"/>
              <w:right w:w="105" w:type="dxa"/>
            </w:tcMar>
            <w:vAlign w:val="center"/>
          </w:tcPr>
          <w:p w14:paraId="0D9BCFE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11F9C6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7CFD009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2000</w:t>
            </w:r>
          </w:p>
        </w:tc>
        <w:tc>
          <w:tcPr>
            <w:tcW w:w="1701" w:type="dxa"/>
            <w:tcBorders>
              <w:top w:val="nil"/>
              <w:left w:val="nil"/>
              <w:bottom w:val="nil"/>
              <w:right w:val="nil"/>
            </w:tcBorders>
            <w:noWrap w:val="0"/>
            <w:tcMar>
              <w:top w:w="0" w:type="dxa"/>
              <w:left w:w="105" w:type="dxa"/>
              <w:bottom w:w="0" w:type="dxa"/>
              <w:right w:w="105" w:type="dxa"/>
            </w:tcMar>
            <w:vAlign w:val="center"/>
          </w:tcPr>
          <w:p w14:paraId="22E5DD7E">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1C1FF14D">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72CD36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A76560E">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403A346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6F2E170">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53EE195A">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100000</w:t>
            </w:r>
          </w:p>
        </w:tc>
        <w:tc>
          <w:tcPr>
            <w:tcW w:w="1701" w:type="dxa"/>
            <w:tcBorders>
              <w:top w:val="nil"/>
              <w:left w:val="nil"/>
              <w:bottom w:val="nil"/>
              <w:right w:val="nil"/>
            </w:tcBorders>
            <w:noWrap w:val="0"/>
            <w:tcMar>
              <w:top w:w="0" w:type="dxa"/>
              <w:left w:w="105" w:type="dxa"/>
              <w:bottom w:w="0" w:type="dxa"/>
              <w:right w:w="105" w:type="dxa"/>
            </w:tcMar>
            <w:vAlign w:val="center"/>
          </w:tcPr>
          <w:p w14:paraId="34B30DB4">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29BFADF7">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053EE8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5C2CDDF">
            <w:pPr>
              <w:pBdr>
                <w:top w:val="none" w:color="000000" w:sz="0" w:space="0"/>
                <w:left w:val="none" w:color="000000" w:sz="0" w:space="0"/>
                <w:bottom w:val="none" w:color="000000" w:sz="0" w:space="0"/>
                <w:right w:val="none" w:color="000000" w:sz="0" w:space="0"/>
              </w:pBdr>
              <w:spacing w:after="150"/>
              <w:ind w:firstLine="420"/>
              <w:jc w:val="center"/>
              <w:rPr>
                <w:highlight w:val="none"/>
              </w:rPr>
            </w:pPr>
            <w:r>
              <w:rPr>
                <w:rFonts w:ascii="等线" w:hAnsi="等线" w:eastAsia="等线" w:cs="等线"/>
                <w:b/>
                <w:highlight w:val="none"/>
              </w:rPr>
              <w:t>软件和信息技术服务业</w:t>
            </w:r>
          </w:p>
        </w:tc>
        <w:tc>
          <w:tcPr>
            <w:tcW w:w="1417" w:type="dxa"/>
            <w:tcBorders>
              <w:top w:val="nil"/>
              <w:left w:val="nil"/>
              <w:bottom w:val="nil"/>
              <w:right w:val="nil"/>
            </w:tcBorders>
            <w:noWrap w:val="0"/>
            <w:tcMar>
              <w:top w:w="0" w:type="dxa"/>
              <w:left w:w="105" w:type="dxa"/>
              <w:bottom w:w="0" w:type="dxa"/>
              <w:right w:w="105" w:type="dxa"/>
            </w:tcMar>
            <w:vAlign w:val="center"/>
          </w:tcPr>
          <w:p w14:paraId="42574397">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CD7A240">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0F4F293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0F9D0888">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261EFF81">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2CCDCD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FF4410D">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230835C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8A177C0">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960907C">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60DC2B03">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50≤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4193DA1E">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50</w:t>
            </w:r>
          </w:p>
        </w:tc>
      </w:tr>
      <w:tr w14:paraId="0DFD75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03D3CF8">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房地产开发经营</w:t>
            </w:r>
          </w:p>
        </w:tc>
        <w:tc>
          <w:tcPr>
            <w:tcW w:w="1417" w:type="dxa"/>
            <w:tcBorders>
              <w:top w:val="nil"/>
              <w:left w:val="nil"/>
              <w:bottom w:val="nil"/>
              <w:right w:val="nil"/>
            </w:tcBorders>
            <w:noWrap w:val="0"/>
            <w:tcMar>
              <w:top w:w="0" w:type="dxa"/>
              <w:left w:w="105" w:type="dxa"/>
              <w:bottom w:w="0" w:type="dxa"/>
              <w:right w:w="105" w:type="dxa"/>
            </w:tcMar>
            <w:vAlign w:val="center"/>
          </w:tcPr>
          <w:p w14:paraId="3B5AE45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3CA4A68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3B4BDCE7">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200000</w:t>
            </w:r>
          </w:p>
        </w:tc>
        <w:tc>
          <w:tcPr>
            <w:tcW w:w="1701" w:type="dxa"/>
            <w:tcBorders>
              <w:top w:val="nil"/>
              <w:left w:val="nil"/>
              <w:bottom w:val="nil"/>
              <w:right w:val="nil"/>
            </w:tcBorders>
            <w:noWrap w:val="0"/>
            <w:tcMar>
              <w:top w:w="0" w:type="dxa"/>
              <w:left w:w="105" w:type="dxa"/>
              <w:bottom w:w="0" w:type="dxa"/>
              <w:right w:w="105" w:type="dxa"/>
            </w:tcMar>
            <w:vAlign w:val="center"/>
          </w:tcPr>
          <w:p w14:paraId="658D33D7">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06342E26">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100</w:t>
            </w:r>
          </w:p>
        </w:tc>
      </w:tr>
      <w:tr w14:paraId="5E6C99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B38B713">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1E61ECA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资产总额（</w:t>
            </w:r>
            <w:r>
              <w:rPr>
                <w:rFonts w:ascii="宋体" w:hAnsi="宋体" w:cs="宋体"/>
                <w:b/>
                <w:highlight w:val="none"/>
              </w:rPr>
              <w:t>Z</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9331F8B">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B7E45EF">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5000≤</w:t>
            </w:r>
            <w:r>
              <w:rPr>
                <w:rFonts w:ascii="宋体" w:hAnsi="宋体" w:cs="宋体"/>
                <w:b/>
                <w:highlight w:val="none"/>
              </w:rPr>
              <w:t>Z</w:t>
            </w:r>
            <w:r>
              <w:rPr>
                <w:rFonts w:ascii="等线" w:hAnsi="等线" w:eastAsia="等线" w:cs="等线"/>
                <w:b/>
                <w:highlight w:val="none"/>
              </w:rPr>
              <w:t>＜</w:t>
            </w:r>
            <w:r>
              <w:rPr>
                <w:rFonts w:ascii="宋体" w:hAnsi="宋体" w:cs="宋体"/>
                <w:b/>
                <w:highlight w:val="none"/>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330BDA90">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2000≤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75766887">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2000</w:t>
            </w:r>
          </w:p>
        </w:tc>
      </w:tr>
      <w:tr w14:paraId="560392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6FD459B">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物业管理</w:t>
            </w:r>
          </w:p>
        </w:tc>
        <w:tc>
          <w:tcPr>
            <w:tcW w:w="1417" w:type="dxa"/>
            <w:tcBorders>
              <w:top w:val="nil"/>
              <w:left w:val="nil"/>
              <w:bottom w:val="nil"/>
              <w:right w:val="nil"/>
            </w:tcBorders>
            <w:noWrap w:val="0"/>
            <w:tcMar>
              <w:top w:w="0" w:type="dxa"/>
              <w:left w:w="105" w:type="dxa"/>
              <w:bottom w:w="0" w:type="dxa"/>
              <w:right w:w="105" w:type="dxa"/>
            </w:tcMar>
            <w:vAlign w:val="center"/>
          </w:tcPr>
          <w:p w14:paraId="68CC33C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490CA9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74D08D1">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300≤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30E99152">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353B25AE">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100</w:t>
            </w:r>
          </w:p>
        </w:tc>
      </w:tr>
      <w:tr w14:paraId="66942E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31258D3">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3F7149D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营业收入（</w:t>
            </w:r>
            <w:r>
              <w:rPr>
                <w:rFonts w:ascii="宋体" w:hAnsi="宋体" w:cs="宋体"/>
                <w:b/>
                <w:highlight w:val="none"/>
              </w:rPr>
              <w:t>Y</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430CFE4">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659DDC4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5000</w:t>
            </w:r>
          </w:p>
        </w:tc>
        <w:tc>
          <w:tcPr>
            <w:tcW w:w="1701" w:type="dxa"/>
            <w:tcBorders>
              <w:top w:val="nil"/>
              <w:left w:val="nil"/>
              <w:bottom w:val="nil"/>
              <w:right w:val="nil"/>
            </w:tcBorders>
            <w:noWrap w:val="0"/>
            <w:tcMar>
              <w:top w:w="0" w:type="dxa"/>
              <w:left w:w="105" w:type="dxa"/>
              <w:bottom w:w="0" w:type="dxa"/>
              <w:right w:w="105" w:type="dxa"/>
            </w:tcMar>
            <w:vAlign w:val="center"/>
          </w:tcPr>
          <w:p w14:paraId="295D3F58">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500≤</w:t>
            </w:r>
            <w:r>
              <w:rPr>
                <w:rFonts w:ascii="宋体" w:hAnsi="宋体" w:cs="宋体"/>
                <w:b/>
                <w:highlight w:val="none"/>
              </w:rPr>
              <w:t>Y</w:t>
            </w:r>
            <w:r>
              <w:rPr>
                <w:rFonts w:ascii="等线" w:hAnsi="等线" w:eastAsia="等线" w:cs="等线"/>
                <w:b/>
                <w:highlight w:val="none"/>
              </w:rPr>
              <w:t>＜</w:t>
            </w:r>
            <w:r>
              <w:rPr>
                <w:rFonts w:ascii="宋体" w:hAnsi="宋体" w:cs="宋体"/>
                <w:b/>
                <w:highlight w:val="none"/>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4153F28A">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500</w:t>
            </w:r>
          </w:p>
        </w:tc>
      </w:tr>
      <w:tr w14:paraId="659BEE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7788646E">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租赁和商务服务业</w:t>
            </w:r>
          </w:p>
        </w:tc>
        <w:tc>
          <w:tcPr>
            <w:tcW w:w="1417" w:type="dxa"/>
            <w:tcBorders>
              <w:top w:val="nil"/>
              <w:left w:val="nil"/>
              <w:bottom w:val="nil"/>
              <w:right w:val="nil"/>
            </w:tcBorders>
            <w:noWrap w:val="0"/>
            <w:tcMar>
              <w:top w:w="0" w:type="dxa"/>
              <w:left w:w="105" w:type="dxa"/>
              <w:bottom w:w="0" w:type="dxa"/>
              <w:right w:w="105" w:type="dxa"/>
            </w:tcMar>
            <w:vAlign w:val="center"/>
          </w:tcPr>
          <w:p w14:paraId="57485833">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35D835E">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6C58A84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5F22723A">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70E641A">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r w14:paraId="682665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2D59754">
            <w:pPr>
              <w:rPr>
                <w:highlight w:val="none"/>
              </w:rPr>
            </w:pPr>
          </w:p>
        </w:tc>
        <w:tc>
          <w:tcPr>
            <w:tcW w:w="1417" w:type="dxa"/>
            <w:tcBorders>
              <w:top w:val="nil"/>
              <w:left w:val="nil"/>
              <w:bottom w:val="nil"/>
              <w:right w:val="nil"/>
            </w:tcBorders>
            <w:noWrap w:val="0"/>
            <w:tcMar>
              <w:top w:w="0" w:type="dxa"/>
              <w:left w:w="105" w:type="dxa"/>
              <w:bottom w:w="0" w:type="dxa"/>
              <w:right w:w="105" w:type="dxa"/>
            </w:tcMar>
            <w:vAlign w:val="center"/>
          </w:tcPr>
          <w:p w14:paraId="33B01699">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资产总额（</w:t>
            </w:r>
            <w:r>
              <w:rPr>
                <w:rFonts w:ascii="宋体" w:hAnsi="宋体" w:cs="宋体"/>
                <w:b/>
                <w:highlight w:val="none"/>
              </w:rPr>
              <w:t>Z</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EA8985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C14F4ED">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8000≤</w:t>
            </w:r>
            <w:r>
              <w:rPr>
                <w:rFonts w:ascii="宋体" w:hAnsi="宋体" w:cs="宋体"/>
                <w:b/>
                <w:highlight w:val="none"/>
              </w:rPr>
              <w:t>Z</w:t>
            </w:r>
            <w:r>
              <w:rPr>
                <w:rFonts w:ascii="等线" w:hAnsi="等线" w:eastAsia="等线" w:cs="等线"/>
                <w:b/>
                <w:highlight w:val="none"/>
              </w:rPr>
              <w:t>＜</w:t>
            </w:r>
            <w:r>
              <w:rPr>
                <w:rFonts w:ascii="宋体" w:hAnsi="宋体" w:cs="宋体"/>
                <w:b/>
                <w:highlight w:val="none"/>
              </w:rPr>
              <w:t>120000</w:t>
            </w:r>
          </w:p>
        </w:tc>
        <w:tc>
          <w:tcPr>
            <w:tcW w:w="1701" w:type="dxa"/>
            <w:tcBorders>
              <w:top w:val="nil"/>
              <w:left w:val="nil"/>
              <w:bottom w:val="nil"/>
              <w:right w:val="nil"/>
            </w:tcBorders>
            <w:noWrap w:val="0"/>
            <w:tcMar>
              <w:top w:w="0" w:type="dxa"/>
              <w:left w:w="105" w:type="dxa"/>
              <w:bottom w:w="0" w:type="dxa"/>
              <w:right w:w="105" w:type="dxa"/>
            </w:tcMar>
            <w:vAlign w:val="center"/>
          </w:tcPr>
          <w:p w14:paraId="34A4C59B">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100≤</w:t>
            </w:r>
            <w:r>
              <w:rPr>
                <w:rFonts w:ascii="宋体" w:hAnsi="宋体" w:cs="宋体"/>
                <w:b/>
                <w:highlight w:val="none"/>
              </w:rPr>
              <w:t>Z</w:t>
            </w:r>
            <w:r>
              <w:rPr>
                <w:rFonts w:ascii="等线" w:hAnsi="等线" w:eastAsia="等线" w:cs="等线"/>
                <w:b/>
                <w:highlight w:val="none"/>
              </w:rPr>
              <w:t>＜</w:t>
            </w:r>
            <w:r>
              <w:rPr>
                <w:rFonts w:ascii="宋体" w:hAnsi="宋体" w:cs="宋体"/>
                <w:b/>
                <w:highlight w:val="none"/>
              </w:rPr>
              <w:t>8000</w:t>
            </w:r>
          </w:p>
        </w:tc>
        <w:tc>
          <w:tcPr>
            <w:tcW w:w="1559" w:type="dxa"/>
            <w:tcBorders>
              <w:top w:val="nil"/>
              <w:left w:val="nil"/>
              <w:bottom w:val="nil"/>
              <w:right w:val="nil"/>
            </w:tcBorders>
            <w:noWrap w:val="0"/>
            <w:tcMar>
              <w:top w:w="0" w:type="dxa"/>
              <w:left w:w="105" w:type="dxa"/>
              <w:bottom w:w="0" w:type="dxa"/>
              <w:right w:w="105" w:type="dxa"/>
            </w:tcMar>
            <w:vAlign w:val="center"/>
          </w:tcPr>
          <w:p w14:paraId="6868E129">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Y＜</w:t>
            </w:r>
            <w:r>
              <w:rPr>
                <w:rFonts w:ascii="宋体" w:hAnsi="宋体" w:cs="宋体"/>
                <w:b/>
                <w:highlight w:val="none"/>
              </w:rPr>
              <w:t>100</w:t>
            </w:r>
          </w:p>
        </w:tc>
      </w:tr>
      <w:tr w14:paraId="0D2FD7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3DABEA49">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其他未列明行业</w:t>
            </w:r>
          </w:p>
        </w:tc>
        <w:tc>
          <w:tcPr>
            <w:tcW w:w="1417" w:type="dxa"/>
            <w:tcBorders>
              <w:top w:val="nil"/>
              <w:left w:val="nil"/>
              <w:bottom w:val="nil"/>
              <w:right w:val="nil"/>
            </w:tcBorders>
            <w:noWrap w:val="0"/>
            <w:tcMar>
              <w:top w:w="0" w:type="dxa"/>
              <w:left w:w="105" w:type="dxa"/>
              <w:bottom w:w="0" w:type="dxa"/>
              <w:right w:w="105" w:type="dxa"/>
            </w:tcMar>
            <w:vAlign w:val="center"/>
          </w:tcPr>
          <w:p w14:paraId="7B1A9020">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从业人员（</w:t>
            </w:r>
            <w:r>
              <w:rPr>
                <w:rFonts w:ascii="宋体" w:hAnsi="宋体" w:cs="宋体"/>
                <w:b/>
                <w:highlight w:val="none"/>
              </w:rPr>
              <w:t>X</w:t>
            </w:r>
            <w:r>
              <w:rPr>
                <w:rFonts w:ascii="等线" w:hAnsi="等线" w:eastAsia="等线" w:cs="等线"/>
                <w:b/>
                <w:highlight w:val="none"/>
              </w:rPr>
              <w:t>）</w:t>
            </w:r>
          </w:p>
        </w:tc>
        <w:tc>
          <w:tcPr>
            <w:tcW w:w="1276" w:type="dxa"/>
            <w:tcBorders>
              <w:top w:val="nil"/>
              <w:left w:val="nil"/>
              <w:bottom w:val="nil"/>
              <w:right w:val="nil"/>
            </w:tcBorders>
            <w:noWrap w:val="0"/>
            <w:tcMar>
              <w:top w:w="0" w:type="dxa"/>
              <w:left w:w="105" w:type="dxa"/>
              <w:bottom w:w="0" w:type="dxa"/>
              <w:right w:w="105" w:type="dxa"/>
            </w:tcMar>
            <w:vAlign w:val="center"/>
          </w:tcPr>
          <w:p w14:paraId="39E3FF9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143E7CE6">
            <w:pPr>
              <w:pBdr>
                <w:top w:val="none" w:color="000000" w:sz="0" w:space="0"/>
                <w:left w:val="none" w:color="000000" w:sz="0" w:space="0"/>
                <w:bottom w:val="none" w:color="000000" w:sz="0" w:space="0"/>
                <w:right w:val="none" w:color="000000" w:sz="0" w:space="0"/>
              </w:pBdr>
              <w:spacing w:after="150"/>
              <w:rPr>
                <w:highlight w:val="none"/>
              </w:rPr>
            </w:pPr>
            <w:r>
              <w:rPr>
                <w:rFonts w:ascii="等线" w:hAnsi="等线" w:eastAsia="等线" w:cs="等线"/>
                <w:b/>
                <w:highlight w:val="none"/>
              </w:rPr>
              <w:t>100≤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7540153F">
            <w:pPr>
              <w:pBdr>
                <w:top w:val="none" w:color="000000" w:sz="0" w:space="0"/>
                <w:left w:val="none" w:color="000000" w:sz="0" w:space="0"/>
                <w:bottom w:val="none" w:color="000000" w:sz="0" w:space="0"/>
                <w:right w:val="none" w:color="000000" w:sz="0" w:space="0"/>
              </w:pBdr>
              <w:spacing w:after="150"/>
              <w:jc w:val="center"/>
              <w:rPr>
                <w:highlight w:val="none"/>
              </w:rPr>
            </w:pPr>
            <w:r>
              <w:rPr>
                <w:rFonts w:ascii="等线" w:hAnsi="等线" w:eastAsia="等线" w:cs="等线"/>
                <w:b/>
                <w:highlight w:val="none"/>
              </w:rPr>
              <w:t>10≤</w:t>
            </w:r>
            <w:r>
              <w:rPr>
                <w:rFonts w:ascii="宋体" w:hAnsi="宋体" w:cs="宋体"/>
                <w:b/>
                <w:highlight w:val="none"/>
              </w:rPr>
              <w:t>X</w:t>
            </w:r>
            <w:r>
              <w:rPr>
                <w:rFonts w:ascii="等线" w:hAnsi="等线" w:eastAsia="等线" w:cs="等线"/>
                <w:b/>
                <w:highlight w:val="none"/>
              </w:rPr>
              <w:t>＜</w:t>
            </w:r>
            <w:r>
              <w:rPr>
                <w:rFonts w:ascii="宋体" w:hAnsi="宋体" w:cs="宋体"/>
                <w:b/>
                <w:highlight w:val="none"/>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56EB3C69">
            <w:pPr>
              <w:pBdr>
                <w:top w:val="none" w:color="000000" w:sz="0" w:space="0"/>
                <w:left w:val="none" w:color="000000" w:sz="0" w:space="0"/>
                <w:bottom w:val="none" w:color="000000" w:sz="0" w:space="0"/>
                <w:right w:val="none" w:color="000000" w:sz="0" w:space="0"/>
              </w:pBdr>
              <w:spacing w:after="150"/>
              <w:ind w:firstLine="420"/>
              <w:rPr>
                <w:highlight w:val="none"/>
              </w:rPr>
            </w:pPr>
            <w:r>
              <w:rPr>
                <w:rFonts w:ascii="等线" w:hAnsi="等线" w:eastAsia="等线" w:cs="等线"/>
                <w:b/>
                <w:highlight w:val="none"/>
              </w:rPr>
              <w:t>X＜</w:t>
            </w:r>
            <w:r>
              <w:rPr>
                <w:rFonts w:ascii="宋体" w:hAnsi="宋体" w:cs="宋体"/>
                <w:b/>
                <w:highlight w:val="none"/>
              </w:rPr>
              <w:t>10</w:t>
            </w:r>
          </w:p>
        </w:tc>
      </w:tr>
    </w:tbl>
    <w:p w14:paraId="3551F014">
      <w:pPr>
        <w:pBdr>
          <w:top w:val="none" w:color="000000" w:sz="0" w:space="0"/>
          <w:left w:val="none" w:color="000000" w:sz="0" w:space="0"/>
          <w:bottom w:val="none" w:color="000000" w:sz="0" w:space="0"/>
          <w:right w:val="none" w:color="000000" w:sz="0" w:space="0"/>
        </w:pBdr>
        <w:spacing w:before="300" w:after="452"/>
        <w:ind w:firstLine="810"/>
        <w:rPr>
          <w:highlight w:val="none"/>
        </w:rPr>
      </w:pPr>
      <w:r>
        <w:rPr>
          <w:rFonts w:ascii="等线" w:hAnsi="等线" w:eastAsia="等线" w:cs="等线"/>
          <w:b/>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436EBD3">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6748C388">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1246276E">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66A5D58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61A6BA67">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681319BA">
      <w:pPr>
        <w:pBdr>
          <w:top w:val="none" w:color="000000" w:sz="0" w:space="0"/>
          <w:left w:val="none" w:color="000000" w:sz="0" w:space="0"/>
          <w:bottom w:val="none" w:color="000000" w:sz="0" w:space="0"/>
          <w:right w:val="none" w:color="000000" w:sz="0" w:space="0"/>
        </w:pBdr>
        <w:spacing w:line="400" w:lineRule="atLeast"/>
        <w:rPr>
          <w:rFonts w:ascii="宋体" w:hAnsi="宋体" w:cs="宋体"/>
          <w:b/>
          <w:sz w:val="24"/>
          <w:highlight w:val="none"/>
        </w:rPr>
      </w:pPr>
      <w:r>
        <w:rPr>
          <w:rFonts w:ascii="宋体" w:hAnsi="宋体" w:cs="宋体"/>
          <w:b/>
          <w:sz w:val="24"/>
          <w:highlight w:val="none"/>
        </w:rPr>
        <w:t> </w:t>
      </w:r>
    </w:p>
    <w:p w14:paraId="54E35E60">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附件12     残疾人福利性单位声明函（服务类项目）（采购包号：**）</w:t>
      </w:r>
    </w:p>
    <w:p w14:paraId="0C361B8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 </w:t>
      </w:r>
    </w:p>
    <w:p w14:paraId="05798CA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14:paraId="024925CF">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本单位对上述声明的真实性负责。如有虚假，将依法承担相应责任。</w:t>
      </w:r>
    </w:p>
    <w:p w14:paraId="5A2852AE">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w:t>
      </w:r>
    </w:p>
    <w:p w14:paraId="7D10B521">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备注：</w:t>
      </w:r>
    </w:p>
    <w:p w14:paraId="701037B9">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1.专门面向中小微型企业采购的项目，供应商为残疾人福利性单位并提供服务的必须提供此声明函，否则将不能通过资格审查。</w:t>
      </w:r>
    </w:p>
    <w:p w14:paraId="75ED9592">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2.非专门面向中小微型企业采购的项目，供应商如不提供此声明函，价格将不做相应扣除。</w:t>
      </w:r>
    </w:p>
    <w:p w14:paraId="72F74C2A">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3.中标/成交供应商为残疾人福利性单位的，此声明函将随中标/成交结果同时公告，接受社会监督</w:t>
      </w:r>
    </w:p>
    <w:p w14:paraId="6860624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w:t>
      </w:r>
    </w:p>
    <w:p w14:paraId="6737E5D6">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供应商全称（加盖CA电子公章）：</w:t>
      </w:r>
    </w:p>
    <w:p w14:paraId="11078DB7">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日期：</w:t>
      </w:r>
    </w:p>
    <w:p w14:paraId="1A030C20">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1AE7927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 </w:t>
      </w:r>
    </w:p>
    <w:p w14:paraId="0DFE31BA">
      <w:pPr>
        <w:pBdr>
          <w:top w:val="none" w:color="000000" w:sz="0" w:space="0"/>
          <w:left w:val="none" w:color="000000" w:sz="0" w:space="0"/>
          <w:bottom w:val="none" w:color="000000" w:sz="0" w:space="0"/>
          <w:right w:val="none" w:color="000000" w:sz="0" w:space="0"/>
        </w:pBdr>
        <w:spacing w:line="400" w:lineRule="atLeast"/>
        <w:rPr>
          <w:highlight w:val="none"/>
        </w:rPr>
      </w:pPr>
    </w:p>
    <w:p w14:paraId="20534FD7">
      <w:pPr>
        <w:pBdr>
          <w:top w:val="none" w:color="000000" w:sz="0" w:space="0"/>
          <w:left w:val="none" w:color="000000" w:sz="0" w:space="0"/>
          <w:bottom w:val="none" w:color="000000" w:sz="0" w:space="0"/>
          <w:right w:val="none" w:color="000000" w:sz="0" w:space="0"/>
        </w:pBdr>
        <w:spacing w:line="400" w:lineRule="atLeast"/>
        <w:rPr>
          <w:highlight w:val="none"/>
        </w:rPr>
      </w:pPr>
    </w:p>
    <w:p w14:paraId="4C14F67E">
      <w:pPr>
        <w:pBdr>
          <w:top w:val="none" w:color="000000" w:sz="0" w:space="0"/>
          <w:left w:val="none" w:color="000000" w:sz="0" w:space="0"/>
          <w:bottom w:val="none" w:color="000000" w:sz="0" w:space="0"/>
          <w:right w:val="none" w:color="000000" w:sz="0" w:space="0"/>
        </w:pBdr>
        <w:spacing w:line="400" w:lineRule="atLeast"/>
        <w:rPr>
          <w:rFonts w:ascii="宋体" w:hAnsi="宋体" w:cs="宋体"/>
          <w:b/>
          <w:bCs/>
          <w:sz w:val="24"/>
          <w:szCs w:val="24"/>
          <w:highlight w:val="none"/>
        </w:rPr>
      </w:pPr>
      <w:r>
        <w:rPr>
          <w:rFonts w:ascii="宋体" w:hAnsi="宋体" w:cs="宋体"/>
          <w:b/>
          <w:sz w:val="24"/>
          <w:highlight w:val="none"/>
        </w:rPr>
        <w:t>附件13        联合体协议（参考格式）（采购包号：**）</w:t>
      </w:r>
    </w:p>
    <w:p w14:paraId="07CCD83F">
      <w:pPr>
        <w:pBdr>
          <w:top w:val="none" w:color="000000" w:sz="0" w:space="0"/>
          <w:left w:val="none" w:color="000000" w:sz="0" w:space="0"/>
          <w:bottom w:val="none" w:color="000000" w:sz="0" w:space="0"/>
          <w:right w:val="none" w:color="000000" w:sz="0" w:space="0"/>
        </w:pBdr>
        <w:spacing w:line="400" w:lineRule="atLeast"/>
        <w:rPr>
          <w:highlight w:val="none"/>
        </w:rPr>
      </w:pPr>
    </w:p>
    <w:p w14:paraId="50C953BE">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（联合体中各供应商全称）在此达成以下协议：</w:t>
      </w:r>
    </w:p>
    <w:p w14:paraId="16643BE2">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1、我们</w:t>
      </w:r>
      <w:r>
        <w:rPr>
          <w:rFonts w:ascii="宋体" w:hAnsi="宋体" w:cs="宋体"/>
          <w:sz w:val="24"/>
          <w:highlight w:val="none"/>
          <w:u w:val="single"/>
        </w:rPr>
        <w:t> （供应商1），（供应商2） ，……</w:t>
      </w:r>
      <w:r>
        <w:rPr>
          <w:rFonts w:ascii="宋体" w:hAnsi="宋体" w:cs="宋体"/>
          <w:sz w:val="24"/>
          <w:highlight w:val="none"/>
        </w:rPr>
        <w:t>自愿组成联合体，参加</w:t>
      </w:r>
      <w:r>
        <w:rPr>
          <w:rFonts w:hint="eastAsia" w:ascii="宋体" w:hAnsi="宋体" w:cs="宋体"/>
          <w:sz w:val="24"/>
          <w:highlight w:val="none"/>
        </w:rPr>
        <w:t>扬州市公共资源交易中心开发区分中心</w:t>
      </w:r>
      <w:r>
        <w:rPr>
          <w:rFonts w:ascii="宋体" w:hAnsi="宋体" w:cs="宋体"/>
          <w:sz w:val="24"/>
          <w:highlight w:val="none"/>
        </w:rPr>
        <w:t>组织的采购编号为</w:t>
      </w:r>
      <w:r>
        <w:rPr>
          <w:rFonts w:ascii="宋体" w:hAnsi="宋体" w:cs="宋体"/>
          <w:sz w:val="24"/>
          <w:highlight w:val="none"/>
          <w:u w:val="single"/>
        </w:rPr>
        <w:t>（编号全称），（项目全称）</w:t>
      </w:r>
      <w:r>
        <w:rPr>
          <w:rFonts w:ascii="宋体" w:hAnsi="宋体" w:cs="宋体"/>
          <w:sz w:val="24"/>
          <w:highlight w:val="none"/>
        </w:rPr>
        <w:t>项目（采购包号：**）的政府采购活动，我联合体指定</w:t>
      </w:r>
      <w:r>
        <w:rPr>
          <w:rFonts w:ascii="宋体" w:hAnsi="宋体" w:cs="宋体"/>
          <w:sz w:val="24"/>
          <w:highlight w:val="none"/>
          <w:u w:val="single"/>
        </w:rPr>
        <w:t>（供应商*）</w:t>
      </w:r>
      <w:r>
        <w:rPr>
          <w:rFonts w:ascii="宋体" w:hAnsi="宋体" w:cs="宋体"/>
          <w:sz w:val="24"/>
          <w:highlight w:val="none"/>
        </w:rPr>
        <w:t>为牵头单位（牵头单位必须为联合体成员）。</w:t>
      </w:r>
    </w:p>
    <w:p w14:paraId="13551CC1">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6464517">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3、其中</w:t>
      </w:r>
      <w:r>
        <w:rPr>
          <w:rFonts w:ascii="宋体" w:hAnsi="宋体" w:cs="宋体"/>
          <w:sz w:val="24"/>
          <w:highlight w:val="none"/>
          <w:u w:val="single"/>
        </w:rPr>
        <w:t>      </w:t>
      </w:r>
      <w:r>
        <w:rPr>
          <w:rFonts w:ascii="宋体" w:hAnsi="宋体" w:cs="宋体"/>
          <w:sz w:val="24"/>
          <w:highlight w:val="none"/>
        </w:rPr>
        <w:t>（小型、微型企业/残疾人福利性单位/监狱企业全称）为</w:t>
      </w:r>
      <w:r>
        <w:rPr>
          <w:rFonts w:ascii="宋体" w:hAnsi="宋体" w:cs="宋体"/>
          <w:sz w:val="24"/>
          <w:highlight w:val="none"/>
          <w:u w:val="single"/>
        </w:rPr>
        <w:t>    </w:t>
      </w:r>
      <w:r>
        <w:rPr>
          <w:rFonts w:ascii="宋体" w:hAnsi="宋体" w:cs="宋体"/>
          <w:sz w:val="24"/>
          <w:highlight w:val="none"/>
        </w:rPr>
        <w:t>（小型、微型企业/残疾人福利性单位/监狱企业）企业，且我们约定该公司/单位所承担的合同金额将占本项目合同总金额的</w:t>
      </w:r>
      <w:r>
        <w:rPr>
          <w:rFonts w:ascii="宋体" w:hAnsi="宋体" w:cs="宋体"/>
          <w:sz w:val="24"/>
          <w:highlight w:val="none"/>
          <w:u w:val="single"/>
        </w:rPr>
        <w:t>  </w:t>
      </w:r>
      <w:r>
        <w:rPr>
          <w:rFonts w:ascii="宋体" w:hAnsi="宋体" w:cs="宋体"/>
          <w:sz w:val="24"/>
          <w:highlight w:val="none"/>
        </w:rPr>
        <w:t> %。</w:t>
      </w:r>
    </w:p>
    <w:p w14:paraId="6511E9BB">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 </w:t>
      </w:r>
    </w:p>
    <w:p w14:paraId="7277D59B">
      <w:pPr>
        <w:pBdr>
          <w:top w:val="none" w:color="000000" w:sz="0" w:space="0"/>
          <w:left w:val="none" w:color="000000" w:sz="0" w:space="0"/>
          <w:bottom w:val="none" w:color="000000" w:sz="0" w:space="0"/>
          <w:right w:val="none" w:color="000000" w:sz="0" w:space="0"/>
        </w:pBdr>
        <w:spacing w:line="558" w:lineRule="atLeast"/>
        <w:ind w:firstLine="645"/>
        <w:rPr>
          <w:highlight w:val="none"/>
        </w:rPr>
      </w:pPr>
      <w:r>
        <w:rPr>
          <w:rFonts w:ascii="宋体" w:hAnsi="宋体" w:cs="宋体"/>
          <w:sz w:val="24"/>
          <w:highlight w:val="none"/>
        </w:rPr>
        <w:t>                                          </w:t>
      </w:r>
    </w:p>
    <w:p w14:paraId="4922774C">
      <w:pPr>
        <w:pBdr>
          <w:top w:val="none" w:color="000000" w:sz="0" w:space="0"/>
          <w:left w:val="none" w:color="000000" w:sz="0" w:space="0"/>
          <w:bottom w:val="none" w:color="000000" w:sz="0" w:space="0"/>
          <w:right w:val="none" w:color="000000" w:sz="0" w:space="0"/>
        </w:pBdr>
        <w:spacing w:line="400" w:lineRule="atLeast"/>
        <w:ind w:firstLine="646"/>
        <w:jc w:val="right"/>
        <w:rPr>
          <w:highlight w:val="none"/>
        </w:rPr>
      </w:pPr>
      <w:r>
        <w:rPr>
          <w:rFonts w:ascii="宋体" w:hAnsi="宋体" w:cs="宋体"/>
          <w:sz w:val="24"/>
          <w:highlight w:val="none"/>
        </w:rPr>
        <w:t>联合体中各供应商全称（公章）：     </w:t>
      </w:r>
    </w:p>
    <w:p w14:paraId="120D546C">
      <w:pPr>
        <w:pBdr>
          <w:top w:val="none" w:color="000000" w:sz="0" w:space="0"/>
          <w:left w:val="none" w:color="000000" w:sz="0" w:space="0"/>
          <w:bottom w:val="none" w:color="000000" w:sz="0" w:space="0"/>
          <w:right w:val="none" w:color="000000" w:sz="0" w:space="0"/>
        </w:pBdr>
        <w:spacing w:line="400" w:lineRule="atLeast"/>
        <w:ind w:firstLine="646"/>
        <w:rPr>
          <w:highlight w:val="none"/>
        </w:rPr>
      </w:pPr>
      <w:r>
        <w:rPr>
          <w:rFonts w:ascii="宋体" w:hAnsi="宋体" w:cs="宋体"/>
          <w:sz w:val="24"/>
          <w:highlight w:val="none"/>
        </w:rPr>
        <w:t>                                                                           日期：</w:t>
      </w:r>
    </w:p>
    <w:p w14:paraId="45920DB0">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 </w:t>
      </w:r>
    </w:p>
    <w:p w14:paraId="2C28110C">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 </w:t>
      </w:r>
    </w:p>
    <w:p w14:paraId="50B5823D">
      <w:pPr>
        <w:pBdr>
          <w:top w:val="none" w:color="000000" w:sz="0" w:space="0"/>
          <w:left w:val="none" w:color="000000" w:sz="0" w:space="0"/>
          <w:bottom w:val="none" w:color="000000" w:sz="0" w:space="0"/>
          <w:right w:val="none" w:color="000000" w:sz="0" w:space="0"/>
        </w:pBdr>
        <w:spacing w:line="400" w:lineRule="atLeast"/>
        <w:ind w:firstLine="645"/>
        <w:rPr>
          <w:highlight w:val="none"/>
        </w:rPr>
      </w:pPr>
      <w:r>
        <w:rPr>
          <w:rFonts w:ascii="宋体" w:hAnsi="宋体" w:cs="宋体"/>
          <w:sz w:val="24"/>
          <w:highlight w:val="none"/>
        </w:rPr>
        <w:t>备注：本招标文件中要求加盖CA电子签章的地方，仅需加盖牵头单位的CA电子签章。</w:t>
      </w:r>
    </w:p>
    <w:p w14:paraId="4546F335">
      <w:pPr>
        <w:pBdr>
          <w:top w:val="none" w:color="000000" w:sz="0" w:space="0"/>
          <w:left w:val="none" w:color="000000" w:sz="0" w:space="0"/>
          <w:bottom w:val="none" w:color="000000" w:sz="0" w:space="0"/>
          <w:right w:val="none" w:color="000000" w:sz="0" w:space="0"/>
        </w:pBdr>
        <w:spacing w:line="558" w:lineRule="atLeast"/>
        <w:ind w:firstLine="645"/>
        <w:rPr>
          <w:highlight w:val="none"/>
        </w:rPr>
      </w:pPr>
      <w:r>
        <w:rPr>
          <w:rFonts w:ascii="宋体" w:hAnsi="宋体" w:cs="宋体"/>
          <w:sz w:val="24"/>
          <w:highlight w:val="none"/>
        </w:rPr>
        <w:t> </w:t>
      </w:r>
    </w:p>
    <w:p w14:paraId="59CCBA17">
      <w:pPr>
        <w:pBdr>
          <w:top w:val="none" w:color="000000" w:sz="0" w:space="0"/>
          <w:left w:val="none" w:color="000000" w:sz="0" w:space="0"/>
          <w:bottom w:val="none" w:color="000000" w:sz="0" w:space="0"/>
          <w:right w:val="none" w:color="000000" w:sz="0" w:space="0"/>
        </w:pBdr>
        <w:rPr>
          <w:highlight w:val="none"/>
        </w:rPr>
      </w:pPr>
      <w:r>
        <w:rPr>
          <w:rFonts w:eastAsia="Times New Roman"/>
          <w:highlight w:val="none"/>
        </w:rPr>
        <w:t> </w:t>
      </w:r>
    </w:p>
    <w:p w14:paraId="288EA187">
      <w:pPr>
        <w:pBdr>
          <w:top w:val="none" w:color="000000" w:sz="0" w:space="0"/>
          <w:left w:val="none" w:color="000000" w:sz="0" w:space="0"/>
          <w:bottom w:val="none" w:color="000000" w:sz="0" w:space="0"/>
          <w:right w:val="none" w:color="000000" w:sz="0" w:space="0"/>
        </w:pBdr>
        <w:rPr>
          <w:rFonts w:eastAsia="Times New Roman"/>
          <w:highlight w:val="none"/>
        </w:rPr>
      </w:pPr>
      <w:r>
        <w:rPr>
          <w:rFonts w:eastAsia="Times New Roman"/>
          <w:highlight w:val="none"/>
        </w:rPr>
        <w:t> </w:t>
      </w:r>
    </w:p>
    <w:p w14:paraId="74942170">
      <w:pPr>
        <w:pBdr>
          <w:top w:val="none" w:color="000000" w:sz="0" w:space="0"/>
          <w:left w:val="none" w:color="000000" w:sz="0" w:space="0"/>
          <w:bottom w:val="none" w:color="000000" w:sz="0" w:space="0"/>
          <w:right w:val="none" w:color="000000" w:sz="0" w:space="0"/>
        </w:pBdr>
        <w:rPr>
          <w:rFonts w:eastAsia="Times New Roman"/>
          <w:highlight w:val="none"/>
        </w:rPr>
      </w:pPr>
    </w:p>
    <w:p w14:paraId="6D7F4216">
      <w:pPr>
        <w:pBdr>
          <w:top w:val="none" w:color="000000" w:sz="0" w:space="0"/>
          <w:left w:val="none" w:color="000000" w:sz="0" w:space="0"/>
          <w:bottom w:val="none" w:color="000000" w:sz="0" w:space="0"/>
          <w:right w:val="none" w:color="000000" w:sz="0" w:space="0"/>
        </w:pBdr>
        <w:rPr>
          <w:highlight w:val="none"/>
        </w:rPr>
      </w:pPr>
    </w:p>
    <w:p w14:paraId="566680CE">
      <w:pPr>
        <w:pBdr>
          <w:top w:val="none" w:color="000000" w:sz="0" w:space="0"/>
          <w:left w:val="none" w:color="000000" w:sz="0" w:space="0"/>
          <w:bottom w:val="none" w:color="000000" w:sz="0" w:space="0"/>
          <w:right w:val="none" w:color="000000" w:sz="0" w:space="0"/>
        </w:pBdr>
        <w:rPr>
          <w:highlight w:val="none"/>
        </w:rPr>
      </w:pPr>
      <w:r>
        <w:rPr>
          <w:rFonts w:eastAsia="Times New Roman"/>
          <w:highlight w:val="none"/>
        </w:rPr>
        <w:t> </w:t>
      </w:r>
    </w:p>
    <w:p w14:paraId="0E466FCA">
      <w:pPr>
        <w:pBdr>
          <w:top w:val="none" w:color="000000" w:sz="0" w:space="0"/>
          <w:left w:val="none" w:color="000000" w:sz="0" w:space="0"/>
          <w:bottom w:val="none" w:color="000000" w:sz="0" w:space="0"/>
          <w:right w:val="none" w:color="000000" w:sz="0" w:space="0"/>
        </w:pBdr>
        <w:rPr>
          <w:highlight w:val="none"/>
        </w:rPr>
      </w:pPr>
      <w:r>
        <w:rPr>
          <w:rFonts w:eastAsia="Times New Roman"/>
          <w:highlight w:val="none"/>
        </w:rPr>
        <w:t> </w:t>
      </w:r>
    </w:p>
    <w:p w14:paraId="7BBDD5E4">
      <w:pPr>
        <w:pBdr>
          <w:top w:val="none" w:color="000000" w:sz="0" w:space="0"/>
          <w:left w:val="none" w:color="000000" w:sz="0" w:space="0"/>
          <w:bottom w:val="none" w:color="000000" w:sz="0" w:space="0"/>
          <w:right w:val="none" w:color="000000" w:sz="0" w:space="0"/>
        </w:pBdr>
        <w:spacing w:after="361"/>
        <w:rPr>
          <w:highlight w:val="none"/>
        </w:rPr>
      </w:pPr>
      <w:r>
        <w:rPr>
          <w:rFonts w:ascii="宋体" w:hAnsi="宋体" w:cs="宋体"/>
          <w:b/>
          <w:sz w:val="24"/>
          <w:highlight w:val="none"/>
        </w:rPr>
        <w:t>附件14      实质性要求响应及偏离表（采购包号：**）</w:t>
      </w:r>
    </w:p>
    <w:tbl>
      <w:tblPr>
        <w:tblStyle w:val="5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9"/>
        <w:gridCol w:w="3916"/>
        <w:gridCol w:w="2268"/>
        <w:gridCol w:w="2268"/>
      </w:tblGrid>
      <w:tr w14:paraId="6587C5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B2FCFE">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序号</w:t>
            </w:r>
          </w:p>
        </w:tc>
        <w:tc>
          <w:tcPr>
            <w:tcW w:w="391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BB598F">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技术要求和商务要求中的实质性要求</w:t>
            </w:r>
            <w:r>
              <w:rPr>
                <w:rFonts w:ascii="宋体" w:hAnsi="宋体" w:cs="宋体"/>
                <w:b/>
                <w:sz w:val="24"/>
                <w:highlight w:val="none"/>
              </w:rPr>
              <w:t>（</w:t>
            </w:r>
            <w:r>
              <w:rPr>
                <w:rFonts w:ascii="宋体" w:hAnsi="宋体" w:cs="宋体"/>
                <w:b/>
                <w:i/>
                <w:sz w:val="24"/>
                <w:highlight w:val="none"/>
                <w:u w:val="single"/>
              </w:rPr>
              <w:t>斜体且有下划线部分</w:t>
            </w:r>
            <w:r>
              <w:rPr>
                <w:rFonts w:ascii="宋体" w:hAnsi="宋体" w:cs="宋体"/>
                <w:b/>
                <w:sz w:val="24"/>
                <w:highlight w:val="none"/>
              </w:rPr>
              <w:t>）</w:t>
            </w:r>
          </w:p>
        </w:tc>
        <w:tc>
          <w:tcPr>
            <w:tcW w:w="226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8593DDD">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投标响应情况</w:t>
            </w:r>
          </w:p>
        </w:tc>
        <w:tc>
          <w:tcPr>
            <w:tcW w:w="226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14DDC9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超出、符合或偏离</w:t>
            </w:r>
          </w:p>
        </w:tc>
      </w:tr>
      <w:tr w14:paraId="6762D0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1CE1AC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1</w:t>
            </w:r>
          </w:p>
        </w:tc>
        <w:tc>
          <w:tcPr>
            <w:tcW w:w="3916" w:type="dxa"/>
            <w:tcBorders>
              <w:top w:val="nil"/>
              <w:left w:val="nil"/>
              <w:bottom w:val="single" w:color="000000" w:sz="8" w:space="0"/>
              <w:right w:val="single" w:color="000000" w:sz="8" w:space="0"/>
            </w:tcBorders>
            <w:noWrap w:val="0"/>
            <w:tcMar>
              <w:top w:w="0" w:type="dxa"/>
              <w:left w:w="108" w:type="dxa"/>
              <w:bottom w:w="0" w:type="dxa"/>
              <w:right w:w="108" w:type="dxa"/>
            </w:tcMar>
          </w:tcPr>
          <w:p w14:paraId="395FCE25">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2960734A">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28CD66B4">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r w14:paraId="599559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84B75D5">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2</w:t>
            </w:r>
          </w:p>
        </w:tc>
        <w:tc>
          <w:tcPr>
            <w:tcW w:w="3916" w:type="dxa"/>
            <w:tcBorders>
              <w:top w:val="nil"/>
              <w:left w:val="nil"/>
              <w:bottom w:val="single" w:color="000000" w:sz="8" w:space="0"/>
              <w:right w:val="single" w:color="000000" w:sz="8" w:space="0"/>
            </w:tcBorders>
            <w:noWrap w:val="0"/>
            <w:tcMar>
              <w:top w:w="0" w:type="dxa"/>
              <w:left w:w="108" w:type="dxa"/>
              <w:bottom w:w="0" w:type="dxa"/>
              <w:right w:w="108" w:type="dxa"/>
            </w:tcMar>
          </w:tcPr>
          <w:p w14:paraId="0C29C596">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43DDAF79">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284F5EF9">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r w14:paraId="6E90F1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963532">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3916" w:type="dxa"/>
            <w:tcBorders>
              <w:top w:val="nil"/>
              <w:left w:val="nil"/>
              <w:bottom w:val="single" w:color="000000" w:sz="8" w:space="0"/>
              <w:right w:val="single" w:color="000000" w:sz="8" w:space="0"/>
            </w:tcBorders>
            <w:noWrap w:val="0"/>
            <w:tcMar>
              <w:top w:w="0" w:type="dxa"/>
              <w:left w:w="108" w:type="dxa"/>
              <w:bottom w:w="0" w:type="dxa"/>
              <w:right w:w="108" w:type="dxa"/>
            </w:tcMar>
          </w:tcPr>
          <w:p w14:paraId="4B3C4FF8">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18A4C00F">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c>
          <w:tcPr>
            <w:tcW w:w="2268" w:type="dxa"/>
            <w:tcBorders>
              <w:top w:val="nil"/>
              <w:left w:val="nil"/>
              <w:bottom w:val="single" w:color="000000" w:sz="8" w:space="0"/>
              <w:right w:val="single" w:color="000000" w:sz="8" w:space="0"/>
            </w:tcBorders>
            <w:noWrap w:val="0"/>
            <w:tcMar>
              <w:top w:w="0" w:type="dxa"/>
              <w:left w:w="108" w:type="dxa"/>
              <w:bottom w:w="0" w:type="dxa"/>
              <w:right w:w="108" w:type="dxa"/>
            </w:tcMar>
          </w:tcPr>
          <w:p w14:paraId="1850D45C">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sz w:val="24"/>
                <w:highlight w:val="none"/>
              </w:rPr>
              <w:t> </w:t>
            </w:r>
          </w:p>
        </w:tc>
      </w:tr>
    </w:tbl>
    <w:p w14:paraId="38C41204">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附件14-1 证明材料1，证明材料2，……</w:t>
      </w:r>
    </w:p>
    <w:p w14:paraId="0404457D">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 </w:t>
      </w:r>
    </w:p>
    <w:p w14:paraId="6B24DBF5">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备注：</w:t>
      </w:r>
    </w:p>
    <w:p w14:paraId="4AD71A83">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1.投标人必须对技术要求和商务要求中的实质性要求</w:t>
      </w:r>
      <w:r>
        <w:rPr>
          <w:rFonts w:ascii="宋体" w:hAnsi="宋体" w:cs="宋体"/>
          <w:b/>
          <w:sz w:val="24"/>
          <w:highlight w:val="none"/>
        </w:rPr>
        <w:t>（</w:t>
      </w:r>
      <w:r>
        <w:rPr>
          <w:rFonts w:ascii="宋体" w:hAnsi="宋体" w:cs="宋体"/>
          <w:b/>
          <w:i/>
          <w:sz w:val="24"/>
          <w:highlight w:val="none"/>
          <w:u w:val="single"/>
        </w:rPr>
        <w:t>斜体且有下划线部分</w:t>
      </w:r>
      <w:r>
        <w:rPr>
          <w:rFonts w:ascii="宋体" w:hAnsi="宋体" w:cs="宋体"/>
          <w:b/>
          <w:sz w:val="24"/>
          <w:highlight w:val="none"/>
        </w:rPr>
        <w:t>）</w:t>
      </w:r>
      <w:r>
        <w:rPr>
          <w:rFonts w:ascii="宋体" w:hAnsi="宋体" w:cs="宋体"/>
          <w:sz w:val="24"/>
          <w:highlight w:val="none"/>
        </w:rPr>
        <w:t>逐条做出明确响应。</w:t>
      </w:r>
    </w:p>
    <w:p w14:paraId="32810A6B">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sz w:val="24"/>
          <w:highlight w:val="none"/>
        </w:rPr>
        <w:t>2.如果招标文件要求提供证明材料，投标人必须将证明材料列于该表之下。</w:t>
      </w:r>
    </w:p>
    <w:p w14:paraId="5E83DCB6">
      <w:pPr>
        <w:pBdr>
          <w:top w:val="none" w:color="000000" w:sz="0" w:space="0"/>
          <w:left w:val="none" w:color="000000" w:sz="0" w:space="0"/>
          <w:bottom w:val="none" w:color="000000" w:sz="0" w:space="0"/>
          <w:right w:val="none" w:color="000000" w:sz="0" w:space="0"/>
        </w:pBdr>
        <w:spacing w:line="400" w:lineRule="atLeast"/>
        <w:rPr>
          <w:rFonts w:ascii="宋体" w:hAnsi="宋体" w:cs="宋体"/>
          <w:sz w:val="24"/>
          <w:highlight w:val="none"/>
        </w:rPr>
      </w:pPr>
      <w:r>
        <w:rPr>
          <w:rFonts w:ascii="宋体" w:hAnsi="宋体" w:cs="宋体"/>
          <w:sz w:val="24"/>
          <w:highlight w:val="none"/>
        </w:rPr>
        <w:t>3.投标人未对实质性要求逐条作出明确响应的，或未按招标文件要求提供证明材料的，该采购包作无效投标处理。</w:t>
      </w:r>
    </w:p>
    <w:p w14:paraId="0577B9E4">
      <w:pPr>
        <w:spacing w:line="360" w:lineRule="auto"/>
        <w:ind w:right="-2"/>
        <w:jc w:val="center"/>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项目组人员一览表</w:t>
      </w:r>
    </w:p>
    <w:p w14:paraId="2CCD9834">
      <w:pPr>
        <w:spacing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rPr>
        <w:t>供应商全称（加盖公章）：     项目名称：</w:t>
      </w:r>
    </w:p>
    <w:tbl>
      <w:tblPr>
        <w:tblStyle w:val="50"/>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844"/>
        <w:gridCol w:w="1035"/>
        <w:gridCol w:w="1098"/>
        <w:gridCol w:w="1916"/>
        <w:gridCol w:w="1482"/>
        <w:gridCol w:w="1439"/>
        <w:gridCol w:w="915"/>
      </w:tblGrid>
      <w:tr w14:paraId="2CEDF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55" w:type="dxa"/>
            <w:noWrap w:val="0"/>
            <w:vAlign w:val="center"/>
          </w:tcPr>
          <w:p w14:paraId="3EC6AD4B">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序号</w:t>
            </w:r>
          </w:p>
        </w:tc>
        <w:tc>
          <w:tcPr>
            <w:tcW w:w="844" w:type="dxa"/>
            <w:noWrap w:val="0"/>
            <w:vAlign w:val="center"/>
          </w:tcPr>
          <w:p w14:paraId="02A393B6">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岗位</w:t>
            </w:r>
          </w:p>
        </w:tc>
        <w:tc>
          <w:tcPr>
            <w:tcW w:w="1035" w:type="dxa"/>
            <w:noWrap w:val="0"/>
            <w:vAlign w:val="center"/>
          </w:tcPr>
          <w:p w14:paraId="1E6BCD28">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姓 名</w:t>
            </w:r>
          </w:p>
        </w:tc>
        <w:tc>
          <w:tcPr>
            <w:tcW w:w="1098" w:type="dxa"/>
            <w:noWrap w:val="0"/>
            <w:vAlign w:val="center"/>
          </w:tcPr>
          <w:p w14:paraId="1A4578A2">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性别</w:t>
            </w:r>
          </w:p>
        </w:tc>
        <w:tc>
          <w:tcPr>
            <w:tcW w:w="1916" w:type="dxa"/>
            <w:noWrap w:val="0"/>
            <w:vAlign w:val="center"/>
          </w:tcPr>
          <w:p w14:paraId="5EC3AAA3">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身份证号</w:t>
            </w:r>
          </w:p>
        </w:tc>
        <w:tc>
          <w:tcPr>
            <w:tcW w:w="1482" w:type="dxa"/>
            <w:noWrap w:val="0"/>
            <w:vAlign w:val="center"/>
          </w:tcPr>
          <w:p w14:paraId="1A31DE5F">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出生年月</w:t>
            </w:r>
          </w:p>
        </w:tc>
        <w:tc>
          <w:tcPr>
            <w:tcW w:w="1439" w:type="dxa"/>
            <w:noWrap w:val="0"/>
            <w:vAlign w:val="center"/>
          </w:tcPr>
          <w:p w14:paraId="32C103F6">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住址</w:t>
            </w:r>
          </w:p>
        </w:tc>
        <w:tc>
          <w:tcPr>
            <w:tcW w:w="915" w:type="dxa"/>
            <w:noWrap w:val="0"/>
            <w:vAlign w:val="center"/>
          </w:tcPr>
          <w:p w14:paraId="0EF2E3E2">
            <w:pPr>
              <w:spacing w:before="312" w:line="360" w:lineRule="auto"/>
              <w:ind w:right="-2"/>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备注</w:t>
            </w:r>
          </w:p>
        </w:tc>
      </w:tr>
      <w:tr w14:paraId="2A9E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31350830">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16E092EF">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684AD5C7">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1EDDC0DA">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4781F8BB">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28FBF758">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11A36194">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5E006F83">
            <w:pPr>
              <w:spacing w:line="360" w:lineRule="auto"/>
              <w:ind w:right="-2"/>
              <w:jc w:val="center"/>
              <w:rPr>
                <w:rFonts w:cs="宋体" w:asciiTheme="minorEastAsia" w:hAnsiTheme="minorEastAsia" w:eastAsiaTheme="minorEastAsia"/>
                <w:sz w:val="24"/>
                <w:szCs w:val="24"/>
                <w:highlight w:val="none"/>
              </w:rPr>
            </w:pPr>
          </w:p>
        </w:tc>
      </w:tr>
      <w:tr w14:paraId="165E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6078C92C">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2D3453C8">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025B8102">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7C308D25">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120F233B">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6CB31733">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2F9A47DB">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355F04C2">
            <w:pPr>
              <w:spacing w:line="360" w:lineRule="auto"/>
              <w:ind w:right="-2"/>
              <w:jc w:val="center"/>
              <w:rPr>
                <w:rFonts w:cs="宋体" w:asciiTheme="minorEastAsia" w:hAnsiTheme="minorEastAsia" w:eastAsiaTheme="minorEastAsia"/>
                <w:sz w:val="24"/>
                <w:szCs w:val="24"/>
                <w:highlight w:val="none"/>
              </w:rPr>
            </w:pPr>
          </w:p>
        </w:tc>
      </w:tr>
      <w:tr w14:paraId="16E4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5923A8F1">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3191D034">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41F7700E">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20992839">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0CB0D3B9">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6896D0ED">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4991742F">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020C3332">
            <w:pPr>
              <w:spacing w:line="360" w:lineRule="auto"/>
              <w:ind w:right="-2"/>
              <w:jc w:val="center"/>
              <w:rPr>
                <w:rFonts w:cs="宋体" w:asciiTheme="minorEastAsia" w:hAnsiTheme="minorEastAsia" w:eastAsiaTheme="minorEastAsia"/>
                <w:sz w:val="24"/>
                <w:szCs w:val="24"/>
                <w:highlight w:val="none"/>
              </w:rPr>
            </w:pPr>
          </w:p>
        </w:tc>
      </w:tr>
      <w:tr w14:paraId="1215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5CD4DEE2">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3979CAFA">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403031E4">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6AD592FD">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448E40B8">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5222CB13">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7B490633">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740C3919">
            <w:pPr>
              <w:spacing w:line="360" w:lineRule="auto"/>
              <w:ind w:right="-2"/>
              <w:jc w:val="center"/>
              <w:rPr>
                <w:rFonts w:cs="宋体" w:asciiTheme="minorEastAsia" w:hAnsiTheme="minorEastAsia" w:eastAsiaTheme="minorEastAsia"/>
                <w:sz w:val="24"/>
                <w:szCs w:val="24"/>
                <w:highlight w:val="none"/>
              </w:rPr>
            </w:pPr>
          </w:p>
        </w:tc>
      </w:tr>
      <w:tr w14:paraId="2A97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20CE5C78">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7C6C4167">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121E9457">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2B4EE722">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78C1FDF3">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37DF2881">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74CBEC46">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3F0725B7">
            <w:pPr>
              <w:spacing w:line="360" w:lineRule="auto"/>
              <w:ind w:right="-2"/>
              <w:jc w:val="center"/>
              <w:rPr>
                <w:rFonts w:cs="宋体" w:asciiTheme="minorEastAsia" w:hAnsiTheme="minorEastAsia" w:eastAsiaTheme="minorEastAsia"/>
                <w:sz w:val="24"/>
                <w:szCs w:val="24"/>
                <w:highlight w:val="none"/>
              </w:rPr>
            </w:pPr>
          </w:p>
        </w:tc>
      </w:tr>
      <w:tr w14:paraId="516B6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1DE32B98">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36BFE70F">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34804DF2">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10736364">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0EAF23B0">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1E151357">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6B405387">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22B67EAF">
            <w:pPr>
              <w:spacing w:line="360" w:lineRule="auto"/>
              <w:ind w:right="-2"/>
              <w:jc w:val="center"/>
              <w:rPr>
                <w:rFonts w:cs="宋体" w:asciiTheme="minorEastAsia" w:hAnsiTheme="minorEastAsia" w:eastAsiaTheme="minorEastAsia"/>
                <w:sz w:val="24"/>
                <w:szCs w:val="24"/>
                <w:highlight w:val="none"/>
              </w:rPr>
            </w:pPr>
          </w:p>
        </w:tc>
      </w:tr>
      <w:tr w14:paraId="1402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2EAB44C8">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4F18BE4C">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0982A970">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174EA3B9">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65A1E9A5">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26525980">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2C80A8C8">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4C6520BD">
            <w:pPr>
              <w:spacing w:line="360" w:lineRule="auto"/>
              <w:ind w:right="-2"/>
              <w:jc w:val="center"/>
              <w:rPr>
                <w:rFonts w:cs="宋体" w:asciiTheme="minorEastAsia" w:hAnsiTheme="minorEastAsia" w:eastAsiaTheme="minorEastAsia"/>
                <w:sz w:val="24"/>
                <w:szCs w:val="24"/>
                <w:highlight w:val="none"/>
              </w:rPr>
            </w:pPr>
          </w:p>
        </w:tc>
      </w:tr>
      <w:tr w14:paraId="0E2A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0FC76004">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2AE632DA">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3E010FA1">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1B520B28">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129120B0">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302D2611">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7423A70F">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21F0AE28">
            <w:pPr>
              <w:spacing w:line="360" w:lineRule="auto"/>
              <w:ind w:right="-2"/>
              <w:jc w:val="center"/>
              <w:rPr>
                <w:rFonts w:cs="宋体" w:asciiTheme="minorEastAsia" w:hAnsiTheme="minorEastAsia" w:eastAsiaTheme="minorEastAsia"/>
                <w:sz w:val="24"/>
                <w:szCs w:val="24"/>
                <w:highlight w:val="none"/>
              </w:rPr>
            </w:pPr>
          </w:p>
        </w:tc>
      </w:tr>
      <w:tr w14:paraId="769AD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4E5039CB">
            <w:pPr>
              <w:spacing w:line="360" w:lineRule="auto"/>
              <w:ind w:right="-2"/>
              <w:jc w:val="center"/>
              <w:rPr>
                <w:rFonts w:cs="宋体" w:asciiTheme="minorEastAsia" w:hAnsiTheme="minorEastAsia" w:eastAsiaTheme="minorEastAsia"/>
                <w:sz w:val="24"/>
                <w:szCs w:val="24"/>
                <w:highlight w:val="none"/>
              </w:rPr>
            </w:pPr>
          </w:p>
        </w:tc>
        <w:tc>
          <w:tcPr>
            <w:tcW w:w="844" w:type="dxa"/>
            <w:noWrap w:val="0"/>
            <w:vAlign w:val="center"/>
          </w:tcPr>
          <w:p w14:paraId="474CB4F6">
            <w:pPr>
              <w:spacing w:line="360" w:lineRule="auto"/>
              <w:ind w:right="-2"/>
              <w:jc w:val="center"/>
              <w:rPr>
                <w:rFonts w:cs="宋体" w:asciiTheme="minorEastAsia" w:hAnsiTheme="minorEastAsia" w:eastAsiaTheme="minorEastAsia"/>
                <w:sz w:val="24"/>
                <w:szCs w:val="24"/>
                <w:highlight w:val="none"/>
              </w:rPr>
            </w:pPr>
          </w:p>
        </w:tc>
        <w:tc>
          <w:tcPr>
            <w:tcW w:w="1035" w:type="dxa"/>
            <w:noWrap w:val="0"/>
            <w:vAlign w:val="center"/>
          </w:tcPr>
          <w:p w14:paraId="56BB0A30">
            <w:pPr>
              <w:spacing w:line="360" w:lineRule="auto"/>
              <w:ind w:right="-2"/>
              <w:jc w:val="center"/>
              <w:rPr>
                <w:rFonts w:cs="宋体" w:asciiTheme="minorEastAsia" w:hAnsiTheme="minorEastAsia" w:eastAsiaTheme="minorEastAsia"/>
                <w:sz w:val="24"/>
                <w:szCs w:val="24"/>
                <w:highlight w:val="none"/>
              </w:rPr>
            </w:pPr>
          </w:p>
        </w:tc>
        <w:tc>
          <w:tcPr>
            <w:tcW w:w="1098" w:type="dxa"/>
            <w:noWrap w:val="0"/>
            <w:vAlign w:val="center"/>
          </w:tcPr>
          <w:p w14:paraId="41D17BBF">
            <w:pPr>
              <w:spacing w:line="360" w:lineRule="auto"/>
              <w:ind w:right="-2"/>
              <w:jc w:val="center"/>
              <w:rPr>
                <w:rFonts w:cs="宋体" w:asciiTheme="minorEastAsia" w:hAnsiTheme="minorEastAsia" w:eastAsiaTheme="minorEastAsia"/>
                <w:sz w:val="24"/>
                <w:szCs w:val="24"/>
                <w:highlight w:val="none"/>
              </w:rPr>
            </w:pPr>
          </w:p>
        </w:tc>
        <w:tc>
          <w:tcPr>
            <w:tcW w:w="1916" w:type="dxa"/>
            <w:noWrap w:val="0"/>
            <w:vAlign w:val="center"/>
          </w:tcPr>
          <w:p w14:paraId="606D693A">
            <w:pPr>
              <w:spacing w:line="360" w:lineRule="auto"/>
              <w:ind w:right="-2"/>
              <w:jc w:val="center"/>
              <w:rPr>
                <w:rFonts w:cs="宋体" w:asciiTheme="minorEastAsia" w:hAnsiTheme="minorEastAsia" w:eastAsiaTheme="minorEastAsia"/>
                <w:sz w:val="24"/>
                <w:szCs w:val="24"/>
                <w:highlight w:val="none"/>
              </w:rPr>
            </w:pPr>
          </w:p>
        </w:tc>
        <w:tc>
          <w:tcPr>
            <w:tcW w:w="1482" w:type="dxa"/>
            <w:noWrap w:val="0"/>
            <w:vAlign w:val="center"/>
          </w:tcPr>
          <w:p w14:paraId="0178E082">
            <w:pPr>
              <w:spacing w:line="360" w:lineRule="auto"/>
              <w:ind w:right="-2"/>
              <w:jc w:val="center"/>
              <w:rPr>
                <w:rFonts w:cs="宋体" w:asciiTheme="minorEastAsia" w:hAnsiTheme="minorEastAsia" w:eastAsiaTheme="minorEastAsia"/>
                <w:sz w:val="24"/>
                <w:szCs w:val="24"/>
                <w:highlight w:val="none"/>
              </w:rPr>
            </w:pPr>
          </w:p>
        </w:tc>
        <w:tc>
          <w:tcPr>
            <w:tcW w:w="1439" w:type="dxa"/>
            <w:noWrap w:val="0"/>
            <w:vAlign w:val="center"/>
          </w:tcPr>
          <w:p w14:paraId="30D67001">
            <w:pPr>
              <w:spacing w:line="360" w:lineRule="auto"/>
              <w:ind w:right="-2"/>
              <w:jc w:val="center"/>
              <w:rPr>
                <w:rFonts w:cs="宋体" w:asciiTheme="minorEastAsia" w:hAnsiTheme="minorEastAsia" w:eastAsiaTheme="minorEastAsia"/>
                <w:sz w:val="24"/>
                <w:szCs w:val="24"/>
                <w:highlight w:val="none"/>
              </w:rPr>
            </w:pPr>
          </w:p>
        </w:tc>
        <w:tc>
          <w:tcPr>
            <w:tcW w:w="915" w:type="dxa"/>
            <w:noWrap w:val="0"/>
            <w:vAlign w:val="center"/>
          </w:tcPr>
          <w:p w14:paraId="35AE47C9">
            <w:pPr>
              <w:spacing w:line="360" w:lineRule="auto"/>
              <w:ind w:right="-2"/>
              <w:jc w:val="center"/>
              <w:rPr>
                <w:rFonts w:cs="宋体" w:asciiTheme="minorEastAsia" w:hAnsiTheme="minorEastAsia" w:eastAsiaTheme="minorEastAsia"/>
                <w:sz w:val="24"/>
                <w:szCs w:val="24"/>
                <w:highlight w:val="none"/>
              </w:rPr>
            </w:pPr>
          </w:p>
        </w:tc>
      </w:tr>
    </w:tbl>
    <w:p w14:paraId="0B2FA9E5">
      <w:pPr>
        <w:spacing w:line="360" w:lineRule="auto"/>
        <w:rPr>
          <w:rFonts w:cs="宋体" w:asciiTheme="minorEastAsia" w:hAnsiTheme="minorEastAsia" w:eastAsiaTheme="minorEastAsia"/>
          <w:sz w:val="24"/>
          <w:szCs w:val="24"/>
          <w:highlight w:val="none"/>
        </w:rPr>
      </w:pPr>
    </w:p>
    <w:p w14:paraId="2199DB27">
      <w:pPr>
        <w:spacing w:line="360" w:lineRule="auto"/>
        <w:jc w:val="right"/>
        <w:rPr>
          <w:rFonts w:cs="宋体" w:asciiTheme="minorEastAsia" w:hAnsiTheme="minorEastAsia" w:eastAsiaTheme="minorEastAsia"/>
          <w:sz w:val="24"/>
          <w:szCs w:val="24"/>
          <w:highlight w:val="none"/>
        </w:rPr>
      </w:pPr>
    </w:p>
    <w:p w14:paraId="1045D915">
      <w:pPr>
        <w:spacing w:line="360" w:lineRule="auto"/>
        <w:jc w:val="righ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日期：     年    月     日</w:t>
      </w:r>
    </w:p>
    <w:p w14:paraId="4D2DB461">
      <w:pPr>
        <w:spacing w:line="360" w:lineRule="auto"/>
        <w:ind w:firstLine="131"/>
        <w:jc w:val="center"/>
        <w:rPr>
          <w:rFonts w:cs="宋体" w:asciiTheme="minorEastAsia" w:hAnsiTheme="minorEastAsia" w:eastAsiaTheme="minorEastAsia"/>
          <w:b/>
          <w:bCs/>
          <w:sz w:val="24"/>
          <w:szCs w:val="24"/>
          <w:highlight w:val="none"/>
        </w:rPr>
      </w:pPr>
    </w:p>
    <w:p w14:paraId="7565671A">
      <w:pPr>
        <w:spacing w:line="360" w:lineRule="auto"/>
        <w:ind w:firstLine="131"/>
        <w:jc w:val="center"/>
        <w:rPr>
          <w:rFonts w:cs="宋体" w:asciiTheme="minorEastAsia" w:hAnsiTheme="minorEastAsia" w:eastAsiaTheme="minorEastAsia"/>
          <w:b/>
          <w:bCs/>
          <w:sz w:val="24"/>
          <w:szCs w:val="24"/>
          <w:highlight w:val="none"/>
          <w:u w:val="single"/>
        </w:rPr>
      </w:pPr>
      <w:r>
        <w:rPr>
          <w:rFonts w:hint="eastAsia" w:cs="宋体" w:asciiTheme="minorEastAsia" w:hAnsiTheme="minorEastAsia" w:eastAsiaTheme="minorEastAsia"/>
          <w:b/>
          <w:bCs/>
          <w:sz w:val="24"/>
          <w:szCs w:val="24"/>
          <w:highlight w:val="none"/>
        </w:rPr>
        <w:t>法人授权函</w:t>
      </w:r>
    </w:p>
    <w:p w14:paraId="191048EA">
      <w:pPr>
        <w:spacing w:line="360" w:lineRule="auto"/>
        <w:ind w:firstLine="149"/>
        <w:rPr>
          <w:rFonts w:cs="宋体" w:asciiTheme="minorEastAsia" w:hAnsiTheme="minorEastAsia" w:eastAsiaTheme="minorEastAsia"/>
          <w:sz w:val="24"/>
          <w:szCs w:val="24"/>
          <w:highlight w:val="none"/>
          <w:u w:val="single"/>
        </w:rPr>
      </w:pPr>
      <w:r>
        <w:rPr>
          <w:rFonts w:hint="eastAsia" w:cs="宋体" w:asciiTheme="minorEastAsia" w:hAnsiTheme="minorEastAsia" w:eastAsiaTheme="minorEastAsia"/>
          <w:sz w:val="24"/>
          <w:szCs w:val="24"/>
          <w:highlight w:val="none"/>
        </w:rPr>
        <w:t>本公司：</w:t>
      </w:r>
      <w:r>
        <w:rPr>
          <w:rFonts w:hint="eastAsia" w:cs="宋体" w:asciiTheme="minorEastAsia" w:hAnsiTheme="minorEastAsia" w:eastAsiaTheme="minorEastAsia"/>
          <w:sz w:val="24"/>
          <w:szCs w:val="24"/>
          <w:highlight w:val="none"/>
          <w:u w:val="single"/>
        </w:rPr>
        <w:t xml:space="preserve">               </w:t>
      </w:r>
    </w:p>
    <w:p w14:paraId="6A568536">
      <w:pPr>
        <w:spacing w:line="360" w:lineRule="auto"/>
        <w:ind w:firstLine="149"/>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分公司：</w:t>
      </w:r>
      <w:r>
        <w:rPr>
          <w:rFonts w:hint="eastAsia" w:cs="宋体" w:asciiTheme="minorEastAsia" w:hAnsiTheme="minorEastAsia" w:eastAsiaTheme="minorEastAsia"/>
          <w:sz w:val="24"/>
          <w:szCs w:val="24"/>
          <w:highlight w:val="none"/>
          <w:u w:val="single"/>
        </w:rPr>
        <w:t xml:space="preserve">               </w:t>
      </w:r>
    </w:p>
    <w:p w14:paraId="411DB7F9">
      <w:pPr>
        <w:spacing w:line="360" w:lineRule="auto"/>
        <w:ind w:firstLine="42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本公司具有法人主体资格，分公司在本公司的支持和管理运营之下，享有本公司的资源优势，具备从事经营活动的权限和能力。</w:t>
      </w:r>
    </w:p>
    <w:p w14:paraId="4B76FFE9">
      <w:pPr>
        <w:spacing w:line="360" w:lineRule="auto"/>
        <w:ind w:firstLine="42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本公司授权</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分公司参与本项目投标，本公司已知晓并同意；若分公司投标过程中、签订合同及履行合同过程中产生的义务和责任，本公司自愿承担。</w:t>
      </w:r>
    </w:p>
    <w:p w14:paraId="03B7A203">
      <w:pPr>
        <w:spacing w:line="360" w:lineRule="auto"/>
        <w:ind w:firstLine="5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特此说明。</w:t>
      </w:r>
    </w:p>
    <w:p w14:paraId="4FF86834">
      <w:pPr>
        <w:spacing w:line="360" w:lineRule="auto"/>
        <w:ind w:firstLine="560"/>
        <w:rPr>
          <w:rFonts w:cs="宋体" w:asciiTheme="minorEastAsia" w:hAnsiTheme="minorEastAsia" w:eastAsiaTheme="minorEastAsia"/>
          <w:sz w:val="24"/>
          <w:szCs w:val="24"/>
          <w:highlight w:val="none"/>
        </w:rPr>
      </w:pPr>
    </w:p>
    <w:p w14:paraId="036A4220">
      <w:pPr>
        <w:spacing w:line="360" w:lineRule="auto"/>
        <w:ind w:firstLine="560"/>
        <w:jc w:val="righ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本公司（盖章）：</w:t>
      </w:r>
    </w:p>
    <w:p w14:paraId="268FA4D3">
      <w:pPr>
        <w:spacing w:line="360" w:lineRule="auto"/>
        <w:ind w:firstLine="560"/>
        <w:jc w:val="righ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法定代表人签章：</w:t>
      </w:r>
    </w:p>
    <w:p w14:paraId="02721C9A">
      <w:pPr>
        <w:spacing w:line="360" w:lineRule="auto"/>
        <w:ind w:firstLine="560"/>
        <w:jc w:val="right"/>
        <w:rPr>
          <w:rFonts w:cs="宋体"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日期：</w:t>
      </w:r>
      <w:r>
        <w:rPr>
          <w:rFonts w:hint="eastAsia" w:cs="宋体" w:asciiTheme="minorEastAsia" w:hAnsiTheme="minorEastAsia" w:eastAsiaTheme="minorEastAsia"/>
          <w:sz w:val="24"/>
          <w:szCs w:val="24"/>
          <w:highlight w:val="none"/>
        </w:rPr>
        <w:t>年  月   日</w:t>
      </w:r>
    </w:p>
    <w:p w14:paraId="7C56C768">
      <w:pPr>
        <w:spacing w:line="360" w:lineRule="auto"/>
        <w:ind w:firstLine="480"/>
        <w:jc w:val="left"/>
        <w:rPr>
          <w:rFonts w:asciiTheme="minorEastAsia" w:hAnsiTheme="minorEastAsia" w:eastAsiaTheme="minorEastAsia"/>
          <w:sz w:val="24"/>
          <w:szCs w:val="24"/>
          <w:highlight w:val="none"/>
        </w:rPr>
      </w:pPr>
    </w:p>
    <w:p w14:paraId="7E76492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32"/>
          <w:highlight w:val="none"/>
        </w:rPr>
        <w:t>质疑函范本</w:t>
      </w:r>
    </w:p>
    <w:p w14:paraId="03318DFA">
      <w:pPr>
        <w:pBdr>
          <w:top w:val="none" w:color="000000" w:sz="0" w:space="0"/>
          <w:left w:val="none" w:color="000000" w:sz="0" w:space="0"/>
          <w:bottom w:val="none" w:color="000000" w:sz="0" w:space="0"/>
          <w:right w:val="none" w:color="000000" w:sz="0" w:space="0"/>
        </w:pBdr>
        <w:spacing w:before="312"/>
        <w:rPr>
          <w:highlight w:val="none"/>
        </w:rPr>
      </w:pPr>
      <w:r>
        <w:rPr>
          <w:rFonts w:ascii="宋体" w:hAnsi="宋体" w:cs="宋体"/>
          <w:sz w:val="24"/>
          <w:highlight w:val="none"/>
        </w:rPr>
        <w:t>一、质疑供应商基本信息</w:t>
      </w:r>
    </w:p>
    <w:p w14:paraId="5CC0F81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质疑供应商：</w:t>
      </w:r>
      <w:r>
        <w:rPr>
          <w:rFonts w:ascii="宋体" w:hAnsi="宋体" w:cs="宋体"/>
          <w:sz w:val="24"/>
          <w:highlight w:val="none"/>
          <w:u w:val="single"/>
        </w:rPr>
        <w:t>           </w:t>
      </w:r>
    </w:p>
    <w:p w14:paraId="06FFD0FE">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地址：</w:t>
      </w:r>
      <w:r>
        <w:rPr>
          <w:rFonts w:ascii="宋体" w:hAnsi="宋体" w:cs="宋体"/>
          <w:sz w:val="24"/>
          <w:highlight w:val="none"/>
          <w:u w:val="single"/>
        </w:rPr>
        <w:t>           </w:t>
      </w:r>
      <w:r>
        <w:rPr>
          <w:rFonts w:ascii="宋体" w:hAnsi="宋体" w:cs="宋体"/>
          <w:sz w:val="24"/>
          <w:highlight w:val="none"/>
        </w:rPr>
        <w:t>邮编：</w:t>
      </w:r>
      <w:r>
        <w:rPr>
          <w:rFonts w:ascii="宋体" w:hAnsi="宋体" w:cs="宋体"/>
          <w:sz w:val="24"/>
          <w:highlight w:val="none"/>
          <w:u w:val="single"/>
        </w:rPr>
        <w:t>           </w:t>
      </w:r>
    </w:p>
    <w:p w14:paraId="1FE058A9">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联系人：</w:t>
      </w:r>
      <w:r>
        <w:rPr>
          <w:rFonts w:ascii="宋体" w:hAnsi="宋体" w:cs="宋体"/>
          <w:sz w:val="24"/>
          <w:highlight w:val="none"/>
          <w:u w:val="single"/>
        </w:rPr>
        <w:t>           </w:t>
      </w:r>
      <w:r>
        <w:rPr>
          <w:rFonts w:ascii="宋体" w:hAnsi="宋体" w:cs="宋体"/>
          <w:sz w:val="24"/>
          <w:highlight w:val="none"/>
        </w:rPr>
        <w:t>联系电话</w:t>
      </w:r>
      <w:r>
        <w:rPr>
          <w:rFonts w:ascii="宋体" w:hAnsi="宋体" w:cs="宋体"/>
          <w:highlight w:val="none"/>
        </w:rPr>
        <w:t>：</w:t>
      </w:r>
      <w:r>
        <w:rPr>
          <w:rFonts w:ascii="宋体" w:hAnsi="宋体" w:cs="宋体"/>
          <w:highlight w:val="none"/>
          <w:u w:val="single"/>
        </w:rPr>
        <w:t>      </w:t>
      </w:r>
    </w:p>
    <w:p w14:paraId="19C5FE1C">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授权代表：</w:t>
      </w:r>
      <w:r>
        <w:rPr>
          <w:rFonts w:ascii="宋体" w:hAnsi="宋体" w:cs="宋体"/>
          <w:sz w:val="24"/>
          <w:highlight w:val="none"/>
          <w:u w:val="single"/>
        </w:rPr>
        <w:t>           </w:t>
      </w:r>
    </w:p>
    <w:p w14:paraId="0B22EDF3">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联系电话：</w:t>
      </w:r>
      <w:r>
        <w:rPr>
          <w:rFonts w:ascii="宋体" w:hAnsi="宋体" w:cs="宋体"/>
          <w:sz w:val="24"/>
          <w:highlight w:val="none"/>
          <w:u w:val="single"/>
        </w:rPr>
        <w:t>           </w:t>
      </w:r>
    </w:p>
    <w:p w14:paraId="4B64C4E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地址：</w:t>
      </w:r>
      <w:r>
        <w:rPr>
          <w:rFonts w:ascii="宋体" w:hAnsi="宋体" w:cs="宋体"/>
          <w:sz w:val="24"/>
          <w:highlight w:val="none"/>
          <w:u w:val="single"/>
        </w:rPr>
        <w:t>           </w:t>
      </w:r>
      <w:r>
        <w:rPr>
          <w:rFonts w:ascii="宋体" w:hAnsi="宋体" w:cs="宋体"/>
          <w:sz w:val="24"/>
          <w:highlight w:val="none"/>
        </w:rPr>
        <w:t>邮编：</w:t>
      </w:r>
      <w:r>
        <w:rPr>
          <w:rFonts w:ascii="宋体" w:hAnsi="宋体" w:cs="宋体"/>
          <w:sz w:val="24"/>
          <w:highlight w:val="none"/>
          <w:u w:val="single"/>
        </w:rPr>
        <w:t>           </w:t>
      </w:r>
    </w:p>
    <w:p w14:paraId="3CF54841">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二、质疑项目基本情况</w:t>
      </w:r>
    </w:p>
    <w:p w14:paraId="2F398BD1">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质疑项目的名称：</w:t>
      </w:r>
      <w:r>
        <w:rPr>
          <w:rFonts w:ascii="宋体" w:hAnsi="宋体" w:cs="宋体"/>
          <w:sz w:val="24"/>
          <w:highlight w:val="none"/>
          <w:u w:val="single"/>
        </w:rPr>
        <w:t>           </w:t>
      </w:r>
    </w:p>
    <w:p w14:paraId="26EB30D4">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质疑项目的编号：</w:t>
      </w:r>
      <w:r>
        <w:rPr>
          <w:rFonts w:ascii="宋体" w:hAnsi="宋体" w:cs="宋体"/>
          <w:sz w:val="24"/>
          <w:highlight w:val="none"/>
          <w:u w:val="single"/>
        </w:rPr>
        <w:t>           </w:t>
      </w:r>
      <w:r>
        <w:rPr>
          <w:rFonts w:ascii="宋体" w:hAnsi="宋体" w:cs="宋体"/>
          <w:sz w:val="24"/>
          <w:highlight w:val="none"/>
        </w:rPr>
        <w:t>包号：</w:t>
      </w:r>
      <w:r>
        <w:rPr>
          <w:rFonts w:ascii="宋体" w:hAnsi="宋体" w:cs="宋体"/>
          <w:sz w:val="24"/>
          <w:highlight w:val="none"/>
          <w:u w:val="single"/>
        </w:rPr>
        <w:t>           </w:t>
      </w:r>
    </w:p>
    <w:p w14:paraId="6A0644F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采购人名称：</w:t>
      </w:r>
      <w:r>
        <w:rPr>
          <w:rFonts w:ascii="宋体" w:hAnsi="宋体" w:cs="宋体"/>
          <w:sz w:val="24"/>
          <w:highlight w:val="none"/>
          <w:u w:val="single"/>
        </w:rPr>
        <w:t>           </w:t>
      </w:r>
    </w:p>
    <w:p w14:paraId="310B9F73">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采购文件获取日期：</w:t>
      </w:r>
      <w:r>
        <w:rPr>
          <w:rFonts w:ascii="宋体" w:hAnsi="宋体" w:cs="宋体"/>
          <w:sz w:val="24"/>
          <w:highlight w:val="none"/>
          <w:u w:val="single"/>
        </w:rPr>
        <w:t>           </w:t>
      </w:r>
    </w:p>
    <w:p w14:paraId="41FF2C1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三、质疑事项具体内容</w:t>
      </w:r>
    </w:p>
    <w:p w14:paraId="3E91FB1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质疑事项1：</w:t>
      </w:r>
      <w:r>
        <w:rPr>
          <w:rFonts w:ascii="宋体" w:hAnsi="宋体" w:cs="宋体"/>
          <w:sz w:val="24"/>
          <w:highlight w:val="none"/>
          <w:u w:val="single"/>
        </w:rPr>
        <w:t>           </w:t>
      </w:r>
    </w:p>
    <w:p w14:paraId="3C586105">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事实依据：</w:t>
      </w:r>
      <w:r>
        <w:rPr>
          <w:rFonts w:ascii="宋体" w:hAnsi="宋体" w:cs="宋体"/>
          <w:sz w:val="24"/>
          <w:highlight w:val="none"/>
          <w:u w:val="single"/>
        </w:rPr>
        <w:t>           </w:t>
      </w:r>
    </w:p>
    <w:p w14:paraId="7D68005A">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法律依据：</w:t>
      </w:r>
      <w:r>
        <w:rPr>
          <w:rFonts w:ascii="宋体" w:hAnsi="宋体" w:cs="宋体"/>
          <w:sz w:val="24"/>
          <w:highlight w:val="none"/>
          <w:u w:val="single"/>
        </w:rPr>
        <w:t>           </w:t>
      </w:r>
    </w:p>
    <w:p w14:paraId="6ED88214">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质疑事项2</w:t>
      </w:r>
    </w:p>
    <w:p w14:paraId="35247F9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w:t>
      </w:r>
    </w:p>
    <w:p w14:paraId="2FEFFDC0">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四、与质疑事项相关的质疑请求</w:t>
      </w:r>
    </w:p>
    <w:p w14:paraId="3737C251">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请求：</w:t>
      </w:r>
      <w:r>
        <w:rPr>
          <w:rFonts w:ascii="宋体" w:hAnsi="宋体" w:cs="宋体"/>
          <w:sz w:val="24"/>
          <w:highlight w:val="none"/>
          <w:u w:val="single"/>
        </w:rPr>
        <w:t>           </w:t>
      </w:r>
    </w:p>
    <w:p w14:paraId="179CCC85">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ascii="宋体" w:hAnsi="宋体" w:cs="宋体"/>
          <w:sz w:val="24"/>
          <w:highlight w:val="none"/>
        </w:rPr>
        <w:t>签字(签章)：                   </w:t>
      </w:r>
    </w:p>
    <w:p w14:paraId="67F044F5">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公章：                      </w:t>
      </w:r>
    </w:p>
    <w:p w14:paraId="4E18ADFE">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日期：</w:t>
      </w:r>
    </w:p>
    <w:p w14:paraId="71BD410B">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4"/>
          <w:highlight w:val="none"/>
        </w:rPr>
        <w:t>质疑函制作说明：</w:t>
      </w:r>
    </w:p>
    <w:p w14:paraId="3286E8FC">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1.供应商提出质疑时，应提交质疑函和必要的证明材料。</w:t>
      </w:r>
    </w:p>
    <w:p w14:paraId="394B314B">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6C53BCD">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3.质疑供应商若对项目的某一采购包进行质疑，质疑函中应列明具体采购包号。</w:t>
      </w:r>
    </w:p>
    <w:p w14:paraId="33AFBAD6">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4.质疑函的质疑事项应具体、明确，并有必要的事实依据和法律依据。</w:t>
      </w:r>
    </w:p>
    <w:p w14:paraId="76077B54">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5.质疑函的质疑请求应与质疑事项相关。</w:t>
      </w:r>
    </w:p>
    <w:p w14:paraId="30DBBB91">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11537FE5">
      <w:pPr>
        <w:pBdr>
          <w:top w:val="none" w:color="000000" w:sz="0" w:space="0"/>
          <w:left w:val="none" w:color="000000" w:sz="0" w:space="0"/>
          <w:bottom w:val="none" w:color="000000" w:sz="0" w:space="0"/>
          <w:right w:val="none" w:color="000000" w:sz="0" w:space="0"/>
        </w:pBdr>
        <w:spacing w:line="400" w:lineRule="atLeast"/>
        <w:ind w:firstLine="480"/>
        <w:rPr>
          <w:highlight w:val="none"/>
        </w:rPr>
      </w:pPr>
      <w:r>
        <w:rPr>
          <w:rFonts w:eastAsia="Times New Roman"/>
          <w:highlight w:val="none"/>
        </w:rPr>
        <w:t> </w:t>
      </w:r>
    </w:p>
    <w:p w14:paraId="7C874095">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1CDDE314">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316E1CDB">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5B1AF6B8">
      <w:pPr>
        <w:pBdr>
          <w:top w:val="none" w:color="000000" w:sz="0" w:space="0"/>
          <w:left w:val="none" w:color="000000" w:sz="0" w:space="0"/>
          <w:bottom w:val="none" w:color="000000" w:sz="0" w:space="0"/>
          <w:right w:val="none" w:color="000000" w:sz="0" w:space="0"/>
        </w:pBdr>
        <w:rPr>
          <w:highlight w:val="none"/>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方正黑体_GBK">
    <w:altName w:val="Arial Unicode MS"/>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仿宋_GBK">
    <w:altName w:val="Arial Unicode MS"/>
    <w:panose1 w:val="02000000000000000000"/>
    <w:charset w:val="86"/>
    <w:family w:val="auto"/>
    <w:pitch w:val="default"/>
    <w:sig w:usb0="00000000" w:usb1="00000000" w:usb2="00082016" w:usb3="00000000" w:csb0="00040001"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C5013">
    <w:pPr>
      <w:pStyle w:val="32"/>
      <w:framePr w:wrap="around" w:vAnchor="text" w:hAnchor="margin" w:xAlign="center" w:y="1"/>
      <w:rPr>
        <w:rStyle w:val="55"/>
        <w:rFonts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29</w:t>
    </w:r>
    <w:r>
      <w:rPr>
        <w:rFonts w:ascii="宋体" w:hAnsi="宋体"/>
      </w:rPr>
      <w:fldChar w:fldCharType="end"/>
    </w:r>
  </w:p>
  <w:p w14:paraId="3EA8F330">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4650F">
    <w:pPr>
      <w:pStyle w:val="32"/>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4F8DD632">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DDB39">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4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9"/>
      <w:suff w:val="nothing"/>
      <w:lvlText w:val=""/>
      <w:lvlJc w:val="left"/>
      <w:pPr>
        <w:ind w:left="0" w:firstLine="0"/>
      </w:pPr>
      <w:rPr>
        <w:rFonts w:hint="eastAsia"/>
      </w:rPr>
    </w:lvl>
    <w:lvl w:ilvl="6" w:tentative="0">
      <w:start w:val="1"/>
      <w:numFmt w:val="decimal"/>
      <w:pStyle w:val="10"/>
      <w:suff w:val="nothing"/>
      <w:lvlText w:val=""/>
      <w:lvlJc w:val="left"/>
      <w:pPr>
        <w:ind w:left="0" w:firstLine="0"/>
      </w:pPr>
      <w:rPr>
        <w:rFonts w:hint="eastAsia"/>
      </w:rPr>
    </w:lvl>
    <w:lvl w:ilvl="7" w:tentative="0">
      <w:start w:val="1"/>
      <w:numFmt w:val="decimal"/>
      <w:pStyle w:val="11"/>
      <w:suff w:val="nothing"/>
      <w:lvlText w:val=""/>
      <w:lvlJc w:val="left"/>
      <w:pPr>
        <w:ind w:left="0" w:firstLine="0"/>
      </w:pPr>
      <w:rPr>
        <w:rFonts w:hint="eastAsia"/>
      </w:rPr>
    </w:lvl>
    <w:lvl w:ilvl="8" w:tentative="0">
      <w:start w:val="1"/>
      <w:numFmt w:val="decimal"/>
      <w:pStyle w:val="12"/>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A6C4F"/>
    <w:rsid w:val="029C58B6"/>
    <w:rsid w:val="03AE6EB1"/>
    <w:rsid w:val="04D255BF"/>
    <w:rsid w:val="052971A9"/>
    <w:rsid w:val="066E1317"/>
    <w:rsid w:val="085A276B"/>
    <w:rsid w:val="0B097861"/>
    <w:rsid w:val="0E151222"/>
    <w:rsid w:val="0E171F59"/>
    <w:rsid w:val="10FD39C4"/>
    <w:rsid w:val="125A0526"/>
    <w:rsid w:val="13E1581F"/>
    <w:rsid w:val="18506ACF"/>
    <w:rsid w:val="1B2C060A"/>
    <w:rsid w:val="1CB031A3"/>
    <w:rsid w:val="1EF328AA"/>
    <w:rsid w:val="1FA3607E"/>
    <w:rsid w:val="26BB1EFF"/>
    <w:rsid w:val="27432534"/>
    <w:rsid w:val="274E2D73"/>
    <w:rsid w:val="28700AC7"/>
    <w:rsid w:val="2A8A2314"/>
    <w:rsid w:val="2C644E88"/>
    <w:rsid w:val="31632D7D"/>
    <w:rsid w:val="31B70755"/>
    <w:rsid w:val="3234700A"/>
    <w:rsid w:val="346911EC"/>
    <w:rsid w:val="350C1B78"/>
    <w:rsid w:val="389C60A9"/>
    <w:rsid w:val="3A145757"/>
    <w:rsid w:val="3A491387"/>
    <w:rsid w:val="3BEE1FD7"/>
    <w:rsid w:val="3C9F6A1B"/>
    <w:rsid w:val="3CC316B6"/>
    <w:rsid w:val="3CDD2778"/>
    <w:rsid w:val="3D0E6BF0"/>
    <w:rsid w:val="3D672041"/>
    <w:rsid w:val="3F0D224A"/>
    <w:rsid w:val="3F220F0B"/>
    <w:rsid w:val="3FAE21A9"/>
    <w:rsid w:val="403A3A3D"/>
    <w:rsid w:val="40832116"/>
    <w:rsid w:val="421502BE"/>
    <w:rsid w:val="43996CCD"/>
    <w:rsid w:val="4B83098E"/>
    <w:rsid w:val="50154635"/>
    <w:rsid w:val="52CA0C50"/>
    <w:rsid w:val="55236D3E"/>
    <w:rsid w:val="575B27BF"/>
    <w:rsid w:val="57832926"/>
    <w:rsid w:val="58F22CAF"/>
    <w:rsid w:val="5A755946"/>
    <w:rsid w:val="5BBC2044"/>
    <w:rsid w:val="5DB5624F"/>
    <w:rsid w:val="5E4860BC"/>
    <w:rsid w:val="5EC024AA"/>
    <w:rsid w:val="614601DB"/>
    <w:rsid w:val="61E3588B"/>
    <w:rsid w:val="63536A40"/>
    <w:rsid w:val="64153CF6"/>
    <w:rsid w:val="641E3740"/>
    <w:rsid w:val="64260827"/>
    <w:rsid w:val="64994927"/>
    <w:rsid w:val="660D6CD5"/>
    <w:rsid w:val="6ABA428F"/>
    <w:rsid w:val="6C1B33CB"/>
    <w:rsid w:val="6CF44DF0"/>
    <w:rsid w:val="6CF8673F"/>
    <w:rsid w:val="6DDB5FB0"/>
    <w:rsid w:val="6F5C6C7D"/>
    <w:rsid w:val="736A3CC3"/>
    <w:rsid w:val="73836ECE"/>
    <w:rsid w:val="7386251A"/>
    <w:rsid w:val="73BC65E7"/>
    <w:rsid w:val="748E78D8"/>
    <w:rsid w:val="74AC314D"/>
    <w:rsid w:val="7693567A"/>
    <w:rsid w:val="769E73E4"/>
    <w:rsid w:val="77560455"/>
    <w:rsid w:val="77A60C4C"/>
    <w:rsid w:val="77C346CE"/>
    <w:rsid w:val="782837C8"/>
    <w:rsid w:val="78306EF8"/>
    <w:rsid w:val="78766533"/>
    <w:rsid w:val="789C633C"/>
    <w:rsid w:val="7FB1091F"/>
    <w:rsid w:val="B1FF4FDE"/>
    <w:rsid w:val="E5BF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3">
    <w:name w:val="heading 1"/>
    <w:basedOn w:val="1"/>
    <w:next w:val="1"/>
    <w:link w:val="245"/>
    <w:qFormat/>
    <w:uiPriority w:val="0"/>
    <w:pPr>
      <w:keepNext/>
      <w:jc w:val="center"/>
      <w:outlineLvl w:val="0"/>
    </w:pPr>
    <w:rPr>
      <w:rFonts w:ascii="楷体_GB2312" w:hAnsi="楷体_GB2312" w:eastAsia="黑体"/>
      <w:sz w:val="44"/>
      <w:szCs w:val="28"/>
    </w:rPr>
  </w:style>
  <w:style w:type="paragraph" w:styleId="4">
    <w:name w:val="heading 2"/>
    <w:basedOn w:val="1"/>
    <w:next w:val="1"/>
    <w:link w:val="23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6"/>
    <w:link w:val="233"/>
    <w:qFormat/>
    <w:uiPriority w:val="0"/>
    <w:pPr>
      <w:keepNext/>
      <w:keepLines/>
      <w:spacing w:before="260" w:after="260" w:line="416" w:lineRule="auto"/>
      <w:outlineLvl w:val="2"/>
    </w:pPr>
    <w:rPr>
      <w:b/>
      <w:bCs/>
      <w:sz w:val="32"/>
      <w:szCs w:val="32"/>
    </w:rPr>
  </w:style>
  <w:style w:type="paragraph" w:styleId="7">
    <w:name w:val="heading 4"/>
    <w:basedOn w:val="1"/>
    <w:next w:val="6"/>
    <w:link w:val="259"/>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6"/>
    <w:link w:val="255"/>
    <w:qFormat/>
    <w:uiPriority w:val="0"/>
    <w:pPr>
      <w:keepNext/>
      <w:outlineLvl w:val="4"/>
    </w:pPr>
    <w:rPr>
      <w:rFonts w:ascii="宋体"/>
      <w:color w:val="000000"/>
      <w:sz w:val="28"/>
      <w:szCs w:val="28"/>
    </w:rPr>
  </w:style>
  <w:style w:type="paragraph" w:styleId="9">
    <w:name w:val="heading 6"/>
    <w:basedOn w:val="1"/>
    <w:next w:val="1"/>
    <w:link w:val="24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51"/>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6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53"/>
    <w:qFormat/>
    <w:uiPriority w:val="0"/>
    <w:pPr>
      <w:keepNext/>
      <w:keepLines/>
      <w:numPr>
        <w:ilvl w:val="8"/>
        <w:numId w:val="1"/>
      </w:numPr>
      <w:spacing w:before="240" w:after="64" w:line="320" w:lineRule="auto"/>
      <w:outlineLvl w:val="8"/>
    </w:pPr>
    <w:rPr>
      <w:rFonts w:ascii="Arial" w:hAnsi="Arial" w:eastAsia="黑体"/>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宋体" w:hAnsi="Times New Roman" w:eastAsia="宋体" w:cs="宋体"/>
      <w:color w:val="000000"/>
      <w:sz w:val="24"/>
      <w:szCs w:val="24"/>
    </w:rPr>
  </w:style>
  <w:style w:type="paragraph" w:styleId="6">
    <w:name w:val="Normal Indent"/>
    <w:basedOn w:val="1"/>
    <w:link w:val="250"/>
    <w:qFormat/>
    <w:uiPriority w:val="0"/>
    <w:pPr>
      <w:ind w:firstLine="420"/>
    </w:pPr>
  </w:style>
  <w:style w:type="paragraph" w:styleId="13">
    <w:name w:val="List 3"/>
    <w:basedOn w:val="1"/>
    <w:qFormat/>
    <w:uiPriority w:val="0"/>
    <w:pPr>
      <w:ind w:left="100" w:hanging="200"/>
    </w:pPr>
  </w:style>
  <w:style w:type="paragraph" w:styleId="14">
    <w:name w:val="toc 7"/>
    <w:basedOn w:val="1"/>
    <w:next w:val="1"/>
    <w:semiHidden/>
    <w:qFormat/>
    <w:uiPriority w:val="0"/>
    <w:pPr>
      <w:ind w:left="1260"/>
      <w:jc w:val="left"/>
    </w:pPr>
  </w:style>
  <w:style w:type="paragraph" w:styleId="15">
    <w:name w:val="table of authorities"/>
    <w:basedOn w:val="1"/>
    <w:next w:val="1"/>
    <w:unhideWhenUsed/>
    <w:qFormat/>
    <w:uiPriority w:val="0"/>
    <w:pPr>
      <w:ind w:left="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36"/>
    <w:semiHidden/>
    <w:qFormat/>
    <w:uiPriority w:val="0"/>
    <w:pPr>
      <w:shd w:val="clear" w:color="auto" w:fill="000080"/>
    </w:pPr>
  </w:style>
  <w:style w:type="paragraph" w:styleId="18">
    <w:name w:val="annotation text"/>
    <w:basedOn w:val="1"/>
    <w:link w:val="254"/>
    <w:semiHidden/>
    <w:qFormat/>
    <w:uiPriority w:val="0"/>
    <w:pPr>
      <w:jc w:val="left"/>
    </w:pPr>
  </w:style>
  <w:style w:type="paragraph" w:styleId="19">
    <w:name w:val="Body Text 3"/>
    <w:basedOn w:val="1"/>
    <w:link w:val="247"/>
    <w:qFormat/>
    <w:uiPriority w:val="0"/>
    <w:rPr>
      <w:rFonts w:ascii="仿宋_GB2312" w:hAnsi="Arial" w:eastAsia="仿宋_GB2312"/>
      <w:sz w:val="32"/>
      <w:szCs w:val="32"/>
    </w:rPr>
  </w:style>
  <w:style w:type="paragraph" w:styleId="20">
    <w:name w:val="Body Text"/>
    <w:basedOn w:val="1"/>
    <w:next w:val="21"/>
    <w:link w:val="262"/>
    <w:qFormat/>
    <w:uiPriority w:val="0"/>
    <w:rPr>
      <w:rFonts w:ascii="楷体_GB2312" w:hAnsi="Arial" w:eastAsia="楷体_GB2312"/>
      <w:sz w:val="28"/>
      <w:szCs w:val="28"/>
    </w:rPr>
  </w:style>
  <w:style w:type="paragraph" w:styleId="21">
    <w:name w:val="Body Text 2"/>
    <w:basedOn w:val="1"/>
    <w:link w:val="242"/>
    <w:qFormat/>
    <w:uiPriority w:val="0"/>
    <w:pPr>
      <w:widowControl/>
      <w:jc w:val="center"/>
    </w:pPr>
    <w:rPr>
      <w:rFonts w:ascii="楷体_GB2312" w:eastAsia="楷体_GB2312"/>
      <w:sz w:val="28"/>
      <w:szCs w:val="28"/>
    </w:rPr>
  </w:style>
  <w:style w:type="paragraph" w:styleId="22">
    <w:name w:val="Body Text Indent"/>
    <w:basedOn w:val="1"/>
    <w:link w:val="252"/>
    <w:qFormat/>
    <w:uiPriority w:val="0"/>
    <w:pPr>
      <w:ind w:firstLine="645"/>
    </w:pPr>
    <w:rPr>
      <w:rFonts w:ascii="楷体_GB2312" w:eastAsia="楷体_GB2312"/>
      <w:sz w:val="32"/>
      <w:szCs w:val="32"/>
    </w:rPr>
  </w:style>
  <w:style w:type="paragraph" w:styleId="23">
    <w:name w:val="List 2"/>
    <w:basedOn w:val="1"/>
    <w:qFormat/>
    <w:uiPriority w:val="0"/>
    <w:pPr>
      <w:ind w:left="100" w:hanging="200"/>
    </w:p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35"/>
    <w:qFormat/>
    <w:uiPriority w:val="0"/>
    <w:rPr>
      <w:rFonts w:ascii="宋体" w:hAnsi="Courier New" w:cs="Courier New"/>
    </w:rPr>
  </w:style>
  <w:style w:type="paragraph" w:styleId="27">
    <w:name w:val="toc 8"/>
    <w:basedOn w:val="1"/>
    <w:next w:val="1"/>
    <w:semiHidden/>
    <w:qFormat/>
    <w:uiPriority w:val="0"/>
    <w:pPr>
      <w:ind w:left="1470"/>
      <w:jc w:val="left"/>
    </w:pPr>
  </w:style>
  <w:style w:type="paragraph" w:styleId="28">
    <w:name w:val="Date"/>
    <w:basedOn w:val="1"/>
    <w:next w:val="1"/>
    <w:link w:val="257"/>
    <w:qFormat/>
    <w:uiPriority w:val="0"/>
    <w:rPr>
      <w:sz w:val="24"/>
      <w:szCs w:val="24"/>
    </w:rPr>
  </w:style>
  <w:style w:type="paragraph" w:styleId="29">
    <w:name w:val="Body Text Indent 2"/>
    <w:basedOn w:val="1"/>
    <w:link w:val="256"/>
    <w:qFormat/>
    <w:uiPriority w:val="0"/>
    <w:pPr>
      <w:ind w:left="630" w:firstLine="645"/>
    </w:pPr>
    <w:rPr>
      <w:rFonts w:ascii="Arial" w:hAnsi="Arial" w:eastAsia="仿宋_GB2312" w:cs="Arial"/>
      <w:sz w:val="32"/>
      <w:szCs w:val="32"/>
    </w:rPr>
  </w:style>
  <w:style w:type="paragraph" w:styleId="30">
    <w:name w:val="endnote text"/>
    <w:basedOn w:val="1"/>
    <w:link w:val="231"/>
    <w:semiHidden/>
    <w:unhideWhenUsed/>
    <w:qFormat/>
    <w:uiPriority w:val="99"/>
    <w:rPr>
      <w:sz w:val="20"/>
    </w:rPr>
  </w:style>
  <w:style w:type="paragraph" w:styleId="31">
    <w:name w:val="Balloon Text"/>
    <w:basedOn w:val="1"/>
    <w:link w:val="258"/>
    <w:semiHidden/>
    <w:qFormat/>
    <w:uiPriority w:val="0"/>
    <w:rPr>
      <w:sz w:val="18"/>
      <w:szCs w:val="18"/>
    </w:rPr>
  </w:style>
  <w:style w:type="paragraph" w:styleId="32">
    <w:name w:val="footer"/>
    <w:basedOn w:val="1"/>
    <w:link w:val="237"/>
    <w:qFormat/>
    <w:uiPriority w:val="0"/>
    <w:pPr>
      <w:tabs>
        <w:tab w:val="center" w:pos="4153"/>
        <w:tab w:val="right" w:pos="8306"/>
      </w:tabs>
      <w:jc w:val="left"/>
    </w:pPr>
    <w:rPr>
      <w:sz w:val="18"/>
      <w:szCs w:val="18"/>
    </w:rPr>
  </w:style>
  <w:style w:type="paragraph" w:styleId="33">
    <w:name w:val="header"/>
    <w:basedOn w:val="1"/>
    <w:link w:val="261"/>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97"/>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0"/>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link w:val="263"/>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rPr>
  </w:style>
  <w:style w:type="paragraph" w:styleId="46">
    <w:name w:val="Title"/>
    <w:basedOn w:val="1"/>
    <w:next w:val="1"/>
    <w:link w:val="96"/>
    <w:qFormat/>
    <w:uiPriority w:val="10"/>
    <w:pPr>
      <w:spacing w:before="300" w:after="200"/>
      <w:contextualSpacing/>
    </w:pPr>
    <w:rPr>
      <w:sz w:val="48"/>
      <w:szCs w:val="48"/>
    </w:rPr>
  </w:style>
  <w:style w:type="paragraph" w:styleId="47">
    <w:name w:val="annotation subject"/>
    <w:basedOn w:val="18"/>
    <w:next w:val="18"/>
    <w:link w:val="241"/>
    <w:semiHidden/>
    <w:qFormat/>
    <w:uiPriority w:val="0"/>
    <w:rPr>
      <w:b/>
      <w:bCs/>
    </w:rPr>
  </w:style>
  <w:style w:type="paragraph" w:styleId="48">
    <w:name w:val="Body Text First Indent"/>
    <w:basedOn w:val="1"/>
    <w:link w:val="243"/>
    <w:qFormat/>
    <w:uiPriority w:val="0"/>
    <w:pPr>
      <w:spacing w:line="360" w:lineRule="auto"/>
      <w:ind w:firstLine="200"/>
    </w:pPr>
    <w:rPr>
      <w:rFonts w:ascii="仿宋_GB2312" w:eastAsia="仿宋_GB2312"/>
      <w:sz w:val="30"/>
      <w:szCs w:val="30"/>
    </w:rPr>
  </w:style>
  <w:style w:type="paragraph" w:styleId="49">
    <w:name w:val="Body Text First Indent 2"/>
    <w:basedOn w:val="22"/>
    <w:link w:val="244"/>
    <w:qFormat/>
    <w:uiPriority w:val="0"/>
    <w:pPr>
      <w:spacing w:line="360" w:lineRule="auto"/>
      <w:ind w:firstLine="420"/>
    </w:pPr>
    <w:rPr>
      <w:rFonts w:ascii="宋体" w:hAnsi="宋体" w:eastAsia="宋体"/>
      <w:sz w:val="21"/>
      <w:szCs w:val="20"/>
    </w:rPr>
  </w:style>
  <w:style w:type="table" w:styleId="51">
    <w:name w:val="Table Grid"/>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endnote reference"/>
    <w:semiHidden/>
    <w:unhideWhenUsed/>
    <w:qFormat/>
    <w:uiPriority w:val="99"/>
    <w:rPr>
      <w:vertAlign w:val="superscript"/>
    </w:rPr>
  </w:style>
  <w:style w:type="character" w:styleId="55">
    <w:name w:val="page number"/>
    <w:qFormat/>
    <w:uiPriority w:val="0"/>
  </w:style>
  <w:style w:type="character" w:styleId="56">
    <w:name w:val="Hyperlink"/>
    <w:qFormat/>
    <w:uiPriority w:val="0"/>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table" w:customStyle="1" w:styleId="59">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Heading"/>
    <w:unhideWhenUsed/>
    <w:qFormat/>
    <w:uiPriority w:val="39"/>
    <w:rPr>
      <w:rFonts w:hint="default" w:ascii="Times New Roman" w:hAnsi="Times New Roman" w:eastAsia="宋体" w:cs="Times New Roman"/>
    </w:rPr>
  </w:style>
  <w:style w:type="character" w:customStyle="1" w:styleId="79">
    <w:name w:val="Title Char"/>
    <w:basedOn w:val="52"/>
    <w:qFormat/>
    <w:uiPriority w:val="10"/>
    <w:rPr>
      <w:sz w:val="48"/>
      <w:szCs w:val="48"/>
    </w:rPr>
  </w:style>
  <w:style w:type="character" w:customStyle="1" w:styleId="80">
    <w:name w:val="Subtitle Char"/>
    <w:basedOn w:val="52"/>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character" w:customStyle="1" w:styleId="85">
    <w:name w:val="Heading 1 Char"/>
    <w:qFormat/>
    <w:uiPriority w:val="9"/>
    <w:rPr>
      <w:rFonts w:ascii="Arial" w:hAnsi="Arial" w:eastAsia="Arial" w:cs="Arial"/>
      <w:sz w:val="40"/>
      <w:szCs w:val="40"/>
    </w:rPr>
  </w:style>
  <w:style w:type="character" w:customStyle="1" w:styleId="86">
    <w:name w:val="Heading 2 Char"/>
    <w:qFormat/>
    <w:uiPriority w:val="9"/>
    <w:rPr>
      <w:rFonts w:ascii="Arial" w:hAnsi="Arial" w:eastAsia="Arial" w:cs="Arial"/>
      <w:sz w:val="34"/>
    </w:rPr>
  </w:style>
  <w:style w:type="character" w:customStyle="1" w:styleId="87">
    <w:name w:val="Heading 3 Char"/>
    <w:qFormat/>
    <w:uiPriority w:val="9"/>
    <w:rPr>
      <w:rFonts w:ascii="Arial" w:hAnsi="Arial" w:eastAsia="Arial" w:cs="Arial"/>
      <w:sz w:val="30"/>
      <w:szCs w:val="30"/>
    </w:rPr>
  </w:style>
  <w:style w:type="character" w:customStyle="1" w:styleId="88">
    <w:name w:val="Heading 4 Char"/>
    <w:qFormat/>
    <w:uiPriority w:val="9"/>
    <w:rPr>
      <w:rFonts w:ascii="Arial" w:hAnsi="Arial" w:eastAsia="Arial" w:cs="Arial"/>
      <w:b/>
      <w:bCs/>
      <w:sz w:val="26"/>
      <w:szCs w:val="26"/>
    </w:rPr>
  </w:style>
  <w:style w:type="character" w:customStyle="1" w:styleId="89">
    <w:name w:val="Heading 5 Char"/>
    <w:qFormat/>
    <w:uiPriority w:val="9"/>
    <w:rPr>
      <w:rFonts w:ascii="Arial" w:hAnsi="Arial" w:eastAsia="Arial" w:cs="Arial"/>
      <w:b/>
      <w:bCs/>
      <w:sz w:val="24"/>
      <w:szCs w:val="24"/>
    </w:rPr>
  </w:style>
  <w:style w:type="character" w:customStyle="1" w:styleId="90">
    <w:name w:val="Heading 6 Char"/>
    <w:qFormat/>
    <w:uiPriority w:val="9"/>
    <w:rPr>
      <w:rFonts w:ascii="Arial" w:hAnsi="Arial" w:eastAsia="Arial" w:cs="Arial"/>
      <w:b/>
      <w:bCs/>
      <w:sz w:val="22"/>
      <w:szCs w:val="22"/>
    </w:rPr>
  </w:style>
  <w:style w:type="character" w:customStyle="1" w:styleId="91">
    <w:name w:val="Heading 7 Char"/>
    <w:qFormat/>
    <w:uiPriority w:val="9"/>
    <w:rPr>
      <w:rFonts w:ascii="Arial" w:hAnsi="Arial" w:eastAsia="Arial" w:cs="Arial"/>
      <w:b/>
      <w:bCs/>
      <w:i/>
      <w:iCs/>
      <w:sz w:val="22"/>
      <w:szCs w:val="22"/>
    </w:rPr>
  </w:style>
  <w:style w:type="character" w:customStyle="1" w:styleId="92">
    <w:name w:val="Heading 8 Char"/>
    <w:qFormat/>
    <w:uiPriority w:val="9"/>
    <w:rPr>
      <w:rFonts w:ascii="Arial" w:hAnsi="Arial" w:eastAsia="Arial" w:cs="Arial"/>
      <w:i/>
      <w:iCs/>
      <w:sz w:val="22"/>
      <w:szCs w:val="22"/>
    </w:rPr>
  </w:style>
  <w:style w:type="character" w:customStyle="1" w:styleId="93">
    <w:name w:val="Heading 9 Char"/>
    <w:qFormat/>
    <w:uiPriority w:val="9"/>
    <w:rPr>
      <w:rFonts w:ascii="Arial" w:hAnsi="Arial" w:eastAsia="Arial" w:cs="Arial"/>
      <w:i/>
      <w:iCs/>
      <w:sz w:val="21"/>
      <w:szCs w:val="21"/>
    </w:rPr>
  </w:style>
  <w:style w:type="paragraph" w:styleId="94">
    <w:name w:val="List Paragraph"/>
    <w:basedOn w:val="1"/>
    <w:qFormat/>
    <w:uiPriority w:val="0"/>
    <w:pPr>
      <w:widowControl/>
      <w:ind w:left="720"/>
      <w:contextualSpacing/>
      <w:jc w:val="left"/>
    </w:pPr>
    <w:rPr>
      <w:rFonts w:ascii="Calibri" w:hAnsi="Calibri"/>
      <w:sz w:val="24"/>
      <w:szCs w:val="24"/>
      <w:lang w:eastAsia="en-US" w:bidi="en-US"/>
    </w:rPr>
  </w:style>
  <w:style w:type="paragraph" w:styleId="95">
    <w:name w:val="No Spacing"/>
    <w:qFormat/>
    <w:uiPriority w:val="99"/>
    <w:pPr>
      <w:widowControl w:val="0"/>
      <w:jc w:val="both"/>
    </w:pPr>
    <w:rPr>
      <w:rFonts w:hint="default" w:ascii="Times New Roman" w:hAnsi="Times New Roman" w:eastAsia="宋体" w:cs="Times New Roman"/>
      <w:sz w:val="21"/>
      <w:szCs w:val="21"/>
    </w:rPr>
  </w:style>
  <w:style w:type="character" w:customStyle="1" w:styleId="96">
    <w:name w:val="标题 字符"/>
    <w:link w:val="46"/>
    <w:qFormat/>
    <w:uiPriority w:val="10"/>
    <w:rPr>
      <w:sz w:val="48"/>
      <w:szCs w:val="48"/>
    </w:rPr>
  </w:style>
  <w:style w:type="character" w:customStyle="1" w:styleId="97">
    <w:name w:val="副标题 字符"/>
    <w:link w:val="36"/>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38"/>
    <w:qFormat/>
    <w:uiPriority w:val="99"/>
    <w:rPr>
      <w:sz w:val="18"/>
    </w:rPr>
  </w:style>
  <w:style w:type="character" w:customStyle="1" w:styleId="231">
    <w:name w:val="尾注文本 字符"/>
    <w:link w:val="30"/>
    <w:qFormat/>
    <w:uiPriority w:val="99"/>
    <w:rPr>
      <w:sz w:val="20"/>
    </w:rPr>
  </w:style>
  <w:style w:type="paragraph" w:customStyle="1" w:styleId="232">
    <w:name w:val="TOC 标题1"/>
    <w:unhideWhenUsed/>
    <w:qFormat/>
    <w:uiPriority w:val="39"/>
    <w:rPr>
      <w:rFonts w:hint="default" w:ascii="Times New Roman" w:hAnsi="Times New Roman" w:eastAsia="宋体" w:cs="Times New Roman"/>
    </w:rPr>
  </w:style>
  <w:style w:type="character" w:customStyle="1" w:styleId="233">
    <w:name w:val="标题 3 字符"/>
    <w:link w:val="5"/>
    <w:qFormat/>
    <w:uiPriority w:val="0"/>
    <w:rPr>
      <w:rFonts w:ascii="Times New Roman" w:hAnsi="Times New Roman" w:eastAsia="宋体" w:cs="Times New Roman"/>
      <w:b/>
      <w:bCs/>
      <w:sz w:val="32"/>
      <w:szCs w:val="32"/>
    </w:rPr>
  </w:style>
  <w:style w:type="character" w:customStyle="1" w:styleId="234">
    <w:name w:val="标题 2 字符"/>
    <w:link w:val="4"/>
    <w:qFormat/>
    <w:uiPriority w:val="0"/>
    <w:rPr>
      <w:rFonts w:ascii="Arial" w:hAnsi="Arial" w:eastAsia="幼圆" w:cs="Arial"/>
      <w:b/>
      <w:bCs/>
      <w:sz w:val="44"/>
      <w:szCs w:val="44"/>
    </w:rPr>
  </w:style>
  <w:style w:type="character" w:customStyle="1" w:styleId="235">
    <w:name w:val="纯文本 字符"/>
    <w:link w:val="26"/>
    <w:qFormat/>
    <w:uiPriority w:val="0"/>
    <w:rPr>
      <w:rFonts w:ascii="宋体" w:hAnsi="Courier New" w:eastAsia="宋体" w:cs="Courier New"/>
      <w:szCs w:val="21"/>
    </w:rPr>
  </w:style>
  <w:style w:type="character" w:customStyle="1" w:styleId="236">
    <w:name w:val="文档结构图 字符"/>
    <w:link w:val="17"/>
    <w:semiHidden/>
    <w:qFormat/>
    <w:uiPriority w:val="0"/>
    <w:rPr>
      <w:rFonts w:ascii="Times New Roman" w:hAnsi="Times New Roman" w:eastAsia="宋体" w:cs="Times New Roman"/>
      <w:szCs w:val="21"/>
      <w:shd w:val="clear" w:color="auto" w:fill="000080"/>
    </w:rPr>
  </w:style>
  <w:style w:type="character" w:customStyle="1" w:styleId="237">
    <w:name w:val="页脚 字符"/>
    <w:link w:val="32"/>
    <w:qFormat/>
    <w:uiPriority w:val="0"/>
    <w:rPr>
      <w:rFonts w:ascii="Times New Roman" w:hAnsi="Times New Roman" w:eastAsia="宋体" w:cs="Times New Roman"/>
      <w:sz w:val="18"/>
      <w:szCs w:val="18"/>
    </w:rPr>
  </w:style>
  <w:style w:type="character" w:customStyle="1" w:styleId="238">
    <w:name w:val="列出段落 Char"/>
    <w:link w:val="239"/>
    <w:qFormat/>
    <w:uiPriority w:val="0"/>
    <w:rPr>
      <w:rFonts w:ascii="Calibri" w:hAnsi="Calibri"/>
      <w:sz w:val="24"/>
      <w:szCs w:val="24"/>
      <w:lang w:eastAsia="en-US" w:bidi="en-US"/>
    </w:rPr>
  </w:style>
  <w:style w:type="paragraph" w:customStyle="1" w:styleId="239">
    <w:name w:val="列出段落1"/>
    <w:basedOn w:val="1"/>
    <w:link w:val="238"/>
    <w:qFormat/>
    <w:uiPriority w:val="0"/>
    <w:pPr>
      <w:widowControl/>
      <w:ind w:left="720"/>
      <w:contextualSpacing/>
      <w:jc w:val="left"/>
    </w:pPr>
    <w:rPr>
      <w:rFonts w:ascii="Calibri" w:hAnsi="Calibri"/>
      <w:sz w:val="24"/>
      <w:szCs w:val="24"/>
      <w:lang w:eastAsia="en-US" w:bidi="en-US"/>
    </w:rPr>
  </w:style>
  <w:style w:type="character" w:customStyle="1" w:styleId="240">
    <w:name w:val="标题 6 字符"/>
    <w:link w:val="9"/>
    <w:qFormat/>
    <w:uiPriority w:val="0"/>
    <w:rPr>
      <w:rFonts w:ascii="Arial" w:hAnsi="Arial" w:eastAsia="黑体" w:cs="Times New Roman"/>
      <w:b/>
      <w:bCs/>
      <w:sz w:val="24"/>
      <w:szCs w:val="24"/>
    </w:rPr>
  </w:style>
  <w:style w:type="character" w:customStyle="1" w:styleId="241">
    <w:name w:val="批注主题 字符"/>
    <w:link w:val="47"/>
    <w:semiHidden/>
    <w:qFormat/>
    <w:uiPriority w:val="0"/>
    <w:rPr>
      <w:rFonts w:ascii="Times New Roman" w:hAnsi="Times New Roman" w:eastAsia="宋体" w:cs="Times New Roman"/>
      <w:b/>
      <w:bCs/>
      <w:szCs w:val="21"/>
    </w:rPr>
  </w:style>
  <w:style w:type="character" w:customStyle="1" w:styleId="242">
    <w:name w:val="正文文本 2 字符"/>
    <w:link w:val="21"/>
    <w:qFormat/>
    <w:uiPriority w:val="0"/>
    <w:rPr>
      <w:rFonts w:ascii="楷体_GB2312" w:hAnsi="Times New Roman" w:eastAsia="楷体_GB2312" w:cs="Times New Roman"/>
      <w:sz w:val="28"/>
      <w:szCs w:val="28"/>
    </w:rPr>
  </w:style>
  <w:style w:type="character" w:customStyle="1" w:styleId="243">
    <w:name w:val="正文首行缩进 字符"/>
    <w:link w:val="48"/>
    <w:qFormat/>
    <w:uiPriority w:val="0"/>
    <w:rPr>
      <w:rFonts w:ascii="仿宋_GB2312" w:hAnsi="Times New Roman" w:eastAsia="仿宋_GB2312" w:cs="Times New Roman"/>
      <w:sz w:val="30"/>
      <w:szCs w:val="30"/>
    </w:rPr>
  </w:style>
  <w:style w:type="character" w:customStyle="1" w:styleId="244">
    <w:name w:val="正文首行缩进 2 字符"/>
    <w:link w:val="49"/>
    <w:qFormat/>
    <w:uiPriority w:val="0"/>
    <w:rPr>
      <w:rFonts w:ascii="宋体" w:hAnsi="宋体" w:eastAsia="宋体" w:cs="Times New Roman"/>
      <w:sz w:val="32"/>
      <w:szCs w:val="20"/>
    </w:rPr>
  </w:style>
  <w:style w:type="character" w:customStyle="1" w:styleId="245">
    <w:name w:val="标题 1 字符"/>
    <w:link w:val="3"/>
    <w:qFormat/>
    <w:uiPriority w:val="0"/>
    <w:rPr>
      <w:rFonts w:ascii="楷体_GB2312" w:hAnsi="楷体_GB2312" w:eastAsia="黑体" w:cs="Times New Roman"/>
      <w:sz w:val="44"/>
      <w:szCs w:val="28"/>
    </w:rPr>
  </w:style>
  <w:style w:type="character" w:customStyle="1" w:styleId="246">
    <w:name w:val="已访问的超链接1"/>
    <w:qFormat/>
    <w:uiPriority w:val="0"/>
    <w:rPr>
      <w:color w:val="800080"/>
      <w:u w:val="single"/>
    </w:rPr>
  </w:style>
  <w:style w:type="character" w:customStyle="1" w:styleId="247">
    <w:name w:val="正文文本 3 字符"/>
    <w:link w:val="19"/>
    <w:qFormat/>
    <w:uiPriority w:val="0"/>
    <w:rPr>
      <w:rFonts w:ascii="仿宋_GB2312" w:hAnsi="Arial" w:eastAsia="仿宋_GB2312" w:cs="Times New Roman"/>
      <w:sz w:val="32"/>
      <w:szCs w:val="32"/>
    </w:rPr>
  </w:style>
  <w:style w:type="character" w:customStyle="1" w:styleId="248">
    <w:name w:val="二级目录 Char"/>
    <w:link w:val="249"/>
    <w:qFormat/>
    <w:uiPriority w:val="0"/>
    <w:rPr>
      <w:b/>
      <w:sz w:val="30"/>
      <w:szCs w:val="28"/>
    </w:rPr>
  </w:style>
  <w:style w:type="paragraph" w:customStyle="1" w:styleId="249">
    <w:name w:val="二级目录"/>
    <w:next w:val="1"/>
    <w:link w:val="248"/>
    <w:qFormat/>
    <w:uiPriority w:val="0"/>
    <w:pPr>
      <w:numPr>
        <w:ilvl w:val="0"/>
        <w:numId w:val="2"/>
      </w:numPr>
      <w:tabs>
        <w:tab w:val="left" w:pos="1145"/>
      </w:tabs>
      <w:outlineLvl w:val="1"/>
    </w:pPr>
    <w:rPr>
      <w:rFonts w:hint="default" w:ascii="Times New Roman" w:hAnsi="Times New Roman" w:eastAsia="宋体" w:cs="Times New Roman"/>
      <w:b/>
      <w:sz w:val="30"/>
      <w:szCs w:val="28"/>
    </w:rPr>
  </w:style>
  <w:style w:type="character" w:customStyle="1" w:styleId="250">
    <w:name w:val="正文缩进 字符"/>
    <w:link w:val="6"/>
    <w:qFormat/>
    <w:uiPriority w:val="0"/>
    <w:rPr>
      <w:rFonts w:ascii="Times New Roman" w:hAnsi="Times New Roman" w:eastAsia="宋体" w:cs="Times New Roman"/>
      <w:szCs w:val="21"/>
    </w:rPr>
  </w:style>
  <w:style w:type="character" w:customStyle="1" w:styleId="251">
    <w:name w:val="标题 7 字符"/>
    <w:link w:val="10"/>
    <w:qFormat/>
    <w:uiPriority w:val="0"/>
    <w:rPr>
      <w:rFonts w:ascii="Times New Roman" w:hAnsi="Times New Roman" w:eastAsia="宋体" w:cs="Times New Roman"/>
      <w:b/>
      <w:bCs/>
      <w:sz w:val="24"/>
      <w:szCs w:val="24"/>
    </w:rPr>
  </w:style>
  <w:style w:type="character" w:customStyle="1" w:styleId="252">
    <w:name w:val="正文文本缩进 字符"/>
    <w:link w:val="22"/>
    <w:qFormat/>
    <w:uiPriority w:val="0"/>
    <w:rPr>
      <w:rFonts w:ascii="楷体_GB2312" w:hAnsi="Times New Roman" w:eastAsia="楷体_GB2312" w:cs="Times New Roman"/>
      <w:sz w:val="32"/>
      <w:szCs w:val="32"/>
    </w:rPr>
  </w:style>
  <w:style w:type="character" w:customStyle="1" w:styleId="253">
    <w:name w:val="标题 9 字符"/>
    <w:link w:val="12"/>
    <w:qFormat/>
    <w:uiPriority w:val="0"/>
    <w:rPr>
      <w:rFonts w:ascii="Arial" w:hAnsi="Arial" w:eastAsia="黑体" w:cs="Times New Roman"/>
      <w:szCs w:val="21"/>
    </w:rPr>
  </w:style>
  <w:style w:type="character" w:customStyle="1" w:styleId="254">
    <w:name w:val="批注文字 字符"/>
    <w:link w:val="18"/>
    <w:semiHidden/>
    <w:qFormat/>
    <w:uiPriority w:val="0"/>
    <w:rPr>
      <w:rFonts w:ascii="Times New Roman" w:hAnsi="Times New Roman" w:eastAsia="宋体" w:cs="Times New Roman"/>
      <w:szCs w:val="21"/>
    </w:rPr>
  </w:style>
  <w:style w:type="character" w:customStyle="1" w:styleId="255">
    <w:name w:val="标题 5 字符"/>
    <w:link w:val="8"/>
    <w:qFormat/>
    <w:uiPriority w:val="0"/>
    <w:rPr>
      <w:rFonts w:ascii="宋体" w:hAnsi="Times New Roman" w:eastAsia="宋体" w:cs="Times New Roman"/>
      <w:color w:val="000000"/>
      <w:sz w:val="28"/>
      <w:szCs w:val="28"/>
    </w:rPr>
  </w:style>
  <w:style w:type="character" w:customStyle="1" w:styleId="256">
    <w:name w:val="正文文本缩进 2 字符"/>
    <w:link w:val="29"/>
    <w:qFormat/>
    <w:uiPriority w:val="0"/>
    <w:rPr>
      <w:rFonts w:ascii="Arial" w:hAnsi="Arial" w:eastAsia="仿宋_GB2312" w:cs="Arial"/>
      <w:sz w:val="32"/>
      <w:szCs w:val="32"/>
    </w:rPr>
  </w:style>
  <w:style w:type="character" w:customStyle="1" w:styleId="257">
    <w:name w:val="日期 字符"/>
    <w:link w:val="28"/>
    <w:qFormat/>
    <w:uiPriority w:val="0"/>
    <w:rPr>
      <w:rFonts w:ascii="Times New Roman" w:hAnsi="Times New Roman" w:eastAsia="宋体" w:cs="Times New Roman"/>
      <w:sz w:val="24"/>
      <w:szCs w:val="24"/>
    </w:rPr>
  </w:style>
  <w:style w:type="character" w:customStyle="1" w:styleId="258">
    <w:name w:val="批注框文本 字符"/>
    <w:link w:val="31"/>
    <w:semiHidden/>
    <w:qFormat/>
    <w:uiPriority w:val="0"/>
    <w:rPr>
      <w:rFonts w:ascii="Times New Roman" w:hAnsi="Times New Roman" w:eastAsia="宋体" w:cs="Times New Roman"/>
      <w:sz w:val="18"/>
      <w:szCs w:val="18"/>
    </w:rPr>
  </w:style>
  <w:style w:type="character" w:customStyle="1" w:styleId="259">
    <w:name w:val="标题 4 字符"/>
    <w:link w:val="7"/>
    <w:qFormat/>
    <w:uiPriority w:val="0"/>
    <w:rPr>
      <w:rFonts w:ascii="Arial" w:hAnsi="Arial" w:eastAsia="黑体" w:cs="Arial"/>
      <w:b/>
      <w:bCs/>
      <w:sz w:val="28"/>
      <w:szCs w:val="28"/>
    </w:rPr>
  </w:style>
  <w:style w:type="character" w:customStyle="1" w:styleId="260">
    <w:name w:val="font5 Char"/>
    <w:qFormat/>
    <w:uiPriority w:val="0"/>
    <w:rPr>
      <w:rFonts w:ascii="宋体" w:hAnsi="宋体" w:eastAsia="宋体"/>
      <w:sz w:val="28"/>
      <w:szCs w:val="28"/>
      <w:lang w:val="en-US" w:eastAsia="zh-CN" w:bidi="ar-SA"/>
    </w:rPr>
  </w:style>
  <w:style w:type="character" w:customStyle="1" w:styleId="261">
    <w:name w:val="页眉 字符"/>
    <w:link w:val="33"/>
    <w:qFormat/>
    <w:uiPriority w:val="0"/>
    <w:rPr>
      <w:rFonts w:ascii="Times New Roman" w:hAnsi="Times New Roman" w:eastAsia="宋体" w:cs="Times New Roman"/>
      <w:sz w:val="18"/>
      <w:szCs w:val="18"/>
    </w:rPr>
  </w:style>
  <w:style w:type="character" w:customStyle="1" w:styleId="262">
    <w:name w:val="正文文本 字符"/>
    <w:link w:val="20"/>
    <w:qFormat/>
    <w:uiPriority w:val="0"/>
    <w:rPr>
      <w:rFonts w:ascii="楷体_GB2312" w:hAnsi="Arial" w:eastAsia="楷体_GB2312" w:cs="Times New Roman"/>
      <w:sz w:val="28"/>
      <w:szCs w:val="28"/>
    </w:rPr>
  </w:style>
  <w:style w:type="character" w:customStyle="1" w:styleId="263">
    <w:name w:val="正文文本缩进 3 字符"/>
    <w:link w:val="40"/>
    <w:qFormat/>
    <w:uiPriority w:val="0"/>
    <w:rPr>
      <w:rFonts w:ascii="Arial" w:hAnsi="Arial" w:eastAsia="仿宋_GB2312" w:cs="Arial"/>
      <w:color w:val="FFFF00"/>
      <w:sz w:val="32"/>
      <w:szCs w:val="32"/>
    </w:rPr>
  </w:style>
  <w:style w:type="character" w:customStyle="1" w:styleId="264">
    <w:name w:val="标题 8 字符"/>
    <w:link w:val="11"/>
    <w:qFormat/>
    <w:uiPriority w:val="0"/>
    <w:rPr>
      <w:rFonts w:ascii="Arial" w:hAnsi="Arial" w:eastAsia="黑体" w:cs="Times New Roman"/>
      <w:sz w:val="24"/>
      <w:szCs w:val="24"/>
    </w:rPr>
  </w:style>
  <w:style w:type="paragraph" w:customStyle="1" w:styleId="26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2">
    <w:name w:val="Char Char Char Char"/>
    <w:basedOn w:val="17"/>
    <w:qFormat/>
    <w:uiPriority w:val="0"/>
    <w:pPr>
      <w:spacing w:line="360" w:lineRule="auto"/>
    </w:pPr>
    <w:rPr>
      <w:rFonts w:ascii="Tahoma" w:hAnsi="Tahoma"/>
      <w:sz w:val="24"/>
      <w:szCs w:val="24"/>
    </w:rPr>
  </w:style>
  <w:style w:type="paragraph" w:customStyle="1" w:styleId="273">
    <w:name w:val="修订1"/>
    <w:semiHidden/>
    <w:qFormat/>
    <w:uiPriority w:val="99"/>
    <w:rPr>
      <w:rFonts w:hint="default" w:ascii="Times New Roman" w:hAnsi="Times New Roman" w:eastAsia="宋体" w:cs="Times New Roman"/>
      <w:sz w:val="21"/>
      <w:szCs w:val="21"/>
    </w:rPr>
  </w:style>
  <w:style w:type="paragraph" w:customStyle="1" w:styleId="27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8">
    <w:name w:val="table_lines"/>
    <w:basedOn w:val="1"/>
    <w:qFormat/>
    <w:uiPriority w:val="0"/>
    <w:pPr>
      <w:widowControl/>
      <w:jc w:val="left"/>
    </w:pPr>
    <w:rPr>
      <w:sz w:val="20"/>
      <w:szCs w:val="20"/>
      <w:lang w:val="de-DE" w:eastAsia="de-DE"/>
    </w:rPr>
  </w:style>
  <w:style w:type="paragraph" w:customStyle="1" w:styleId="279">
    <w:name w:val="Char"/>
    <w:basedOn w:val="17"/>
    <w:qFormat/>
    <w:uiPriority w:val="0"/>
    <w:rPr>
      <w:rFonts w:ascii="Tahoma" w:hAnsi="Tahoma"/>
      <w:sz w:val="24"/>
      <w:szCs w:val="24"/>
    </w:rPr>
  </w:style>
  <w:style w:type="paragraph" w:customStyle="1" w:styleId="28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81">
    <w:name w:val="Body Text(ch)"/>
    <w:basedOn w:val="1"/>
    <w:next w:val="20"/>
    <w:qFormat/>
    <w:uiPriority w:val="0"/>
    <w:pPr>
      <w:spacing w:after="120"/>
    </w:pPr>
    <w:rPr>
      <w:rFonts w:ascii="宋体" w:hAnsi="Arial"/>
      <w:bCs/>
      <w:iCs/>
      <w:szCs w:val="24"/>
    </w:rPr>
  </w:style>
  <w:style w:type="paragraph" w:customStyle="1" w:styleId="28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1"/>
    <w:basedOn w:val="1"/>
    <w:qFormat/>
    <w:uiPriority w:val="0"/>
    <w:pPr>
      <w:tabs>
        <w:tab w:val="left" w:pos="360"/>
      </w:tabs>
      <w:ind w:firstLine="200"/>
    </w:pPr>
    <w:rPr>
      <w:sz w:val="28"/>
      <w:szCs w:val="30"/>
    </w:rPr>
  </w:style>
  <w:style w:type="paragraph" w:customStyle="1" w:styleId="288">
    <w:name w:val="4"/>
    <w:basedOn w:val="1"/>
    <w:next w:val="40"/>
    <w:qFormat/>
    <w:uiPriority w:val="0"/>
    <w:pPr>
      <w:spacing w:line="360" w:lineRule="auto"/>
      <w:ind w:firstLine="420"/>
    </w:pPr>
    <w:rPr>
      <w:color w:val="FF0000"/>
      <w:sz w:val="24"/>
      <w:szCs w:val="24"/>
    </w:rPr>
  </w:style>
  <w:style w:type="paragraph" w:customStyle="1" w:styleId="289">
    <w:name w:val="Char Char Char Char Char Char Char Char Char Char"/>
    <w:basedOn w:val="1"/>
    <w:qFormat/>
    <w:uiPriority w:val="0"/>
    <w:pPr>
      <w:spacing w:line="360" w:lineRule="auto"/>
    </w:pPr>
    <w:rPr>
      <w:sz w:val="24"/>
      <w:szCs w:val="20"/>
    </w:rPr>
  </w:style>
  <w:style w:type="paragraph" w:customStyle="1" w:styleId="290">
    <w:name w:val="样式1"/>
    <w:basedOn w:val="1"/>
    <w:qFormat/>
    <w:uiPriority w:val="0"/>
    <w:pPr>
      <w:numPr>
        <w:ilvl w:val="0"/>
        <w:numId w:val="3"/>
      </w:numPr>
    </w:pPr>
    <w:rPr>
      <w:rFonts w:ascii="宋体" w:hAnsi="宋体"/>
    </w:rPr>
  </w:style>
  <w:style w:type="paragraph" w:customStyle="1" w:styleId="29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2">
    <w:name w:val="Char Char Char Char1"/>
    <w:basedOn w:val="17"/>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正文（缩进）"/>
    <w:basedOn w:val="1"/>
    <w:qFormat/>
    <w:uiPriority w:val="0"/>
    <w:pPr>
      <w:spacing w:line="360" w:lineRule="auto"/>
      <w:ind w:firstLine="200"/>
    </w:pPr>
    <w:rPr>
      <w:rFonts w:ascii="宋体" w:hAnsi="宋体"/>
      <w:szCs w:val="28"/>
    </w:rPr>
  </w:style>
  <w:style w:type="paragraph" w:customStyle="1" w:styleId="295">
    <w:name w:val="Table Text"/>
    <w:basedOn w:val="1"/>
    <w:semiHidden/>
    <w:qFormat/>
    <w:uiPriority w:val="0"/>
    <w:rPr>
      <w:rFonts w:ascii="宋体" w:hAnsi="宋体" w:cs="宋体"/>
    </w:rPr>
  </w:style>
  <w:style w:type="paragraph" w:customStyle="1" w:styleId="296">
    <w:name w:val="正文111"/>
    <w:next w:val="297"/>
    <w:qFormat/>
    <w:uiPriority w:val="0"/>
    <w:pPr>
      <w:widowControl w:val="0"/>
      <w:jc w:val="both"/>
    </w:pPr>
    <w:rPr>
      <w:rFonts w:hint="default" w:ascii="Times New Roman" w:hAnsi="Times New Roman" w:eastAsia="宋体" w:cs="Times New Roman"/>
      <w:sz w:val="21"/>
      <w:szCs w:val="24"/>
    </w:rPr>
  </w:style>
  <w:style w:type="paragraph" w:customStyle="1" w:styleId="297">
    <w:name w:val="标题 41"/>
    <w:basedOn w:val="298"/>
    <w:next w:val="29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98">
    <w:name w:val="正文12"/>
    <w:next w:val="299"/>
    <w:qFormat/>
    <w:uiPriority w:val="0"/>
    <w:pPr>
      <w:widowControl w:val="0"/>
      <w:spacing w:line="360" w:lineRule="auto"/>
      <w:ind w:firstLine="723"/>
      <w:jc w:val="both"/>
    </w:pPr>
    <w:rPr>
      <w:rFonts w:hint="default" w:ascii="Times New Roman" w:hAnsi="Times New Roman" w:eastAsia="宋体" w:cs="Times New Roman"/>
      <w:sz w:val="24"/>
      <w:szCs w:val="24"/>
    </w:rPr>
  </w:style>
  <w:style w:type="paragraph" w:customStyle="1" w:styleId="299">
    <w:name w:val="脚注文本1"/>
    <w:basedOn w:val="300"/>
    <w:next w:val="305"/>
    <w:qFormat/>
    <w:uiPriority w:val="0"/>
    <w:rPr>
      <w:rFonts w:ascii="宋体" w:eastAsia="Times New Roman"/>
      <w:sz w:val="18"/>
      <w:szCs w:val="18"/>
    </w:rPr>
  </w:style>
  <w:style w:type="paragraph" w:customStyle="1" w:styleId="300">
    <w:name w:val="正文1"/>
    <w:basedOn w:val="1"/>
    <w:next w:val="301"/>
    <w:qFormat/>
    <w:uiPriority w:val="99"/>
    <w:pPr>
      <w:spacing w:line="440" w:lineRule="exact"/>
      <w:ind w:firstLine="480"/>
    </w:pPr>
    <w:rPr>
      <w:rFonts w:ascii="微软雅黑" w:hAnsi="微软雅黑" w:eastAsia="微软雅黑"/>
      <w:sz w:val="24"/>
      <w:szCs w:val="20"/>
    </w:rPr>
  </w:style>
  <w:style w:type="paragraph" w:customStyle="1" w:styleId="301">
    <w:name w:val="正文文本1"/>
    <w:basedOn w:val="1"/>
    <w:next w:val="302"/>
    <w:qFormat/>
    <w:uiPriority w:val="0"/>
    <w:rPr>
      <w:rFonts w:ascii="楷体_GB2312" w:hAnsi="Arial" w:eastAsia="楷体_GB2312"/>
      <w:sz w:val="28"/>
      <w:szCs w:val="28"/>
    </w:rPr>
  </w:style>
  <w:style w:type="paragraph" w:customStyle="1" w:styleId="302">
    <w:name w:val="一级条标题"/>
    <w:basedOn w:val="303"/>
    <w:next w:val="304"/>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303">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黑体"/>
      <w:sz w:val="21"/>
      <w:szCs w:val="21"/>
    </w:rPr>
  </w:style>
  <w:style w:type="paragraph" w:customStyle="1" w:styleId="304">
    <w:name w:val="段"/>
    <w:basedOn w:val="300"/>
    <w:next w:val="1"/>
    <w:qFormat/>
    <w:uiPriority w:val="99"/>
    <w:pPr>
      <w:ind w:firstLine="200"/>
    </w:pPr>
  </w:style>
  <w:style w:type="paragraph" w:customStyle="1" w:styleId="305">
    <w:name w:val="索引 51"/>
    <w:basedOn w:val="306"/>
    <w:next w:val="300"/>
    <w:qFormat/>
    <w:uiPriority w:val="0"/>
    <w:pPr>
      <w:ind w:left="798"/>
      <w:jc w:val="left"/>
    </w:pPr>
    <w:rPr>
      <w:rFonts w:ascii="Calibri" w:hAnsi="Calibri"/>
    </w:rPr>
  </w:style>
  <w:style w:type="paragraph" w:customStyle="1" w:styleId="306">
    <w:name w:val="正文11"/>
    <w:next w:val="300"/>
    <w:qFormat/>
    <w:uiPriority w:val="0"/>
    <w:pPr>
      <w:widowControl w:val="0"/>
      <w:jc w:val="both"/>
    </w:pPr>
    <w:rPr>
      <w:rFonts w:hint="default" w:ascii="Times New Roman" w:hAnsi="Times New Roman" w:eastAsia="宋体" w:cs="Times New Roman"/>
      <w:sz w:val="21"/>
      <w:szCs w:val="24"/>
    </w:rPr>
  </w:style>
  <w:style w:type="character" w:customStyle="1" w:styleId="307">
    <w:name w:val="font21"/>
    <w:basedOn w:val="52"/>
    <w:qFormat/>
    <w:uiPriority w:val="0"/>
    <w:rPr>
      <w:rFonts w:ascii="方正仿宋_GBK" w:hAnsi="方正仿宋_GBK" w:eastAsia="方正仿宋_GBK" w:cs="方正仿宋_GBK"/>
      <w:color w:val="000000"/>
      <w:sz w:val="21"/>
      <w:szCs w:val="21"/>
      <w:u w:val="none"/>
    </w:rPr>
  </w:style>
  <w:style w:type="character" w:customStyle="1" w:styleId="308">
    <w:name w:val="font11"/>
    <w:basedOn w:val="52"/>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44</Pages>
  <Words>12662</Words>
  <Characters>13750</Characters>
  <TotalTime>20</TotalTime>
  <ScaleCrop>false</ScaleCrop>
  <LinksUpToDate>false</LinksUpToDate>
  <CharactersWithSpaces>14048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2025-07-15T14:22:00Z</dcterms:created>
  <dc:creator>赵国</dc:creator>
  <cp:lastModifiedBy>Longer</cp:lastModifiedBy>
  <cp:lastPrinted>2026-07-16T10:12:00Z</cp:lastPrinted>
  <dcterms:modified xsi:type="dcterms:W3CDTF">2026-07-31T08:00:53Z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eyJoZGlkIjoiZjBhNmI1YzMyMjM4NzIwYzllOGUxMGY4Mjg1YTcxYjIiLCJ1c2VySWQiOiI0NTM4MzQ4OTMifQ==</vt:lpwstr>
  </property>
  <property fmtid="{D5CDD505-2E9C-101B-9397-08002B2CF9AE}" pid="3" name="KSOProductBuildVer">
    <vt:lpwstr>2052-12.1.0.28043</vt:lpwstr>
  </property>
  <property fmtid="{D5CDD505-2E9C-101B-9397-08002B2CF9AE}" pid="4" name="ICV">
    <vt:lpwstr>BEEAB988EA624E52A5A8A3266A433C51_13</vt:lpwstr>
  </property>
</Properties>
</file>